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招　标　文　件</w:t>
      </w:r>
      <w:r/>
    </w:p>
    <w:p>
      <w:pPr>
        <w:ind w:firstLine="320"/>
        <w:jc w:val="left"/>
        <w:spacing w:before="120" w:after="120" w:line="360" w:lineRule="auto"/>
        <w:rPr>
          <w:rFonts w:ascii="Arial" w:hAnsi="Arial"/>
          <w:b/>
          <w:bCs/>
          <w:sz w:val="32"/>
          <w:szCs w:val="24"/>
        </w:rPr>
      </w:pPr>
      <w:r>
        <w:rPr>
          <w:rFonts w:hint="eastAsia" w:ascii="Arial" w:hAnsi="Arial"/>
          <w:b/>
          <w:bCs/>
          <w:sz w:val="32"/>
          <w:szCs w:val="24"/>
        </w:rPr>
        <w:t xml:space="preserve">项目名称：江苏省戒毒管理局视频会议系统采购项目</w:t>
      </w:r>
      <w:r/>
    </w:p>
    <w:p>
      <w:pPr>
        <w:ind w:firstLine="320"/>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JSZC-320000-SCZX-G2026-0347</w:t>
      </w:r>
      <w:r/>
    </w:p>
    <w:p>
      <w:pPr>
        <w:ind w:left="2800" w:hanging="2800"/>
        <w:rPr>
          <w:rFonts w:ascii="Times New Roman" w:hAnsi="Times New Roman"/>
          <w:b/>
          <w:sz w:val="28"/>
          <w:szCs w:val="28"/>
        </w:rPr>
      </w:pPr>
      <w:r>
        <w:rPr>
          <w:rFonts w:hint="eastAsia" w:ascii="Times New Roman" w:hAnsi="Times New Roman"/>
          <w:sz w:val="28"/>
          <w:szCs w:val="28"/>
        </w:rPr>
        <w:t xml:space="preserve">       </w:t>
      </w:r>
      <w:r>
        <w:rPr>
          <w:rFonts w:hint="eastAsia" w:ascii="Times New Roman" w:hAnsi="Times New Roman"/>
          <w:b/>
          <w:sz w:val="28"/>
          <w:szCs w:val="28"/>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江苏省政府采购中心</w:t>
      </w:r>
      <w:r/>
    </w:p>
    <w:p>
      <w:pPr>
        <w:jc w:val="center"/>
        <w:spacing w:before="120" w:after="120" w:line="360" w:lineRule="auto"/>
        <w:rPr>
          <w:rFonts w:ascii="Arial" w:hAnsi="Arial"/>
          <w:b/>
          <w:bCs/>
          <w:sz w:val="32"/>
          <w:szCs w:val="24"/>
        </w:rPr>
      </w:pPr>
      <w:r>
        <w:rPr>
          <w:rFonts w:ascii="Arial" w:hAnsi="Arial"/>
          <w:b/>
          <w:bCs/>
          <w:sz w:val="32"/>
          <w:szCs w:val="24"/>
        </w:rPr>
        <w:t xml:space="preserve">_</w:t>
      </w:r>
      <w:r>
        <w:rPr>
          <w:rFonts w:hint="eastAsia" w:ascii="Arial" w:hAnsi="Arial"/>
          <w:b/>
          <w:bCs/>
          <w:sz w:val="32"/>
          <w:szCs w:val="24"/>
        </w:rPr>
        <w:t xml:space="preserve">2026</w:t>
      </w:r>
      <w:r>
        <w:rPr>
          <w:rFonts w:ascii="Arial" w:hAnsi="Arial"/>
          <w:b/>
          <w:bCs/>
          <w:sz w:val="32"/>
          <w:szCs w:val="24"/>
        </w:rPr>
        <w:t xml:space="preserve">_</w:t>
      </w:r>
      <w:r>
        <w:rPr>
          <w:rFonts w:hint="eastAsia" w:ascii="Arial" w:hAnsi="Arial"/>
          <w:b/>
          <w:bCs/>
          <w:sz w:val="32"/>
          <w:szCs w:val="24"/>
        </w:rPr>
        <w:t xml:space="preserve">年</w:t>
      </w:r>
      <w:r>
        <w:rPr>
          <w:rFonts w:ascii="Arial" w:hAnsi="Arial"/>
          <w:b/>
          <w:bCs/>
          <w:sz w:val="32"/>
          <w:szCs w:val="24"/>
        </w:rPr>
        <w:t xml:space="preserve">_</w:t>
      </w:r>
      <w:r>
        <w:rPr>
          <w:rFonts w:hint="eastAsia" w:ascii="Arial" w:hAnsi="Arial"/>
          <w:b/>
          <w:bCs/>
          <w:sz w:val="32"/>
          <w:szCs w:val="24"/>
        </w:rPr>
        <w:t xml:space="preserve">7</w:t>
      </w:r>
      <w:r>
        <w:rPr>
          <w:rFonts w:ascii="Arial" w:hAnsi="Arial"/>
          <w:b/>
          <w:bCs/>
          <w:sz w:val="32"/>
          <w:szCs w:val="24"/>
        </w:rPr>
        <w:t xml:space="preserve">_</w:t>
      </w:r>
      <w:r>
        <w:rPr>
          <w:rFonts w:hint="eastAsia" w:ascii="Arial" w:hAnsi="Arial"/>
          <w:b/>
          <w:bCs/>
          <w:sz w:val="32"/>
          <w:szCs w:val="24"/>
        </w:rPr>
        <w:t xml:space="preserve">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sz w:val="44"/>
          <w:szCs w:val="21"/>
        </w:rPr>
        <w:outlineLvl w:val="0"/>
      </w:pPr>
      <w:r>
        <w:rPr>
          <w:rFonts w:ascii="Times New Roman" w:hAnsi="Times New Roman"/>
          <w:szCs w:val="21"/>
        </w:rPr>
        <w:br w:type="page" w:clear="all"/>
      </w:r>
      <w:bookmarkStart w:id="0" w:name="_Toc234832200"/>
      <w:r/>
      <w:bookmarkStart w:id="1" w:name="_Toc120614210"/>
      <w:r/>
      <w:bookmarkStart w:id="2" w:name="_Toc20823272"/>
      <w:r/>
      <w:bookmarkStart w:id="3" w:name="_Toc513029200"/>
      <w:r/>
      <w:bookmarkStart w:id="4" w:name="_Toc523127445"/>
      <w:r/>
      <w:bookmarkStart w:id="5" w:name="_Toc16938516"/>
      <w:r/>
      <w:bookmarkStart w:id="6" w:name="_Toc479757206"/>
      <w:r>
        <w:rPr>
          <w:rFonts w:hint="eastAsia" w:ascii="黑体" w:hAnsi="Arial" w:eastAsia="黑体"/>
          <w:b/>
          <w:sz w:val="44"/>
          <w:szCs w:val="21"/>
        </w:rPr>
        <w:t xml:space="preserve">总  目</w:t>
      </w:r>
      <w:r>
        <w:rPr>
          <w:rFonts w:hint="eastAsia" w:ascii="黑体" w:hAnsi="Arial" w:eastAsia="黑体"/>
          <w:b/>
          <w:sz w:val="44"/>
          <w:szCs w:val="21"/>
        </w:rPr>
        <w:t xml:space="preserve">  录</w:t>
      </w:r>
      <w:bookmarkEnd w:id="0"/>
      <w:r/>
      <w:r/>
    </w:p>
    <w:p>
      <w:pPr>
        <w:pStyle w:val="787"/>
        <w:tabs>
          <w:tab w:val="right" w:pos="8302" w:leader="dot"/>
        </w:tabs>
        <w:rPr>
          <w:rFonts w:asciiTheme="minorHAnsi" w:hAnsiTheme="minorHAnsi" w:eastAsiaTheme="minorEastAsia" w:cstheme="minorBidi"/>
          <w:sz w:val="22"/>
          <w:szCs w:val="24"/>
          <w14:ligatures w14:val="standardContextual"/>
        </w:rPr>
      </w:pPr>
      <w:r>
        <w:rPr>
          <w:b/>
          <w:bCs/>
          <w:sz w:val="36"/>
          <w:szCs w:val="36"/>
        </w:rPr>
        <w:fldChar w:fldCharType="begin"/>
      </w:r>
      <w:r>
        <w:rPr>
          <w:b/>
          <w:bCs/>
          <w:sz w:val="36"/>
          <w:szCs w:val="36"/>
        </w:rPr>
        <w:instrText xml:space="preserve"> TOC \o "1-1" \u </w:instrText>
      </w:r>
      <w:r>
        <w:rPr>
          <w:b/>
          <w:bCs/>
          <w:sz w:val="36"/>
          <w:szCs w:val="36"/>
        </w:rPr>
        <w:fldChar w:fldCharType="separate"/>
      </w:r>
      <w:r>
        <w:rPr>
          <w:rFonts w:hint="eastAsia" w:ascii="黑体" w:hAnsi="Arial" w:eastAsia="黑体"/>
          <w:b/>
        </w:rPr>
        <w:t xml:space="preserve">总  目  录</w:t>
      </w:r>
      <w:r>
        <w:rPr>
          <w:rFonts w:hint="eastAsia"/>
        </w:rPr>
        <w:tab/>
      </w:r>
      <w:r>
        <w:rPr>
          <w:rFonts w:hint="eastAsia"/>
        </w:rPr>
        <w:fldChar w:fldCharType="begin"/>
      </w:r>
      <w:r>
        <w:rPr>
          <w:rFonts w:hint="eastAsia"/>
        </w:rPr>
        <w:instrText xml:space="preserve"> </w:instrText>
      </w:r>
      <w:r>
        <w:instrText xml:space="preserve">PAGEREF _Toc234832200 \h</w:instrText>
      </w:r>
      <w:r>
        <w:rPr>
          <w:rFonts w:hint="eastAsia"/>
        </w:rPr>
        <w:instrText xml:space="preserve"> </w:instrText>
      </w:r>
      <w:r>
        <w:rPr>
          <w:rFonts w:hint="eastAsia"/>
        </w:rPr>
        <w:fldChar w:fldCharType="separate"/>
      </w:r>
      <w:r>
        <w:t xml:space="preserve">2</w:t>
      </w:r>
      <w:r>
        <w:rPr>
          <w:rFonts w:hint="eastAsia"/>
        </w:rPr>
        <w:fldChar w:fldCharType="end"/>
      </w:r>
      <w:r/>
    </w:p>
    <w:p>
      <w:pPr>
        <w:pStyle w:val="787"/>
        <w:tabs>
          <w:tab w:val="right" w:pos="8302" w:leader="dot"/>
        </w:tabs>
        <w:rPr>
          <w:rFonts w:asciiTheme="minorHAnsi" w:hAnsiTheme="minorHAnsi" w:eastAsiaTheme="minorEastAsia" w:cstheme="minorBidi"/>
          <w:sz w:val="22"/>
          <w:szCs w:val="24"/>
          <w14:ligatures w14:val="standardContextual"/>
        </w:rPr>
      </w:pPr>
      <w:r>
        <w:rPr>
          <w:rFonts w:hint="eastAsia" w:ascii="黑体" w:hAnsi="Times New Roman" w:eastAsia="黑体"/>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_Toc234832201 \h</w:instrText>
      </w:r>
      <w:r>
        <w:rPr>
          <w:rFonts w:hint="eastAsia"/>
        </w:rPr>
        <w:instrText xml:space="preserve"> </w:instrText>
      </w:r>
      <w:r>
        <w:rPr>
          <w:rFonts w:hint="eastAsia"/>
        </w:rPr>
        <w:fldChar w:fldCharType="separate"/>
      </w:r>
      <w:r>
        <w:t xml:space="preserve">1</w:t>
      </w:r>
      <w:r>
        <w:rPr>
          <w:rFonts w:hint="eastAsia"/>
        </w:rPr>
        <w:fldChar w:fldCharType="end"/>
      </w:r>
      <w:r/>
    </w:p>
    <w:p>
      <w:pPr>
        <w:pStyle w:val="787"/>
        <w:tabs>
          <w:tab w:val="right" w:pos="8302" w:leader="dot"/>
        </w:tabs>
        <w:rPr>
          <w:rFonts w:asciiTheme="minorHAnsi" w:hAnsiTheme="minorHAnsi" w:eastAsiaTheme="minorEastAsia" w:cstheme="minorBidi"/>
          <w:sz w:val="22"/>
          <w:szCs w:val="24"/>
          <w14:ligatures w14:val="standardContextual"/>
        </w:rPr>
      </w:pPr>
      <w:r>
        <w:rPr>
          <w:rFonts w:hint="eastAsia" w:ascii="黑体" w:hAnsi="Times New Roman" w:eastAsia="黑体"/>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_Toc234832202 \h</w:instrText>
      </w:r>
      <w:r>
        <w:rPr>
          <w:rFonts w:hint="eastAsia"/>
        </w:rPr>
        <w:instrText xml:space="preserve"> </w:instrText>
      </w:r>
      <w:r>
        <w:rPr>
          <w:rFonts w:hint="eastAsia"/>
        </w:rPr>
        <w:fldChar w:fldCharType="separate"/>
      </w:r>
      <w:r>
        <w:t xml:space="preserve">4</w:t>
      </w:r>
      <w:r>
        <w:rPr>
          <w:rFonts w:hint="eastAsia"/>
        </w:rPr>
        <w:fldChar w:fldCharType="end"/>
      </w:r>
      <w:r/>
    </w:p>
    <w:p>
      <w:pPr>
        <w:pStyle w:val="787"/>
        <w:tabs>
          <w:tab w:val="right" w:pos="8302" w:leader="dot"/>
        </w:tabs>
        <w:rPr>
          <w:rFonts w:asciiTheme="minorHAnsi" w:hAnsiTheme="minorHAnsi" w:eastAsiaTheme="minorEastAsia" w:cstheme="minorBidi"/>
          <w:sz w:val="22"/>
          <w:szCs w:val="24"/>
          <w14:ligatures w14:val="standardContextual"/>
        </w:rPr>
      </w:pPr>
      <w:r>
        <w:rPr>
          <w:rFonts w:hint="eastAsia" w:ascii="黑体" w:hAnsi="Times New Roman" w:eastAsia="黑体"/>
          <w:bCs/>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_Toc234832203 \h</w:instrText>
      </w:r>
      <w:r>
        <w:rPr>
          <w:rFonts w:hint="eastAsia"/>
        </w:rPr>
        <w:instrText xml:space="preserve"> </w:instrText>
      </w:r>
      <w:r>
        <w:rPr>
          <w:rFonts w:hint="eastAsia"/>
        </w:rPr>
        <w:fldChar w:fldCharType="separate"/>
      </w:r>
      <w:r>
        <w:t xml:space="preserve">15</w:t>
      </w:r>
      <w:r>
        <w:rPr>
          <w:rFonts w:hint="eastAsia"/>
        </w:rPr>
        <w:fldChar w:fldCharType="end"/>
      </w:r>
      <w:r/>
    </w:p>
    <w:p>
      <w:pPr>
        <w:pStyle w:val="787"/>
        <w:tabs>
          <w:tab w:val="right" w:pos="8302" w:leader="dot"/>
        </w:tabs>
        <w:rPr>
          <w:rFonts w:asciiTheme="minorHAnsi" w:hAnsiTheme="minorHAnsi" w:eastAsiaTheme="minorEastAsia" w:cstheme="minorBidi"/>
          <w:sz w:val="22"/>
          <w:szCs w:val="24"/>
          <w14:ligatures w14:val="standardContextual"/>
        </w:rPr>
      </w:pPr>
      <w:r>
        <w:rPr>
          <w:rFonts w:hint="eastAsia" w:ascii="黑体" w:hAnsi="Times New Roman" w:eastAsia="黑体"/>
          <w:bCs/>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_Toc234832204 \h</w:instrText>
      </w:r>
      <w:r>
        <w:rPr>
          <w:rFonts w:hint="eastAsia"/>
        </w:rPr>
        <w:instrText xml:space="preserve"> </w:instrText>
      </w:r>
      <w:r>
        <w:rPr>
          <w:rFonts w:hint="eastAsia"/>
        </w:rPr>
        <w:fldChar w:fldCharType="separate"/>
      </w:r>
      <w:r>
        <w:t xml:space="preserve">15</w:t>
      </w:r>
      <w:r>
        <w:rPr>
          <w:rFonts w:hint="eastAsia"/>
        </w:rPr>
        <w:fldChar w:fldCharType="end"/>
      </w:r>
      <w:r/>
    </w:p>
    <w:p>
      <w:pPr>
        <w:pStyle w:val="787"/>
        <w:tabs>
          <w:tab w:val="right" w:pos="8302" w:leader="dot"/>
        </w:tabs>
        <w:rPr>
          <w:rFonts w:asciiTheme="minorHAnsi" w:hAnsiTheme="minorHAnsi" w:eastAsiaTheme="minorEastAsia" w:cstheme="minorBidi"/>
          <w:sz w:val="22"/>
          <w:szCs w:val="24"/>
          <w14:ligatures w14:val="standardContextual"/>
        </w:rPr>
      </w:pPr>
      <w:r>
        <w:rPr>
          <w:rFonts w:hint="eastAsia" w:ascii="黑体" w:hAnsi="Times New Roman" w:eastAsia="黑体"/>
          <w:bCs/>
        </w:rPr>
        <w:t xml:space="preserve">第五章  </w:t>
      </w:r>
      <w:r>
        <w:rPr>
          <w:rFonts w:hint="eastAsia" w:ascii="黑体" w:hAnsi="Times New Roman" w:eastAsia="黑体"/>
          <w:b/>
          <w:bCs/>
        </w:rPr>
        <w:t xml:space="preserve">评标方法与评标标准</w:t>
      </w:r>
      <w:r>
        <w:rPr>
          <w:rFonts w:hint="eastAsia"/>
        </w:rPr>
        <w:tab/>
      </w:r>
      <w:r>
        <w:rPr>
          <w:rFonts w:hint="eastAsia"/>
        </w:rPr>
        <w:fldChar w:fldCharType="begin"/>
      </w:r>
      <w:r>
        <w:rPr>
          <w:rFonts w:hint="eastAsia"/>
        </w:rPr>
        <w:instrText xml:space="preserve"> </w:instrText>
      </w:r>
      <w:r>
        <w:instrText xml:space="preserve">PAGEREF _Toc234832205 \h</w:instrText>
      </w:r>
      <w:r>
        <w:rPr>
          <w:rFonts w:hint="eastAsia"/>
        </w:rPr>
        <w:instrText xml:space="preserve"> </w:instrText>
      </w:r>
      <w:r>
        <w:rPr>
          <w:rFonts w:hint="eastAsia"/>
        </w:rPr>
        <w:fldChar w:fldCharType="separate"/>
      </w:r>
      <w:r>
        <w:t xml:space="preserve">22</w:t>
      </w:r>
      <w:r>
        <w:rPr>
          <w:rFonts w:hint="eastAsia"/>
        </w:rPr>
        <w:fldChar w:fldCharType="end"/>
      </w:r>
      <w:r/>
    </w:p>
    <w:p>
      <w:pPr>
        <w:pStyle w:val="787"/>
        <w:tabs>
          <w:tab w:val="right" w:pos="8302" w:leader="dot"/>
        </w:tabs>
        <w:rPr>
          <w:rFonts w:asciiTheme="minorHAnsi" w:hAnsiTheme="minorHAnsi" w:eastAsiaTheme="minorEastAsia" w:cstheme="minorBidi"/>
          <w:sz w:val="22"/>
          <w:szCs w:val="24"/>
          <w14:ligatures w14:val="standardContextual"/>
        </w:rPr>
      </w:pPr>
      <w:r>
        <w:rPr>
          <w:rFonts w:hint="eastAsia" w:ascii="黑体" w:hAnsi="Times New Roman" w:eastAsia="黑体"/>
          <w:bCs/>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_Toc234832206 \h</w:instrText>
      </w:r>
      <w:r>
        <w:rPr>
          <w:rFonts w:hint="eastAsia"/>
        </w:rPr>
        <w:instrText xml:space="preserve"> </w:instrText>
      </w:r>
      <w:r>
        <w:rPr>
          <w:rFonts w:hint="eastAsia"/>
        </w:rPr>
        <w:fldChar w:fldCharType="separate"/>
      </w:r>
      <w:r>
        <w:t xml:space="preserve">26</w:t>
      </w:r>
      <w:r>
        <w:rPr>
          <w:rFonts w:hint="eastAsia"/>
        </w:rPr>
        <w:fldChar w:fldCharType="end"/>
      </w:r>
      <w:r/>
    </w:p>
    <w:p>
      <w:r>
        <w:rPr>
          <w:rFonts w:hAnsi="宋体"/>
          <w:bCs/>
          <w:szCs w:val="36"/>
        </w:rPr>
        <w:fldChar w:fldCharType="end"/>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sectPr>
          <w:footnotePr/>
          <w:endnotePr/>
          <w:type w:val="nextPage"/>
          <w:pgSz w:w="11906" w:h="16838" w:orient="portrait"/>
          <w:pgMar w:top="1440" w:right="1797" w:bottom="1440" w:left="1797" w:header="851" w:footer="992" w:gutter="0"/>
          <w:pgNumType w:start="1"/>
          <w:cols w:num="1" w:sep="0" w:space="1701" w:equalWidth="1"/>
          <w:docGrid w:linePitch="360"/>
        </w:sectPr>
      </w:pPr>
      <w:r>
        <w:rPr>
          <w:rFonts w:ascii="Times New Roman" w:hAnsi="Times New Roman"/>
          <w:szCs w:val="21"/>
        </w:rPr>
      </w:r>
      <w:r/>
    </w:p>
    <w:p>
      <w:pPr>
        <w:rPr>
          <w:rFonts w:ascii="Times New Roman" w:hAnsi="Times New Roman"/>
          <w:szCs w:val="21"/>
        </w:rPr>
      </w:pPr>
      <w:r>
        <w:rPr>
          <w:rFonts w:ascii="Times New Roman" w:hAnsi="Times New Roman"/>
          <w:szCs w:val="21"/>
        </w:rPr>
      </w:r>
      <w:r/>
    </w:p>
    <w:p>
      <w:pPr>
        <w:jc w:val="center"/>
        <w:keepNext/>
        <w:rPr>
          <w:rFonts w:ascii="黑体" w:hAnsi="Times New Roman" w:eastAsia="黑体"/>
          <w:bCs/>
          <w:sz w:val="44"/>
          <w:szCs w:val="44"/>
        </w:rPr>
        <w:outlineLvl w:val="0"/>
      </w:pPr>
      <w:r/>
      <w:bookmarkStart w:id="7" w:name="_Toc234832201"/>
      <w:r>
        <w:rPr>
          <w:rFonts w:hint="eastAsia" w:ascii="黑体" w:hAnsi="Times New Roman" w:eastAsia="黑体"/>
          <w:sz w:val="44"/>
          <w:szCs w:val="44"/>
        </w:rPr>
        <w:t xml:space="preserve">第一章  </w:t>
      </w:r>
      <w:bookmarkEnd w:id="1"/>
      <w:r>
        <w:rPr>
          <w:rFonts w:hint="eastAsia" w:ascii="黑体" w:hAnsi="Times New Roman" w:eastAsia="黑体"/>
          <w:sz w:val="44"/>
          <w:szCs w:val="44"/>
        </w:rPr>
        <w:t xml:space="preserve">投标邀请</w:t>
      </w:r>
      <w:bookmarkEnd w:id="7"/>
      <w:r/>
      <w:r/>
    </w:p>
    <w:p>
      <w:pPr>
        <w:ind w:firstLine="480"/>
        <w:spacing w:line="400" w:lineRule="exact"/>
        <w:rPr>
          <w:rFonts w:hint="eastAsia" w:ascii="宋体" w:hAnsi="宋体"/>
          <w:sz w:val="24"/>
          <w:szCs w:val="24"/>
        </w:rPr>
      </w:pPr>
      <w:r>
        <w:rPr>
          <w:rFonts w:hint="eastAsia" w:ascii="宋体" w:hAnsi="宋体"/>
          <w:sz w:val="24"/>
          <w:szCs w:val="24"/>
        </w:rPr>
        <w:t xml:space="preserve">受江苏省戒毒管理局的委托，江苏省政府采购中心就江苏省戒毒管理局视频会议系统采购项目(JSZC-320000-SCZX-G2026</w:t>
      </w:r>
      <w:r>
        <w:rPr>
          <w:rFonts w:hint="eastAsia" w:ascii="宋体" w:hAnsi="宋体"/>
          <w:sz w:val="24"/>
          <w:szCs w:val="24"/>
        </w:rPr>
        <w:t xml:space="preserve">-0347)</w:t>
      </w:r>
      <w:r>
        <w:rPr>
          <w:rFonts w:hint="eastAsia" w:ascii="宋体" w:hAnsi="宋体"/>
          <w:sz w:val="24"/>
          <w:szCs w:val="24"/>
        </w:rPr>
        <w:t xml:space="preserve">项目进行公开招标采购，欢迎符合条件的供应商投标。</w:t>
      </w:r>
      <w:r/>
    </w:p>
    <w:p>
      <w:pPr>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江苏省戒毒管理局视频会议系统采购项目</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202</w:t>
      </w:r>
      <w:r>
        <w:rPr>
          <w:rFonts w:hint="eastAsia" w:ascii="宋体" w:hAnsi="宋体"/>
          <w:sz w:val="24"/>
          <w:szCs w:val="24"/>
          <w:u w:val="single"/>
        </w:rPr>
        <w:t xml:space="preserve">6</w:t>
      </w:r>
      <w:r>
        <w:rPr>
          <w:rFonts w:hint="eastAsia" w:ascii="宋体" w:hAnsi="宋体"/>
          <w:bCs/>
          <w:sz w:val="24"/>
          <w:szCs w:val="24"/>
          <w:u w:val="single"/>
        </w:rPr>
        <w:t xml:space="preserve">年8月25日9点30分（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ind w:firstLine="496"/>
        <w:keepLines/>
        <w:keepNext/>
        <w:spacing w:before="156" w:after="156" w:line="400" w:lineRule="exact"/>
        <w:rPr>
          <w:rFonts w:ascii="Times New Roman" w:hAnsi="Times New Roman"/>
          <w:b/>
          <w:bCs/>
          <w:sz w:val="32"/>
          <w:szCs w:val="32"/>
        </w:rPr>
        <w:outlineLvl w:val="2"/>
      </w:pPr>
      <w:r/>
      <w:bookmarkStart w:id="8" w:name="_Toc35393790"/>
      <w:r/>
      <w:bookmarkStart w:id="9" w:name="_Toc28359079"/>
      <w:r/>
      <w:bookmarkStart w:id="10" w:name="_Toc38985263"/>
      <w:r/>
      <w:bookmarkStart w:id="11" w:name="_Toc35393621"/>
      <w:r/>
      <w:bookmarkStart w:id="12" w:name="_Toc28359002"/>
      <w:r/>
      <w:bookmarkStart w:id="13" w:name="_Hlk24379207"/>
      <w:r>
        <w:rPr>
          <w:rFonts w:hint="eastAsia" w:ascii="Times New Roman" w:hAnsi="Times New Roman"/>
          <w:b/>
          <w:bCs/>
          <w:sz w:val="32"/>
          <w:szCs w:val="32"/>
        </w:rPr>
        <w:t xml:space="preserve">一、项目基本情况</w:t>
      </w:r>
      <w:bookmarkEnd w:id="8"/>
      <w:r/>
      <w:bookmarkEnd w:id="9"/>
      <w:r/>
      <w:bookmarkEnd w:id="10"/>
      <w:r/>
      <w:bookmarkEnd w:id="11"/>
      <w:r/>
      <w:bookmarkEnd w:id="12"/>
      <w:r/>
      <w:r/>
    </w:p>
    <w:p>
      <w:pPr>
        <w:ind w:firstLine="480"/>
        <w:spacing w:line="400" w:lineRule="exact"/>
        <w:rPr>
          <w:rFonts w:hint="eastAsia" w:ascii="宋体" w:hAnsi="宋体"/>
          <w:sz w:val="24"/>
          <w:szCs w:val="24"/>
        </w:rPr>
      </w:pPr>
      <w:r>
        <w:rPr>
          <w:rFonts w:hint="eastAsia" w:ascii="宋体" w:hAnsi="宋体"/>
          <w:sz w:val="24"/>
          <w:szCs w:val="24"/>
        </w:rPr>
        <w:t xml:space="preserve">1.项目编号：JSZC-320000-SCZX-G2026-0347</w:t>
      </w:r>
      <w:r/>
    </w:p>
    <w:p>
      <w:pPr>
        <w:ind w:firstLine="480"/>
        <w:spacing w:line="400" w:lineRule="exact"/>
        <w:rPr>
          <w:rFonts w:hint="eastAsia" w:ascii="宋体" w:hAnsi="宋体"/>
          <w:sz w:val="24"/>
          <w:szCs w:val="24"/>
        </w:rPr>
      </w:pPr>
      <w:r>
        <w:rPr>
          <w:rFonts w:hint="eastAsia" w:ascii="宋体" w:hAnsi="宋体"/>
          <w:sz w:val="24"/>
          <w:szCs w:val="24"/>
        </w:rPr>
        <w:t xml:space="preserve">2.项目名称：江苏省戒毒管理局视频会议系统采购项目</w:t>
      </w:r>
      <w:bookmarkEnd w:id="13"/>
      <w:r/>
      <w:r/>
    </w:p>
    <w:p>
      <w:pPr>
        <w:ind w:firstLine="480"/>
        <w:spacing w:line="400" w:lineRule="exact"/>
        <w:rPr>
          <w:rFonts w:hint="eastAsia" w:ascii="宋体" w:hAnsi="宋体"/>
          <w:sz w:val="24"/>
          <w:szCs w:val="24"/>
        </w:rPr>
      </w:pPr>
      <w:r>
        <w:rPr>
          <w:rFonts w:hint="eastAsia" w:ascii="宋体" w:hAnsi="宋体"/>
          <w:sz w:val="24"/>
          <w:szCs w:val="24"/>
        </w:rPr>
        <w:t xml:space="preserve">3.预算金额</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tblGrid>
      <w:tr>
        <w:trPr/>
        <w:tc>
          <w:tcPr>
            <w:tcW w:w="1148"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8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18</w:t>
            </w:r>
            <w:r/>
          </w:p>
        </w:tc>
      </w:tr>
    </w:tbl>
    <w:p>
      <w:pPr>
        <w:ind w:firstLine="480"/>
        <w:spacing w:line="400" w:lineRule="exact"/>
        <w:rPr>
          <w:rFonts w:hint="eastAsia"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gridCol w:w="3135"/>
      </w:tblGrid>
      <w:tr>
        <w:trPr/>
        <w:tc>
          <w:tcPr>
            <w:tcW w:w="1148"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13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8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是</w:t>
            </w:r>
            <w:r/>
          </w:p>
        </w:tc>
        <w:tc>
          <w:tcPr>
            <w:tcW w:w="3135"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18</w:t>
            </w:r>
            <w:r/>
          </w:p>
        </w:tc>
      </w:tr>
    </w:tbl>
    <w:p>
      <w:pPr>
        <w:ind w:firstLine="480"/>
        <w:spacing w:line="400" w:lineRule="exact"/>
        <w:rPr>
          <w:rFonts w:hint="eastAsia" w:ascii="宋体" w:hAnsi="宋体"/>
          <w:sz w:val="24"/>
          <w:szCs w:val="24"/>
          <w:u w:val="single"/>
        </w:rPr>
      </w:pPr>
      <w:r>
        <w:rPr>
          <w:rFonts w:hint="eastAsia" w:ascii="宋体" w:hAnsi="宋体"/>
          <w:sz w:val="24"/>
          <w:szCs w:val="24"/>
        </w:rPr>
        <w:t xml:space="preserve">5.采购需求</w:t>
      </w:r>
      <w:r>
        <w:rPr>
          <w:rFonts w:hint="eastAsia" w:ascii="宋体" w:hAnsi="宋体"/>
          <w:sz w:val="24"/>
          <w:szCs w:val="24"/>
        </w:rPr>
        <w:t xml:space="preserve">(简介)</w:t>
      </w:r>
      <w:r>
        <w:rPr>
          <w:rFonts w:hint="eastAsia" w:ascii="宋体" w:hAnsi="宋体"/>
          <w:sz w:val="24"/>
          <w:szCs w:val="24"/>
        </w:rPr>
        <w:t xml:space="preserve">：</w:t>
      </w:r>
      <w:r>
        <w:rPr>
          <w:rFonts w:hint="eastAsia" w:ascii="宋体" w:hAnsi="宋体" w:cs="宋体"/>
          <w:sz w:val="24"/>
          <w:szCs w:val="24"/>
        </w:rPr>
        <w:t xml:space="preserve">（详细内容见本招标文件第四章）。</w:t>
      </w:r>
      <w:r/>
    </w:p>
    <w:p>
      <w:pPr>
        <w:ind w:firstLine="480"/>
        <w:spacing w:line="400" w:lineRule="exact"/>
        <w:rPr>
          <w:rFonts w:hint="eastAsia" w:ascii="宋体" w:hAnsi="宋体"/>
          <w:sz w:val="24"/>
          <w:szCs w:val="24"/>
          <w:u w:val="single"/>
        </w:rPr>
      </w:pPr>
      <w:r>
        <w:rPr>
          <w:rFonts w:hint="eastAsia" w:ascii="宋体" w:hAnsi="宋体"/>
          <w:sz w:val="24"/>
          <w:szCs w:val="24"/>
        </w:rPr>
        <w:t xml:space="preserve">6.合同履行期限：合同签订后5个自然日内供齐所有货物并完成安装、调试。</w:t>
      </w:r>
      <w:r/>
    </w:p>
    <w:p>
      <w:pPr>
        <w:ind w:firstLine="496"/>
        <w:keepLines/>
        <w:keepNext/>
        <w:spacing w:before="156" w:after="156" w:line="360" w:lineRule="auto"/>
        <w:rPr>
          <w:rFonts w:ascii="Times New Roman" w:hAnsi="Times New Roman"/>
          <w:b/>
          <w:bCs/>
          <w:sz w:val="32"/>
          <w:szCs w:val="32"/>
        </w:rPr>
        <w:outlineLvl w:val="2"/>
      </w:pPr>
      <w:r/>
      <w:bookmarkStart w:id="14" w:name="_Toc38985264"/>
      <w:r/>
      <w:bookmarkStart w:id="15" w:name="_Toc35393791"/>
      <w:r/>
      <w:bookmarkStart w:id="16" w:name="_Toc35393622"/>
      <w:r/>
      <w:bookmarkStart w:id="17" w:name="_Toc28359080"/>
      <w:r/>
      <w:bookmarkStart w:id="18" w:name="_Toc28359003"/>
      <w:r>
        <w:rPr>
          <w:rFonts w:hint="eastAsia" w:ascii="Times New Roman" w:hAnsi="Times New Roman"/>
          <w:b/>
          <w:bCs/>
          <w:sz w:val="32"/>
          <w:szCs w:val="32"/>
        </w:rPr>
        <w:t xml:space="preserve">二、申请人的资格要求</w:t>
      </w:r>
      <w:bookmarkEnd w:id="14"/>
      <w:r/>
      <w:bookmarkEnd w:id="15"/>
      <w:r/>
      <w:bookmarkEnd w:id="16"/>
      <w:r/>
      <w:bookmarkEnd w:id="17"/>
      <w:r/>
      <w:bookmarkEnd w:id="18"/>
      <w:r/>
      <w:r/>
    </w:p>
    <w:p>
      <w:pPr>
        <w:ind w:firstLine="560"/>
        <w:spacing w:line="400" w:lineRule="exact"/>
        <w:rPr>
          <w:rFonts w:hint="eastAsia" w:ascii="宋体" w:hAnsi="宋体"/>
          <w:sz w:val="28"/>
          <w:szCs w:val="28"/>
        </w:rPr>
      </w:pPr>
      <w:r/>
      <w:bookmarkStart w:id="19" w:name="_Toc28359081"/>
      <w:r/>
      <w:bookmarkStart w:id="20" w:name="_Toc28359004"/>
      <w:r/>
      <w:bookmarkStart w:id="21" w:name="_Toc38985265"/>
      <w:r/>
      <w:bookmarkStart w:id="22" w:name="_Toc35393792"/>
      <w:r/>
      <w:bookmarkStart w:id="23" w:name="_Toc35393623"/>
      <w:r>
        <w:rPr>
          <w:rFonts w:hint="eastAsia" w:ascii="宋体" w:hAnsi="宋体"/>
          <w:sz w:val="28"/>
          <w:szCs w:val="28"/>
        </w:rPr>
        <w:t xml:space="preserve">（一</w:t>
      </w:r>
      <w:r>
        <w:rPr>
          <w:rFonts w:ascii="宋体" w:hAnsi="宋体"/>
          <w:sz w:val="28"/>
          <w:szCs w:val="28"/>
        </w:rPr>
        <w:t xml:space="preserve">）</w:t>
      </w:r>
      <w:r>
        <w:rPr>
          <w:rFonts w:hint="eastAsia" w:ascii="宋体" w:hAnsi="宋体"/>
          <w:sz w:val="28"/>
          <w:szCs w:val="28"/>
        </w:rPr>
        <w:t xml:space="preserve">通用</w:t>
      </w:r>
      <w:r>
        <w:rPr>
          <w:rFonts w:ascii="宋体" w:hAnsi="宋体"/>
          <w:sz w:val="28"/>
          <w:szCs w:val="28"/>
        </w:rPr>
        <w:t xml:space="preserve">资格要求</w:t>
      </w:r>
      <w:r/>
    </w:p>
    <w:p>
      <w:pPr>
        <w:ind w:firstLine="480"/>
        <w:spacing w:line="400" w:lineRule="exact"/>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hint="eastAsia"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hint="eastAsia" w:ascii="宋体" w:hAnsi="宋体"/>
          <w:sz w:val="24"/>
          <w:szCs w:val="24"/>
        </w:rPr>
      </w:pPr>
      <w:r>
        <w:rPr>
          <w:rFonts w:hint="eastAsia" w:ascii="宋体" w:hAnsi="宋体"/>
          <w:sz w:val="24"/>
          <w:szCs w:val="24"/>
        </w:rPr>
        <w:t xml:space="preserve">1.2 上一年度的财务状况报告（成立不满一年无需提供）；</w:t>
      </w:r>
      <w:r/>
    </w:p>
    <w:p>
      <w:pPr>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hint="eastAsia"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w:t>
      </w:r>
      <w:r>
        <w:rPr>
          <w:rFonts w:hint="eastAsia" w:ascii="宋体" w:hAnsi="宋体"/>
          <w:sz w:val="24"/>
          <w:szCs w:val="24"/>
        </w:rPr>
        <w:t xml:space="preserve">明。</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hint="eastAsia"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968"/>
        <w:gridCol w:w="2967"/>
      </w:tblGrid>
      <w:tr>
        <w:trPr/>
        <w:tc>
          <w:tcPr>
            <w:tcW w:w="114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96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296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296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否</w:t>
            </w:r>
            <w:r/>
          </w:p>
        </w:tc>
        <w:tc>
          <w:tcPr>
            <w:tcW w:w="296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w:t>
            </w:r>
            <w:r/>
          </w:p>
        </w:tc>
      </w:tr>
    </w:tbl>
    <w:p>
      <w:pPr>
        <w:ind w:firstLine="560"/>
        <w:spacing w:line="400" w:lineRule="exact"/>
        <w:rPr>
          <w:rFonts w:hint="eastAsia" w:ascii="宋体" w:hAnsi="宋体"/>
          <w:sz w:val="28"/>
          <w:szCs w:val="28"/>
        </w:rPr>
      </w:pPr>
      <w:r>
        <w:rPr>
          <w:rFonts w:hint="eastAsia" w:ascii="宋体" w:hAnsi="宋体"/>
          <w:sz w:val="28"/>
          <w:szCs w:val="28"/>
        </w:rPr>
        <w:t xml:space="preserve">（二）本项目的特定资格要求</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5921"/>
      </w:tblGrid>
      <w:tr>
        <w:trPr/>
        <w:tc>
          <w:tcPr>
            <w:tcW w:w="114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592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14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592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w:t>
            </w:r>
            <w:r/>
          </w:p>
        </w:tc>
      </w:tr>
    </w:tbl>
    <w:p>
      <w:pPr>
        <w:ind w:firstLine="496"/>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三、获取招标文件</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1.时间：自招标文件公告发布之日起5个工作日。</w:t>
      </w:r>
      <w:r/>
    </w:p>
    <w:p>
      <w:pPr>
        <w:ind w:firstLine="540"/>
        <w:spacing w:line="360" w:lineRule="auto"/>
        <w:rPr>
          <w:rFonts w:hint="eastAsia" w:ascii="宋体" w:hAnsi="宋体" w:cs="宋体"/>
          <w:sz w:val="24"/>
          <w:szCs w:val="24"/>
          <w:u w:val="single"/>
        </w:rPr>
      </w:pPr>
      <w:r>
        <w:rPr>
          <w:rFonts w:hint="eastAsia" w:ascii="宋体" w:hAnsi="宋体" w:cs="宋体"/>
          <w:sz w:val="24"/>
          <w:szCs w:val="24"/>
        </w:rPr>
        <w:t xml:space="preserve">2.方式：在“江苏政府采购网”自行免费下载招标文件。</w:t>
      </w:r>
      <w:bookmarkEnd w:id="19"/>
      <w:r/>
      <w:bookmarkEnd w:id="20"/>
      <w:r/>
      <w:bookmarkEnd w:id="21"/>
      <w:r/>
      <w:bookmarkEnd w:id="22"/>
      <w:r/>
      <w:bookmarkEnd w:id="23"/>
      <w:r/>
      <w:r/>
    </w:p>
    <w:p>
      <w:pPr>
        <w:ind w:firstLine="496"/>
        <w:keepLines/>
        <w:keepNext/>
        <w:spacing w:before="156" w:after="156" w:line="400" w:lineRule="exact"/>
        <w:rPr>
          <w:rFonts w:ascii="Times New Roman" w:hAnsi="Times New Roman"/>
          <w:b/>
          <w:bCs/>
          <w:sz w:val="32"/>
          <w:szCs w:val="32"/>
        </w:rPr>
        <w:outlineLvl w:val="2"/>
      </w:pPr>
      <w:r/>
      <w:bookmarkStart w:id="24" w:name="_Toc28359005"/>
      <w:r/>
      <w:bookmarkStart w:id="25" w:name="_Toc28359082"/>
      <w:r/>
      <w:bookmarkStart w:id="26" w:name="_Toc38985266"/>
      <w:r/>
      <w:bookmarkStart w:id="27" w:name="_Toc35393624"/>
      <w:r/>
      <w:bookmarkStart w:id="28" w:name="_Toc35393793"/>
      <w:r>
        <w:rPr>
          <w:rFonts w:hint="eastAsia" w:ascii="Times New Roman" w:hAnsi="Times New Roman"/>
          <w:b/>
          <w:bCs/>
          <w:sz w:val="32"/>
          <w:szCs w:val="32"/>
        </w:rPr>
        <w:t xml:space="preserve">四、提交投标文件</w:t>
      </w:r>
      <w:bookmarkEnd w:id="24"/>
      <w:r/>
      <w:bookmarkEnd w:id="25"/>
      <w:r>
        <w:rPr>
          <w:rFonts w:hint="eastAsia" w:ascii="Times New Roman" w:hAnsi="Times New Roman"/>
          <w:b/>
          <w:bCs/>
          <w:sz w:val="32"/>
          <w:szCs w:val="32"/>
        </w:rPr>
        <w:t xml:space="preserve">截止时间、开标时间和地点</w:t>
      </w:r>
      <w:bookmarkEnd w:id="26"/>
      <w:r/>
      <w:bookmarkEnd w:id="27"/>
      <w:r/>
      <w:bookmarkEnd w:id="28"/>
      <w:r/>
      <w:r/>
    </w:p>
    <w:p>
      <w:pPr>
        <w:ind w:firstLine="480"/>
        <w:spacing w:line="400" w:lineRule="exact"/>
        <w:rPr>
          <w:rFonts w:hint="eastAsia" w:ascii="宋体" w:hAnsi="宋体"/>
          <w:bCs/>
          <w:sz w:val="24"/>
          <w:szCs w:val="24"/>
        </w:rPr>
      </w:pPr>
      <w:r>
        <w:rPr>
          <w:rFonts w:hint="eastAsia" w:ascii="宋体" w:hAnsi="宋体"/>
          <w:bCs/>
          <w:sz w:val="24"/>
          <w:szCs w:val="24"/>
        </w:rPr>
        <w:t xml:space="preserve">1.</w:t>
      </w:r>
      <w:r>
        <w:rPr>
          <w:rFonts w:ascii="宋体" w:hAnsi="宋体"/>
          <w:sz w:val="24"/>
          <w:szCs w:val="24"/>
          <w:u w:val="single"/>
        </w:rPr>
        <w:t xml:space="preserve">202</w:t>
      </w:r>
      <w:r>
        <w:rPr>
          <w:rFonts w:hint="eastAsia" w:ascii="宋体" w:hAnsi="宋体"/>
          <w:sz w:val="24"/>
          <w:szCs w:val="24"/>
          <w:u w:val="single"/>
        </w:rPr>
        <w:t xml:space="preserve">6</w:t>
      </w:r>
      <w:r>
        <w:rPr>
          <w:rFonts w:hint="eastAsia" w:ascii="宋体" w:hAnsi="宋体"/>
          <w:bCs/>
          <w:sz w:val="24"/>
          <w:szCs w:val="24"/>
          <w:u w:val="single"/>
        </w:rPr>
        <w:t xml:space="preserve">年8月25日9点30分</w:t>
      </w:r>
      <w:r>
        <w:rPr>
          <w:rFonts w:hint="eastAsia" w:ascii="宋体" w:hAnsi="宋体"/>
          <w:bCs/>
          <w:sz w:val="24"/>
          <w:szCs w:val="24"/>
        </w:rPr>
        <w:t xml:space="preserve">（北京时间）。</w:t>
      </w:r>
      <w:r/>
    </w:p>
    <w:p>
      <w:pPr>
        <w:ind w:firstLine="480"/>
        <w:spacing w:line="400" w:lineRule="exact"/>
        <w:rPr>
          <w:rFonts w:hint="eastAsia" w:ascii="宋体" w:hAnsi="宋体"/>
          <w:sz w:val="24"/>
          <w:szCs w:val="24"/>
        </w:rPr>
      </w:pPr>
      <w:r>
        <w:rPr>
          <w:rFonts w:hint="eastAsia" w:ascii="宋体" w:hAnsi="宋体"/>
          <w:sz w:val="24"/>
          <w:szCs w:val="24"/>
        </w:rPr>
        <w:t xml:space="preserve">2.地点：“苏采云”政府采购交易系统。</w:t>
      </w:r>
      <w:r/>
    </w:p>
    <w:p>
      <w:pPr>
        <w:ind w:firstLine="496"/>
        <w:keepLines/>
        <w:keepNext/>
        <w:spacing w:before="156" w:after="156" w:line="360" w:lineRule="auto"/>
        <w:rPr>
          <w:rFonts w:ascii="Times New Roman" w:hAnsi="Times New Roman"/>
          <w:b/>
          <w:bCs/>
          <w:sz w:val="32"/>
          <w:szCs w:val="32"/>
        </w:rPr>
        <w:outlineLvl w:val="2"/>
      </w:pPr>
      <w:r/>
      <w:bookmarkStart w:id="29" w:name="_Toc28359007"/>
      <w:r/>
      <w:bookmarkStart w:id="30" w:name="_Toc28359084"/>
      <w:r/>
      <w:bookmarkStart w:id="31" w:name="_Toc35393625"/>
      <w:r/>
      <w:bookmarkStart w:id="32" w:name="_Toc38985267"/>
      <w:r/>
      <w:bookmarkStart w:id="33" w:name="_Toc35393794"/>
      <w:r>
        <w:rPr>
          <w:rFonts w:hint="eastAsia" w:ascii="Times New Roman" w:hAnsi="Times New Roman"/>
          <w:b/>
          <w:bCs/>
          <w:sz w:val="32"/>
          <w:szCs w:val="32"/>
        </w:rPr>
        <w:t xml:space="preserve">五、公告期限</w:t>
      </w:r>
      <w:bookmarkEnd w:id="29"/>
      <w:r/>
      <w:bookmarkEnd w:id="30"/>
      <w:r/>
      <w:bookmarkEnd w:id="31"/>
      <w:r/>
      <w:bookmarkEnd w:id="32"/>
      <w:r/>
      <w:bookmarkEnd w:id="33"/>
      <w:r/>
      <w:r/>
    </w:p>
    <w:p>
      <w:pPr>
        <w:ind w:firstLine="480"/>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ind w:firstLine="496"/>
        <w:keepLines/>
        <w:keepNext/>
        <w:spacing w:before="156" w:after="156" w:line="400" w:lineRule="exact"/>
        <w:rPr>
          <w:rFonts w:ascii="Times New Roman" w:hAnsi="Times New Roman"/>
          <w:b/>
          <w:bCs/>
          <w:sz w:val="32"/>
          <w:szCs w:val="32"/>
        </w:rPr>
        <w:outlineLvl w:val="2"/>
      </w:pPr>
      <w:r/>
      <w:bookmarkStart w:id="34" w:name="_Toc35393626"/>
      <w:r/>
      <w:bookmarkStart w:id="35" w:name="_Toc35393795"/>
      <w:r/>
      <w:bookmarkStart w:id="36" w:name="_Toc38985268"/>
      <w:r>
        <w:rPr>
          <w:rFonts w:hint="eastAsia" w:ascii="Times New Roman" w:hAnsi="Times New Roman"/>
          <w:b/>
          <w:bCs/>
          <w:sz w:val="32"/>
          <w:szCs w:val="32"/>
        </w:rPr>
        <w:t xml:space="preserve">六、其他补充事宜</w:t>
      </w:r>
      <w:bookmarkEnd w:id="34"/>
      <w:r/>
      <w:bookmarkEnd w:id="35"/>
      <w:r/>
      <w:bookmarkEnd w:id="36"/>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无。</w:t>
      </w:r>
      <w:r/>
    </w:p>
    <w:p>
      <w:pPr>
        <w:ind w:firstLine="496"/>
        <w:keepLines/>
        <w:keepNext/>
        <w:spacing w:before="156" w:after="156" w:line="400" w:lineRule="exact"/>
        <w:rPr>
          <w:rFonts w:ascii="Times New Roman" w:hAnsi="Times New Roman"/>
          <w:b/>
          <w:bCs/>
          <w:sz w:val="32"/>
          <w:szCs w:val="32"/>
        </w:rPr>
        <w:outlineLvl w:val="2"/>
      </w:pPr>
      <w:r/>
      <w:bookmarkStart w:id="37" w:name="_Toc28359008"/>
      <w:r/>
      <w:bookmarkStart w:id="38" w:name="_Toc28359085"/>
      <w:r/>
      <w:bookmarkStart w:id="39" w:name="_Toc35393627"/>
      <w:r/>
      <w:bookmarkStart w:id="40" w:name="_Toc38985269"/>
      <w:r/>
      <w:bookmarkStart w:id="41" w:name="_Toc35393796"/>
      <w:r>
        <w:rPr>
          <w:rFonts w:hint="eastAsia" w:ascii="Times New Roman" w:hAnsi="Times New Roman"/>
          <w:b/>
          <w:bCs/>
          <w:sz w:val="32"/>
          <w:szCs w:val="32"/>
        </w:rPr>
        <w:t xml:space="preserve">七、本次招标联系方式</w:t>
      </w:r>
      <w:bookmarkEnd w:id="37"/>
      <w:r/>
      <w:bookmarkEnd w:id="38"/>
      <w:r/>
      <w:bookmarkEnd w:id="39"/>
      <w:r/>
      <w:bookmarkEnd w:id="40"/>
      <w:r/>
      <w:bookmarkEnd w:id="41"/>
      <w:r/>
      <w:r/>
    </w:p>
    <w:p>
      <w:pPr>
        <w:jc w:val="left"/>
        <w:spacing w:line="400" w:lineRule="exact"/>
        <w:widowControl/>
        <w:rPr>
          <w:rFonts w:hint="eastAsia"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firstLine="480"/>
        <w:jc w:val="left"/>
        <w:spacing w:line="400" w:lineRule="exact"/>
        <w:rPr>
          <w:rFonts w:hint="eastAsia" w:ascii="宋体" w:hAnsi="宋体"/>
          <w:sz w:val="24"/>
          <w:szCs w:val="24"/>
        </w:rPr>
      </w:pPr>
      <w:r/>
      <w:bookmarkStart w:id="42" w:name="_Toc28359009"/>
      <w:r/>
      <w:bookmarkStart w:id="43" w:name="_Toc28359086"/>
      <w:r>
        <w:rPr>
          <w:rFonts w:hint="eastAsia" w:ascii="宋体" w:hAnsi="宋体"/>
          <w:sz w:val="24"/>
          <w:szCs w:val="24"/>
        </w:rPr>
        <w:t xml:space="preserve">名 称：</w:t>
      </w:r>
      <w:r>
        <w:rPr>
          <w:rFonts w:hint="eastAsia" w:ascii="宋体" w:hAnsi="宋体"/>
          <w:sz w:val="24"/>
          <w:szCs w:val="24"/>
          <w:u w:val="single"/>
        </w:rPr>
        <w:t xml:space="preserve">　    江苏省戒毒管理局   　</w:t>
      </w:r>
      <w:r/>
    </w:p>
    <w:p>
      <w:pPr>
        <w:ind w:firstLine="480"/>
        <w:jc w:val="left"/>
        <w:spacing w:line="400" w:lineRule="exact"/>
        <w:rPr>
          <w:rFonts w:hint="eastAsia"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江苏省</w:t>
      </w:r>
      <w:r>
        <w:rPr>
          <w:rFonts w:ascii="宋体" w:hAnsi="宋体"/>
          <w:sz w:val="24"/>
          <w:szCs w:val="24"/>
          <w:u w:val="single"/>
        </w:rPr>
        <w:t xml:space="preserve">南京市西康路7号</w:t>
      </w:r>
      <w:r>
        <w:rPr>
          <w:rFonts w:hint="eastAsia" w:ascii="宋体" w:hAnsi="宋体"/>
          <w:sz w:val="24"/>
          <w:szCs w:val="24"/>
          <w:u w:val="single"/>
        </w:rPr>
        <w:t xml:space="preserve"> </w:t>
      </w:r>
      <w:r/>
    </w:p>
    <w:p>
      <w:pPr>
        <w:ind w:firstLine="480"/>
        <w:jc w:val="left"/>
        <w:spacing w:line="400" w:lineRule="exact"/>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ascii="宋体" w:hAnsi="宋体"/>
          <w:sz w:val="24"/>
          <w:szCs w:val="24"/>
          <w:u w:val="single"/>
        </w:rPr>
        <w:t xml:space="preserve">叶先生</w:t>
      </w:r>
      <w:r>
        <w:rPr>
          <w:rFonts w:hint="eastAsia" w:ascii="宋体" w:hAnsi="宋体"/>
          <w:sz w:val="24"/>
          <w:szCs w:val="24"/>
          <w:u w:val="single"/>
        </w:rPr>
        <w:t xml:space="preserve">            </w:t>
      </w:r>
      <w:r/>
    </w:p>
    <w:p>
      <w:pPr>
        <w:ind w:firstLine="480"/>
        <w:jc w:val="left"/>
        <w:spacing w:line="400" w:lineRule="exact"/>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ascii="宋体" w:hAnsi="宋体"/>
          <w:sz w:val="24"/>
          <w:szCs w:val="24"/>
          <w:u w:val="single"/>
        </w:rPr>
        <w:t xml:space="preserve">025-83337211</w:t>
      </w:r>
      <w:r>
        <w:rPr>
          <w:rFonts w:hint="eastAsia" w:ascii="宋体" w:hAnsi="宋体"/>
          <w:sz w:val="24"/>
          <w:szCs w:val="24"/>
          <w:u w:val="single"/>
        </w:rPr>
        <w:t xml:space="preserve">　</w:t>
      </w:r>
      <w:r/>
    </w:p>
    <w:p>
      <w:pPr>
        <w:ind w:firstLine="480"/>
        <w:jc w:val="left"/>
        <w:spacing w:line="400" w:lineRule="exact"/>
        <w:rPr>
          <w:rFonts w:hint="eastAsia" w:ascii="宋体" w:hAnsi="宋体"/>
          <w:sz w:val="24"/>
          <w:szCs w:val="24"/>
        </w:rPr>
      </w:pPr>
      <w:r>
        <w:rPr>
          <w:rFonts w:hint="eastAsia" w:ascii="宋体" w:hAnsi="宋体" w:cs="宋体"/>
          <w:sz w:val="24"/>
          <w:szCs w:val="24"/>
        </w:rPr>
        <w:t xml:space="preserve">2.江苏省政府采购中心信息</w:t>
      </w:r>
      <w:bookmarkEnd w:id="42"/>
      <w:r/>
      <w:bookmarkEnd w:id="43"/>
      <w:r/>
      <w:r/>
    </w:p>
    <w:p>
      <w:pPr>
        <w:ind w:firstLine="480"/>
        <w:spacing w:line="40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江苏省南京市汉中门大街145号省政务中心二期3楼南区　　　　　　　　</w:t>
      </w:r>
      <w:r/>
    </w:p>
    <w:p>
      <w:pPr>
        <w:ind w:firstLine="480"/>
        <w:spacing w:line="400" w:lineRule="exact"/>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ascii="宋体" w:hAnsi="宋体"/>
          <w:sz w:val="24"/>
          <w:szCs w:val="24"/>
          <w:u w:val="single"/>
        </w:rPr>
        <w:t xml:space="preserve">付钢、唐文</w:t>
      </w:r>
      <w:r>
        <w:rPr>
          <w:rFonts w:hint="eastAsia" w:ascii="宋体" w:hAnsi="宋体"/>
          <w:sz w:val="24"/>
          <w:szCs w:val="24"/>
          <w:u w:val="single"/>
        </w:rPr>
        <w:t xml:space="preserve">                   </w:t>
      </w:r>
      <w:r/>
    </w:p>
    <w:p>
      <w:pPr>
        <w:ind w:firstLine="480"/>
        <w:spacing w:line="400" w:lineRule="exact"/>
        <w:rPr>
          <w:rFonts w:hint="eastAsia" w:ascii="宋体" w:hAnsi="宋体"/>
          <w:sz w:val="24"/>
          <w:szCs w:val="24"/>
        </w:rPr>
      </w:pPr>
      <w:r>
        <w:rPr>
          <w:rFonts w:hint="eastAsia" w:ascii="宋体" w:hAnsi="宋体"/>
          <w:sz w:val="24"/>
          <w:szCs w:val="24"/>
        </w:rPr>
        <w:t xml:space="preserve">联系方式：</w:t>
      </w:r>
      <w:bookmarkStart w:id="44" w:name="_Toc28359087"/>
      <w:r/>
      <w:bookmarkStart w:id="45" w:name="_Toc28359010"/>
      <w:r>
        <w:rPr>
          <w:rFonts w:hint="eastAsia" w:ascii="宋体" w:hAnsi="宋体"/>
          <w:sz w:val="24"/>
          <w:szCs w:val="24"/>
          <w:u w:val="single"/>
        </w:rPr>
        <w:t xml:space="preserve">　</w:t>
      </w:r>
      <w:r>
        <w:rPr>
          <w:rFonts w:ascii="仿宋" w:hAnsi="仿宋" w:eastAsia="仿宋" w:cs="仿宋"/>
          <w:sz w:val="28"/>
          <w:u w:val="single"/>
        </w:rPr>
        <w:t xml:space="preserve">025-83668520/83668519</w:t>
      </w:r>
      <w:r>
        <w:rPr>
          <w:rFonts w:hint="eastAsia" w:ascii="宋体" w:hAnsi="宋体"/>
          <w:sz w:val="24"/>
          <w:szCs w:val="24"/>
          <w:u w:val="single"/>
        </w:rPr>
        <w:t xml:space="preserve">　　　　　　　　</w:t>
      </w:r>
      <w:bookmarkEnd w:id="44"/>
      <w:r/>
      <w:bookmarkEnd w:id="45"/>
      <w:r/>
      <w:r/>
    </w:p>
    <w:p>
      <w:pPr>
        <w:ind w:firstLine="496"/>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八、其他</w:t>
      </w:r>
      <w:r/>
    </w:p>
    <w:p>
      <w:pPr>
        <w:ind w:firstLine="480"/>
        <w:spacing w:line="400" w:lineRule="exact"/>
        <w:tabs>
          <w:tab w:val="left" w:pos="900" w:leader="none"/>
        </w:tabs>
        <w:rPr>
          <w:rFonts w:hint="eastAsia"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hyperlink r:id="rId14" w:tooltip="http://www.ccgp-jiangsu.gov.cn/jiangsu/zlxz/ee/ee3a4bc5a3454aa2b0d9312230633ce9.html" w:history="1">
        <w:r>
          <w:rPr>
            <w:rStyle w:val="1069"/>
            <w:rFonts w:ascii="Times New Roman" w:hAnsi="Times New Roman"/>
            <w:bCs/>
            <w:color w:val="auto"/>
            <w:szCs w:val="21"/>
          </w:rPr>
          <w:t xml:space="preserve">http://www.ccgp-jiangsu.gov.cn/jiangsu/zlxz/ee/ee3a4bc5a3454aa2b0d9312230633ce9.html</w:t>
        </w:r>
      </w:hyperlink>
      <w:r>
        <w:rPr>
          <w:rFonts w:ascii="Times New Roman" w:hAnsi="Times New Roman"/>
          <w:bCs/>
          <w:szCs w:val="21"/>
        </w:rPr>
        <w:t xml:space="preserve">。</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bCs/>
          <w:szCs w:val="21"/>
        </w:rPr>
        <w:t xml:space="preserve">（</w:t>
      </w:r>
      <w:r>
        <w:rPr>
          <w:rFonts w:ascii="Times New Roman" w:hAnsi="Times New Roman"/>
          <w:bCs/>
          <w:szCs w:val="21"/>
        </w:rPr>
        <w:t xml:space="preserve">www.jszwfw.gov.cn</w:t>
      </w:r>
      <w:r>
        <w:rPr>
          <w:rFonts w:ascii="Times New Roman" w:hAnsi="Times New Roman"/>
          <w:bCs/>
          <w:szCs w:val="21"/>
        </w:rPr>
        <w:t xml:space="preserve">）</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t>
      </w:r>
      <w:r>
        <w:rPr>
          <w:rFonts w:ascii="Times New Roman" w:hAnsi="Times New Roman"/>
          <w:bCs/>
          <w:szCs w:val="21"/>
        </w:rPr>
        <w:t xml:space="preserve">www.ccgp-jiangsu.gov.cn</w:t>
      </w:r>
      <w:r>
        <w:rPr>
          <w:rFonts w:ascii="Times New Roman" w:hAnsi="Times New Roman"/>
          <w:bCs/>
          <w:szCs w:val="21"/>
        </w:rPr>
        <w:t xml:space="preserve">）</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t>
      </w:r>
      <w:r>
        <w:rPr>
          <w:rFonts w:ascii="Times New Roman" w:hAnsi="Times New Roman"/>
          <w:bCs/>
          <w:szCs w:val="21"/>
        </w:rPr>
        <w:t xml:space="preserve">www.jszwfw.gov.cn</w:t>
      </w:r>
      <w:r>
        <w:rPr>
          <w:rFonts w:ascii="Times New Roman" w:hAnsi="Times New Roman"/>
          <w:bCs/>
          <w:szCs w:val="21"/>
        </w:rPr>
        <w:t xml:space="preserve">）</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ind w:right="840"/>
        <w:rPr>
          <w:rFonts w:hint="eastAsia" w:ascii="宋体" w:hAnsi="宋体"/>
          <w:sz w:val="24"/>
          <w:szCs w:val="24"/>
        </w:rPr>
      </w:pPr>
      <w:r>
        <w:rPr>
          <w:rFonts w:ascii="宋体" w:hAnsi="宋体"/>
          <w:sz w:val="24"/>
          <w:szCs w:val="24"/>
        </w:rPr>
        <w:br w:type="page" w:clear="all"/>
      </w:r>
      <w:r/>
    </w:p>
    <w:p>
      <w:pPr>
        <w:jc w:val="center"/>
        <w:keepNext/>
        <w:rPr>
          <w:rFonts w:ascii="黑体" w:hAnsi="Times New Roman" w:eastAsia="黑体"/>
          <w:sz w:val="44"/>
          <w:szCs w:val="44"/>
        </w:rPr>
        <w:outlineLvl w:val="0"/>
      </w:pPr>
      <w:r/>
      <w:bookmarkStart w:id="46" w:name="_Toc234832202"/>
      <w:r>
        <w:rPr>
          <w:rFonts w:hint="eastAsia" w:ascii="黑体" w:hAnsi="Times New Roman" w:eastAsia="黑体"/>
          <w:sz w:val="44"/>
          <w:szCs w:val="44"/>
        </w:rPr>
        <w:t xml:space="preserve">第二章  投标人须知</w:t>
      </w:r>
      <w:bookmarkEnd w:id="46"/>
      <w:r/>
      <w:r/>
    </w:p>
    <w:p>
      <w:pPr>
        <w:ind w:firstLine="496"/>
        <w:keepLines/>
        <w:keepNext/>
        <w:spacing w:before="156" w:after="156" w:line="400" w:lineRule="exact"/>
        <w:rPr>
          <w:rFonts w:ascii="Times New Roman" w:hAnsi="Times New Roman"/>
          <w:b/>
          <w:bCs/>
          <w:sz w:val="32"/>
          <w:szCs w:val="32"/>
        </w:rPr>
        <w:outlineLvl w:val="2"/>
      </w:pPr>
      <w:r>
        <w:rPr>
          <w:rFonts w:hint="eastAsia" w:ascii="Times New Roman" w:hAnsi="Times New Roman"/>
          <w:b/>
          <w:bCs/>
          <w:sz w:val="32"/>
          <w:szCs w:val="32"/>
        </w:rPr>
        <w:t xml:space="preserve">一、总则</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hint="eastAsia" w:ascii="Arial" w:hAnsi="Arial" w:eastAsia="黑体" w:cs="Arial"/>
          <w:sz w:val="28"/>
          <w:szCs w:val="28"/>
        </w:rPr>
        <w:t xml:space="preserve">、招标方式</w:t>
      </w:r>
      <w:r/>
    </w:p>
    <w:p>
      <w:pPr>
        <w:ind w:firstLine="480"/>
        <w:spacing w:line="4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r/>
    </w:p>
    <w:p>
      <w:pPr>
        <w:ind w:firstLine="420"/>
        <w:spacing w:line="4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r/>
    </w:p>
    <w:p>
      <w:pPr>
        <w:ind w:firstLine="480"/>
        <w:spacing w:line="4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szCs w:val="21"/>
        </w:rPr>
      </w:pPr>
      <w:r>
        <w:rPr>
          <w:rFonts w:hint="eastAsia" w:ascii="宋体" w:hAnsi="宋体"/>
          <w:sz w:val="24"/>
          <w:szCs w:val="21"/>
        </w:rPr>
        <w:t xml:space="preserve">4.2本次招标采购中心和采购人不收取标书工本费与中标服务费。</w:t>
      </w:r>
      <w:r/>
    </w:p>
    <w:p>
      <w:pPr>
        <w:ind w:firstLine="450"/>
        <w:keepLines/>
        <w:keepNext/>
        <w:spacing w:line="4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ind w:firstLine="320"/>
        <w:keepLines/>
        <w:keepNext/>
        <w:spacing w:before="156" w:after="156" w:line="400" w:lineRule="exact"/>
        <w:rPr>
          <w:rFonts w:ascii="Times New Roman" w:hAnsi="Times New Roman"/>
          <w:b/>
          <w:bCs/>
          <w:sz w:val="32"/>
          <w:szCs w:val="32"/>
        </w:rPr>
        <w:outlineLvl w:val="2"/>
      </w:pPr>
      <w:r>
        <w:rPr>
          <w:rFonts w:hint="eastAsia" w:ascii="Times New Roman" w:hAnsi="Times New Roman"/>
          <w:b/>
          <w:bCs/>
          <w:sz w:val="32"/>
          <w:szCs w:val="32"/>
        </w:rPr>
        <w:t xml:space="preserve">二、招标文件</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r/>
    </w:p>
    <w:p>
      <w:pPr>
        <w:ind w:firstLine="480"/>
        <w:spacing w:line="4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szCs w:val="21"/>
        </w:rPr>
      </w:pPr>
      <w:r>
        <w:rPr>
          <w:rFonts w:hint="eastAsia" w:ascii="宋体" w:hAnsi="宋体"/>
          <w:sz w:val="24"/>
          <w:szCs w:val="21"/>
        </w:rPr>
        <w:t xml:space="preserve">请仔细检查招标文件是否齐全，如有缺漏请立即与采购中心联系解决。</w:t>
      </w:r>
      <w:r/>
    </w:p>
    <w:p>
      <w:pPr>
        <w:ind w:firstLine="480"/>
        <w:spacing w:line="4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ascii="Arial" w:hAnsi="Arial" w:eastAsia="黑体" w:cs="Arial"/>
          <w:sz w:val="28"/>
          <w:szCs w:val="28"/>
        </w:rPr>
        <w:outlineLvl w:val="3"/>
      </w:pPr>
      <w:r>
        <w:rPr>
          <w:rFonts w:ascii="Arial" w:hAnsi="Arial" w:eastAsia="黑体" w:cs="Arial"/>
          <w:sz w:val="28"/>
          <w:szCs w:val="28"/>
        </w:rPr>
        <w:t xml:space="preserve">7</w:t>
      </w:r>
      <w:r>
        <w:rPr>
          <w:rFonts w:hint="eastAsia" w:ascii="Arial" w:hAnsi="Arial" w:eastAsia="黑体" w:cs="Arial"/>
          <w:sz w:val="28"/>
          <w:szCs w:val="28"/>
        </w:rPr>
        <w:t xml:space="preserve">、招标文件的修改</w:t>
      </w:r>
      <w:r/>
    </w:p>
    <w:p>
      <w:pPr>
        <w:ind w:firstLine="480"/>
        <w:spacing w:line="4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，采购中心可以对招标文件进行修改。</w:t>
      </w:r>
      <w:r/>
    </w:p>
    <w:p>
      <w:pPr>
        <w:ind w:firstLine="480"/>
        <w:spacing w:line="400" w:lineRule="exact"/>
        <w:rPr>
          <w:rFonts w:ascii="宋体" w:hAnsi="Arial"/>
          <w:sz w:val="28"/>
          <w:szCs w:val="21"/>
        </w:rPr>
      </w:pPr>
      <w:r>
        <w:rPr>
          <w:rFonts w:ascii="宋体" w:hAnsi="宋体"/>
          <w:bCs/>
          <w:sz w:val="24"/>
          <w:szCs w:val="21"/>
        </w:rPr>
        <w:t xml:space="preserve">7</w:t>
      </w:r>
      <w:r>
        <w:rPr>
          <w:rFonts w:hint="eastAsia" w:ascii="宋体" w:hAnsi="宋体"/>
          <w:bCs/>
          <w:sz w:val="24"/>
          <w:szCs w:val="21"/>
        </w:rPr>
        <w:t xml:space="preserve">.2 </w:t>
      </w:r>
      <w:r>
        <w:rPr>
          <w:rFonts w:hint="eastAsia" w:ascii="宋体" w:hAnsi="宋体"/>
          <w:sz w:val="24"/>
          <w:szCs w:val="21"/>
        </w:rPr>
        <w:t xml:space="preserve">采购中心</w:t>
      </w:r>
      <w:r>
        <w:rPr>
          <w:rFonts w:hint="eastAsia" w:ascii="宋体" w:hAnsi="宋体"/>
          <w:sz w:val="24"/>
          <w:szCs w:val="24"/>
        </w:rPr>
        <w:t xml:space="preserve">有权按照法定的要求</w:t>
      </w:r>
      <w:r>
        <w:rPr>
          <w:rFonts w:hint="eastAsia" w:ascii="宋体" w:hAnsi="宋体"/>
          <w:sz w:val="24"/>
          <w:szCs w:val="21"/>
        </w:rPr>
        <w:t xml:space="preserve">推迟投标截止日期和开标日期。</w:t>
      </w:r>
      <w:r/>
    </w:p>
    <w:p>
      <w:pPr>
        <w:ind w:firstLine="480"/>
        <w:spacing w:line="4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.3 </w:t>
      </w:r>
      <w:r>
        <w:rPr>
          <w:rFonts w:hint="eastAsia" w:ascii="宋体" w:hAnsi="宋体"/>
          <w:sz w:val="24"/>
          <w:szCs w:val="21"/>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szCs w:val="21"/>
        </w:rPr>
        <w:t xml:space="preserve">并对投标人具有约束力。</w:t>
      </w:r>
      <w:r/>
    </w:p>
    <w:p>
      <w:pPr>
        <w:ind w:firstLine="480"/>
        <w:keepLines/>
        <w:keepNext/>
        <w:spacing w:before="156" w:after="156" w:line="400" w:lineRule="exact"/>
        <w:rPr>
          <w:rFonts w:ascii="Times New Roman" w:hAnsi="Times New Roman"/>
          <w:b/>
          <w:bCs/>
          <w:sz w:val="32"/>
          <w:szCs w:val="32"/>
        </w:rPr>
        <w:outlineLvl w:val="2"/>
      </w:pPr>
      <w:r>
        <w:rPr>
          <w:rFonts w:hint="eastAsia" w:ascii="Times New Roman" w:hAnsi="Times New Roman"/>
          <w:b/>
          <w:bCs/>
          <w:sz w:val="32"/>
          <w:szCs w:val="32"/>
        </w:rPr>
        <w:t xml:space="preserve">三、投标文件的编制</w:t>
      </w:r>
      <w:r/>
    </w:p>
    <w:p>
      <w:pPr>
        <w:ind w:firstLine="560"/>
        <w:keepLines/>
        <w:keepNext/>
        <w:spacing w:line="400" w:lineRule="exact"/>
        <w:rPr>
          <w:rFonts w:ascii="Arial" w:hAnsi="Arial" w:eastAsia="黑体" w:cs="Arial"/>
          <w:b/>
          <w:sz w:val="28"/>
          <w:szCs w:val="28"/>
        </w:rPr>
        <w:outlineLvl w:val="3"/>
      </w:pPr>
      <w:r>
        <w:rPr>
          <w:rFonts w:ascii="Arial" w:hAnsi="Arial" w:eastAsia="黑体" w:cs="Arial"/>
          <w:sz w:val="28"/>
          <w:szCs w:val="28"/>
        </w:rPr>
        <w:t xml:space="preserve">8</w:t>
      </w:r>
      <w:r>
        <w:rPr>
          <w:rFonts w:hint="eastAsia" w:ascii="Arial" w:hAnsi="Arial" w:eastAsia="黑体" w:cs="Arial"/>
          <w:sz w:val="28"/>
          <w:szCs w:val="28"/>
        </w:rPr>
        <w:t xml:space="preserve">、投标文件的语言及度量衡单位</w:t>
      </w:r>
      <w:r/>
    </w:p>
    <w:p>
      <w:pPr>
        <w:ind w:firstLine="480"/>
        <w:spacing w:line="4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 投标人提交的投标文件以及投标人与采购中心就有关投标的所有来往通知、函件和文件均应使用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400" w:lineRule="exact"/>
        <w:rPr>
          <w:rFonts w:ascii="Arial" w:hAnsi="Arial" w:eastAsia="黑体" w:cs="Arial"/>
          <w:sz w:val="28"/>
          <w:szCs w:val="28"/>
        </w:rPr>
        <w:outlineLvl w:val="3"/>
      </w:pPr>
      <w:r>
        <w:rPr>
          <w:rFonts w:ascii="Arial" w:hAnsi="Arial" w:eastAsia="黑体" w:cs="Arial"/>
          <w:sz w:val="28"/>
          <w:szCs w:val="28"/>
        </w:rPr>
        <w:t xml:space="preserve">9</w:t>
      </w:r>
      <w:r>
        <w:rPr>
          <w:rFonts w:hint="eastAsia" w:ascii="Arial" w:hAnsi="Arial" w:eastAsia="黑体" w:cs="Arial"/>
          <w:sz w:val="28"/>
          <w:szCs w:val="28"/>
        </w:rPr>
        <w:t xml:space="preserve">、投标文件构成</w:t>
      </w:r>
      <w:r/>
    </w:p>
    <w:p>
      <w:pPr>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、证明投标人及投标标的符合招标文件规定的文件</w:t>
      </w:r>
      <w:r/>
    </w:p>
    <w:p>
      <w:pPr>
        <w:spacing w:line="40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、投标分项报价表</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投标人按照招标文件规定格式填报投标分项报价表。</w:t>
      </w:r>
      <w:r/>
    </w:p>
    <w:p>
      <w:pPr>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00" w:lineRule="exact"/>
        <w:rPr>
          <w:rFonts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p>
    <w:p>
      <w:pPr>
        <w:ind w:firstLine="480"/>
        <w:spacing w:line="40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w:t>
      </w:r>
      <w:r>
        <w:rPr>
          <w:rFonts w:hint="eastAsia" w:ascii="宋体" w:hAnsi="宋体"/>
          <w:sz w:val="24"/>
          <w:szCs w:val="24"/>
        </w:rPr>
        <w:t xml:space="preserve">力等。</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szCs w:val="21"/>
          <w:lang w:val="zh-CN"/>
        </w:rPr>
        <w:t xml:space="preserve">所投标</w:t>
      </w:r>
      <w:r>
        <w:rPr>
          <w:rFonts w:hint="eastAsia" w:ascii="宋体" w:hAnsi="Arial" w:cs="宋体"/>
          <w:sz w:val="24"/>
          <w:szCs w:val="21"/>
          <w:lang w:val="zh-CN"/>
        </w:rPr>
        <w:t xml:space="preserve">的的</w:t>
      </w:r>
      <w:r>
        <w:rPr>
          <w:rFonts w:hint="eastAsia" w:ascii="宋体" w:hAnsi="Arial" w:cs="宋体"/>
          <w:sz w:val="24"/>
          <w:szCs w:val="21"/>
          <w:lang w:val="zh-CN"/>
        </w:rPr>
        <w:t xml:space="preserve">主要组成部分、功能设计、实现思路及关键技术等。</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、投标函和开标一览表</w:t>
      </w:r>
      <w:r/>
    </w:p>
    <w:p>
      <w:pPr>
        <w:ind w:firstLine="480"/>
        <w:spacing w:line="400" w:lineRule="exact"/>
        <w:rPr>
          <w:rFonts w:hint="eastAsia" w:ascii="宋体" w:hAnsi="宋体"/>
          <w:sz w:val="24"/>
          <w:szCs w:val="21"/>
        </w:rPr>
      </w:pP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.1</w:t>
      </w:r>
      <w:r>
        <w:rPr>
          <w:rFonts w:hint="eastAsia" w:ascii="宋体" w:hAnsi="宋体"/>
          <w:sz w:val="24"/>
          <w:szCs w:val="21"/>
        </w:rPr>
        <w:t xml:space="preserve"> 投标人应按照招标文件中提供的格式完整、正确填写投标函、开标一览表。</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4</w:t>
      </w:r>
      <w:r>
        <w:rPr>
          <w:rFonts w:hint="eastAsia" w:ascii="宋体" w:hAnsi="宋体"/>
          <w:sz w:val="24"/>
          <w:szCs w:val="21"/>
        </w:rPr>
        <w:t xml:space="preserve">.2 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、投标有效期</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.1投标有效期为采购中心规定的开标之日后</w:t>
      </w:r>
      <w:r>
        <w:rPr>
          <w:rFonts w:hint="eastAsia" w:ascii="仿宋_GB2312" w:hAnsi="仿宋_GB2312"/>
          <w:b/>
          <w:sz w:val="24"/>
          <w:szCs w:val="21"/>
          <w:u w:val="single"/>
        </w:rPr>
        <w:t xml:space="preserve">六十（</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。投标有效期比规定短的将被视为未实质性响应招标文件而予以拒绝。</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、投标有效期的延长</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szCs w:val="21"/>
        </w:rPr>
        <w:t xml:space="preserve">。</w:t>
      </w:r>
      <w:r/>
    </w:p>
    <w:p>
      <w:pPr>
        <w:keepLines/>
        <w:keepNext/>
        <w:spacing w:before="156" w:after="156" w:line="400" w:lineRule="exact"/>
        <w:rPr>
          <w:rFonts w:ascii="Times New Roman" w:hAnsi="Times New Roman"/>
          <w:b/>
          <w:bCs/>
          <w:sz w:val="32"/>
          <w:szCs w:val="32"/>
        </w:rPr>
        <w:outlineLvl w:val="2"/>
      </w:pPr>
      <w:r>
        <w:rPr>
          <w:rFonts w:hint="eastAsia" w:ascii="Times New Roman" w:hAnsi="Times New Roman"/>
          <w:b/>
          <w:bCs/>
          <w:sz w:val="32"/>
          <w:szCs w:val="32"/>
        </w:rPr>
        <w:t xml:space="preserve">四、投标文件的递交</w:t>
      </w:r>
      <w:r/>
    </w:p>
    <w:p>
      <w:pPr>
        <w:ind w:firstLine="420"/>
        <w:keepLines/>
        <w:keepNext/>
        <w:spacing w:line="400" w:lineRule="exact"/>
        <w:rPr>
          <w:rFonts w:ascii="黑体"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投标文件的递交</w:t>
      </w:r>
      <w:r/>
    </w:p>
    <w:p>
      <w:pPr>
        <w:ind w:left="525"/>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w:t>
      </w:r>
      <w:r/>
    </w:p>
    <w:p>
      <w:pPr>
        <w:spacing w:line="400" w:lineRule="exact"/>
        <w:rPr>
          <w:rFonts w:hint="eastAsia" w:ascii="宋体" w:hAnsi="宋体"/>
          <w:bCs/>
          <w:sz w:val="24"/>
          <w:szCs w:val="21"/>
        </w:rPr>
      </w:pPr>
      <w:r>
        <w:rPr>
          <w:rFonts w:hint="eastAsia" w:ascii="宋体" w:hAnsi="宋体"/>
          <w:bCs/>
          <w:sz w:val="24"/>
          <w:szCs w:val="21"/>
        </w:rPr>
        <w:t xml:space="preserve">子投标文件。</w:t>
      </w:r>
      <w:r/>
    </w:p>
    <w:p>
      <w:pPr>
        <w:ind w:firstLine="420"/>
        <w:keepLines/>
        <w:keepNext/>
        <w:spacing w:before="280" w:after="290" w:line="400" w:lineRule="exact"/>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、投标截止日期</w:t>
      </w:r>
      <w:r/>
    </w:p>
    <w:p>
      <w:pPr>
        <w:ind w:firstLine="480"/>
        <w:spacing w:line="4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szCs w:val="21"/>
        </w:rPr>
        <w:t xml:space="preserve"> 投标人上传电子投标文件的时间不得迟于招标公告中规定的投标截止时间。</w:t>
      </w:r>
      <w:r/>
    </w:p>
    <w:p>
      <w:pPr>
        <w:ind w:firstLine="480"/>
        <w:spacing w:line="400" w:lineRule="exact"/>
        <w:rPr>
          <w:rFonts w:hint="eastAsia" w:ascii="宋体" w:hAnsi="宋体"/>
          <w:bCs/>
          <w:sz w:val="24"/>
          <w:szCs w:val="21"/>
        </w:rPr>
      </w:pP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w:t>
      </w:r>
      <w:r>
        <w:rPr>
          <w:rFonts w:ascii="宋体" w:hAnsi="宋体"/>
          <w:bCs/>
          <w:sz w:val="24"/>
          <w:szCs w:val="21"/>
        </w:rPr>
        <w:t xml:space="preserve">6</w:t>
      </w:r>
      <w:r>
        <w:rPr>
          <w:rFonts w:hint="eastAsia" w:ascii="宋体" w:hAnsi="宋体"/>
          <w:bCs/>
          <w:sz w:val="24"/>
          <w:szCs w:val="21"/>
        </w:rPr>
        <w:t xml:space="preserve">.1.2条规定做无效投标处理。</w:t>
      </w:r>
      <w:r/>
    </w:p>
    <w:p>
      <w:pPr>
        <w:ind w:firstLine="480"/>
        <w:spacing w:line="4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.2</w:t>
      </w:r>
      <w:r>
        <w:rPr>
          <w:rFonts w:hint="eastAsia" w:ascii="宋体" w:hAnsi="宋体"/>
          <w:bCs/>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sz w:val="28"/>
          <w:szCs w:val="28"/>
        </w:rPr>
        <w:outlineLvl w:val="3"/>
      </w:pPr>
      <w:r>
        <w:rPr>
          <w:rFonts w:ascii="Arial" w:hAnsi="Arial" w:eastAsia="黑体" w:cs="Arial"/>
          <w:sz w:val="28"/>
          <w:szCs w:val="28"/>
        </w:rPr>
        <w:t xml:space="preserve">19</w:t>
      </w:r>
      <w:r>
        <w:rPr>
          <w:rFonts w:hint="eastAsia" w:ascii="Arial" w:hAnsi="Arial" w:eastAsia="黑体" w:cs="Arial"/>
          <w:sz w:val="28"/>
          <w:szCs w:val="28"/>
        </w:rPr>
        <w:t xml:space="preserve">、投标文件的拒收</w:t>
      </w:r>
      <w:r/>
    </w:p>
    <w:p>
      <w:pPr>
        <w:ind w:firstLine="480"/>
        <w:spacing w:line="400" w:lineRule="exact"/>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采购中心拒绝接收在其规定的投标截止时间后上传的任何投标文件。</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、投标文件的撤回和修改</w:t>
      </w:r>
      <w:r/>
    </w:p>
    <w:p>
      <w:pPr>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 投标文件的撤回</w:t>
      </w:r>
      <w:r/>
    </w:p>
    <w:p>
      <w:pPr>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.1.1 电子投标文件的撤回</w:t>
      </w:r>
      <w:r/>
    </w:p>
    <w:p>
      <w:pPr>
        <w:ind w:firstLine="480"/>
        <w:spacing w:line="4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p>
    <w:p>
      <w:pPr>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.2.1投标人可在投标截止时间前，对其电子投标文件进行修改，具体操作方法见《操作手册》。</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0"/>
        <w:keepLines/>
        <w:keepNext/>
        <w:spacing w:before="156" w:after="156" w:line="400" w:lineRule="exact"/>
        <w:rPr>
          <w:rFonts w:ascii="Times New Roman" w:hAnsi="Times New Roman"/>
          <w:b/>
          <w:bCs/>
          <w:sz w:val="32"/>
          <w:szCs w:val="32"/>
        </w:rPr>
        <w:outlineLvl w:val="2"/>
      </w:pPr>
      <w:r>
        <w:rPr>
          <w:rFonts w:hint="eastAsia" w:ascii="Times New Roman" w:hAnsi="Times New Roman"/>
          <w:b/>
          <w:bCs/>
          <w:sz w:val="32"/>
          <w:szCs w:val="32"/>
        </w:rPr>
        <w:t xml:space="preserve">五、开标与评标</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、开标</w:t>
      </w:r>
      <w:r/>
    </w:p>
    <w:p>
      <w:pPr>
        <w:ind w:firstLine="480"/>
        <w:spacing w:line="400" w:lineRule="exact"/>
        <w:rPr>
          <w:rFonts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评委会由采购人代表和有关技术、经济等方面的专家组成，且人员构成符合政府采购有关规定。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.3评委会独立工作，负责评审所有投标文件并确定中标侯选人。</w:t>
      </w:r>
      <w:r/>
    </w:p>
    <w:p>
      <w:pPr>
        <w:ind w:firstLine="420"/>
        <w:keepLines/>
        <w:keepNext/>
        <w:spacing w:line="4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、评标过程的保密与公正</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w:t>
      </w:r>
      <w:r>
        <w:rPr>
          <w:rFonts w:hint="eastAsia" w:ascii="宋体" w:hAnsi="宋体"/>
          <w:bCs/>
          <w:sz w:val="24"/>
          <w:szCs w:val="21"/>
        </w:rPr>
        <w:t xml:space="preserve">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、投标文件的澄清</w:t>
      </w:r>
      <w:r/>
    </w:p>
    <w:p>
      <w:pPr>
        <w:ind w:firstLine="480"/>
        <w:spacing w:line="40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接到评委会澄清、说明和补正要求的投标人如未按规定做出澄清、说明和补正，其风险由投标人自行承担。</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、对投标文件的初审</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sz w:val="24"/>
          <w:szCs w:val="21"/>
        </w:rPr>
      </w:pPr>
      <w:r>
        <w:rPr>
          <w:rFonts w:hint="eastAsia" w:ascii="宋体" w:hAnsi="宋体"/>
          <w:bCs/>
          <w:sz w:val="24"/>
          <w:szCs w:val="21"/>
        </w:rPr>
        <w:t xml:space="preserve">采购人在进行资格性审查的同时，将在“信用中国”网站</w:t>
      </w:r>
      <w:r>
        <w:rPr>
          <w:rFonts w:ascii="Times New Roman" w:hAnsi="Times New Roman"/>
          <w:bCs/>
          <w:szCs w:val="21"/>
        </w:rPr>
        <w:t xml:space="preserve">（</w:t>
      </w:r>
      <w:r>
        <w:rPr>
          <w:rFonts w:ascii="Times New Roman" w:hAnsi="Times New Roman"/>
          <w:bCs/>
          <w:szCs w:val="21"/>
        </w:rPr>
        <w:t xml:space="preserve">www.creditchina.gov.cn</w:t>
      </w:r>
      <w:r>
        <w:rPr>
          <w:rFonts w:ascii="Times New Roman" w:hAnsi="Times New Roman"/>
          <w:bCs/>
          <w:szCs w:val="21"/>
        </w:rPr>
        <w:t xml:space="preserve">）</w:t>
      </w:r>
      <w:r>
        <w:rPr>
          <w:rFonts w:hint="eastAsia" w:ascii="宋体" w:hAnsi="宋体"/>
          <w:bCs/>
          <w:sz w:val="24"/>
          <w:szCs w:val="21"/>
        </w:rPr>
        <w:t xml:space="preserve">查询投标人的信用记录，以确定投标人是否具备投标</w:t>
      </w:r>
      <w:r>
        <w:rPr>
          <w:rFonts w:hint="eastAsia" w:ascii="宋体" w:hAnsi="宋体"/>
          <w:bCs/>
          <w:sz w:val="24"/>
          <w:szCs w:val="21"/>
        </w:rPr>
        <w:t xml:space="preserve">资格,</w:t>
      </w:r>
      <w:r>
        <w:rPr>
          <w:rFonts w:hint="eastAsia" w:ascii="宋体" w:hAnsi="宋体"/>
          <w:bCs/>
          <w:sz w:val="24"/>
          <w:szCs w:val="21"/>
        </w:rPr>
        <w:t xml:space="preserve">查询结果留存并归档。</w:t>
      </w:r>
      <w:r/>
    </w:p>
    <w:p>
      <w:pPr>
        <w:ind w:firstLine="480"/>
        <w:spacing w:line="4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w:t>
      </w:r>
      <w:r>
        <w:rPr>
          <w:rFonts w:hint="eastAsia" w:ascii="宋体" w:hAnsi="宋体"/>
          <w:bCs/>
          <w:sz w:val="24"/>
          <w:szCs w:val="21"/>
        </w:rPr>
        <w:t xml:space="preserve">的,</w:t>
      </w:r>
      <w:r>
        <w:rPr>
          <w:rFonts w:hint="eastAsia" w:ascii="宋体" w:hAnsi="宋体"/>
          <w:bCs/>
          <w:sz w:val="24"/>
          <w:szCs w:val="21"/>
        </w:rPr>
        <w:t xml:space="preserve">联合体成员中任何一方存在不良信用记录的，视同联合体存在不良应用记录。</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.1.3 未通过资格审查或符合性审查的投标人，采购中心将在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ind w:firstLine="480"/>
        <w:spacing w:line="40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4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4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4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4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4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4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w:t>
      </w:r>
      <w:r>
        <w:rPr>
          <w:rFonts w:ascii="宋体" w:hAnsi="宋体"/>
          <w:sz w:val="24"/>
          <w:szCs w:val="21"/>
        </w:rPr>
        <w:t xml:space="preserve">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4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p>
    <w:p>
      <w:pPr>
        <w:ind w:firstLine="420"/>
        <w:spacing w:line="400" w:lineRule="exact"/>
        <w:rPr>
          <w:rFonts w:hint="eastAsia" w:ascii="宋体" w:hAnsi="宋体" w:cs="宋体"/>
          <w:sz w:val="24"/>
          <w:szCs w:val="21"/>
        </w:rPr>
      </w:pPr>
      <w:r>
        <w:rPr>
          <w:rFonts w:hint="eastAsia" w:ascii="宋体" w:hAnsi="宋体" w:cs="宋体"/>
          <w:sz w:val="24"/>
          <w:szCs w:val="21"/>
        </w:rPr>
        <w:t xml:space="preserve">25.8 异常低价投标审查</w:t>
      </w:r>
      <w:r/>
    </w:p>
    <w:p>
      <w:pPr>
        <w:ind w:firstLine="420"/>
        <w:spacing w:line="400" w:lineRule="exact"/>
        <w:rPr>
          <w:rFonts w:hint="eastAsia" w:ascii="宋体" w:hAnsi="宋体" w:cs="宋体"/>
          <w:sz w:val="24"/>
          <w:szCs w:val="21"/>
        </w:rPr>
      </w:pPr>
      <w:r>
        <w:rPr>
          <w:rFonts w:hint="eastAsia" w:ascii="宋体" w:hAnsi="宋体" w:cs="宋体"/>
          <w:sz w:val="24"/>
          <w:szCs w:val="21"/>
        </w:rPr>
        <w:t xml:space="preserve">25.8.1 评标过程中出现下列情形之一的，评标委员会应当启动异常低价投标审查程序：</w:t>
      </w:r>
      <w:r/>
    </w:p>
    <w:p>
      <w:pPr>
        <w:ind w:firstLine="420"/>
        <w:spacing w:line="400" w:lineRule="exact"/>
        <w:rPr>
          <w:rFonts w:hint="eastAsia" w:ascii="宋体" w:hAnsi="宋体" w:cs="宋体"/>
          <w:sz w:val="24"/>
          <w:szCs w:val="21"/>
        </w:rPr>
      </w:pPr>
      <w:r>
        <w:rPr>
          <w:rFonts w:hint="eastAsia" w:ascii="宋体" w:hAnsi="宋体" w:cs="宋体"/>
          <w:sz w:val="24"/>
          <w:szCs w:val="21"/>
        </w:rPr>
        <w:t xml:space="preserve">（1）投标报价低于全部通过符合性审查供应商投标报价平均值</w:t>
      </w:r>
      <w:r>
        <w:rPr>
          <w:rFonts w:hint="eastAsia" w:ascii="宋体" w:hAnsi="宋体" w:cs="宋体"/>
          <w:sz w:val="24"/>
          <w:szCs w:val="21"/>
          <w:u w:val="single"/>
        </w:rPr>
        <w:t xml:space="preserve">50%</w:t>
      </w:r>
      <w:r>
        <w:rPr>
          <w:rFonts w:hint="eastAsia" w:ascii="宋体" w:hAnsi="宋体" w:cs="宋体"/>
          <w:sz w:val="24"/>
          <w:szCs w:val="21"/>
        </w:rPr>
        <w:t xml:space="preserve">的，即投标报价&lt;全部通过符合性审查供应商投标报价平均值×</w:t>
      </w:r>
      <w:r>
        <w:rPr>
          <w:rFonts w:hint="eastAsia" w:ascii="宋体" w:hAnsi="宋体" w:cs="宋体"/>
          <w:sz w:val="24"/>
          <w:szCs w:val="21"/>
          <w:u w:val="single"/>
        </w:rPr>
        <w:t xml:space="preserve">50%</w:t>
      </w:r>
      <w:r>
        <w:rPr>
          <w:rFonts w:hint="eastAsia" w:ascii="宋体" w:hAnsi="宋体" w:cs="宋体"/>
          <w:sz w:val="24"/>
          <w:szCs w:val="21"/>
        </w:rPr>
        <w:t xml:space="preserve">；</w:t>
      </w:r>
      <w:r/>
    </w:p>
    <w:p>
      <w:pPr>
        <w:ind w:firstLine="420"/>
        <w:spacing w:line="400" w:lineRule="exact"/>
        <w:rPr>
          <w:rFonts w:hint="eastAsia" w:ascii="宋体" w:hAnsi="宋体" w:cs="宋体"/>
          <w:sz w:val="24"/>
          <w:szCs w:val="21"/>
        </w:rPr>
      </w:pPr>
      <w:r>
        <w:rPr>
          <w:rFonts w:hint="eastAsia" w:ascii="宋体" w:hAnsi="宋体" w:cs="宋体"/>
          <w:sz w:val="24"/>
          <w:szCs w:val="21"/>
        </w:rPr>
        <w:t xml:space="preserve">（2）投标报价低于通过符合性审查的次低报价供应商投标报价</w:t>
      </w:r>
      <w:r>
        <w:rPr>
          <w:rFonts w:hint="eastAsia" w:ascii="宋体" w:hAnsi="宋体" w:cs="宋体"/>
          <w:sz w:val="24"/>
          <w:szCs w:val="21"/>
          <w:u w:val="single"/>
        </w:rPr>
        <w:t xml:space="preserve">50%</w:t>
      </w:r>
      <w:r>
        <w:rPr>
          <w:rFonts w:hint="eastAsia" w:ascii="宋体" w:hAnsi="宋体" w:cs="宋体"/>
          <w:sz w:val="24"/>
          <w:szCs w:val="21"/>
        </w:rPr>
        <w:t xml:space="preserve">的，即投标报价&lt;通过符合性审查的次低报价供应商投标报价×</w:t>
      </w:r>
      <w:r>
        <w:rPr>
          <w:rFonts w:hint="eastAsia" w:ascii="宋体" w:hAnsi="宋体" w:cs="宋体"/>
          <w:sz w:val="24"/>
          <w:szCs w:val="21"/>
          <w:u w:val="single"/>
        </w:rPr>
        <w:t xml:space="preserve">50%</w:t>
      </w:r>
      <w:r>
        <w:rPr>
          <w:rFonts w:hint="eastAsia" w:ascii="宋体" w:hAnsi="宋体" w:cs="宋体"/>
          <w:sz w:val="24"/>
          <w:szCs w:val="21"/>
        </w:rPr>
        <w:t xml:space="preserve">；</w:t>
      </w:r>
      <w:r/>
    </w:p>
    <w:p>
      <w:pPr>
        <w:ind w:firstLine="420"/>
        <w:spacing w:line="400" w:lineRule="exact"/>
        <w:rPr>
          <w:rFonts w:hint="eastAsia" w:ascii="宋体" w:hAnsi="宋体" w:cs="宋体"/>
          <w:sz w:val="24"/>
          <w:szCs w:val="21"/>
        </w:rPr>
      </w:pPr>
      <w:r>
        <w:rPr>
          <w:rFonts w:hint="eastAsia" w:ascii="宋体" w:hAnsi="宋体" w:cs="宋体"/>
          <w:sz w:val="24"/>
          <w:szCs w:val="21"/>
        </w:rPr>
        <w:t xml:space="preserve">（3）投标报价低于采购项目最高限价</w:t>
      </w:r>
      <w:r>
        <w:rPr>
          <w:rFonts w:hint="eastAsia" w:ascii="宋体" w:hAnsi="宋体" w:cs="宋体"/>
          <w:sz w:val="24"/>
          <w:szCs w:val="21"/>
          <w:u w:val="single"/>
        </w:rPr>
        <w:t xml:space="preserve">45%</w:t>
      </w:r>
      <w:r>
        <w:rPr>
          <w:rFonts w:hint="eastAsia" w:ascii="宋体" w:hAnsi="宋体" w:cs="宋体"/>
          <w:sz w:val="24"/>
          <w:szCs w:val="21"/>
        </w:rPr>
        <w:t xml:space="preserve">的，即投标报价&lt;采购项目最高限价×</w:t>
      </w:r>
      <w:r>
        <w:rPr>
          <w:rFonts w:hint="eastAsia" w:ascii="宋体" w:hAnsi="宋体" w:cs="宋体"/>
          <w:sz w:val="24"/>
          <w:szCs w:val="21"/>
          <w:u w:val="single"/>
        </w:rPr>
        <w:t xml:space="preserve">45%</w:t>
      </w:r>
      <w:r>
        <w:rPr>
          <w:rFonts w:hint="eastAsia" w:ascii="宋体" w:hAnsi="宋体" w:cs="宋体"/>
          <w:sz w:val="24"/>
          <w:szCs w:val="21"/>
        </w:rPr>
        <w:t xml:space="preserve">；</w:t>
      </w:r>
      <w:r/>
    </w:p>
    <w:p>
      <w:pPr>
        <w:ind w:firstLine="420"/>
        <w:spacing w:line="400" w:lineRule="exact"/>
        <w:rPr>
          <w:rFonts w:hint="eastAsia" w:ascii="宋体" w:hAnsi="宋体" w:cs="宋体"/>
          <w:sz w:val="24"/>
          <w:szCs w:val="24"/>
        </w:rPr>
      </w:pPr>
      <w:r>
        <w:rPr>
          <w:rFonts w:hint="eastAsia" w:ascii="宋体" w:hAnsi="宋体" w:cs="宋体"/>
          <w:sz w:val="24"/>
          <w:szCs w:val="21"/>
        </w:rPr>
        <w:t xml:space="preserve">（4）评标委员会基于专业判断，认为供应商报价过低，有可能影响产品质量或者不能诚信履约的其他情形。</w:t>
      </w:r>
      <w:r/>
    </w:p>
    <w:p>
      <w:pPr>
        <w:ind w:firstLine="420"/>
        <w:spacing w:line="400" w:lineRule="exact"/>
        <w:rPr>
          <w:rFonts w:hint="eastAsia" w:ascii="宋体" w:hAnsi="宋体" w:cs="宋体"/>
          <w:sz w:val="24"/>
          <w:szCs w:val="21"/>
        </w:rPr>
      </w:pPr>
      <w:r>
        <w:rPr>
          <w:rFonts w:hint="eastAsia" w:ascii="宋体" w:hAnsi="宋体" w:cs="宋体"/>
          <w:sz w:val="24"/>
          <w:szCs w:val="21"/>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hint="eastAsia" w:ascii="宋体" w:hAnsi="宋体"/>
          <w:sz w:val="24"/>
          <w:szCs w:val="21"/>
        </w:rPr>
      </w:pPr>
      <w:r>
        <w:rPr>
          <w:rFonts w:hint="eastAsia" w:ascii="宋体" w:hAnsi="宋体" w:cs="宋体"/>
          <w:sz w:val="24"/>
          <w:szCs w:val="21"/>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、无效投标条款和废标条款</w:t>
      </w:r>
      <w:r/>
    </w:p>
    <w:p>
      <w:pPr>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 投标人同一</w:t>
      </w:r>
      <w:r>
        <w:rPr>
          <w:rFonts w:ascii="宋体" w:hAnsi="宋体"/>
          <w:bCs/>
          <w:sz w:val="24"/>
          <w:szCs w:val="21"/>
        </w:rPr>
        <w:t xml:space="preserve">采购包</w:t>
      </w:r>
      <w:r>
        <w:rPr>
          <w:rFonts w:hint="eastAsia" w:ascii="宋体" w:hAnsi="宋体"/>
          <w:bCs/>
          <w:sz w:val="24"/>
          <w:szCs w:val="21"/>
        </w:rPr>
        <w:t xml:space="preserve">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4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40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hint="eastAsia" w:ascii="宋体" w:hAnsi="宋体"/>
          <w:bCs/>
          <w:sz w:val="24"/>
          <w:szCs w:val="21"/>
        </w:rPr>
        <w:t xml:space="preserve">。</w:t>
      </w:r>
      <w:r/>
    </w:p>
    <w:p>
      <w:pPr>
        <w:ind w:firstLine="420"/>
        <w:spacing w:line="400" w:lineRule="exact"/>
        <w:rPr>
          <w:rFonts w:hint="eastAsia" w:ascii="宋体" w:hAnsi="宋体"/>
          <w:bCs/>
          <w:sz w:val="24"/>
          <w:szCs w:val="24"/>
        </w:rPr>
      </w:pPr>
      <w:r>
        <w:rPr>
          <w:rFonts w:hint="eastAsia" w:ascii="宋体" w:hAnsi="宋体"/>
          <w:sz w:val="24"/>
          <w:szCs w:val="21"/>
        </w:rPr>
        <w:t xml:space="preserve">26.1.10 评标委员会按照本招标文件规定对投标人进行异常低价投标审查后，认为投标人不能证明其报价合理性的。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如本项目采购产品被财政部、国家发改委等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spacing w:line="400" w:lineRule="exact"/>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.1.14其他法律、法规及本招标文件规定的属无效投标的情形。</w:t>
      </w:r>
      <w:r/>
    </w:p>
    <w:p>
      <w:pPr>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.2废标条款</w:t>
      </w:r>
      <w:r/>
    </w:p>
    <w:p>
      <w:pPr>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.2.1符合专业条件的供应商或者对招标文件作实质响应的供应商不足三</w:t>
      </w:r>
      <w:r/>
    </w:p>
    <w:p>
      <w:pPr>
        <w:spacing w:line="400" w:lineRule="exact"/>
        <w:rPr>
          <w:rFonts w:hint="eastAsia" w:ascii="宋体" w:hAnsi="宋体"/>
          <w:bCs/>
          <w:sz w:val="24"/>
          <w:szCs w:val="21"/>
        </w:rPr>
      </w:pPr>
      <w:r>
        <w:rPr>
          <w:rFonts w:hint="eastAsia" w:ascii="宋体" w:hAnsi="宋体"/>
          <w:bCs/>
          <w:sz w:val="24"/>
          <w:szCs w:val="21"/>
        </w:rPr>
        <w:t xml:space="preserve">家的。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.2.2出现影响采购公正的违法、违规行为的。</w:t>
      </w:r>
      <w:r/>
    </w:p>
    <w:p>
      <w:pPr>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.2.3因重大变故，采购任务取消的。</w:t>
      </w:r>
      <w:r/>
    </w:p>
    <w:p>
      <w:pPr>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.2.4评标委员会认定招标文件存在歧义、重大缺陷导致评审工作无法进</w:t>
      </w:r>
      <w:r/>
    </w:p>
    <w:p>
      <w:pPr>
        <w:spacing w:line="400" w:lineRule="exact"/>
        <w:rPr>
          <w:rFonts w:hint="eastAsia" w:ascii="宋体" w:hAnsi="宋体"/>
          <w:bCs/>
          <w:sz w:val="24"/>
          <w:szCs w:val="21"/>
        </w:rPr>
      </w:pPr>
      <w:r>
        <w:rPr>
          <w:rFonts w:hint="eastAsia" w:ascii="宋体" w:hAnsi="宋体"/>
          <w:bCs/>
          <w:sz w:val="24"/>
          <w:szCs w:val="21"/>
        </w:rPr>
        <w:t xml:space="preserve">行。</w:t>
      </w:r>
      <w:r/>
    </w:p>
    <w:p>
      <w:pPr>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投标截止时间结束后参加投标的供应商不足三家的处理：</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0"/>
        <w:keepLines/>
        <w:keepNext/>
        <w:spacing w:before="156" w:after="156" w:line="400" w:lineRule="exact"/>
        <w:rPr>
          <w:rFonts w:ascii="Times New Roman" w:hAnsi="Times New Roman"/>
          <w:b/>
          <w:bCs/>
          <w:sz w:val="32"/>
          <w:szCs w:val="32"/>
        </w:rPr>
        <w:outlineLvl w:val="2"/>
      </w:pPr>
      <w:r>
        <w:rPr>
          <w:rFonts w:hint="eastAsia" w:ascii="Times New Roman" w:hAnsi="Times New Roman"/>
          <w:b/>
          <w:bCs/>
          <w:sz w:val="32"/>
          <w:szCs w:val="32"/>
        </w:rPr>
        <w:t xml:space="preserve">六、定标</w:t>
      </w:r>
      <w:r/>
    </w:p>
    <w:p>
      <w:pPr>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、确定中标单位</w:t>
      </w:r>
      <w:r/>
    </w:p>
    <w:p>
      <w:pPr>
        <w:ind w:firstLine="480"/>
        <w:spacing w:line="400" w:lineRule="exact"/>
        <w:rPr>
          <w:rFonts w:hint="eastAsia" w:ascii="宋体" w:hAnsi="宋体"/>
          <w:bCs/>
          <w:sz w:val="24"/>
          <w:szCs w:val="21"/>
        </w:rPr>
      </w:pPr>
      <w:r>
        <w:rPr>
          <w:rFonts w:hint="eastAsia" w:ascii="宋体" w:hAnsi="宋体"/>
          <w:bCs/>
          <w:sz w:val="24"/>
          <w:szCs w:val="21"/>
        </w:rPr>
        <w:t xml:space="preserve">27.1中标候选人的选取原则和数量见招标文件第五章规定。 </w:t>
      </w:r>
      <w:r/>
    </w:p>
    <w:p>
      <w:pPr>
        <w:ind w:firstLine="480"/>
        <w:spacing w:line="400" w:lineRule="exact"/>
        <w:rPr>
          <w:rFonts w:hint="eastAsia" w:ascii="宋体" w:hAnsi="宋体"/>
          <w:bCs/>
          <w:sz w:val="24"/>
          <w:szCs w:val="21"/>
        </w:rPr>
      </w:pPr>
      <w:r>
        <w:rPr>
          <w:rFonts w:hint="eastAsia" w:ascii="宋体" w:hAnsi="宋体"/>
          <w:bCs/>
          <w:sz w:val="24"/>
          <w:szCs w:val="21"/>
        </w:rPr>
        <w:t xml:space="preserve">27.2 采购人应根据评委会推荐的中标候选人确定中标供应商。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w:t>
      </w:r>
      <w:r>
        <w:rPr>
          <w:rFonts w:hint="eastAsia" w:ascii="宋体" w:hAnsi="宋体"/>
          <w:sz w:val="24"/>
          <w:szCs w:val="24"/>
        </w:rPr>
        <w:t xml:space="preserve">作日。</w:t>
      </w:r>
      <w:r/>
    </w:p>
    <w:p>
      <w:pPr>
        <w:ind w:firstLine="480"/>
        <w:spacing w:line="400" w:lineRule="exact"/>
        <w:rPr>
          <w:rFonts w:hint="eastAsia" w:ascii="宋体" w:hAnsi="宋体"/>
          <w:sz w:val="24"/>
          <w:szCs w:val="24"/>
        </w:rPr>
      </w:pPr>
      <w:r>
        <w:rPr>
          <w:rFonts w:hint="eastAsia" w:ascii="宋体" w:hAnsi="宋体"/>
          <w:sz w:val="24"/>
          <w:szCs w:val="24"/>
        </w:rPr>
        <w:t xml:space="preserve">27.4 若有充分证据证明，中标供应商出现下列情况之一的，一经查实，将被取消中标资格：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00" w:lineRule="exact"/>
        <w:rPr>
          <w:rFonts w:hint="eastAsia" w:ascii="宋体" w:hAnsi="宋体"/>
          <w:sz w:val="24"/>
          <w:szCs w:val="24"/>
        </w:rPr>
      </w:pPr>
      <w:r>
        <w:rPr>
          <w:rFonts w:hint="eastAsia" w:ascii="宋体" w:hAnsi="宋体"/>
          <w:sz w:val="24"/>
          <w:szCs w:val="24"/>
        </w:rPr>
        <w:t xml:space="preserve">27.5 </w:t>
      </w:r>
      <w:r>
        <w:rPr>
          <w:rFonts w:ascii="Times New Roman" w:hAnsi="宋体" w:cs="宋体"/>
          <w:sz w:val="24"/>
          <w:szCs w:val="24"/>
        </w:rPr>
        <w:t xml:space="preserve">有下列情形之一的，</w:t>
      </w:r>
      <w:r>
        <w:rPr>
          <w:rFonts w:hint="eastAsia" w:ascii="Times New Roman" w:hAnsi="宋体" w:cs="宋体"/>
          <w:sz w:val="24"/>
          <w:szCs w:val="24"/>
        </w:rPr>
        <w:t xml:space="preserve">视为投标人</w:t>
      </w:r>
      <w:r>
        <w:rPr>
          <w:rFonts w:ascii="Times New Roman" w:hAnsi="宋体" w:cs="宋体"/>
          <w:sz w:val="24"/>
          <w:szCs w:val="24"/>
        </w:rPr>
        <w:t xml:space="preserve">串通</w:t>
      </w:r>
      <w:r>
        <w:rPr>
          <w:rFonts w:hint="eastAsia" w:ascii="Times New Roman" w:hAnsi="宋体" w:cs="宋体"/>
          <w:sz w:val="24"/>
          <w:szCs w:val="24"/>
        </w:rPr>
        <w:t xml:space="preserve">投标，投标无效：</w:t>
      </w:r>
      <w:r/>
    </w:p>
    <w:p>
      <w:pPr>
        <w:ind w:firstLine="480"/>
        <w:spacing w:line="40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0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0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0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28</w:t>
      </w:r>
      <w:r>
        <w:rPr>
          <w:rFonts w:hint="eastAsia" w:ascii="黑体" w:hAnsi="宋体" w:eastAsia="黑体"/>
          <w:bCs/>
          <w:sz w:val="30"/>
          <w:szCs w:val="30"/>
        </w:rPr>
        <w:t xml:space="preserve">、质疑处理</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int="eastAsia" w:ascii="Times New Roman"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ascii="Times New Roman" w:hAnsi="宋体" w:cs="宋体"/>
          <w:sz w:val="24"/>
          <w:szCs w:val="24"/>
        </w:rPr>
        <w:t xml:space="preserve">对中标或者成交结果提出质疑的，为中标或者成交结果公告期限届满之日。</w:t>
      </w:r>
      <w:r/>
    </w:p>
    <w:p>
      <w:pPr>
        <w:ind w:firstLine="480"/>
        <w:spacing w:line="40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w:t>
      </w:r>
      <w:r>
        <w:rPr>
          <w:rFonts w:ascii="宋体" w:hAnsi="宋体"/>
          <w:sz w:val="24"/>
          <w:szCs w:val="24"/>
        </w:rPr>
        <w:t xml:space="preserve">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w:t>
      </w:r>
      <w:r>
        <w:rPr>
          <w:rFonts w:hint="eastAsia" w:ascii="宋体" w:hAnsi="宋体"/>
          <w:sz w:val="24"/>
          <w:szCs w:val="24"/>
        </w:rPr>
        <w:t xml:space="preserve">质疑,</w:t>
      </w:r>
      <w:r>
        <w:rPr>
          <w:rFonts w:hint="eastAsia" w:ascii="宋体" w:hAnsi="宋体"/>
          <w:sz w:val="24"/>
          <w:szCs w:val="24"/>
        </w:rPr>
        <w:t xml:space="preserve">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、中标通知书</w:t>
      </w:r>
      <w:r/>
    </w:p>
    <w:p>
      <w:pPr>
        <w:ind w:firstLine="60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l中标结果确定后，采购中心将向中标供应商发出中标通知书。请中标供应商在中标结果公告届满之日起30</w:t>
      </w:r>
      <w:r>
        <w:rPr>
          <w:rFonts w:hint="eastAsia" w:ascii="宋体" w:hAnsi="宋体"/>
          <w:sz w:val="24"/>
          <w:szCs w:val="24"/>
        </w:rPr>
        <w:t xml:space="preserve">日内,</w:t>
      </w:r>
      <w:r>
        <w:rPr>
          <w:rFonts w:hint="eastAsia" w:ascii="宋体" w:hAnsi="宋体"/>
          <w:sz w:val="24"/>
          <w:szCs w:val="24"/>
        </w:rPr>
        <w:t xml:space="preserve">使用CA数字证书登录苏采云系统及时下载中标通知书。因系统存储空间有限，自中标结果公告届满之日起30日后，苏采云系统不再保证提供下载中标通知书</w:t>
      </w:r>
      <w:r>
        <w:rPr>
          <w:rFonts w:hint="eastAsia" w:ascii="宋体" w:hAnsi="宋体"/>
          <w:sz w:val="24"/>
          <w:szCs w:val="24"/>
        </w:rPr>
        <w:t xml:space="preserve">服务,</w:t>
      </w:r>
      <w:r>
        <w:rPr>
          <w:rFonts w:hint="eastAsia" w:ascii="宋体" w:hAnsi="宋体"/>
          <w:sz w:val="24"/>
          <w:szCs w:val="24"/>
        </w:rPr>
        <w:t xml:space="preserve">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ascii="Times New Roman" w:hAnsi="Times New Roman"/>
          <w:b/>
          <w:bCs/>
          <w:sz w:val="32"/>
          <w:szCs w:val="32"/>
        </w:rPr>
        <w:outlineLvl w:val="2"/>
      </w:pPr>
      <w:r>
        <w:rPr>
          <w:rFonts w:hint="eastAsia" w:ascii="Times New Roman" w:hAnsi="Times New Roman"/>
          <w:b/>
          <w:bCs/>
          <w:sz w:val="32"/>
          <w:szCs w:val="32"/>
        </w:rPr>
        <w:t xml:space="preserve">七、授予合同</w:t>
      </w:r>
      <w:r/>
    </w:p>
    <w:p>
      <w:pPr>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、货物（包含与货物相关的服务）的追加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p>
    <w:p>
      <w:pPr>
        <w:ind w:firstLine="555"/>
        <w:spacing w:line="400" w:lineRule="exact"/>
        <w:rPr>
          <w:rFonts w:hint="eastAsia"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bookmarkEnd w:id="2"/>
      <w:r/>
      <w:bookmarkEnd w:id="3"/>
      <w:r/>
      <w:bookmarkEnd w:id="4"/>
      <w:r/>
      <w:bookmarkEnd w:id="5"/>
      <w:r/>
      <w:bookmarkEnd w:id="6"/>
      <w:r/>
      <w:r/>
    </w:p>
    <w:p>
      <w:pPr>
        <w:ind w:firstLine="555"/>
        <w:spacing w:line="400" w:lineRule="exact"/>
        <w:rPr>
          <w:rFonts w:hint="eastAsia" w:ascii="宋体" w:hAnsi="宋体"/>
          <w:bCs/>
          <w:sz w:val="24"/>
          <w:szCs w:val="24"/>
        </w:rPr>
      </w:pPr>
      <w:r/>
      <w:bookmarkStart w:id="47" w:name="_Toc513029242"/>
      <w:r/>
      <w:bookmarkStart w:id="48" w:name="_Toc479757207"/>
      <w:r/>
      <w:bookmarkStart w:id="49" w:name="_Toc20823314"/>
      <w:r/>
      <w:bookmarkStart w:id="50" w:name="_Toc16938558"/>
      <w:r/>
      <w:bookmarkStart w:id="51" w:name="_Toc120614221"/>
      <w:r/>
      <w:r/>
    </w:p>
    <w:p>
      <w:pPr>
        <w:ind w:firstLine="420"/>
        <w:spacing w:line="400" w:lineRule="exact"/>
        <w:rPr>
          <w:rFonts w:ascii="Times New Roman" w:hAnsi="Times New Roman"/>
          <w:szCs w:val="21"/>
        </w:rPr>
      </w:pPr>
      <w:r>
        <w:rPr>
          <w:rFonts w:ascii="Times New Roman" w:hAnsi="Times New Roman"/>
          <w:szCs w:val="21"/>
        </w:rPr>
      </w:r>
      <w:r/>
    </w:p>
    <w:p>
      <w:pPr>
        <w:jc w:val="left"/>
        <w:widowControl/>
        <w:rPr>
          <w:rFonts w:hint="eastAsia" w:ascii="宋体" w:hAnsi="宋体"/>
          <w:bCs/>
          <w:sz w:val="24"/>
          <w:szCs w:val="24"/>
        </w:rPr>
      </w:pPr>
      <w:r>
        <w:rPr>
          <w:rFonts w:hint="eastAsia" w:ascii="宋体" w:hAnsi="宋体"/>
          <w:bCs/>
          <w:sz w:val="24"/>
          <w:szCs w:val="24"/>
        </w:rPr>
        <w:br w:type="page" w:clear="all"/>
      </w:r>
      <w:r/>
    </w:p>
    <w:p>
      <w:pPr>
        <w:spacing w:line="500" w:lineRule="exact"/>
        <w:rPr>
          <w:rFonts w:hint="eastAsia" w:ascii="宋体" w:hAnsi="宋体"/>
          <w:bCs/>
          <w:sz w:val="24"/>
          <w:szCs w:val="24"/>
        </w:rPr>
      </w:pPr>
      <w:r>
        <w:rPr>
          <w:rFonts w:hint="eastAsia" w:ascii="宋体" w:hAnsi="宋体"/>
          <w:bCs/>
          <w:sz w:val="24"/>
          <w:szCs w:val="24"/>
        </w:rPr>
      </w:r>
      <w:r/>
    </w:p>
    <w:p>
      <w:pPr>
        <w:ind w:firstLine="2640"/>
        <w:jc w:val="left"/>
        <w:keepNext/>
        <w:rPr>
          <w:rFonts w:ascii="黑体" w:hAnsi="Times New Roman" w:eastAsia="黑体"/>
          <w:bCs/>
          <w:sz w:val="44"/>
          <w:szCs w:val="28"/>
        </w:rPr>
        <w:outlineLvl w:val="0"/>
      </w:pPr>
      <w:r/>
      <w:bookmarkStart w:id="52" w:name="_Toc234832203"/>
      <w:r>
        <w:rPr>
          <w:rFonts w:hint="eastAsia" w:ascii="黑体" w:hAnsi="Times New Roman" w:eastAsia="黑体"/>
          <w:bCs/>
          <w:sz w:val="44"/>
          <w:szCs w:val="28"/>
        </w:rPr>
        <w:t xml:space="preserve">第三章  合同</w:t>
      </w:r>
      <w:bookmarkEnd w:id="47"/>
      <w:r/>
      <w:bookmarkEnd w:id="48"/>
      <w:r/>
      <w:bookmarkEnd w:id="49"/>
      <w:r/>
      <w:bookmarkEnd w:id="50"/>
      <w:r/>
      <w:bookmarkEnd w:id="51"/>
      <w:r>
        <w:rPr>
          <w:rFonts w:hint="eastAsia" w:ascii="黑体" w:hAnsi="Times New Roman" w:eastAsia="黑体"/>
          <w:bCs/>
          <w:sz w:val="44"/>
          <w:szCs w:val="28"/>
        </w:rPr>
        <w:t xml:space="preserve">文本</w:t>
      </w:r>
      <w:bookmarkEnd w:id="52"/>
      <w:r/>
      <w:r/>
    </w:p>
    <w:p>
      <w:pPr>
        <w:spacing w:line="400" w:lineRule="exact"/>
        <w:rPr>
          <w:rFonts w:hint="eastAsia" w:ascii="宋体" w:hAnsi="宋体"/>
          <w:bCs/>
          <w:sz w:val="24"/>
          <w:szCs w:val="24"/>
        </w:rPr>
      </w:pPr>
      <w:r/>
      <w:bookmarkStart w:id="53" w:name="_Toc513029243"/>
      <w:r/>
      <w:bookmarkStart w:id="54" w:name="_Toc3995"/>
      <w:r/>
      <w:bookmarkStart w:id="55" w:name="_Toc20823315"/>
      <w:r/>
      <w:bookmarkStart w:id="56" w:name="_Toc16938559"/>
      <w:r/>
      <w:bookmarkStart w:id="57" w:name="_Hlt16619350"/>
      <w:r/>
      <w:bookmarkStart w:id="58" w:name="_Toc20823346"/>
      <w:r/>
      <w:bookmarkStart w:id="59" w:name="_Toc120614244"/>
      <w:r/>
      <w:bookmarkStart w:id="60" w:name="_Toc16938590"/>
      <w:r/>
      <w:bookmarkStart w:id="61" w:name="_Toc479757211"/>
      <w:r/>
      <w:bookmarkStart w:id="62" w:name="_Toc462564139"/>
      <w:r/>
      <w:bookmarkEnd w:id="53"/>
      <w:r/>
      <w:bookmarkEnd w:id="54"/>
      <w:r/>
      <w:bookmarkEnd w:id="55"/>
      <w:r/>
      <w:bookmarkEnd w:id="56"/>
      <w:r/>
      <w:r/>
    </w:p>
    <w:p>
      <w:pPr>
        <w:pStyle w:val="1026"/>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1026"/>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1026"/>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1026"/>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hint="eastAsia"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hint="eastAsia"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hint="eastAsia"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hint="eastAsia"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97"/>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hint="eastAsia"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eastAsia"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1028"/>
        <w:ind w:left="0" w:firstLine="420"/>
        <w:spacing w:after="0" w:line="40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4"/>
        </w:numPr>
        <w:ind w:firstLine="420"/>
        <w:spacing w:line="400" w:lineRule="exact"/>
        <w:rPr>
          <w:rFonts w:hint="eastAsia" w:ascii="宋体" w:hAnsi="宋体"/>
          <w:b/>
          <w:szCs w:val="21"/>
        </w:rPr>
      </w:pPr>
      <w:r>
        <w:rPr>
          <w:rFonts w:hint="eastAsia" w:ascii="宋体" w:hAnsi="宋体"/>
          <w:b/>
          <w:szCs w:val="21"/>
        </w:rPr>
        <w:t xml:space="preserve">项目信息</w:t>
      </w:r>
      <w:r/>
    </w:p>
    <w:p>
      <w:pPr>
        <w:pStyle w:val="1028"/>
        <w:numPr>
          <w:ilvl w:val="0"/>
          <w:numId w:val="5"/>
        </w:numPr>
        <w:ind w:left="0" w:firstLine="420"/>
        <w:spacing w:after="0" w:line="400" w:lineRule="exact"/>
        <w:rPr>
          <w:rFonts w:hint="eastAsia"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1028"/>
        <w:ind w:left="0"/>
        <w:spacing w:after="0" w:line="400" w:lineRule="exact"/>
        <w:tabs>
          <w:tab w:val="left" w:pos="999" w:leader="none"/>
        </w:tabs>
        <w:rPr>
          <w:rFonts w:hint="eastAsia"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1028"/>
        <w:ind w:left="0" w:firstLine="420"/>
        <w:spacing w:after="0" w:line="400" w:lineRule="exact"/>
        <w:rPr>
          <w:rFonts w:hint="eastAsia"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hint="eastAsia" w:ascii="宋体" w:hAnsi="宋体"/>
          <w:szCs w:val="21"/>
        </w:rPr>
      </w:pPr>
      <w:r>
        <w:rPr>
          <w:rFonts w:hint="eastAsia" w:ascii="宋体" w:hAnsi="宋体"/>
          <w:szCs w:val="21"/>
        </w:rPr>
        <w:t xml:space="preserve">（3）项目内容：</w:t>
      </w:r>
      <w:r/>
    </w:p>
    <w:p>
      <w:pPr>
        <w:ind w:firstLine="420"/>
        <w:spacing w:line="400" w:lineRule="exact"/>
        <w:rPr>
          <w:rFonts w:hint="eastAsia"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hint="eastAsia"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107"/>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07"/>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107"/>
        <w:ind w:firstLine="0"/>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107"/>
        <w:ind w:firstLine="0"/>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107"/>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07"/>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107"/>
        <w:ind w:firstLine="0"/>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107"/>
        <w:ind w:firstLine="420"/>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107"/>
        <w:ind w:firstLine="420"/>
        <w:rPr>
          <w:rFonts w:hint="eastAsia"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107"/>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107"/>
        <w:ind w:firstLine="220"/>
        <w:rPr>
          <w:rFonts w:hint="eastAsia" w:ascii="宋体" w:hAnsi="宋体" w:eastAsia="宋体" w:cs="Times New Roman"/>
          <w:sz w:val="21"/>
        </w:rPr>
      </w:pPr>
      <w:r>
        <w:rPr>
          <w:rFonts w:hint="eastAsia" w:ascii="宋体" w:hAnsi="宋体"/>
        </w:rPr>
        <w:t xml:space="preserve"> </w:t>
      </w:r>
      <w:r>
        <w:rPr>
          <w:rFonts w:hint="eastAsia" w:ascii="宋体" w:hAnsi="宋体"/>
        </w:rPr>
        <w:t xml:space="preserve">（</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rPr>
        <w:t xml:space="preserve">        </w:t>
      </w:r>
      <w:r>
        <w:rPr>
          <w:rFonts w:hint="eastAsia"/>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rPr>
        <w:t xml:space="preserve">        </w:t>
      </w:r>
      <w:r>
        <w:rPr>
          <w:rFonts w:hint="eastAsia"/>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w:t>
      </w:r>
      <w:r>
        <w:rPr>
          <w:rFonts w:hint="eastAsia"/>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107"/>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107"/>
        <w:ind w:firstLine="0"/>
        <w:rPr>
          <w:rFonts w:hint="eastAsia"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107"/>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107"/>
        <w:ind w:firstLine="420"/>
        <w:rPr>
          <w:rFonts w:hint="eastAsia"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w:t>
      </w:r>
      <w:r>
        <w:rPr>
          <w:rFonts w:hint="eastAsia" w:ascii="宋体" w:hAnsi="宋体"/>
          <w:szCs w:val="21"/>
        </w:rPr>
        <w:t xml:space="preserve">行）》、《快递包装政府采购需求标准（试行）》明确产品及相关快递服务的具体包装要求：</w:t>
      </w:r>
      <w:r/>
    </w:p>
    <w:p>
      <w:pPr>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4"/>
        </w:numPr>
        <w:ind w:firstLine="420"/>
        <w:spacing w:line="400" w:lineRule="exact"/>
        <w:rPr>
          <w:rFonts w:hint="eastAsia" w:ascii="宋体" w:hAnsi="宋体"/>
          <w:b/>
          <w:szCs w:val="21"/>
        </w:rPr>
      </w:pP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spacing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1075"/>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4"/>
        </w:numPr>
        <w:ind w:firstLine="420"/>
        <w:spacing w:line="400" w:lineRule="exact"/>
        <w:rPr>
          <w:rFonts w:hint="eastAsia" w:ascii="宋体" w:hAnsi="宋体"/>
          <w:b/>
          <w:szCs w:val="21"/>
          <w:u w:val="single"/>
        </w:rPr>
      </w:pPr>
      <w:r>
        <w:rPr>
          <w:rFonts w:hint="eastAsia" w:ascii="宋体" w:hAnsi="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107"/>
        <w:rPr>
          <w:rFonts w:hint="eastAsia"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p>
    <w:p>
      <w:pPr>
        <w:pStyle w:val="1107"/>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szCs w:val="21"/>
          <w:u w:val="single"/>
        </w:rPr>
        <w:t xml:space="preserve">                                                </w:t>
      </w:r>
      <w:r/>
    </w:p>
    <w:p>
      <w:pPr>
        <w:numPr>
          <w:ilvl w:val="0"/>
          <w:numId w:val="4"/>
        </w:numPr>
        <w:ind w:firstLine="420"/>
        <w:spacing w:line="400" w:lineRule="exact"/>
        <w:rPr>
          <w:rFonts w:hint="eastAsia" w:ascii="宋体" w:hAnsi="宋体"/>
          <w:b/>
          <w:szCs w:val="21"/>
        </w:rPr>
      </w:pPr>
      <w:r>
        <w:rPr>
          <w:rFonts w:hint="eastAsia" w:ascii="宋体" w:hAnsi="宋体"/>
          <w:b/>
          <w:szCs w:val="21"/>
        </w:rPr>
        <w:t xml:space="preserve">合同验收</w:t>
      </w:r>
      <w:r/>
    </w:p>
    <w:p>
      <w:pPr>
        <w:numPr>
          <w:ilvl w:val="0"/>
          <w:numId w:val="6"/>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hint="eastAsia"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107"/>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4"/>
        </w:numPr>
        <w:ind w:firstLine="420"/>
        <w:spacing w:line="400" w:lineRule="exact"/>
        <w:rPr>
          <w:rFonts w:hint="eastAsia" w:ascii="宋体" w:hAnsi="宋体"/>
          <w:b/>
          <w:szCs w:val="21"/>
        </w:rPr>
      </w:pPr>
      <w:r>
        <w:rPr>
          <w:rFonts w:hint="eastAsia" w:ascii="宋体" w:hAnsi="宋体"/>
          <w:b/>
          <w:szCs w:val="21"/>
        </w:rPr>
        <w:t xml:space="preserve">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hint="eastAsia" w:ascii="宋体" w:hAnsi="宋体"/>
          <w:szCs w:val="21"/>
        </w:rPr>
      </w:pPr>
      <w:r>
        <w:rPr>
          <w:rFonts w:hint="eastAsia" w:ascii="宋体" w:hAnsi="宋体"/>
          <w:szCs w:val="21"/>
        </w:rPr>
        <w:t xml:space="preserve">（2）政府采购合同专用条款</w:t>
      </w:r>
      <w:r/>
    </w:p>
    <w:p>
      <w:pPr>
        <w:ind w:firstLine="420"/>
        <w:spacing w:line="400" w:lineRule="exact"/>
        <w:rPr>
          <w:rFonts w:hint="eastAsia" w:ascii="宋体" w:hAnsi="宋体"/>
          <w:szCs w:val="21"/>
        </w:rPr>
      </w:pPr>
      <w:r>
        <w:rPr>
          <w:rFonts w:hint="eastAsia" w:ascii="宋体" w:hAnsi="宋体"/>
          <w:szCs w:val="21"/>
        </w:rPr>
        <w:t xml:space="preserve">（3）政府采购合同通用条款</w:t>
      </w:r>
      <w:r/>
    </w:p>
    <w:p>
      <w:pPr>
        <w:ind w:firstLine="420"/>
        <w:spacing w:line="400" w:lineRule="exact"/>
        <w:rPr>
          <w:rFonts w:hint="eastAsia" w:ascii="宋体" w:hAnsi="宋体"/>
          <w:szCs w:val="21"/>
        </w:rPr>
      </w:pPr>
      <w:r>
        <w:rPr>
          <w:rFonts w:hint="eastAsia" w:ascii="宋体" w:hAnsi="宋体"/>
          <w:szCs w:val="21"/>
        </w:rPr>
        <w:t xml:space="preserve">（4）中标（成交）通知书</w:t>
      </w:r>
      <w:r/>
    </w:p>
    <w:p>
      <w:pPr>
        <w:ind w:firstLine="420"/>
        <w:spacing w:line="400" w:lineRule="exact"/>
        <w:rPr>
          <w:rFonts w:hint="eastAsia" w:ascii="宋体" w:hAnsi="宋体"/>
          <w:szCs w:val="21"/>
        </w:rPr>
      </w:pPr>
      <w:r>
        <w:rPr>
          <w:rFonts w:hint="eastAsia" w:ascii="宋体" w:hAnsi="宋体"/>
          <w:szCs w:val="21"/>
        </w:rPr>
        <w:t xml:space="preserve">（5）投标（响应）文件</w:t>
      </w:r>
      <w:r/>
    </w:p>
    <w:p>
      <w:pPr>
        <w:ind w:firstLine="420"/>
        <w:spacing w:line="400" w:lineRule="exact"/>
        <w:rPr>
          <w:rFonts w:hint="eastAsia" w:ascii="宋体" w:hAnsi="宋体"/>
          <w:szCs w:val="21"/>
        </w:rPr>
      </w:pPr>
      <w:r>
        <w:rPr>
          <w:rFonts w:hint="eastAsia" w:ascii="宋体" w:hAnsi="宋体"/>
          <w:szCs w:val="21"/>
        </w:rPr>
        <w:t xml:space="preserve">（6）采购文件</w:t>
      </w:r>
      <w:r/>
    </w:p>
    <w:p>
      <w:pPr>
        <w:ind w:firstLine="420"/>
        <w:spacing w:line="400" w:lineRule="exact"/>
        <w:rPr>
          <w:rFonts w:hint="eastAsia" w:ascii="宋体" w:hAnsi="宋体"/>
          <w:szCs w:val="21"/>
        </w:rPr>
      </w:pPr>
      <w:r>
        <w:rPr>
          <w:rFonts w:hint="eastAsia" w:ascii="宋体" w:hAnsi="宋体"/>
          <w:szCs w:val="21"/>
        </w:rPr>
        <w:t xml:space="preserve">（7）有关技术文件，图纸</w:t>
      </w:r>
      <w:r/>
    </w:p>
    <w:p>
      <w:pPr>
        <w:pStyle w:val="1107"/>
        <w:ind w:firstLine="420"/>
        <w:rPr>
          <w:rFonts w:hint="eastAsia" w:ascii="宋体" w:hAnsi="宋体" w:eastAsia="宋体" w:cs="宋体"/>
          <w:sz w:val="21"/>
        </w:rPr>
      </w:pPr>
      <w:r>
        <w:rPr>
          <w:rFonts w:hint="eastAsia" w:ascii="宋体" w:hAnsi="宋体" w:eastAsia="宋体" w:cs="宋体"/>
          <w:sz w:val="21"/>
        </w:rPr>
        <w:t xml:space="preserve">（8）国家法律、行政法规和规章制度规定或合同约定的作为合同组成部分的其他文件</w:t>
      </w:r>
      <w:r/>
    </w:p>
    <w:p>
      <w:pPr>
        <w:numPr>
          <w:ilvl w:val="0"/>
          <w:numId w:val="4"/>
        </w:numPr>
        <w:ind w:firstLine="420"/>
        <w:spacing w:line="400" w:lineRule="exact"/>
        <w:rPr>
          <w:rFonts w:hint="eastAsia" w:ascii="宋体" w:hAnsi="宋体"/>
          <w:b/>
          <w:szCs w:val="21"/>
        </w:rPr>
      </w:pPr>
      <w:r>
        <w:rPr>
          <w:rFonts w:hint="eastAsia" w:ascii="宋体" w:hAnsi="宋体"/>
          <w:b/>
          <w:szCs w:val="21"/>
        </w:rPr>
        <w:t xml:space="preserve">合同生效</w:t>
      </w:r>
      <w:r/>
    </w:p>
    <w:p>
      <w:p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4"/>
        </w:numPr>
        <w:ind w:firstLine="420"/>
        <w:spacing w:line="400" w:lineRule="exact"/>
        <w:rPr>
          <w:rFonts w:hint="eastAsia" w:ascii="宋体" w:hAnsi="宋体"/>
          <w:b/>
          <w:szCs w:val="21"/>
        </w:rPr>
      </w:pPr>
      <w:r>
        <w:rPr>
          <w:rFonts w:hint="eastAsia" w:ascii="宋体" w:hAnsi="宋体"/>
          <w:b/>
          <w:szCs w:val="21"/>
        </w:rPr>
        <w:t xml:space="preserve">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1075"/>
        <w:rPr>
          <w:lang w:eastAsia="zh-CN"/>
        </w:rPr>
      </w:pPr>
      <w:r>
        <w:rPr>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110"/>
        <w:gridCol w:w="3081"/>
        <w:gridCol w:w="1160"/>
        <w:gridCol w:w="2830"/>
      </w:tblGrid>
      <w:tr>
        <w:trPr>
          <w:trHeight w:val="490"/>
        </w:trPr>
        <w:tc>
          <w:tcPr>
            <w:gridSpan w:val="2"/>
            <w:tcW w:w="4305"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436"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259" w:type="dxa"/>
            <w:vAlign w:val="center"/>
            <w:textDirection w:val="lrTb"/>
            <w:noWrap w:val="false"/>
          </w:tcPr>
          <w:p>
            <w:pPr>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1436"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拥有者性别</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联系电话</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联系电话</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通信地址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邮政编码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邮政编码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开户名称</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开户银行</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银行账号</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val="false"/>
          </w:tcPr>
          <w:p>
            <w:pPr>
              <w:pStyle w:val="1028"/>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997"/>
        <w:spacing w:before="156"/>
        <w:rPr>
          <w:rFonts w:hint="eastAsia"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szCs w:val="21"/>
        </w:rPr>
      </w:pPr>
      <w:r>
        <w:rPr>
          <w:rFonts w:hint="eastAsia" w:ascii="宋体" w:hAnsi="宋体"/>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ascii="宋体" w:hAnsi="宋体"/>
          <w:szCs w:val="21"/>
          <w:lang w:val="en"/>
        </w:rPr>
        <w:t xml:space="preserve">其他</w:t>
      </w:r>
      <w:r>
        <w:rPr>
          <w:rFonts w:hint="eastAsia" w:ascii="宋体" w:hAnsi="宋体"/>
          <w:szCs w:val="21"/>
        </w:rPr>
        <w:t xml:space="preserve">技术资料和材料等。</w:t>
      </w:r>
      <w:r/>
    </w:p>
    <w:p>
      <w:pPr>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ascii="宋体" w:hAnsi="宋体"/>
          <w:szCs w:val="21"/>
          <w:lang w:val="en"/>
        </w:rPr>
        <w:t xml:space="preserve">其他</w:t>
      </w:r>
      <w:r>
        <w:rPr>
          <w:rFonts w:hint="eastAsia" w:ascii="宋体" w:hAnsi="宋体"/>
          <w:szCs w:val="21"/>
        </w:rPr>
        <w:t xml:space="preserve">义务。</w:t>
      </w:r>
      <w:r/>
    </w:p>
    <w:p>
      <w:pPr>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jc w:val="left"/>
        <w:spacing w:line="400" w:lineRule="exact"/>
        <w:rPr>
          <w:rFonts w:hint="eastAsia" w:ascii="宋体" w:hAnsi="宋体"/>
          <w:b/>
          <w:bCs/>
          <w:sz w:val="24"/>
        </w:rPr>
      </w:pPr>
      <w:r>
        <w:rPr>
          <w:rFonts w:ascii="宋体" w:hAnsi="宋体"/>
          <w:b/>
          <w:bCs/>
          <w:sz w:val="24"/>
        </w:rPr>
        <w:t xml:space="preserve">2.</w:t>
      </w:r>
      <w:r>
        <w:rPr>
          <w:rFonts w:hint="eastAsia" w:ascii="宋体" w:hAnsi="宋体"/>
          <w:b/>
          <w:sz w:val="24"/>
        </w:rPr>
        <w:t xml:space="preserve">合同标的及金额</w:t>
      </w:r>
      <w:r/>
    </w:p>
    <w:p>
      <w:pPr>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w:t>
      </w:r>
      <w:r>
        <w:rPr>
          <w:rFonts w:hint="eastAsia" w:ascii="宋体" w:hAnsi="宋体"/>
          <w:szCs w:val="21"/>
        </w:rPr>
        <w:t xml:space="preserve">用均应包含在合同价款中，甲方不再另行支付</w:t>
      </w:r>
      <w:r>
        <w:rPr>
          <w:rFonts w:ascii="宋体" w:hAnsi="宋体"/>
          <w:szCs w:val="21"/>
          <w:lang w:val="en"/>
        </w:rPr>
        <w:t xml:space="preserve">其他</w:t>
      </w:r>
      <w:r>
        <w:rPr>
          <w:rFonts w:hint="eastAsia" w:ascii="宋体" w:hAnsi="宋体"/>
          <w:szCs w:val="21"/>
        </w:rPr>
        <w:t xml:space="preserve">任何费用。</w:t>
      </w:r>
      <w:r/>
    </w:p>
    <w:p>
      <w:pPr>
        <w:jc w:val="left"/>
        <w:spacing w:line="400" w:lineRule="exact"/>
        <w:rPr>
          <w:rFonts w:hint="eastAsia"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hint="eastAsia" w:ascii="宋体" w:hAnsi="宋体"/>
          <w:szCs w:val="21"/>
        </w:rPr>
      </w:pPr>
      <w:r>
        <w:rPr>
          <w:rFonts w:hint="eastAsia" w:ascii="宋体" w:hAnsi="宋体"/>
          <w:szCs w:val="21"/>
        </w:rPr>
        <w:t xml:space="preserve">4.1</w:t>
      </w:r>
      <w:r>
        <w:rPr>
          <w:rFonts w:ascii="宋体" w:hAnsi="宋体"/>
          <w:szCs w:val="21"/>
        </w:rPr>
        <w:t xml:space="preserve"> 签署合同后，甲方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hint="eastAsia" w:ascii="宋体" w:hAnsi="宋体"/>
          <w:szCs w:val="21"/>
        </w:rPr>
        <w:t xml:space="preserve">甲方有权对乙方的履约行为进行检查，并</w:t>
      </w:r>
      <w:r>
        <w:rPr>
          <w:rFonts w:ascii="宋体" w:hAnsi="宋体"/>
          <w:szCs w:val="21"/>
        </w:rPr>
        <w:t xml:space="preserve">及时确认乙方提交的事项</w:t>
      </w:r>
      <w:r>
        <w:rPr>
          <w:rFonts w:hint="eastAsia" w:ascii="宋体" w:hAnsi="宋体"/>
          <w:szCs w:val="21"/>
        </w:rPr>
        <w:t xml:space="preserve">。甲方应当</w:t>
      </w:r>
      <w:r>
        <w:rPr>
          <w:rFonts w:ascii="宋体" w:hAnsi="宋体"/>
          <w:szCs w:val="21"/>
        </w:rPr>
        <w:t xml:space="preserve">配合乙方完成</w:t>
      </w:r>
      <w:r>
        <w:rPr>
          <w:rFonts w:hint="eastAsia" w:ascii="宋体" w:hAnsi="宋体"/>
          <w:szCs w:val="21"/>
        </w:rPr>
        <w:t xml:space="preserve">相关项目</w:t>
      </w:r>
      <w:r>
        <w:rPr>
          <w:rFonts w:ascii="宋体" w:hAnsi="宋体"/>
          <w:szCs w:val="21"/>
        </w:rPr>
        <w:t xml:space="preserve">实施工作。</w:t>
      </w:r>
      <w:r/>
    </w:p>
    <w:p>
      <w:pPr>
        <w:ind w:firstLine="420"/>
        <w:jc w:val="left"/>
        <w:spacing w:line="400" w:lineRule="exact"/>
        <w:rPr>
          <w:rFonts w:hint="eastAsia" w:ascii="宋体" w:hAnsi="宋体"/>
          <w:szCs w:val="21"/>
        </w:rPr>
      </w:pPr>
      <w:r>
        <w:rPr>
          <w:rFonts w:hint="eastAsia" w:ascii="宋体" w:hAnsi="宋体"/>
          <w:szCs w:val="21"/>
        </w:rPr>
        <w:t xml:space="preserve">4.2 </w:t>
      </w:r>
      <w:r>
        <w:rPr>
          <w:rFonts w:ascii="宋体" w:hAnsi="宋体"/>
          <w:szCs w:val="21"/>
        </w:rPr>
        <w:t xml:space="preserve">甲方有权要求乙方按时提交各阶段有关</w:t>
      </w:r>
      <w:r>
        <w:rPr>
          <w:rFonts w:hint="eastAsia" w:ascii="宋体" w:hAnsi="宋体"/>
          <w:szCs w:val="21"/>
        </w:rPr>
        <w:t xml:space="preserve">安排计划</w:t>
      </w:r>
      <w:r>
        <w:rPr>
          <w:rFonts w:ascii="宋体" w:hAnsi="宋体"/>
          <w:szCs w:val="21"/>
        </w:rPr>
        <w:t xml:space="preserve">，并有权</w:t>
      </w:r>
      <w:r>
        <w:rPr>
          <w:rFonts w:hint="eastAsia" w:ascii="宋体" w:hAnsi="宋体"/>
          <w:szCs w:val="21"/>
        </w:rPr>
        <w:t xml:space="preserve">定期核对乙方提供货物数量、规格、质量等内容。甲方</w:t>
      </w:r>
      <w:r>
        <w:rPr>
          <w:rFonts w:ascii="宋体" w:hAnsi="宋体"/>
          <w:szCs w:val="21"/>
        </w:rPr>
        <w:t xml:space="preserve">有权督促乙方工作并要求乙方</w:t>
      </w:r>
      <w:r>
        <w:rPr>
          <w:rFonts w:hint="eastAsia" w:ascii="宋体" w:hAnsi="宋体"/>
          <w:szCs w:val="21"/>
        </w:rPr>
        <w:t xml:space="preserve">更</w:t>
      </w:r>
      <w:r>
        <w:rPr>
          <w:rFonts w:ascii="宋体" w:hAnsi="宋体"/>
          <w:szCs w:val="21"/>
        </w:rPr>
        <w:t xml:space="preserve">换不符合要求的</w:t>
      </w:r>
      <w:r>
        <w:rPr>
          <w:rFonts w:hint="eastAsia" w:ascii="宋体" w:hAnsi="宋体"/>
          <w:szCs w:val="21"/>
        </w:rPr>
        <w:t xml:space="preserve">货物</w:t>
      </w:r>
      <w:r>
        <w:rPr>
          <w:rFonts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 </w:t>
      </w:r>
      <w:r>
        <w:rPr>
          <w:rFonts w:ascii="宋体" w:hAnsi="宋体"/>
          <w:szCs w:val="21"/>
        </w:rPr>
        <w:t xml:space="preserve">甲方</w:t>
      </w:r>
      <w:r>
        <w:rPr>
          <w:rFonts w:hint="eastAsia" w:ascii="宋体" w:hAnsi="宋体"/>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szCs w:val="21"/>
        </w:rPr>
        <w:t xml:space="preserve">4.4 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400" w:lineRule="exact"/>
        <w:rPr>
          <w:rFonts w:hint="eastAsia"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5 </w:t>
      </w:r>
      <w:r>
        <w:rPr>
          <w:rFonts w:hint="eastAsia" w:ascii="宋体" w:hAnsi="宋体"/>
          <w:szCs w:val="21"/>
        </w:rPr>
        <w:t xml:space="preserve">甲方应当根据合同约定及时向乙方支付合同价款</w:t>
      </w:r>
      <w:r>
        <w:rPr>
          <w:rFonts w:ascii="宋体" w:hAnsi="宋体"/>
          <w:szCs w:val="21"/>
        </w:rPr>
        <w:t xml:space="preserve">，不得以内部人员变更、履行内部付款流程等为由，拒绝或迟延支付。</w:t>
      </w:r>
      <w:r/>
    </w:p>
    <w:p>
      <w:pPr>
        <w:ind w:firstLine="420"/>
        <w:jc w:val="left"/>
        <w:spacing w:line="400" w:lineRule="exact"/>
        <w:rPr>
          <w:rFonts w:hint="eastAsia" w:ascii="宋体" w:hAnsi="宋体"/>
          <w:szCs w:val="21"/>
        </w:rPr>
      </w:pPr>
      <w:r>
        <w:rPr>
          <w:rFonts w:hint="eastAsia" w:ascii="宋体" w:hAnsi="宋体"/>
          <w:szCs w:val="21"/>
        </w:rPr>
        <w:t xml:space="preserve">4.6</w:t>
      </w:r>
      <w:r>
        <w:rPr>
          <w:rFonts w:ascii="宋体" w:hAnsi="宋体"/>
          <w:szCs w:val="21"/>
        </w:rPr>
        <w:t xml:space="preserve"> </w:t>
      </w:r>
      <w:r>
        <w:rPr>
          <w:rFonts w:hint="eastAsia" w:ascii="宋体" w:hAnsi="宋体"/>
          <w:szCs w:val="21"/>
        </w:rPr>
        <w:t xml:space="preserve">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hint="eastAsia"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hint="eastAsia" w:ascii="宋体" w:hAnsi="宋体"/>
          <w:szCs w:val="21"/>
        </w:rPr>
      </w:pPr>
      <w:r>
        <w:rPr>
          <w:rFonts w:hint="eastAsia" w:ascii="宋体" w:hAnsi="宋体"/>
          <w:szCs w:val="21"/>
        </w:rPr>
        <w:t xml:space="preserve">5.1 </w:t>
      </w:r>
      <w:r>
        <w:rPr>
          <w:rFonts w:ascii="宋体" w:hAnsi="宋体"/>
          <w:szCs w:val="21"/>
        </w:rPr>
        <w:t xml:space="preserve">签署合同后，乙方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p>
    <w:p>
      <w:pPr>
        <w:ind w:firstLine="420"/>
        <w:jc w:val="left"/>
        <w:spacing w:line="400" w:lineRule="exact"/>
        <w:rPr>
          <w:rFonts w:hint="eastAsia" w:ascii="宋体" w:hAnsi="宋体"/>
          <w:szCs w:val="21"/>
        </w:rPr>
      </w:pPr>
      <w:r>
        <w:rPr>
          <w:rFonts w:hint="eastAsia" w:ascii="宋体" w:hAnsi="宋体"/>
          <w:szCs w:val="21"/>
        </w:rPr>
        <w:t xml:space="preserve">5.</w:t>
      </w:r>
      <w:r>
        <w:rPr>
          <w:rFonts w:ascii="宋体" w:hAnsi="宋体"/>
          <w:szCs w:val="21"/>
        </w:rPr>
        <w:t xml:space="preserve">2 乙方应按照合同要求</w:t>
      </w:r>
      <w:r>
        <w:rPr>
          <w:rFonts w:hint="eastAsia" w:ascii="宋体" w:hAnsi="宋体"/>
          <w:szCs w:val="21"/>
        </w:rPr>
        <w:t xml:space="preserve">履约</w:t>
      </w:r>
      <w:r>
        <w:rPr>
          <w:rFonts w:ascii="宋体" w:hAnsi="宋体"/>
          <w:szCs w:val="21"/>
        </w:rPr>
        <w:t xml:space="preserve">，充分合理安排，确保</w:t>
      </w:r>
      <w:r>
        <w:rPr>
          <w:rFonts w:hint="eastAsia" w:ascii="宋体" w:hAnsi="宋体"/>
          <w:szCs w:val="21"/>
        </w:rPr>
        <w:t xml:space="preserve">提供的货物及相关服务符合合同有关</w:t>
      </w:r>
      <w:r>
        <w:rPr>
          <w:rFonts w:ascii="宋体" w:hAnsi="宋体"/>
          <w:szCs w:val="21"/>
        </w:rPr>
        <w:t xml:space="preserve">要求</w:t>
      </w:r>
      <w:r>
        <w:rPr>
          <w:rFonts w:hint="eastAsia" w:ascii="宋体" w:hAnsi="宋体"/>
          <w:szCs w:val="21"/>
        </w:rPr>
        <w:t xml:space="preserve">。接受项目行业管理部门及政府有关部门的指导，配合甲方的履约检查及验收，并</w:t>
      </w:r>
      <w:r>
        <w:rPr>
          <w:rFonts w:ascii="宋体" w:hAnsi="宋体"/>
          <w:szCs w:val="21"/>
        </w:rPr>
        <w:t xml:space="preserve">负责项目实施过程中的所有协调工作。</w:t>
      </w:r>
      <w:r/>
    </w:p>
    <w:p>
      <w:pPr>
        <w:ind w:firstLine="420"/>
        <w:jc w:val="left"/>
        <w:spacing w:line="400" w:lineRule="exact"/>
        <w:rPr>
          <w:rFonts w:hint="eastAsia" w:ascii="宋体" w:hAnsi="宋体"/>
          <w:szCs w:val="21"/>
        </w:rPr>
      </w:pPr>
      <w:r>
        <w:rPr>
          <w:rFonts w:hint="eastAsia" w:ascii="宋体" w:hAnsi="宋体"/>
          <w:szCs w:val="21"/>
        </w:rPr>
        <w:t xml:space="preserve">5.</w:t>
      </w:r>
      <w:r>
        <w:rPr>
          <w:rFonts w:ascii="宋体" w:hAnsi="宋体"/>
          <w:szCs w:val="21"/>
        </w:rPr>
        <w:t xml:space="preserve">3</w:t>
      </w:r>
      <w:r>
        <w:rPr>
          <w:rFonts w:hint="eastAsia" w:ascii="宋体" w:hAnsi="宋体"/>
          <w:szCs w:val="21"/>
        </w:rPr>
        <w:t xml:space="preserve">乙方有权根据合同约定向甲方收取合同价款。</w:t>
      </w:r>
      <w:r/>
    </w:p>
    <w:p>
      <w:pPr>
        <w:ind w:firstLine="420"/>
        <w:jc w:val="left"/>
        <w:spacing w:line="400" w:lineRule="exact"/>
        <w:rPr>
          <w:rFonts w:hint="eastAsia" w:ascii="宋体" w:hAnsi="宋体"/>
          <w:szCs w:val="21"/>
        </w:rPr>
      </w:pPr>
      <w:r>
        <w:rPr>
          <w:rFonts w:hint="eastAsia" w:ascii="宋体" w:hAnsi="宋体"/>
          <w:szCs w:val="21"/>
        </w:rPr>
        <w:t xml:space="preserve">5.</w:t>
      </w:r>
      <w:r>
        <w:rPr>
          <w:rFonts w:ascii="宋体" w:hAnsi="宋体"/>
          <w:szCs w:val="21"/>
        </w:rPr>
        <w:t xml:space="preserve">4</w:t>
      </w:r>
      <w:r>
        <w:rPr>
          <w:rFonts w:hint="eastAsia" w:ascii="宋体" w:hAnsi="宋体"/>
          <w:szCs w:val="21"/>
        </w:rPr>
        <w:t xml:space="preserve">国家法律法规规定及</w:t>
      </w:r>
      <w:r>
        <w:rPr>
          <w:rFonts w:hint="eastAsia" w:ascii="宋体" w:hAnsi="宋体"/>
          <w:b/>
          <w:szCs w:val="21"/>
        </w:rPr>
        <w:t xml:space="preserve">【政府采购合同专用条款】</w:t>
      </w:r>
      <w:r>
        <w:rPr>
          <w:rFonts w:hint="eastAsia" w:ascii="宋体" w:hAnsi="宋体"/>
          <w:szCs w:val="21"/>
        </w:rPr>
        <w:t xml:space="preserve">约定应由乙方承担的其他义务和责任。</w:t>
      </w:r>
      <w:r/>
    </w:p>
    <w:p>
      <w:pPr>
        <w:numPr>
          <w:ilvl w:val="0"/>
          <w:numId w:val="7"/>
        </w:numPr>
        <w:jc w:val="left"/>
        <w:spacing w:line="400" w:lineRule="exact"/>
        <w:rPr>
          <w:rFonts w:hint="eastAsia" w:ascii="宋体" w:hAnsi="宋体"/>
          <w:b/>
          <w:bCs/>
          <w:sz w:val="24"/>
        </w:rPr>
      </w:pPr>
      <w:r>
        <w:rPr>
          <w:rFonts w:hint="eastAsia" w:ascii="宋体" w:hAnsi="宋体"/>
          <w:b/>
          <w:bCs/>
          <w:sz w:val="24"/>
        </w:rPr>
        <w:t xml:space="preserve">合同履行</w:t>
      </w:r>
      <w:r/>
    </w:p>
    <w:p>
      <w:pPr>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1107"/>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sz w:val="24"/>
        </w:rPr>
        <w:t xml:space="preserve">8. 质量标准和保证</w:t>
      </w:r>
      <w:r/>
    </w:p>
    <w:p>
      <w:pPr>
        <w:pStyle w:val="1034"/>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34"/>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w:t>
      </w:r>
      <w:r>
        <w:rPr>
          <w:rFonts w:hint="eastAsia" w:ascii="宋体" w:hAnsi="宋体"/>
          <w:szCs w:val="21"/>
        </w:rPr>
        <w:t xml:space="preserve">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sz w:val="24"/>
        </w:rPr>
        <w:t xml:space="preserve">9. 权利瑕疵担保</w:t>
      </w:r>
      <w:r/>
    </w:p>
    <w:p>
      <w:pPr>
        <w:ind w:firstLine="420"/>
        <w:jc w:val="left"/>
        <w:spacing w:line="400" w:lineRule="exact"/>
        <w:rPr>
          <w:rFonts w:hint="eastAsia"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hint="eastAsia" w:ascii="宋体" w:hAnsi="宋体"/>
          <w:b/>
          <w:bCs/>
          <w:sz w:val="24"/>
        </w:rPr>
      </w:pPr>
      <w:r>
        <w:rPr>
          <w:rFonts w:hint="eastAsia" w:ascii="宋体" w:hAnsi="宋体"/>
          <w:b/>
          <w:bCs/>
          <w:sz w:val="24"/>
        </w:rPr>
        <w:t xml:space="preserve">10. 知识产权保护</w:t>
      </w:r>
      <w:r/>
    </w:p>
    <w:p>
      <w:pPr>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hint="eastAsia"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107"/>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8"/>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w:t>
      </w:r>
      <w:r>
        <w:rPr>
          <w:rFonts w:hint="eastAsia" w:ascii="宋体" w:hAnsi="宋体"/>
          <w:szCs w:val="21"/>
        </w:rPr>
        <w:t xml:space="preserve">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07"/>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107"/>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107"/>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1107"/>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07"/>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107"/>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1107"/>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107"/>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1107"/>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107"/>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9"/>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997"/>
        <w:rPr>
          <w:rFonts w:hint="eastAsia"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p>
    <w:tbl>
      <w:tblPr>
        <w:tblW w:w="8519"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0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67"/>
        </w:trPr>
        <w:tc>
          <w:tcPr>
            <w:tcW w:w="1607"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hint="eastAsia"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pStyle w:val="1107"/>
              <w:ind w:firstLine="0"/>
              <w:jc w:val="center"/>
              <w:rPr>
                <w:rFonts w:hint="eastAsia"/>
              </w:rPr>
            </w:pPr>
            <w:r>
              <w:rPr>
                <w:rFonts w:hint="eastAsia" w:ascii="宋体" w:hAnsi="宋体" w:eastAsia="宋体" w:cs="宋体"/>
              </w:rPr>
              <w:t xml:space="preserve">第11.1款</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trHeight w:val="87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trHeight w:val="90"/>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hint="eastAsia"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bl>
    <w:p>
      <w:pPr>
        <w:pStyle w:val="1026"/>
        <w:jc w:val="center"/>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rPr>
          <w:rFonts w:hint="eastAsia" w:ascii="宋体" w:hAnsi="宋体" w:cs="宋体"/>
          <w:b/>
          <w:sz w:val="30"/>
        </w:rPr>
        <w:pBdr>
          <w:top w:val="none" w:color="000000" w:sz="0" w:space="0"/>
          <w:left w:val="none" w:color="000000" w:sz="0" w:space="0"/>
          <w:bottom w:val="none" w:color="000000" w:sz="0" w:space="0"/>
          <w:right w:val="none" w:color="000000" w:sz="0" w:space="0"/>
        </w:pBdr>
      </w:pPr>
      <w:r>
        <w:rPr>
          <w:rFonts w:hint="eastAsia" w:ascii="宋体" w:hAnsi="宋体" w:cs="宋体"/>
          <w:b/>
          <w:sz w:val="30"/>
        </w:rPr>
      </w:r>
      <w:r/>
    </w:p>
    <w:p>
      <w:pPr>
        <w:jc w:val="center"/>
        <w:spacing w:before="120" w:after="120"/>
        <w:rPr>
          <w:rFonts w:hint="eastAsia" w:ascii="宋体" w:hAnsi="宋体" w:cs="宋体"/>
          <w:b/>
          <w:sz w:val="30"/>
        </w:rPr>
        <w:pBdr>
          <w:top w:val="none" w:color="000000" w:sz="0" w:space="0"/>
          <w:left w:val="none" w:color="000000" w:sz="0" w:space="0"/>
          <w:bottom w:val="none" w:color="000000" w:sz="0" w:space="0"/>
          <w:right w:val="none" w:color="000000" w:sz="0" w:space="0"/>
        </w:pBdr>
      </w:pPr>
      <w:r>
        <w:rPr>
          <w:rFonts w:hint="eastAsia" w:ascii="宋体" w:hAnsi="宋体" w:cs="宋体"/>
          <w:b/>
          <w:sz w:val="30"/>
        </w:rPr>
      </w:r>
      <w:r/>
    </w:p>
    <w:p>
      <w:pPr>
        <w:jc w:val="center"/>
        <w:spacing w:before="120" w:after="120"/>
        <w:rPr>
          <w:rFonts w:hint="eastAsia" w:ascii="宋体" w:hAnsi="宋体" w:cs="宋体"/>
          <w:b/>
          <w:sz w:val="30"/>
        </w:rPr>
        <w:pBdr>
          <w:top w:val="none" w:color="000000" w:sz="0" w:space="0"/>
          <w:left w:val="none" w:color="000000" w:sz="0" w:space="0"/>
          <w:bottom w:val="none" w:color="000000" w:sz="0" w:space="0"/>
          <w:right w:val="none" w:color="000000" w:sz="0" w:space="0"/>
        </w:pBdr>
      </w:pPr>
      <w:r>
        <w:rPr>
          <w:rFonts w:hint="eastAsia" w:ascii="宋体" w:hAnsi="宋体" w:cs="宋体"/>
          <w:b/>
          <w:sz w:val="30"/>
        </w:rPr>
      </w:r>
      <w:r/>
    </w:p>
    <w:p>
      <w:pPr>
        <w:jc w:val="center"/>
        <w:spacing w:before="120" w:after="120"/>
        <w:rPr>
          <w:rFonts w:hint="eastAsia" w:ascii="宋体" w:hAnsi="宋体" w:cs="宋体"/>
          <w:b/>
          <w:sz w:val="30"/>
        </w:rPr>
        <w:pBdr>
          <w:top w:val="none" w:color="000000" w:sz="0" w:space="0"/>
          <w:left w:val="none" w:color="000000" w:sz="0" w:space="0"/>
          <w:bottom w:val="none" w:color="000000" w:sz="0" w:space="0"/>
          <w:right w:val="none" w:color="000000" w:sz="0" w:space="0"/>
        </w:pBdr>
      </w:pPr>
      <w:r>
        <w:rPr>
          <w:rFonts w:hint="eastAsia" w:ascii="宋体" w:hAnsi="宋体" w:cs="宋体"/>
          <w:b/>
          <w:sz w:val="30"/>
        </w:rPr>
      </w:r>
      <w:r/>
    </w:p>
    <w:p>
      <w:pPr>
        <w:jc w:val="center"/>
        <w:spacing w:before="120" w:after="120"/>
        <w:rPr>
          <w:rFonts w:hint="eastAsia" w:ascii="宋体" w:hAnsi="宋体" w:cs="宋体"/>
          <w:b/>
          <w:sz w:val="30"/>
        </w:rPr>
        <w:pBdr>
          <w:top w:val="none" w:color="000000" w:sz="0" w:space="0"/>
          <w:left w:val="none" w:color="000000" w:sz="0" w:space="0"/>
          <w:bottom w:val="none" w:color="000000" w:sz="0" w:space="0"/>
          <w:right w:val="none" w:color="000000" w:sz="0" w:space="0"/>
        </w:pBdr>
      </w:pPr>
      <w:r>
        <w:rPr>
          <w:rFonts w:hint="eastAsia" w:ascii="宋体" w:hAnsi="宋体" w:cs="宋体"/>
          <w:b/>
          <w:sz w:val="30"/>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rPr>
          <w:rFonts w:hint="eastAsia" w:ascii="宋体" w:hAnsi="宋体" w:cs="Courier New"/>
          <w:sz w:val="24"/>
          <w:szCs w:val="24"/>
        </w:rPr>
      </w:pPr>
      <w:r>
        <w:rPr>
          <w:rFonts w:hint="eastAsia" w:ascii="宋体" w:hAnsi="宋体" w:cs="Courier New"/>
          <w:sz w:val="24"/>
          <w:szCs w:val="24"/>
        </w:rPr>
        <w:br w:type="page" w:clear="all"/>
      </w:r>
      <w:r/>
    </w:p>
    <w:p>
      <w:pPr>
        <w:ind w:firstLine="2640"/>
        <w:jc w:val="left"/>
        <w:keepNext/>
        <w:rPr>
          <w:rFonts w:ascii="黑体" w:hAnsi="Times New Roman" w:eastAsia="黑体"/>
          <w:bCs/>
          <w:sz w:val="44"/>
          <w:szCs w:val="28"/>
        </w:rPr>
        <w:outlineLvl w:val="0"/>
      </w:pPr>
      <w:r/>
      <w:bookmarkStart w:id="63" w:name="_Toc234832204"/>
      <w:r>
        <w:rPr>
          <w:rFonts w:hint="eastAsia" w:ascii="黑体" w:hAnsi="Times New Roman" w:eastAsia="黑体"/>
          <w:bCs/>
          <w:sz w:val="44"/>
          <w:szCs w:val="28"/>
        </w:rPr>
        <w:t xml:space="preserve">第</w:t>
      </w:r>
      <w:bookmarkEnd w:id="57"/>
      <w:r>
        <w:rPr>
          <w:rFonts w:hint="eastAsia" w:ascii="黑体" w:hAnsi="Times New Roman" w:eastAsia="黑体"/>
          <w:bCs/>
          <w:sz w:val="44"/>
          <w:szCs w:val="28"/>
        </w:rPr>
        <w:t xml:space="preserve">四章 采购需求</w:t>
      </w:r>
      <w:bookmarkEnd w:id="58"/>
      <w:r/>
      <w:bookmarkEnd w:id="59"/>
      <w:r/>
      <w:bookmarkEnd w:id="60"/>
      <w:r/>
      <w:bookmarkEnd w:id="63"/>
      <w:r/>
      <w:r/>
    </w:p>
    <w:p>
      <w:pPr>
        <w:spacing w:line="0" w:lineRule="atLeast"/>
        <w:rPr>
          <w:rFonts w:hint="eastAsia" w:ascii="宋体" w:hAnsi="宋体"/>
          <w:sz w:val="24"/>
          <w:szCs w:val="24"/>
        </w:rPr>
      </w:pPr>
      <w:r/>
      <w:bookmarkStart w:id="64" w:name="_Toc26554093"/>
      <w:r/>
      <w:bookmarkStart w:id="65" w:name="_Toc49090575"/>
      <w:r/>
      <w:r/>
    </w:p>
    <w:p>
      <w:pPr>
        <w:spacing w:line="0" w:lineRule="atLeast"/>
        <w:rPr>
          <w:rFonts w:hint="eastAsia" w:ascii="宋体" w:hAnsi="宋体"/>
          <w:sz w:val="24"/>
          <w:szCs w:val="24"/>
        </w:rPr>
      </w:pPr>
      <w:r>
        <w:rPr>
          <w:rFonts w:hint="eastAsia" w:ascii="宋体" w:hAnsi="宋体"/>
          <w:sz w:val="24"/>
          <w:szCs w:val="24"/>
        </w:rPr>
      </w:r>
      <w:r/>
    </w:p>
    <w:p>
      <w:pPr>
        <w:contextualSpacing/>
        <w:jc w:val="left"/>
        <w:keepLines/>
        <w:keepNext/>
        <w:spacing w:line="360" w:lineRule="auto"/>
        <w:rPr>
          <w:rFonts w:hint="eastAsia" w:ascii="宋体" w:hAnsi="宋体" w:cs="宋体"/>
          <w:b/>
          <w:bCs/>
          <w:sz w:val="24"/>
          <w:szCs w:val="32"/>
        </w:rPr>
        <w:outlineLvl w:val="1"/>
      </w:pPr>
      <w:r>
        <w:rPr>
          <w:rFonts w:hint="eastAsia" w:ascii="宋体" w:hAnsi="宋体" w:cs="宋体"/>
          <w:b/>
          <w:bCs/>
          <w:sz w:val="24"/>
          <w:szCs w:val="32"/>
        </w:rPr>
        <w:t xml:space="preserve">一、采购标的清单</w:t>
      </w:r>
      <w:r/>
    </w:p>
    <w:tbl>
      <w:tblPr>
        <w:tblW w:w="84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8"/>
        <w:gridCol w:w="4082"/>
        <w:gridCol w:w="3535"/>
      </w:tblGrid>
      <w:tr>
        <w:trPr>
          <w:jc w:val="center"/>
          <w:trHeight w:val="441"/>
        </w:trPr>
        <w:tc>
          <w:tcPr>
            <w:tcW w:w="848" w:type="dxa"/>
            <w:vAlign w:val="center"/>
            <w:textDirection w:val="lrTb"/>
            <w:noWrap w:val="false"/>
          </w:tcPr>
          <w:p>
            <w:pPr>
              <w:jc w:val="center"/>
              <w:spacing w:line="0" w:lineRule="atLeast"/>
              <w:rPr>
                <w:rFonts w:hint="eastAsia" w:ascii="宋体" w:hAnsi="宋体" w:cs="宋体"/>
                <w:sz w:val="22"/>
              </w:rPr>
            </w:pPr>
            <w:r>
              <w:rPr>
                <w:rFonts w:hint="eastAsia" w:ascii="宋体" w:hAnsi="宋体" w:cs="宋体"/>
                <w:sz w:val="22"/>
              </w:rPr>
              <w:t xml:space="preserve">序号</w:t>
            </w:r>
            <w:r/>
          </w:p>
        </w:tc>
        <w:tc>
          <w:tcPr>
            <w:tcW w:w="4082" w:type="dxa"/>
            <w:vAlign w:val="center"/>
            <w:textDirection w:val="lrTb"/>
            <w:noWrap w:val="false"/>
          </w:tcPr>
          <w:p>
            <w:pPr>
              <w:jc w:val="center"/>
              <w:spacing w:line="0" w:lineRule="atLeast"/>
              <w:rPr>
                <w:rFonts w:hint="eastAsia" w:ascii="宋体" w:hAnsi="宋体" w:cs="宋体"/>
                <w:sz w:val="22"/>
              </w:rPr>
            </w:pPr>
            <w:r>
              <w:rPr>
                <w:rFonts w:hint="eastAsia" w:ascii="宋体" w:hAnsi="宋体" w:cs="宋体"/>
                <w:sz w:val="22"/>
              </w:rPr>
              <w:t xml:space="preserve">采购标的</w:t>
            </w:r>
            <w:r/>
          </w:p>
        </w:tc>
        <w:tc>
          <w:tcPr>
            <w:tcW w:w="3535" w:type="dxa"/>
            <w:vAlign w:val="center"/>
            <w:textDirection w:val="lrTb"/>
            <w:noWrap w:val="false"/>
          </w:tcPr>
          <w:p>
            <w:pPr>
              <w:jc w:val="center"/>
              <w:spacing w:line="0" w:lineRule="atLeast"/>
              <w:rPr>
                <w:rFonts w:hint="eastAsia" w:ascii="宋体" w:hAnsi="宋体" w:cs="宋体"/>
                <w:sz w:val="22"/>
              </w:rPr>
            </w:pPr>
            <w:r>
              <w:rPr>
                <w:rFonts w:hint="eastAsia" w:ascii="宋体" w:hAnsi="宋体" w:cs="宋体"/>
                <w:sz w:val="22"/>
              </w:rPr>
              <w:t xml:space="preserve">对应中小企业划分标准所属行业</w:t>
            </w:r>
            <w:r/>
          </w:p>
        </w:tc>
      </w:tr>
      <w:tr>
        <w:trPr>
          <w:jc w:val="center"/>
          <w:trHeight w:val="23"/>
        </w:trPr>
        <w:tc>
          <w:tcPr>
            <w:tcW w:w="848" w:type="dxa"/>
            <w:vAlign w:val="center"/>
            <w:textDirection w:val="lrTb"/>
            <w:noWrap w:val="false"/>
          </w:tcPr>
          <w:p>
            <w:pPr>
              <w:jc w:val="center"/>
              <w:spacing w:line="0" w:lineRule="atLeast"/>
              <w:rPr>
                <w:rFonts w:cs="宋体"/>
                <w:szCs w:val="21"/>
              </w:rPr>
            </w:pPr>
            <w:r>
              <w:rPr>
                <w:rFonts w:cs="宋体"/>
                <w:szCs w:val="21"/>
              </w:rPr>
              <w:t xml:space="preserve">1</w:t>
            </w:r>
            <w:r/>
          </w:p>
        </w:tc>
        <w:tc>
          <w:tcPr>
            <w:tcW w:w="4082" w:type="dxa"/>
            <w:vAlign w:val="center"/>
            <w:textDirection w:val="lrTb"/>
            <w:noWrap w:val="false"/>
          </w:tcPr>
          <w:p>
            <w:pPr>
              <w:pStyle w:val="1026"/>
              <w:jc w:val="center"/>
              <w:spacing w:line="360" w:lineRule="auto"/>
              <w:rPr>
                <w:rFonts w:ascii="Calibri" w:hAnsi="Calibri" w:eastAsia="宋体"/>
                <w:sz w:val="21"/>
                <w:szCs w:val="21"/>
              </w:rPr>
            </w:pPr>
            <w:r>
              <w:rPr>
                <w:rFonts w:hint="eastAsia" w:ascii="Calibri" w:hAnsi="Calibri" w:eastAsia="宋体"/>
                <w:sz w:val="21"/>
                <w:szCs w:val="21"/>
              </w:rPr>
              <w:t xml:space="preserve">多点控制单元</w:t>
            </w:r>
            <w:r/>
          </w:p>
        </w:tc>
        <w:tc>
          <w:tcPr>
            <w:tcW w:w="3535" w:type="dxa"/>
            <w:vAlign w:val="center"/>
            <w:textDirection w:val="lrTb"/>
            <w:noWrap w:val="false"/>
          </w:tcPr>
          <w:p>
            <w:pPr>
              <w:jc w:val="center"/>
              <w:spacing w:line="0" w:lineRule="atLeast"/>
              <w:rPr>
                <w:rFonts w:hint="eastAsia" w:ascii="宋体" w:hAnsi="宋体" w:cs="宋体"/>
                <w:szCs w:val="21"/>
              </w:rPr>
            </w:pPr>
            <w:r>
              <w:rPr>
                <w:rFonts w:hint="eastAsia" w:ascii="宋体" w:hAnsi="宋体" w:cs="宋体"/>
                <w:szCs w:val="21"/>
              </w:rPr>
              <w:t xml:space="preserve">工业</w:t>
            </w:r>
            <w:r/>
          </w:p>
        </w:tc>
      </w:tr>
      <w:tr>
        <w:trPr>
          <w:jc w:val="center"/>
          <w:trHeight w:val="23"/>
        </w:trPr>
        <w:tc>
          <w:tcPr>
            <w:tcW w:w="848" w:type="dxa"/>
            <w:vAlign w:val="center"/>
            <w:textDirection w:val="lrTb"/>
            <w:noWrap w:val="false"/>
          </w:tcPr>
          <w:p>
            <w:pPr>
              <w:jc w:val="center"/>
              <w:spacing w:line="0" w:lineRule="atLeast"/>
              <w:rPr>
                <w:rFonts w:cs="宋体"/>
                <w:szCs w:val="21"/>
              </w:rPr>
            </w:pPr>
            <w:r>
              <w:rPr>
                <w:rFonts w:cs="宋体"/>
                <w:szCs w:val="21"/>
              </w:rPr>
              <w:t xml:space="preserve">2</w:t>
            </w:r>
            <w:r/>
          </w:p>
        </w:tc>
        <w:tc>
          <w:tcPr>
            <w:tcW w:w="4082" w:type="dxa"/>
            <w:vAlign w:val="center"/>
            <w:textDirection w:val="lrTb"/>
            <w:noWrap w:val="false"/>
          </w:tcPr>
          <w:p>
            <w:pPr>
              <w:pStyle w:val="1026"/>
              <w:jc w:val="center"/>
              <w:spacing w:line="360" w:lineRule="auto"/>
              <w:rPr>
                <w:rFonts w:ascii="Calibri" w:hAnsi="Calibri" w:eastAsia="宋体"/>
                <w:sz w:val="21"/>
                <w:szCs w:val="21"/>
              </w:rPr>
            </w:pPr>
            <w:r>
              <w:rPr>
                <w:rFonts w:hint="eastAsia" w:ascii="Calibri" w:hAnsi="Calibri" w:eastAsia="宋体"/>
                <w:sz w:val="21"/>
                <w:szCs w:val="21"/>
              </w:rPr>
              <w:t xml:space="preserve">会议管理平台</w:t>
            </w:r>
            <w:r/>
          </w:p>
        </w:tc>
        <w:tc>
          <w:tcPr>
            <w:tcW w:w="3535" w:type="dxa"/>
            <w:vAlign w:val="center"/>
            <w:textDirection w:val="lrTb"/>
            <w:noWrap w:val="false"/>
          </w:tcPr>
          <w:p>
            <w:pPr>
              <w:jc w:val="center"/>
              <w:spacing w:line="0" w:lineRule="atLeast"/>
              <w:rPr>
                <w:rFonts w:hint="eastAsia" w:ascii="宋体" w:hAnsi="宋体" w:cs="宋体"/>
                <w:szCs w:val="21"/>
              </w:rPr>
            </w:pPr>
            <w:r>
              <w:rPr>
                <w:rFonts w:hint="eastAsia" w:ascii="宋体" w:hAnsi="宋体" w:cs="宋体"/>
                <w:szCs w:val="21"/>
              </w:rPr>
              <w:t xml:space="preserve">工业</w:t>
            </w:r>
            <w:r/>
          </w:p>
        </w:tc>
      </w:tr>
    </w:tbl>
    <w:p>
      <w:pPr>
        <w:contextualSpacing/>
        <w:jc w:val="left"/>
        <w:keepLines/>
        <w:keepNext/>
        <w:spacing w:line="360" w:lineRule="auto"/>
        <w:rPr>
          <w:rFonts w:hint="eastAsia" w:ascii="宋体" w:hAnsi="宋体" w:cs="宋体"/>
          <w:b/>
          <w:bCs/>
          <w:sz w:val="24"/>
          <w:szCs w:val="32"/>
        </w:rPr>
        <w:outlineLvl w:val="1"/>
      </w:pPr>
      <w:r>
        <w:rPr>
          <w:rFonts w:hint="eastAsia" w:ascii="宋体" w:hAnsi="宋体" w:cs="宋体"/>
          <w:b/>
          <w:bCs/>
          <w:sz w:val="24"/>
          <w:szCs w:val="32"/>
        </w:rPr>
        <w:t xml:space="preserve">二、项目概述</w:t>
      </w:r>
      <w:r/>
    </w:p>
    <w:p>
      <w:pPr>
        <w:ind w:firstLine="420"/>
        <w:spacing w:line="360" w:lineRule="auto"/>
        <w:rPr>
          <w:rFonts w:hint="eastAsia" w:ascii="宋体" w:hAnsi="宋体"/>
          <w:sz w:val="24"/>
          <w:szCs w:val="20"/>
        </w:rPr>
      </w:pPr>
      <w:r>
        <w:rPr>
          <w:rFonts w:hint="eastAsia" w:ascii="宋体" w:hAnsi="宋体"/>
          <w:sz w:val="24"/>
          <w:szCs w:val="20"/>
        </w:rPr>
        <w:t xml:space="preserve">本项目建设一套视频会议系统，与江苏省戒毒管理局现有TE40会议终端无缝对接，并负责省戒毒管理局与其下属单位间的互联互通设备调试工作。</w:t>
      </w:r>
      <w:r/>
    </w:p>
    <w:p>
      <w:pPr>
        <w:numPr>
          <w:ilvl w:val="0"/>
          <w:numId w:val="10"/>
        </w:numPr>
        <w:contextualSpacing/>
        <w:jc w:val="left"/>
        <w:keepLines/>
        <w:keepNext/>
        <w:spacing w:line="360" w:lineRule="auto"/>
        <w:rPr>
          <w:rFonts w:hint="eastAsia" w:ascii="宋体" w:hAnsi="宋体" w:cs="宋体"/>
          <w:b/>
          <w:bCs/>
          <w:sz w:val="24"/>
          <w:szCs w:val="32"/>
        </w:rPr>
        <w:outlineLvl w:val="1"/>
      </w:pPr>
      <w:r>
        <w:rPr>
          <w:rFonts w:hint="eastAsia" w:ascii="宋体" w:hAnsi="宋体" w:cs="宋体"/>
          <w:b/>
          <w:bCs/>
          <w:sz w:val="24"/>
          <w:szCs w:val="32"/>
        </w:rPr>
        <w:t xml:space="preserve">建设内容</w:t>
      </w:r>
      <w:r/>
    </w:p>
    <w:tbl>
      <w:tblPr>
        <w:tblStyle w:val="1065"/>
        <w:tblW w:w="84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805"/>
        <w:gridCol w:w="2291"/>
        <w:gridCol w:w="909"/>
        <w:gridCol w:w="4411"/>
      </w:tblGrid>
      <w:tr>
        <w:trPr>
          <w:trHeight w:val="415"/>
        </w:trPr>
        <w:tc>
          <w:tcPr>
            <w:tcW w:w="805" w:type="dxa"/>
            <w:vAlign w:val="center"/>
            <w:textDirection w:val="lrTb"/>
            <w:noWrap/>
          </w:tcPr>
          <w:p>
            <w:pPr>
              <w:jc w:val="center"/>
              <w:rPr>
                <w:rFonts w:ascii="Times New Roman" w:hAnsi="Times New Roman"/>
                <w:szCs w:val="21"/>
              </w:rPr>
            </w:pPr>
            <w:r>
              <w:rPr>
                <w:rFonts w:hint="eastAsia" w:ascii="Times New Roman" w:hAnsi="Times New Roman"/>
                <w:szCs w:val="21"/>
              </w:rPr>
              <w:t xml:space="preserve">序号</w:t>
            </w:r>
            <w:r/>
          </w:p>
        </w:tc>
        <w:tc>
          <w:tcPr>
            <w:tcW w:w="2291" w:type="dxa"/>
            <w:vAlign w:val="center"/>
            <w:textDirection w:val="lrTb"/>
            <w:noWrap/>
          </w:tcPr>
          <w:p>
            <w:pPr>
              <w:jc w:val="center"/>
              <w:rPr>
                <w:rFonts w:ascii="Times New Roman" w:hAnsi="Times New Roman"/>
                <w:szCs w:val="21"/>
              </w:rPr>
            </w:pPr>
            <w:r>
              <w:rPr>
                <w:rFonts w:hint="eastAsia" w:ascii="Times New Roman" w:hAnsi="Times New Roman"/>
                <w:szCs w:val="21"/>
              </w:rPr>
              <w:t xml:space="preserve">产品名称</w:t>
            </w:r>
            <w:r/>
          </w:p>
        </w:tc>
        <w:tc>
          <w:tcPr>
            <w:tcW w:w="909" w:type="dxa"/>
            <w:vAlign w:val="center"/>
            <w:textDirection w:val="lrTb"/>
            <w:noWrap w:val="false"/>
          </w:tcPr>
          <w:p>
            <w:pPr>
              <w:jc w:val="center"/>
              <w:rPr>
                <w:rFonts w:hint="eastAsia" w:ascii="宋体" w:hAnsi="宋体"/>
                <w:szCs w:val="21"/>
              </w:rPr>
            </w:pPr>
            <w:r>
              <w:rPr>
                <w:rFonts w:hint="eastAsia" w:ascii="Times New Roman" w:hAnsi="Times New Roman"/>
                <w:szCs w:val="21"/>
              </w:rPr>
              <w:t xml:space="preserve">数量</w:t>
            </w:r>
            <w:r>
              <w:rPr>
                <w:rFonts w:hint="eastAsia" w:ascii="Times New Roman" w:hAnsi="Times New Roman"/>
                <w:szCs w:val="21"/>
              </w:rPr>
              <w:t xml:space="preserve">/</w:t>
            </w:r>
            <w:r>
              <w:rPr>
                <w:rFonts w:hint="eastAsia" w:ascii="Times New Roman" w:hAnsi="Times New Roman"/>
                <w:szCs w:val="21"/>
              </w:rPr>
              <w:t xml:space="preserve">单位</w:t>
            </w:r>
            <w:r/>
          </w:p>
        </w:tc>
        <w:tc>
          <w:tcPr>
            <w:tcW w:w="4411" w:type="dxa"/>
            <w:vAlign w:val="center"/>
            <w:textDirection w:val="lrTb"/>
            <w:noWrap w:val="false"/>
          </w:tcPr>
          <w:p>
            <w:pPr>
              <w:jc w:val="center"/>
              <w:rPr>
                <w:rFonts w:hint="eastAsia" w:ascii="宋体" w:hAnsi="宋体"/>
                <w:szCs w:val="21"/>
              </w:rPr>
            </w:pPr>
            <w:r>
              <w:rPr>
                <w:rFonts w:hint="eastAsia" w:ascii="Times New Roman" w:hAnsi="Times New Roman"/>
                <w:szCs w:val="21"/>
              </w:rPr>
              <w:t xml:space="preserve">用途</w:t>
            </w:r>
            <w:r/>
          </w:p>
        </w:tc>
      </w:tr>
      <w:tr>
        <w:trPr>
          <w:trHeight w:val="1091"/>
        </w:trPr>
        <w:tc>
          <w:tcPr>
            <w:tcW w:w="805" w:type="dxa"/>
            <w:vAlign w:val="center"/>
            <w:textDirection w:val="lrTb"/>
            <w:noWrap/>
          </w:tcPr>
          <w:p>
            <w:pPr>
              <w:pStyle w:val="1026"/>
              <w:jc w:val="center"/>
              <w:spacing w:line="360" w:lineRule="auto"/>
              <w:rPr>
                <w:rFonts w:hint="eastAsia" w:ascii="宋体" w:hAnsi="宋体" w:eastAsia="宋体"/>
                <w:sz w:val="21"/>
                <w:szCs w:val="21"/>
              </w:rPr>
            </w:pPr>
            <w:r>
              <w:rPr>
                <w:rFonts w:hint="eastAsia" w:ascii="宋体" w:hAnsi="宋体" w:eastAsia="宋体"/>
                <w:sz w:val="21"/>
                <w:szCs w:val="21"/>
              </w:rPr>
              <w:t xml:space="preserve">1</w:t>
            </w:r>
            <w:r/>
          </w:p>
        </w:tc>
        <w:tc>
          <w:tcPr>
            <w:tcW w:w="2291" w:type="dxa"/>
            <w:vAlign w:val="center"/>
            <w:textDirection w:val="lrTb"/>
            <w:noWrap/>
          </w:tcPr>
          <w:p>
            <w:pPr>
              <w:pStyle w:val="1026"/>
              <w:jc w:val="center"/>
              <w:spacing w:line="360" w:lineRule="auto"/>
              <w:rPr>
                <w:rFonts w:hint="eastAsia" w:ascii="宋体" w:hAnsi="宋体" w:eastAsia="宋体"/>
                <w:sz w:val="21"/>
                <w:szCs w:val="21"/>
              </w:rPr>
            </w:pPr>
            <w:r>
              <w:rPr>
                <w:rFonts w:hint="eastAsia" w:ascii="Calibri" w:hAnsi="Calibri" w:eastAsia="宋体"/>
                <w:sz w:val="21"/>
                <w:szCs w:val="21"/>
              </w:rPr>
              <w:t xml:space="preserve">多点控制单元</w:t>
            </w:r>
            <w:r/>
          </w:p>
        </w:tc>
        <w:tc>
          <w:tcPr>
            <w:tcW w:w="909" w:type="dxa"/>
            <w:vAlign w:val="center"/>
            <w:textDirection w:val="lrTb"/>
            <w:noWrap w:val="false"/>
          </w:tcPr>
          <w:p>
            <w:pPr>
              <w:pStyle w:val="1026"/>
              <w:jc w:val="center"/>
              <w:spacing w:line="360" w:lineRule="auto"/>
              <w:rPr>
                <w:rFonts w:hint="eastAsia" w:ascii="宋体" w:hAnsi="宋体" w:eastAsia="宋体"/>
                <w:sz w:val="21"/>
                <w:szCs w:val="21"/>
              </w:rPr>
            </w:pPr>
            <w:r>
              <w:rPr>
                <w:rFonts w:hint="eastAsia" w:ascii="宋体" w:hAnsi="宋体" w:eastAsia="宋体"/>
                <w:sz w:val="21"/>
                <w:szCs w:val="21"/>
              </w:rPr>
              <w:t xml:space="preserve">1套</w:t>
            </w:r>
            <w:r/>
          </w:p>
        </w:tc>
        <w:tc>
          <w:tcPr>
            <w:tcW w:w="4411" w:type="dxa"/>
            <w:vAlign w:val="center"/>
            <w:textDirection w:val="lrTb"/>
            <w:noWrap w:val="false"/>
          </w:tcPr>
          <w:p>
            <w:pPr>
              <w:pStyle w:val="1026"/>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具备1080P60fps分辨率的全编全解处理能力， 提供会场接入和媒体适配能力，融合视频、音频、数据，提供沟通协作的能力。</w:t>
            </w:r>
            <w:r/>
          </w:p>
        </w:tc>
      </w:tr>
      <w:tr>
        <w:trPr>
          <w:trHeight w:val="1664"/>
        </w:trPr>
        <w:tc>
          <w:tcPr>
            <w:tcW w:w="805" w:type="dxa"/>
            <w:vAlign w:val="center"/>
            <w:textDirection w:val="lrTb"/>
            <w:noWrap/>
          </w:tcPr>
          <w:p>
            <w:pPr>
              <w:pStyle w:val="1026"/>
              <w:jc w:val="center"/>
              <w:spacing w:line="360" w:lineRule="auto"/>
              <w:rPr>
                <w:rFonts w:hint="eastAsia" w:ascii="宋体" w:hAnsi="宋体" w:eastAsia="宋体"/>
                <w:sz w:val="21"/>
                <w:szCs w:val="21"/>
              </w:rPr>
            </w:pPr>
            <w:r>
              <w:rPr>
                <w:rFonts w:hint="eastAsia" w:ascii="宋体" w:hAnsi="宋体" w:eastAsia="宋体"/>
                <w:sz w:val="21"/>
                <w:szCs w:val="21"/>
              </w:rPr>
              <w:t xml:space="preserve">2</w:t>
            </w:r>
            <w:r/>
          </w:p>
        </w:tc>
        <w:tc>
          <w:tcPr>
            <w:tcW w:w="2291" w:type="dxa"/>
            <w:vAlign w:val="center"/>
            <w:textDirection w:val="lrTb"/>
            <w:noWrap/>
          </w:tcPr>
          <w:p>
            <w:pPr>
              <w:pStyle w:val="1026"/>
              <w:jc w:val="center"/>
              <w:spacing w:line="360" w:lineRule="auto"/>
              <w:rPr>
                <w:rFonts w:hint="eastAsia" w:ascii="宋体" w:hAnsi="宋体" w:eastAsia="宋体"/>
                <w:sz w:val="21"/>
                <w:szCs w:val="21"/>
              </w:rPr>
            </w:pPr>
            <w:r>
              <w:rPr>
                <w:rFonts w:hint="eastAsia" w:ascii="Calibri" w:hAnsi="Calibri" w:eastAsia="宋体"/>
                <w:sz w:val="21"/>
                <w:szCs w:val="21"/>
              </w:rPr>
              <w:t xml:space="preserve">会议管理平台</w:t>
            </w:r>
            <w:r/>
          </w:p>
        </w:tc>
        <w:tc>
          <w:tcPr>
            <w:tcW w:w="909" w:type="dxa"/>
            <w:vAlign w:val="center"/>
            <w:textDirection w:val="lrTb"/>
            <w:noWrap w:val="false"/>
          </w:tcPr>
          <w:p>
            <w:pPr>
              <w:pStyle w:val="1026"/>
              <w:jc w:val="center"/>
              <w:spacing w:line="360" w:lineRule="auto"/>
              <w:rPr>
                <w:rFonts w:hint="eastAsia" w:ascii="宋体" w:hAnsi="宋体" w:eastAsia="宋体"/>
                <w:sz w:val="21"/>
                <w:szCs w:val="21"/>
              </w:rPr>
            </w:pPr>
            <w:r>
              <w:rPr>
                <w:rFonts w:hint="eastAsia" w:ascii="宋体" w:hAnsi="宋体" w:eastAsia="宋体"/>
                <w:sz w:val="21"/>
                <w:szCs w:val="21"/>
              </w:rPr>
              <w:t xml:space="preserve">1台</w:t>
            </w:r>
            <w:r/>
          </w:p>
        </w:tc>
        <w:tc>
          <w:tcPr>
            <w:tcW w:w="4411" w:type="dxa"/>
            <w:vAlign w:val="center"/>
            <w:textDirection w:val="lrTb"/>
            <w:noWrap w:val="false"/>
          </w:tcPr>
          <w:p>
            <w:pPr>
              <w:pStyle w:val="1026"/>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提供视频会议设备的统一管理、媒体资源的统一调度、会议管理会议控制功能。</w:t>
            </w:r>
            <w:r/>
          </w:p>
        </w:tc>
      </w:tr>
    </w:tbl>
    <w:p>
      <w:r/>
      <w:r/>
    </w:p>
    <w:p>
      <w:pPr>
        <w:pStyle w:val="1043"/>
      </w:pPr>
      <w:r/>
      <w:r/>
    </w:p>
    <w:p>
      <w:pPr>
        <w:numPr>
          <w:ilvl w:val="0"/>
          <w:numId w:val="11"/>
        </w:numPr>
        <w:contextualSpacing/>
        <w:jc w:val="left"/>
        <w:keepLines/>
        <w:keepNext/>
        <w:spacing w:line="360" w:lineRule="auto"/>
        <w:rPr>
          <w:rFonts w:hint="eastAsia" w:ascii="宋体" w:hAnsi="宋体" w:cs="宋体"/>
          <w:b/>
          <w:bCs/>
          <w:sz w:val="24"/>
          <w:szCs w:val="32"/>
        </w:rPr>
        <w:outlineLvl w:val="1"/>
      </w:pPr>
      <w:r>
        <w:rPr>
          <w:rFonts w:hint="eastAsia" w:ascii="宋体" w:hAnsi="宋体" w:cs="宋体"/>
          <w:b/>
          <w:bCs/>
          <w:sz w:val="24"/>
          <w:szCs w:val="32"/>
        </w:rPr>
        <w:t xml:space="preserve">技术参数要求</w:t>
      </w:r>
      <w:r/>
    </w:p>
    <w:p>
      <w:pPr>
        <w:contextualSpacing/>
        <w:jc w:val="left"/>
        <w:keepLines/>
        <w:keepNext/>
        <w:spacing w:line="360" w:lineRule="auto"/>
        <w:rPr>
          <w:b/>
          <w:bCs/>
          <w:szCs w:val="21"/>
        </w:rPr>
      </w:pPr>
      <w:r>
        <w:rPr>
          <w:b/>
          <w:bCs/>
          <w:szCs w:val="21"/>
        </w:rPr>
      </w:r>
      <w:r/>
    </w:p>
    <w:tbl>
      <w:tblPr>
        <w:tblpPr w:horzAnchor="page" w:tblpX="1864" w:vertAnchor="text" w:tblpY="55" w:leftFromText="180" w:topFromText="0" w:rightFromText="180" w:bottomFromText="0"/>
        <w:tblW w:w="5022" w:type="pct"/>
        <w:tblLayout w:type="fixed"/>
        <w:tblLook w:val="04A0" w:firstRow="1" w:lastRow="0" w:firstColumn="1" w:lastColumn="0" w:noHBand="0" w:noVBand="1"/>
      </w:tblPr>
      <w:tblGrid>
        <w:gridCol w:w="742"/>
        <w:gridCol w:w="1230"/>
        <w:gridCol w:w="6367"/>
      </w:tblGrid>
      <w:tr>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spacing w:line="360" w:lineRule="auto"/>
              <w:rPr>
                <w:b/>
                <w:bCs/>
                <w:szCs w:val="21"/>
                <w:lang w:bidi="ar"/>
              </w:rPr>
            </w:pPr>
            <w:r>
              <w:rPr>
                <w:rFonts w:hint="eastAsia"/>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spacing w:line="360" w:lineRule="auto"/>
              <w:rPr>
                <w:b/>
                <w:bCs/>
                <w:szCs w:val="21"/>
              </w:rPr>
            </w:pPr>
            <w:r>
              <w:rPr>
                <w:b/>
                <w:bCs/>
                <w:szCs w:val="21"/>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6375" w:type="dxa"/>
            <w:vAlign w:val="center"/>
            <w:textDirection w:val="lrTb"/>
            <w:noWrap/>
          </w:tcPr>
          <w:p>
            <w:pPr>
              <w:ind w:firstLine="402"/>
              <w:jc w:val="center"/>
              <w:spacing w:line="360" w:lineRule="auto"/>
              <w:rPr>
                <w:b/>
                <w:bCs/>
                <w:szCs w:val="21"/>
              </w:rPr>
            </w:pPr>
            <w:r>
              <w:rPr>
                <w:b/>
                <w:bCs/>
                <w:szCs w:val="21"/>
                <w:lang w:bidi="ar"/>
              </w:rPr>
              <w:t xml:space="preserve">产品参数</w:t>
            </w:r>
            <w:r/>
          </w:p>
        </w:tc>
      </w:tr>
      <w:tr>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spacing w:line="360" w:lineRule="auto"/>
              <w:rPr>
                <w:szCs w:val="21"/>
                <w:lang w:bidi="ar"/>
              </w:rPr>
            </w:pPr>
            <w:r>
              <w:rPr>
                <w:rFonts w:hint="eastAsia"/>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pStyle w:val="1026"/>
              <w:jc w:val="center"/>
              <w:spacing w:line="360" w:lineRule="auto"/>
              <w:rPr>
                <w:szCs w:val="21"/>
              </w:rPr>
            </w:pPr>
            <w:r>
              <w:rPr>
                <w:rFonts w:hint="eastAsia" w:ascii="Calibri" w:hAnsi="Calibri" w:eastAsia="宋体"/>
                <w:sz w:val="21"/>
                <w:szCs w:val="21"/>
              </w:rPr>
              <w:t xml:space="preserve">多点控制单元</w:t>
            </w:r>
            <w:r/>
          </w:p>
        </w:tc>
        <w:tc>
          <w:tcPr>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spacing w:line="360" w:lineRule="auto"/>
              <w:rPr>
                <w:rFonts w:hint="eastAsia" w:ascii="宋体" w:hAnsi="宋体"/>
                <w:szCs w:val="21"/>
                <w:lang w:bidi="ar"/>
              </w:rPr>
            </w:pPr>
            <w:r/>
            <w:bookmarkStart w:id="66" w:name="OLE_LINK2"/>
            <w:r>
              <w:rPr>
                <w:rFonts w:hint="eastAsia" w:ascii="宋体" w:hAnsi="宋体"/>
                <w:szCs w:val="21"/>
                <w:lang w:bidi="ar"/>
              </w:rPr>
              <w:t xml:space="preserve">▲1.采用国产自主的编解码芯片和操作系统，并通过中国信息安全测评中心的安全可靠测评。（</w:t>
            </w:r>
            <w:r>
              <w:rPr>
                <w:rFonts w:ascii="宋体" w:hAnsi="宋体"/>
                <w:szCs w:val="21"/>
                <w:lang w:bidi="ar"/>
              </w:rPr>
              <w:t xml:space="preserve">提供中国信息安全测评中心</w:t>
            </w:r>
            <w:r>
              <w:rPr>
                <w:rFonts w:hint="eastAsia" w:ascii="宋体" w:hAnsi="宋体"/>
                <w:szCs w:val="21"/>
                <w:lang w:bidi="ar"/>
              </w:rPr>
              <w:t xml:space="preserve">“</w:t>
            </w:r>
            <w:r>
              <w:rPr>
                <w:rFonts w:ascii="宋体" w:hAnsi="宋体"/>
                <w:szCs w:val="21"/>
                <w:lang w:bidi="ar"/>
              </w:rPr>
              <w:t xml:space="preserve">安全可靠测评结果公告</w:t>
            </w:r>
            <w:r>
              <w:rPr>
                <w:rFonts w:hint="eastAsia" w:ascii="宋体" w:hAnsi="宋体"/>
                <w:szCs w:val="21"/>
                <w:lang w:bidi="ar"/>
              </w:rPr>
              <w:t xml:space="preserve">”</w:t>
            </w:r>
            <w:r>
              <w:rPr>
                <w:rFonts w:ascii="宋体" w:hAnsi="宋体"/>
                <w:szCs w:val="21"/>
                <w:lang w:bidi="ar"/>
              </w:rPr>
              <w:t xml:space="preserve">高清截图并加盖投标人公章</w:t>
            </w:r>
            <w:r>
              <w:rPr>
                <w:rFonts w:hint="eastAsia" w:ascii="宋体" w:hAnsi="宋体"/>
                <w:szCs w:val="21"/>
                <w:lang w:bidi="ar"/>
              </w:rPr>
              <w:t xml:space="preserve">）</w:t>
            </w:r>
            <w:r/>
          </w:p>
          <w:p>
            <w:pPr>
              <w:jc w:val="left"/>
              <w:spacing w:line="360" w:lineRule="auto"/>
              <w:rPr>
                <w:rFonts w:hint="eastAsia" w:ascii="宋体" w:hAnsi="宋体"/>
                <w:szCs w:val="21"/>
                <w:lang w:bidi="ar"/>
              </w:rPr>
            </w:pPr>
            <w:r>
              <w:rPr>
                <w:rFonts w:hint="eastAsia" w:ascii="宋体" w:hAnsi="宋体"/>
                <w:szCs w:val="21"/>
                <w:lang w:bidi="ar"/>
              </w:rPr>
              <w:t xml:space="preserve">2.支持ITU-T H.264BP、H.264HP、H.264SVC、H.265 SVC、H.265 SCC视频协议。</w:t>
            </w:r>
            <w:r/>
          </w:p>
          <w:p>
            <w:pPr>
              <w:jc w:val="left"/>
              <w:spacing w:line="360" w:lineRule="auto"/>
              <w:rPr>
                <w:rFonts w:hint="eastAsia" w:ascii="宋体" w:hAnsi="宋体"/>
                <w:szCs w:val="21"/>
                <w:lang w:bidi="ar"/>
              </w:rPr>
            </w:pPr>
            <w:r>
              <w:rPr>
                <w:rFonts w:hint="eastAsia" w:ascii="宋体" w:hAnsi="宋体"/>
                <w:szCs w:val="21"/>
                <w:lang w:bidi="ar"/>
              </w:rPr>
              <w:t xml:space="preserve">3.支持1080p60fps、1080p30fps、720p60fps、720p30fps、4CIF等视频格式。</w:t>
            </w:r>
            <w:r/>
          </w:p>
          <w:p>
            <w:pPr>
              <w:jc w:val="left"/>
              <w:spacing w:line="360" w:lineRule="auto"/>
              <w:rPr>
                <w:rFonts w:hint="eastAsia" w:ascii="宋体" w:hAnsi="宋体"/>
                <w:szCs w:val="21"/>
                <w:lang w:bidi="ar"/>
              </w:rPr>
            </w:pPr>
            <w:r>
              <w:rPr>
                <w:rFonts w:hint="eastAsia" w:ascii="宋体" w:hAnsi="宋体"/>
                <w:szCs w:val="21"/>
                <w:lang w:bidi="ar"/>
              </w:rPr>
              <w:t xml:space="preserve">4.在全编全解模式下，单台MCU最大支持12个1080P60fps视频端口或者25个1080P 30fps视频端口或者50个720P30fps视频端</w:t>
            </w:r>
            <w:r>
              <w:rPr>
                <w:rFonts w:hint="eastAsia" w:ascii="宋体" w:hAnsi="宋体"/>
                <w:szCs w:val="21"/>
                <w:lang w:bidi="ar"/>
              </w:rPr>
              <w:t xml:space="preserve">口，本次项目需配置不少于10路1080P30fps全编全解并发端口资源。</w:t>
            </w:r>
            <w:r/>
          </w:p>
          <w:p>
            <w:pPr>
              <w:jc w:val="left"/>
              <w:spacing w:line="360" w:lineRule="auto"/>
              <w:rPr>
                <w:rFonts w:hint="eastAsia" w:ascii="宋体" w:hAnsi="宋体"/>
                <w:szCs w:val="21"/>
                <w:lang w:bidi="ar"/>
              </w:rPr>
            </w:pPr>
            <w:r>
              <w:rPr>
                <w:rFonts w:hint="eastAsia" w:ascii="宋体" w:hAnsi="宋体"/>
                <w:szCs w:val="21"/>
                <w:lang w:bidi="ar"/>
              </w:rPr>
              <w:t xml:space="preserve">▲5.支持AVC/SVC混合会议，以适应不同线路带宽、不同设备能力、不同网络环境下的组网要求，AVC会场和SVC会场能够相互自主选看，无需后台人工操作。（提供带CMA标识的第三方检测报告证明）</w:t>
            </w:r>
            <w:r/>
          </w:p>
          <w:p>
            <w:pPr>
              <w:jc w:val="left"/>
              <w:spacing w:line="360" w:lineRule="auto"/>
              <w:rPr>
                <w:rFonts w:hint="eastAsia" w:ascii="宋体" w:hAnsi="宋体"/>
                <w:szCs w:val="21"/>
                <w:lang w:bidi="ar"/>
              </w:rPr>
            </w:pPr>
            <w:r>
              <w:rPr>
                <w:rFonts w:hint="eastAsia" w:ascii="宋体" w:hAnsi="宋体"/>
                <w:szCs w:val="21"/>
                <w:lang w:bidi="ar"/>
              </w:rPr>
              <w:t xml:space="preserve">6.支持全编全解技术，确保每个接入的会场均能以任意不同的协议、带宽、格式、帧率参加同一组会议，每个终端可观看不同的多画面，会议中任何一个参会终端出现丢包仅影响该会场，不会影响整个会议的音视频效果。</w:t>
            </w:r>
            <w:r/>
          </w:p>
          <w:p>
            <w:pPr>
              <w:jc w:val="left"/>
              <w:spacing w:line="360" w:lineRule="auto"/>
              <w:rPr>
                <w:rFonts w:hint="eastAsia" w:ascii="宋体" w:hAnsi="宋体"/>
                <w:szCs w:val="21"/>
                <w:lang w:bidi="ar"/>
              </w:rPr>
            </w:pPr>
            <w:r>
              <w:rPr>
                <w:rFonts w:hint="eastAsia" w:ascii="宋体" w:hAnsi="宋体"/>
                <w:szCs w:val="21"/>
                <w:lang w:bidi="ar"/>
              </w:rPr>
              <w:t xml:space="preserve">7.支持MCU双机热备、多机热备等MCU资源池备份</w:t>
            </w:r>
            <w:r>
              <w:rPr>
                <w:rFonts w:hint="eastAsia" w:ascii="宋体" w:hAnsi="宋体"/>
                <w:szCs w:val="21"/>
                <w:lang w:bidi="ar"/>
              </w:rPr>
              <w:t xml:space="preserve">功能,</w:t>
            </w:r>
            <w:r>
              <w:rPr>
                <w:rFonts w:hint="eastAsia" w:ascii="宋体" w:hAnsi="宋体"/>
                <w:szCs w:val="21"/>
                <w:lang w:bidi="ar"/>
              </w:rPr>
              <w:t xml:space="preserve">当某台MCU发生故障时，管理平台自动将会议调度在其他MCU，无须手动配置，会议切换时间&lt;5S，终端视音频恢复时间&lt;10S。</w:t>
            </w:r>
            <w:r/>
          </w:p>
          <w:p>
            <w:pPr>
              <w:jc w:val="left"/>
              <w:spacing w:line="360" w:lineRule="auto"/>
              <w:rPr>
                <w:rFonts w:hint="eastAsia" w:ascii="宋体" w:hAnsi="宋体"/>
                <w:szCs w:val="21"/>
                <w:lang w:bidi="ar"/>
              </w:rPr>
            </w:pPr>
            <w:r>
              <w:rPr>
                <w:rFonts w:hint="eastAsia" w:ascii="宋体" w:hAnsi="宋体"/>
                <w:szCs w:val="21"/>
                <w:lang w:bidi="ar"/>
              </w:rPr>
              <w:t xml:space="preserve">▲8.支持按组织层级和权限级别设置不同呼叫等级，处于通话状态的视频会议终端，收到高呼叫等级的呼叫请求后，可保持当前的通话状态，并接听新的呼叫；当新的通话结束后，自动恢复原呼叫。（提供带CMA标识的第三方检测报告证明）</w:t>
            </w:r>
            <w:r/>
          </w:p>
          <w:p>
            <w:pPr>
              <w:jc w:val="left"/>
              <w:spacing w:line="360" w:lineRule="auto"/>
              <w:rPr>
                <w:rFonts w:hint="eastAsia" w:ascii="宋体" w:hAnsi="宋体"/>
                <w:szCs w:val="21"/>
                <w:lang w:bidi="ar"/>
              </w:rPr>
            </w:pPr>
            <w:r>
              <w:rPr>
                <w:rFonts w:hint="eastAsia" w:ascii="宋体" w:hAnsi="宋体"/>
                <w:szCs w:val="21"/>
                <w:lang w:bidi="ar"/>
              </w:rPr>
              <w:t xml:space="preserve">▲9.支持按组织层级和权限级别设置不同呼叫等级，处于通话状态的视频会议终端，收到高呼叫等级的呼叫请求后，可强制结束当前的通话，并接听新的呼叫。（提供带CMA标识的第三方检测报告证明）</w:t>
            </w:r>
            <w:r/>
          </w:p>
          <w:p>
            <w:pPr>
              <w:jc w:val="left"/>
              <w:spacing w:line="360" w:lineRule="auto"/>
              <w:rPr>
                <w:rFonts w:hint="eastAsia" w:ascii="宋体" w:hAnsi="宋体"/>
                <w:szCs w:val="21"/>
                <w:lang w:bidi="ar"/>
              </w:rPr>
            </w:pPr>
            <w:r>
              <w:rPr>
                <w:rFonts w:hint="eastAsia" w:ascii="宋体" w:hAnsi="宋体"/>
                <w:szCs w:val="21"/>
                <w:lang w:bidi="ar"/>
              </w:rPr>
              <w:t xml:space="preserve">▲10.支持在点名模式下，被点名会场自动共享辅流，无需终端侧做任何操作。（提供带CMA标识的第三方检测报告证明）</w:t>
            </w:r>
            <w:r/>
          </w:p>
          <w:p>
            <w:pPr>
              <w:jc w:val="left"/>
              <w:spacing w:line="360" w:lineRule="auto"/>
              <w:rPr>
                <w:rFonts w:hint="eastAsia" w:ascii="宋体" w:hAnsi="宋体"/>
                <w:szCs w:val="21"/>
                <w:lang w:bidi="ar"/>
              </w:rPr>
            </w:pPr>
            <w:r>
              <w:rPr>
                <w:rFonts w:hint="eastAsia" w:ascii="宋体" w:hAnsi="宋体"/>
                <w:szCs w:val="21"/>
                <w:lang w:bidi="ar"/>
              </w:rPr>
              <w:t xml:space="preserve">▲11.支持55%网络丢包下，语音清晰连续，视频清晰无马赛克；支持85%网络丢包下，声音清晰，不影响会议正常进行。（提供带CMA标识的第三方检测报告证明）</w:t>
            </w:r>
            <w:r/>
          </w:p>
          <w:p>
            <w:pPr>
              <w:jc w:val="left"/>
              <w:spacing w:line="360" w:lineRule="auto"/>
              <w:rPr>
                <w:rFonts w:hint="eastAsia" w:ascii="宋体" w:hAnsi="宋体"/>
                <w:szCs w:val="21"/>
                <w:lang w:bidi="ar"/>
              </w:rPr>
            </w:pPr>
            <w:r>
              <w:rPr>
                <w:rFonts w:hint="eastAsia" w:ascii="宋体" w:hAnsi="宋体"/>
                <w:szCs w:val="21"/>
                <w:lang w:bidi="ar"/>
              </w:rPr>
              <w:t xml:space="preserve">12.支持在会议中通过会议控制界面修改会场名称，会场名实时生效并叠加在终端画面上，会议终端声音图像收听收看不受影响。</w:t>
            </w:r>
            <w:r/>
          </w:p>
          <w:p>
            <w:pPr>
              <w:jc w:val="left"/>
              <w:spacing w:line="360" w:lineRule="auto"/>
              <w:rPr>
                <w:szCs w:val="21"/>
                <w:lang w:bidi="ar"/>
              </w:rPr>
            </w:pPr>
            <w:r>
              <w:rPr>
                <w:rFonts w:hint="eastAsia" w:ascii="宋体" w:hAnsi="宋体"/>
                <w:szCs w:val="21"/>
                <w:lang w:bidi="ar"/>
              </w:rPr>
              <w:t xml:space="preserve">13.支持SIP（TLS/SRTP）信令和媒体流加密、AES加密算法、H.235媒体流加密、H.235认证和信令完整性校验。</w:t>
            </w:r>
            <w:bookmarkEnd w:id="66"/>
            <w:r/>
            <w:r/>
          </w:p>
        </w:tc>
      </w:tr>
      <w:tr>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spacing w:line="360" w:lineRule="auto"/>
              <w:rPr>
                <w:szCs w:val="21"/>
                <w:lang w:bidi="ar"/>
              </w:rPr>
            </w:pPr>
            <w:r>
              <w:rPr>
                <w:rFonts w:hint="eastAsia"/>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pStyle w:val="1026"/>
              <w:jc w:val="center"/>
              <w:spacing w:line="360" w:lineRule="auto"/>
              <w:rPr>
                <w:szCs w:val="21"/>
              </w:rPr>
            </w:pPr>
            <w:r>
              <w:rPr>
                <w:rFonts w:hint="eastAsia" w:ascii="Calibri" w:hAnsi="Calibri" w:eastAsia="宋体"/>
                <w:sz w:val="21"/>
                <w:szCs w:val="21"/>
              </w:rPr>
              <w:t xml:space="preserve">会议管理平台</w:t>
            </w:r>
            <w:r/>
          </w:p>
        </w:tc>
        <w:tc>
          <w:tcPr>
            <w:tcBorders>
              <w:top w:val="single" w:color="000000" w:sz="4" w:space="0"/>
              <w:left w:val="single" w:color="000000" w:sz="4" w:space="0"/>
              <w:bottom w:val="single" w:color="000000" w:sz="4" w:space="0"/>
              <w:right w:val="single" w:color="000000" w:sz="4" w:space="0"/>
            </w:tcBorders>
            <w:tcW w:w="6375" w:type="dxa"/>
            <w:vAlign w:val="center"/>
            <w:textDirection w:val="lrTb"/>
            <w:noWrap w:val="false"/>
          </w:tcPr>
          <w:p>
            <w:pPr>
              <w:jc w:val="left"/>
              <w:spacing w:line="360" w:lineRule="auto"/>
              <w:rPr>
                <w:rFonts w:hint="eastAsia" w:ascii="宋体" w:hAnsi="宋体"/>
                <w:szCs w:val="21"/>
                <w:lang w:bidi="ar"/>
              </w:rPr>
            </w:pPr>
            <w:r>
              <w:rPr>
                <w:rFonts w:hint="eastAsia" w:ascii="宋体" w:hAnsi="宋体"/>
                <w:szCs w:val="21"/>
                <w:lang w:bidi="ar"/>
              </w:rPr>
              <w:t xml:space="preserve">1.采用独立硬件部署，基于容器的服务化架构，支持将不同功能的业务部署在不同的容器内运行，避免应用对资源抢占和相互影响。</w:t>
            </w:r>
            <w:r/>
          </w:p>
          <w:p>
            <w:pPr>
              <w:jc w:val="left"/>
              <w:spacing w:line="360" w:lineRule="auto"/>
              <w:rPr>
                <w:rFonts w:hint="eastAsia" w:ascii="宋体" w:hAnsi="宋体"/>
                <w:szCs w:val="21"/>
                <w:lang w:bidi="ar"/>
              </w:rPr>
            </w:pPr>
            <w:r>
              <w:rPr>
                <w:rFonts w:hint="eastAsia" w:ascii="宋体" w:hAnsi="宋体"/>
                <w:szCs w:val="21"/>
                <w:lang w:bidi="ar"/>
              </w:rPr>
              <w:t xml:space="preserve">2.</w:t>
            </w:r>
            <w:r>
              <w:rPr>
                <w:rFonts w:ascii="宋体" w:hAnsi="宋体"/>
                <w:szCs w:val="21"/>
                <w:lang w:bidi="ar"/>
              </w:rPr>
              <w:t xml:space="preserve">采用国产自主的处理芯片、操作系统和数据库软件</w:t>
            </w:r>
            <w:r>
              <w:rPr>
                <w:rFonts w:hint="eastAsia" w:ascii="宋体" w:hAnsi="宋体"/>
                <w:szCs w:val="21"/>
                <w:lang w:bidi="ar"/>
              </w:rPr>
              <w:t xml:space="preserve">。</w:t>
            </w:r>
            <w:r/>
          </w:p>
          <w:p>
            <w:pPr>
              <w:jc w:val="left"/>
              <w:spacing w:line="360" w:lineRule="auto"/>
              <w:rPr>
                <w:rFonts w:hint="eastAsia" w:ascii="宋体" w:hAnsi="宋体"/>
                <w:szCs w:val="21"/>
                <w:lang w:bidi="ar"/>
              </w:rPr>
            </w:pPr>
            <w:r>
              <w:rPr>
                <w:rFonts w:hint="eastAsia" w:ascii="宋体" w:hAnsi="宋体"/>
                <w:szCs w:val="21"/>
                <w:lang w:bidi="ar"/>
              </w:rPr>
              <w:t xml:space="preserve">3.支持IPv4和IPv6双协议栈，支持IPv4和IPv6混合组网。</w:t>
            </w:r>
            <w:r/>
          </w:p>
          <w:p>
            <w:pPr>
              <w:jc w:val="left"/>
              <w:spacing w:line="360" w:lineRule="auto"/>
              <w:rPr>
                <w:rFonts w:hint="eastAsia" w:ascii="宋体" w:hAnsi="宋体"/>
                <w:szCs w:val="21"/>
                <w:lang w:bidi="ar"/>
              </w:rPr>
            </w:pPr>
            <w:r>
              <w:rPr>
                <w:rFonts w:hint="eastAsia" w:ascii="宋体" w:hAnsi="宋体"/>
                <w:szCs w:val="21"/>
                <w:lang w:bidi="ar"/>
              </w:rPr>
              <w:t xml:space="preserve">4.支持即时会议、预约会议、周期会议、永久会议等会议模式。</w:t>
            </w:r>
            <w:r/>
          </w:p>
          <w:p>
            <w:pPr>
              <w:jc w:val="left"/>
              <w:spacing w:line="360" w:lineRule="auto"/>
              <w:rPr>
                <w:rFonts w:hint="eastAsia" w:ascii="宋体" w:hAnsi="宋体"/>
                <w:szCs w:val="21"/>
                <w:lang w:bidi="ar"/>
              </w:rPr>
            </w:pPr>
            <w:r>
              <w:rPr>
                <w:rFonts w:hint="eastAsia" w:ascii="宋体" w:hAnsi="宋体"/>
                <w:szCs w:val="21"/>
                <w:lang w:bidi="ar"/>
              </w:rPr>
              <w:t xml:space="preserve">▲5.</w:t>
            </w:r>
            <w:r>
              <w:rPr>
                <w:rFonts w:ascii="宋体" w:hAnsi="宋体"/>
                <w:szCs w:val="21"/>
                <w:lang w:bidi="ar"/>
              </w:rPr>
              <w:t xml:space="preserve">支持一键静</w:t>
            </w:r>
            <w:r>
              <w:rPr>
                <w:rFonts w:hint="eastAsia" w:ascii="宋体" w:hAnsi="宋体"/>
                <w:szCs w:val="21"/>
                <w:lang w:bidi="ar"/>
              </w:rPr>
              <w:t xml:space="preserve">/</w:t>
            </w:r>
            <w:r>
              <w:rPr>
                <w:rFonts w:ascii="宋体" w:hAnsi="宋体"/>
                <w:szCs w:val="21"/>
                <w:lang w:bidi="ar"/>
              </w:rPr>
              <w:t xml:space="preserve">闭音、</w:t>
            </w:r>
            <w:r>
              <w:rPr>
                <w:rFonts w:hint="eastAsia" w:ascii="宋体" w:hAnsi="宋体"/>
                <w:szCs w:val="21"/>
                <w:lang w:bidi="ar"/>
              </w:rPr>
              <w:t xml:space="preserve">删除/添加会场、</w:t>
            </w:r>
            <w:r>
              <w:rPr>
                <w:rFonts w:ascii="宋体" w:hAnsi="宋体"/>
                <w:szCs w:val="21"/>
                <w:lang w:bidi="ar"/>
              </w:rPr>
              <w:t xml:space="preserve">广播/选看会场、辅流加入多画面、设置多画面、锁定会议演示、指定会场发送辅流、声控切换、设置</w:t>
            </w:r>
            <w:r>
              <w:rPr>
                <w:rFonts w:hint="eastAsia" w:ascii="宋体" w:hAnsi="宋体"/>
                <w:szCs w:val="21"/>
                <w:lang w:bidi="ar"/>
              </w:rPr>
              <w:t xml:space="preserve">/释放</w:t>
            </w:r>
            <w:r>
              <w:rPr>
                <w:rFonts w:ascii="宋体" w:hAnsi="宋体"/>
                <w:szCs w:val="21"/>
                <w:lang w:bidi="ar"/>
              </w:rPr>
              <w:t xml:space="preserve">主席、点名等功能</w:t>
            </w:r>
            <w:r>
              <w:rPr>
                <w:rFonts w:hint="eastAsia" w:ascii="宋体" w:hAnsi="宋体"/>
                <w:szCs w:val="21"/>
                <w:lang w:bidi="ar"/>
              </w:rPr>
              <w:t xml:space="preserve">。（提供带CMA标识的第三方检测报告证明）</w:t>
            </w:r>
            <w:r/>
          </w:p>
          <w:p>
            <w:pPr>
              <w:jc w:val="left"/>
              <w:spacing w:line="360" w:lineRule="auto"/>
              <w:rPr>
                <w:rFonts w:hint="eastAsia" w:ascii="宋体" w:hAnsi="宋体"/>
                <w:szCs w:val="21"/>
                <w:lang w:bidi="ar"/>
              </w:rPr>
            </w:pPr>
            <w:r>
              <w:rPr>
                <w:rFonts w:hint="eastAsia" w:ascii="宋体" w:hAnsi="宋体"/>
                <w:szCs w:val="21"/>
                <w:lang w:bidi="ar"/>
              </w:rPr>
              <w:t xml:space="preserve">6.支持 License 许可资源集中管理、按需分配、浮动共享，授权许可不与硬件设备绑定，可通过软件许可和计算资源平滑扩容系统容量。</w:t>
            </w:r>
            <w:r/>
          </w:p>
          <w:p>
            <w:pPr>
              <w:jc w:val="left"/>
              <w:spacing w:line="360" w:lineRule="auto"/>
              <w:rPr>
                <w:rFonts w:hint="eastAsia" w:ascii="宋体" w:hAnsi="宋体"/>
                <w:szCs w:val="21"/>
                <w:lang w:bidi="ar"/>
              </w:rPr>
            </w:pPr>
            <w:r>
              <w:rPr>
                <w:rFonts w:hint="eastAsia" w:ascii="宋体" w:hAnsi="宋体"/>
                <w:szCs w:val="21"/>
                <w:lang w:bidi="ar"/>
              </w:rPr>
              <w:t xml:space="preserve">▲7.支持在点名模式下，被点名会场自动共享辅流，无需终端侧做任何操作；支持对已点名的会场自动标识并在会场列表中置顶显示。（提供带CMA标识的第三方检测报告证明）</w:t>
            </w:r>
            <w:r/>
          </w:p>
          <w:p>
            <w:pPr>
              <w:jc w:val="left"/>
              <w:spacing w:line="360" w:lineRule="auto"/>
              <w:rPr>
                <w:rFonts w:hint="eastAsia" w:ascii="宋体" w:hAnsi="宋体"/>
                <w:szCs w:val="21"/>
                <w:lang w:bidi="ar"/>
              </w:rPr>
            </w:pPr>
            <w:r>
              <w:rPr>
                <w:rFonts w:hint="eastAsia" w:ascii="宋体" w:hAnsi="宋体"/>
                <w:szCs w:val="21"/>
                <w:lang w:bidi="ar"/>
              </w:rPr>
              <w:t xml:space="preserve">8.支持锁定会场视频源功能，实现会场观看画面不受广播、点名、声控切换操作影响。</w:t>
            </w:r>
            <w:r/>
          </w:p>
          <w:p>
            <w:pPr>
              <w:jc w:val="left"/>
              <w:spacing w:line="360" w:lineRule="auto"/>
              <w:rPr>
                <w:rFonts w:hint="eastAsia" w:ascii="宋体" w:hAnsi="宋体"/>
                <w:szCs w:val="21"/>
                <w:lang w:bidi="ar"/>
              </w:rPr>
            </w:pPr>
            <w:r>
              <w:rPr>
                <w:rFonts w:hint="eastAsia" w:ascii="宋体" w:hAnsi="宋体"/>
                <w:szCs w:val="21"/>
                <w:lang w:bidi="ar"/>
              </w:rPr>
              <w:t xml:space="preserve">9.支持连续点名功能，实现一键选中被点名会场直接点名，无须额外操作。</w:t>
            </w:r>
            <w:r/>
          </w:p>
          <w:p>
            <w:pPr>
              <w:jc w:val="left"/>
              <w:spacing w:line="360" w:lineRule="auto"/>
              <w:rPr>
                <w:rFonts w:hint="eastAsia" w:ascii="宋体" w:hAnsi="宋体"/>
                <w:szCs w:val="21"/>
                <w:lang w:bidi="ar"/>
              </w:rPr>
            </w:pPr>
            <w:r>
              <w:rPr>
                <w:rFonts w:hint="eastAsia" w:ascii="宋体" w:hAnsi="宋体"/>
                <w:szCs w:val="21"/>
                <w:lang w:bidi="ar"/>
              </w:rPr>
              <w:t xml:space="preserve">10.支持会议锁定功能，管理员锁定会议后不允许其他终端主动加入会议，保障会议私密性。</w:t>
            </w:r>
            <w:r/>
          </w:p>
          <w:p>
            <w:pPr>
              <w:jc w:val="left"/>
              <w:spacing w:line="360" w:lineRule="auto"/>
              <w:rPr>
                <w:rFonts w:hint="eastAsia" w:ascii="宋体" w:hAnsi="宋体"/>
                <w:szCs w:val="21"/>
                <w:lang w:bidi="ar"/>
              </w:rPr>
            </w:pPr>
            <w:r>
              <w:rPr>
                <w:rFonts w:hint="eastAsia" w:ascii="宋体" w:hAnsi="宋体"/>
                <w:szCs w:val="21"/>
                <w:lang w:bidi="ar"/>
              </w:rPr>
              <w:t xml:space="preserve">▲11.支持在会议中通过会议控制页面修改会场名称，会场名实时生效并叠加在终端画面上，会议终端声音图像收听收看不受影响。（提供带CMA标识的第三方检测报告证明）</w:t>
            </w:r>
            <w:r/>
          </w:p>
          <w:p>
            <w:pPr>
              <w:jc w:val="left"/>
              <w:spacing w:line="360" w:lineRule="auto"/>
              <w:rPr>
                <w:rFonts w:hint="eastAsia" w:ascii="宋体" w:hAnsi="宋体"/>
                <w:szCs w:val="21"/>
                <w:lang w:bidi="ar"/>
              </w:rPr>
            </w:pPr>
            <w:r>
              <w:rPr>
                <w:rFonts w:hint="eastAsia" w:ascii="宋体" w:hAnsi="宋体"/>
                <w:szCs w:val="21"/>
                <w:lang w:bidi="ar"/>
              </w:rPr>
              <w:t xml:space="preserve">▲12.支持实时替换多画面背景，背景画面可包含不同语种和字体的文字、不同颜色和风格的台标或徽标。（提供带CMA标识的第三方检测报告证明）</w:t>
            </w:r>
            <w:r/>
          </w:p>
          <w:p>
            <w:pPr>
              <w:jc w:val="left"/>
              <w:spacing w:line="360" w:lineRule="auto"/>
              <w:rPr>
                <w:rFonts w:hint="eastAsia" w:ascii="宋体" w:hAnsi="宋体"/>
                <w:szCs w:val="21"/>
                <w:lang w:bidi="ar"/>
              </w:rPr>
            </w:pPr>
            <w:r>
              <w:rPr>
                <w:rFonts w:hint="eastAsia" w:ascii="宋体" w:hAnsi="宋体"/>
                <w:szCs w:val="21"/>
                <w:lang w:bidi="ar"/>
              </w:rPr>
              <w:t xml:space="preserve">▲13.</w:t>
            </w:r>
            <w:r>
              <w:rPr>
                <w:rFonts w:hint="eastAsia" w:ascii="宋体" w:hAnsi="宋体"/>
                <w:caps/>
                <w:szCs w:val="21"/>
                <w:lang w:bidi="ar"/>
              </w:rPr>
              <w:t xml:space="preserve">支持从非法录制的文件中反向提取数字水印，实现数据泄露溯源</w:t>
            </w:r>
            <w:r>
              <w:rPr>
                <w:rFonts w:hint="eastAsia" w:ascii="宋体" w:hAnsi="宋体"/>
                <w:szCs w:val="21"/>
                <w:lang w:bidi="ar"/>
              </w:rPr>
              <w:t xml:space="preserve">。（提供带CMA标识的第三方检测报告证明）</w:t>
            </w:r>
            <w:r/>
          </w:p>
          <w:p>
            <w:pPr>
              <w:jc w:val="left"/>
              <w:spacing w:line="360" w:lineRule="auto"/>
              <w:rPr>
                <w:szCs w:val="21"/>
                <w:lang w:bidi="ar"/>
              </w:rPr>
            </w:pPr>
            <w:r>
              <w:rPr>
                <w:rFonts w:hint="eastAsia" w:ascii="宋体" w:hAnsi="宋体"/>
                <w:szCs w:val="21"/>
                <w:lang w:bidi="ar"/>
              </w:rPr>
              <w:t xml:space="preserve">14.支持三员账号管理，包含系统管理员、安全管理员、安全审计员账号角色，不同类型的账号权限相互独立、相互隔离。</w:t>
            </w:r>
            <w:r/>
          </w:p>
        </w:tc>
      </w:tr>
    </w:tbl>
    <w:p>
      <w:pPr>
        <w:pStyle w:val="1043"/>
        <w:ind w:firstLine="360"/>
        <w:spacing w:line="360" w:lineRule="auto"/>
        <w:tabs>
          <w:tab w:val="center" w:pos="7143" w:leader="none"/>
          <w:tab w:val="right" w:pos="14287" w:leader="none"/>
        </w:tabs>
        <w:rPr>
          <w:rFonts w:hint="eastAsia" w:ascii="宋体" w:hAnsi="宋体"/>
          <w:i/>
          <w:iCs/>
          <w:sz w:val="24"/>
          <w:szCs w:val="24"/>
          <w:u w:val="single"/>
        </w:rPr>
      </w:pPr>
      <w:r>
        <w:rPr>
          <w:rFonts w:hint="eastAsia"/>
        </w:rPr>
        <w:t xml:space="preserve"> </w:t>
      </w:r>
      <w:r/>
    </w:p>
    <w:p>
      <w:pPr>
        <w:numPr>
          <w:ilvl w:val="0"/>
          <w:numId w:val="11"/>
        </w:numPr>
        <w:contextualSpacing/>
        <w:jc w:val="left"/>
        <w:keepLines/>
        <w:keepNext/>
        <w:spacing w:line="360" w:lineRule="auto"/>
        <w:rPr>
          <w:rFonts w:hint="eastAsia" w:ascii="宋体" w:hAnsi="宋体" w:cs="宋体"/>
          <w:b/>
          <w:bCs/>
          <w:sz w:val="24"/>
          <w:szCs w:val="32"/>
        </w:rPr>
        <w:outlineLvl w:val="1"/>
      </w:pPr>
      <w:r>
        <w:rPr>
          <w:rFonts w:hint="eastAsia" w:ascii="宋体" w:hAnsi="宋体" w:cs="宋体"/>
          <w:b/>
          <w:bCs/>
          <w:sz w:val="24"/>
          <w:szCs w:val="32"/>
        </w:rPr>
        <w:t xml:space="preserve">服务要求</w:t>
      </w:r>
      <w:r/>
    </w:p>
    <w:p>
      <w:pPr>
        <w:contextualSpacing/>
        <w:ind w:firstLine="480"/>
        <w:jc w:val="left"/>
        <w:keepLines/>
        <w:keepNext/>
        <w:spacing w:line="360" w:lineRule="auto"/>
        <w:rPr>
          <w:rFonts w:hint="eastAsia" w:ascii="宋体" w:hAnsi="宋体" w:cs="宋体"/>
          <w:sz w:val="24"/>
          <w:szCs w:val="32"/>
        </w:rPr>
      </w:pPr>
      <w:r>
        <w:rPr>
          <w:rFonts w:hint="eastAsia" w:ascii="宋体" w:hAnsi="宋体" w:cs="宋体"/>
          <w:sz w:val="24"/>
          <w:szCs w:val="32"/>
        </w:rPr>
        <w:t xml:space="preserve">1、质量及服务保障</w:t>
      </w:r>
      <w:r/>
    </w:p>
    <w:p>
      <w:pPr>
        <w:contextualSpacing/>
        <w:ind w:firstLine="480"/>
        <w:jc w:val="left"/>
        <w:keepLines/>
        <w:keepNext/>
        <w:spacing w:line="360" w:lineRule="auto"/>
        <w:rPr>
          <w:rFonts w:hint="eastAsia" w:ascii="宋体" w:hAnsi="宋体" w:cs="宋体"/>
          <w:i/>
          <w:iCs/>
          <w:sz w:val="24"/>
          <w:szCs w:val="32"/>
          <w:u w:val="single"/>
        </w:rPr>
      </w:pPr>
      <w:r>
        <w:rPr>
          <w:rFonts w:hint="eastAsia" w:ascii="宋体" w:hAnsi="宋体" w:cs="宋体"/>
          <w:i/>
          <w:iCs/>
          <w:sz w:val="24"/>
          <w:szCs w:val="32"/>
          <w:u w:val="single"/>
        </w:rPr>
        <w:t xml:space="preserve">（1）为保证业务连续性，所投产品需支持与现网江苏省戒毒管理局现有会议系统无缝对接，需提供无缝对接承诺函并加盖投标人公章。</w:t>
      </w:r>
      <w:r/>
    </w:p>
    <w:p>
      <w:pPr>
        <w:contextualSpacing/>
        <w:ind w:firstLine="480"/>
        <w:jc w:val="left"/>
        <w:keepLines/>
        <w:keepNext/>
        <w:spacing w:line="360" w:lineRule="auto"/>
        <w:rPr>
          <w:rFonts w:hint="eastAsia" w:ascii="宋体" w:hAnsi="宋体" w:cs="宋体"/>
          <w:i/>
          <w:iCs/>
          <w:sz w:val="24"/>
          <w:szCs w:val="32"/>
          <w:u w:val="single"/>
        </w:rPr>
      </w:pPr>
      <w:r>
        <w:rPr>
          <w:rFonts w:hint="eastAsia" w:ascii="宋体" w:hAnsi="宋体" w:cs="宋体"/>
          <w:i/>
          <w:iCs/>
          <w:sz w:val="24"/>
          <w:szCs w:val="32"/>
          <w:u w:val="single"/>
        </w:rPr>
        <w:t xml:space="preserve">（2）</w:t>
      </w:r>
      <w:r>
        <w:rPr>
          <w:rFonts w:ascii="SimSun" w:hAnsi="SimSun" w:eastAsia="SimSun" w:cs="SimSun"/>
          <w:i/>
          <w:color w:val="000000"/>
          <w:sz w:val="24"/>
          <w:u w:val="single"/>
        </w:rPr>
        <w:t xml:space="preserve">投标人</w:t>
      </w:r>
      <w:r>
        <w:rPr>
          <w:rFonts w:hint="eastAsia" w:ascii="宋体" w:hAnsi="宋体" w:cs="宋体"/>
          <w:i/>
          <w:iCs/>
          <w:sz w:val="24"/>
          <w:szCs w:val="32"/>
          <w:u w:val="single"/>
        </w:rPr>
      </w:r>
      <w:r>
        <w:rPr>
          <w:rFonts w:hint="eastAsia" w:ascii="宋体" w:hAnsi="宋体"/>
          <w:i/>
          <w:iCs/>
          <w:sz w:val="24"/>
          <w:szCs w:val="24"/>
          <w:u w:val="single"/>
        </w:rPr>
        <w:t xml:space="preserve">承诺</w:t>
      </w:r>
      <w:r>
        <w:rPr>
          <w:rFonts w:hint="eastAsia" w:ascii="宋体" w:hAnsi="宋体" w:cs="宋体"/>
          <w:i/>
          <w:iCs/>
          <w:sz w:val="24"/>
          <w:szCs w:val="32"/>
          <w:u w:val="single"/>
        </w:rPr>
        <w:t xml:space="preserve">在中标后签订合同前提供所投产品的</w:t>
      </w:r>
      <w:r>
        <w:rPr>
          <w:rFonts w:hint="eastAsia" w:ascii="宋体" w:hAnsi="宋体" w:cs="宋体"/>
          <w:i/>
          <w:iCs/>
          <w:sz w:val="24"/>
          <w:szCs w:val="32"/>
          <w:u w:val="single"/>
        </w:rPr>
        <w:t xml:space="preserve">原厂</w:t>
      </w:r>
      <w:r>
        <w:rPr>
          <w:rFonts w:hint="eastAsia" w:ascii="宋体" w:hAnsi="宋体" w:cs="宋体"/>
          <w:i/>
          <w:iCs/>
          <w:sz w:val="24"/>
          <w:szCs w:val="32"/>
          <w:u w:val="single"/>
        </w:rPr>
        <w:t xml:space="preserve">质保承诺函（</w:t>
      </w:r>
      <w:r>
        <w:rPr>
          <w:rFonts w:ascii="SimSun" w:hAnsi="SimSun" w:eastAsia="SimSun" w:cs="SimSun"/>
          <w:i/>
          <w:color w:val="000000"/>
          <w:sz w:val="24"/>
          <w:u w:val="single"/>
        </w:rPr>
        <w:t xml:space="preserve">投标人</w:t>
      </w:r>
      <w:r>
        <w:rPr>
          <w:rFonts w:hint="eastAsia" w:ascii="宋体" w:hAnsi="宋体" w:cs="宋体"/>
          <w:i/>
          <w:iCs/>
          <w:sz w:val="24"/>
          <w:szCs w:val="32"/>
          <w:u w:val="single"/>
        </w:rPr>
      </w:r>
      <w:r>
        <w:rPr>
          <w:rFonts w:hint="eastAsia" w:ascii="宋体" w:hAnsi="宋体"/>
          <w:i/>
          <w:iCs/>
          <w:sz w:val="24"/>
          <w:szCs w:val="24"/>
          <w:u w:val="single"/>
        </w:rPr>
        <w:t xml:space="preserve">提供承诺函并加盖投标人公章</w:t>
      </w:r>
      <w:r>
        <w:rPr>
          <w:rFonts w:hint="eastAsia" w:ascii="宋体" w:hAnsi="宋体" w:cs="宋体"/>
          <w:i/>
          <w:iCs/>
          <w:sz w:val="24"/>
          <w:szCs w:val="32"/>
          <w:u w:val="single"/>
        </w:rPr>
        <w:t xml:space="preserve">）。</w:t>
      </w:r>
      <w:r/>
    </w:p>
    <w:p>
      <w:pPr>
        <w:contextualSpacing/>
        <w:ind w:firstLine="480"/>
        <w:jc w:val="left"/>
        <w:keepLines/>
        <w:keepNext/>
        <w:spacing w:line="360" w:lineRule="auto"/>
        <w:rPr>
          <w:rFonts w:hint="eastAsia" w:ascii="宋体" w:hAnsi="宋体" w:cs="宋体"/>
          <w:sz w:val="24"/>
          <w:szCs w:val="32"/>
        </w:rPr>
      </w:pPr>
      <w:r>
        <w:rPr>
          <w:rFonts w:hint="eastAsia" w:ascii="宋体" w:hAnsi="宋体" w:cs="宋体"/>
          <w:sz w:val="24"/>
          <w:szCs w:val="32"/>
        </w:rPr>
        <w:t xml:space="preserve">（3）投标人中标后提供的所有硬件设备和系统软件在制造商处的注册登记用户必须是本次项目采购人。 </w:t>
      </w:r>
      <w:r/>
    </w:p>
    <w:p>
      <w:pPr>
        <w:contextualSpacing/>
        <w:ind w:firstLine="480"/>
        <w:jc w:val="left"/>
        <w:keepLines/>
        <w:keepNext/>
        <w:spacing w:line="360" w:lineRule="auto"/>
        <w:rPr>
          <w:rFonts w:hint="eastAsia" w:ascii="宋体" w:hAnsi="宋体" w:cs="宋体"/>
          <w:sz w:val="24"/>
          <w:szCs w:val="32"/>
        </w:rPr>
      </w:pPr>
      <w:r>
        <w:rPr>
          <w:rFonts w:hint="eastAsia" w:ascii="宋体" w:hAnsi="宋体" w:cs="宋体"/>
          <w:sz w:val="24"/>
          <w:szCs w:val="32"/>
        </w:rPr>
        <w:t xml:space="preserve">（4）</w:t>
      </w:r>
      <w:r>
        <w:rPr>
          <w:rFonts w:hint="eastAsia" w:ascii="宋体" w:hAnsi="宋体" w:cs="宋体"/>
          <w:i/>
          <w:iCs/>
          <w:sz w:val="24"/>
          <w:szCs w:val="32"/>
        </w:rPr>
        <w:t xml:space="preserve">投标人需承诺承担本项目实施阶段所产生的其他必需附加费用，包括：运输费、保管费、垃圾清理费、安装调试辅材费、实施人员交通食宿费等，本项目终验前采购人不再为本项目支付合同外的其他费用。</w:t>
      </w:r>
      <w:r>
        <w:rPr>
          <w:rFonts w:hint="eastAsia" w:ascii="宋体" w:hAnsi="宋体" w:cs="宋体"/>
          <w:sz w:val="24"/>
          <w:szCs w:val="32"/>
        </w:rPr>
        <w:t xml:space="preserve">（</w:t>
      </w:r>
      <w:r>
        <w:rPr>
          <w:rFonts w:ascii="SimSun" w:hAnsi="SimSun" w:eastAsia="SimSun" w:cs="SimSun"/>
          <w:i/>
          <w:color w:val="000000"/>
          <w:sz w:val="24"/>
          <w:u w:val="single"/>
        </w:rPr>
        <w:t xml:space="preserve">投标人</w:t>
      </w:r>
      <w:r>
        <w:rPr>
          <w:rFonts w:hint="eastAsia" w:ascii="宋体" w:hAnsi="宋体" w:cs="宋体"/>
          <w:sz w:val="24"/>
          <w:szCs w:val="32"/>
        </w:rPr>
      </w:r>
      <w:r>
        <w:rPr>
          <w:rFonts w:hint="eastAsia" w:ascii="宋体" w:hAnsi="宋体"/>
          <w:i/>
          <w:iCs/>
          <w:sz w:val="24"/>
          <w:szCs w:val="24"/>
          <w:u w:val="single"/>
        </w:rPr>
        <w:t xml:space="preserve">提供承诺函并加盖投标人公章</w:t>
      </w:r>
      <w:r>
        <w:rPr>
          <w:rFonts w:hint="eastAsia" w:ascii="宋体" w:hAnsi="宋体" w:cs="宋体"/>
          <w:sz w:val="24"/>
          <w:szCs w:val="32"/>
        </w:rPr>
        <w:t xml:space="preserve">）。</w:t>
      </w:r>
      <w:r/>
    </w:p>
    <w:p>
      <w:pPr>
        <w:contextualSpacing/>
        <w:ind w:firstLine="480"/>
        <w:jc w:val="left"/>
        <w:keepLines/>
        <w:keepNext/>
        <w:spacing w:line="360" w:lineRule="auto"/>
        <w:rPr>
          <w:rFonts w:hint="eastAsia" w:ascii="宋体" w:hAnsi="宋体" w:cs="宋体"/>
          <w:sz w:val="24"/>
          <w:szCs w:val="32"/>
        </w:rPr>
      </w:pPr>
      <w:r>
        <w:rPr>
          <w:rFonts w:hint="eastAsia" w:ascii="宋体" w:hAnsi="宋体" w:cs="宋体"/>
          <w:sz w:val="24"/>
          <w:szCs w:val="32"/>
        </w:rPr>
        <w:t xml:space="preserve">2、验收要求</w:t>
      </w:r>
      <w:r/>
    </w:p>
    <w:p>
      <w:pPr>
        <w:contextualSpacing/>
        <w:ind w:firstLine="480"/>
        <w:jc w:val="left"/>
        <w:keepLines/>
        <w:keepNext/>
        <w:spacing w:line="360" w:lineRule="auto"/>
        <w:rPr>
          <w:rFonts w:hint="eastAsia" w:ascii="宋体" w:hAnsi="宋体" w:cs="宋体"/>
          <w:sz w:val="24"/>
          <w:szCs w:val="32"/>
        </w:rPr>
      </w:pPr>
      <w:r>
        <w:rPr>
          <w:rFonts w:hint="eastAsia" w:ascii="宋体" w:hAnsi="宋体" w:cs="宋体"/>
          <w:sz w:val="24"/>
          <w:szCs w:val="32"/>
        </w:rPr>
        <w:t xml:space="preserve">中标人按约完成所有货物供货并完成安装、调试交付采购人使用后，由中标人出具自检报告向采购人提交初步验收申请；初步验收通过后进入试运行期，稳定试运行不少于3个月后，由中标人出具试运行报告向采购人提交最终验收申请。采购人应在10个自然日内组织相关验收并完成此项工作，采购人经核实认为可以验收的应书面确认。</w:t>
      </w:r>
      <w:r/>
    </w:p>
    <w:p>
      <w:pPr>
        <w:contextualSpacing/>
        <w:ind w:firstLine="480"/>
        <w:jc w:val="left"/>
        <w:keepLines/>
        <w:keepNext/>
        <w:spacing w:line="360" w:lineRule="auto"/>
        <w:rPr>
          <w:rFonts w:hint="eastAsia" w:ascii="宋体" w:hAnsi="宋体" w:cs="宋体"/>
          <w:sz w:val="24"/>
          <w:szCs w:val="32"/>
        </w:rPr>
      </w:pPr>
      <w:r>
        <w:rPr>
          <w:rFonts w:hint="eastAsia" w:ascii="宋体" w:hAnsi="宋体" w:cs="宋体"/>
          <w:sz w:val="24"/>
          <w:szCs w:val="32"/>
        </w:rPr>
        <w:t xml:space="preserve">如果采购人验收不合格的，中标人应当在采购人要求的期限内整改，如果中标人延期整改的，每逾期一天，中标人应按合同总金额每天0.1％的比例支付违约金。</w:t>
      </w:r>
      <w:r/>
    </w:p>
    <w:p>
      <w:pPr>
        <w:contextualSpacing/>
        <w:ind w:firstLine="480"/>
        <w:jc w:val="left"/>
        <w:keepLines/>
        <w:keepNext/>
        <w:spacing w:line="360" w:lineRule="auto"/>
      </w:pPr>
      <w:r>
        <w:rPr>
          <w:rFonts w:hint="eastAsia" w:ascii="宋体" w:hAnsi="宋体" w:cs="宋体"/>
          <w:sz w:val="24"/>
          <w:szCs w:val="32"/>
        </w:rPr>
        <w:t xml:space="preserve">申请验收前投标人应提供项目验收方案，方案须包含验收计划、验收步骤、验收内容等，科学合理、切实可行，并形成完整的验收档案资料。</w:t>
      </w:r>
      <w:r/>
    </w:p>
    <w:p>
      <w:pPr>
        <w:contextualSpacing/>
        <w:ind w:firstLine="480"/>
        <w:jc w:val="left"/>
        <w:keepLines/>
        <w:keepNext/>
        <w:spacing w:line="360" w:lineRule="auto"/>
        <w:rPr>
          <w:rFonts w:hint="eastAsia" w:ascii="宋体" w:hAnsi="宋体" w:cs="宋体"/>
          <w:sz w:val="24"/>
          <w:szCs w:val="32"/>
        </w:rPr>
      </w:pPr>
      <w:r>
        <w:rPr>
          <w:rFonts w:hint="eastAsia" w:ascii="宋体" w:hAnsi="宋体" w:cs="宋体"/>
          <w:sz w:val="24"/>
          <w:szCs w:val="32"/>
        </w:rPr>
        <w:t xml:space="preserve">3、运维要求</w:t>
      </w:r>
      <w:r/>
    </w:p>
    <w:p>
      <w:pPr>
        <w:contextualSpacing/>
        <w:ind w:firstLine="480"/>
        <w:jc w:val="left"/>
        <w:keepLines/>
        <w:keepNext/>
        <w:spacing w:line="360" w:lineRule="auto"/>
        <w:rPr>
          <w:rFonts w:hint="eastAsia" w:ascii="宋体" w:hAnsi="宋体" w:cs="宋体"/>
          <w:sz w:val="24"/>
          <w:szCs w:val="32"/>
        </w:rPr>
      </w:pPr>
      <w:r>
        <w:rPr>
          <w:rFonts w:hint="eastAsia" w:ascii="宋体" w:hAnsi="宋体" w:cs="宋体"/>
          <w:sz w:val="24"/>
          <w:szCs w:val="32"/>
        </w:rPr>
        <w:t xml:space="preserve">（1）质保期2年，投标人质保期内需提供系统运维等方面的保障和技术支持服务，提供7×24小时的技术支持响应。出现故障时，投标人接到通知后必须派技术人员2小时内赶到现场检查处理。遇到重大事件应无条件响应，且具备现场30分钟内支持的能力。</w:t>
      </w:r>
      <w:r/>
    </w:p>
    <w:p>
      <w:pPr>
        <w:contextualSpacing/>
        <w:ind w:firstLine="480"/>
        <w:jc w:val="left"/>
        <w:keepLines/>
        <w:keepNext/>
        <w:spacing w:line="360" w:lineRule="auto"/>
        <w:rPr>
          <w:rFonts w:hint="eastAsia" w:ascii="宋体" w:hAnsi="宋体" w:cs="宋体"/>
          <w:sz w:val="24"/>
          <w:szCs w:val="24"/>
        </w:rPr>
      </w:pPr>
      <w:r>
        <w:rPr>
          <w:rFonts w:hint="eastAsia" w:ascii="宋体" w:hAnsi="宋体" w:cs="宋体"/>
          <w:sz w:val="24"/>
          <w:szCs w:val="32"/>
        </w:rPr>
        <w:t xml:space="preserve">（2）在质保期内，投标人应能提供本地化服务能力，确保本项目范围内的硬件和软件能够正常使用。</w:t>
      </w:r>
      <w:r>
        <w:rPr>
          <w:rFonts w:hint="eastAsia" w:ascii="宋体" w:hAnsi="宋体" w:cs="宋体"/>
          <w:sz w:val="24"/>
          <w:szCs w:val="24"/>
        </w:rPr>
        <w:t xml:space="preserve">免费予以排除故障、修复或更换零部件，还应承担因更换所发生的运输、保险、安装、检测等有关的全部费用。</w:t>
      </w:r>
      <w:r/>
    </w:p>
    <w:p>
      <w:pPr>
        <w:pStyle w:val="1063"/>
        <w:rPr>
          <w:rFonts w:hint="eastAsia" w:cs="宋体"/>
          <w:sz w:val="24"/>
          <w:szCs w:val="24"/>
        </w:rPr>
      </w:pPr>
      <w:r>
        <w:rPr>
          <w:rFonts w:hint="eastAsia" w:cs="宋体"/>
          <w:sz w:val="24"/>
          <w:szCs w:val="24"/>
        </w:rPr>
        <w:t xml:space="preserve">4、保密要求</w:t>
      </w:r>
      <w:r/>
    </w:p>
    <w:p>
      <w:pPr>
        <w:pStyle w:val="1063"/>
        <w:rPr>
          <w:rFonts w:hint="eastAsia"/>
        </w:rPr>
      </w:pPr>
      <w:r>
        <w:rPr>
          <w:rFonts w:hint="eastAsia" w:cs="宋体"/>
          <w:sz w:val="24"/>
          <w:szCs w:val="24"/>
        </w:rPr>
        <w:t xml:space="preserve">中标人必须在签订合同的同时，签订保密协议，项目实施前，参加项目的所有人员须签订个人保密承诺书。若中标供应商中标后不能按要求签订保密协议，采购人有权提出变更中标结果。</w:t>
      </w:r>
      <w:r/>
    </w:p>
    <w:p>
      <w:pPr>
        <w:numPr>
          <w:ilvl w:val="0"/>
          <w:numId w:val="11"/>
        </w:numPr>
        <w:contextualSpacing/>
        <w:jc w:val="left"/>
        <w:keepLines/>
        <w:keepNext/>
        <w:spacing w:line="360" w:lineRule="auto"/>
        <w:rPr>
          <w:rFonts w:hint="eastAsia" w:ascii="宋体" w:hAnsi="宋体" w:cs="宋体"/>
          <w:b/>
          <w:bCs/>
          <w:sz w:val="24"/>
          <w:szCs w:val="32"/>
        </w:rPr>
        <w:outlineLvl w:val="1"/>
      </w:pPr>
      <w:r>
        <w:rPr>
          <w:rFonts w:hint="eastAsia" w:ascii="宋体" w:hAnsi="宋体" w:cs="宋体"/>
          <w:b/>
          <w:bCs/>
          <w:sz w:val="24"/>
          <w:szCs w:val="32"/>
        </w:rPr>
        <w:t xml:space="preserve">服务响应方案要求</w:t>
      </w:r>
      <w:r/>
    </w:p>
    <w:p>
      <w:pPr>
        <w:contextualSpacing/>
        <w:ind w:firstLine="480"/>
        <w:jc w:val="left"/>
        <w:keepLines/>
        <w:keepNext/>
        <w:spacing w:line="360" w:lineRule="auto"/>
        <w:rPr>
          <w:rFonts w:hint="eastAsia" w:ascii="宋体" w:hAnsi="宋体" w:cs="宋体"/>
          <w:sz w:val="24"/>
          <w:szCs w:val="32"/>
        </w:rPr>
      </w:pPr>
      <w:r>
        <w:rPr>
          <w:rFonts w:hint="eastAsia" w:ascii="宋体" w:hAnsi="宋体" w:cs="宋体"/>
          <w:sz w:val="24"/>
          <w:szCs w:val="32"/>
        </w:rPr>
        <w:t xml:space="preserve">1、项目建设方案要求</w:t>
      </w:r>
      <w:r/>
    </w:p>
    <w:p>
      <w:pPr>
        <w:pStyle w:val="1043"/>
        <w:ind w:firstLine="480"/>
        <w:spacing w:line="360" w:lineRule="auto"/>
        <w:tabs>
          <w:tab w:val="center" w:pos="7143" w:leader="none"/>
          <w:tab w:val="right" w:pos="14287" w:leader="none"/>
        </w:tabs>
        <w:rPr>
          <w:rFonts w:hint="eastAsia" w:ascii="宋体" w:hAnsi="宋体" w:cs="宋体"/>
          <w:sz w:val="24"/>
          <w:szCs w:val="32"/>
        </w:rPr>
      </w:pPr>
      <w:r>
        <w:rPr>
          <w:rFonts w:hint="eastAsia" w:ascii="宋体" w:hAnsi="宋体" w:cs="宋体"/>
          <w:sz w:val="24"/>
          <w:szCs w:val="32"/>
        </w:rPr>
        <w:t xml:space="preserve">投标人须针对本项目提供项目建设方案，要求包括：</w:t>
      </w:r>
      <w:r/>
    </w:p>
    <w:p>
      <w:pPr>
        <w:pStyle w:val="1043"/>
        <w:ind w:firstLine="480"/>
        <w:spacing w:line="360" w:lineRule="auto"/>
        <w:tabs>
          <w:tab w:val="center" w:pos="7143" w:leader="none"/>
          <w:tab w:val="right" w:pos="14287" w:leader="none"/>
        </w:tabs>
        <w:rPr>
          <w:rFonts w:hint="eastAsia" w:ascii="宋体" w:hAnsi="宋体" w:cs="宋体"/>
          <w:sz w:val="24"/>
          <w:szCs w:val="32"/>
        </w:rPr>
      </w:pPr>
      <w:r>
        <w:rPr>
          <w:rFonts w:hint="eastAsia" w:ascii="宋体" w:hAnsi="宋体" w:cs="宋体"/>
          <w:sz w:val="24"/>
          <w:szCs w:val="32"/>
        </w:rPr>
        <w:t xml:space="preserve">（1）项目需求理解。详细分析本项目的建设背景。本项目的目标是要建设一套稳定性高，应用效果好的高清视频会议系统，此系统应能实现各单位召开高清视频会议、培训等功能。此视频会议系统框架建设好后，具有良好的可扩展性与可兼容性、音视频能力、现场融合与互联互通、数据协调与辅助决策等方面的功能要求。</w:t>
      </w:r>
      <w:r/>
    </w:p>
    <w:p>
      <w:pPr>
        <w:pStyle w:val="1043"/>
        <w:ind w:firstLine="480"/>
        <w:spacing w:line="360" w:lineRule="auto"/>
        <w:tabs>
          <w:tab w:val="center" w:pos="7143" w:leader="none"/>
          <w:tab w:val="right" w:pos="14287" w:leader="none"/>
        </w:tabs>
        <w:rPr>
          <w:rFonts w:hint="eastAsia" w:ascii="宋体" w:hAnsi="宋体" w:cs="宋体"/>
          <w:sz w:val="24"/>
          <w:szCs w:val="32"/>
        </w:rPr>
      </w:pPr>
      <w:r>
        <w:rPr>
          <w:rFonts w:hint="eastAsia" w:ascii="宋体" w:hAnsi="宋体" w:cs="宋体"/>
          <w:sz w:val="24"/>
          <w:szCs w:val="32"/>
        </w:rPr>
        <w:t xml:space="preserve">（2）整体架构设计。项目建设系统架构必须采用标准协议和开放接口，确保与现有及未来系统无缝集成。核心资源支持水平拓展，以应对突发性高并发压力。方案应能满足质量可靠、科学合理、安全可靠、功能齐全、扩展性强、集成方便、使用简单的要求，针对本项目的重点难点提供详细的设计思路、技术框架及路线、可靠性设计、安全性设计等内容。</w:t>
      </w:r>
      <w:r/>
    </w:p>
    <w:p>
      <w:pPr>
        <w:contextualSpacing/>
        <w:ind w:firstLine="480"/>
        <w:jc w:val="left"/>
        <w:keepLines/>
        <w:keepNext/>
        <w:spacing w:line="360" w:lineRule="auto"/>
        <w:rPr>
          <w:rFonts w:hint="eastAsia" w:ascii="宋体" w:hAnsi="宋体" w:cs="宋体"/>
          <w:sz w:val="24"/>
          <w:szCs w:val="32"/>
        </w:rPr>
      </w:pPr>
      <w:r>
        <w:rPr>
          <w:rFonts w:hint="eastAsia" w:ascii="宋体" w:hAnsi="宋体" w:cs="宋体"/>
          <w:sz w:val="24"/>
          <w:szCs w:val="32"/>
        </w:rPr>
        <w:t xml:space="preserve">2、实施组织方案要求</w:t>
      </w:r>
      <w:r/>
    </w:p>
    <w:p>
      <w:pPr>
        <w:pStyle w:val="1043"/>
        <w:ind w:firstLine="480"/>
        <w:spacing w:line="360" w:lineRule="auto"/>
        <w:tabs>
          <w:tab w:val="center" w:pos="7143" w:leader="none"/>
          <w:tab w:val="right" w:pos="14287" w:leader="none"/>
        </w:tabs>
        <w:rPr>
          <w:rFonts w:hint="eastAsia" w:ascii="宋体" w:hAnsi="宋体" w:cs="宋体"/>
          <w:sz w:val="24"/>
          <w:szCs w:val="32"/>
        </w:rPr>
      </w:pPr>
      <w:r>
        <w:rPr>
          <w:rFonts w:hint="eastAsia" w:ascii="宋体" w:hAnsi="宋体" w:cs="宋体"/>
          <w:sz w:val="24"/>
          <w:szCs w:val="32"/>
        </w:rPr>
        <w:t xml:space="preserve">项目组织实施过程中，需要科学安排项目实施进度，规范有序地完成项目实施。投标人应提供项目实施组织方案，至少包含项目进度计划、设备安装调试、项目团队组织配置、进度管理、质量管理、建设团队管理、风险管理等多个方面内容。</w:t>
      </w:r>
      <w:r/>
    </w:p>
    <w:p>
      <w:pPr>
        <w:contextualSpacing/>
        <w:ind w:firstLine="480"/>
        <w:jc w:val="left"/>
        <w:keepLines/>
        <w:keepNext/>
        <w:spacing w:line="360" w:lineRule="auto"/>
        <w:rPr>
          <w:rFonts w:hint="eastAsia" w:ascii="宋体" w:hAnsi="宋体" w:cs="宋体"/>
          <w:sz w:val="24"/>
          <w:szCs w:val="32"/>
        </w:rPr>
      </w:pPr>
      <w:r>
        <w:rPr>
          <w:rFonts w:hint="eastAsia" w:ascii="宋体" w:hAnsi="宋体" w:cs="宋体"/>
          <w:sz w:val="24"/>
          <w:szCs w:val="32"/>
        </w:rPr>
        <w:t xml:space="preserve">3、</w:t>
      </w:r>
      <w:r>
        <w:rPr>
          <w:rFonts w:ascii="宋体" w:hAnsi="宋体" w:cs="宋体"/>
          <w:sz w:val="24"/>
          <w:szCs w:val="32"/>
        </w:rPr>
        <w:t xml:space="preserve">售后服务方案</w:t>
      </w:r>
      <w:r>
        <w:rPr>
          <w:rFonts w:hint="eastAsia" w:ascii="宋体" w:hAnsi="宋体" w:cs="宋体"/>
          <w:sz w:val="24"/>
          <w:szCs w:val="32"/>
        </w:rPr>
        <w:t xml:space="preserve">要求</w:t>
      </w:r>
      <w:r/>
    </w:p>
    <w:p>
      <w:pPr>
        <w:pStyle w:val="1043"/>
        <w:ind w:firstLine="480"/>
        <w:spacing w:line="360" w:lineRule="auto"/>
        <w:tabs>
          <w:tab w:val="center" w:pos="7143" w:leader="none"/>
          <w:tab w:val="right" w:pos="14287" w:leader="none"/>
        </w:tabs>
        <w:rPr>
          <w:rFonts w:hint="eastAsia" w:ascii="宋体" w:hAnsi="宋体" w:cs="宋体"/>
          <w:sz w:val="24"/>
          <w:szCs w:val="32"/>
        </w:rPr>
      </w:pPr>
      <w:r>
        <w:rPr>
          <w:rFonts w:ascii="宋体" w:hAnsi="宋体" w:cs="宋体"/>
          <w:sz w:val="24"/>
          <w:szCs w:val="32"/>
        </w:rPr>
        <w:t xml:space="preserve">投标人应根据项目需求提供具体详实的售后服务方案，至少包括：售后服务体系、售后服务方式、售后服务内容、售后响应能力、售后服务承诺等。</w:t>
      </w:r>
      <w:r/>
    </w:p>
    <w:p>
      <w:pPr>
        <w:pStyle w:val="1043"/>
        <w:ind w:firstLine="480"/>
        <w:spacing w:line="360" w:lineRule="auto"/>
        <w:tabs>
          <w:tab w:val="center" w:pos="7143" w:leader="none"/>
          <w:tab w:val="right" w:pos="14287" w:leader="none"/>
        </w:tabs>
        <w:rPr>
          <w:rFonts w:hint="eastAsia" w:ascii="宋体" w:hAnsi="宋体" w:cs="宋体"/>
          <w:sz w:val="24"/>
          <w:szCs w:val="32"/>
        </w:rPr>
      </w:pPr>
      <w:r>
        <w:rPr>
          <w:rFonts w:ascii="宋体" w:hAnsi="宋体" w:cs="宋体"/>
          <w:sz w:val="24"/>
          <w:szCs w:val="32"/>
        </w:rPr>
        <w:t xml:space="preserve">中标人对提供的货物在质保期内，因产品质量而导致的缺陷，必须免费提供包修、包换、包退服务</w:t>
      </w:r>
      <w:r>
        <w:rPr>
          <w:rFonts w:hint="eastAsia" w:ascii="宋体" w:hAnsi="宋体" w:cs="宋体"/>
          <w:sz w:val="24"/>
          <w:szCs w:val="32"/>
        </w:rPr>
        <w:t xml:space="preserve">。中标人须在“三包”范围内无偿提供该货物的技术</w:t>
      </w:r>
      <w:r>
        <w:rPr>
          <w:rFonts w:hint="eastAsia" w:ascii="宋体" w:hAnsi="宋体" w:cs="宋体"/>
          <w:sz w:val="24"/>
          <w:szCs w:val="32"/>
        </w:rPr>
        <w:t xml:space="preserve">支持。</w:t>
      </w:r>
      <w:r/>
    </w:p>
    <w:p>
      <w:pPr>
        <w:contextualSpacing/>
        <w:ind w:firstLine="480"/>
        <w:jc w:val="left"/>
        <w:keepLines/>
        <w:keepNext/>
        <w:spacing w:line="360" w:lineRule="auto"/>
        <w:rPr>
          <w:rFonts w:hint="eastAsia" w:ascii="宋体" w:hAnsi="宋体" w:cs="宋体"/>
          <w:sz w:val="24"/>
          <w:szCs w:val="32"/>
        </w:rPr>
      </w:pPr>
      <w:r>
        <w:rPr>
          <w:rFonts w:hint="eastAsia" w:ascii="宋体" w:hAnsi="宋体" w:cs="宋体"/>
          <w:sz w:val="24"/>
          <w:szCs w:val="32"/>
        </w:rPr>
        <w:t xml:space="preserve">4、</w:t>
      </w:r>
      <w:r>
        <w:rPr>
          <w:rFonts w:ascii="宋体" w:hAnsi="宋体" w:cs="宋体"/>
          <w:sz w:val="24"/>
          <w:szCs w:val="32"/>
        </w:rPr>
        <w:t xml:space="preserve">培训方案</w:t>
      </w:r>
      <w:r>
        <w:rPr>
          <w:rFonts w:hint="eastAsia" w:ascii="宋体" w:hAnsi="宋体" w:cs="宋体"/>
          <w:sz w:val="24"/>
          <w:szCs w:val="32"/>
        </w:rPr>
        <w:t xml:space="preserve">要求</w:t>
      </w:r>
      <w:r/>
    </w:p>
    <w:p>
      <w:pPr>
        <w:pStyle w:val="1043"/>
        <w:ind w:firstLine="480"/>
        <w:spacing w:line="360" w:lineRule="auto"/>
        <w:tabs>
          <w:tab w:val="center" w:pos="7143" w:leader="none"/>
          <w:tab w:val="right" w:pos="14287" w:leader="none"/>
        </w:tabs>
        <w:rPr>
          <w:rFonts w:hint="eastAsia" w:ascii="宋体" w:hAnsi="宋体" w:cs="宋体"/>
          <w:sz w:val="24"/>
          <w:szCs w:val="32"/>
        </w:rPr>
      </w:pPr>
      <w:r>
        <w:rPr>
          <w:rFonts w:ascii="宋体" w:hAnsi="宋体" w:cs="宋体"/>
          <w:sz w:val="24"/>
          <w:szCs w:val="32"/>
        </w:rPr>
        <w:t xml:space="preserve">投标人应针对本项目制定详细的培训方案，包括：培训计划、培训人数</w:t>
      </w:r>
      <w:r>
        <w:rPr>
          <w:rFonts w:hint="eastAsia" w:ascii="宋体" w:hAnsi="宋体" w:cs="宋体"/>
          <w:sz w:val="24"/>
          <w:szCs w:val="32"/>
        </w:rPr>
        <w:t xml:space="preserve">、培训</w:t>
      </w:r>
      <w:r>
        <w:rPr>
          <w:rFonts w:ascii="宋体" w:hAnsi="宋体" w:cs="宋体"/>
          <w:sz w:val="24"/>
          <w:szCs w:val="32"/>
        </w:rPr>
        <w:t xml:space="preserve">内容</w:t>
      </w:r>
      <w:r>
        <w:rPr>
          <w:rFonts w:hint="eastAsia" w:ascii="宋体" w:hAnsi="宋体" w:cs="宋体"/>
          <w:sz w:val="24"/>
          <w:szCs w:val="32"/>
        </w:rPr>
        <w:t xml:space="preserve">和培训方式</w:t>
      </w:r>
      <w:r>
        <w:rPr>
          <w:rFonts w:ascii="宋体" w:hAnsi="宋体" w:cs="宋体"/>
          <w:sz w:val="24"/>
          <w:szCs w:val="32"/>
        </w:rPr>
        <w:t xml:space="preserve">等内容。培训地点由投标人指定，培训人数不少于3人，培训时间</w:t>
      </w:r>
      <w:r>
        <w:rPr>
          <w:rFonts w:hint="eastAsia" w:ascii="宋体" w:hAnsi="宋体" w:cs="宋体"/>
          <w:sz w:val="24"/>
          <w:szCs w:val="32"/>
        </w:rPr>
        <w:t xml:space="preserve">不少于</w:t>
      </w:r>
      <w:r>
        <w:rPr>
          <w:rFonts w:ascii="宋体" w:hAnsi="宋体" w:cs="宋体"/>
          <w:sz w:val="24"/>
          <w:szCs w:val="32"/>
        </w:rPr>
        <w:t xml:space="preserve">为</w:t>
      </w:r>
      <w:r>
        <w:rPr>
          <w:rFonts w:hint="eastAsia" w:ascii="宋体" w:hAnsi="宋体" w:cs="宋体"/>
          <w:sz w:val="24"/>
          <w:szCs w:val="32"/>
        </w:rPr>
        <w:t xml:space="preserve">2</w:t>
      </w:r>
      <w:r>
        <w:rPr>
          <w:rFonts w:ascii="宋体" w:hAnsi="宋体" w:cs="宋体"/>
          <w:sz w:val="24"/>
          <w:szCs w:val="32"/>
        </w:rPr>
        <w:t xml:space="preserve">天。培训内容包含但不限于所有日常配置使用、排除硬件故障、设备升级步骤等内容</w:t>
      </w:r>
      <w:r>
        <w:rPr>
          <w:rFonts w:hint="eastAsia" w:ascii="宋体" w:hAnsi="宋体" w:cs="宋体"/>
          <w:sz w:val="24"/>
          <w:szCs w:val="32"/>
        </w:rPr>
        <w:t xml:space="preserve">，应充分利用</w:t>
      </w:r>
      <w:r>
        <w:rPr>
          <w:rFonts w:ascii="宋体" w:hAnsi="宋体" w:cs="宋体"/>
          <w:sz w:val="24"/>
          <w:szCs w:val="32"/>
        </w:rPr>
        <w:t xml:space="preserve">现场</w:t>
      </w:r>
      <w:r>
        <w:rPr>
          <w:rFonts w:hint="eastAsia" w:ascii="宋体" w:hAnsi="宋体" w:cs="宋体"/>
          <w:sz w:val="24"/>
          <w:szCs w:val="32"/>
        </w:rPr>
        <w:t xml:space="preserve">设备环境针对后期不同使用场景进行预</w:t>
      </w:r>
      <w:r>
        <w:rPr>
          <w:rFonts w:ascii="宋体" w:hAnsi="宋体" w:cs="宋体"/>
          <w:sz w:val="24"/>
          <w:szCs w:val="32"/>
        </w:rPr>
        <w:t xml:space="preserve">演</w:t>
      </w:r>
      <w:r>
        <w:rPr>
          <w:rFonts w:hint="eastAsia" w:ascii="宋体" w:hAnsi="宋体" w:cs="宋体"/>
          <w:sz w:val="24"/>
          <w:szCs w:val="32"/>
        </w:rPr>
        <w:t xml:space="preserve">操作培训</w:t>
      </w:r>
      <w:r>
        <w:rPr>
          <w:rFonts w:ascii="宋体" w:hAnsi="宋体" w:cs="宋体"/>
          <w:sz w:val="24"/>
          <w:szCs w:val="32"/>
        </w:rPr>
        <w:t xml:space="preserve">。所有相关费用包含在投标总价中。</w:t>
      </w:r>
      <w:r/>
    </w:p>
    <w:p>
      <w:pPr>
        <w:contextualSpacing/>
        <w:ind w:firstLine="480"/>
        <w:jc w:val="left"/>
        <w:keepLines/>
        <w:keepNext/>
        <w:spacing w:line="360" w:lineRule="auto"/>
        <w:rPr>
          <w:rFonts w:hint="eastAsia" w:ascii="宋体" w:hAnsi="宋体" w:cs="宋体"/>
          <w:sz w:val="24"/>
          <w:szCs w:val="32"/>
        </w:rPr>
      </w:pPr>
      <w:r>
        <w:rPr>
          <w:rFonts w:hint="eastAsia" w:ascii="宋体" w:hAnsi="宋体" w:cs="宋体"/>
          <w:sz w:val="24"/>
          <w:szCs w:val="32"/>
        </w:rPr>
        <w:t xml:space="preserve">5、</w:t>
      </w:r>
      <w:r>
        <w:rPr>
          <w:rFonts w:ascii="宋体" w:hAnsi="宋体" w:cs="宋体"/>
          <w:sz w:val="24"/>
          <w:szCs w:val="32"/>
        </w:rPr>
        <w:t xml:space="preserve">重大活动保障方案</w:t>
      </w:r>
      <w:r>
        <w:rPr>
          <w:rFonts w:hint="eastAsia" w:ascii="宋体" w:hAnsi="宋体" w:cs="宋体"/>
          <w:sz w:val="24"/>
          <w:szCs w:val="32"/>
        </w:rPr>
        <w:t xml:space="preserve">要求</w:t>
      </w:r>
      <w:r/>
    </w:p>
    <w:p>
      <w:pPr>
        <w:pStyle w:val="1043"/>
        <w:ind w:firstLine="480"/>
        <w:spacing w:line="360" w:lineRule="auto"/>
        <w:tabs>
          <w:tab w:val="center" w:pos="7143" w:leader="none"/>
          <w:tab w:val="right" w:pos="14287" w:leader="none"/>
        </w:tabs>
        <w:rPr>
          <w:rFonts w:hint="eastAsia" w:ascii="宋体" w:hAnsi="宋体" w:cs="宋体"/>
          <w:sz w:val="24"/>
          <w:szCs w:val="32"/>
        </w:rPr>
      </w:pPr>
      <w:r>
        <w:rPr>
          <w:rFonts w:ascii="宋体" w:hAnsi="宋体" w:cs="宋体"/>
          <w:sz w:val="24"/>
          <w:szCs w:val="32"/>
        </w:rPr>
        <w:t xml:space="preserve">投标人</w:t>
      </w:r>
      <w:r>
        <w:rPr>
          <w:rFonts w:hint="eastAsia" w:ascii="宋体" w:hAnsi="宋体" w:cs="宋体"/>
          <w:sz w:val="24"/>
          <w:szCs w:val="32"/>
        </w:rPr>
        <w:t xml:space="preserve">应</w:t>
      </w:r>
      <w:r>
        <w:rPr>
          <w:rFonts w:ascii="宋体" w:hAnsi="宋体" w:cs="宋体"/>
          <w:sz w:val="24"/>
          <w:szCs w:val="32"/>
        </w:rPr>
        <w:t xml:space="preserve">制定完善的重大活动保障方案，‌投标人需明确</w:t>
      </w:r>
      <w:r>
        <w:rPr>
          <w:rFonts w:hint="eastAsia" w:ascii="宋体" w:hAnsi="宋体" w:cs="宋体"/>
          <w:sz w:val="24"/>
          <w:szCs w:val="32"/>
        </w:rPr>
        <w:t xml:space="preserve">重大活动</w:t>
      </w:r>
      <w:r>
        <w:rPr>
          <w:rFonts w:ascii="宋体" w:hAnsi="宋体" w:cs="宋体"/>
          <w:sz w:val="24"/>
          <w:szCs w:val="32"/>
        </w:rPr>
        <w:t xml:space="preserve">时期（节假日与重大活动期间值班）的保障团队架构‌，设立重大活动保障小组，明确小组分工。</w:t>
      </w:r>
      <w:r>
        <w:rPr>
          <w:rFonts w:hint="eastAsia" w:ascii="宋体" w:hAnsi="宋体" w:cs="宋体"/>
          <w:sz w:val="24"/>
          <w:szCs w:val="32"/>
        </w:rPr>
        <w:t xml:space="preserve">保障小组</w:t>
      </w:r>
      <w:r>
        <w:rPr>
          <w:rFonts w:ascii="宋体" w:hAnsi="宋体" w:cs="宋体"/>
          <w:sz w:val="24"/>
          <w:szCs w:val="32"/>
        </w:rPr>
        <w:t xml:space="preserve">要参与采购人</w:t>
      </w:r>
      <w:r>
        <w:rPr>
          <w:rFonts w:hint="eastAsia" w:ascii="宋体" w:hAnsi="宋体" w:cs="宋体"/>
          <w:sz w:val="24"/>
          <w:szCs w:val="32"/>
        </w:rPr>
        <w:t xml:space="preserve">重大活动组织实施</w:t>
      </w:r>
      <w:r>
        <w:rPr>
          <w:rFonts w:ascii="宋体" w:hAnsi="宋体" w:cs="宋体"/>
          <w:sz w:val="24"/>
          <w:szCs w:val="32"/>
        </w:rPr>
        <w:t xml:space="preserve">流程</w:t>
      </w:r>
      <w:r>
        <w:rPr>
          <w:rFonts w:hint="eastAsia" w:ascii="宋体" w:hAnsi="宋体" w:cs="宋体"/>
          <w:sz w:val="24"/>
          <w:szCs w:val="32"/>
        </w:rPr>
        <w:t xml:space="preserve">，</w:t>
      </w:r>
      <w:r>
        <w:rPr>
          <w:rFonts w:ascii="宋体" w:hAnsi="宋体" w:cs="宋体"/>
          <w:sz w:val="24"/>
          <w:szCs w:val="32"/>
        </w:rPr>
        <w:t xml:space="preserve">能够提供专业</w:t>
      </w:r>
      <w:r>
        <w:rPr>
          <w:rFonts w:hint="eastAsia" w:ascii="宋体" w:hAnsi="宋体" w:cs="宋体"/>
          <w:sz w:val="24"/>
          <w:szCs w:val="32"/>
        </w:rPr>
        <w:t xml:space="preserve">保障</w:t>
      </w:r>
      <w:r>
        <w:rPr>
          <w:rFonts w:ascii="宋体" w:hAnsi="宋体" w:cs="宋体"/>
          <w:sz w:val="24"/>
          <w:szCs w:val="32"/>
        </w:rPr>
        <w:t xml:space="preserve">服务，配合采购人完成</w:t>
      </w:r>
      <w:r>
        <w:rPr>
          <w:rFonts w:hint="eastAsia" w:ascii="宋体" w:hAnsi="宋体" w:cs="宋体"/>
          <w:sz w:val="24"/>
          <w:szCs w:val="32"/>
        </w:rPr>
        <w:t xml:space="preserve">重大活动</w:t>
      </w:r>
      <w:r>
        <w:rPr>
          <w:rFonts w:ascii="宋体" w:hAnsi="宋体" w:cs="宋体"/>
          <w:sz w:val="24"/>
          <w:szCs w:val="32"/>
        </w:rPr>
        <w:t xml:space="preserve">演练，包括场景设计、步骤编制、现场操作、总结等。</w:t>
      </w:r>
      <w:r/>
    </w:p>
    <w:p>
      <w:pPr>
        <w:pStyle w:val="1043"/>
        <w:numPr>
          <w:ilvl w:val="0"/>
          <w:numId w:val="12"/>
        </w:numPr>
        <w:ind w:firstLine="480"/>
        <w:spacing w:line="360" w:lineRule="auto"/>
        <w:tabs>
          <w:tab w:val="center" w:pos="7143" w:leader="none"/>
          <w:tab w:val="right" w:pos="14287" w:leader="none"/>
        </w:tabs>
        <w:rPr>
          <w:rFonts w:hint="eastAsia" w:ascii="宋体" w:hAnsi="宋体" w:cs="宋体"/>
          <w:sz w:val="24"/>
          <w:szCs w:val="32"/>
        </w:rPr>
      </w:pPr>
      <w:r>
        <w:rPr>
          <w:rFonts w:hint="eastAsia" w:ascii="宋体" w:hAnsi="宋体" w:cs="宋体"/>
          <w:sz w:val="24"/>
          <w:szCs w:val="32"/>
        </w:rPr>
        <w:t xml:space="preserve">验收方案要求</w:t>
      </w:r>
      <w:r/>
    </w:p>
    <w:p>
      <w:pPr>
        <w:ind w:firstLine="480"/>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1）验收工作由</w:t>
      </w:r>
      <w:r>
        <w:rPr>
          <w:rFonts w:ascii="宋体" w:hAnsi="宋体" w:cs="宋体"/>
          <w:sz w:val="24"/>
          <w:szCs w:val="24"/>
          <w:lang w:bidi="ar"/>
        </w:rPr>
        <w:t xml:space="preserve">采购</w:t>
      </w:r>
      <w:r>
        <w:rPr>
          <w:rFonts w:hint="eastAsia" w:ascii="宋体" w:hAnsi="宋体" w:cs="宋体"/>
          <w:sz w:val="24"/>
          <w:szCs w:val="24"/>
          <w:lang w:bidi="ar"/>
        </w:rPr>
        <w:t xml:space="preserve">人组织实施，由采购人、投标人共同完成；</w:t>
      </w:r>
      <w:r/>
    </w:p>
    <w:p>
      <w:pPr>
        <w:ind w:firstLine="480"/>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2）投标人应对项目实施过程中所产生的相关文档进行整理，在验收时交付于采购人；</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bidi="ar"/>
        </w:rPr>
        <w:t xml:space="preserve">3）投标人提供完善的项目验收方案；</w:t>
      </w:r>
      <w:r>
        <w:rPr>
          <w:rFonts w:ascii="宋体" w:hAnsi="宋体" w:cs="宋体"/>
          <w:sz w:val="24"/>
        </w:rPr>
        <w:t xml:space="preserve">包括但不限于验收的主体、时间、方式、程序、内容和验收标准等事项。</w:t>
      </w:r>
      <w:r/>
    </w:p>
    <w:p>
      <w:pPr>
        <w:pStyle w:val="1043"/>
        <w:tabs>
          <w:tab w:val="center" w:pos="7143" w:leader="none"/>
          <w:tab w:val="right" w:pos="14287" w:leader="none"/>
        </w:tabs>
      </w:pPr>
      <w:r/>
      <w:r/>
    </w:p>
    <w:p>
      <w:pPr>
        <w:numPr>
          <w:ilvl w:val="0"/>
          <w:numId w:val="11"/>
        </w:numPr>
        <w:contextualSpacing/>
        <w:jc w:val="left"/>
        <w:keepLines/>
        <w:keepNext/>
        <w:spacing w:line="360" w:lineRule="auto"/>
        <w:rPr>
          <w:rFonts w:hint="eastAsia" w:ascii="宋体" w:hAnsi="宋体" w:cs="宋体"/>
          <w:b/>
          <w:bCs/>
          <w:sz w:val="24"/>
          <w:szCs w:val="32"/>
        </w:rPr>
        <w:outlineLvl w:val="1"/>
      </w:pPr>
      <w:r>
        <w:rPr>
          <w:rFonts w:hint="eastAsia" w:ascii="宋体" w:hAnsi="宋体" w:cs="宋体"/>
          <w:b/>
          <w:bCs/>
          <w:sz w:val="24"/>
          <w:szCs w:val="32"/>
        </w:rPr>
        <w:t xml:space="preserve">商务要求</w:t>
      </w:r>
      <w:r/>
    </w:p>
    <w:p>
      <w:pPr>
        <w:contextualSpacing/>
        <w:ind w:firstLine="480"/>
        <w:jc w:val="left"/>
        <w:keepLines/>
        <w:keepNext/>
        <w:spacing w:line="360" w:lineRule="auto"/>
        <w:rPr>
          <w:rFonts w:hint="eastAsia" w:ascii="宋体" w:hAnsi="宋体" w:cs="宋体"/>
          <w:sz w:val="24"/>
          <w:szCs w:val="32"/>
        </w:rPr>
      </w:pPr>
      <w:r>
        <w:rPr>
          <w:rFonts w:hint="eastAsia" w:ascii="宋体" w:hAnsi="宋体" w:cs="宋体"/>
          <w:sz w:val="24"/>
          <w:szCs w:val="32"/>
        </w:rPr>
        <w:t xml:space="preserve">1.质保期：二年（自甲方组织最终验收合格之日起计）。</w:t>
      </w:r>
      <w:r/>
    </w:p>
    <w:p>
      <w:pPr>
        <w:pStyle w:val="1043"/>
        <w:ind w:firstLine="480"/>
        <w:spacing w:line="360" w:lineRule="auto"/>
        <w:tabs>
          <w:tab w:val="center" w:pos="7143" w:leader="none"/>
          <w:tab w:val="right" w:pos="14287" w:leader="none"/>
        </w:tabs>
        <w:rPr>
          <w:rFonts w:hint="eastAsia" w:ascii="宋体" w:hAnsi="宋体"/>
          <w:sz w:val="24"/>
          <w:szCs w:val="24"/>
        </w:rPr>
      </w:pPr>
      <w:r>
        <w:rPr>
          <w:rFonts w:hint="eastAsia" w:ascii="宋体" w:hAnsi="宋体" w:cs="宋体"/>
          <w:sz w:val="24"/>
          <w:szCs w:val="32"/>
        </w:rPr>
        <w:t xml:space="preserve">2.交货期：</w:t>
      </w:r>
      <w:r>
        <w:rPr>
          <w:rFonts w:hint="eastAsia" w:ascii="宋体" w:hAnsi="宋体"/>
          <w:sz w:val="24"/>
          <w:szCs w:val="24"/>
        </w:rPr>
        <w:t xml:space="preserve">合同签订后5个自然日内供齐所有货物并完成安装、调试。</w:t>
      </w:r>
      <w:r/>
    </w:p>
    <w:p>
      <w:pPr>
        <w:pStyle w:val="1043"/>
        <w:ind w:firstLine="480"/>
        <w:spacing w:line="360" w:lineRule="auto"/>
        <w:tabs>
          <w:tab w:val="center" w:pos="7143" w:leader="none"/>
          <w:tab w:val="right" w:pos="14287" w:leader="none"/>
        </w:tabs>
        <w:rPr>
          <w:rFonts w:hint="eastAsia" w:ascii="宋体" w:hAnsi="宋体"/>
          <w:sz w:val="24"/>
          <w:szCs w:val="24"/>
        </w:rPr>
      </w:pPr>
      <w:r>
        <w:rPr>
          <w:rFonts w:hint="eastAsia" w:ascii="宋体" w:hAnsi="宋体"/>
          <w:sz w:val="24"/>
          <w:szCs w:val="24"/>
        </w:rPr>
        <w:t xml:space="preserve">3.交付地点：江苏省南京市西康路7号</w:t>
      </w:r>
      <w:r/>
    </w:p>
    <w:p>
      <w:pPr>
        <w:pStyle w:val="1043"/>
        <w:ind w:firstLine="480"/>
        <w:spacing w:line="360" w:lineRule="auto"/>
        <w:tabs>
          <w:tab w:val="center" w:pos="7143" w:leader="none"/>
          <w:tab w:val="right" w:pos="14287" w:leader="none"/>
        </w:tabs>
        <w:rPr>
          <w:rFonts w:hint="eastAsia" w:ascii="宋体" w:hAnsi="宋体"/>
          <w:sz w:val="24"/>
          <w:szCs w:val="24"/>
        </w:rPr>
      </w:pPr>
      <w:r>
        <w:rPr>
          <w:rFonts w:hint="eastAsia" w:ascii="宋体" w:hAnsi="宋体"/>
          <w:sz w:val="24"/>
          <w:szCs w:val="24"/>
        </w:rPr>
        <w:t xml:space="preserve">4.付款方式：</w:t>
      </w:r>
      <w:r/>
    </w:p>
    <w:p>
      <w:pPr>
        <w:ind w:left="108" w:firstLine="420"/>
        <w:jc w:val="left"/>
        <w:spacing w:line="360" w:lineRule="auto"/>
        <w:tabs>
          <w:tab w:val="left" w:pos="4785" w:leader="none"/>
        </w:tabs>
        <w:rPr>
          <w:rFonts w:hint="eastAsia" w:ascii="宋体" w:hAnsi="宋体"/>
          <w:sz w:val="24"/>
          <w:szCs w:val="24"/>
        </w:rPr>
      </w:pPr>
      <w:r>
        <w:rPr>
          <w:rFonts w:hint="eastAsia" w:ascii="宋体" w:hAnsi="宋体" w:cs="宋体"/>
          <w:sz w:val="24"/>
          <w:szCs w:val="24"/>
        </w:rPr>
        <w:t xml:space="preserve">合同签订生效后，乙方供齐所有货物并完成安装、调试且通过甲方验收合格后，甲方收到乙方开具的正规增值税发票后十个工作日内向乙方付清所有合同款。</w:t>
      </w:r>
      <w:r/>
    </w:p>
    <w:p>
      <w:pPr>
        <w:numPr>
          <w:ilvl w:val="0"/>
          <w:numId w:val="11"/>
        </w:numPr>
        <w:contextualSpacing/>
        <w:jc w:val="left"/>
        <w:keepLines/>
        <w:keepNext/>
        <w:spacing w:line="360" w:lineRule="auto"/>
        <w:rPr>
          <w:rFonts w:hint="eastAsia" w:ascii="宋体" w:hAnsi="宋体" w:cs="宋体"/>
          <w:b/>
          <w:bCs/>
          <w:sz w:val="24"/>
          <w:szCs w:val="32"/>
        </w:rPr>
        <w:outlineLvl w:val="1"/>
      </w:pPr>
      <w:r>
        <w:rPr>
          <w:rFonts w:hint="eastAsia" w:ascii="宋体" w:hAnsi="宋体" w:cs="宋体"/>
          <w:b/>
          <w:bCs/>
          <w:sz w:val="24"/>
          <w:szCs w:val="32"/>
        </w:rPr>
        <w:t xml:space="preserve">其他要求</w:t>
      </w:r>
      <w:r/>
    </w:p>
    <w:p>
      <w:pPr>
        <w:ind w:firstLine="480"/>
        <w:spacing w:line="360" w:lineRule="auto"/>
        <w:rPr>
          <w:rFonts w:hint="eastAsia" w:ascii="宋体" w:hAnsi="宋体"/>
          <w:sz w:val="24"/>
          <w:szCs w:val="24"/>
        </w:rPr>
      </w:pPr>
      <w:r>
        <w:rPr>
          <w:rFonts w:hint="eastAsia" w:ascii="宋体" w:hAnsi="宋体"/>
          <w:sz w:val="24"/>
          <w:szCs w:val="24"/>
        </w:rPr>
        <w:t xml:space="preserve">1.项目</w:t>
      </w:r>
      <w:r>
        <w:rPr>
          <w:rFonts w:hint="eastAsia" w:ascii="宋体" w:hAnsi="宋体"/>
          <w:sz w:val="24"/>
          <w:szCs w:val="24"/>
        </w:rPr>
        <w:t xml:space="preserve">属性:</w:t>
      </w:r>
      <w:r>
        <w:rPr>
          <w:rFonts w:hint="eastAsia" w:ascii="宋体" w:hAnsi="宋体"/>
          <w:sz w:val="24"/>
          <w:szCs w:val="24"/>
        </w:rPr>
        <w:t xml:space="preserve">货物类项目。</w:t>
      </w:r>
      <w:r/>
    </w:p>
    <w:p>
      <w:pPr>
        <w:ind w:firstLine="480"/>
        <w:spacing w:line="360" w:lineRule="auto"/>
        <w:rPr>
          <w:rFonts w:hint="eastAsia" w:ascii="宋体" w:hAnsi="宋体"/>
          <w:sz w:val="24"/>
          <w:szCs w:val="24"/>
        </w:rPr>
      </w:pPr>
      <w:r>
        <w:rPr>
          <w:rFonts w:hint="eastAsia" w:ascii="宋体" w:hAnsi="宋体"/>
          <w:sz w:val="24"/>
          <w:szCs w:val="24"/>
        </w:rPr>
        <w:t xml:space="preserve">2．进口产品投标</w:t>
      </w:r>
      <w:r/>
    </w:p>
    <w:tbl>
      <w:tblPr>
        <w:tblW w:w="49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571"/>
        <w:gridCol w:w="5719"/>
      </w:tblGrid>
      <w:tr>
        <w:trPr/>
        <w:tc>
          <w:tcPr>
            <w:tcW w:w="2575" w:type="dxa"/>
            <w:vAlign w:val="center"/>
            <w:textDirection w:val="lrTb"/>
            <w:noWrap w:val="false"/>
          </w:tcPr>
          <w:p>
            <w:pPr>
              <w:jc w:val="center"/>
              <w:rPr>
                <w:szCs w:val="21"/>
              </w:rPr>
            </w:pPr>
            <w:r>
              <w:rPr>
                <w:rFonts w:hint="eastAsia"/>
                <w:szCs w:val="21"/>
              </w:rPr>
              <w:t xml:space="preserve">采购包号</w:t>
            </w:r>
            <w:r/>
          </w:p>
        </w:tc>
        <w:tc>
          <w:tcPr>
            <w:tcW w:w="5727" w:type="dxa"/>
            <w:vAlign w:val="center"/>
            <w:textDirection w:val="lrTb"/>
            <w:noWrap w:val="false"/>
          </w:tcPr>
          <w:p>
            <w:pPr>
              <w:jc w:val="center"/>
              <w:rPr>
                <w:szCs w:val="21"/>
              </w:rPr>
            </w:pPr>
            <w:r>
              <w:rPr>
                <w:rFonts w:hint="eastAsia"/>
                <w:szCs w:val="21"/>
              </w:rPr>
              <w:t xml:space="preserve">是否接受进口产品投标</w:t>
            </w:r>
            <w:r/>
          </w:p>
          <w:p>
            <w:pPr>
              <w:jc w:val="center"/>
              <w:rPr>
                <w:szCs w:val="21"/>
              </w:rPr>
            </w:pPr>
            <w:r>
              <w:rPr>
                <w:rFonts w:hint="eastAsia"/>
                <w:szCs w:val="21"/>
              </w:rPr>
              <w:t xml:space="preserve">（是</w:t>
            </w:r>
            <w:r>
              <w:rPr>
                <w:rFonts w:hint="eastAsia"/>
                <w:szCs w:val="21"/>
              </w:rPr>
              <w:t xml:space="preserve">/</w:t>
            </w:r>
            <w:r>
              <w:rPr>
                <w:rFonts w:hint="eastAsia"/>
                <w:szCs w:val="21"/>
              </w:rPr>
              <w:t xml:space="preserve">否）</w:t>
            </w:r>
            <w:r/>
          </w:p>
        </w:tc>
      </w:tr>
      <w:tr>
        <w:trPr/>
        <w:tc>
          <w:tcPr>
            <w:tcW w:w="2575" w:type="dxa"/>
            <w:vAlign w:val="center"/>
            <w:textDirection w:val="lrTb"/>
            <w:noWrap w:val="false"/>
          </w:tcPr>
          <w:p>
            <w:pPr>
              <w:jc w:val="center"/>
              <w:rPr>
                <w:szCs w:val="21"/>
              </w:rPr>
            </w:pPr>
            <w:r>
              <w:rPr>
                <w:rFonts w:hint="eastAsia"/>
                <w:szCs w:val="21"/>
              </w:rPr>
              <w:t xml:space="preserve">1</w:t>
            </w:r>
            <w:r/>
          </w:p>
        </w:tc>
        <w:tc>
          <w:tcPr>
            <w:tcW w:w="5727" w:type="dxa"/>
            <w:vAlign w:val="center"/>
            <w:textDirection w:val="lrTb"/>
            <w:noWrap w:val="false"/>
          </w:tcPr>
          <w:p>
            <w:pPr>
              <w:jc w:val="center"/>
              <w:rPr>
                <w:szCs w:val="21"/>
              </w:rPr>
            </w:pPr>
            <w:r>
              <w:rPr>
                <w:rFonts w:hint="eastAsia"/>
                <w:szCs w:val="21"/>
              </w:rPr>
              <w:t xml:space="preserve">否</w:t>
            </w:r>
            <w:r/>
          </w:p>
        </w:tc>
      </w:tr>
    </w:tbl>
    <w:p>
      <w:pPr>
        <w:ind w:firstLine="480"/>
        <w:spacing w:line="360" w:lineRule="auto"/>
        <w:rPr>
          <w:rFonts w:hint="eastAsia" w:ascii="宋体" w:hAnsi="宋体"/>
          <w:sz w:val="24"/>
          <w:szCs w:val="24"/>
        </w:rPr>
      </w:pPr>
      <w:r>
        <w:rPr>
          <w:rFonts w:hint="eastAsia" w:ascii="宋体" w:hAnsi="宋体"/>
          <w:sz w:val="24"/>
          <w:szCs w:val="24"/>
        </w:rPr>
        <w:t xml:space="preserve">3．核心产品</w:t>
      </w:r>
      <w:r/>
    </w:p>
    <w:tbl>
      <w:tblPr>
        <w:tblW w:w="49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572"/>
        <w:gridCol w:w="5718"/>
      </w:tblGrid>
      <w:tr>
        <w:trPr/>
        <w:tc>
          <w:tcPr>
            <w:tcW w:w="2575" w:type="dxa"/>
            <w:vAlign w:val="center"/>
            <w:textDirection w:val="lrTb"/>
            <w:noWrap w:val="false"/>
          </w:tcPr>
          <w:p>
            <w:pPr>
              <w:jc w:val="center"/>
              <w:rPr>
                <w:szCs w:val="21"/>
              </w:rPr>
            </w:pPr>
            <w:r>
              <w:rPr>
                <w:rFonts w:hint="eastAsia"/>
                <w:szCs w:val="21"/>
              </w:rPr>
              <w:t xml:space="preserve">采购包号</w:t>
            </w:r>
            <w:r/>
          </w:p>
        </w:tc>
        <w:tc>
          <w:tcPr>
            <w:tcW w:w="5727" w:type="dxa"/>
            <w:vAlign w:val="center"/>
            <w:textDirection w:val="lrTb"/>
            <w:noWrap w:val="false"/>
          </w:tcPr>
          <w:p>
            <w:pPr>
              <w:jc w:val="center"/>
              <w:rPr>
                <w:szCs w:val="21"/>
              </w:rPr>
            </w:pPr>
            <w:r>
              <w:rPr>
                <w:rFonts w:hint="eastAsia"/>
                <w:szCs w:val="21"/>
              </w:rPr>
              <w:t xml:space="preserve">核心产品</w:t>
            </w:r>
            <w:r/>
          </w:p>
        </w:tc>
      </w:tr>
      <w:tr>
        <w:trPr/>
        <w:tc>
          <w:tcPr>
            <w:tcW w:w="2575" w:type="dxa"/>
            <w:vAlign w:val="center"/>
            <w:textDirection w:val="lrTb"/>
            <w:noWrap w:val="false"/>
          </w:tcPr>
          <w:p>
            <w:pPr>
              <w:jc w:val="center"/>
              <w:rPr>
                <w:szCs w:val="21"/>
              </w:rPr>
            </w:pPr>
            <w:r>
              <w:rPr>
                <w:rFonts w:hint="eastAsia"/>
                <w:szCs w:val="21"/>
              </w:rPr>
              <w:t xml:space="preserve">1</w:t>
            </w:r>
            <w:r/>
          </w:p>
        </w:tc>
        <w:tc>
          <w:tcPr>
            <w:tcW w:w="5727" w:type="dxa"/>
            <w:vAlign w:val="center"/>
            <w:textDirection w:val="lrTb"/>
            <w:noWrap w:val="false"/>
          </w:tcPr>
          <w:p>
            <w:pPr>
              <w:jc w:val="center"/>
              <w:rPr>
                <w:szCs w:val="21"/>
              </w:rPr>
            </w:pPr>
            <w:r>
              <w:rPr>
                <w:rFonts w:hint="eastAsia"/>
                <w:szCs w:val="21"/>
              </w:rPr>
              <w:t xml:space="preserve">会议管理平台</w:t>
            </w:r>
            <w:r/>
          </w:p>
        </w:tc>
      </w:tr>
    </w:tbl>
    <w:p>
      <w:pPr>
        <w:spacing w:line="0" w:lineRule="atLeast"/>
        <w:rPr>
          <w:rFonts w:hint="eastAsia" w:ascii="宋体" w:hAnsi="宋体"/>
          <w:b/>
          <w:sz w:val="24"/>
          <w:szCs w:val="24"/>
        </w:rPr>
      </w:pPr>
      <w:r>
        <w:rPr>
          <w:rFonts w:hint="eastAsia" w:ascii="宋体" w:hAnsi="宋体"/>
          <w:b/>
          <w:sz w:val="24"/>
          <w:szCs w:val="24"/>
        </w:rPr>
      </w:r>
      <w:r/>
    </w:p>
    <w:p>
      <w:pPr>
        <w:numPr>
          <w:ilvl w:val="0"/>
          <w:numId w:val="11"/>
        </w:numPr>
        <w:contextualSpacing/>
        <w:jc w:val="left"/>
        <w:keepLines/>
        <w:keepNext/>
        <w:spacing w:line="360" w:lineRule="auto"/>
        <w:rPr>
          <w:rFonts w:hint="eastAsia" w:ascii="宋体" w:hAnsi="宋体" w:cs="宋体"/>
          <w:b/>
          <w:bCs/>
          <w:sz w:val="24"/>
          <w:szCs w:val="32"/>
        </w:rPr>
        <w:outlineLvl w:val="1"/>
      </w:pPr>
      <w:r>
        <w:rPr>
          <w:rFonts w:hint="eastAsia" w:ascii="宋体" w:hAnsi="宋体" w:cs="宋体"/>
          <w:b/>
          <w:bCs/>
          <w:sz w:val="24"/>
          <w:szCs w:val="32"/>
        </w:rPr>
        <w:t xml:space="preserve">政府采购中实施本国产品标准及相关政策</w:t>
      </w:r>
      <w:r/>
    </w:p>
    <w:p>
      <w:pPr>
        <w:ind w:firstLine="560"/>
        <w:spacing w:line="46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spacing w:line="46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46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r/>
      <w:r/>
    </w:p>
    <w:p>
      <w:pPr>
        <w:rPr>
          <w:rFonts w:cs="宋体"/>
          <w:sz w:val="24"/>
          <w:szCs w:val="24"/>
        </w:rPr>
      </w:pPr>
      <w:r>
        <w:rPr>
          <w:rFonts w:cs="宋体"/>
          <w:sz w:val="24"/>
          <w:szCs w:val="24"/>
        </w:rPr>
      </w:r>
      <w:r/>
    </w:p>
    <w:p>
      <w:pPr>
        <w:jc w:val="center"/>
        <w:keepNext/>
        <w:rPr>
          <w:rFonts w:ascii="黑体" w:hAnsi="Times New Roman" w:eastAsia="黑体"/>
          <w:bCs/>
          <w:sz w:val="44"/>
          <w:szCs w:val="28"/>
        </w:rPr>
        <w:outlineLvl w:val="0"/>
      </w:pPr>
      <w:r/>
      <w:bookmarkStart w:id="67" w:name="_Toc120614281"/>
      <w:r>
        <w:rPr>
          <w:rFonts w:hint="eastAsia" w:ascii="黑体" w:hAnsi="Times New Roman" w:eastAsia="黑体"/>
          <w:bCs/>
          <w:sz w:val="44"/>
          <w:szCs w:val="28"/>
        </w:rPr>
        <w:br w:type="page" w:clear="all"/>
      </w:r>
      <w:bookmarkStart w:id="68" w:name="_Toc234832205"/>
      <w:r>
        <w:rPr>
          <w:rFonts w:hint="eastAsia" w:ascii="黑体" w:hAnsi="Times New Roman" w:eastAsia="黑体"/>
          <w:bCs/>
          <w:sz w:val="44"/>
          <w:szCs w:val="28"/>
        </w:rPr>
        <w:t xml:space="preserve">第五章  </w:t>
      </w:r>
      <w:r>
        <w:rPr>
          <w:rFonts w:hint="eastAsia" w:ascii="黑体" w:hAnsi="Times New Roman" w:eastAsia="黑体"/>
          <w:b/>
          <w:bCs/>
          <w:sz w:val="44"/>
          <w:szCs w:val="28"/>
        </w:rPr>
        <w:t xml:space="preserve">评标方法与评标标准</w:t>
      </w:r>
      <w:bookmarkEnd w:id="68"/>
      <w:r/>
      <w:r/>
    </w:p>
    <w:p>
      <w:pPr>
        <w:rPr>
          <w:rFonts w:ascii="Times New Roman" w:hAnsi="Times New Roman"/>
          <w:szCs w:val="21"/>
        </w:rPr>
      </w:pPr>
      <w:r>
        <w:rPr>
          <w:rFonts w:ascii="Times New Roman" w:hAnsi="Times New Roman"/>
          <w:szCs w:val="21"/>
        </w:rPr>
      </w:r>
      <w:r/>
    </w:p>
    <w:p>
      <w:pPr>
        <w:ind w:firstLine="480"/>
        <w:spacing w:line="0" w:lineRule="atLeast"/>
        <w:rPr>
          <w:rFonts w:hint="eastAsia" w:ascii="宋体" w:hAnsi="宋体"/>
          <w:sz w:val="24"/>
          <w:szCs w:val="24"/>
        </w:rPr>
      </w:pPr>
      <w:r>
        <w:rPr>
          <w:rFonts w:ascii="宋体" w:hAnsi="宋体"/>
          <w:sz w:val="24"/>
          <w:szCs w:val="24"/>
        </w:rPr>
        <w:t xml:space="preserve">采用综合评分法的，评标结果按评审后得分由高到低顺序排列。得分相同的，按投标报价由低到高顺序排列。得分且投标报价相同的并列。</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1610"/>
        <w:gridCol w:w="4325"/>
      </w:tblGrid>
      <w:tr>
        <w:trPr/>
        <w:tc>
          <w:tcPr>
            <w:tcW w:w="1148" w:type="dxa"/>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1610" w:type="dxa"/>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p>
        </w:tc>
        <w:tc>
          <w:tcPr>
            <w:tcW w:w="4325" w:type="dxa"/>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p>
        </w:tc>
      </w:tr>
      <w:tr>
        <w:trPr/>
        <w:tc>
          <w:tcPr>
            <w:tcW w:w="1148" w:type="dxa"/>
            <w:textDirection w:val="lrTb"/>
            <w:noWrap w:val="false"/>
          </w:tcPr>
          <w:p>
            <w:pPr>
              <w:jc w:val="center"/>
              <w:rPr>
                <w:rFonts w:hint="eastAsia" w:ascii="宋体" w:hAnsi="宋体"/>
                <w:szCs w:val="21"/>
              </w:rPr>
            </w:pPr>
            <w:r>
              <w:rPr>
                <w:rFonts w:hint="eastAsia" w:ascii="宋体" w:hAnsi="宋体"/>
                <w:szCs w:val="21"/>
              </w:rPr>
              <w:t xml:space="preserve">1</w:t>
            </w:r>
            <w:r/>
          </w:p>
        </w:tc>
        <w:tc>
          <w:tcPr>
            <w:tcW w:w="1610" w:type="dxa"/>
            <w:textDirection w:val="lrTb"/>
            <w:noWrap w:val="false"/>
          </w:tcPr>
          <w:p>
            <w:pPr>
              <w:jc w:val="center"/>
              <w:rPr>
                <w:rFonts w:hint="eastAsia" w:ascii="宋体" w:hAnsi="宋体"/>
                <w:szCs w:val="21"/>
              </w:rPr>
            </w:pPr>
            <w:r>
              <w:rPr>
                <w:rFonts w:hint="eastAsia" w:ascii="宋体" w:hAnsi="宋体"/>
                <w:szCs w:val="21"/>
              </w:rPr>
              <w:t xml:space="preserve">1</w:t>
            </w:r>
            <w:r/>
          </w:p>
        </w:tc>
        <w:tc>
          <w:tcPr>
            <w:tcW w:w="4325" w:type="dxa"/>
            <w:textDirection w:val="lrTb"/>
            <w:noWrap w:val="false"/>
          </w:tcPr>
          <w:p>
            <w:pPr>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p>
        </w:tc>
      </w:tr>
    </w:tbl>
    <w:p>
      <w:pPr>
        <w:ind w:firstLine="439"/>
        <w:jc w:val="left"/>
        <w:spacing w:before="120" w:after="120" w:line="0" w:lineRule="atLeast"/>
        <w:rPr>
          <w:rFonts w:hint="eastAsia" w:ascii="宋体" w:hAnsi="宋体"/>
          <w:b/>
          <w:sz w:val="24"/>
          <w:szCs w:val="24"/>
        </w:rPr>
      </w:pPr>
      <w:r>
        <w:rPr>
          <w:rFonts w:hint="eastAsia" w:ascii="宋体" w:hAnsi="宋体"/>
          <w:b/>
          <w:sz w:val="24"/>
          <w:szCs w:val="24"/>
        </w:rPr>
        <w:t xml:space="preserve">政府采购政策功能落实</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1、小微型企业价格扣除</w:t>
      </w:r>
      <w:r/>
    </w:p>
    <w:p>
      <w:pPr>
        <w:ind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（1）本项目对小型和微型企业产品给予</w:t>
      </w:r>
      <w:r>
        <w:rPr>
          <w:rFonts w:hint="eastAsia" w:ascii="宋体" w:hAnsi="宋体"/>
          <w:sz w:val="24"/>
          <w:szCs w:val="24"/>
          <w:u w:val="single"/>
        </w:rPr>
        <w:t xml:space="preserve">10%</w:t>
      </w:r>
      <w:r>
        <w:rPr>
          <w:rFonts w:hint="eastAsia" w:ascii="宋体" w:hAnsi="宋体"/>
          <w:sz w:val="24"/>
          <w:szCs w:val="24"/>
        </w:rPr>
        <w:t xml:space="preserve">的扣除价格，用扣除后的价格参与评审。</w:t>
      </w:r>
      <w:r/>
    </w:p>
    <w:p>
      <w:pPr>
        <w:ind w:firstLine="360"/>
        <w:jc w:val="left"/>
        <w:spacing w:before="120" w:after="120" w:line="0" w:lineRule="atLeast"/>
        <w:rPr>
          <w:rFonts w:hint="eastAsia" w:ascii="宋体" w:hAnsi="宋体"/>
          <w:sz w:val="24"/>
          <w:szCs w:val="24"/>
        </w:rPr>
      </w:pPr>
      <w:r>
        <w:rPr>
          <w:rFonts w:hint="eastAsia" w:ascii="宋体" w:hAnsi="宋体"/>
          <w:sz w:val="24"/>
          <w:szCs w:val="24"/>
        </w:rPr>
        <w:t xml:space="preserve">（2）供应商需按照采购文件的要求提供相应的《中小微企业声明函》。</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2、残疾人福利单位价格扣除</w:t>
      </w:r>
      <w:r/>
    </w:p>
    <w:p>
      <w:pPr>
        <w:ind w:left="119"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p>
    <w:p>
      <w:pPr>
        <w:ind w:left="119" w:firstLine="36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19" w:firstLine="360"/>
        <w:jc w:val="left"/>
        <w:spacing w:before="120" w:after="120" w:line="0" w:lineRule="atLeas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3、监狱和戒毒企业价格扣除</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w:t>
      </w:r>
      <w:r>
        <w:rPr>
          <w:rFonts w:hint="eastAsia" w:ascii="宋体" w:hAnsi="宋体"/>
          <w:sz w:val="24"/>
          <w:szCs w:val="24"/>
        </w:rPr>
        <w:t xml:space="preserve">(含新疆生产建设兵团)</w:t>
      </w:r>
      <w:r>
        <w:rPr>
          <w:rFonts w:hint="eastAsia" w:ascii="宋体" w:hAnsi="宋体"/>
          <w:sz w:val="24"/>
          <w:szCs w:val="24"/>
        </w:rPr>
        <w:t xml:space="preserve">出具的属于监狱企业的证明文件。供应商如不提供上述证明文件，价格将不做相应扣除。</w:t>
      </w:r>
      <w:r/>
    </w:p>
    <w:p>
      <w:pPr>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w:t>
      </w:r>
      <w:r>
        <w:rPr>
          <w:rFonts w:hint="eastAsia" w:ascii="宋体" w:hAnsi="宋体"/>
          <w:sz w:val="24"/>
          <w:szCs w:val="24"/>
        </w:rPr>
        <w:t xml:space="preserve">〔</w:t>
      </w:r>
      <w:r>
        <w:rPr>
          <w:rFonts w:ascii="宋体" w:hAnsi="宋体"/>
          <w:sz w:val="24"/>
          <w:szCs w:val="24"/>
        </w:rPr>
        <w:t xml:space="preserve">2014</w:t>
      </w:r>
      <w:r>
        <w:rPr>
          <w:rFonts w:hint="eastAsia" w:ascii="宋体" w:hAnsi="宋体"/>
          <w:sz w:val="24"/>
          <w:szCs w:val="24"/>
        </w:rPr>
        <w:t xml:space="preserve">〕</w:t>
      </w:r>
      <w:r>
        <w:rPr>
          <w:rFonts w:ascii="宋体" w:hAnsi="宋体"/>
          <w:sz w:val="24"/>
          <w:szCs w:val="24"/>
        </w:rPr>
        <w:t xml:space="preserve">68号</w:t>
      </w:r>
      <w:r>
        <w:rPr>
          <w:rFonts w:hint="eastAsia" w:ascii="宋体" w:hAnsi="宋体"/>
          <w:sz w:val="24"/>
          <w:szCs w:val="24"/>
        </w:rPr>
        <w:t xml:space="preserve">）。</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0"/>
        <w:jc w:val="left"/>
        <w:spacing w:before="120" w:after="120" w:line="400" w:lineRule="exact"/>
        <w:rPr>
          <w:rFonts w:hint="eastAsia" w:ascii="华文新魏" w:hAnsi="宋体" w:eastAsia="华文新魏"/>
          <w:sz w:val="36"/>
          <w:szCs w:val="36"/>
        </w:rPr>
      </w:pPr>
      <w:r>
        <w:rPr>
          <w:rFonts w:hint="eastAsia" w:ascii="宋体" w:hAnsi="宋体"/>
          <w:sz w:val="24"/>
          <w:szCs w:val="24"/>
        </w:rPr>
        <w:t xml:space="preserve">5、如本项目同意联合体投标或同意分包履行合同</w:t>
      </w:r>
      <w:r>
        <w:rPr>
          <w:rFonts w:hint="eastAsia" w:ascii="宋体" w:hAnsi="宋体"/>
          <w:sz w:val="24"/>
          <w:szCs w:val="24"/>
        </w:rPr>
        <w:t xml:space="preserve">的,</w:t>
      </w:r>
      <w:r>
        <w:rPr>
          <w:rFonts w:hint="eastAsia" w:ascii="宋体" w:hAnsi="宋体"/>
          <w:sz w:val="24"/>
          <w:szCs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szCs w:val="24"/>
          <w:u w:val="single"/>
        </w:rPr>
        <w:t xml:space="preserve">4</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w:t>
      </w:r>
      <w:r>
        <w:rPr>
          <w:rFonts w:hint="eastAsia" w:ascii="宋体" w:hAnsi="宋体"/>
          <w:sz w:val="24"/>
          <w:szCs w:val="24"/>
        </w:rPr>
        <w:t xml:space="preserve">合体享受</w:t>
      </w:r>
      <w:r>
        <w:rPr>
          <w:rFonts w:hint="eastAsia" w:ascii="宋体" w:hAnsi="宋体"/>
          <w:sz w:val="24"/>
          <w:szCs w:val="24"/>
          <w:u w:val="single"/>
        </w:rPr>
        <w:t xml:space="preserve">10%</w:t>
      </w:r>
      <w:r>
        <w:rPr>
          <w:rFonts w:hint="eastAsia" w:ascii="宋体" w:hAnsi="宋体"/>
          <w:sz w:val="24"/>
          <w:szCs w:val="24"/>
        </w:rPr>
        <w:t xml:space="preserve">价格扣除，用扣除后的价格参与评审。</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7.采购本国产品的支持政策</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7.3 供应商需按照招标文件的要求提供《关于符合本国产品标准的声明函》（以下简称《声明函》），如不提供将不享受本国产品价格评审优惠。</w:t>
      </w:r>
      <w:r/>
    </w:p>
    <w:p>
      <w:pPr>
        <w:ind w:firstLine="480"/>
        <w:jc w:val="left"/>
        <w:spacing w:before="120" w:after="120" w:line="400" w:lineRule="exact"/>
        <w:rPr>
          <w:rFonts w:hint="eastAsia" w:ascii="宋体" w:hAnsi="宋体"/>
          <w:sz w:val="24"/>
          <w:szCs w:val="24"/>
        </w:rPr>
      </w:pPr>
      <w:r>
        <w:rPr>
          <w:rFonts w:hint="eastAsia" w:ascii="宋体" w:hAnsi="宋体"/>
          <w:sz w:val="24"/>
          <w:szCs w:val="24"/>
        </w:rPr>
        <w:t xml:space="preserve">7.4 供应商需在《声明函》中逐一、准确填写产品名称、厂名、生产厂址三项信息（《声明函》中标注</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的地方无需填写），三项信息中任意一项未填写的视为该项产品不符合本国产品标准，不享受本国产品价格评审优惠。</w:t>
      </w:r>
      <w:r/>
    </w:p>
    <w:p>
      <w:pPr>
        <w:pStyle w:val="776"/>
        <w:rPr>
          <w:rFonts w:hint="eastAsia"/>
        </w:rPr>
      </w:pPr>
      <w:r>
        <w:rPr>
          <w:rFonts w:hint="eastAsia"/>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r/>
      <w:r/>
    </w:p>
    <w:p>
      <w:pPr>
        <w:ind w:firstLine="480"/>
        <w:jc w:val="left"/>
        <w:spacing w:before="120" w:after="120" w:line="440" w:lineRule="exact"/>
        <w:rPr>
          <w:rFonts w:hint="eastAsia" w:ascii="宋体" w:hAnsi="宋体"/>
          <w:b/>
          <w:sz w:val="24"/>
          <w:szCs w:val="24"/>
        </w:rPr>
      </w:pPr>
      <w:r>
        <w:rPr>
          <w:rFonts w:hint="eastAsia" w:ascii="宋体" w:hAnsi="宋体"/>
          <w:b/>
          <w:sz w:val="24"/>
          <w:szCs w:val="24"/>
        </w:rPr>
        <w:t xml:space="preserve">评标方法与评标标准</w:t>
      </w:r>
      <w:r/>
    </w:p>
    <w:p>
      <w:pPr>
        <w:ind w:firstLine="1548"/>
        <w:jc w:val="left"/>
        <w:spacing w:before="120" w:after="120" w:line="360" w:lineRule="auto"/>
        <w:rPr>
          <w:rFonts w:hint="eastAsia" w:ascii="宋体" w:hAnsi="宋体"/>
          <w:b/>
          <w:sz w:val="36"/>
          <w:szCs w:val="36"/>
        </w:rPr>
      </w:pPr>
      <w:r>
        <w:rPr>
          <w:rFonts w:hint="eastAsia" w:ascii="宋体" w:hAnsi="宋体"/>
          <w:b/>
          <w:sz w:val="36"/>
          <w:szCs w:val="36"/>
        </w:rPr>
      </w:r>
      <w:r/>
    </w:p>
    <w:tbl>
      <w:tblPr>
        <w:tblStyle w:val="1108"/>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738"/>
        <w:gridCol w:w="1100"/>
        <w:gridCol w:w="5812"/>
        <w:gridCol w:w="850"/>
      </w:tblGrid>
      <w:tr>
        <w:trPr/>
        <w:tc>
          <w:tcPr>
            <w:tcW w:w="738" w:type="dxa"/>
            <w:vAlign w:val="center"/>
            <w:textDirection w:val="lrTb"/>
            <w:noWrap w:val="false"/>
          </w:tcPr>
          <w:p>
            <w:pPr>
              <w:jc w:val="center"/>
              <w:rPr>
                <w:b/>
              </w:rPr>
            </w:pPr>
            <w:r>
              <w:rPr>
                <w:rFonts w:hint="eastAsia"/>
                <w:b/>
              </w:rPr>
              <w:t xml:space="preserve">序号</w:t>
            </w:r>
            <w:r/>
          </w:p>
        </w:tc>
        <w:tc>
          <w:tcPr>
            <w:tcW w:w="1100" w:type="dxa"/>
            <w:vAlign w:val="center"/>
            <w:textDirection w:val="lrTb"/>
            <w:noWrap w:val="false"/>
          </w:tcPr>
          <w:p>
            <w:pPr>
              <w:jc w:val="center"/>
              <w:rPr>
                <w:b/>
              </w:rPr>
            </w:pPr>
            <w:r>
              <w:rPr>
                <w:rFonts w:hint="eastAsia"/>
                <w:b/>
              </w:rPr>
              <w:t xml:space="preserve">评分因素</w:t>
            </w:r>
            <w:r/>
          </w:p>
        </w:tc>
        <w:tc>
          <w:tcPr>
            <w:tcW w:w="5812" w:type="dxa"/>
            <w:vAlign w:val="center"/>
            <w:textDirection w:val="lrTb"/>
            <w:noWrap w:val="false"/>
          </w:tcPr>
          <w:p>
            <w:pPr>
              <w:jc w:val="center"/>
              <w:rPr>
                <w:b/>
              </w:rPr>
            </w:pPr>
            <w:r>
              <w:rPr>
                <w:rFonts w:hint="eastAsia"/>
                <w:b/>
              </w:rPr>
              <w:t xml:space="preserve">评审标准</w:t>
            </w:r>
            <w:r/>
          </w:p>
        </w:tc>
        <w:tc>
          <w:tcPr>
            <w:tcW w:w="850" w:type="dxa"/>
            <w:vAlign w:val="center"/>
            <w:textDirection w:val="lrTb"/>
            <w:noWrap w:val="false"/>
          </w:tcPr>
          <w:p>
            <w:pPr>
              <w:jc w:val="center"/>
              <w:rPr>
                <w:b/>
              </w:rPr>
            </w:pPr>
            <w:r>
              <w:rPr>
                <w:rFonts w:hint="eastAsia"/>
                <w:b/>
              </w:rPr>
              <w:t xml:space="preserve">分值</w:t>
            </w:r>
            <w:r/>
          </w:p>
        </w:tc>
      </w:tr>
      <w:tr>
        <w:trPr/>
        <w:tc>
          <w:tcPr>
            <w:tcW w:w="738" w:type="dxa"/>
            <w:vAlign w:val="center"/>
            <w:textDirection w:val="lrTb"/>
            <w:noWrap w:val="false"/>
          </w:tcPr>
          <w:p>
            <w:pPr>
              <w:jc w:val="center"/>
            </w:pPr>
            <w:r>
              <w:rPr>
                <w:rFonts w:hint="eastAsia"/>
              </w:rPr>
              <w:t xml:space="preserve">1</w:t>
            </w:r>
            <w:r/>
          </w:p>
        </w:tc>
        <w:tc>
          <w:tcPr>
            <w:tcW w:w="1100" w:type="dxa"/>
            <w:vAlign w:val="center"/>
            <w:textDirection w:val="lrTb"/>
            <w:noWrap w:val="false"/>
          </w:tcPr>
          <w:p>
            <w:pPr>
              <w:jc w:val="center"/>
            </w:pPr>
            <w:r>
              <w:rPr>
                <w:rFonts w:hint="eastAsia"/>
              </w:rPr>
              <w:t xml:space="preserve">价格</w:t>
            </w:r>
            <w:r/>
          </w:p>
        </w:tc>
        <w:tc>
          <w:tcPr>
            <w:tcW w:w="5812" w:type="dxa"/>
            <w:vAlign w:val="center"/>
            <w:textDirection w:val="lrTb"/>
            <w:noWrap w:val="false"/>
          </w:tcPr>
          <w:p>
            <w:r>
              <w:rPr>
                <w:rFonts w:ascii="Times New Roman" w:hAnsi="Times New Roman"/>
              </w:rPr>
              <w:t xml:space="preserve">价格分采用低价优先法计算，即满足招标文件要求且报价最低的投标报价为评标基准价，其价格分为满分</w:t>
            </w:r>
            <w:r>
              <w:rPr>
                <w:rFonts w:hint="eastAsia" w:ascii="Times New Roman" w:hAnsi="Times New Roman"/>
              </w:rPr>
              <w:t xml:space="preserve">3</w:t>
            </w:r>
            <w:r>
              <w:rPr>
                <w:rFonts w:ascii="Times New Roman" w:hAnsi="Times New Roman"/>
              </w:rPr>
              <w:t xml:space="preserve">0</w:t>
            </w:r>
            <w:r>
              <w:rPr>
                <w:rFonts w:ascii="Times New Roman" w:hAnsi="Times New Roman"/>
              </w:rPr>
              <w:t xml:space="preserve">分，其他投标人的价格分统一按照以下公式计算：投标报价得分</w:t>
            </w:r>
            <w:r>
              <w:rPr>
                <w:rFonts w:ascii="Times New Roman" w:hAnsi="Times New Roman"/>
              </w:rPr>
              <w:t xml:space="preserve">=</w:t>
            </w:r>
            <w:r>
              <w:rPr>
                <w:rFonts w:ascii="Times New Roman" w:hAnsi="Times New Roman"/>
              </w:rPr>
              <w:t xml:space="preserve">（评标基准价</w:t>
            </w:r>
            <w:r>
              <w:rPr>
                <w:rFonts w:ascii="Times New Roman" w:hAnsi="Times New Roman"/>
              </w:rPr>
              <w:t xml:space="preserve">/</w:t>
            </w:r>
            <w:r>
              <w:rPr>
                <w:rFonts w:ascii="Times New Roman" w:hAnsi="Times New Roman"/>
              </w:rPr>
              <w:t xml:space="preserve">该投标人的投标报价）</w:t>
            </w:r>
            <w:r>
              <w:rPr>
                <w:rFonts w:ascii="Times New Roman" w:hAnsi="Times New Roman"/>
              </w:rPr>
              <w:t xml:space="preserve">×</w:t>
            </w:r>
            <w:r>
              <w:rPr>
                <w:rFonts w:hint="eastAsia" w:ascii="Times New Roman" w:hAnsi="Times New Roman"/>
              </w:rPr>
              <w:t xml:space="preserve">3</w:t>
            </w:r>
            <w:r>
              <w:rPr>
                <w:rFonts w:ascii="Times New Roman" w:hAnsi="Times New Roman"/>
              </w:rPr>
              <w:t xml:space="preserve">0</w:t>
            </w:r>
            <w:r>
              <w:rPr>
                <w:rFonts w:ascii="Times New Roman" w:hAnsi="Times New Roman"/>
              </w:rPr>
              <w:t xml:space="preserve">分。分值保留小数点后</w:t>
            </w:r>
            <w:r>
              <w:rPr>
                <w:rFonts w:ascii="Times New Roman" w:hAnsi="Times New Roman"/>
              </w:rPr>
              <w:t xml:space="preserve"> 2</w:t>
            </w:r>
            <w:r>
              <w:rPr>
                <w:rFonts w:ascii="Times New Roman" w:hAnsi="Times New Roman"/>
              </w:rPr>
              <w:t xml:space="preserve">位。</w:t>
            </w:r>
            <w:r/>
          </w:p>
        </w:tc>
        <w:tc>
          <w:tcPr>
            <w:tcW w:w="850" w:type="dxa"/>
            <w:vAlign w:val="center"/>
            <w:textDirection w:val="lrTb"/>
            <w:noWrap w:val="false"/>
          </w:tcPr>
          <w:p>
            <w:r>
              <w:t xml:space="preserve">3</w:t>
            </w:r>
            <w:r>
              <w:rPr>
                <w:rFonts w:hint="eastAsia"/>
              </w:rPr>
              <w:t xml:space="preserve">0</w:t>
            </w:r>
            <w:r>
              <w:rPr>
                <w:rFonts w:hint="eastAsia"/>
              </w:rPr>
              <w:t xml:space="preserve">分</w:t>
            </w:r>
            <w:r/>
          </w:p>
        </w:tc>
      </w:tr>
      <w:tr>
        <w:trPr/>
        <w:tc>
          <w:tcPr>
            <w:tcW w:w="738" w:type="dxa"/>
            <w:vAlign w:val="center"/>
            <w:textDirection w:val="lrTb"/>
            <w:noWrap w:val="false"/>
          </w:tcPr>
          <w:p>
            <w:pPr>
              <w:jc w:val="center"/>
            </w:pPr>
            <w:r>
              <w:rPr>
                <w:rFonts w:hint="eastAsia"/>
              </w:rPr>
              <w:t xml:space="preserve">2</w:t>
            </w:r>
            <w:r/>
          </w:p>
        </w:tc>
        <w:tc>
          <w:tcPr>
            <w:tcW w:w="1100" w:type="dxa"/>
            <w:vAlign w:val="center"/>
            <w:textDirection w:val="lrTb"/>
            <w:noWrap w:val="false"/>
          </w:tcPr>
          <w:p>
            <w:pPr>
              <w:jc w:val="center"/>
            </w:pPr>
            <w:r>
              <w:rPr>
                <w:rFonts w:hint="eastAsia"/>
              </w:rPr>
              <w:t xml:space="preserve">技术要求响应</w:t>
            </w:r>
            <w:r/>
          </w:p>
        </w:tc>
        <w:tc>
          <w:tcPr>
            <w:tcW w:w="5812" w:type="dxa"/>
            <w:vAlign w:val="center"/>
            <w:textDirection w:val="lrTb"/>
            <w:noWrap w:val="false"/>
          </w:tcPr>
          <w:p>
            <w:r>
              <w:rPr>
                <w:rFonts w:hint="eastAsia"/>
              </w:rPr>
              <w:t xml:space="preserve">根据投标人投标文件的技术响应情况进行评分：</w:t>
            </w:r>
            <w:r/>
          </w:p>
          <w:p>
            <w:pPr>
              <w:rPr>
                <w:rFonts w:cs="宋体"/>
              </w:rPr>
            </w:pPr>
            <w:r>
              <w:rPr>
                <w:rFonts w:hint="eastAsia" w:cs="宋体"/>
              </w:rPr>
              <w:t xml:space="preserve">全部满足招标文件第四章采购需求“四、技术参数要求”中产品参数得4</w:t>
            </w:r>
            <w:r>
              <w:rPr>
                <w:rFonts w:hint="eastAsia" w:cs="宋体"/>
              </w:rPr>
              <w:t xml:space="preserve">0</w:t>
            </w:r>
            <w:r>
              <w:rPr>
                <w:rFonts w:hint="eastAsia" w:cs="宋体"/>
              </w:rPr>
              <w:t xml:space="preserve">分；技术参数要求中斜体加下划线的指标为实质性响应条款，不接受负偏离，有一项不满足作无效投标处理；打“</w:t>
            </w:r>
            <w:bookmarkStart w:id="69" w:name="_Hlk214027516"/>
            <w:r>
              <w:rPr>
                <w:rFonts w:hint="eastAsia" w:cs="宋体"/>
              </w:rPr>
              <w:t xml:space="preserve">▲</w:t>
            </w:r>
            <w:bookmarkEnd w:id="69"/>
            <w:r>
              <w:rPr>
                <w:rFonts w:hint="eastAsia" w:cs="宋体"/>
              </w:rPr>
              <w:t xml:space="preserve">”号条款为重要技术条款有负偏离每项扣</w:t>
            </w:r>
            <w:r>
              <w:rPr>
                <w:rFonts w:hint="eastAsia" w:cs="宋体"/>
              </w:rPr>
              <w:t xml:space="preserve">2</w:t>
            </w:r>
            <w:r>
              <w:rPr>
                <w:rFonts w:hint="eastAsia" w:cs="宋体"/>
              </w:rPr>
              <w:t xml:space="preserve">分，其他“指标项”有负偏离每项扣</w:t>
            </w:r>
            <w:r>
              <w:rPr>
                <w:rFonts w:hint="eastAsia" w:cs="宋体"/>
              </w:rPr>
              <w:t xml:space="preserve">1</w:t>
            </w:r>
            <w:r>
              <w:rPr>
                <w:rFonts w:hint="eastAsia" w:cs="宋体"/>
              </w:rPr>
              <w:t xml:space="preserve">分，扣完为止。（投标人需按照本采购文件的技术参数指标要求，在“技术参数响应偏离表”中如实详细填列所投产品的参数及服务承诺，并按照采购要求提供产品技术参数的证明材料。</w:t>
            </w:r>
            <w:r/>
          </w:p>
        </w:tc>
        <w:tc>
          <w:tcPr>
            <w:tcW w:w="850" w:type="dxa"/>
            <w:vAlign w:val="center"/>
            <w:textDirection w:val="lrTb"/>
            <w:noWrap w:val="false"/>
          </w:tcPr>
          <w:p>
            <w:r>
              <w:rPr>
                <w:rFonts w:hint="eastAsia"/>
              </w:rPr>
              <w:t xml:space="preserve">40</w:t>
            </w:r>
            <w:r>
              <w:rPr>
                <w:rFonts w:hint="eastAsia"/>
              </w:rPr>
              <w:t xml:space="preserve">分</w:t>
            </w:r>
            <w:r/>
          </w:p>
        </w:tc>
      </w:tr>
      <w:tr>
        <w:trPr>
          <w:trHeight w:val="579"/>
        </w:trPr>
        <w:tc>
          <w:tcPr>
            <w:tcW w:w="738" w:type="dxa"/>
            <w:vAlign w:val="center"/>
            <w:vMerge w:val="restart"/>
            <w:textDirection w:val="lrTb"/>
            <w:noWrap w:val="false"/>
          </w:tcPr>
          <w:p>
            <w:pPr>
              <w:jc w:val="center"/>
            </w:pPr>
            <w:r>
              <w:rPr>
                <w:rFonts w:hint="eastAsia"/>
              </w:rPr>
              <w:t xml:space="preserve">3</w:t>
            </w:r>
            <w:r/>
          </w:p>
        </w:tc>
        <w:tc>
          <w:tcPr>
            <w:tcW w:w="1100" w:type="dxa"/>
            <w:vAlign w:val="center"/>
            <w:vMerge w:val="restart"/>
            <w:textDirection w:val="lrTb"/>
            <w:noWrap w:val="false"/>
          </w:tcPr>
          <w:p>
            <w:r>
              <w:rPr>
                <w:rFonts w:hint="eastAsia"/>
              </w:rPr>
              <w:t xml:space="preserve">服务响应方案要求</w:t>
            </w:r>
            <w:r/>
          </w:p>
        </w:tc>
        <w:tc>
          <w:tcPr>
            <w:tcW w:w="5812" w:type="dxa"/>
            <w:textDirection w:val="lrTb"/>
            <w:noWrap w:val="false"/>
          </w:tcPr>
          <w:p>
            <w:pPr>
              <w:ind w:firstLine="482"/>
            </w:pPr>
            <w:r>
              <w:rPr>
                <w:rFonts w:hint="eastAsia"/>
              </w:rPr>
              <w:t xml:space="preserve">根据投标人提供的项目建设方案进行</w:t>
            </w:r>
            <w:r>
              <w:t xml:space="preserve">打分</w:t>
            </w:r>
            <w:r>
              <w:rPr>
                <w:rFonts w:hint="eastAsia"/>
              </w:rPr>
              <w:t xml:space="preserve">。</w:t>
            </w:r>
            <w:r/>
          </w:p>
          <w:p>
            <w:pPr>
              <w:ind w:firstLine="482"/>
            </w:pPr>
            <w:r>
              <w:rPr>
                <w:rFonts w:hint="eastAsia"/>
              </w:rPr>
              <w:t xml:space="preserve">（</w:t>
            </w:r>
            <w:r>
              <w:rPr>
                <w:rFonts w:hint="eastAsia"/>
              </w:rPr>
              <w:t xml:space="preserve">1</w:t>
            </w:r>
            <w:r>
              <w:rPr>
                <w:rFonts w:hint="eastAsia"/>
              </w:rPr>
              <w:t xml:space="preserve">）投标文件未符合“方案”中全部条款要求的，视为不符合招标文件，本项得</w:t>
            </w:r>
            <w:r>
              <w:rPr>
                <w:rFonts w:hint="eastAsia"/>
              </w:rPr>
              <w:t xml:space="preserve">0</w:t>
            </w:r>
            <w:r>
              <w:rPr>
                <w:rFonts w:hint="eastAsia"/>
              </w:rPr>
              <w:t xml:space="preserve">分。</w:t>
            </w:r>
            <w:r/>
          </w:p>
          <w:p>
            <w:pPr>
              <w:ind w:firstLine="482"/>
            </w:pPr>
            <w:r>
              <w:rPr>
                <w:rFonts w:hint="eastAsia"/>
              </w:rPr>
              <w:t xml:space="preserve">（</w:t>
            </w:r>
            <w:r>
              <w:rPr>
                <w:rFonts w:hint="eastAsia"/>
              </w:rPr>
              <w:t xml:space="preserve">2</w:t>
            </w:r>
            <w:r>
              <w:rPr>
                <w:rFonts w:hint="eastAsia"/>
              </w:rPr>
              <w:t xml:space="preserve">）投标文件符合“方案”中全部条款要求的，视为符合招标文件，本项得</w:t>
            </w:r>
            <w:r>
              <w:rPr>
                <w:rFonts w:hint="eastAsia"/>
              </w:rPr>
              <w:t xml:space="preserve">3</w:t>
            </w:r>
            <w:r>
              <w:rPr>
                <w:rFonts w:hint="eastAsia"/>
              </w:rPr>
              <w:t xml:space="preserve">分。</w:t>
            </w:r>
            <w:r/>
          </w:p>
          <w:p>
            <w:pPr>
              <w:ind w:firstLine="482"/>
            </w:pPr>
            <w:r>
              <w:rPr>
                <w:rFonts w:hint="eastAsia"/>
              </w:rPr>
              <w:t xml:space="preserve">（</w:t>
            </w:r>
            <w:r>
              <w:rPr>
                <w:rFonts w:hint="eastAsia"/>
              </w:rPr>
              <w:t xml:space="preserve">3</w:t>
            </w:r>
            <w:r>
              <w:rPr>
                <w:rFonts w:hint="eastAsia"/>
              </w:rPr>
              <w:t xml:space="preserve">）投标文件对“方案”中全部条款全部优于招标文件要求的，本项得</w:t>
            </w:r>
            <w:r>
              <w:rPr>
                <w:rFonts w:hint="eastAsia"/>
              </w:rPr>
              <w:t xml:space="preserve">5</w:t>
            </w:r>
            <w:r>
              <w:rPr>
                <w:rFonts w:hint="eastAsia"/>
              </w:rPr>
              <w:t xml:space="preserve">分。</w:t>
            </w:r>
            <w:r/>
          </w:p>
        </w:tc>
        <w:tc>
          <w:tcPr>
            <w:tcW w:w="850" w:type="dxa"/>
            <w:vAlign w:val="center"/>
            <w:textDirection w:val="lrTb"/>
            <w:noWrap w:val="false"/>
          </w:tcPr>
          <w:p>
            <w:r>
              <w:rPr>
                <w:rFonts w:hint="eastAsia"/>
              </w:rPr>
              <w:t xml:space="preserve">5</w:t>
            </w:r>
            <w:r>
              <w:rPr>
                <w:rFonts w:hint="eastAsia"/>
              </w:rPr>
              <w:t xml:space="preserve">分</w:t>
            </w:r>
            <w:r/>
          </w:p>
        </w:tc>
      </w:tr>
      <w:tr>
        <w:trPr>
          <w:trHeight w:val="604"/>
        </w:trPr>
        <w:tc>
          <w:tcPr>
            <w:tcW w:w="738" w:type="dxa"/>
            <w:vAlign w:val="center"/>
            <w:vMerge w:val="continue"/>
            <w:textDirection w:val="lrTb"/>
            <w:noWrap w:val="false"/>
          </w:tcPr>
          <w:p>
            <w:pPr>
              <w:jc w:val="center"/>
            </w:pPr>
            <w:r/>
            <w:r/>
          </w:p>
        </w:tc>
        <w:tc>
          <w:tcPr>
            <w:tcW w:w="1100" w:type="dxa"/>
            <w:vAlign w:val="center"/>
            <w:vMerge w:val="continue"/>
            <w:textDirection w:val="lrTb"/>
            <w:noWrap w:val="false"/>
          </w:tcPr>
          <w:p>
            <w:pPr>
              <w:jc w:val="center"/>
            </w:pPr>
            <w:r/>
            <w:r/>
          </w:p>
        </w:tc>
        <w:tc>
          <w:tcPr>
            <w:tcW w:w="5812" w:type="dxa"/>
            <w:textDirection w:val="lrTb"/>
            <w:noWrap w:val="false"/>
          </w:tcPr>
          <w:p>
            <w:pPr>
              <w:ind w:firstLine="482"/>
            </w:pPr>
            <w:r>
              <w:rPr>
                <w:rFonts w:hint="eastAsia"/>
              </w:rPr>
              <w:t xml:space="preserve">根据投标人提供的实施组织方案进行</w:t>
            </w:r>
            <w:r>
              <w:t xml:space="preserve">打分</w:t>
            </w:r>
            <w:r>
              <w:rPr>
                <w:rFonts w:hint="eastAsia"/>
              </w:rPr>
              <w:t xml:space="preserve">。（</w:t>
            </w:r>
            <w:r>
              <w:rPr>
                <w:rFonts w:hint="eastAsia"/>
              </w:rPr>
              <w:t xml:space="preserve">1</w:t>
            </w:r>
            <w:r>
              <w:rPr>
                <w:rFonts w:hint="eastAsia"/>
              </w:rPr>
              <w:t xml:space="preserve">）投标文件未符合“方案”中全部条款要求的，视为不符合招标文件，本项得</w:t>
            </w:r>
            <w:r>
              <w:rPr>
                <w:rFonts w:hint="eastAsia"/>
              </w:rPr>
              <w:t xml:space="preserve">0</w:t>
            </w:r>
            <w:r>
              <w:rPr>
                <w:rFonts w:hint="eastAsia"/>
              </w:rPr>
              <w:t xml:space="preserve">分。</w:t>
            </w:r>
            <w:r/>
          </w:p>
          <w:p>
            <w:pPr>
              <w:ind w:firstLine="482"/>
            </w:pPr>
            <w:r>
              <w:rPr>
                <w:rFonts w:hint="eastAsia"/>
              </w:rPr>
              <w:t xml:space="preserve">（</w:t>
            </w:r>
            <w:r>
              <w:rPr>
                <w:rFonts w:hint="eastAsia"/>
              </w:rPr>
              <w:t xml:space="preserve">2</w:t>
            </w:r>
            <w:r>
              <w:rPr>
                <w:rFonts w:hint="eastAsia"/>
              </w:rPr>
              <w:t xml:space="preserve">）投标文件符合“方案”中全部条款要求的，视为符合招标文件，本项得</w:t>
            </w:r>
            <w:r>
              <w:rPr>
                <w:rFonts w:hint="eastAsia"/>
              </w:rPr>
              <w:t xml:space="preserve">3</w:t>
            </w:r>
            <w:r>
              <w:rPr>
                <w:rFonts w:hint="eastAsia"/>
              </w:rPr>
              <w:t xml:space="preserve">分。</w:t>
            </w:r>
            <w:r/>
          </w:p>
          <w:p>
            <w:r>
              <w:rPr>
                <w:rFonts w:hint="eastAsia"/>
              </w:rPr>
              <w:t xml:space="preserve">（</w:t>
            </w:r>
            <w:r>
              <w:rPr>
                <w:rFonts w:hint="eastAsia"/>
              </w:rPr>
              <w:t xml:space="preserve">3</w:t>
            </w:r>
            <w:r>
              <w:rPr>
                <w:rFonts w:hint="eastAsia"/>
              </w:rPr>
              <w:t xml:space="preserve">）投标文件对“方案”中全部条款全部优于招标文件要求的，本项得</w:t>
            </w:r>
            <w:r>
              <w:rPr>
                <w:rFonts w:hint="eastAsia"/>
              </w:rPr>
              <w:t xml:space="preserve">5</w:t>
            </w:r>
            <w:r>
              <w:rPr>
                <w:rFonts w:hint="eastAsia"/>
              </w:rPr>
              <w:t xml:space="preserve">分。</w:t>
            </w:r>
            <w:r/>
          </w:p>
        </w:tc>
        <w:tc>
          <w:tcPr>
            <w:tcW w:w="850" w:type="dxa"/>
            <w:vAlign w:val="center"/>
            <w:textDirection w:val="lrTb"/>
            <w:noWrap w:val="false"/>
          </w:tcPr>
          <w:p>
            <w:r>
              <w:rPr>
                <w:rFonts w:hint="eastAsia"/>
              </w:rPr>
              <w:t xml:space="preserve">5</w:t>
            </w:r>
            <w:r>
              <w:rPr>
                <w:rFonts w:hint="eastAsia"/>
              </w:rPr>
              <w:t xml:space="preserve">分</w:t>
            </w:r>
            <w:r/>
          </w:p>
        </w:tc>
      </w:tr>
      <w:tr>
        <w:trPr/>
        <w:tc>
          <w:tcPr>
            <w:tcW w:w="738" w:type="dxa"/>
            <w:vAlign w:val="center"/>
            <w:vMerge w:val="continue"/>
            <w:textDirection w:val="lrTb"/>
            <w:noWrap w:val="false"/>
          </w:tcPr>
          <w:p>
            <w:pPr>
              <w:jc w:val="center"/>
            </w:pPr>
            <w:r/>
            <w:r/>
          </w:p>
        </w:tc>
        <w:tc>
          <w:tcPr>
            <w:tcW w:w="1100" w:type="dxa"/>
            <w:vAlign w:val="center"/>
            <w:vMerge w:val="continue"/>
            <w:textDirection w:val="lrTb"/>
            <w:noWrap w:val="false"/>
          </w:tcPr>
          <w:p>
            <w:pPr>
              <w:jc w:val="center"/>
            </w:pPr>
            <w:r/>
            <w:r/>
          </w:p>
        </w:tc>
        <w:tc>
          <w:tcPr>
            <w:tcW w:w="5812" w:type="dxa"/>
            <w:textDirection w:val="lrTb"/>
            <w:noWrap w:val="false"/>
          </w:tcPr>
          <w:p>
            <w:pPr>
              <w:ind w:firstLine="482"/>
            </w:pPr>
            <w:r>
              <w:rPr>
                <w:rFonts w:hint="eastAsia"/>
              </w:rPr>
              <w:t xml:space="preserve">根据投标人提供的售后服务方案进行</w:t>
            </w:r>
            <w:r>
              <w:t xml:space="preserve">打分</w:t>
            </w:r>
            <w:r>
              <w:rPr>
                <w:rFonts w:hint="eastAsia"/>
              </w:rPr>
              <w:t xml:space="preserve">。（</w:t>
            </w:r>
            <w:r>
              <w:rPr>
                <w:rFonts w:hint="eastAsia"/>
              </w:rPr>
              <w:t xml:space="preserve">1</w:t>
            </w:r>
            <w:r>
              <w:rPr>
                <w:rFonts w:hint="eastAsia"/>
              </w:rPr>
              <w:t xml:space="preserve">）投标文件未符合“方案”中全部条款要求的，视为不符合招标文件，本项得</w:t>
            </w:r>
            <w:r>
              <w:rPr>
                <w:rFonts w:hint="eastAsia"/>
              </w:rPr>
              <w:t xml:space="preserve">0</w:t>
            </w:r>
            <w:r>
              <w:rPr>
                <w:rFonts w:hint="eastAsia"/>
              </w:rPr>
              <w:t xml:space="preserve">分。</w:t>
            </w:r>
            <w:r/>
          </w:p>
          <w:p>
            <w:pPr>
              <w:ind w:firstLine="482"/>
            </w:pPr>
            <w:r>
              <w:rPr>
                <w:rFonts w:hint="eastAsia"/>
              </w:rPr>
              <w:t xml:space="preserve">（</w:t>
            </w:r>
            <w:r>
              <w:rPr>
                <w:rFonts w:hint="eastAsia"/>
              </w:rPr>
              <w:t xml:space="preserve">2</w:t>
            </w:r>
            <w:r>
              <w:rPr>
                <w:rFonts w:hint="eastAsia"/>
              </w:rPr>
              <w:t xml:space="preserve">）投标文件符合“方案”中全部条款要求的，视为符合招标文件，本项得</w:t>
            </w:r>
            <w:r>
              <w:rPr>
                <w:rFonts w:hint="eastAsia"/>
              </w:rPr>
              <w:t xml:space="preserve">3</w:t>
            </w:r>
            <w:r>
              <w:rPr>
                <w:rFonts w:hint="eastAsia"/>
              </w:rPr>
              <w:t xml:space="preserve">分。</w:t>
            </w:r>
            <w:r/>
          </w:p>
          <w:p>
            <w:r>
              <w:rPr>
                <w:rFonts w:hint="eastAsia"/>
              </w:rPr>
              <w:t xml:space="preserve">（</w:t>
            </w:r>
            <w:r>
              <w:rPr>
                <w:rFonts w:hint="eastAsia"/>
              </w:rPr>
              <w:t xml:space="preserve">3</w:t>
            </w:r>
            <w:r>
              <w:rPr>
                <w:rFonts w:hint="eastAsia"/>
              </w:rPr>
              <w:t xml:space="preserve">）投标文件对“方案”中全部条款全部优于招标文件要求的，本项得</w:t>
            </w:r>
            <w:r>
              <w:rPr>
                <w:rFonts w:hint="eastAsia"/>
              </w:rPr>
              <w:t xml:space="preserve">5</w:t>
            </w:r>
            <w:r>
              <w:rPr>
                <w:rFonts w:hint="eastAsia"/>
              </w:rPr>
              <w:t xml:space="preserve">分。</w:t>
            </w:r>
            <w:r/>
          </w:p>
        </w:tc>
        <w:tc>
          <w:tcPr>
            <w:tcW w:w="850" w:type="dxa"/>
            <w:vAlign w:val="center"/>
            <w:textDirection w:val="lrTb"/>
            <w:noWrap w:val="false"/>
          </w:tcPr>
          <w:p>
            <w:r>
              <w:rPr>
                <w:rFonts w:hint="eastAsia"/>
              </w:rPr>
              <w:t xml:space="preserve">5</w:t>
            </w:r>
            <w:r>
              <w:rPr>
                <w:rFonts w:hint="eastAsia"/>
              </w:rPr>
              <w:t xml:space="preserve">分</w:t>
            </w:r>
            <w:r/>
          </w:p>
        </w:tc>
      </w:tr>
      <w:tr>
        <w:trPr/>
        <w:tc>
          <w:tcPr>
            <w:tcW w:w="738" w:type="dxa"/>
            <w:vAlign w:val="center"/>
            <w:vMerge w:val="continue"/>
            <w:textDirection w:val="lrTb"/>
            <w:noWrap w:val="false"/>
          </w:tcPr>
          <w:p>
            <w:pPr>
              <w:jc w:val="center"/>
            </w:pPr>
            <w:r/>
            <w:r/>
          </w:p>
        </w:tc>
        <w:tc>
          <w:tcPr>
            <w:tcW w:w="1100" w:type="dxa"/>
            <w:vAlign w:val="center"/>
            <w:vMerge w:val="continue"/>
            <w:textDirection w:val="lrTb"/>
            <w:noWrap w:val="false"/>
          </w:tcPr>
          <w:p>
            <w:pPr>
              <w:jc w:val="center"/>
            </w:pPr>
            <w:r/>
            <w:r/>
          </w:p>
        </w:tc>
        <w:tc>
          <w:tcPr>
            <w:tcW w:w="5812" w:type="dxa"/>
            <w:textDirection w:val="lrTb"/>
            <w:noWrap w:val="false"/>
          </w:tcPr>
          <w:p>
            <w:pPr>
              <w:ind w:firstLine="482"/>
            </w:pPr>
            <w:r>
              <w:rPr>
                <w:rFonts w:hint="eastAsia"/>
              </w:rPr>
              <w:t xml:space="preserve">根据投标人提供的培训方案进行</w:t>
            </w:r>
            <w:r>
              <w:t xml:space="preserve">打分</w:t>
            </w:r>
            <w:r>
              <w:rPr>
                <w:rFonts w:hint="eastAsia"/>
              </w:rPr>
              <w:t xml:space="preserve">。（</w:t>
            </w:r>
            <w:r>
              <w:rPr>
                <w:rFonts w:hint="eastAsia"/>
              </w:rPr>
              <w:t xml:space="preserve">1</w:t>
            </w:r>
            <w:r>
              <w:rPr>
                <w:rFonts w:hint="eastAsia"/>
              </w:rPr>
              <w:t xml:space="preserve">）投标文件未符合“方案”中全部条款要求的，视为不符合招标文件，本项得</w:t>
            </w:r>
            <w:r>
              <w:rPr>
                <w:rFonts w:hint="eastAsia"/>
              </w:rPr>
              <w:t xml:space="preserve">0</w:t>
            </w:r>
            <w:r>
              <w:rPr>
                <w:rFonts w:hint="eastAsia"/>
              </w:rPr>
              <w:t xml:space="preserve">分。</w:t>
            </w:r>
            <w:r/>
          </w:p>
          <w:p>
            <w:pPr>
              <w:ind w:firstLine="482"/>
            </w:pPr>
            <w:r>
              <w:rPr>
                <w:rFonts w:hint="eastAsia"/>
              </w:rPr>
              <w:t xml:space="preserve">（</w:t>
            </w:r>
            <w:r>
              <w:rPr>
                <w:rFonts w:hint="eastAsia"/>
              </w:rPr>
              <w:t xml:space="preserve">2</w:t>
            </w:r>
            <w:r>
              <w:rPr>
                <w:rFonts w:hint="eastAsia"/>
              </w:rPr>
              <w:t xml:space="preserve">）投标文件符合“方案”中全部条款要求的，视为符合招标文件，本项得</w:t>
            </w:r>
            <w:r>
              <w:rPr>
                <w:rFonts w:hint="eastAsia"/>
              </w:rPr>
              <w:t xml:space="preserve">3</w:t>
            </w:r>
            <w:r>
              <w:rPr>
                <w:rFonts w:hint="eastAsia"/>
              </w:rPr>
              <w:t xml:space="preserve">分。</w:t>
            </w:r>
            <w:r/>
          </w:p>
          <w:p>
            <w:r>
              <w:rPr>
                <w:rFonts w:hint="eastAsia"/>
              </w:rPr>
              <w:t xml:space="preserve">（</w:t>
            </w:r>
            <w:r>
              <w:rPr>
                <w:rFonts w:hint="eastAsia"/>
              </w:rPr>
              <w:t xml:space="preserve">3</w:t>
            </w:r>
            <w:r>
              <w:rPr>
                <w:rFonts w:hint="eastAsia"/>
              </w:rPr>
              <w:t xml:space="preserve">）投标文件对“方案”中全部条款全部优于招标文件要求的，本项得</w:t>
            </w:r>
            <w:r>
              <w:rPr>
                <w:rFonts w:hint="eastAsia"/>
              </w:rPr>
              <w:t xml:space="preserve">5</w:t>
            </w:r>
            <w:r>
              <w:rPr>
                <w:rFonts w:hint="eastAsia"/>
              </w:rPr>
              <w:t xml:space="preserve">分。</w:t>
            </w:r>
            <w:r/>
          </w:p>
        </w:tc>
        <w:tc>
          <w:tcPr>
            <w:tcW w:w="850" w:type="dxa"/>
            <w:vAlign w:val="center"/>
            <w:textDirection w:val="lrTb"/>
            <w:noWrap w:val="false"/>
          </w:tcPr>
          <w:p>
            <w:r>
              <w:rPr>
                <w:rFonts w:hint="eastAsia"/>
              </w:rPr>
              <w:t xml:space="preserve">5</w:t>
            </w:r>
            <w:r>
              <w:rPr>
                <w:rFonts w:hint="eastAsia"/>
              </w:rPr>
              <w:t xml:space="preserve">分</w:t>
            </w:r>
            <w:r/>
          </w:p>
        </w:tc>
      </w:tr>
      <w:tr>
        <w:trPr/>
        <w:tc>
          <w:tcPr>
            <w:tcW w:w="738" w:type="dxa"/>
            <w:vAlign w:val="center"/>
            <w:vMerge w:val="continue"/>
            <w:textDirection w:val="lrTb"/>
            <w:noWrap w:val="false"/>
          </w:tcPr>
          <w:p>
            <w:pPr>
              <w:jc w:val="center"/>
            </w:pPr>
            <w:r/>
            <w:r/>
          </w:p>
        </w:tc>
        <w:tc>
          <w:tcPr>
            <w:tcW w:w="1100" w:type="dxa"/>
            <w:vAlign w:val="center"/>
            <w:vMerge w:val="continue"/>
            <w:textDirection w:val="lrTb"/>
            <w:noWrap w:val="false"/>
          </w:tcPr>
          <w:p>
            <w:pPr>
              <w:jc w:val="center"/>
            </w:pPr>
            <w:r/>
            <w:r/>
          </w:p>
        </w:tc>
        <w:tc>
          <w:tcPr>
            <w:tcW w:w="5812" w:type="dxa"/>
            <w:textDirection w:val="lrTb"/>
            <w:noWrap w:val="false"/>
          </w:tcPr>
          <w:p>
            <w:pPr>
              <w:ind w:firstLine="482"/>
            </w:pPr>
            <w:r>
              <w:rPr>
                <w:rFonts w:hint="eastAsia"/>
              </w:rPr>
              <w:t xml:space="preserve">根据投标人提供的重大活动保障方案进行</w:t>
            </w:r>
            <w:r>
              <w:t xml:space="preserve">打分</w:t>
            </w:r>
            <w:r>
              <w:rPr>
                <w:rFonts w:hint="eastAsia"/>
              </w:rPr>
              <w:t xml:space="preserve">。（</w:t>
            </w:r>
            <w:r>
              <w:rPr>
                <w:rFonts w:hint="eastAsia"/>
              </w:rPr>
              <w:t xml:space="preserve">1</w:t>
            </w:r>
            <w:r>
              <w:rPr>
                <w:rFonts w:hint="eastAsia"/>
              </w:rPr>
              <w:t xml:space="preserve">）投标文件未符合“方案”中全部条款要求的，视为不符合招标文件，本项得</w:t>
            </w:r>
            <w:r>
              <w:rPr>
                <w:rFonts w:hint="eastAsia"/>
              </w:rPr>
              <w:t xml:space="preserve">0</w:t>
            </w:r>
            <w:r>
              <w:rPr>
                <w:rFonts w:hint="eastAsia"/>
              </w:rPr>
              <w:t xml:space="preserve">分。</w:t>
            </w:r>
            <w:r/>
          </w:p>
          <w:p>
            <w:pPr>
              <w:ind w:firstLine="482"/>
            </w:pPr>
            <w:r>
              <w:rPr>
                <w:rFonts w:hint="eastAsia"/>
              </w:rPr>
              <w:t xml:space="preserve">（</w:t>
            </w:r>
            <w:r>
              <w:rPr>
                <w:rFonts w:hint="eastAsia"/>
              </w:rPr>
              <w:t xml:space="preserve">2</w:t>
            </w:r>
            <w:r>
              <w:rPr>
                <w:rFonts w:hint="eastAsia"/>
              </w:rPr>
              <w:t xml:space="preserve">）投标文件符合“方案”中全部条款要求的，视为符合招标文件，本项得</w:t>
            </w:r>
            <w:r>
              <w:rPr>
                <w:rFonts w:hint="eastAsia"/>
              </w:rPr>
              <w:t xml:space="preserve">3</w:t>
            </w:r>
            <w:r>
              <w:rPr>
                <w:rFonts w:hint="eastAsia"/>
              </w:rPr>
              <w:t xml:space="preserve">分。</w:t>
            </w:r>
            <w:r/>
          </w:p>
          <w:p>
            <w:r>
              <w:rPr>
                <w:rFonts w:hint="eastAsia"/>
              </w:rPr>
              <w:t xml:space="preserve">（</w:t>
            </w:r>
            <w:r>
              <w:rPr>
                <w:rFonts w:hint="eastAsia"/>
              </w:rPr>
              <w:t xml:space="preserve">3</w:t>
            </w:r>
            <w:r>
              <w:rPr>
                <w:rFonts w:hint="eastAsia"/>
              </w:rPr>
              <w:t xml:space="preserve">）投标文件对“方案”中全部条款全部优于招标文件要求的，本项得</w:t>
            </w:r>
            <w:r>
              <w:rPr>
                <w:rFonts w:hint="eastAsia"/>
              </w:rPr>
              <w:t xml:space="preserve">5</w:t>
            </w:r>
            <w:r>
              <w:rPr>
                <w:rFonts w:hint="eastAsia"/>
              </w:rPr>
              <w:t xml:space="preserve">分。</w:t>
            </w:r>
            <w:r/>
          </w:p>
        </w:tc>
        <w:tc>
          <w:tcPr>
            <w:tcW w:w="850" w:type="dxa"/>
            <w:vAlign w:val="center"/>
            <w:textDirection w:val="lrTb"/>
            <w:noWrap w:val="false"/>
          </w:tcPr>
          <w:p>
            <w:r>
              <w:rPr>
                <w:rFonts w:hint="eastAsia"/>
              </w:rPr>
              <w:t xml:space="preserve">5</w:t>
            </w:r>
            <w:r>
              <w:rPr>
                <w:rFonts w:hint="eastAsia"/>
              </w:rPr>
              <w:t xml:space="preserve">分</w:t>
            </w:r>
            <w:r/>
          </w:p>
        </w:tc>
      </w:tr>
      <w:tr>
        <w:trPr/>
        <w:tc>
          <w:tcPr>
            <w:tcW w:w="738" w:type="dxa"/>
            <w:vAlign w:val="center"/>
            <w:vMerge w:val="continue"/>
            <w:textDirection w:val="lrTb"/>
            <w:noWrap w:val="false"/>
          </w:tcPr>
          <w:p>
            <w:pPr>
              <w:jc w:val="center"/>
            </w:pPr>
            <w:r/>
            <w:r/>
          </w:p>
        </w:tc>
        <w:tc>
          <w:tcPr>
            <w:tcW w:w="1100" w:type="dxa"/>
            <w:vAlign w:val="center"/>
            <w:vMerge w:val="continue"/>
            <w:textDirection w:val="lrTb"/>
            <w:noWrap w:val="false"/>
          </w:tcPr>
          <w:p>
            <w:pPr>
              <w:jc w:val="center"/>
            </w:pPr>
            <w:r/>
            <w:r/>
          </w:p>
        </w:tc>
        <w:tc>
          <w:tcPr>
            <w:tcW w:w="5812" w:type="dxa"/>
            <w:textDirection w:val="lrTb"/>
            <w:noWrap w:val="false"/>
          </w:tcPr>
          <w:p>
            <w:pPr>
              <w:ind w:firstLine="482"/>
            </w:pPr>
            <w:r>
              <w:rPr>
                <w:rFonts w:hint="eastAsia"/>
              </w:rPr>
              <w:t xml:space="preserve">根据投标人提供的验收方案进行打分。（</w:t>
            </w:r>
            <w:r>
              <w:rPr>
                <w:rFonts w:hint="eastAsia"/>
              </w:rPr>
              <w:t xml:space="preserve">1</w:t>
            </w:r>
            <w:r>
              <w:rPr>
                <w:rFonts w:hint="eastAsia"/>
              </w:rPr>
              <w:t xml:space="preserve">）投标文件未符合“方案”中全部条款要求的，视为不符合招标文件，本项得</w:t>
            </w:r>
            <w:r>
              <w:rPr>
                <w:rFonts w:hint="eastAsia"/>
              </w:rPr>
              <w:t xml:space="preserve">0</w:t>
            </w:r>
            <w:r>
              <w:rPr>
                <w:rFonts w:hint="eastAsia"/>
              </w:rPr>
              <w:t xml:space="preserve">分。</w:t>
            </w:r>
            <w:r/>
          </w:p>
          <w:p>
            <w:pPr>
              <w:ind w:firstLine="482"/>
            </w:pPr>
            <w:r>
              <w:rPr>
                <w:rFonts w:hint="eastAsia"/>
              </w:rPr>
              <w:t xml:space="preserve">（</w:t>
            </w:r>
            <w:r>
              <w:rPr>
                <w:rFonts w:hint="eastAsia"/>
              </w:rPr>
              <w:t xml:space="preserve">2</w:t>
            </w:r>
            <w:r>
              <w:rPr>
                <w:rFonts w:hint="eastAsia"/>
              </w:rPr>
              <w:t xml:space="preserve">）投标文件符合“方案”中全部条款要求的，视为符合招标文件，本项得</w:t>
            </w:r>
            <w:r>
              <w:rPr>
                <w:rFonts w:hint="eastAsia"/>
              </w:rPr>
              <w:t xml:space="preserve">2</w:t>
            </w:r>
            <w:r>
              <w:rPr>
                <w:rFonts w:hint="eastAsia"/>
              </w:rPr>
              <w:t xml:space="preserve">分。</w:t>
            </w:r>
            <w:r/>
          </w:p>
          <w:p>
            <w:r>
              <w:rPr>
                <w:rFonts w:hint="eastAsia"/>
              </w:rPr>
              <w:t xml:space="preserve">（</w:t>
            </w:r>
            <w:r>
              <w:rPr>
                <w:rFonts w:hint="eastAsia"/>
              </w:rPr>
              <w:t xml:space="preserve">3</w:t>
            </w:r>
            <w:r>
              <w:rPr>
                <w:rFonts w:hint="eastAsia"/>
              </w:rPr>
              <w:t xml:space="preserve">）投标文件对“方案”中全部条款全部优于招标文件要求</w:t>
            </w:r>
            <w:r>
              <w:rPr>
                <w:rFonts w:hint="eastAsia"/>
              </w:rPr>
              <w:t xml:space="preserve">的，本项得</w:t>
            </w:r>
            <w:r>
              <w:rPr>
                <w:rFonts w:hint="eastAsia"/>
              </w:rPr>
              <w:t xml:space="preserve">3</w:t>
            </w:r>
            <w:r>
              <w:rPr>
                <w:rFonts w:hint="eastAsia"/>
              </w:rPr>
              <w:t xml:space="preserve">分。</w:t>
            </w:r>
            <w:r/>
          </w:p>
        </w:tc>
        <w:tc>
          <w:tcPr>
            <w:tcW w:w="850" w:type="dxa"/>
            <w:vAlign w:val="center"/>
            <w:textDirection w:val="lrTb"/>
            <w:noWrap w:val="false"/>
          </w:tcPr>
          <w:p>
            <w:r>
              <w:rPr>
                <w:rFonts w:hint="eastAsia"/>
              </w:rPr>
              <w:t xml:space="preserve">3</w:t>
            </w:r>
            <w:r>
              <w:rPr>
                <w:rFonts w:hint="eastAsia"/>
              </w:rPr>
              <w:t xml:space="preserve">分</w:t>
            </w:r>
            <w:r/>
          </w:p>
        </w:tc>
      </w:tr>
      <w:tr>
        <w:trPr/>
        <w:tc>
          <w:tcPr>
            <w:tcW w:w="738" w:type="dxa"/>
            <w:vAlign w:val="center"/>
            <w:textDirection w:val="lrTb"/>
            <w:noWrap w:val="false"/>
          </w:tcPr>
          <w:p>
            <w:pPr>
              <w:jc w:val="center"/>
            </w:pPr>
            <w:r>
              <w:rPr>
                <w:rFonts w:hint="eastAsia"/>
              </w:rPr>
              <w:t xml:space="preserve">4</w:t>
            </w:r>
            <w:r/>
          </w:p>
        </w:tc>
        <w:tc>
          <w:tcPr>
            <w:tcW w:w="1100" w:type="dxa"/>
            <w:vAlign w:val="center"/>
            <w:textDirection w:val="lrTb"/>
            <w:noWrap w:val="false"/>
          </w:tcPr>
          <w:p>
            <w:pPr>
              <w:jc w:val="center"/>
            </w:pPr>
            <w:r>
              <w:rPr>
                <w:rFonts w:hint="eastAsia"/>
              </w:rPr>
              <w:t xml:space="preserve">节能环保</w:t>
            </w:r>
            <w:r/>
          </w:p>
        </w:tc>
        <w:tc>
          <w:tcPr>
            <w:tcW w:w="5812" w:type="dxa"/>
            <w:textDirection w:val="lrTb"/>
            <w:noWrap w:val="false"/>
          </w:tcPr>
          <w:p>
            <w:r>
              <w:rPr>
                <w:rFonts w:hint="eastAsia"/>
              </w:rPr>
              <w:t xml:space="preserve">4.1</w:t>
            </w:r>
            <w:r>
              <w:rPr>
                <w:rFonts w:hint="eastAsia"/>
              </w:rPr>
              <w:t xml:space="preserve">（</w:t>
            </w:r>
            <w:r>
              <w:rPr>
                <w:rFonts w:hint="eastAsia"/>
              </w:rPr>
              <w:t xml:space="preserve">1</w:t>
            </w:r>
            <w:r>
              <w:rPr>
                <w:rFonts w:hint="eastAsia"/>
              </w:rPr>
              <w:t xml:space="preserve">分）：除政府强制采购的节能产品外，采购投标产品属于财政部、国家发改委公布的“节能产品品目清单”范围内的，投标人提供国家确定的认证机构出具的、处于有效期之内的该节能产品认证证书复印件的（认证证书中产品名称须与采购需求产品相符），有</w:t>
            </w:r>
            <w:r>
              <w:rPr>
                <w:rFonts w:hint="eastAsia"/>
              </w:rPr>
              <w:t xml:space="preserve">1</w:t>
            </w:r>
            <w:r>
              <w:rPr>
                <w:rFonts w:hint="eastAsia"/>
              </w:rPr>
              <w:t xml:space="preserve">个得</w:t>
            </w:r>
            <w:r>
              <w:rPr>
                <w:rFonts w:hint="eastAsia"/>
              </w:rPr>
              <w:t xml:space="preserve">0.5</w:t>
            </w:r>
            <w:r>
              <w:rPr>
                <w:rFonts w:hint="eastAsia"/>
              </w:rPr>
              <w:t xml:space="preserve">分，最多得</w:t>
            </w:r>
            <w:r>
              <w:rPr>
                <w:rFonts w:hint="eastAsia"/>
              </w:rPr>
              <w:t xml:space="preserve">1</w:t>
            </w:r>
            <w:r>
              <w:rPr>
                <w:rFonts w:hint="eastAsia"/>
              </w:rPr>
              <w:t xml:space="preserve">分。</w:t>
            </w:r>
            <w:r/>
          </w:p>
          <w:p>
            <w:r>
              <w:rPr>
                <w:rFonts w:hint="eastAsia"/>
              </w:rPr>
              <w:t xml:space="preserve">4.2</w:t>
            </w:r>
            <w:r>
              <w:rPr>
                <w:rFonts w:hint="eastAsia"/>
              </w:rPr>
              <w:t xml:space="preserve">（</w:t>
            </w:r>
            <w:r>
              <w:rPr>
                <w:rFonts w:hint="eastAsia"/>
              </w:rPr>
              <w:t xml:space="preserve">1</w:t>
            </w:r>
            <w:r>
              <w:rPr>
                <w:rFonts w:hint="eastAsia"/>
              </w:rPr>
              <w:t xml:space="preserve">分）：投标产品属于财政部、生态环境部公布的“环境标志产品品目清单”范围内的，投标人提供国家确定的认证机构出具的、处于有效期内的该投标产品环境标志产品认证证书复印件的（认证证书中产品名称须与采购需求产品相符），有</w:t>
            </w:r>
            <w:r>
              <w:rPr>
                <w:rFonts w:hint="eastAsia"/>
              </w:rPr>
              <w:t xml:space="preserve">1</w:t>
            </w:r>
            <w:r>
              <w:rPr>
                <w:rFonts w:hint="eastAsia"/>
              </w:rPr>
              <w:t xml:space="preserve">个得</w:t>
            </w:r>
            <w:r>
              <w:rPr>
                <w:rFonts w:hint="eastAsia"/>
              </w:rPr>
              <w:t xml:space="preserve">0.5</w:t>
            </w:r>
            <w:r>
              <w:rPr>
                <w:rFonts w:hint="eastAsia"/>
              </w:rPr>
              <w:t xml:space="preserve">分，最多得</w:t>
            </w:r>
            <w:r>
              <w:rPr>
                <w:rFonts w:hint="eastAsia"/>
              </w:rPr>
              <w:t xml:space="preserve">1</w:t>
            </w:r>
            <w:r>
              <w:rPr>
                <w:rFonts w:hint="eastAsia"/>
              </w:rPr>
              <w:t xml:space="preserve">分。</w:t>
            </w:r>
            <w:r/>
          </w:p>
          <w:p>
            <w:r/>
            <w:r/>
          </w:p>
        </w:tc>
        <w:tc>
          <w:tcPr>
            <w:tcW w:w="850" w:type="dxa"/>
            <w:vAlign w:val="center"/>
            <w:textDirection w:val="lrTb"/>
            <w:noWrap w:val="false"/>
          </w:tcPr>
          <w:p>
            <w:r>
              <w:rPr>
                <w:rFonts w:hint="eastAsia"/>
              </w:rPr>
              <w:t xml:space="preserve">2</w:t>
            </w:r>
            <w:r>
              <w:rPr>
                <w:rFonts w:hint="eastAsia"/>
              </w:rPr>
              <w:t xml:space="preserve">分</w:t>
            </w:r>
            <w:r/>
          </w:p>
        </w:tc>
      </w:tr>
      <w:tr>
        <w:trPr>
          <w:trHeight w:val="480"/>
        </w:trPr>
        <w:tc>
          <w:tcPr>
            <w:gridSpan w:val="3"/>
            <w:tcW w:w="7650" w:type="dxa"/>
            <w:vAlign w:val="center"/>
            <w:textDirection w:val="lrTb"/>
            <w:noWrap w:val="false"/>
          </w:tcPr>
          <w:p>
            <w:pPr>
              <w:jc w:val="center"/>
            </w:pPr>
            <w:r>
              <w:rPr>
                <w:rFonts w:hint="eastAsia"/>
                <w:lang w:bidi="ar"/>
              </w:rPr>
              <w:t xml:space="preserve">合计</w:t>
            </w:r>
            <w:r/>
          </w:p>
        </w:tc>
        <w:tc>
          <w:tcPr>
            <w:tcW w:w="850" w:type="dxa"/>
            <w:vAlign w:val="center"/>
            <w:textDirection w:val="lrTb"/>
            <w:noWrap w:val="false"/>
          </w:tcPr>
          <w:p>
            <w:r>
              <w:rPr>
                <w:rFonts w:hint="eastAsia"/>
              </w:rPr>
              <w:t xml:space="preserve">1</w:t>
            </w:r>
            <w:r>
              <w:t xml:space="preserve">00</w:t>
            </w:r>
            <w:r/>
          </w:p>
        </w:tc>
      </w:tr>
    </w:tbl>
    <w:p>
      <w:r/>
      <w:r/>
    </w:p>
    <w:p>
      <w:pPr>
        <w:ind w:firstLine="482"/>
        <w:spacing w:line="360" w:lineRule="exact"/>
        <w:rPr>
          <w:rFonts w:hint="eastAsia" w:ascii="宋体" w:hAnsi="宋体" w:cs="宋体"/>
          <w:b/>
          <w:sz w:val="24"/>
          <w:szCs w:val="21"/>
          <w:lang w:bidi="ar"/>
        </w:rPr>
      </w:pPr>
      <w:r>
        <w:rPr>
          <w:rFonts w:hint="eastAsia" w:ascii="宋体" w:hAnsi="宋体" w:cs="宋体"/>
          <w:b/>
          <w:sz w:val="24"/>
          <w:szCs w:val="21"/>
          <w:lang w:bidi="ar"/>
        </w:rPr>
      </w:r>
      <w:r/>
    </w:p>
    <w:p>
      <w:pPr>
        <w:pStyle w:val="776"/>
        <w:rPr>
          <w:rFonts w:ascii="黑体" w:hAnsi="Times New Roman" w:eastAsia="黑体"/>
          <w:bCs/>
          <w:sz w:val="44"/>
          <w:szCs w:val="28"/>
        </w:rPr>
      </w:pPr>
      <w:r>
        <w:rPr>
          <w:rFonts w:ascii="黑体" w:hAnsi="Times New Roman" w:eastAsia="黑体"/>
          <w:bCs/>
          <w:sz w:val="44"/>
          <w:szCs w:val="28"/>
        </w:rPr>
      </w:r>
      <w:r/>
    </w:p>
    <w:p>
      <w:pPr>
        <w:rPr>
          <w:rFonts w:ascii="黑体" w:hAnsi="Times New Roman" w:eastAsia="黑体"/>
          <w:bCs/>
          <w:sz w:val="44"/>
          <w:szCs w:val="28"/>
        </w:rPr>
      </w:pPr>
      <w:r>
        <w:rPr>
          <w:rFonts w:ascii="黑体" w:hAnsi="Times New Roman" w:eastAsia="黑体"/>
          <w:bCs/>
          <w:sz w:val="44"/>
          <w:szCs w:val="28"/>
        </w:rPr>
      </w:r>
      <w:r/>
    </w:p>
    <w:p>
      <w:pPr>
        <w:pStyle w:val="776"/>
        <w:rPr>
          <w:rFonts w:ascii="黑体" w:hAnsi="Times New Roman" w:eastAsia="黑体"/>
          <w:bCs/>
          <w:sz w:val="44"/>
          <w:szCs w:val="28"/>
        </w:rPr>
      </w:pPr>
      <w:r>
        <w:rPr>
          <w:rFonts w:ascii="黑体" w:hAnsi="Times New Roman" w:eastAsia="黑体"/>
          <w:bCs/>
          <w:sz w:val="44"/>
          <w:szCs w:val="28"/>
        </w:rPr>
      </w:r>
      <w:r/>
    </w:p>
    <w:p>
      <w:pPr>
        <w:jc w:val="left"/>
        <w:widowControl/>
        <w:rPr>
          <w:rFonts w:ascii="黑体" w:hAnsi="Times New Roman" w:eastAsia="黑体"/>
          <w:bCs/>
          <w:sz w:val="44"/>
          <w:szCs w:val="28"/>
        </w:rPr>
      </w:pPr>
      <w:r>
        <w:rPr>
          <w:rFonts w:ascii="黑体" w:hAnsi="Times New Roman" w:eastAsia="黑体"/>
          <w:bCs/>
          <w:sz w:val="44"/>
          <w:szCs w:val="28"/>
        </w:rPr>
        <w:br w:type="page" w:clear="all"/>
      </w:r>
      <w:r/>
    </w:p>
    <w:p>
      <w:pPr>
        <w:jc w:val="center"/>
        <w:keepNext/>
        <w:rPr>
          <w:rFonts w:ascii="黑体" w:hAnsi="Times New Roman" w:eastAsia="黑体"/>
          <w:bCs/>
          <w:sz w:val="44"/>
          <w:szCs w:val="28"/>
        </w:rPr>
        <w:outlineLvl w:val="0"/>
      </w:pPr>
      <w:r/>
      <w:bookmarkStart w:id="70" w:name="_Toc234832206"/>
      <w:r>
        <w:rPr>
          <w:rFonts w:hint="eastAsia" w:ascii="黑体" w:hAnsi="Times New Roman" w:eastAsia="黑体"/>
          <w:bCs/>
          <w:sz w:val="44"/>
          <w:szCs w:val="28"/>
        </w:rPr>
        <w:t xml:space="preserve">第六章  投标</w:t>
      </w:r>
      <w:bookmarkEnd w:id="64"/>
      <w:r/>
      <w:bookmarkEnd w:id="65"/>
      <w:r/>
      <w:bookmarkEnd w:id="67"/>
      <w:r>
        <w:rPr>
          <w:rFonts w:hint="eastAsia" w:ascii="黑体" w:hAnsi="Times New Roman" w:eastAsia="黑体"/>
          <w:bCs/>
          <w:sz w:val="44"/>
          <w:szCs w:val="28"/>
        </w:rPr>
        <w:t xml:space="preserve">文件格式</w:t>
      </w:r>
      <w:bookmarkEnd w:id="70"/>
      <w:r>
        <w:rPr>
          <w:rFonts w:hint="eastAsia" w:ascii="黑体" w:hAnsi="Times New Roman" w:eastAsia="黑体"/>
          <w:bCs/>
          <w:sz w:val="44"/>
          <w:szCs w:val="28"/>
        </w:rPr>
        <w:t xml:space="preserve"> </w:t>
      </w:r>
      <w:r/>
    </w:p>
    <w:p>
      <w:pPr>
        <w:jc w:val="center"/>
        <w:rPr>
          <w:rFonts w:hint="eastAsia" w:ascii="宋体" w:hAnsi="宋体"/>
          <w:b/>
          <w:sz w:val="72"/>
          <w:szCs w:val="21"/>
        </w:rPr>
      </w:pPr>
      <w:r/>
      <w:bookmarkStart w:id="71" w:name="_Hlt26671244"/>
      <w:r/>
      <w:bookmarkStart w:id="72" w:name="_Hlt26955039"/>
      <w:r/>
      <w:bookmarkStart w:id="73" w:name="_Toc120614282"/>
      <w:r/>
      <w:bookmarkStart w:id="74" w:name="_Toc49090576"/>
      <w:r/>
      <w:bookmarkStart w:id="75" w:name="_Toc26554094"/>
      <w:r/>
      <w:bookmarkEnd w:id="71"/>
      <w:r/>
      <w:bookmarkEnd w:id="72"/>
      <w:r/>
      <w:r/>
    </w:p>
    <w:p>
      <w:pPr>
        <w:jc w:val="center"/>
        <w:rPr>
          <w:rFonts w:hint="eastAsia" w:ascii="宋体" w:hAnsi="宋体"/>
          <w:b/>
          <w:sz w:val="72"/>
          <w:szCs w:val="21"/>
        </w:rPr>
      </w:pPr>
      <w:r>
        <w:rPr>
          <w:rFonts w:hint="eastAsia" w:ascii="宋体" w:hAnsi="宋体"/>
          <w:b/>
          <w:sz w:val="72"/>
          <w:szCs w:val="21"/>
        </w:rPr>
        <w:t xml:space="preserve">投  标</w:t>
      </w:r>
      <w:r>
        <w:rPr>
          <w:rFonts w:hint="eastAsia" w:ascii="宋体" w:hAnsi="宋体"/>
          <w:b/>
          <w:sz w:val="72"/>
          <w:szCs w:val="21"/>
        </w:rPr>
        <w:t xml:space="preserve">  </w:t>
      </w:r>
      <w:r>
        <w:rPr>
          <w:rFonts w:hint="eastAsia" w:ascii="宋体" w:hAnsi="宋体"/>
          <w:b/>
          <w:sz w:val="72"/>
          <w:szCs w:val="21"/>
        </w:rPr>
        <w:t xml:space="preserve">文  件</w:t>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0"/>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0"/>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投标人名称</w:t>
      </w:r>
      <w:r>
        <w:rPr>
          <w:rFonts w:hint="eastAsia" w:ascii="宋体" w:hAnsi="宋体"/>
          <w:b/>
          <w:sz w:val="36"/>
          <w:szCs w:val="21"/>
        </w:rPr>
        <w:t xml:space="preserve">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w:t>
      </w:r>
      <w:r>
        <w:rPr>
          <w:rFonts w:hint="eastAsia" w:ascii="宋体" w:hAnsi="宋体"/>
          <w:b/>
          <w:sz w:val="36"/>
          <w:szCs w:val="21"/>
        </w:rPr>
        <w:t xml:space="preserve">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hint="eastAsia"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5.****（格式</w:t>
      </w:r>
      <w:r>
        <w:rPr>
          <w:rFonts w:ascii="宋体" w:hAnsi="宋体"/>
          <w:sz w:val="24"/>
          <w:szCs w:val="21"/>
        </w:rPr>
        <w:t xml:space="preserve">见附件</w:t>
      </w:r>
      <w:r>
        <w:rPr>
          <w:rFonts w:hint="eastAsia" w:ascii="宋体" w:hAnsi="宋体"/>
          <w:sz w:val="24"/>
          <w:szCs w:val="21"/>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4"/>
        </w:rPr>
        <w:t xml:space="preserve">上一年度</w:t>
      </w:r>
      <w:r>
        <w:rPr>
          <w:rFonts w:hint="eastAsia" w:ascii="宋体" w:hAnsi="宋体"/>
          <w:sz w:val="24"/>
          <w:szCs w:val="21"/>
        </w:rPr>
        <w:t xml:space="preserve">的财务状况报告（投标人成立不满一年无需提供）</w:t>
      </w:r>
      <w:r/>
    </w:p>
    <w:p>
      <w:pPr>
        <w:ind w:left="480"/>
        <w:spacing w:line="400" w:lineRule="exact"/>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00" w:lineRule="exact"/>
        <w:rPr>
          <w:rFonts w:hint="eastAsia"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hint="eastAsia" w:ascii="宋体" w:hAnsi="宋体"/>
          <w:sz w:val="24"/>
          <w:szCs w:val="21"/>
        </w:rPr>
        <w:t xml:space="preserve">5.参加政府采购活动前 3 年内在经营活动中没有重大违法记录的书面声明</w:t>
      </w:r>
      <w:r/>
    </w:p>
    <w:p>
      <w:pPr>
        <w:spacing w:line="400" w:lineRule="exact"/>
        <w:rPr>
          <w:rFonts w:hint="eastAsia" w:ascii="宋体" w:hAnsi="宋体"/>
          <w:sz w:val="24"/>
          <w:szCs w:val="21"/>
        </w:rPr>
      </w:pPr>
      <w:r>
        <w:rPr>
          <w:rFonts w:hint="eastAsia" w:ascii="宋体" w:hAnsi="宋体"/>
          <w:sz w:val="24"/>
          <w:szCs w:val="21"/>
        </w:rPr>
        <w:t xml:space="preserve">（格式见</w:t>
      </w:r>
      <w:r>
        <w:rPr>
          <w:rFonts w:ascii="宋体" w:hAnsi="宋体"/>
          <w:sz w:val="24"/>
          <w:szCs w:val="21"/>
        </w:rPr>
        <w:t xml:space="preserve">附件6</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ind w:left="480"/>
        <w:spacing w:line="400" w:lineRule="exact"/>
        <w:rPr>
          <w:rFonts w:hint="eastAsia" w:ascii="宋体" w:hAnsi="宋体"/>
          <w:sz w:val="24"/>
          <w:szCs w:val="24"/>
        </w:rPr>
      </w:pPr>
      <w:r>
        <w:rPr>
          <w:rFonts w:hint="eastAsia" w:ascii="宋体" w:hAnsi="宋体"/>
          <w:sz w:val="24"/>
          <w:szCs w:val="24"/>
        </w:rPr>
        <w:t xml:space="preserve">总备注：上述“资格审查内容”中1-6条、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hint="eastAsia" w:ascii="宋体" w:hAnsi="宋体"/>
          <w:sz w:val="24"/>
          <w:szCs w:val="24"/>
        </w:rPr>
      </w:pPr>
      <w:r>
        <w:rPr>
          <w:rFonts w:hint="eastAsia" w:ascii="宋体" w:hAnsi="宋体"/>
          <w:sz w:val="24"/>
          <w:szCs w:val="24"/>
        </w:rPr>
        <w:t xml:space="preserve">中提供相关材料，否则作无效投标处理。</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，否则作无效投标处理。（格式见</w:t>
      </w:r>
      <w:r>
        <w:rPr>
          <w:rFonts w:ascii="宋体" w:hAnsi="宋体"/>
          <w:sz w:val="24"/>
          <w:szCs w:val="21"/>
        </w:rPr>
        <w:t xml:space="preserve">附件1</w:t>
      </w:r>
      <w:r>
        <w:rPr>
          <w:rFonts w:hint="eastAsia" w:ascii="宋体" w:hAnsi="宋体"/>
          <w:sz w:val="24"/>
          <w:szCs w:val="21"/>
        </w:rPr>
        <w:t xml:space="preserve">1）</w:t>
      </w:r>
      <w:r/>
    </w:p>
    <w:p>
      <w:pPr>
        <w:ind w:firstLine="480"/>
        <w:rPr>
          <w:rFonts w:hint="eastAsia"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3.关于符合本国产品标准的声明函（格式见附件12）</w:t>
      </w:r>
      <w:r/>
    </w:p>
    <w:p>
      <w:pPr>
        <w:ind w:left="480"/>
        <w:rPr>
          <w:rFonts w:hint="eastAsia" w:ascii="宋体" w:hAnsi="宋体"/>
          <w:b/>
          <w:sz w:val="24"/>
          <w:szCs w:val="21"/>
        </w:rPr>
      </w:pPr>
      <w:r>
        <w:rPr>
          <w:rFonts w:hint="eastAsia" w:ascii="宋体" w:hAnsi="宋体"/>
          <w:b/>
          <w:sz w:val="24"/>
          <w:szCs w:val="21"/>
        </w:rPr>
      </w:r>
      <w:r/>
    </w:p>
    <w:p>
      <w:pPr>
        <w:jc w:val="center"/>
        <w:rPr>
          <w:rFonts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rFonts w:ascii="Times New Roman" w:hAnsi="Times New Roman"/>
          <w:sz w:val="24"/>
          <w:szCs w:val="24"/>
        </w:rPr>
      </w:pPr>
      <w:r>
        <w:rPr>
          <w:rFonts w:hint="eastAsia" w:ascii="宋体" w:hAnsi="宋体"/>
          <w:sz w:val="24"/>
          <w:szCs w:val="24"/>
        </w:rPr>
        <w:t xml:space="preserve">项目名称：</w:t>
      </w:r>
      <w:r/>
    </w:p>
    <w:p>
      <w:pPr>
        <w:ind w:firstLine="482"/>
        <w:spacing w:line="400" w:lineRule="exact"/>
        <w:rPr>
          <w:rFonts w:hint="eastAsia" w:ascii="宋体" w:hAnsi="宋体"/>
          <w:sz w:val="24"/>
          <w:szCs w:val="24"/>
        </w:rPr>
      </w:pPr>
      <w:r>
        <w:rPr>
          <w:rFonts w:hint="eastAsia" w:ascii="宋体" w:hAnsi="宋体"/>
          <w:sz w:val="24"/>
          <w:szCs w:val="24"/>
        </w:rPr>
        <w:t xml:space="preserve">项目编号：                                   </w:t>
      </w:r>
      <w:r/>
    </w:p>
    <w:p>
      <w:pPr>
        <w:ind w:firstLine="482"/>
        <w:spacing w:line="400" w:lineRule="exact"/>
        <w:rPr>
          <w:rFonts w:hint="eastAsia" w:ascii="宋体" w:hAnsi="宋体"/>
          <w:sz w:val="24"/>
          <w:szCs w:val="24"/>
        </w:rPr>
      </w:pPr>
      <w:r>
        <w:rPr>
          <w:rFonts w:hint="eastAsia" w:ascii="宋体" w:hAnsi="宋体"/>
          <w:sz w:val="24"/>
          <w:szCs w:val="24"/>
        </w:rPr>
        <w:t xml:space="preserve">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W w:w="85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0"/>
        <w:gridCol w:w="728"/>
        <w:gridCol w:w="728"/>
        <w:gridCol w:w="938"/>
        <w:gridCol w:w="980"/>
        <w:gridCol w:w="777"/>
        <w:gridCol w:w="1200"/>
        <w:gridCol w:w="764"/>
        <w:gridCol w:w="1022"/>
        <w:gridCol w:w="941"/>
      </w:tblGrid>
      <w:tr>
        <w:trPr>
          <w:cantSplit/>
          <w:trHeight w:val="544"/>
        </w:trPr>
        <w:tc>
          <w:tcPr>
            <w:tcW w:w="5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77"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2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76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2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4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77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2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76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2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4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7"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76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2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4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7"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6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2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4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7"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6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2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4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7"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6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2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4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8578" w:type="dxa"/>
            <w:textDirection w:val="lrTb"/>
            <w:noWrap w:val="false"/>
          </w:tcPr>
          <w:p>
            <w:pPr>
              <w:rPr>
                <w:rFonts w:hint="eastAsia"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cantSplit/>
          <w:trHeight w:val="767"/>
        </w:trPr>
        <w:tc>
          <w:tcPr>
            <w:gridSpan w:val="10"/>
            <w:tcW w:w="8578" w:type="dxa"/>
            <w:textDirection w:val="lrTb"/>
            <w:noWrap w:val="false"/>
          </w:tcPr>
          <w:p>
            <w:pPr>
              <w:pStyle w:val="1057"/>
              <w:spacing w:before="0" w:beforeAutospacing="0" w:after="0" w:afterAutospacing="0" w:line="0" w:lineRule="atLeast"/>
              <w:rPr>
                <w:rFonts w:hint="eastAsia"/>
              </w:rPr>
              <w:pBdr>
                <w:top w:val="none" w:color="000000" w:sz="0" w:space="0"/>
                <w:left w:val="none" w:color="000000" w:sz="0" w:space="0"/>
                <w:bottom w:val="none" w:color="000000" w:sz="0" w:space="0"/>
                <w:right w:val="none" w:color="000000" w:sz="0" w:space="0"/>
              </w:pBdr>
            </w:pPr>
            <w:r>
              <w:rPr>
                <w:rFonts w:hint="eastAsia"/>
              </w:rPr>
              <w:t xml:space="preserve">本采购包中提供的符合本国产品标准的产品成本之和占该采购包提供的全部产品成本之和的比例为</w:t>
            </w:r>
            <w:r>
              <w:rPr>
                <w:rFonts w:hint="eastAsia"/>
                <w:u w:val="single"/>
              </w:rPr>
              <w:t xml:space="preserve">***</w:t>
            </w:r>
            <w:r>
              <w:rPr>
                <w:rFonts w:hint="eastAsia"/>
              </w:rPr>
              <w:t xml:space="preserve">%。</w:t>
            </w:r>
            <w:r/>
          </w:p>
        </w:tc>
      </w:tr>
    </w:tbl>
    <w:p>
      <w:pPr>
        <w:spacing w:line="400" w:lineRule="exact"/>
        <w:rPr>
          <w:rFonts w:hint="eastAsia" w:ascii="宋体" w:hAnsi="宋体"/>
          <w:sz w:val="24"/>
          <w:szCs w:val="24"/>
        </w:rPr>
      </w:pPr>
      <w:r>
        <w:rPr>
          <w:rFonts w:hint="eastAsia" w:ascii="宋体" w:hAnsi="宋体"/>
          <w:sz w:val="24"/>
          <w:szCs w:val="24"/>
        </w:rPr>
        <w:t xml:space="preserve">备注：</w:t>
      </w:r>
      <w:r/>
    </w:p>
    <w:p>
      <w:pPr>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p>
    <w:p>
      <w:pPr>
        <w:spacing w:line="400" w:lineRule="exact"/>
        <w:rPr>
          <w:rFonts w:hint="eastAsia"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w:t>
      </w:r>
      <w:r>
        <w:rPr>
          <w:rFonts w:hint="eastAsia" w:ascii="宋体" w:hAnsi="宋体"/>
          <w:sz w:val="24"/>
          <w:szCs w:val="21"/>
        </w:rPr>
        <w:t xml:space="preserve">总报价”数额一致。</w:t>
      </w:r>
      <w:r/>
    </w:p>
    <w:p>
      <w:pPr>
        <w:spacing w:line="400" w:lineRule="exact"/>
        <w:rPr>
          <w:rFonts w:hint="eastAsia" w:ascii="宋体" w:hAnsi="宋体"/>
          <w:sz w:val="24"/>
          <w:szCs w:val="21"/>
        </w:rPr>
      </w:pPr>
      <w:r>
        <w:rPr>
          <w:rFonts w:hint="eastAsia" w:ascii="宋体" w:hAnsi="宋体"/>
          <w:sz w:val="24"/>
          <w:szCs w:val="21"/>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ascii="方正黑体_GBK" w:hAnsi="宋体" w:eastAsia="方正黑体_GBK"/>
          <w:b/>
          <w:sz w:val="32"/>
          <w:szCs w:val="32"/>
        </w:rPr>
      </w:pPr>
      <w:r>
        <w:rPr>
          <w:rFonts w:hint="eastAsia" w:ascii="方正黑体_GBK" w:hAnsi="宋体" w:eastAsia="方正黑体_GBK"/>
          <w:b/>
          <w:sz w:val="32"/>
          <w:szCs w:val="32"/>
        </w:rPr>
        <w:t xml:space="preserve">4.投标人需认真填写本报价表，尤其注意规格型号的准确填写。</w:t>
      </w:r>
      <w:r/>
    </w:p>
    <w:p>
      <w:pPr>
        <w:spacing w:line="400" w:lineRule="exact"/>
        <w:rPr>
          <w:rFonts w:hint="eastAsia" w:ascii="宋体" w:hAnsi="宋体"/>
          <w:sz w:val="24"/>
          <w:szCs w:val="24"/>
        </w:rPr>
      </w:pPr>
      <w:r>
        <w:rPr>
          <w:rFonts w:hint="eastAsia" w:ascii="宋体" w:hAnsi="宋体"/>
          <w:sz w:val="24"/>
          <w:szCs w:val="21"/>
        </w:rPr>
        <w:t xml:space="preserve">5.项目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ind w:left="480"/>
        <w:rPr>
          <w:rFonts w:hint="eastAsia" w:ascii="宋体" w:hAnsi="宋体"/>
          <w:b/>
          <w:sz w:val="24"/>
          <w:szCs w:val="21"/>
        </w:rPr>
      </w:pPr>
      <w:r>
        <w:rPr>
          <w:rFonts w:hint="eastAsia" w:ascii="宋体" w:hAnsi="宋体"/>
          <w:b/>
          <w:sz w:val="24"/>
          <w:szCs w:val="21"/>
        </w:rPr>
      </w:r>
      <w:r/>
    </w:p>
    <w:p>
      <w:pPr>
        <w:jc w:val="cente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5</w:t>
      </w:r>
      <w:r>
        <w:rPr>
          <w:rFonts w:hint="eastAsia" w:ascii="宋体" w:hAnsi="宋体"/>
          <w:b/>
          <w:sz w:val="24"/>
          <w:szCs w:val="21"/>
        </w:rPr>
        <w:t xml:space="preserve"> 具备履行合同所必需的设备和专业技术能力的书面声明</w:t>
      </w:r>
      <w:r/>
    </w:p>
    <w:p>
      <w:pPr>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ascii="宋体" w:hAnsi="宋体"/>
          <w:bCs/>
          <w:sz w:val="24"/>
          <w:szCs w:val="21"/>
          <w:u w:val="single"/>
        </w:rPr>
        <w:t xml:space="preserve">   </w:t>
      </w:r>
      <w:r>
        <w:rPr>
          <w:rFonts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ascii="宋体" w:hAnsi="宋体"/>
          <w:bCs/>
          <w:sz w:val="24"/>
          <w:szCs w:val="21"/>
          <w:u w:val="single"/>
        </w:rPr>
        <w:t xml:space="preserve">     </w:t>
      </w:r>
      <w:r>
        <w:rPr>
          <w:rFonts w:ascii="宋体" w:hAnsi="宋体"/>
          <w:bCs/>
          <w:sz w:val="24"/>
          <w:szCs w:val="21"/>
          <w:u w:val="single"/>
        </w:rPr>
        <w:t xml:space="preserve"> </w:t>
      </w:r>
      <w:r>
        <w:rPr>
          <w:rFonts w:hint="eastAsia" w:ascii="宋体" w:hAnsi="宋体"/>
          <w:bCs/>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t xml:space="preserve">                                     </w:t>
      </w:r>
      <w:r/>
    </w:p>
    <w:p>
      <w:pPr>
        <w:ind w:left="480"/>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6 </w:t>
      </w:r>
      <w:r>
        <w:rPr>
          <w:rFonts w:hint="eastAsia" w:ascii="宋体" w:hAnsi="宋体"/>
          <w:b/>
          <w:sz w:val="24"/>
          <w:szCs w:val="21"/>
        </w:rPr>
        <w:t xml:space="preserve">参加政府采购活动前 3 年内在经营活动中没有重大违法记录的书面声明</w:t>
      </w:r>
      <w:r/>
    </w:p>
    <w:p>
      <w:pPr>
        <w:jc w:val="center"/>
        <w:spacing w:line="460" w:lineRule="exact"/>
        <w:rPr>
          <w:rFonts w:hint="eastAsia" w:ascii="宋体" w:hAnsi="宋体"/>
          <w:b/>
          <w:bCs/>
          <w:sz w:val="24"/>
          <w:szCs w:val="21"/>
        </w:rPr>
      </w:pPr>
      <w:r>
        <w:rPr>
          <w:rFonts w:hint="eastAsia" w:ascii="宋体" w:hAnsi="宋体"/>
          <w:b/>
          <w:bCs/>
          <w:sz w:val="24"/>
          <w:szCs w:val="21"/>
        </w:rPr>
      </w:r>
      <w:r/>
    </w:p>
    <w:p>
      <w:pPr>
        <w:ind w:firstLine="480"/>
        <w:spacing w:line="460" w:lineRule="exact"/>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bookmarkStart w:id="76" w:name="_Toc120614284"/>
      <w:r/>
      <w:bookmarkEnd w:id="73"/>
      <w:r/>
      <w:bookmarkEnd w:id="74"/>
      <w:r/>
      <w:bookmarkEnd w:id="75"/>
      <w:r/>
      <w:r/>
    </w:p>
    <w:p>
      <w:pPr>
        <w:spacing w:line="460" w:lineRule="exact"/>
        <w:rPr>
          <w:rFonts w:hint="eastAsia" w:ascii="宋体" w:hAnsi="宋体"/>
          <w:b/>
          <w:sz w:val="24"/>
          <w:szCs w:val="21"/>
        </w:rPr>
      </w:pPr>
      <w:r>
        <w:rPr>
          <w:rFonts w:hint="eastAsia" w:ascii="宋体" w:hAnsi="宋体"/>
          <w:b/>
          <w:sz w:val="24"/>
          <w:szCs w:val="21"/>
        </w:rPr>
      </w:r>
      <w:r/>
    </w:p>
    <w:p>
      <w:pPr>
        <w:ind w:firstLine="480"/>
        <w:spacing w:line="460" w:lineRule="exact"/>
        <w:rPr>
          <w:rFonts w:hint="eastAsia" w:ascii="宋体" w:hAnsi="宋体"/>
          <w:b/>
          <w:sz w:val="24"/>
          <w:szCs w:val="21"/>
        </w:rPr>
      </w:pPr>
      <w:r>
        <w:rPr>
          <w:rFonts w:hint="eastAsia" w:ascii="宋体" w:hAnsi="宋体"/>
          <w:b/>
          <w:sz w:val="24"/>
          <w:szCs w:val="21"/>
        </w:rPr>
      </w:r>
      <w:r/>
    </w:p>
    <w:p>
      <w:pPr>
        <w:ind w:firstLine="480"/>
        <w:spacing w:line="460" w:lineRule="exact"/>
        <w:rPr>
          <w:rFonts w:hint="eastAsia" w:ascii="宋体" w:hAnsi="宋体"/>
          <w:b/>
          <w:sz w:val="24"/>
          <w:szCs w:val="21"/>
        </w:rPr>
      </w:pPr>
      <w:r>
        <w:rPr>
          <w:rFonts w:hint="eastAsia" w:ascii="宋体" w:hAnsi="宋体"/>
          <w:b/>
          <w:sz w:val="24"/>
          <w:szCs w:val="21"/>
        </w:rPr>
      </w:r>
      <w:r/>
    </w:p>
    <w:p>
      <w:pPr>
        <w:ind w:firstLine="480"/>
        <w:spacing w:line="460" w:lineRule="exact"/>
        <w:rPr>
          <w:rFonts w:hint="eastAsia" w:ascii="宋体" w:hAnsi="宋体"/>
          <w:bCs/>
          <w:sz w:val="24"/>
          <w:szCs w:val="21"/>
        </w:rPr>
      </w:pPr>
      <w:r>
        <w:rPr>
          <w:rFonts w:hint="eastAsia" w:ascii="宋体" w:hAnsi="宋体"/>
          <w:b/>
          <w:sz w:val="24"/>
          <w:szCs w:val="21"/>
        </w:rPr>
        <w:t xml:space="preserve">附件</w:t>
      </w:r>
      <w:r>
        <w:rPr>
          <w:rFonts w:ascii="宋体" w:hAnsi="宋体"/>
          <w:b/>
          <w:sz w:val="24"/>
          <w:szCs w:val="21"/>
        </w:rPr>
        <w:t xml:space="preserve">7</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法人授权书</w:t>
      </w:r>
      <w:r/>
    </w:p>
    <w:p>
      <w:pPr>
        <w:ind w:firstLine="480"/>
        <w:spacing w:line="40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本授权书声明：</w:t>
      </w:r>
      <w:r>
        <w:rPr>
          <w:rFonts w:hint="eastAsia" w:ascii="Times New Roman" w:hAnsi="Times New Roman"/>
          <w:sz w:val="24"/>
          <w:szCs w:val="24"/>
        </w:rPr>
        <w:t xml:space="preserve">____________</w:t>
      </w:r>
      <w:r>
        <w:rPr>
          <w:rFonts w:hint="eastAsia" w:ascii="Times New Roman" w:hAnsi="Times New Roman"/>
          <w:sz w:val="24"/>
          <w:szCs w:val="24"/>
        </w:rPr>
        <w:t xml:space="preserve">（投标人名称）授权</w:t>
      </w:r>
      <w:r>
        <w:rPr>
          <w:rFonts w:hint="eastAsia" w:ascii="Times New Roman" w:hAnsi="Times New Roman"/>
          <w:sz w:val="24"/>
          <w:szCs w:val="24"/>
        </w:rPr>
        <w:t xml:space="preserve">________________</w:t>
      </w:r>
      <w:r>
        <w:rPr>
          <w:rFonts w:hint="eastAsia" w:ascii="Times New Roman" w:hAnsi="Times New Roman"/>
          <w:sz w:val="24"/>
          <w:szCs w:val="24"/>
        </w:rPr>
        <w:t xml:space="preserve">（被授权人的姓名）为我方就采购编号为</w:t>
      </w:r>
      <w:r>
        <w:rPr>
          <w:rFonts w:hint="eastAsia" w:ascii="Times New Roman" w:hAnsi="Times New Roman"/>
          <w:sz w:val="24"/>
          <w:szCs w:val="24"/>
        </w:rPr>
        <w:t xml:space="preserve">JSZC-320000-SCZX-G2026-0347</w:t>
      </w:r>
      <w:r>
        <w:rPr>
          <w:rFonts w:hint="eastAsia" w:ascii="Times New Roman" w:hAnsi="Times New Roman"/>
          <w:sz w:val="24"/>
          <w:szCs w:val="24"/>
        </w:rPr>
        <w:t xml:space="preserve">，</w:t>
      </w:r>
      <w:r>
        <w:rPr>
          <w:rFonts w:hint="eastAsia" w:ascii="Times New Roman" w:hAnsi="Times New Roman"/>
          <w:sz w:val="24"/>
          <w:szCs w:val="24"/>
          <w:u w:val="single"/>
        </w:rPr>
        <w:t xml:space="preserve">      </w:t>
      </w:r>
      <w:r>
        <w:rPr>
          <w:rFonts w:hint="eastAsia" w:ascii="Times New Roman" w:hAnsi="Times New Roman"/>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本授权书于</w:t>
      </w:r>
      <w:r>
        <w:rPr>
          <w:rFonts w:hint="eastAsia" w:ascii="Times New Roman" w:hAnsi="Times New Roman"/>
          <w:sz w:val="24"/>
          <w:szCs w:val="24"/>
        </w:rPr>
        <w:t xml:space="preserve">______</w:t>
      </w:r>
      <w:r>
        <w:rPr>
          <w:rFonts w:hint="eastAsia" w:ascii="Times New Roman" w:hAnsi="Times New Roman"/>
          <w:sz w:val="24"/>
          <w:szCs w:val="24"/>
        </w:rPr>
        <w:t xml:space="preserve">年</w:t>
      </w:r>
      <w:r>
        <w:rPr>
          <w:rFonts w:hint="eastAsia" w:ascii="Times New Roman" w:hAnsi="Times New Roman"/>
          <w:sz w:val="24"/>
          <w:szCs w:val="24"/>
        </w:rPr>
        <w:t xml:space="preserve">____</w:t>
      </w:r>
      <w:r>
        <w:rPr>
          <w:rFonts w:hint="eastAsia" w:ascii="Times New Roman" w:hAnsi="Times New Roman"/>
          <w:sz w:val="24"/>
          <w:szCs w:val="24"/>
        </w:rPr>
        <w:t xml:space="preserve">月</w:t>
      </w:r>
      <w:r>
        <w:rPr>
          <w:rFonts w:hint="eastAsia" w:ascii="Times New Roman" w:hAnsi="Times New Roman"/>
          <w:sz w:val="24"/>
          <w:szCs w:val="24"/>
        </w:rPr>
        <w:t xml:space="preserve">____</w:t>
      </w:r>
      <w:r>
        <w:rPr>
          <w:rFonts w:hint="eastAsia" w:ascii="Times New Roman" w:hAnsi="Times New Roman"/>
          <w:sz w:val="24"/>
          <w:szCs w:val="24"/>
        </w:rPr>
        <w:t xml:space="preserve">日起生效，特此声明。</w:t>
      </w:r>
      <w:r/>
    </w:p>
    <w:p>
      <w:pPr>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w:t>
      </w:r>
      <w:r>
        <w:rPr>
          <w:rFonts w:hint="eastAsia" w:ascii="Times New Roman" w:hAnsi="Times New Roman"/>
          <w:sz w:val="24"/>
          <w:szCs w:val="24"/>
        </w:rPr>
        <w:t xml:space="preserve">被授权人身份证号码：</w:t>
      </w:r>
      <w:r>
        <w:rPr>
          <w:rFonts w:hint="eastAsia" w:ascii="Times New Roman" w:hAnsi="Times New Roman"/>
          <w:sz w:val="24"/>
          <w:szCs w:val="24"/>
          <w:u w:val="single"/>
        </w:rPr>
        <w:t xml:space="preserve">                              </w:t>
      </w:r>
      <w:r/>
    </w:p>
    <w:p>
      <w:pPr>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w:t>
      </w:r>
      <w:r>
        <w:rPr>
          <w:rFonts w:hint="eastAsia" w:ascii="Times New Roman" w:hAnsi="Times New Roman"/>
          <w:sz w:val="24"/>
          <w:szCs w:val="24"/>
        </w:rPr>
        <w:t xml:space="preserve">被授权人联系电话：（手机）</w:t>
      </w:r>
      <w:r>
        <w:rPr>
          <w:rFonts w:hint="eastAsia" w:ascii="Times New Roman" w:hAnsi="Times New Roman"/>
          <w:sz w:val="24"/>
          <w:szCs w:val="24"/>
          <w:u w:val="single"/>
        </w:rPr>
        <w:t xml:space="preserve">                          </w:t>
      </w:r>
      <w:r/>
    </w:p>
    <w:p>
      <w:pPr>
        <w:ind w:firstLine="1200"/>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p>
    <w:p>
      <w:pPr>
        <w:ind w:firstLine="1200"/>
        <w:spacing w:line="400" w:lineRule="exact"/>
        <w:tabs>
          <w:tab w:val="left" w:pos="360" w:leader="none"/>
        </w:tabs>
        <w:rPr>
          <w:rFonts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w:t>
      </w:r>
      <w:r>
        <w:rPr>
          <w:rFonts w:hint="eastAsia" w:ascii="Times New Roman" w:hAnsi="Times New Roman"/>
          <w:sz w:val="24"/>
          <w:szCs w:val="24"/>
          <w:u w:val="single"/>
        </w:rPr>
        <w:t xml:space="preserve">CA</w:t>
      </w:r>
      <w:r>
        <w:rPr>
          <w:rFonts w:hint="eastAsia" w:ascii="Times New Roman" w:hAnsi="Times New Roman"/>
          <w:sz w:val="24"/>
          <w:szCs w:val="24"/>
          <w:u w:val="single"/>
        </w:rPr>
        <w:t xml:space="preserve">电子公章）</w:t>
      </w:r>
      <w:r/>
    </w:p>
    <w:p>
      <w:pPr>
        <w:ind w:firstLine="480"/>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w:t>
      </w:r>
      <w:r>
        <w:rPr>
          <w:rFonts w:hint="eastAsia" w:ascii="Times New Roman" w:hAnsi="Times New Roman"/>
          <w:sz w:val="24"/>
          <w:szCs w:val="24"/>
        </w:rPr>
        <w:t xml:space="preserve">单位地址：</w:t>
      </w:r>
      <w:r>
        <w:rPr>
          <w:rFonts w:hint="eastAsia" w:ascii="Times New Roman" w:hAnsi="Times New Roman"/>
          <w:sz w:val="24"/>
          <w:szCs w:val="24"/>
          <w:u w:val="single"/>
        </w:rPr>
        <w:t xml:space="preserve">                                         </w:t>
      </w:r>
      <w:r/>
    </w:p>
    <w:p>
      <w:pPr>
        <w:ind w:firstLine="480"/>
        <w:spacing w:line="400" w:lineRule="exact"/>
        <w:tabs>
          <w:tab w:val="left" w:pos="360" w:leader="none"/>
        </w:tabs>
        <w:rPr>
          <w:rFonts w:ascii="Times New Roman" w:hAnsi="Times New Roman"/>
          <w:sz w:val="24"/>
          <w:szCs w:val="24"/>
        </w:rPr>
      </w:pPr>
      <w:r>
        <w:rPr>
          <w:rFonts w:hint="eastAsia" w:ascii="Times New Roman" w:hAnsi="Times New Roman"/>
          <w:sz w:val="24"/>
          <w:szCs w:val="24"/>
        </w:rPr>
        <w:t xml:space="preserve">      </w:t>
      </w:r>
      <w:r>
        <w:rPr>
          <w:rFonts w:hint="eastAsia" w:ascii="Times New Roman" w:hAnsi="Times New Roman"/>
          <w:sz w:val="24"/>
          <w:szCs w:val="24"/>
        </w:rPr>
        <w:t xml:space="preserve">日期：</w:t>
      </w:r>
      <w:bookmarkStart w:id="77" w:name="_格式3__银行出具的资信证明"/>
      <w:r/>
      <w:bookmarkStart w:id="78" w:name="_Hlt26955070"/>
      <w:r/>
      <w:bookmarkStart w:id="79" w:name="_Hlt26671380"/>
      <w:r/>
      <w:bookmarkEnd w:id="77"/>
      <w:r/>
      <w:bookmarkEnd w:id="78"/>
      <w:r/>
      <w:bookmarkEnd w:id="79"/>
      <w:r>
        <w:rPr>
          <w:rFonts w:hint="eastAsia" w:ascii="Times New Roman" w:hAnsi="Times New Roman"/>
          <w:sz w:val="24"/>
          <w:szCs w:val="24"/>
          <w:u w:val="single"/>
        </w:rPr>
        <w:t xml:space="preserve">                                         </w:t>
      </w:r>
      <w:r/>
    </w:p>
    <w:p>
      <w:pPr>
        <w:ind w:firstLine="480"/>
        <w:spacing w:line="460" w:lineRule="exact"/>
        <w:rPr>
          <w:rFonts w:hint="eastAsia" w:ascii="黑体" w:hAnsi="黑体" w:eastAsia="黑体"/>
          <w:b/>
          <w:i/>
          <w:sz w:val="32"/>
          <w:szCs w:val="32"/>
          <w:u w:val="single"/>
        </w:rPr>
      </w:pPr>
      <w:r>
        <w:rPr>
          <w:rFonts w:ascii="宋体" w:hAnsi="宋体" w:eastAsia="幼圆" w:cs="Arial"/>
          <w:b/>
          <w:sz w:val="24"/>
          <w:szCs w:val="44"/>
        </w:rPr>
        <w:br w:type="page" w:clear="all"/>
      </w:r>
      <w:bookmarkEnd w:id="61"/>
      <w:r/>
      <w:bookmarkEnd w:id="62"/>
      <w:r/>
      <w:bookmarkEnd w:id="76"/>
      <w:r>
        <w:rPr>
          <w:rFonts w:hint="eastAsia" w:ascii="宋体" w:hAnsi="宋体"/>
          <w:b/>
          <w:sz w:val="24"/>
          <w:szCs w:val="21"/>
        </w:rPr>
        <w:t xml:space="preserve">附件</w:t>
      </w:r>
      <w:r>
        <w:rPr>
          <w:rFonts w:ascii="宋体" w:hAnsi="宋体"/>
          <w:b/>
          <w:sz w:val="24"/>
          <w:szCs w:val="21"/>
        </w:rPr>
        <w:t xml:space="preserve">8                            </w:t>
      </w:r>
      <w:r>
        <w:rPr>
          <w:rFonts w:hint="eastAsia" w:ascii="宋体" w:hAnsi="宋体"/>
          <w:b/>
          <w:sz w:val="24"/>
          <w:szCs w:val="21"/>
        </w:rPr>
        <w:t xml:space="preserve">投标函</w:t>
      </w:r>
      <w:r/>
    </w:p>
    <w:p>
      <w:pPr>
        <w:jc w:val="left"/>
        <w:spacing w:line="420" w:lineRule="exact"/>
        <w:rPr>
          <w:rFonts w:hint="eastAsia" w:ascii="宋体" w:hAnsi="宋体"/>
          <w:sz w:val="24"/>
          <w:szCs w:val="21"/>
        </w:rPr>
      </w:pPr>
      <w:r>
        <w:rPr>
          <w:rFonts w:hint="eastAsia" w:ascii="宋体" w:hAnsi="宋体"/>
          <w:sz w:val="24"/>
          <w:szCs w:val="21"/>
        </w:rPr>
        <w:t xml:space="preserve">致：江苏省政府采购中心</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w:t>
      </w:r>
      <w:r>
        <w:rPr>
          <w:rFonts w:hint="eastAsia" w:ascii="宋体" w:hAnsi="宋体"/>
          <w:sz w:val="24"/>
          <w:szCs w:val="24"/>
        </w:rPr>
        <w:t xml:space="preserve">采购编号为JSZC-320000-SCZX-G2026-0347，</w:t>
      </w:r>
      <w:r>
        <w:rPr>
          <w:rFonts w:hint="eastAsia" w:ascii="宋体" w:hAnsi="宋体"/>
          <w:sz w:val="24"/>
          <w:szCs w:val="24"/>
          <w:u w:val="single"/>
        </w:rPr>
        <w:t xml:space="preserve">      </w:t>
      </w:r>
      <w:r>
        <w:rPr>
          <w:rFonts w:hint="eastAsia" w:ascii="宋体" w:hAnsi="宋体"/>
          <w:sz w:val="24"/>
          <w:szCs w:val="24"/>
        </w:rPr>
        <w:t xml:space="preserve">项目（项目名称）</w:t>
      </w:r>
      <w:r>
        <w:rPr>
          <w:rFonts w:hint="eastAsia" w:ascii="宋体" w:hAnsi="宋体"/>
          <w:sz w:val="24"/>
          <w:szCs w:val="21"/>
        </w:rPr>
        <w:t xml:space="preserve">的招标文件，正式授权下述签字人_____</w:t>
      </w:r>
      <w:r>
        <w:rPr>
          <w:rFonts w:hint="eastAsia" w:ascii="宋体" w:hAnsi="宋体"/>
          <w:sz w:val="24"/>
          <w:szCs w:val="21"/>
        </w:rPr>
        <w:t xml:space="preserve">(姓名)</w:t>
      </w:r>
      <w:r>
        <w:rPr>
          <w:rFonts w:hint="eastAsia" w:ascii="宋体" w:hAnsi="宋体"/>
          <w:sz w:val="24"/>
          <w:szCs w:val="21"/>
        </w:rPr>
        <w:t xml:space="preserve">代表我方_______（投标人的名称），全权处理本次项目投标的有关事宜。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w:t>
      </w:r>
      <w:r>
        <w:rPr>
          <w:rFonts w:hint="eastAsia" w:ascii="宋体" w:hAnsi="宋体"/>
          <w:sz w:val="24"/>
          <w:szCs w:val="21"/>
        </w:rPr>
        <w:t xml:space="preserve">中标,</w:t>
      </w:r>
      <w:r>
        <w:rPr>
          <w:rFonts w:hint="eastAsia" w:ascii="宋体" w:hAnsi="宋体"/>
          <w:sz w:val="24"/>
          <w:szCs w:val="21"/>
        </w:rPr>
        <w:t xml:space="preserve">我方将根据招标文件的规定，严格履行合同的责任和</w:t>
      </w:r>
      <w:r>
        <w:rPr>
          <w:rFonts w:hint="eastAsia" w:ascii="宋体" w:hAnsi="宋体"/>
          <w:sz w:val="24"/>
          <w:szCs w:val="21"/>
        </w:rPr>
        <w:t xml:space="preserve">义务,</w:t>
      </w:r>
      <w:r>
        <w:rPr>
          <w:rFonts w:hint="eastAsia" w:ascii="宋体" w:hAnsi="宋体"/>
          <w:sz w:val="24"/>
          <w:szCs w:val="21"/>
        </w:rPr>
        <w:t xml:space="preserve">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spacing w:line="560" w:lineRule="exact"/>
        <w:rPr>
          <w:rFonts w:hint="eastAsia" w:ascii="宋体" w:hAnsi="宋体"/>
          <w:b/>
          <w:sz w:val="24"/>
          <w:szCs w:val="21"/>
        </w:rPr>
      </w:pPr>
      <w:r>
        <w:rPr>
          <w:rFonts w:hint="eastAsia" w:ascii="宋体" w:hAnsi="宋体"/>
          <w:b/>
          <w:sz w:val="24"/>
          <w:szCs w:val="21"/>
        </w:rPr>
      </w:r>
      <w:r/>
    </w:p>
    <w:p>
      <w:pPr>
        <w:jc w:val="left"/>
        <w:widowControl/>
        <w:rPr>
          <w:rFonts w:hint="eastAsia" w:ascii="宋体" w:hAnsi="宋体"/>
          <w:b/>
          <w:sz w:val="24"/>
          <w:szCs w:val="21"/>
        </w:rPr>
      </w:pPr>
      <w:r>
        <w:rPr>
          <w:rFonts w:hint="eastAsia" w:ascii="宋体" w:hAnsi="宋体"/>
          <w:b/>
          <w:sz w:val="24"/>
          <w:szCs w:val="21"/>
        </w:rPr>
        <w:br w:type="page" w:clear="all"/>
      </w:r>
      <w:r/>
    </w:p>
    <w:p>
      <w:pPr>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w:t>
      </w:r>
      <w:r>
        <w:rPr>
          <w:rFonts w:hint="eastAsia" w:ascii="宋体" w:hAnsi="宋体"/>
          <w:b/>
          <w:sz w:val="24"/>
          <w:szCs w:val="21"/>
        </w:rPr>
        <w:t xml:space="preserve">（货物类项目）（采购包号：**）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w:t>
      </w:r>
      <w:r>
        <w:rPr>
          <w:rFonts w:hint="eastAsia" w:ascii="宋体" w:hAnsi="宋体"/>
          <w:sz w:val="24"/>
          <w:szCs w:val="24"/>
        </w:rPr>
        <w:t xml:space="preserve">(财库</w:t>
      </w:r>
      <w:r>
        <w:rPr>
          <w:rFonts w:hint="eastAsia" w:ascii="宋体" w:hAnsi="宋体"/>
          <w:sz w:val="24"/>
          <w:szCs w:val="24"/>
        </w:rPr>
        <w:t xml:space="preserve">〔2020〕46</w:t>
      </w:r>
      <w:r>
        <w:rPr>
          <w:rFonts w:hint="eastAsia" w:ascii="宋体" w:hAnsi="宋体"/>
          <w:sz w:val="24"/>
          <w:szCs w:val="24"/>
        </w:rPr>
        <w:t xml:space="preserve">号)</w:t>
      </w:r>
      <w:r>
        <w:rPr>
          <w:rFonts w:hint="eastAsia" w:ascii="宋体" w:hAnsi="宋体"/>
          <w:sz w:val="24"/>
          <w:szCs w:val="24"/>
        </w:rPr>
        <w:t xml:space="preserve">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采购编号为JSZC-320000-SCZX-G2026-0347，</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t xml:space="preserve">：</w:t>
      </w:r>
      <w:r>
        <w:rPr>
          <w:rFonts w:hint="eastAsia" w:ascii="宋体" w:hAnsi="宋体"/>
          <w:sz w:val="24"/>
          <w:szCs w:val="21"/>
        </w:rPr>
        <w:t xml:space="preserve">___年____月____日</w:t>
      </w:r>
      <w:r/>
    </w:p>
    <w:p>
      <w:pPr>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hint="eastAsia" w:ascii="宋体" w:hAnsi="宋体"/>
          <w:sz w:val="24"/>
          <w:szCs w:val="24"/>
        </w:rPr>
      </w:pPr>
      <w:r>
        <w:rPr>
          <w:rFonts w:hint="eastAsia" w:ascii="宋体" w:hAnsi="宋体"/>
          <w:sz w:val="24"/>
          <w:szCs w:val="24"/>
        </w:rPr>
        <w:t xml:space="preserve">3.供应商应对照《工业和信息化部、国家统计局、国家发展和改革委员会、</w:t>
      </w:r>
      <w:r/>
    </w:p>
    <w:p>
      <w:pPr>
        <w:spacing w:line="400" w:lineRule="exact"/>
        <w:rPr>
          <w:rFonts w:hint="eastAsia" w:ascii="宋体" w:hAnsi="宋体"/>
          <w:sz w:val="24"/>
          <w:szCs w:val="24"/>
        </w:rPr>
      </w:pPr>
      <w:r>
        <w:rPr>
          <w:rFonts w:hint="eastAsia" w:ascii="宋体" w:hAnsi="宋体"/>
          <w:sz w:val="24"/>
          <w:szCs w:val="24"/>
        </w:rPr>
        <w:t xml:space="preserve">财政部关于印发中小企业划型标准规定的通知》</w:t>
      </w:r>
      <w:r>
        <w:rPr>
          <w:rFonts w:hint="eastAsia" w:ascii="宋体" w:hAnsi="宋体"/>
          <w:sz w:val="24"/>
          <w:szCs w:val="24"/>
        </w:rPr>
        <w:t xml:space="preserve">(工</w:t>
      </w:r>
      <w:r>
        <w:rPr>
          <w:rFonts w:hint="eastAsia" w:ascii="宋体" w:hAnsi="宋体"/>
          <w:sz w:val="24"/>
          <w:szCs w:val="24"/>
        </w:rPr>
        <w:t xml:space="preserve">信部联企业〔2011〕300</w:t>
      </w:r>
      <w:r>
        <w:rPr>
          <w:rFonts w:hint="eastAsia" w:ascii="宋体" w:hAnsi="宋体"/>
          <w:sz w:val="24"/>
          <w:szCs w:val="24"/>
        </w:rPr>
        <w:t xml:space="preserve">号)</w:t>
      </w:r>
      <w:r>
        <w:rPr>
          <w:rFonts w:hint="eastAsia" w:ascii="宋体" w:hAnsi="宋体"/>
          <w:sz w:val="24"/>
          <w:szCs w:val="24"/>
        </w:rPr>
        <w:t xml:space="preserve">《国家统计局关于印发〈统计上大中小微型企业划分办法（2017）〉的通知》（国统字〔2017〕213号）的规定，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p>
    <w:p>
      <w:pPr>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中国残疾人联合会关于促进残疾人就业政府采购政策的通知》（财库〔2017〕141号）的规定，本单位为符合条件的残疾人福利性单位，且本单位参加______单位采购编号为JSZC-320000-SCZX-G2026-0347，</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rPr>
        <w:t xml:space="preserve">（项目名称）</w:t>
      </w:r>
      <w:r>
        <w:rPr>
          <w:rFonts w:hint="eastAsia" w:ascii="宋体" w:hAnsi="宋体"/>
          <w:sz w:val="24"/>
          <w:szCs w:val="21"/>
        </w:rPr>
        <w:t xml:space="preserve">（采购包号：**）采购活动提供本单位制造的货物，或者提供其他残疾人福利性单位制造的货物（不包括使用非残疾人福利性单位注册商标的货物）。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spacing w:line="400" w:lineRule="exact"/>
        <w:rPr>
          <w:rFonts w:hint="eastAsia" w:ascii="宋体" w:hAnsi="宋体"/>
          <w:sz w:val="24"/>
          <w:szCs w:val="21"/>
        </w:rPr>
      </w:pPr>
      <w:r>
        <w:rPr>
          <w:rFonts w:hint="eastAsia" w:ascii="宋体" w:hAnsi="宋体"/>
          <w:sz w:val="24"/>
          <w:szCs w:val="21"/>
        </w:rPr>
        <w:t xml:space="preserve">备注：</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59" w:firstLine="624"/>
        <w:jc w:val="center"/>
        <w:spacing w:line="400" w:lineRule="exact"/>
        <w:tabs>
          <w:tab w:val="left" w:pos="4860" w:leader="none"/>
        </w:tabs>
        <w:rPr>
          <w:rFonts w:hint="eastAsia"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rPr>
        <w:t xml:space="preserve">日  期</w:t>
      </w:r>
      <w:r>
        <w:rPr>
          <w:rFonts w:hint="eastAsia" w:ascii="宋体" w:hAnsi="宋体"/>
          <w:sz w:val="24"/>
          <w:szCs w:val="21"/>
        </w:rPr>
        <w:t xml:space="preserve">：___年____月____日</w:t>
      </w:r>
      <w:r>
        <w:rPr>
          <w:rFonts w:hint="eastAsia" w:ascii="宋体" w:hAnsi="宋体" w:cs="宋体"/>
          <w:sz w:val="24"/>
          <w:szCs w:val="24"/>
          <w:shd w:val="clear" w:color="auto" w:fill="ffffff"/>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1实质性要求响应及偏离表（采购包号：**）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cs="宋体"/>
          <w:sz w:val="24"/>
          <w:szCs w:val="24"/>
        </w:rPr>
      </w:pPr>
      <w:r>
        <w:rPr>
          <w:rFonts w:hint="eastAsia" w:ascii="宋体" w:hAnsi="宋体" w:cs="宋体"/>
          <w:b/>
          <w:sz w:val="24"/>
          <w:szCs w:val="24"/>
        </w:rPr>
        <w:t xml:space="preserve">附件</w:t>
      </w:r>
      <w:r>
        <w:rPr>
          <w:rFonts w:hint="eastAsia" w:ascii="宋体" w:hAnsi="宋体" w:cs="宋体"/>
          <w:b/>
          <w:sz w:val="24"/>
          <w:szCs w:val="24"/>
        </w:rPr>
        <w:t xml:space="preserve">12  关于符合本国产品标准的声明函</w:t>
      </w:r>
      <w:r>
        <w:rPr>
          <w:rFonts w:hint="eastAsia" w:ascii="宋体" w:hAnsi="宋体" w:cs="宋体"/>
          <w:b/>
          <w:sz w:val="24"/>
          <w:szCs w:val="24"/>
        </w:rPr>
        <w:t xml:space="preserve">（采购包号：**）</w:t>
      </w:r>
      <w:r/>
    </w:p>
    <w:p>
      <w:pPr>
        <w:pStyle w:val="1057"/>
        <w:ind w:firstLine="420"/>
        <w:spacing w:before="0" w:beforeAutospacing="0" w:after="0" w:afterAutospacing="0" w:line="0" w:lineRule="atLeast"/>
        <w:rPr>
          <w:rFonts w:hint="eastAsia"/>
        </w:rPr>
        <w:pBdr>
          <w:top w:val="none" w:color="000000" w:sz="0" w:space="0"/>
          <w:left w:val="none" w:color="000000" w:sz="0" w:space="0"/>
          <w:bottom w:val="none" w:color="000000" w:sz="0" w:space="0"/>
          <w:right w:val="none" w:color="000000" w:sz="0" w:space="0"/>
        </w:pBd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57"/>
        <w:ind w:firstLine="420"/>
        <w:spacing w:before="30" w:beforeAutospacing="0" w:after="30" w:afterAutospacing="0" w:line="0" w:lineRule="atLeast"/>
        <w:rPr>
          <w:rFonts w:hint="eastAsia"/>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1.</w:t>
      </w:r>
      <w:r>
        <w:rPr>
          <w:rStyle w:val="1110"/>
          <w:rFonts w:hint="eastAsia"/>
          <w:i w:val="0"/>
          <w:u w:val="single"/>
          <w:shd w:val="clear" w:color="auto" w:fill="ffffff"/>
        </w:rPr>
        <w:t xml:space="preserve">（产品名称1）</w:t>
      </w:r>
      <w:r>
        <w:rPr>
          <w:rStyle w:val="1110"/>
          <w:rFonts w:hint="eastAsia"/>
          <w:i w:val="0"/>
          <w:shd w:val="clear" w:color="auto" w:fill="ffffff"/>
          <w:vertAlign w:val="superscript"/>
        </w:rPr>
        <w:t xml:space="preserve">1</w:t>
      </w:r>
      <w:r>
        <w:rPr>
          <w:rFonts w:hint="eastAsia"/>
          <w:shd w:val="clear" w:color="auto" w:fill="ffffff"/>
        </w:rPr>
        <w:t xml:space="preserve">，生产厂为</w:t>
      </w:r>
      <w:r>
        <w:rPr>
          <w:rStyle w:val="1110"/>
          <w:rFonts w:hint="eastAsia"/>
          <w:i w:val="0"/>
          <w:u w:val="single"/>
          <w:shd w:val="clear" w:color="auto" w:fill="ffffff"/>
        </w:rPr>
        <w:t xml:space="preserve">（厂名）</w:t>
      </w:r>
      <w:r>
        <w:rPr>
          <w:rStyle w:val="1110"/>
          <w:rFonts w:hint="eastAsia"/>
          <w:i w:val="0"/>
          <w:shd w:val="clear" w:color="auto" w:fill="ffffff"/>
          <w:vertAlign w:val="superscript"/>
        </w:rPr>
        <w:t xml:space="preserve">2</w:t>
      </w:r>
      <w:r>
        <w:rPr>
          <w:rFonts w:hint="eastAsia"/>
          <w:shd w:val="clear" w:color="auto" w:fill="ffffff"/>
        </w:rPr>
        <w:t xml:space="preserve">，厂址为</w:t>
      </w:r>
      <w:r>
        <w:rPr>
          <w:rStyle w:val="1110"/>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1110"/>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shd w:val="clear" w:color="auto" w:fill="ffffff"/>
        </w:rPr>
        <w:t xml:space="preserve">≥</w:t>
      </w:r>
      <w:r>
        <w:rPr>
          <w:rFonts w:hint="eastAsia"/>
          <w:u w:val="single"/>
          <w:shd w:val="clear" w:color="auto" w:fill="ffffff"/>
        </w:rPr>
        <w:t xml:space="preserve">  </w:t>
      </w:r>
      <w:r>
        <w:rPr>
          <w:rStyle w:val="1110"/>
          <w:rFonts w:hint="eastAsia"/>
          <w:i w:val="0"/>
          <w:u w:val="single"/>
          <w:shd w:val="clear" w:color="auto" w:fill="ffffff"/>
        </w:rPr>
        <w:t xml:space="preserve">/</w:t>
      </w:r>
      <w:r>
        <w:rPr>
          <w:rStyle w:val="1110"/>
          <w:rFonts w:hint="eastAsia"/>
          <w:i w:val="0"/>
          <w:u w:val="single"/>
          <w:shd w:val="clear" w:color="auto" w:fill="ffffff"/>
        </w:rPr>
        <w:t xml:space="preserve">  </w:t>
      </w:r>
      <w:r>
        <w:rPr>
          <w:rStyle w:val="1110"/>
          <w:rFonts w:hint="eastAsia"/>
          <w:i w:val="0"/>
          <w:shd w:val="clear" w:color="auto" w:fill="ffffff"/>
          <w:vertAlign w:val="superscript"/>
        </w:rPr>
        <w:t xml:space="preserve">3</w:t>
      </w:r>
      <w:r>
        <w:rPr>
          <w:rFonts w:hint="eastAsia"/>
          <w:shd w:val="clear" w:color="auto" w:fill="ffffff"/>
        </w:rPr>
        <w:t xml:space="preserve">。</w:t>
      </w:r>
      <w:r>
        <w:rPr>
          <w:rFonts w:hint="eastAsia"/>
          <w:u w:val="single"/>
          <w:shd w:val="clear" w:color="auto" w:fill="ffffff"/>
        </w:rPr>
        <w:t xml:space="preserve">  </w:t>
      </w:r>
      <w:r>
        <w:rPr>
          <w:rStyle w:val="1110"/>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1110"/>
          <w:rFonts w:hint="eastAsia"/>
          <w:i w:val="0"/>
          <w:u w:val="single"/>
          <w:shd w:val="clear" w:color="auto" w:fill="ffffff"/>
        </w:rPr>
        <w:t xml:space="preserve">/  </w:t>
      </w:r>
      <w:r>
        <w:rPr>
          <w:rStyle w:val="1110"/>
          <w:rFonts w:hint="eastAsia"/>
          <w:i w:val="0"/>
          <w:shd w:val="clear" w:color="auto" w:fill="ffffff"/>
          <w:vertAlign w:val="superscript"/>
        </w:rPr>
        <w:t xml:space="preserve">4</w:t>
      </w:r>
      <w:r>
        <w:rPr>
          <w:rFonts w:hint="eastAsia"/>
          <w:shd w:val="clear" w:color="auto" w:fill="ffffff"/>
        </w:rPr>
        <w:t xml:space="preserve">在中国境内生产。</w:t>
      </w:r>
      <w:r>
        <w:rPr>
          <w:rFonts w:hint="eastAsia"/>
          <w:u w:val="single"/>
          <w:shd w:val="clear" w:color="auto" w:fill="ffffff"/>
        </w:rPr>
        <w:t xml:space="preserve">  </w:t>
      </w:r>
      <w:r>
        <w:rPr>
          <w:rStyle w:val="1110"/>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1110"/>
          <w:rFonts w:hint="eastAsia"/>
          <w:i w:val="0"/>
          <w:u w:val="single"/>
          <w:shd w:val="clear" w:color="auto" w:fill="ffffff"/>
        </w:rPr>
        <w:t xml:space="preserve">/  </w:t>
      </w:r>
      <w:r>
        <w:rPr>
          <w:rStyle w:val="1110"/>
          <w:rFonts w:hint="eastAsia"/>
          <w:i w:val="0"/>
          <w:shd w:val="clear" w:color="auto" w:fill="ffffff"/>
          <w:vertAlign w:val="superscript"/>
        </w:rPr>
        <w:t xml:space="preserve">5</w:t>
      </w:r>
      <w:r>
        <w:rPr>
          <w:rFonts w:hint="eastAsia"/>
          <w:shd w:val="clear" w:color="auto" w:fill="ffffff"/>
        </w:rPr>
        <w:t xml:space="preserve">在中国境内完成。</w:t>
      </w:r>
      <w:r/>
    </w:p>
    <w:p>
      <w:pPr>
        <w:pStyle w:val="1057"/>
        <w:ind w:firstLine="420"/>
        <w:spacing w:before="30" w:beforeAutospacing="0" w:after="30" w:afterAutospacing="0" w:line="0" w:lineRule="atLeast"/>
        <w:rPr>
          <w:rFonts w:hint="eastAsia"/>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2.</w:t>
      </w:r>
      <w:r>
        <w:rPr>
          <w:rStyle w:val="1110"/>
          <w:rFonts w:hint="eastAsia"/>
          <w:i w:val="0"/>
          <w:u w:val="single"/>
          <w:shd w:val="clear" w:color="auto" w:fill="ffffff"/>
        </w:rPr>
        <w:t xml:space="preserve">（产品名称2）</w:t>
      </w:r>
      <w:r>
        <w:rPr>
          <w:rFonts w:hint="eastAsia"/>
          <w:shd w:val="clear" w:color="auto" w:fill="ffffff"/>
        </w:rPr>
        <w:t xml:space="preserve">，生产厂为</w:t>
      </w:r>
      <w:r>
        <w:rPr>
          <w:rStyle w:val="1110"/>
          <w:rFonts w:hint="eastAsia"/>
          <w:i w:val="0"/>
          <w:u w:val="single"/>
          <w:shd w:val="clear" w:color="auto" w:fill="ffffff"/>
        </w:rPr>
        <w:t xml:space="preserve">（厂名）</w:t>
      </w:r>
      <w:r>
        <w:rPr>
          <w:rFonts w:hint="eastAsia"/>
          <w:shd w:val="clear" w:color="auto" w:fill="ffffff"/>
        </w:rPr>
        <w:t xml:space="preserve">，厂址为</w:t>
      </w:r>
      <w:r>
        <w:rPr>
          <w:rStyle w:val="1110"/>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1110"/>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1110"/>
          <w:rFonts w:hint="eastAsia"/>
          <w:i w:val="0"/>
          <w:u w:val="single"/>
          <w:shd w:val="clear" w:color="auto" w:fill="ffffff"/>
        </w:rPr>
        <w:t xml:space="preserve">/</w:t>
      </w:r>
      <w:r>
        <w:rPr>
          <w:rStyle w:val="1110"/>
          <w:rFonts w:hint="eastAsia"/>
          <w:i w:val="0"/>
          <w:u w:val="single"/>
          <w:shd w:val="clear" w:color="auto" w:fill="ffffff"/>
        </w:rPr>
        <w:t xml:space="preserve"> </w:t>
      </w:r>
      <w:r>
        <w:rPr>
          <w:rStyle w:val="1110"/>
          <w:rFonts w:hint="eastAsia"/>
          <w:i w:val="0"/>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Style w:val="1110"/>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1110"/>
          <w:rFonts w:hint="eastAsia"/>
          <w:i w:val="0"/>
          <w:u w:val="single"/>
          <w:shd w:val="clear" w:color="auto" w:fill="ffffff"/>
        </w:rPr>
        <w:t xml:space="preserve">/  </w:t>
      </w:r>
      <w:r>
        <w:rPr>
          <w:rFonts w:hint="eastAsia"/>
          <w:shd w:val="clear" w:color="auto" w:fill="ffffff"/>
        </w:rPr>
        <w:t xml:space="preserve">在中国境内生产</w:t>
      </w:r>
      <w:r>
        <w:rPr>
          <w:rFonts w:hint="eastAsia"/>
          <w:shd w:val="clear" w:color="auto" w:fill="ffffff"/>
        </w:rPr>
        <w:t xml:space="preserve">。</w:t>
      </w:r>
      <w:r>
        <w:rPr>
          <w:rFonts w:hint="eastAsia"/>
          <w:u w:val="single"/>
          <w:shd w:val="clear" w:color="auto" w:fill="ffffff"/>
        </w:rPr>
        <w:t xml:space="preserve">  </w:t>
      </w:r>
      <w:r>
        <w:rPr>
          <w:rStyle w:val="1110"/>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1110"/>
          <w:rFonts w:hint="eastAsia"/>
          <w:i w:val="0"/>
          <w:u w:val="single"/>
          <w:shd w:val="clear" w:color="auto" w:fill="ffffff"/>
        </w:rPr>
        <w:t xml:space="preserve">/  </w:t>
      </w:r>
      <w:r>
        <w:rPr>
          <w:rFonts w:hint="eastAsia"/>
          <w:shd w:val="clear" w:color="auto" w:fill="ffffff"/>
        </w:rPr>
        <w:t xml:space="preserve">在中国境内完成</w:t>
      </w:r>
      <w:r>
        <w:rPr>
          <w:rFonts w:hint="eastAsia"/>
          <w:shd w:val="clear" w:color="auto" w:fill="ffffff"/>
        </w:rPr>
        <w:t xml:space="preserve">。</w:t>
      </w:r>
      <w:r/>
    </w:p>
    <w:p>
      <w:pPr>
        <w:pStyle w:val="1057"/>
        <w:ind w:firstLine="420"/>
        <w:spacing w:before="30" w:beforeAutospacing="0" w:after="30" w:afterAutospacing="0" w:line="0" w:lineRule="atLeast"/>
        <w:rPr>
          <w:rFonts w:hint="eastAsia"/>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w:t>
      </w:r>
      <w:r/>
    </w:p>
    <w:p>
      <w:pPr>
        <w:pStyle w:val="1057"/>
        <w:ind w:firstLine="420"/>
        <w:spacing w:before="30" w:beforeAutospacing="0" w:after="30" w:afterAutospacing="0" w:line="0" w:lineRule="atLeast"/>
        <w:rPr>
          <w:rFonts w:hint="eastAsia"/>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本公司（单位）对上述声明内容的真实性负责。如有虚假，愿承担相应法律责任。</w:t>
      </w:r>
      <w:r/>
    </w:p>
    <w:p>
      <w:pPr>
        <w:pStyle w:val="1057"/>
        <w:spacing w:before="30" w:beforeAutospacing="0" w:after="30" w:afterAutospacing="0" w:line="0" w:lineRule="atLeast"/>
        <w:rPr>
          <w:rFonts w:hint="eastAsia"/>
        </w:rPr>
        <w:pBdr>
          <w:top w:val="none" w:color="000000" w:sz="0" w:space="0"/>
          <w:left w:val="none" w:color="000000" w:sz="0" w:space="0"/>
          <w:bottom w:val="none" w:color="000000" w:sz="0" w:space="0"/>
          <w:right w:val="none" w:color="000000" w:sz="0" w:space="0"/>
        </w:pBdr>
      </w:pPr>
      <w:r>
        <w:rPr>
          <w:rFonts w:hint="eastAsia"/>
        </w:rPr>
      </w:r>
      <w:r/>
    </w:p>
    <w:p>
      <w:pPr>
        <w:pStyle w:val="1057"/>
        <w:jc w:val="right"/>
        <w:spacing w:before="30" w:beforeAutospacing="0" w:after="30" w:afterAutospacing="0" w:line="0" w:lineRule="atLeast"/>
        <w:rPr>
          <w:rFonts w:hint="eastAsia"/>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   公司（单位）名称（加盖CA电子公章）：　        </w:t>
      </w:r>
      <w:r/>
    </w:p>
    <w:p>
      <w:pPr>
        <w:pStyle w:val="1057"/>
        <w:jc w:val="center"/>
        <w:spacing w:before="30" w:beforeAutospacing="0" w:after="30" w:afterAutospacing="0" w:line="0" w:lineRule="atLeast"/>
        <w:rPr>
          <w:rFonts w:hint="eastAsia"/>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     日期：</w:t>
      </w:r>
      <w:r>
        <w:rPr>
          <w:rFonts w:hint="eastAsia"/>
          <w:szCs w:val="21"/>
        </w:rPr>
        <w:t xml:space="preserve">___年____月____日</w:t>
      </w:r>
      <w:r>
        <w:rPr>
          <w:rFonts w:hint="eastAsia"/>
          <w:shd w:val="clear" w:color="auto" w:fill="ffffff"/>
        </w:rPr>
        <w:t xml:space="preserve">        </w:t>
      </w:r>
      <w:r/>
    </w:p>
    <w:p>
      <w:pPr>
        <w:pStyle w:val="1057"/>
        <w:spacing w:before="30" w:beforeAutospacing="0" w:after="30" w:afterAutospacing="0" w:line="0" w:lineRule="atLeast"/>
        <w:rPr>
          <w:rFonts w:hint="eastAsia"/>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__________________</w:t>
      </w:r>
      <w:r/>
    </w:p>
    <w:p>
      <w:pPr>
        <w:pStyle w:val="1057"/>
        <w:spacing w:before="30" w:beforeAutospacing="0" w:after="30" w:afterAutospacing="0" w:line="0" w:lineRule="atLeast"/>
        <w:rPr>
          <w:rFonts w:hint="eastAsia"/>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1.产品如有型号，请在“产品名称”栏一并填写。</w:t>
      </w:r>
      <w:r/>
    </w:p>
    <w:p>
      <w:pPr>
        <w:pStyle w:val="1057"/>
        <w:spacing w:before="30" w:beforeAutospacing="0" w:after="30" w:afterAutospacing="0" w:line="0" w:lineRule="atLeast"/>
        <w:rPr>
          <w:rFonts w:hint="eastAsia"/>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2.生产厂名与厂址应与生产厂营业执照载明的相关信息保持一致。</w:t>
      </w:r>
      <w:r/>
    </w:p>
    <w:p>
      <w:pPr>
        <w:pStyle w:val="1057"/>
        <w:spacing w:before="30" w:beforeAutospacing="0" w:after="30" w:afterAutospacing="0" w:line="0" w:lineRule="atLeast"/>
        <w:rPr>
          <w:rFonts w:hint="eastAsia"/>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3.该产品的中国境内生产的组件成本占比相关要求实施前，“规定比例”栏可不填，下同。</w:t>
      </w:r>
      <w:r/>
    </w:p>
    <w:p>
      <w:pPr>
        <w:pStyle w:val="1057"/>
        <w:spacing w:before="30" w:beforeAutospacing="0" w:after="30" w:afterAutospacing="0" w:line="0" w:lineRule="atLeast"/>
        <w:rPr>
          <w:rFonts w:hint="eastAsia"/>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4.该产品的关键组件要求实施前，“关键组件”栏可不填，下同。</w:t>
      </w:r>
      <w:r/>
    </w:p>
    <w:p>
      <w:pPr>
        <w:pStyle w:val="1057"/>
        <w:spacing w:before="30" w:beforeAutospacing="0" w:after="30" w:afterAutospacing="0" w:line="0" w:lineRule="atLeast"/>
        <w:rPr>
          <w:rFonts w:hint="eastAsia"/>
          <w:shd w:val="clear" w:color="auto" w:fill="ffffff"/>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5.该产品的关键工序要求实施前，“关键工序”栏可不填，下同。</w:t>
      </w:r>
      <w:r/>
    </w:p>
    <w:p>
      <w:pPr>
        <w:pStyle w:val="1057"/>
        <w:spacing w:before="30" w:beforeAutospacing="0" w:after="30" w:afterAutospacing="0" w:line="0" w:lineRule="atLeast"/>
        <w:rPr>
          <w:rFonts w:hint="eastAsia"/>
          <w:shd w:val="clear" w:color="auto" w:fill="ffffff"/>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6.《声明函》中标注</w:t>
      </w:r>
      <w:r>
        <w:rPr>
          <w:rFonts w:hint="eastAsia"/>
          <w:shd w:val="clear" w:color="auto" w:fill="ffffff"/>
        </w:rPr>
        <w:t xml:space="preserve">“</w:t>
      </w:r>
      <w:r>
        <w:rPr>
          <w:rFonts w:hint="eastAsia"/>
          <w:u w:val="single"/>
          <w:shd w:val="clear" w:color="auto" w:fill="ffffff"/>
        </w:rPr>
        <w:t xml:space="preserve"> </w:t>
      </w:r>
      <w:r>
        <w:rPr>
          <w:rFonts w:hint="eastAsia"/>
          <w:u w:val="single"/>
          <w:shd w:val="clear" w:color="auto" w:fill="ffffff"/>
        </w:rPr>
        <w:t xml:space="preserve"> </w:t>
      </w:r>
      <w:r>
        <w:rPr>
          <w:rStyle w:val="1110"/>
          <w:rFonts w:hint="eastAsia"/>
          <w:i w:val="0"/>
          <w:u w:val="single"/>
          <w:shd w:val="clear" w:color="auto" w:fill="ffffff"/>
        </w:rPr>
        <w:t xml:space="preserve">/  </w:t>
      </w:r>
      <w:r>
        <w:rPr>
          <w:rFonts w:hint="eastAsia"/>
          <w:shd w:val="clear" w:color="auto" w:fill="ffffff"/>
        </w:rPr>
        <w:t xml:space="preserve">”</w:t>
      </w:r>
      <w:r>
        <w:rPr>
          <w:rFonts w:hint="eastAsia"/>
          <w:shd w:val="clear" w:color="auto" w:fill="ffffff"/>
        </w:rPr>
        <w:t xml:space="preserve">的地方无需填写。</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br w:type="page" w:clear="all"/>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312"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w:t>
      </w:r>
      <w:r>
        <w:rPr>
          <w:rFonts w:hint="eastAsia" w:ascii="宋体" w:hAnsi="宋体"/>
          <w:sz w:val="24"/>
          <w:szCs w:val="24"/>
        </w:rPr>
        <w:t xml:space="preserve">(签章)</w:t>
      </w:r>
      <w:r>
        <w:rPr>
          <w:rFonts w:hint="eastAsia" w:ascii="宋体" w:hAnsi="宋体"/>
          <w:sz w:val="24"/>
          <w:szCs w:val="24"/>
        </w:rPr>
        <w:t xml:space="preserve">：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汉仪书宋二S">
    <w:panose1 w:val="020B0503020202020204"/>
  </w:font>
  <w:font w:name="仿宋">
    <w:panose1 w:val="02010609060101010101"/>
  </w:font>
  <w:font w:name="华文新魏">
    <w:panose1 w:val="0201080004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12875" cy="29400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412918" cy="294214"/>
                      </a:xfrm>
                      <a:prstGeom prst="rect">
                        <a:avLst/>
                      </a:prstGeom>
                      <a:noFill/>
                      <a:ln>
                        <a:noFill/>
                      </a:ln>
                    </wps:spPr>
                    <wps:txbx>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1.2pt;height:23.1pt;mso-wrap-distance-left:9.0pt;mso-wrap-distance-top:0.0pt;mso-wrap-distance-right:9.0pt;mso-wrap-distance-bottom:0.0pt;visibility:visible;" filled="f" stroked="f">
              <v:textbox inset="0,0,0,0">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40840" cy="294005"/>
              <wp:effectExtent l="6350" t="6350" r="6350" b="635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40559" cy="294214"/>
                      </a:xfrm>
                      <a:prstGeom prst="rect">
                        <a:avLst/>
                      </a:prstGeom>
                      <a:noFill/>
                      <a:ln>
                        <a:noFill/>
                      </a:ln>
                    </wps:spPr>
                    <wps:txbx>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29.2pt;height:23.1pt;mso-wrap-distance-left:9.0pt;mso-wrap-distance-top:0.0pt;mso-wrap-distance-right:9.0pt;mso-wrap-distance-bottom:0.0pt;visibility:visible;" filled="f" stroked="f">
              <v:textbox inset="0,0,0,0">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rPr>
        <w:rStyle w:val="1067"/>
      </w:rPr>
      <w:framePr w:wrap="around" w:vAnchor="text" w:hAnchor="margin" w:xAlign="center" w:y="1"/>
    </w:pPr>
    <w:r>
      <w:fldChar w:fldCharType="begin"/>
    </w:r>
    <w:r>
      <w:rPr>
        <w:rStyle w:val="1067"/>
      </w:rPr>
      <w:instrText xml:space="preserve">PAGE  </w:instrText>
    </w:r>
    <w:r>
      <w:fldChar w:fldCharType="separate"/>
    </w:r>
    <w:r>
      <w:rPr>
        <w:rStyle w:val="1067"/>
      </w:rPr>
      <w:t xml:space="preserve">1</w:t>
    </w:r>
    <w:r>
      <w:fldChar w:fldCharType="end"/>
    </w:r>
    <w:r/>
  </w:p>
  <w:p>
    <w:pPr>
      <w:pStyle w:val="10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8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9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2"/>
      <w:isLgl w:val="false"/>
      <w:suff w:val="nothing"/>
      <w:lvlText w:val=""/>
      <w:lvlJc w:val="left"/>
      <w:pPr>
        <w:ind w:left="0" w:firstLine="0"/>
      </w:pPr>
      <w:rPr>
        <w:rFonts w:hint="eastAsia"/>
      </w:rPr>
    </w:lvl>
    <w:lvl w:ilvl="6">
      <w:start w:val="1"/>
      <w:numFmt w:val="decimal"/>
      <w:pStyle w:val="1003"/>
      <w:isLgl w:val="false"/>
      <w:suff w:val="nothing"/>
      <w:lvlText w:val=""/>
      <w:lvlJc w:val="left"/>
      <w:pPr>
        <w:ind w:left="0" w:firstLine="0"/>
      </w:pPr>
      <w:rPr>
        <w:rFonts w:hint="eastAsia"/>
      </w:rPr>
    </w:lvl>
    <w:lvl w:ilvl="7">
      <w:start w:val="1"/>
      <w:numFmt w:val="decimal"/>
      <w:pStyle w:val="1004"/>
      <w:isLgl w:val="false"/>
      <w:suff w:val="nothing"/>
      <w:lvlText w:val=""/>
      <w:lvlJc w:val="left"/>
      <w:pPr>
        <w:ind w:left="0" w:firstLine="0"/>
      </w:pPr>
      <w:rPr>
        <w:rFonts w:hint="eastAsia"/>
      </w:rPr>
    </w:lvl>
    <w:lvl w:ilvl="8">
      <w:start w:val="1"/>
      <w:numFmt w:val="decimal"/>
      <w:pStyle w:val="1005"/>
      <w:isLgl w:val="false"/>
      <w:suff w:val="nothing"/>
      <w:lvlText w:val=""/>
      <w:lvlJc w:val="left"/>
      <w:pPr>
        <w:ind w:left="0" w:firstLine="0"/>
      </w:pPr>
      <w:rPr>
        <w:rFonts w:hint="eastAsia"/>
      </w:rPr>
    </w:lvl>
  </w:abstractNum>
  <w:abstractNum w:abstractNumId="1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0"/>
  </w:num>
  <w:num w:numId="2">
    <w:abstractNumId w:val="1"/>
  </w:num>
  <w:num w:numId="3">
    <w:abstractNumId w:val="4"/>
  </w:num>
  <w:num w:numId="4">
    <w:abstractNumId w:val="2"/>
  </w:num>
  <w:num w:numId="5">
    <w:abstractNumId w:val="9"/>
  </w:num>
  <w:num w:numId="6">
    <w:abstractNumId w:val="8"/>
  </w:num>
  <w:num w:numId="7">
    <w:abstractNumId w:val="6"/>
  </w:num>
  <w:num w:numId="8">
    <w:abstractNumId w:val="7"/>
  </w:num>
  <w:num w:numId="9">
    <w:abstractNumId w:val="5"/>
  </w:num>
  <w:num w:numId="10">
    <w:abstractNumId w:val="3"/>
  </w:num>
  <w:num w:numId="11">
    <w:abstractNumId w:val="1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63" w:default="1">
    <w:name w:val="Normal"/>
    <w:next w:val="776"/>
    <w:qFormat/>
    <w:pPr>
      <w:jc w:val="both"/>
      <w:widowControl w:val="off"/>
    </w:pPr>
    <w:rPr>
      <w:rFonts w:ascii="Calibri" w:hAnsi="Calibri"/>
      <w:sz w:val="21"/>
      <w:szCs w:val="22"/>
    </w:rPr>
  </w:style>
  <w:style w:type="paragraph" w:styleId="764">
    <w:name w:val="Heading 1"/>
    <w:basedOn w:val="763"/>
    <w:next w:val="763"/>
    <w:link w:val="848"/>
    <w:uiPriority w:val="9"/>
    <w:qFormat/>
    <w:pPr>
      <w:keepLines/>
      <w:keepNext/>
      <w:spacing w:before="480" w:after="200"/>
      <w:outlineLvl w:val="0"/>
    </w:pPr>
    <w:rPr>
      <w:rFonts w:ascii="Arial" w:hAnsi="Arial" w:eastAsia="Arial" w:cs="Arial"/>
      <w:sz w:val="40"/>
      <w:szCs w:val="40"/>
    </w:rPr>
  </w:style>
  <w:style w:type="paragraph" w:styleId="765">
    <w:name w:val="Heading 2"/>
    <w:basedOn w:val="763"/>
    <w:next w:val="763"/>
    <w:link w:val="849"/>
    <w:uiPriority w:val="9"/>
    <w:unhideWhenUsed/>
    <w:qFormat/>
    <w:pPr>
      <w:keepLines/>
      <w:keepNext/>
      <w:spacing w:before="360" w:after="200"/>
      <w:outlineLvl w:val="1"/>
    </w:pPr>
    <w:rPr>
      <w:rFonts w:ascii="Arial" w:hAnsi="Arial" w:eastAsia="Arial" w:cs="Arial"/>
      <w:sz w:val="34"/>
    </w:rPr>
  </w:style>
  <w:style w:type="paragraph" w:styleId="766">
    <w:name w:val="Heading 3"/>
    <w:basedOn w:val="763"/>
    <w:next w:val="763"/>
    <w:link w:val="850"/>
    <w:uiPriority w:val="9"/>
    <w:unhideWhenUsed/>
    <w:qFormat/>
    <w:pPr>
      <w:keepLines/>
      <w:keepNext/>
      <w:spacing w:before="320" w:after="200"/>
      <w:outlineLvl w:val="2"/>
    </w:pPr>
    <w:rPr>
      <w:rFonts w:ascii="Arial" w:hAnsi="Arial" w:eastAsia="Arial" w:cs="Arial"/>
      <w:sz w:val="30"/>
      <w:szCs w:val="30"/>
    </w:rPr>
  </w:style>
  <w:style w:type="paragraph" w:styleId="767">
    <w:name w:val="Heading 4"/>
    <w:basedOn w:val="763"/>
    <w:next w:val="763"/>
    <w:link w:val="851"/>
    <w:uiPriority w:val="9"/>
    <w:unhideWhenUsed/>
    <w:qFormat/>
    <w:pPr>
      <w:keepLines/>
      <w:keepNext/>
      <w:spacing w:before="320" w:after="200"/>
      <w:outlineLvl w:val="3"/>
    </w:pPr>
    <w:rPr>
      <w:rFonts w:ascii="Arial" w:hAnsi="Arial" w:eastAsia="Arial" w:cs="Arial"/>
      <w:b/>
      <w:bCs/>
      <w:sz w:val="26"/>
      <w:szCs w:val="26"/>
    </w:rPr>
  </w:style>
  <w:style w:type="paragraph" w:styleId="768">
    <w:name w:val="Heading 5"/>
    <w:basedOn w:val="763"/>
    <w:next w:val="763"/>
    <w:link w:val="852"/>
    <w:uiPriority w:val="9"/>
    <w:unhideWhenUsed/>
    <w:qFormat/>
    <w:pPr>
      <w:keepLines/>
      <w:keepNext/>
      <w:spacing w:before="320" w:after="200"/>
      <w:outlineLvl w:val="4"/>
    </w:pPr>
    <w:rPr>
      <w:rFonts w:ascii="Arial" w:hAnsi="Arial" w:eastAsia="Arial" w:cs="Arial"/>
      <w:b/>
      <w:bCs/>
      <w:sz w:val="24"/>
      <w:szCs w:val="24"/>
    </w:rPr>
  </w:style>
  <w:style w:type="paragraph" w:styleId="769">
    <w:name w:val="Heading 6"/>
    <w:basedOn w:val="763"/>
    <w:next w:val="763"/>
    <w:link w:val="853"/>
    <w:uiPriority w:val="9"/>
    <w:unhideWhenUsed/>
    <w:qFormat/>
    <w:pPr>
      <w:keepLines/>
      <w:keepNext/>
      <w:spacing w:before="320" w:after="200"/>
      <w:outlineLvl w:val="5"/>
    </w:pPr>
    <w:rPr>
      <w:rFonts w:ascii="Arial" w:hAnsi="Arial" w:eastAsia="Arial" w:cs="Arial"/>
      <w:b/>
      <w:bCs/>
      <w:sz w:val="22"/>
    </w:rPr>
  </w:style>
  <w:style w:type="paragraph" w:styleId="770">
    <w:name w:val="Heading 7"/>
    <w:basedOn w:val="763"/>
    <w:next w:val="763"/>
    <w:link w:val="854"/>
    <w:uiPriority w:val="9"/>
    <w:unhideWhenUsed/>
    <w:qFormat/>
    <w:pPr>
      <w:keepLines/>
      <w:keepNext/>
      <w:spacing w:before="320" w:after="200"/>
      <w:outlineLvl w:val="6"/>
    </w:pPr>
    <w:rPr>
      <w:rFonts w:ascii="Arial" w:hAnsi="Arial" w:eastAsia="Arial" w:cs="Arial"/>
      <w:b/>
      <w:bCs/>
      <w:i/>
      <w:iCs/>
      <w:sz w:val="22"/>
    </w:rPr>
  </w:style>
  <w:style w:type="paragraph" w:styleId="771">
    <w:name w:val="Heading 8"/>
    <w:basedOn w:val="763"/>
    <w:next w:val="763"/>
    <w:link w:val="855"/>
    <w:uiPriority w:val="9"/>
    <w:unhideWhenUsed/>
    <w:qFormat/>
    <w:pPr>
      <w:keepLines/>
      <w:keepNext/>
      <w:spacing w:before="320" w:after="200"/>
      <w:outlineLvl w:val="7"/>
    </w:pPr>
    <w:rPr>
      <w:rFonts w:ascii="Arial" w:hAnsi="Arial" w:eastAsia="Arial" w:cs="Arial"/>
      <w:i/>
      <w:iCs/>
      <w:sz w:val="22"/>
    </w:rPr>
  </w:style>
  <w:style w:type="paragraph" w:styleId="772">
    <w:name w:val="Heading 9"/>
    <w:basedOn w:val="763"/>
    <w:next w:val="763"/>
    <w:link w:val="856"/>
    <w:uiPriority w:val="9"/>
    <w:unhideWhenUsed/>
    <w:qFormat/>
    <w:pPr>
      <w:keepLines/>
      <w:keepNext/>
      <w:spacing w:before="320" w:after="200"/>
      <w:outlineLvl w:val="8"/>
    </w:pPr>
    <w:rPr>
      <w:rFonts w:ascii="Arial" w:hAnsi="Arial" w:eastAsia="Arial" w:cs="Arial"/>
      <w:i/>
      <w:iCs/>
      <w:szCs w:val="21"/>
    </w:rPr>
  </w:style>
  <w:style w:type="character" w:styleId="773" w:default="1">
    <w:name w:val="Default Paragraph Font"/>
    <w:uiPriority w:val="1"/>
    <w:semiHidden/>
    <w:unhideWhenUsed/>
  </w:style>
  <w:style w:type="table" w:styleId="774" w:default="1">
    <w:name w:val="Normal Table"/>
    <w:uiPriority w:val="99"/>
    <w:semiHidden/>
    <w:unhideWhenUsed/>
    <w:tblPr>
      <w:tblInd w:w="0" w:type="dxa"/>
      <w:tblCellMar>
        <w:left w:w="108" w:type="dxa"/>
        <w:top w:w="0" w:type="dxa"/>
        <w:right w:w="108" w:type="dxa"/>
        <w:bottom w:w="0" w:type="dxa"/>
      </w:tblCellMar>
    </w:tblPr>
  </w:style>
  <w:style w:type="numbering" w:styleId="775" w:default="1">
    <w:name w:val="No List"/>
    <w:uiPriority w:val="99"/>
    <w:semiHidden/>
    <w:unhideWhenUsed/>
  </w:style>
  <w:style w:type="paragraph" w:styleId="776" w:customStyle="1">
    <w:name w:val="目录 11"/>
    <w:basedOn w:val="763"/>
    <w:next w:val="763"/>
    <w:semiHidden/>
    <w:qFormat/>
    <w:pPr>
      <w:jc w:val="left"/>
      <w:spacing w:before="120" w:after="120" w:line="400" w:lineRule="exact"/>
      <w:tabs>
        <w:tab w:val="right" w:pos="8720" w:leader="dot"/>
      </w:tabs>
    </w:pPr>
    <w:rPr>
      <w:rFonts w:ascii="宋体" w:hAnsi="宋体"/>
      <w:caps/>
      <w:sz w:val="24"/>
      <w:szCs w:val="24"/>
    </w:rPr>
  </w:style>
  <w:style w:type="paragraph" w:styleId="777">
    <w:name w:val="toc 7"/>
    <w:basedOn w:val="763"/>
    <w:next w:val="763"/>
    <w:uiPriority w:val="39"/>
    <w:unhideWhenUsed/>
    <w:qFormat/>
    <w:pPr>
      <w:ind w:left="1701"/>
      <w:spacing w:after="57"/>
    </w:pPr>
  </w:style>
  <w:style w:type="paragraph" w:styleId="778">
    <w:name w:val="Caption"/>
    <w:basedOn w:val="763"/>
    <w:next w:val="763"/>
    <w:uiPriority w:val="35"/>
    <w:semiHidden/>
    <w:unhideWhenUsed/>
    <w:qFormat/>
    <w:pPr>
      <w:spacing w:line="276" w:lineRule="auto"/>
    </w:pPr>
    <w:rPr>
      <w:b/>
      <w:bCs/>
      <w:color w:val="4f81bd" w:themeColor="accent1"/>
      <w:sz w:val="18"/>
      <w:szCs w:val="18"/>
    </w:rPr>
  </w:style>
  <w:style w:type="paragraph" w:styleId="779">
    <w:name w:val="annotation text"/>
    <w:basedOn w:val="763"/>
    <w:link w:val="1112"/>
    <w:unhideWhenUsed/>
    <w:pPr>
      <w:jc w:val="left"/>
    </w:pPr>
  </w:style>
  <w:style w:type="paragraph" w:styleId="780">
    <w:name w:val="index 4"/>
    <w:basedOn w:val="763"/>
    <w:next w:val="763"/>
    <w:uiPriority w:val="99"/>
    <w:unhideWhenUsed/>
    <w:qFormat/>
    <w:pPr>
      <w:ind w:left="598"/>
    </w:pPr>
    <w:rPr>
      <w:rFonts w:ascii="宋体" w:hAnsi="宋体"/>
      <w:b/>
      <w:bCs/>
      <w:sz w:val="28"/>
      <w:szCs w:val="28"/>
    </w:rPr>
  </w:style>
  <w:style w:type="paragraph" w:styleId="781">
    <w:name w:val="toc 5"/>
    <w:basedOn w:val="763"/>
    <w:next w:val="763"/>
    <w:uiPriority w:val="39"/>
    <w:unhideWhenUsed/>
    <w:qFormat/>
    <w:pPr>
      <w:ind w:left="1134"/>
      <w:spacing w:after="57"/>
    </w:pPr>
  </w:style>
  <w:style w:type="paragraph" w:styleId="782">
    <w:name w:val="toc 3"/>
    <w:basedOn w:val="763"/>
    <w:next w:val="763"/>
    <w:uiPriority w:val="39"/>
    <w:unhideWhenUsed/>
    <w:qFormat/>
    <w:pPr>
      <w:ind w:left="567"/>
      <w:spacing w:after="57"/>
    </w:pPr>
  </w:style>
  <w:style w:type="paragraph" w:styleId="783">
    <w:name w:val="toc 8"/>
    <w:basedOn w:val="763"/>
    <w:next w:val="763"/>
    <w:uiPriority w:val="39"/>
    <w:unhideWhenUsed/>
    <w:qFormat/>
    <w:pPr>
      <w:ind w:left="1984"/>
      <w:spacing w:after="57"/>
    </w:pPr>
  </w:style>
  <w:style w:type="paragraph" w:styleId="784">
    <w:name w:val="endnote text"/>
    <w:basedOn w:val="763"/>
    <w:link w:val="994"/>
    <w:uiPriority w:val="99"/>
    <w:semiHidden/>
    <w:unhideWhenUsed/>
    <w:qFormat/>
    <w:rPr>
      <w:sz w:val="20"/>
    </w:rPr>
  </w:style>
  <w:style w:type="paragraph" w:styleId="785">
    <w:name w:val="Footer"/>
    <w:basedOn w:val="763"/>
    <w:link w:val="867"/>
    <w:uiPriority w:val="99"/>
    <w:unhideWhenUsed/>
    <w:qFormat/>
    <w:pPr>
      <w:tabs>
        <w:tab w:val="center" w:pos="7143" w:leader="none"/>
        <w:tab w:val="right" w:pos="14287" w:leader="none"/>
      </w:tabs>
    </w:pPr>
  </w:style>
  <w:style w:type="paragraph" w:styleId="786">
    <w:name w:val="Header"/>
    <w:basedOn w:val="763"/>
    <w:link w:val="865"/>
    <w:uiPriority w:val="99"/>
    <w:unhideWhenUsed/>
    <w:qFormat/>
    <w:pPr>
      <w:tabs>
        <w:tab w:val="center" w:pos="7143" w:leader="none"/>
        <w:tab w:val="right" w:pos="14287" w:leader="none"/>
      </w:tabs>
    </w:pPr>
  </w:style>
  <w:style w:type="paragraph" w:styleId="787">
    <w:name w:val="toc 1"/>
    <w:basedOn w:val="763"/>
    <w:next w:val="763"/>
    <w:uiPriority w:val="39"/>
    <w:unhideWhenUsed/>
    <w:qFormat/>
    <w:pPr>
      <w:spacing w:after="57"/>
    </w:pPr>
  </w:style>
  <w:style w:type="paragraph" w:styleId="788">
    <w:name w:val="toc 4"/>
    <w:basedOn w:val="763"/>
    <w:next w:val="763"/>
    <w:uiPriority w:val="39"/>
    <w:unhideWhenUsed/>
    <w:qFormat/>
    <w:pPr>
      <w:ind w:left="850"/>
      <w:spacing w:after="57"/>
    </w:pPr>
  </w:style>
  <w:style w:type="paragraph" w:styleId="789">
    <w:name w:val="Subtitle"/>
    <w:basedOn w:val="763"/>
    <w:next w:val="763"/>
    <w:link w:val="860"/>
    <w:uiPriority w:val="11"/>
    <w:qFormat/>
    <w:pPr>
      <w:spacing w:before="200" w:after="200"/>
    </w:pPr>
    <w:rPr>
      <w:sz w:val="24"/>
      <w:szCs w:val="24"/>
    </w:rPr>
  </w:style>
  <w:style w:type="paragraph" w:styleId="790">
    <w:name w:val="footnote text"/>
    <w:basedOn w:val="763"/>
    <w:link w:val="993"/>
    <w:uiPriority w:val="99"/>
    <w:semiHidden/>
    <w:unhideWhenUsed/>
    <w:qFormat/>
    <w:pPr>
      <w:spacing w:after="40"/>
    </w:pPr>
    <w:rPr>
      <w:sz w:val="18"/>
    </w:rPr>
  </w:style>
  <w:style w:type="paragraph" w:styleId="791">
    <w:name w:val="toc 6"/>
    <w:basedOn w:val="763"/>
    <w:next w:val="763"/>
    <w:uiPriority w:val="39"/>
    <w:unhideWhenUsed/>
    <w:qFormat/>
    <w:pPr>
      <w:ind w:left="1417"/>
      <w:spacing w:after="57"/>
    </w:pPr>
  </w:style>
  <w:style w:type="paragraph" w:styleId="792">
    <w:name w:val="table of figures"/>
    <w:basedOn w:val="763"/>
    <w:next w:val="763"/>
    <w:uiPriority w:val="99"/>
    <w:unhideWhenUsed/>
    <w:qFormat/>
  </w:style>
  <w:style w:type="paragraph" w:styleId="793">
    <w:name w:val="toc 2"/>
    <w:basedOn w:val="763"/>
    <w:next w:val="763"/>
    <w:uiPriority w:val="39"/>
    <w:unhideWhenUsed/>
    <w:qFormat/>
    <w:pPr>
      <w:ind w:left="283"/>
      <w:spacing w:after="57"/>
    </w:pPr>
  </w:style>
  <w:style w:type="paragraph" w:styleId="794">
    <w:name w:val="toc 9"/>
    <w:basedOn w:val="763"/>
    <w:next w:val="763"/>
    <w:uiPriority w:val="39"/>
    <w:unhideWhenUsed/>
    <w:qFormat/>
    <w:pPr>
      <w:ind w:left="2268"/>
      <w:spacing w:after="57"/>
    </w:pPr>
  </w:style>
  <w:style w:type="paragraph" w:styleId="795">
    <w:name w:val="Title"/>
    <w:basedOn w:val="763"/>
    <w:next w:val="763"/>
    <w:link w:val="859"/>
    <w:uiPriority w:val="10"/>
    <w:qFormat/>
    <w:pPr>
      <w:contextualSpacing/>
      <w:spacing w:before="300" w:after="200"/>
    </w:pPr>
    <w:rPr>
      <w:sz w:val="48"/>
      <w:szCs w:val="48"/>
    </w:rPr>
  </w:style>
  <w:style w:type="paragraph" w:styleId="796">
    <w:name w:val="annotation subject"/>
    <w:basedOn w:val="779"/>
    <w:next w:val="779"/>
    <w:link w:val="1113"/>
    <w:uiPriority w:val="99"/>
    <w:semiHidden/>
    <w:unhideWhenUsed/>
    <w:qFormat/>
    <w:rPr>
      <w:b/>
      <w:bCs/>
    </w:rPr>
  </w:style>
  <w:style w:type="table" w:styleId="79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Strong"/>
    <w:basedOn w:val="773"/>
    <w:uiPriority w:val="22"/>
    <w:qFormat/>
    <w:rPr>
      <w:b/>
      <w:bCs/>
    </w:rPr>
  </w:style>
  <w:style w:type="character" w:styleId="799">
    <w:name w:val="endnote reference"/>
    <w:uiPriority w:val="99"/>
    <w:semiHidden/>
    <w:unhideWhenUsed/>
    <w:qFormat/>
    <w:rPr>
      <w:vertAlign w:val="superscript"/>
    </w:rPr>
  </w:style>
  <w:style w:type="character" w:styleId="800">
    <w:name w:val="FollowedHyperlink"/>
    <w:basedOn w:val="773"/>
    <w:uiPriority w:val="99"/>
    <w:semiHidden/>
    <w:unhideWhenUsed/>
    <w:qFormat/>
    <w:rPr>
      <w:color w:val="800080" w:themeColor="followedHyperlink"/>
      <w:u w:val="single"/>
    </w:rPr>
  </w:style>
  <w:style w:type="character" w:styleId="801">
    <w:name w:val="Emphasis"/>
    <w:basedOn w:val="773"/>
    <w:uiPriority w:val="20"/>
    <w:qFormat/>
    <w:rPr>
      <w:i/>
      <w:iCs/>
    </w:rPr>
  </w:style>
  <w:style w:type="character" w:styleId="802">
    <w:name w:val="Hyperlink"/>
    <w:uiPriority w:val="99"/>
    <w:unhideWhenUsed/>
    <w:qFormat/>
    <w:rPr>
      <w:color w:val="0000ff" w:themeColor="hyperlink"/>
      <w:u w:val="single"/>
    </w:rPr>
  </w:style>
  <w:style w:type="character" w:styleId="803">
    <w:name w:val="annotation reference"/>
    <w:basedOn w:val="773"/>
    <w:semiHidden/>
    <w:unhideWhenUsed/>
    <w:qFormat/>
    <w:rPr>
      <w:sz w:val="21"/>
      <w:szCs w:val="21"/>
    </w:rPr>
  </w:style>
  <w:style w:type="character" w:styleId="804">
    <w:name w:val="footnote reference"/>
    <w:uiPriority w:val="99"/>
    <w:unhideWhenUsed/>
    <w:qFormat/>
    <w:rPr>
      <w:vertAlign w:val="superscript"/>
    </w:rPr>
  </w:style>
  <w:style w:type="character" w:styleId="805" w:customStyle="1">
    <w:name w:val="Heading 1 Char"/>
    <w:basedOn w:val="773"/>
    <w:uiPriority w:val="9"/>
    <w:qFormat/>
    <w:rPr>
      <w:rFonts w:ascii="Arial" w:hAnsi="Arial" w:eastAsia="Arial" w:cs="Arial"/>
      <w:sz w:val="40"/>
      <w:szCs w:val="40"/>
    </w:rPr>
  </w:style>
  <w:style w:type="character" w:styleId="806" w:customStyle="1">
    <w:name w:val="Heading 2 Char"/>
    <w:basedOn w:val="773"/>
    <w:uiPriority w:val="9"/>
    <w:qFormat/>
    <w:rPr>
      <w:rFonts w:ascii="Arial" w:hAnsi="Arial" w:eastAsia="Arial" w:cs="Arial"/>
      <w:sz w:val="34"/>
    </w:rPr>
  </w:style>
  <w:style w:type="character" w:styleId="807" w:customStyle="1">
    <w:name w:val="Heading 3 Char"/>
    <w:basedOn w:val="773"/>
    <w:uiPriority w:val="9"/>
    <w:rPr>
      <w:rFonts w:ascii="Arial" w:hAnsi="Arial" w:eastAsia="Arial" w:cs="Arial"/>
      <w:sz w:val="30"/>
      <w:szCs w:val="30"/>
    </w:rPr>
  </w:style>
  <w:style w:type="character" w:styleId="808" w:customStyle="1">
    <w:name w:val="Heading 4 Char"/>
    <w:basedOn w:val="773"/>
    <w:uiPriority w:val="9"/>
    <w:qFormat/>
    <w:rPr>
      <w:rFonts w:ascii="Arial" w:hAnsi="Arial" w:eastAsia="Arial" w:cs="Arial"/>
      <w:b/>
      <w:bCs/>
      <w:sz w:val="26"/>
      <w:szCs w:val="26"/>
    </w:rPr>
  </w:style>
  <w:style w:type="character" w:styleId="809" w:customStyle="1">
    <w:name w:val="Heading 5 Char"/>
    <w:basedOn w:val="773"/>
    <w:uiPriority w:val="9"/>
    <w:rPr>
      <w:rFonts w:ascii="Arial" w:hAnsi="Arial" w:eastAsia="Arial" w:cs="Arial"/>
      <w:b/>
      <w:bCs/>
      <w:sz w:val="24"/>
      <w:szCs w:val="24"/>
    </w:rPr>
  </w:style>
  <w:style w:type="character" w:styleId="810" w:customStyle="1">
    <w:name w:val="Heading 6 Char"/>
    <w:basedOn w:val="773"/>
    <w:uiPriority w:val="9"/>
    <w:qFormat/>
    <w:rPr>
      <w:rFonts w:ascii="Arial" w:hAnsi="Arial" w:eastAsia="Arial" w:cs="Arial"/>
      <w:b/>
      <w:bCs/>
      <w:sz w:val="22"/>
      <w:szCs w:val="22"/>
    </w:rPr>
  </w:style>
  <w:style w:type="character" w:styleId="811" w:customStyle="1">
    <w:name w:val="Heading 7 Char"/>
    <w:basedOn w:val="773"/>
    <w:uiPriority w:val="9"/>
    <w:rPr>
      <w:rFonts w:ascii="Arial" w:hAnsi="Arial" w:eastAsia="Arial" w:cs="Arial"/>
      <w:b/>
      <w:bCs/>
      <w:i/>
      <w:iCs/>
      <w:sz w:val="22"/>
      <w:szCs w:val="22"/>
    </w:rPr>
  </w:style>
  <w:style w:type="character" w:styleId="812" w:customStyle="1">
    <w:name w:val="Heading 8 Char"/>
    <w:basedOn w:val="773"/>
    <w:uiPriority w:val="9"/>
    <w:rPr>
      <w:rFonts w:ascii="Arial" w:hAnsi="Arial" w:eastAsia="Arial" w:cs="Arial"/>
      <w:i/>
      <w:iCs/>
      <w:sz w:val="22"/>
      <w:szCs w:val="22"/>
    </w:rPr>
  </w:style>
  <w:style w:type="character" w:styleId="813" w:customStyle="1">
    <w:name w:val="Heading 9 Char"/>
    <w:basedOn w:val="773"/>
    <w:uiPriority w:val="9"/>
    <w:rPr>
      <w:rFonts w:ascii="Arial" w:hAnsi="Arial" w:eastAsia="Arial" w:cs="Arial"/>
      <w:i/>
      <w:iCs/>
      <w:sz w:val="21"/>
      <w:szCs w:val="21"/>
    </w:rPr>
  </w:style>
  <w:style w:type="character" w:styleId="814" w:customStyle="1">
    <w:name w:val="Title Char"/>
    <w:basedOn w:val="773"/>
    <w:uiPriority w:val="10"/>
    <w:rPr>
      <w:sz w:val="48"/>
      <w:szCs w:val="48"/>
    </w:rPr>
  </w:style>
  <w:style w:type="character" w:styleId="815" w:customStyle="1">
    <w:name w:val="Subtitle Char"/>
    <w:basedOn w:val="773"/>
    <w:uiPriority w:val="11"/>
    <w:qFormat/>
    <w:rPr>
      <w:sz w:val="24"/>
      <w:szCs w:val="24"/>
    </w:rPr>
  </w:style>
  <w:style w:type="character" w:styleId="816" w:customStyle="1">
    <w:name w:val="Quote Char"/>
    <w:uiPriority w:val="29"/>
    <w:qFormat/>
    <w:rPr>
      <w:i/>
    </w:rPr>
  </w:style>
  <w:style w:type="character" w:styleId="817" w:customStyle="1">
    <w:name w:val="Intense Quote Char"/>
    <w:uiPriority w:val="30"/>
    <w:rPr>
      <w:i/>
    </w:rPr>
  </w:style>
  <w:style w:type="character" w:styleId="818" w:customStyle="1">
    <w:name w:val="Header Char"/>
    <w:basedOn w:val="773"/>
    <w:uiPriority w:val="99"/>
    <w:qFormat/>
  </w:style>
  <w:style w:type="character" w:styleId="819" w:customStyle="1">
    <w:name w:val="Caption Char"/>
    <w:uiPriority w:val="99"/>
    <w:qFormat/>
  </w:style>
  <w:style w:type="table" w:styleId="820" w:customStyle="1">
    <w:name w:val="无格式表格 11"/>
    <w:basedOn w:val="77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21"/>
    <w:basedOn w:val="7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31"/>
    <w:basedOn w:val="77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无格式表格 41"/>
    <w:basedOn w:val="77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无格式表格 51"/>
    <w:basedOn w:val="77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网格表 1 浅色1"/>
    <w:basedOn w:val="77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6" w:customStyle="1">
    <w:name w:val="网格表 21"/>
    <w:basedOn w:val="774"/>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7" w:customStyle="1">
    <w:name w:val="网格表 31"/>
    <w:basedOn w:val="77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网格表 41"/>
    <w:basedOn w:val="77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网格表 5 深色1"/>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网格表 6 彩色1"/>
    <w:basedOn w:val="77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1" w:customStyle="1">
    <w:name w:val="网格表 7 彩色1"/>
    <w:basedOn w:val="77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2" w:customStyle="1">
    <w:name w:val="清单表 1 浅色1"/>
    <w:basedOn w:val="774"/>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清单表 21"/>
    <w:basedOn w:val="77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4" w:customStyle="1">
    <w:name w:val="清单表 31"/>
    <w:basedOn w:val="7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清单表 41"/>
    <w:basedOn w:val="7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清单表 5 深色1"/>
    <w:basedOn w:val="77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7" w:customStyle="1">
    <w:name w:val="清单表 6 彩色1"/>
    <w:basedOn w:val="77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8" w:customStyle="1">
    <w:name w:val="清单表 7 彩色1"/>
    <w:basedOn w:val="774"/>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39" w:customStyle="1">
    <w:name w:val="Footnote Text Char"/>
    <w:uiPriority w:val="99"/>
    <w:rPr>
      <w:sz w:val="18"/>
    </w:rPr>
  </w:style>
  <w:style w:type="character" w:styleId="840" w:customStyle="1">
    <w:name w:val="Endnote Text Char"/>
    <w:uiPriority w:val="99"/>
    <w:qFormat/>
    <w:rPr>
      <w:sz w:val="20"/>
    </w:rPr>
  </w:style>
  <w:style w:type="paragraph" w:styleId="841" w:customStyle="1">
    <w:name w:val="TOC 标题1"/>
    <w:uiPriority w:val="39"/>
    <w:unhideWhenUsed/>
  </w:style>
  <w:style w:type="character" w:styleId="842" w:customStyle="1">
    <w:name w:val="明显强调1"/>
    <w:basedOn w:val="773"/>
    <w:uiPriority w:val="21"/>
    <w:qFormat/>
    <w:rPr>
      <w:i/>
      <w:iCs/>
      <w:color w:val="365f91" w:themeColor="accent1" w:themeShade="BF"/>
    </w:rPr>
  </w:style>
  <w:style w:type="character" w:styleId="843" w:customStyle="1">
    <w:name w:val="明显参考1"/>
    <w:basedOn w:val="773"/>
    <w:uiPriority w:val="32"/>
    <w:qFormat/>
    <w:rPr>
      <w:b/>
      <w:bCs/>
      <w:smallCaps/>
      <w:color w:val="365f91" w:themeColor="accent1" w:themeShade="BF"/>
      <w:spacing w:val="5"/>
    </w:rPr>
  </w:style>
  <w:style w:type="character" w:styleId="844" w:customStyle="1">
    <w:name w:val="不明显强调1"/>
    <w:basedOn w:val="773"/>
    <w:uiPriority w:val="19"/>
    <w:qFormat/>
    <w:rPr>
      <w:i/>
      <w:iCs/>
      <w:color w:val="404040" w:themeColor="text1" w:themeTint="BF"/>
    </w:rPr>
  </w:style>
  <w:style w:type="character" w:styleId="845" w:customStyle="1">
    <w:name w:val="不明显参考1"/>
    <w:basedOn w:val="773"/>
    <w:uiPriority w:val="31"/>
    <w:qFormat/>
    <w:rPr>
      <w:smallCaps/>
      <w:color w:val="595959" w:themeColor="text1" w:themeTint="A6"/>
    </w:rPr>
  </w:style>
  <w:style w:type="character" w:styleId="846" w:customStyle="1">
    <w:name w:val="书籍标题1"/>
    <w:basedOn w:val="773"/>
    <w:uiPriority w:val="33"/>
    <w:qFormat/>
    <w:rPr>
      <w:b/>
      <w:bCs/>
      <w:i/>
      <w:iCs/>
      <w:spacing w:val="5"/>
    </w:rPr>
  </w:style>
  <w:style w:type="character" w:styleId="847">
    <w:name w:val="Placeholder Text"/>
    <w:basedOn w:val="773"/>
    <w:uiPriority w:val="99"/>
    <w:semiHidden/>
    <w:qFormat/>
    <w:rPr>
      <w:color w:val="666666"/>
    </w:rPr>
  </w:style>
  <w:style w:type="character" w:styleId="848" w:customStyle="1">
    <w:name w:val="标题 1 字符"/>
    <w:link w:val="764"/>
    <w:uiPriority w:val="9"/>
    <w:qFormat/>
    <w:rPr>
      <w:rFonts w:ascii="Arial" w:hAnsi="Arial" w:eastAsia="Arial" w:cs="Arial"/>
      <w:sz w:val="40"/>
      <w:szCs w:val="40"/>
    </w:rPr>
  </w:style>
  <w:style w:type="character" w:styleId="849" w:customStyle="1">
    <w:name w:val="标题 2 字符"/>
    <w:link w:val="765"/>
    <w:uiPriority w:val="9"/>
    <w:qFormat/>
    <w:rPr>
      <w:rFonts w:ascii="Arial" w:hAnsi="Arial" w:eastAsia="Arial" w:cs="Arial"/>
      <w:sz w:val="34"/>
    </w:rPr>
  </w:style>
  <w:style w:type="character" w:styleId="850" w:customStyle="1">
    <w:name w:val="标题 3 字符"/>
    <w:link w:val="766"/>
    <w:uiPriority w:val="9"/>
    <w:qFormat/>
    <w:rPr>
      <w:rFonts w:ascii="Arial" w:hAnsi="Arial" w:eastAsia="Arial" w:cs="Arial"/>
      <w:sz w:val="30"/>
      <w:szCs w:val="30"/>
    </w:rPr>
  </w:style>
  <w:style w:type="character" w:styleId="851" w:customStyle="1">
    <w:name w:val="标题 4 字符"/>
    <w:link w:val="767"/>
    <w:uiPriority w:val="9"/>
    <w:qFormat/>
    <w:rPr>
      <w:rFonts w:ascii="Arial" w:hAnsi="Arial" w:eastAsia="Arial" w:cs="Arial"/>
      <w:b/>
      <w:bCs/>
      <w:sz w:val="26"/>
      <w:szCs w:val="26"/>
    </w:rPr>
  </w:style>
  <w:style w:type="character" w:styleId="852" w:customStyle="1">
    <w:name w:val="标题 5 字符"/>
    <w:link w:val="768"/>
    <w:uiPriority w:val="9"/>
    <w:qFormat/>
    <w:rPr>
      <w:rFonts w:ascii="Arial" w:hAnsi="Arial" w:eastAsia="Arial" w:cs="Arial"/>
      <w:b/>
      <w:bCs/>
      <w:sz w:val="24"/>
      <w:szCs w:val="24"/>
    </w:rPr>
  </w:style>
  <w:style w:type="character" w:styleId="853" w:customStyle="1">
    <w:name w:val="标题 6 字符"/>
    <w:link w:val="769"/>
    <w:uiPriority w:val="9"/>
    <w:qFormat/>
    <w:rPr>
      <w:rFonts w:ascii="Arial" w:hAnsi="Arial" w:eastAsia="Arial" w:cs="Arial"/>
      <w:b/>
      <w:bCs/>
      <w:sz w:val="22"/>
      <w:szCs w:val="22"/>
    </w:rPr>
  </w:style>
  <w:style w:type="character" w:styleId="854" w:customStyle="1">
    <w:name w:val="标题 7 字符"/>
    <w:link w:val="770"/>
    <w:uiPriority w:val="9"/>
    <w:qFormat/>
    <w:rPr>
      <w:rFonts w:ascii="Arial" w:hAnsi="Arial" w:eastAsia="Arial" w:cs="Arial"/>
      <w:b/>
      <w:bCs/>
      <w:i/>
      <w:iCs/>
      <w:sz w:val="22"/>
      <w:szCs w:val="22"/>
    </w:rPr>
  </w:style>
  <w:style w:type="character" w:styleId="855" w:customStyle="1">
    <w:name w:val="标题 8 字符"/>
    <w:link w:val="771"/>
    <w:uiPriority w:val="9"/>
    <w:qFormat/>
    <w:rPr>
      <w:rFonts w:ascii="Arial" w:hAnsi="Arial" w:eastAsia="Arial" w:cs="Arial"/>
      <w:i/>
      <w:iCs/>
      <w:sz w:val="22"/>
      <w:szCs w:val="22"/>
    </w:rPr>
  </w:style>
  <w:style w:type="character" w:styleId="856" w:customStyle="1">
    <w:name w:val="标题 9 字符"/>
    <w:link w:val="772"/>
    <w:uiPriority w:val="9"/>
    <w:qFormat/>
    <w:rPr>
      <w:rFonts w:ascii="Arial" w:hAnsi="Arial" w:eastAsia="Arial" w:cs="Arial"/>
      <w:i/>
      <w:iCs/>
      <w:sz w:val="21"/>
      <w:szCs w:val="21"/>
    </w:rPr>
  </w:style>
  <w:style w:type="paragraph" w:styleId="857">
    <w:name w:val="List Paragraph"/>
    <w:basedOn w:val="763"/>
    <w:uiPriority w:val="34"/>
    <w:qFormat/>
    <w:pPr>
      <w:contextualSpacing/>
      <w:ind w:left="720"/>
    </w:pPr>
  </w:style>
  <w:style w:type="paragraph" w:styleId="858">
    <w:name w:val="No Spacing"/>
    <w:uiPriority w:val="1"/>
    <w:qFormat/>
    <w:rPr>
      <w:rFonts w:ascii="Calibri" w:hAnsi="Calibri"/>
    </w:rPr>
  </w:style>
  <w:style w:type="character" w:styleId="859" w:customStyle="1">
    <w:name w:val="标题 字符"/>
    <w:link w:val="795"/>
    <w:uiPriority w:val="10"/>
    <w:qFormat/>
    <w:rPr>
      <w:sz w:val="48"/>
      <w:szCs w:val="48"/>
    </w:rPr>
  </w:style>
  <w:style w:type="character" w:styleId="860" w:customStyle="1">
    <w:name w:val="副标题 字符"/>
    <w:link w:val="789"/>
    <w:uiPriority w:val="11"/>
    <w:qFormat/>
    <w:rPr>
      <w:sz w:val="24"/>
      <w:szCs w:val="24"/>
    </w:rPr>
  </w:style>
  <w:style w:type="paragraph" w:styleId="861">
    <w:name w:val="Quote"/>
    <w:basedOn w:val="763"/>
    <w:next w:val="763"/>
    <w:link w:val="862"/>
    <w:uiPriority w:val="29"/>
    <w:qFormat/>
    <w:pPr>
      <w:ind w:left="720" w:right="720"/>
    </w:pPr>
    <w:rPr>
      <w:i/>
    </w:rPr>
  </w:style>
  <w:style w:type="character" w:styleId="862" w:customStyle="1">
    <w:name w:val="引用 字符"/>
    <w:link w:val="861"/>
    <w:uiPriority w:val="29"/>
    <w:qFormat/>
    <w:rPr>
      <w:i/>
    </w:rPr>
  </w:style>
  <w:style w:type="paragraph" w:styleId="863">
    <w:name w:val="Intense Quote"/>
    <w:basedOn w:val="763"/>
    <w:next w:val="763"/>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明显引用 字符"/>
    <w:link w:val="863"/>
    <w:uiPriority w:val="30"/>
    <w:qFormat/>
    <w:rPr>
      <w:i/>
    </w:rPr>
  </w:style>
  <w:style w:type="character" w:styleId="865" w:customStyle="1">
    <w:name w:val="页眉 字符"/>
    <w:link w:val="786"/>
    <w:uiPriority w:val="99"/>
    <w:qFormat/>
  </w:style>
  <w:style w:type="character" w:styleId="866" w:customStyle="1">
    <w:name w:val="Footer Char"/>
    <w:uiPriority w:val="99"/>
    <w:qFormat/>
  </w:style>
  <w:style w:type="character" w:styleId="867" w:customStyle="1">
    <w:name w:val="页脚 字符"/>
    <w:link w:val="785"/>
    <w:uiPriority w:val="99"/>
    <w:qFormat/>
  </w:style>
  <w:style w:type="table" w:styleId="868"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9"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1"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97"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9"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1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11"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12"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1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1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6"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3"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6"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2"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3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40"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4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1"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3"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54"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5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8"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60"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61"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6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6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6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65"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0"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1"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2"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7"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8"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8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9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1"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3" w:customStyle="1">
    <w:name w:val="脚注文本 字符"/>
    <w:link w:val="790"/>
    <w:uiPriority w:val="99"/>
    <w:qFormat/>
    <w:rPr>
      <w:sz w:val="18"/>
    </w:rPr>
  </w:style>
  <w:style w:type="character" w:styleId="994" w:customStyle="1">
    <w:name w:val="尾注文本 字符"/>
    <w:link w:val="784"/>
    <w:uiPriority w:val="99"/>
    <w:qFormat/>
    <w:rPr>
      <w:sz w:val="20"/>
    </w:rPr>
  </w:style>
  <w:style w:type="paragraph" w:styleId="995" w:customStyle="1">
    <w:name w:val="TOC 标题1"/>
    <w:uiPriority w:val="39"/>
    <w:unhideWhenUsed/>
    <w:qFormat/>
    <w:rPr>
      <w:rFonts w:ascii="Calibri" w:hAnsi="Calibri"/>
    </w:rPr>
  </w:style>
  <w:style w:type="paragraph" w:styleId="996" w:customStyle="1">
    <w:name w:val="标题 11"/>
    <w:basedOn w:val="763"/>
    <w:next w:val="763"/>
    <w:link w:val="1008"/>
    <w:qFormat/>
    <w:pPr>
      <w:jc w:val="center"/>
      <w:keepNext/>
      <w:outlineLvl w:val="0"/>
    </w:pPr>
    <w:rPr>
      <w:rFonts w:ascii="楷体_GB2312" w:hAnsi="Times New Roman" w:eastAsia="楷体_GB2312"/>
      <w:sz w:val="28"/>
      <w:szCs w:val="28"/>
    </w:rPr>
  </w:style>
  <w:style w:type="paragraph" w:styleId="997" w:customStyle="1">
    <w:name w:val="标题 21"/>
    <w:basedOn w:val="763"/>
    <w:next w:val="998"/>
    <w:link w:val="1009"/>
    <w:qFormat/>
    <w:pPr>
      <w:jc w:val="center"/>
      <w:keepLines/>
      <w:keepNext/>
      <w:spacing w:before="260" w:after="260" w:line="416" w:lineRule="auto"/>
      <w:outlineLvl w:val="1"/>
    </w:pPr>
    <w:rPr>
      <w:rFonts w:ascii="Arial" w:hAnsi="Arial" w:eastAsia="幼圆" w:cs="Arial"/>
      <w:b/>
      <w:bCs/>
      <w:sz w:val="44"/>
      <w:szCs w:val="44"/>
    </w:rPr>
  </w:style>
  <w:style w:type="paragraph" w:styleId="998" w:customStyle="1">
    <w:name w:val="正文缩进1"/>
    <w:basedOn w:val="763"/>
    <w:link w:val="1010"/>
    <w:qFormat/>
    <w:pPr>
      <w:ind w:firstLine="420"/>
    </w:pPr>
    <w:rPr>
      <w:szCs w:val="21"/>
    </w:rPr>
  </w:style>
  <w:style w:type="paragraph" w:styleId="999" w:customStyle="1">
    <w:name w:val="标题 31"/>
    <w:basedOn w:val="763"/>
    <w:next w:val="998"/>
    <w:link w:val="1011"/>
    <w:qFormat/>
    <w:pPr>
      <w:keepLines/>
      <w:keepNext/>
      <w:spacing w:before="260" w:after="260" w:line="416" w:lineRule="auto"/>
      <w:outlineLvl w:val="2"/>
    </w:pPr>
    <w:rPr>
      <w:rFonts w:ascii="Times New Roman" w:hAnsi="Times New Roman"/>
      <w:b/>
      <w:bCs/>
      <w:sz w:val="32"/>
      <w:szCs w:val="32"/>
    </w:rPr>
  </w:style>
  <w:style w:type="paragraph" w:styleId="1000" w:customStyle="1">
    <w:name w:val="标题 41"/>
    <w:basedOn w:val="763"/>
    <w:next w:val="998"/>
    <w:link w:val="1012"/>
    <w:qFormat/>
    <w:pPr>
      <w:keepLines/>
      <w:keepNext/>
      <w:spacing w:before="280" w:after="290" w:line="376" w:lineRule="auto"/>
      <w:outlineLvl w:val="3"/>
    </w:pPr>
    <w:rPr>
      <w:rFonts w:ascii="Arial" w:hAnsi="Arial" w:eastAsia="黑体" w:cs="Arial"/>
      <w:b/>
      <w:bCs/>
      <w:sz w:val="28"/>
      <w:szCs w:val="28"/>
    </w:rPr>
  </w:style>
  <w:style w:type="paragraph" w:styleId="1001" w:customStyle="1">
    <w:name w:val="标题 51"/>
    <w:basedOn w:val="763"/>
    <w:next w:val="998"/>
    <w:link w:val="1013"/>
    <w:qFormat/>
    <w:pPr>
      <w:keepNext/>
      <w:outlineLvl w:val="4"/>
    </w:pPr>
    <w:rPr>
      <w:rFonts w:ascii="宋体" w:hAnsi="Times New Roman"/>
      <w:color w:val="000000"/>
      <w:sz w:val="28"/>
      <w:szCs w:val="28"/>
    </w:rPr>
  </w:style>
  <w:style w:type="paragraph" w:styleId="1002" w:customStyle="1">
    <w:name w:val="标题 61"/>
    <w:basedOn w:val="763"/>
    <w:next w:val="763"/>
    <w:link w:val="1014"/>
    <w:qFormat/>
    <w:pPr>
      <w:numPr>
        <w:ilvl w:val="5"/>
        <w:numId w:val="1"/>
      </w:numPr>
      <w:keepLines/>
      <w:keepNext/>
      <w:spacing w:before="240" w:after="64" w:line="320" w:lineRule="auto"/>
      <w:outlineLvl w:val="5"/>
    </w:pPr>
    <w:rPr>
      <w:rFonts w:ascii="Arial" w:hAnsi="Arial" w:eastAsia="黑体"/>
      <w:b/>
      <w:bCs/>
      <w:sz w:val="24"/>
      <w:szCs w:val="24"/>
    </w:rPr>
  </w:style>
  <w:style w:type="paragraph" w:styleId="1003" w:customStyle="1">
    <w:name w:val="标题 71"/>
    <w:basedOn w:val="763"/>
    <w:next w:val="763"/>
    <w:link w:val="1015"/>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004" w:customStyle="1">
    <w:name w:val="标题 81"/>
    <w:basedOn w:val="763"/>
    <w:next w:val="763"/>
    <w:link w:val="1016"/>
    <w:qFormat/>
    <w:pPr>
      <w:numPr>
        <w:ilvl w:val="7"/>
        <w:numId w:val="1"/>
      </w:numPr>
      <w:keepLines/>
      <w:keepNext/>
      <w:spacing w:before="240" w:after="64" w:line="320" w:lineRule="auto"/>
      <w:outlineLvl w:val="7"/>
    </w:pPr>
    <w:rPr>
      <w:rFonts w:ascii="Arial" w:hAnsi="Arial" w:eastAsia="黑体"/>
      <w:sz w:val="24"/>
      <w:szCs w:val="24"/>
    </w:rPr>
  </w:style>
  <w:style w:type="paragraph" w:styleId="1005" w:customStyle="1">
    <w:name w:val="标题 91"/>
    <w:basedOn w:val="763"/>
    <w:next w:val="763"/>
    <w:link w:val="1017"/>
    <w:qFormat/>
    <w:pPr>
      <w:numPr>
        <w:ilvl w:val="8"/>
        <w:numId w:val="1"/>
      </w:numPr>
      <w:keepLines/>
      <w:keepNext/>
      <w:spacing w:before="240" w:after="64" w:line="320" w:lineRule="auto"/>
      <w:outlineLvl w:val="8"/>
    </w:pPr>
    <w:rPr>
      <w:rFonts w:ascii="Arial" w:hAnsi="Arial" w:eastAsia="黑体"/>
      <w:szCs w:val="21"/>
    </w:rPr>
  </w:style>
  <w:style w:type="character" w:styleId="1006" w:customStyle="1">
    <w:name w:val="默认段落字体1"/>
    <w:uiPriority w:val="1"/>
    <w:unhideWhenUsed/>
    <w:qFormat/>
  </w:style>
  <w:style w:type="table" w:styleId="1007" w:customStyle="1">
    <w:name w:val="普通表格11"/>
    <w:uiPriority w:val="99"/>
    <w:unhideWhenUsed/>
    <w:qFormat/>
    <w:tblPr>
      <w:tblCellMar>
        <w:left w:w="0" w:type="dxa"/>
        <w:top w:w="0" w:type="dxa"/>
        <w:right w:w="0" w:type="dxa"/>
        <w:bottom w:w="0" w:type="dxa"/>
      </w:tblCellMar>
    </w:tblPr>
  </w:style>
  <w:style w:type="character" w:styleId="1008" w:customStyle="1">
    <w:name w:val="标题 1 Char"/>
    <w:link w:val="996"/>
    <w:qFormat/>
    <w:rPr>
      <w:rFonts w:ascii="楷体_GB2312" w:hAnsi="Times New Roman" w:eastAsia="楷体_GB2312" w:cs="Times New Roman"/>
      <w:sz w:val="28"/>
      <w:szCs w:val="28"/>
    </w:rPr>
  </w:style>
  <w:style w:type="character" w:styleId="1009" w:customStyle="1">
    <w:name w:val="标题 2 Char"/>
    <w:link w:val="997"/>
    <w:qFormat/>
    <w:rPr>
      <w:rFonts w:ascii="Arial" w:hAnsi="Arial" w:eastAsia="幼圆" w:cs="Arial"/>
      <w:b/>
      <w:bCs/>
      <w:sz w:val="44"/>
      <w:szCs w:val="44"/>
    </w:rPr>
  </w:style>
  <w:style w:type="character" w:styleId="1010" w:customStyle="1">
    <w:name w:val="正文缩进 Char"/>
    <w:link w:val="998"/>
    <w:qFormat/>
    <w:rPr>
      <w:szCs w:val="21"/>
    </w:rPr>
  </w:style>
  <w:style w:type="character" w:styleId="1011" w:customStyle="1">
    <w:name w:val="标题 3 Char"/>
    <w:link w:val="999"/>
    <w:qFormat/>
    <w:rPr>
      <w:rFonts w:ascii="Times New Roman" w:hAnsi="Times New Roman" w:eastAsia="宋体" w:cs="Times New Roman"/>
      <w:b/>
      <w:bCs/>
      <w:sz w:val="32"/>
      <w:szCs w:val="32"/>
    </w:rPr>
  </w:style>
  <w:style w:type="character" w:styleId="1012" w:customStyle="1">
    <w:name w:val="标题 4 Char"/>
    <w:link w:val="1000"/>
    <w:qFormat/>
    <w:rPr>
      <w:rFonts w:ascii="Arial" w:hAnsi="Arial" w:eastAsia="黑体" w:cs="Arial"/>
      <w:b/>
      <w:bCs/>
      <w:sz w:val="28"/>
      <w:szCs w:val="28"/>
    </w:rPr>
  </w:style>
  <w:style w:type="character" w:styleId="1013" w:customStyle="1">
    <w:name w:val="标题 5 Char"/>
    <w:link w:val="1001"/>
    <w:qFormat/>
    <w:rPr>
      <w:rFonts w:ascii="宋体" w:hAnsi="Times New Roman" w:eastAsia="宋体" w:cs="Times New Roman"/>
      <w:color w:val="000000"/>
      <w:sz w:val="28"/>
      <w:szCs w:val="28"/>
    </w:rPr>
  </w:style>
  <w:style w:type="character" w:styleId="1014" w:customStyle="1">
    <w:name w:val="标题 6 Char"/>
    <w:link w:val="1002"/>
    <w:qFormat/>
    <w:rPr>
      <w:rFonts w:ascii="Arial" w:hAnsi="Arial" w:eastAsia="黑体" w:cs="Times New Roman"/>
      <w:b/>
      <w:bCs/>
      <w:sz w:val="24"/>
      <w:szCs w:val="24"/>
    </w:rPr>
  </w:style>
  <w:style w:type="character" w:styleId="1015" w:customStyle="1">
    <w:name w:val="标题 7 Char"/>
    <w:link w:val="1003"/>
    <w:qFormat/>
    <w:rPr>
      <w:rFonts w:ascii="Times New Roman" w:hAnsi="Times New Roman" w:eastAsia="宋体" w:cs="Times New Roman"/>
      <w:b/>
      <w:bCs/>
      <w:sz w:val="24"/>
      <w:szCs w:val="24"/>
    </w:rPr>
  </w:style>
  <w:style w:type="character" w:styleId="1016" w:customStyle="1">
    <w:name w:val="标题 8 Char"/>
    <w:link w:val="1004"/>
    <w:qFormat/>
    <w:rPr>
      <w:rFonts w:ascii="Arial" w:hAnsi="Arial" w:eastAsia="黑体" w:cs="Times New Roman"/>
      <w:sz w:val="24"/>
      <w:szCs w:val="24"/>
    </w:rPr>
  </w:style>
  <w:style w:type="character" w:styleId="1017" w:customStyle="1">
    <w:name w:val="标题 9 Char"/>
    <w:link w:val="1005"/>
    <w:qFormat/>
    <w:rPr>
      <w:rFonts w:ascii="Arial" w:hAnsi="Arial" w:eastAsia="黑体" w:cs="Times New Roman"/>
      <w:szCs w:val="21"/>
    </w:rPr>
  </w:style>
  <w:style w:type="paragraph" w:styleId="1018" w:customStyle="1">
    <w:name w:val="列表 31"/>
    <w:basedOn w:val="763"/>
    <w:qFormat/>
    <w:pPr>
      <w:ind w:left="100" w:hanging="200"/>
    </w:pPr>
    <w:rPr>
      <w:rFonts w:ascii="Times New Roman" w:hAnsi="Times New Roman"/>
      <w:szCs w:val="21"/>
    </w:rPr>
  </w:style>
  <w:style w:type="paragraph" w:styleId="1019" w:customStyle="1">
    <w:name w:val="目录 71"/>
    <w:basedOn w:val="763"/>
    <w:next w:val="763"/>
    <w:semiHidden/>
    <w:qFormat/>
    <w:pPr>
      <w:ind w:left="1260"/>
      <w:jc w:val="left"/>
    </w:pPr>
    <w:rPr>
      <w:rFonts w:ascii="Times New Roman" w:hAnsi="Times New Roman"/>
      <w:szCs w:val="21"/>
    </w:rPr>
  </w:style>
  <w:style w:type="paragraph" w:styleId="1020" w:customStyle="1">
    <w:name w:val="文档结构图1"/>
    <w:basedOn w:val="763"/>
    <w:link w:val="1021"/>
    <w:semiHidden/>
    <w:qFormat/>
    <w:pPr>
      <w:shd w:val="clear" w:color="auto" w:fill="000080"/>
    </w:pPr>
    <w:rPr>
      <w:rFonts w:ascii="Times New Roman" w:hAnsi="Times New Roman"/>
      <w:szCs w:val="21"/>
    </w:rPr>
  </w:style>
  <w:style w:type="character" w:styleId="1021" w:customStyle="1">
    <w:name w:val="文档结构图 Char"/>
    <w:link w:val="1020"/>
    <w:semiHidden/>
    <w:qFormat/>
    <w:rPr>
      <w:rFonts w:ascii="Times New Roman" w:hAnsi="Times New Roman" w:eastAsia="宋体" w:cs="Times New Roman"/>
      <w:szCs w:val="21"/>
      <w:shd w:val="clear" w:color="auto" w:fill="000080"/>
    </w:rPr>
  </w:style>
  <w:style w:type="paragraph" w:styleId="1022" w:customStyle="1">
    <w:name w:val="批注文字1"/>
    <w:basedOn w:val="763"/>
    <w:link w:val="1023"/>
    <w:unhideWhenUsed/>
    <w:qFormat/>
    <w:pPr>
      <w:jc w:val="left"/>
    </w:pPr>
  </w:style>
  <w:style w:type="character" w:styleId="1023" w:customStyle="1">
    <w:name w:val="批注文字 Char"/>
    <w:basedOn w:val="1006"/>
    <w:link w:val="1022"/>
    <w:uiPriority w:val="99"/>
    <w:semiHidden/>
    <w:qFormat/>
  </w:style>
  <w:style w:type="paragraph" w:styleId="1024" w:customStyle="1">
    <w:name w:val="正文文本 31"/>
    <w:basedOn w:val="763"/>
    <w:link w:val="1025"/>
    <w:qFormat/>
    <w:rPr>
      <w:rFonts w:ascii="仿宋_GB2312" w:hAnsi="Arial" w:eastAsia="仿宋_GB2312"/>
      <w:sz w:val="32"/>
      <w:szCs w:val="32"/>
    </w:rPr>
  </w:style>
  <w:style w:type="character" w:styleId="1025" w:customStyle="1">
    <w:name w:val="正文文本 3 Char"/>
    <w:link w:val="1024"/>
    <w:qFormat/>
    <w:rPr>
      <w:rFonts w:ascii="仿宋_GB2312" w:hAnsi="Arial" w:eastAsia="仿宋_GB2312" w:cs="Times New Roman"/>
      <w:sz w:val="32"/>
      <w:szCs w:val="32"/>
    </w:rPr>
  </w:style>
  <w:style w:type="paragraph" w:styleId="1026" w:customStyle="1">
    <w:name w:val="正文文本1"/>
    <w:basedOn w:val="763"/>
    <w:link w:val="1027"/>
    <w:qFormat/>
    <w:rPr>
      <w:rFonts w:ascii="楷体_GB2312" w:hAnsi="Arial" w:eastAsia="楷体_GB2312"/>
      <w:sz w:val="28"/>
      <w:szCs w:val="28"/>
    </w:rPr>
  </w:style>
  <w:style w:type="character" w:styleId="1027" w:customStyle="1">
    <w:name w:val="正文文本 Char"/>
    <w:link w:val="1026"/>
    <w:qFormat/>
    <w:rPr>
      <w:rFonts w:ascii="楷体_GB2312" w:hAnsi="Arial" w:eastAsia="楷体_GB2312" w:cs="Times New Roman"/>
      <w:sz w:val="28"/>
      <w:szCs w:val="28"/>
    </w:rPr>
  </w:style>
  <w:style w:type="paragraph" w:styleId="1028" w:customStyle="1">
    <w:name w:val="正文文本缩进1"/>
    <w:basedOn w:val="763"/>
    <w:link w:val="1029"/>
    <w:unhideWhenUsed/>
    <w:qFormat/>
    <w:pPr>
      <w:ind w:left="420"/>
      <w:spacing w:after="120"/>
    </w:pPr>
  </w:style>
  <w:style w:type="character" w:styleId="1029" w:customStyle="1">
    <w:name w:val="正文文本缩进 Char"/>
    <w:basedOn w:val="1006"/>
    <w:link w:val="1028"/>
    <w:uiPriority w:val="99"/>
    <w:semiHidden/>
    <w:qFormat/>
  </w:style>
  <w:style w:type="paragraph" w:styleId="1030" w:customStyle="1">
    <w:name w:val="列表 21"/>
    <w:basedOn w:val="763"/>
    <w:qFormat/>
    <w:pPr>
      <w:ind w:left="100" w:hanging="200"/>
    </w:pPr>
    <w:rPr>
      <w:rFonts w:ascii="Times New Roman" w:hAnsi="Times New Roman"/>
      <w:szCs w:val="21"/>
    </w:rPr>
  </w:style>
  <w:style w:type="paragraph" w:styleId="1031" w:customStyle="1">
    <w:name w:val="索引 41"/>
    <w:basedOn w:val="763"/>
    <w:next w:val="763"/>
    <w:uiPriority w:val="99"/>
    <w:unhideWhenUsed/>
    <w:qFormat/>
    <w:pPr>
      <w:ind w:left="598"/>
    </w:pPr>
    <w:rPr>
      <w:rFonts w:ascii="宋体" w:hAnsi="宋体"/>
      <w:b/>
      <w:bCs/>
      <w:sz w:val="28"/>
      <w:szCs w:val="28"/>
    </w:rPr>
  </w:style>
  <w:style w:type="paragraph" w:styleId="1032" w:customStyle="1">
    <w:name w:val="目录 51"/>
    <w:basedOn w:val="763"/>
    <w:next w:val="763"/>
    <w:semiHidden/>
    <w:qFormat/>
    <w:pPr>
      <w:ind w:left="840"/>
      <w:jc w:val="left"/>
    </w:pPr>
    <w:rPr>
      <w:rFonts w:ascii="Times New Roman" w:hAnsi="Times New Roman"/>
      <w:szCs w:val="21"/>
    </w:rPr>
  </w:style>
  <w:style w:type="paragraph" w:styleId="1033" w:customStyle="1">
    <w:name w:val="目录 31"/>
    <w:basedOn w:val="763"/>
    <w:next w:val="763"/>
    <w:semiHidden/>
    <w:qFormat/>
    <w:pPr>
      <w:ind w:left="420"/>
      <w:jc w:val="left"/>
    </w:pPr>
    <w:rPr>
      <w:rFonts w:ascii="Times New Roman" w:hAnsi="Times New Roman"/>
      <w:i/>
      <w:iCs/>
      <w:szCs w:val="24"/>
    </w:rPr>
  </w:style>
  <w:style w:type="paragraph" w:styleId="1034" w:customStyle="1">
    <w:name w:val="纯文本1"/>
    <w:basedOn w:val="763"/>
    <w:link w:val="1035"/>
    <w:qFormat/>
    <w:rPr>
      <w:rFonts w:ascii="宋体" w:hAnsi="Courier New" w:cs="Courier New"/>
      <w:szCs w:val="21"/>
    </w:rPr>
  </w:style>
  <w:style w:type="character" w:styleId="1035" w:customStyle="1">
    <w:name w:val="纯文本 Char"/>
    <w:link w:val="1034"/>
    <w:qFormat/>
    <w:rPr>
      <w:rFonts w:ascii="宋体" w:hAnsi="Courier New" w:eastAsia="宋体" w:cs="Courier New"/>
      <w:szCs w:val="21"/>
    </w:rPr>
  </w:style>
  <w:style w:type="paragraph" w:styleId="1036" w:customStyle="1">
    <w:name w:val="目录 81"/>
    <w:basedOn w:val="763"/>
    <w:next w:val="763"/>
    <w:semiHidden/>
    <w:qFormat/>
    <w:pPr>
      <w:ind w:left="1470"/>
      <w:jc w:val="left"/>
    </w:pPr>
    <w:rPr>
      <w:rFonts w:ascii="Times New Roman" w:hAnsi="Times New Roman"/>
      <w:szCs w:val="21"/>
    </w:rPr>
  </w:style>
  <w:style w:type="paragraph" w:styleId="1037" w:customStyle="1">
    <w:name w:val="日期1"/>
    <w:basedOn w:val="763"/>
    <w:next w:val="763"/>
    <w:link w:val="1038"/>
    <w:qFormat/>
    <w:rPr>
      <w:rFonts w:ascii="Times New Roman" w:hAnsi="Times New Roman"/>
      <w:sz w:val="24"/>
      <w:szCs w:val="24"/>
    </w:rPr>
  </w:style>
  <w:style w:type="character" w:styleId="1038" w:customStyle="1">
    <w:name w:val="日期 Char"/>
    <w:link w:val="1037"/>
    <w:qFormat/>
    <w:rPr>
      <w:rFonts w:ascii="Times New Roman" w:hAnsi="Times New Roman" w:eastAsia="宋体" w:cs="Times New Roman"/>
      <w:sz w:val="24"/>
      <w:szCs w:val="24"/>
    </w:rPr>
  </w:style>
  <w:style w:type="paragraph" w:styleId="1039" w:customStyle="1">
    <w:name w:val="正文文本缩进 21"/>
    <w:basedOn w:val="763"/>
    <w:link w:val="1040"/>
    <w:qFormat/>
    <w:pPr>
      <w:ind w:left="630" w:firstLine="645"/>
    </w:pPr>
    <w:rPr>
      <w:rFonts w:ascii="Arial" w:hAnsi="Arial" w:eastAsia="仿宋_GB2312" w:cs="Arial"/>
      <w:sz w:val="32"/>
      <w:szCs w:val="32"/>
    </w:rPr>
  </w:style>
  <w:style w:type="character" w:styleId="1040" w:customStyle="1">
    <w:name w:val="正文文本缩进 2 Char"/>
    <w:link w:val="1039"/>
    <w:qFormat/>
    <w:rPr>
      <w:rFonts w:ascii="Arial" w:hAnsi="Arial" w:eastAsia="仿宋_GB2312" w:cs="Arial"/>
      <w:sz w:val="32"/>
      <w:szCs w:val="32"/>
    </w:rPr>
  </w:style>
  <w:style w:type="paragraph" w:styleId="1041" w:customStyle="1">
    <w:name w:val="批注框文本1"/>
    <w:basedOn w:val="763"/>
    <w:link w:val="1042"/>
    <w:semiHidden/>
    <w:qFormat/>
    <w:rPr>
      <w:rFonts w:ascii="Times New Roman" w:hAnsi="Times New Roman"/>
      <w:sz w:val="18"/>
      <w:szCs w:val="18"/>
    </w:rPr>
  </w:style>
  <w:style w:type="character" w:styleId="1042" w:customStyle="1">
    <w:name w:val="批注框文本 Char"/>
    <w:link w:val="1041"/>
    <w:semiHidden/>
    <w:qFormat/>
    <w:rPr>
      <w:rFonts w:ascii="Times New Roman" w:hAnsi="Times New Roman" w:eastAsia="宋体" w:cs="Times New Roman"/>
      <w:sz w:val="18"/>
      <w:szCs w:val="18"/>
    </w:rPr>
  </w:style>
  <w:style w:type="paragraph" w:styleId="1043" w:customStyle="1">
    <w:name w:val="页脚1"/>
    <w:basedOn w:val="763"/>
    <w:link w:val="1044"/>
    <w:uiPriority w:val="99"/>
    <w:qFormat/>
    <w:pPr>
      <w:jc w:val="left"/>
      <w:tabs>
        <w:tab w:val="center" w:pos="4153" w:leader="none"/>
        <w:tab w:val="right" w:pos="8306" w:leader="none"/>
      </w:tabs>
    </w:pPr>
    <w:rPr>
      <w:rFonts w:ascii="Times New Roman" w:hAnsi="Times New Roman"/>
      <w:sz w:val="18"/>
      <w:szCs w:val="18"/>
    </w:rPr>
  </w:style>
  <w:style w:type="character" w:styleId="1044" w:customStyle="1">
    <w:name w:val="页脚 Char"/>
    <w:link w:val="1043"/>
    <w:uiPriority w:val="99"/>
    <w:qFormat/>
    <w:rPr>
      <w:rFonts w:ascii="Times New Roman" w:hAnsi="Times New Roman" w:eastAsia="宋体" w:cs="Times New Roman"/>
      <w:sz w:val="18"/>
      <w:szCs w:val="18"/>
    </w:rPr>
  </w:style>
  <w:style w:type="paragraph" w:styleId="1045" w:customStyle="1">
    <w:name w:val="页眉1"/>
    <w:basedOn w:val="763"/>
    <w:link w:val="1046"/>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46" w:customStyle="1">
    <w:name w:val="页眉 Char"/>
    <w:link w:val="1045"/>
    <w:qFormat/>
    <w:rPr>
      <w:rFonts w:ascii="Times New Roman" w:hAnsi="Times New Roman" w:eastAsia="宋体" w:cs="Times New Roman"/>
      <w:sz w:val="18"/>
      <w:szCs w:val="18"/>
    </w:rPr>
  </w:style>
  <w:style w:type="paragraph" w:styleId="1047" w:customStyle="1">
    <w:name w:val="目录 41"/>
    <w:basedOn w:val="763"/>
    <w:next w:val="763"/>
    <w:semiHidden/>
    <w:qFormat/>
    <w:pPr>
      <w:ind w:left="630"/>
      <w:jc w:val="left"/>
    </w:pPr>
    <w:rPr>
      <w:rFonts w:ascii="Times New Roman" w:hAnsi="Times New Roman"/>
      <w:szCs w:val="21"/>
    </w:rPr>
  </w:style>
  <w:style w:type="paragraph" w:styleId="1048" w:customStyle="1">
    <w:name w:val="列表1"/>
    <w:basedOn w:val="763"/>
    <w:qFormat/>
    <w:pPr>
      <w:ind w:left="200" w:hanging="200"/>
    </w:pPr>
    <w:rPr>
      <w:rFonts w:ascii="Times New Roman" w:hAnsi="Times New Roman"/>
      <w:szCs w:val="21"/>
    </w:rPr>
  </w:style>
  <w:style w:type="paragraph" w:styleId="1049" w:customStyle="1">
    <w:name w:val="目录 61"/>
    <w:basedOn w:val="763"/>
    <w:next w:val="763"/>
    <w:semiHidden/>
    <w:qFormat/>
    <w:pPr>
      <w:ind w:left="1050"/>
      <w:jc w:val="left"/>
    </w:pPr>
    <w:rPr>
      <w:rFonts w:ascii="Times New Roman" w:hAnsi="Times New Roman"/>
      <w:szCs w:val="21"/>
    </w:rPr>
  </w:style>
  <w:style w:type="paragraph" w:styleId="1050" w:customStyle="1">
    <w:name w:val="正文文本缩进 31"/>
    <w:basedOn w:val="763"/>
    <w:link w:val="1051"/>
    <w:qFormat/>
    <w:pPr>
      <w:ind w:left="645" w:firstLine="645"/>
    </w:pPr>
    <w:rPr>
      <w:rFonts w:ascii="Arial" w:hAnsi="Arial" w:eastAsia="仿宋_GB2312" w:cs="Arial"/>
      <w:color w:val="ffff00"/>
      <w:sz w:val="32"/>
      <w:szCs w:val="32"/>
    </w:rPr>
  </w:style>
  <w:style w:type="character" w:styleId="1051" w:customStyle="1">
    <w:name w:val="正文文本缩进 3 Char"/>
    <w:link w:val="1050"/>
    <w:qFormat/>
    <w:rPr>
      <w:rFonts w:ascii="Arial" w:hAnsi="Arial" w:eastAsia="仿宋_GB2312" w:cs="Arial"/>
      <w:color w:val="ffff00"/>
      <w:sz w:val="32"/>
      <w:szCs w:val="32"/>
    </w:rPr>
  </w:style>
  <w:style w:type="paragraph" w:styleId="1052" w:customStyle="1">
    <w:name w:val="图表目录1"/>
    <w:basedOn w:val="763"/>
    <w:next w:val="763"/>
    <w:semiHidden/>
    <w:qFormat/>
    <w:pPr>
      <w:ind w:left="840" w:hanging="420"/>
    </w:pPr>
    <w:rPr>
      <w:rFonts w:ascii="Times New Roman" w:hAnsi="Times New Roman"/>
      <w:szCs w:val="21"/>
    </w:rPr>
  </w:style>
  <w:style w:type="paragraph" w:styleId="1053" w:customStyle="1">
    <w:name w:val="目录 21"/>
    <w:basedOn w:val="763"/>
    <w:next w:val="763"/>
    <w:semiHidden/>
    <w:qFormat/>
    <w:pPr>
      <w:ind w:left="210"/>
      <w:jc w:val="left"/>
    </w:pPr>
    <w:rPr>
      <w:rFonts w:ascii="Times New Roman" w:hAnsi="Times New Roman"/>
      <w:smallCaps/>
      <w:szCs w:val="24"/>
    </w:rPr>
  </w:style>
  <w:style w:type="paragraph" w:styleId="1054" w:customStyle="1">
    <w:name w:val="目录 91"/>
    <w:basedOn w:val="763"/>
    <w:next w:val="763"/>
    <w:semiHidden/>
    <w:qFormat/>
    <w:pPr>
      <w:ind w:left="1680"/>
      <w:jc w:val="left"/>
    </w:pPr>
    <w:rPr>
      <w:rFonts w:ascii="Times New Roman" w:hAnsi="Times New Roman"/>
      <w:szCs w:val="21"/>
    </w:rPr>
  </w:style>
  <w:style w:type="paragraph" w:styleId="1055" w:customStyle="1">
    <w:name w:val="正文文本 21"/>
    <w:basedOn w:val="763"/>
    <w:link w:val="1056"/>
    <w:qFormat/>
    <w:pPr>
      <w:jc w:val="center"/>
      <w:widowControl/>
    </w:pPr>
    <w:rPr>
      <w:rFonts w:ascii="楷体_GB2312" w:hAnsi="Times New Roman" w:eastAsia="楷体_GB2312"/>
      <w:sz w:val="28"/>
      <w:szCs w:val="28"/>
    </w:rPr>
  </w:style>
  <w:style w:type="character" w:styleId="1056" w:customStyle="1">
    <w:name w:val="正文文本 2 Char"/>
    <w:link w:val="1055"/>
    <w:qFormat/>
    <w:rPr>
      <w:rFonts w:ascii="楷体_GB2312" w:hAnsi="Times New Roman" w:eastAsia="楷体_GB2312" w:cs="Times New Roman"/>
      <w:sz w:val="28"/>
      <w:szCs w:val="28"/>
    </w:rPr>
  </w:style>
  <w:style w:type="paragraph" w:styleId="1057" w:customStyle="1">
    <w:name w:val="普通(网站)1"/>
    <w:basedOn w:val="763"/>
    <w:uiPriority w:val="99"/>
    <w:qFormat/>
    <w:pPr>
      <w:jc w:val="left"/>
      <w:spacing w:before="100" w:beforeAutospacing="1" w:after="100" w:afterAutospacing="1"/>
      <w:widowControl/>
    </w:pPr>
    <w:rPr>
      <w:rFonts w:ascii="宋体" w:hAnsi="宋体" w:cs="宋体"/>
      <w:sz w:val="24"/>
      <w:szCs w:val="24"/>
    </w:rPr>
  </w:style>
  <w:style w:type="paragraph" w:styleId="1058" w:customStyle="1">
    <w:name w:val="索引 11"/>
    <w:basedOn w:val="763"/>
    <w:next w:val="763"/>
    <w:semiHidden/>
    <w:qFormat/>
    <w:pPr>
      <w:spacing w:line="240" w:lineRule="atLeast"/>
    </w:pPr>
    <w:rPr>
      <w:rFonts w:ascii="Times New Roman" w:hAnsi="Times New Roman"/>
      <w:b/>
      <w:bCs/>
      <w:szCs w:val="21"/>
    </w:rPr>
  </w:style>
  <w:style w:type="paragraph" w:styleId="1059" w:customStyle="1">
    <w:name w:val="批注主题1"/>
    <w:basedOn w:val="1022"/>
    <w:next w:val="1022"/>
    <w:link w:val="1060"/>
    <w:semiHidden/>
    <w:qFormat/>
    <w:rPr>
      <w:rFonts w:ascii="Times New Roman" w:hAnsi="Times New Roman"/>
      <w:b/>
      <w:bCs/>
      <w:szCs w:val="21"/>
    </w:rPr>
  </w:style>
  <w:style w:type="character" w:styleId="1060" w:customStyle="1">
    <w:name w:val="批注主题 Char"/>
    <w:link w:val="1059"/>
    <w:semiHidden/>
    <w:qFormat/>
    <w:rPr>
      <w:rFonts w:ascii="Times New Roman" w:hAnsi="Times New Roman" w:eastAsia="宋体" w:cs="Times New Roman"/>
      <w:b/>
      <w:bCs/>
      <w:szCs w:val="21"/>
    </w:rPr>
  </w:style>
  <w:style w:type="paragraph" w:styleId="1061" w:customStyle="1">
    <w:name w:val="正文首行缩进1"/>
    <w:basedOn w:val="763"/>
    <w:link w:val="1062"/>
    <w:qFormat/>
    <w:pPr>
      <w:ind w:firstLine="200"/>
      <w:spacing w:line="360" w:lineRule="auto"/>
    </w:pPr>
    <w:rPr>
      <w:rFonts w:ascii="仿宋_GB2312" w:hAnsi="Times New Roman" w:eastAsia="仿宋_GB2312"/>
      <w:sz w:val="30"/>
      <w:szCs w:val="30"/>
    </w:rPr>
  </w:style>
  <w:style w:type="character" w:styleId="1062" w:customStyle="1">
    <w:name w:val="正文首行缩进 Char"/>
    <w:link w:val="1061"/>
    <w:qFormat/>
    <w:rPr>
      <w:rFonts w:ascii="仿宋_GB2312" w:hAnsi="Times New Roman" w:eastAsia="仿宋_GB2312" w:cs="Times New Roman"/>
      <w:sz w:val="30"/>
      <w:szCs w:val="30"/>
    </w:rPr>
  </w:style>
  <w:style w:type="paragraph" w:styleId="1063" w:customStyle="1">
    <w:name w:val="正文首行缩进 21"/>
    <w:basedOn w:val="1028"/>
    <w:link w:val="1064"/>
    <w:qFormat/>
    <w:pPr>
      <w:ind w:left="0" w:firstLine="420"/>
      <w:spacing w:after="0" w:line="360" w:lineRule="auto"/>
    </w:pPr>
    <w:rPr>
      <w:rFonts w:ascii="宋体" w:hAnsi="宋体"/>
      <w:szCs w:val="20"/>
    </w:rPr>
  </w:style>
  <w:style w:type="character" w:styleId="1064" w:customStyle="1">
    <w:name w:val="正文首行缩进 2 Char"/>
    <w:link w:val="1063"/>
    <w:qFormat/>
    <w:rPr>
      <w:rFonts w:ascii="宋体" w:hAnsi="宋体" w:eastAsia="宋体" w:cs="Times New Roman"/>
      <w:szCs w:val="20"/>
    </w:rPr>
  </w:style>
  <w:style w:type="table" w:styleId="1065" w:customStyle="1">
    <w:name w:val="网格型11"/>
    <w:basedOn w:val="1007"/>
    <w:qFormat/>
    <w:pPr>
      <w:jc w:val="both"/>
      <w:widowControl w:val="off"/>
    </w:pPr>
    <w:tblPr/>
  </w:style>
  <w:style w:type="character" w:styleId="1066" w:customStyle="1">
    <w:name w:val="要点1"/>
    <w:qFormat/>
    <w:rPr>
      <w:b/>
      <w:bCs/>
    </w:rPr>
  </w:style>
  <w:style w:type="character" w:styleId="1067" w:customStyle="1">
    <w:name w:val="页码1"/>
    <w:qFormat/>
  </w:style>
  <w:style w:type="character" w:styleId="1068" w:customStyle="1">
    <w:name w:val="已访问的超链接1"/>
    <w:qFormat/>
    <w:rPr>
      <w:color w:val="800080"/>
      <w:u w:val="single"/>
    </w:rPr>
  </w:style>
  <w:style w:type="character" w:styleId="1069" w:customStyle="1">
    <w:name w:val="超链接1"/>
    <w:qFormat/>
    <w:rPr>
      <w:color w:val="0000ff"/>
      <w:u w:val="single"/>
    </w:rPr>
  </w:style>
  <w:style w:type="character" w:styleId="1070" w:customStyle="1">
    <w:name w:val="批注引用1"/>
    <w:semiHidden/>
    <w:qFormat/>
    <w:rPr>
      <w:sz w:val="21"/>
      <w:szCs w:val="21"/>
    </w:rPr>
  </w:style>
  <w:style w:type="character" w:styleId="1071" w:customStyle="1">
    <w:name w:val="font5 Char"/>
    <w:qFormat/>
    <w:rPr>
      <w:rFonts w:ascii="宋体" w:hAnsi="宋体" w:eastAsia="宋体"/>
      <w:sz w:val="28"/>
      <w:szCs w:val="28"/>
      <w:lang w:val="en-US" w:eastAsia="zh-CN" w:bidi="ar-SA"/>
    </w:rPr>
  </w:style>
  <w:style w:type="character" w:styleId="1072" w:customStyle="1">
    <w:name w:val="二级目录 Char"/>
    <w:link w:val="1073"/>
    <w:qFormat/>
    <w:rPr>
      <w:rFonts w:ascii="Calibri" w:hAnsi="Calibri"/>
      <w:b/>
      <w:sz w:val="30"/>
      <w:szCs w:val="28"/>
    </w:rPr>
  </w:style>
  <w:style w:type="paragraph" w:styleId="1073" w:customStyle="1">
    <w:name w:val="二级目录"/>
    <w:next w:val="763"/>
    <w:link w:val="1072"/>
    <w:qFormat/>
    <w:pPr>
      <w:ind w:left="907" w:hanging="907"/>
      <w:tabs>
        <w:tab w:val="left" w:pos="907" w:leader="none"/>
        <w:tab w:val="left" w:pos="1145" w:leader="none"/>
      </w:tabs>
      <w:outlineLvl w:val="1"/>
    </w:pPr>
    <w:rPr>
      <w:rFonts w:ascii="Calibri" w:hAnsi="Calibri"/>
      <w:b/>
      <w:sz w:val="30"/>
      <w:szCs w:val="28"/>
    </w:rPr>
  </w:style>
  <w:style w:type="character" w:styleId="1074" w:customStyle="1">
    <w:name w:val="列出段落 Char"/>
    <w:link w:val="1075"/>
    <w:qFormat/>
    <w:rPr>
      <w:rFonts w:ascii="Calibri" w:hAnsi="Calibri"/>
      <w:sz w:val="24"/>
      <w:szCs w:val="24"/>
      <w:lang w:eastAsia="en-US" w:bidi="en-US"/>
    </w:rPr>
  </w:style>
  <w:style w:type="paragraph" w:styleId="1075" w:customStyle="1">
    <w:name w:val="列出段落1"/>
    <w:basedOn w:val="763"/>
    <w:link w:val="1074"/>
    <w:qFormat/>
    <w:pPr>
      <w:contextualSpacing/>
      <w:ind w:left="720"/>
      <w:jc w:val="left"/>
      <w:widowControl/>
    </w:pPr>
    <w:rPr>
      <w:sz w:val="24"/>
      <w:szCs w:val="24"/>
      <w:lang w:eastAsia="en-US" w:bidi="en-US"/>
    </w:rPr>
  </w:style>
  <w:style w:type="paragraph" w:styleId="1076" w:customStyle="1">
    <w:name w:val="Body Text(ch)"/>
    <w:basedOn w:val="763"/>
    <w:next w:val="1026"/>
    <w:qFormat/>
    <w:pPr>
      <w:spacing w:after="120"/>
    </w:pPr>
    <w:rPr>
      <w:rFonts w:ascii="宋体" w:hAnsi="Arial"/>
      <w:bCs/>
      <w:iCs/>
      <w:szCs w:val="24"/>
    </w:rPr>
  </w:style>
  <w:style w:type="paragraph" w:styleId="1077" w:customStyle="1">
    <w:name w:val="xl27"/>
    <w:basedOn w:val="76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8" w:customStyle="1">
    <w:name w:val="xl26"/>
    <w:basedOn w:val="7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9" w:customStyle="1">
    <w:name w:val="Char"/>
    <w:basedOn w:val="763"/>
    <w:qFormat/>
    <w:pPr>
      <w:ind w:firstLine="200"/>
      <w:tabs>
        <w:tab w:val="left" w:pos="360" w:leader="none"/>
      </w:tabs>
    </w:pPr>
    <w:rPr>
      <w:rFonts w:ascii="Times New Roman" w:hAnsi="Times New Roman"/>
      <w:sz w:val="28"/>
      <w:szCs w:val="30"/>
    </w:rPr>
  </w:style>
  <w:style w:type="paragraph" w:styleId="1080" w:customStyle="1">
    <w:name w:val="Char1"/>
    <w:basedOn w:val="1020"/>
    <w:qFormat/>
    <w:rPr>
      <w:rFonts w:ascii="Tahoma" w:hAnsi="Tahoma"/>
      <w:sz w:val="24"/>
      <w:szCs w:val="24"/>
    </w:rPr>
  </w:style>
  <w:style w:type="paragraph" w:styleId="1081" w:customStyle="1">
    <w:name w:val="普通正文"/>
    <w:basedOn w:val="763"/>
    <w:qFormat/>
    <w:pPr>
      <w:ind w:firstLine="480"/>
      <w:jc w:val="left"/>
      <w:spacing w:before="120" w:after="120" w:line="360" w:lineRule="auto"/>
    </w:pPr>
    <w:rPr>
      <w:rFonts w:ascii="Arial" w:hAnsi="Arial"/>
      <w:sz w:val="24"/>
      <w:szCs w:val="24"/>
    </w:rPr>
  </w:style>
  <w:style w:type="paragraph" w:styleId="1082" w:customStyle="1">
    <w:name w:val="table_lines"/>
    <w:basedOn w:val="763"/>
    <w:qFormat/>
    <w:pPr>
      <w:jc w:val="left"/>
      <w:widowControl/>
    </w:pPr>
    <w:rPr>
      <w:rFonts w:ascii="Times New Roman" w:hAnsi="Times New Roman"/>
      <w:sz w:val="20"/>
      <w:szCs w:val="20"/>
      <w:lang w:val="de-DE" w:eastAsia="de-DE"/>
    </w:rPr>
  </w:style>
  <w:style w:type="paragraph" w:styleId="1083" w:customStyle="1">
    <w:name w:val="附录1"/>
    <w:qFormat/>
    <w:pPr>
      <w:numPr>
        <w:numId w:val="2"/>
      </w:numPr>
      <w:spacing w:before="240" w:line="600" w:lineRule="atLeast"/>
    </w:pPr>
    <w:rPr>
      <w:b/>
      <w:i/>
      <w:sz w:val="28"/>
    </w:rPr>
  </w:style>
  <w:style w:type="paragraph" w:styleId="1084" w:customStyle="1">
    <w:name w:val="font7"/>
    <w:basedOn w:val="763"/>
    <w:qFormat/>
    <w:pPr>
      <w:jc w:val="left"/>
      <w:spacing w:before="100" w:beforeAutospacing="1" w:after="100" w:afterAutospacing="1"/>
      <w:widowControl/>
    </w:pPr>
    <w:rPr>
      <w:rFonts w:hint="eastAsia" w:ascii="宋体" w:hAnsi="宋体"/>
      <w:sz w:val="18"/>
      <w:szCs w:val="18"/>
    </w:rPr>
  </w:style>
  <w:style w:type="paragraph" w:styleId="1085" w:customStyle="1">
    <w:name w:val="Char Char Char Char"/>
    <w:basedOn w:val="1020"/>
    <w:qFormat/>
    <w:pPr>
      <w:spacing w:line="360" w:lineRule="auto"/>
    </w:pPr>
    <w:rPr>
      <w:rFonts w:ascii="Tahoma" w:hAnsi="Tahoma"/>
      <w:sz w:val="24"/>
      <w:szCs w:val="24"/>
    </w:rPr>
  </w:style>
  <w:style w:type="paragraph" w:styleId="1086" w:customStyle="1">
    <w:name w:val="列出段落"/>
    <w:basedOn w:val="763"/>
    <w:qFormat/>
    <w:pPr>
      <w:contextualSpacing/>
      <w:ind w:left="720"/>
      <w:jc w:val="left"/>
      <w:widowControl/>
    </w:pPr>
    <w:rPr>
      <w:sz w:val="24"/>
      <w:szCs w:val="24"/>
      <w:lang w:eastAsia="en-US" w:bidi="en-US"/>
    </w:rPr>
  </w:style>
  <w:style w:type="paragraph" w:styleId="1087" w:customStyle="1">
    <w:name w:val="4"/>
    <w:basedOn w:val="763"/>
    <w:next w:val="1050"/>
    <w:qFormat/>
    <w:pPr>
      <w:ind w:firstLine="420"/>
      <w:spacing w:line="360" w:lineRule="auto"/>
    </w:pPr>
    <w:rPr>
      <w:rFonts w:ascii="Times New Roman" w:hAnsi="Times New Roman"/>
      <w:color w:val="ff0000"/>
      <w:sz w:val="24"/>
      <w:szCs w:val="24"/>
    </w:rPr>
  </w:style>
  <w:style w:type="paragraph" w:styleId="1088" w:customStyle="1">
    <w:name w:val="普通 (Web)"/>
    <w:basedOn w:val="763"/>
    <w:qFormat/>
    <w:pPr>
      <w:jc w:val="left"/>
      <w:spacing w:before="100" w:beforeAutospacing="1" w:after="100" w:afterAutospacing="1"/>
      <w:widowControl/>
    </w:pPr>
    <w:rPr>
      <w:rFonts w:ascii="宋体" w:hAnsi="宋体"/>
      <w:sz w:val="24"/>
      <w:szCs w:val="24"/>
    </w:rPr>
  </w:style>
  <w:style w:type="paragraph" w:styleId="1089" w:customStyle="1">
    <w:name w:val="Char Char Char Char Char Char Char Char Char Char"/>
    <w:basedOn w:val="763"/>
    <w:qFormat/>
    <w:pPr>
      <w:spacing w:line="360" w:lineRule="auto"/>
    </w:pPr>
    <w:rPr>
      <w:rFonts w:ascii="Times New Roman" w:hAnsi="Times New Roman"/>
      <w:sz w:val="24"/>
      <w:szCs w:val="20"/>
    </w:rPr>
  </w:style>
  <w:style w:type="paragraph" w:styleId="1090" w:customStyle="1">
    <w:name w:val="样式1"/>
    <w:basedOn w:val="763"/>
    <w:qFormat/>
    <w:pPr>
      <w:numPr>
        <w:numId w:val="3"/>
      </w:numPr>
    </w:pPr>
    <w:rPr>
      <w:rFonts w:ascii="宋体" w:hAnsi="宋体"/>
      <w:szCs w:val="21"/>
    </w:rPr>
  </w:style>
  <w:style w:type="paragraph" w:styleId="1091" w:customStyle="1">
    <w:name w:val="font6"/>
    <w:basedOn w:val="763"/>
    <w:qFormat/>
    <w:pPr>
      <w:jc w:val="left"/>
      <w:spacing w:before="100" w:beforeAutospacing="1" w:after="100" w:afterAutospacing="1"/>
      <w:widowControl/>
    </w:pPr>
    <w:rPr>
      <w:rFonts w:hint="eastAsia" w:ascii="宋体" w:hAnsi="宋体"/>
      <w:sz w:val="28"/>
      <w:szCs w:val="28"/>
      <w:u w:val="single"/>
    </w:rPr>
  </w:style>
  <w:style w:type="paragraph" w:styleId="1092" w:customStyle="1">
    <w:name w:val="xl25"/>
    <w:basedOn w:val="76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3" w:customStyle="1">
    <w:name w:val="图标"/>
    <w:basedOn w:val="763"/>
    <w:next w:val="763"/>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94" w:customStyle="1">
    <w:name w:val="标题3"/>
    <w:basedOn w:val="763"/>
    <w:next w:val="763"/>
    <w:qFormat/>
    <w:pPr>
      <w:ind w:firstLine="624"/>
      <w:spacing w:line="590" w:lineRule="atLeast"/>
    </w:pPr>
    <w:rPr>
      <w:rFonts w:ascii="方正黑体_GBK" w:hAnsi="Times New Roman" w:eastAsia="方正黑体_GBK"/>
      <w:sz w:val="32"/>
      <w:szCs w:val="32"/>
    </w:rPr>
  </w:style>
  <w:style w:type="paragraph" w:styleId="1095" w:customStyle="1">
    <w:name w:val="xl24"/>
    <w:basedOn w:val="76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6" w:customStyle="1">
    <w:name w:val="xl29"/>
    <w:basedOn w:val="76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7" w:customStyle="1">
    <w:name w:val="Char Char Char Char Char Char Char Char"/>
    <w:basedOn w:val="763"/>
    <w:qFormat/>
    <w:pPr>
      <w:jc w:val="left"/>
      <w:spacing w:after="160" w:line="240" w:lineRule="exact"/>
      <w:widowControl/>
    </w:pPr>
    <w:rPr>
      <w:rFonts w:ascii="Verdana" w:hAnsi="Verdana"/>
      <w:sz w:val="20"/>
      <w:szCs w:val="20"/>
      <w:lang w:eastAsia="en-US"/>
    </w:rPr>
  </w:style>
  <w:style w:type="paragraph" w:styleId="1098" w:customStyle="1">
    <w:name w:val="xl28"/>
    <w:basedOn w:val="76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9" w:customStyle="1">
    <w:name w:val="Char Char Char Char Char Char Char Char1"/>
    <w:basedOn w:val="763"/>
    <w:qFormat/>
    <w:pPr>
      <w:jc w:val="left"/>
      <w:spacing w:after="160" w:line="240" w:lineRule="exact"/>
      <w:widowControl/>
    </w:pPr>
    <w:rPr>
      <w:rFonts w:ascii="Verdana" w:hAnsi="Verdana"/>
      <w:sz w:val="20"/>
      <w:szCs w:val="20"/>
      <w:lang w:eastAsia="en-US"/>
    </w:rPr>
  </w:style>
  <w:style w:type="paragraph" w:styleId="1100" w:customStyle="1">
    <w:name w:val="xl30"/>
    <w:basedOn w:val="763"/>
    <w:qFormat/>
    <w:pPr>
      <w:jc w:val="center"/>
      <w:spacing w:before="100" w:beforeAutospacing="1" w:after="100" w:afterAutospacing="1"/>
      <w:widowControl/>
    </w:pPr>
    <w:rPr>
      <w:rFonts w:ascii="宋体" w:hAnsi="宋体"/>
      <w:b/>
      <w:bCs/>
      <w:sz w:val="36"/>
      <w:szCs w:val="36"/>
    </w:rPr>
  </w:style>
  <w:style w:type="paragraph" w:styleId="1101" w:customStyle="1">
    <w:name w:val="Char Char Char Char1"/>
    <w:basedOn w:val="1020"/>
    <w:qFormat/>
    <w:pPr>
      <w:spacing w:line="360" w:lineRule="auto"/>
    </w:pPr>
    <w:rPr>
      <w:rFonts w:ascii="Tahoma" w:hAnsi="Tahoma"/>
      <w:sz w:val="24"/>
      <w:szCs w:val="24"/>
    </w:rPr>
  </w:style>
  <w:style w:type="paragraph" w:styleId="1102" w:customStyle="1">
    <w:name w:val="table_1stline"/>
    <w:basedOn w:val="763"/>
    <w:qFormat/>
    <w:pPr>
      <w:jc w:val="left"/>
      <w:spacing w:before="120"/>
      <w:widowControl/>
    </w:pPr>
    <w:rPr>
      <w:rFonts w:ascii="Times New Roman" w:hAnsi="Times New Roman"/>
      <w:bCs/>
      <w:sz w:val="20"/>
      <w:szCs w:val="20"/>
      <w:lang w:val="de-DE" w:eastAsia="de-DE"/>
    </w:rPr>
  </w:style>
  <w:style w:type="paragraph" w:styleId="1103" w:customStyle="1">
    <w:name w:val="font5"/>
    <w:basedOn w:val="763"/>
    <w:qFormat/>
    <w:pPr>
      <w:jc w:val="left"/>
      <w:spacing w:before="100" w:beforeAutospacing="1" w:after="100" w:afterAutospacing="1"/>
      <w:widowControl/>
    </w:pPr>
    <w:rPr>
      <w:rFonts w:hint="eastAsia" w:ascii="宋体" w:hAnsi="宋体"/>
      <w:sz w:val="28"/>
      <w:szCs w:val="28"/>
    </w:rPr>
  </w:style>
  <w:style w:type="paragraph" w:styleId="1104" w:customStyle="1">
    <w:name w:val="标题1"/>
    <w:basedOn w:val="763"/>
    <w:next w:val="763"/>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05" w:customStyle="1">
    <w:name w:val="修订1"/>
    <w:uiPriority w:val="99"/>
    <w:semiHidden/>
    <w:qFormat/>
    <w:rPr>
      <w:sz w:val="21"/>
      <w:szCs w:val="21"/>
    </w:rPr>
  </w:style>
  <w:style w:type="paragraph" w:styleId="1106" w:customStyle="1">
    <w:name w:val="无间隔1"/>
    <w:uiPriority w:val="99"/>
    <w:qFormat/>
    <w:pPr>
      <w:jc w:val="both"/>
      <w:widowControl w:val="off"/>
    </w:pPr>
    <w:rPr>
      <w:sz w:val="21"/>
      <w:szCs w:val="21"/>
    </w:rPr>
  </w:style>
  <w:style w:type="paragraph" w:styleId="1107" w:customStyle="1">
    <w:name w:val="AONormal"/>
    <w:qFormat/>
    <w:pPr>
      <w:ind w:firstLine="440"/>
      <w:spacing w:line="400" w:lineRule="exact"/>
    </w:pPr>
    <w:rPr>
      <w:rFonts w:ascii="华文楷体" w:hAnsi="华文楷体" w:eastAsia="华文楷体" w:cs="华文楷体"/>
      <w:sz w:val="22"/>
      <w:szCs w:val="21"/>
    </w:rPr>
  </w:style>
  <w:style w:type="table" w:styleId="1108" w:customStyle="1">
    <w:name w:val="网格型1"/>
    <w:basedOn w:val="1109"/>
    <w:qFormat/>
    <w:pPr>
      <w:jc w:val="both"/>
      <w:widowControl w:val="off"/>
    </w:pPr>
    <w:tblPr/>
  </w:style>
  <w:style w:type="table" w:styleId="1109" w:customStyle="1">
    <w:name w:val="普通表格1"/>
    <w:uiPriority w:val="99"/>
    <w:unhideWhenUsed/>
    <w:qFormat/>
    <w:tblPr>
      <w:tblCellMar>
        <w:left w:w="0" w:type="dxa"/>
        <w:top w:w="0" w:type="dxa"/>
        <w:right w:w="0" w:type="dxa"/>
        <w:bottom w:w="0" w:type="dxa"/>
      </w:tblCellMar>
    </w:tblPr>
  </w:style>
  <w:style w:type="character" w:styleId="1110" w:customStyle="1">
    <w:name w:val="强调1"/>
    <w:basedOn w:val="1006"/>
    <w:qFormat/>
    <w:rPr>
      <w:i/>
    </w:rPr>
  </w:style>
  <w:style w:type="paragraph" w:styleId="1111" w:customStyle="1">
    <w:name w:val="修订2"/>
    <w:hidden/>
    <w:uiPriority w:val="99"/>
    <w:unhideWhenUsed/>
    <w:qFormat/>
    <w:rPr>
      <w:rFonts w:ascii="Calibri" w:hAnsi="Calibri"/>
      <w:sz w:val="21"/>
      <w:szCs w:val="22"/>
    </w:rPr>
  </w:style>
  <w:style w:type="character" w:styleId="1112" w:customStyle="1">
    <w:name w:val="批注文字 字符"/>
    <w:basedOn w:val="773"/>
    <w:link w:val="779"/>
    <w:uiPriority w:val="99"/>
    <w:semiHidden/>
    <w:qFormat/>
    <w:rPr>
      <w:rFonts w:ascii="Calibri" w:hAnsi="Calibri"/>
      <w:sz w:val="21"/>
      <w:szCs w:val="22"/>
    </w:rPr>
  </w:style>
  <w:style w:type="character" w:styleId="1113" w:customStyle="1">
    <w:name w:val="批注主题 字符"/>
    <w:basedOn w:val="1112"/>
    <w:link w:val="796"/>
    <w:uiPriority w:val="99"/>
    <w:semiHidden/>
    <w:qFormat/>
    <w:rPr>
      <w:rFonts w:ascii="Calibri" w:hAnsi="Calibri"/>
      <w:b/>
      <w:bCs/>
      <w:sz w:val="21"/>
      <w:szCs w:val="22"/>
    </w:rPr>
  </w:style>
  <w:style w:type="paragraph" w:styleId="1114" w:customStyle="1">
    <w:name w:val="修订3"/>
    <w:hidden/>
    <w:uiPriority w:val="99"/>
    <w:unhideWhenUsed/>
    <w:qFormat/>
    <w:rPr>
      <w:rFonts w:ascii="Calibri" w:hAnsi="Calibri"/>
      <w:sz w:val="21"/>
      <w:szCs w:val="22"/>
    </w:rPr>
  </w:style>
  <w:style w:type="paragraph" w:styleId="1115">
    <w:name w:val="Revision"/>
    <w:hidden/>
    <w:uiPriority w:val="99"/>
    <w:unhideWhenUsed/>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付钢</cp:lastModifiedBy>
  <cp:revision>53</cp:revision>
  <dcterms:created xsi:type="dcterms:W3CDTF">2023-03-16T02:13:00Z</dcterms:created>
  <dcterms:modified xsi:type="dcterms:W3CDTF">2026-08-03T07:17:01Z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eyJoZGlkIjoiOTE2MWFkZWYyMTQ3NmEwOTczM2RmOGQzZGQ0YjYxMzgiLCJ1c2VySWQiOiI3MDkxMDEyNjYifQ==</vt:lpwstr>
  </property>
  <property fmtid="{D5CDD505-2E9C-101B-9397-08002B2CF9AE}" pid="3" name="KSOProductBuildVer">
    <vt:lpwstr>2052-12.1.0.23125</vt:lpwstr>
  </property>
  <property fmtid="{D5CDD505-2E9C-101B-9397-08002B2CF9AE}" pid="4" name="ICV">
    <vt:lpwstr>9FB3FC8BCB7C4320B74824ACC86B03CF_13</vt:lpwstr>
  </property>
</Properties>
</file>