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785A0A">
      <w:pPr>
        <w:pBdr>
          <w:top w:val="none" w:color="000000" w:sz="0" w:space="0"/>
          <w:left w:val="none" w:color="000000" w:sz="0" w:space="0"/>
          <w:bottom w:val="none" w:color="000000" w:sz="0" w:space="0"/>
          <w:right w:val="none" w:color="000000" w:sz="0" w:space="0"/>
        </w:pBdr>
        <w:spacing w:before="120" w:after="120" w:line="85" w:lineRule="atLeast"/>
        <w:jc w:val="center"/>
        <w:rPr>
          <w:rFonts w:ascii="Arial" w:hAnsi="Arial" w:cs="Arial" w:eastAsiaTheme="minorEastAsia"/>
          <w:color w:val="auto"/>
          <w:sz w:val="72"/>
          <w:highlight w:val="none"/>
        </w:rPr>
      </w:pPr>
    </w:p>
    <w:p w14:paraId="2452C76A">
      <w:pPr>
        <w:pBdr>
          <w:top w:val="none" w:color="000000" w:sz="0" w:space="0"/>
          <w:left w:val="none" w:color="000000" w:sz="0" w:space="0"/>
          <w:bottom w:val="none" w:color="000000" w:sz="0" w:space="0"/>
          <w:right w:val="none" w:color="000000" w:sz="0" w:space="0"/>
        </w:pBdr>
        <w:spacing w:before="120" w:after="120" w:line="85" w:lineRule="atLeast"/>
        <w:jc w:val="center"/>
        <w:rPr>
          <w:rFonts w:ascii="Arial" w:hAnsi="Arial" w:cs="Arial" w:eastAsiaTheme="minorEastAsia"/>
          <w:color w:val="auto"/>
          <w:sz w:val="72"/>
          <w:highlight w:val="none"/>
        </w:rPr>
      </w:pPr>
    </w:p>
    <w:p w14:paraId="4CAA4E79">
      <w:pPr>
        <w:pBdr>
          <w:top w:val="none" w:color="000000" w:sz="0" w:space="0"/>
          <w:left w:val="none" w:color="000000" w:sz="0" w:space="0"/>
          <w:bottom w:val="none" w:color="000000" w:sz="0" w:space="0"/>
          <w:right w:val="none" w:color="000000" w:sz="0" w:space="0"/>
        </w:pBdr>
        <w:spacing w:before="120" w:after="120" w:line="85" w:lineRule="atLeast"/>
        <w:jc w:val="center"/>
        <w:rPr>
          <w:color w:val="auto"/>
          <w:highlight w:val="none"/>
        </w:rPr>
      </w:pPr>
    </w:p>
    <w:p w14:paraId="66203AB3">
      <w:pPr>
        <w:pBdr>
          <w:top w:val="none" w:color="000000" w:sz="0" w:space="0"/>
          <w:left w:val="none" w:color="000000" w:sz="0" w:space="0"/>
          <w:bottom w:val="none" w:color="000000" w:sz="0" w:space="0"/>
          <w:right w:val="none" w:color="000000" w:sz="0" w:space="0"/>
        </w:pBdr>
        <w:spacing w:before="120" w:line="85" w:lineRule="atLeast"/>
        <w:jc w:val="center"/>
        <w:rPr>
          <w:color w:val="auto"/>
          <w:highlight w:val="none"/>
        </w:rPr>
      </w:pPr>
      <w:r>
        <w:rPr>
          <w:rFonts w:hint="eastAsia" w:asciiTheme="majorEastAsia" w:hAnsiTheme="majorEastAsia" w:eastAsiaTheme="majorEastAsia" w:cstheme="majorEastAsia"/>
          <w:b/>
          <w:color w:val="auto"/>
          <w:sz w:val="72"/>
          <w:szCs w:val="32"/>
          <w:highlight w:val="none"/>
        </w:rPr>
        <w:t>竞争性谈判文件</w:t>
      </w:r>
    </w:p>
    <w:p w14:paraId="1F859211">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楷体" w:hAnsi="楷体" w:eastAsia="楷体" w:cs="楷体"/>
          <w:color w:val="auto"/>
          <w:sz w:val="36"/>
          <w:highlight w:val="none"/>
          <w:lang w:eastAsia="zh-CN"/>
        </w:rPr>
        <w:t>（</w:t>
      </w:r>
      <w:r>
        <w:rPr>
          <w:rFonts w:ascii="楷体" w:hAnsi="楷体" w:eastAsia="楷体" w:cs="楷体"/>
          <w:color w:val="auto"/>
          <w:sz w:val="36"/>
          <w:highlight w:val="none"/>
        </w:rPr>
        <w:t>全流程电子化不见面开标）</w:t>
      </w:r>
    </w:p>
    <w:p w14:paraId="2313805E">
      <w:pPr>
        <w:pBdr>
          <w:top w:val="none" w:color="000000" w:sz="0" w:space="0"/>
          <w:left w:val="none" w:color="000000" w:sz="0" w:space="0"/>
          <w:bottom w:val="none" w:color="000000" w:sz="0" w:space="0"/>
          <w:right w:val="none" w:color="000000" w:sz="0" w:space="0"/>
        </w:pBdr>
        <w:spacing w:before="240" w:after="240"/>
        <w:rPr>
          <w:color w:val="auto"/>
          <w:highlight w:val="none"/>
        </w:rPr>
      </w:pPr>
      <w:r>
        <w:rPr>
          <w:rFonts w:ascii="宋体" w:hAnsi="宋体" w:cs="宋体"/>
          <w:color w:val="auto"/>
          <w:sz w:val="24"/>
          <w:highlight w:val="none"/>
        </w:rPr>
        <w:t> </w:t>
      </w:r>
    </w:p>
    <w:p w14:paraId="66B5D302">
      <w:pPr>
        <w:pBdr>
          <w:top w:val="none" w:color="000000" w:sz="0" w:space="0"/>
          <w:left w:val="none" w:color="000000" w:sz="0" w:space="0"/>
          <w:bottom w:val="none" w:color="000000" w:sz="0" w:space="0"/>
          <w:right w:val="none" w:color="000000" w:sz="0" w:space="0"/>
        </w:pBdr>
        <w:spacing w:before="240" w:after="240"/>
        <w:ind w:firstLine="400"/>
        <w:rPr>
          <w:color w:val="auto"/>
          <w:highlight w:val="none"/>
        </w:rPr>
      </w:pPr>
      <w:r>
        <w:rPr>
          <w:rFonts w:ascii="宋体" w:hAnsi="宋体" w:cs="宋体"/>
          <w:color w:val="auto"/>
          <w:sz w:val="24"/>
          <w:highlight w:val="none"/>
        </w:rPr>
        <w:t> </w:t>
      </w:r>
    </w:p>
    <w:p w14:paraId="43526D26">
      <w:pPr>
        <w:pBdr>
          <w:top w:val="none" w:color="000000" w:sz="0" w:space="0"/>
          <w:left w:val="none" w:color="000000" w:sz="0" w:space="0"/>
          <w:bottom w:val="none" w:color="000000" w:sz="0" w:space="0"/>
          <w:right w:val="none" w:color="000000" w:sz="0" w:space="0"/>
        </w:pBdr>
        <w:spacing w:before="120" w:after="120" w:line="85" w:lineRule="atLeast"/>
        <w:ind w:firstLine="643"/>
        <w:rPr>
          <w:rFonts w:hint="eastAsia" w:ascii="宋体" w:hAnsi="宋体" w:cs="宋体"/>
          <w:b/>
          <w:color w:val="auto"/>
          <w:sz w:val="32"/>
          <w:highlight w:val="none"/>
        </w:rPr>
      </w:pPr>
    </w:p>
    <w:p w14:paraId="4E750D1E">
      <w:pPr>
        <w:pBdr>
          <w:top w:val="none" w:color="000000" w:sz="0" w:space="0"/>
          <w:left w:val="none" w:color="000000" w:sz="0" w:space="0"/>
          <w:bottom w:val="none" w:color="000000" w:sz="0" w:space="0"/>
          <w:right w:val="none" w:color="000000" w:sz="0" w:space="0"/>
        </w:pBdr>
        <w:spacing w:before="120" w:after="120" w:line="85" w:lineRule="atLeast"/>
        <w:ind w:firstLine="643"/>
        <w:rPr>
          <w:rFonts w:hint="eastAsia" w:ascii="宋体" w:hAnsi="宋体" w:cs="宋体"/>
          <w:b/>
          <w:color w:val="auto"/>
          <w:sz w:val="32"/>
          <w:highlight w:val="none"/>
        </w:rPr>
      </w:pPr>
    </w:p>
    <w:p w14:paraId="78D4E46E">
      <w:pPr>
        <w:pBdr>
          <w:top w:val="none" w:color="000000" w:sz="0" w:space="0"/>
          <w:left w:val="none" w:color="000000" w:sz="0" w:space="0"/>
          <w:bottom w:val="none" w:color="000000" w:sz="0" w:space="0"/>
          <w:right w:val="none" w:color="000000" w:sz="0" w:space="0"/>
        </w:pBdr>
        <w:spacing w:before="120" w:after="120" w:line="85" w:lineRule="atLeast"/>
        <w:ind w:left="2244" w:hanging="1606"/>
        <w:rPr>
          <w:rFonts w:hint="default" w:ascii="宋体" w:hAnsi="宋体" w:eastAsia="宋体" w:cs="宋体"/>
          <w:b/>
          <w:color w:val="auto"/>
          <w:sz w:val="32"/>
          <w:highlight w:val="none"/>
          <w:lang w:val="en-US" w:eastAsia="zh-CN"/>
        </w:rPr>
      </w:pPr>
      <w:r>
        <w:rPr>
          <w:rFonts w:ascii="宋体" w:hAnsi="宋体" w:cs="宋体"/>
          <w:b/>
          <w:color w:val="auto"/>
          <w:sz w:val="32"/>
          <w:highlight w:val="none"/>
        </w:rPr>
        <w:t>项目编号：</w:t>
      </w:r>
      <w:r>
        <w:rPr>
          <w:rFonts w:hint="eastAsia" w:ascii="Arial" w:hAnsi="Arial" w:cs="Arial"/>
          <w:b/>
          <w:color w:val="auto"/>
          <w:sz w:val="32"/>
          <w:highlight w:val="none"/>
          <w:lang w:eastAsia="zh-CN"/>
        </w:rPr>
        <w:t>JSZC-321202-NJGJ-T2026-0016</w:t>
      </w:r>
      <w:r>
        <w:rPr>
          <w:rFonts w:hint="eastAsia" w:ascii="Arial" w:hAnsi="Arial" w:cs="Arial"/>
          <w:b/>
          <w:color w:val="auto"/>
          <w:sz w:val="32"/>
          <w:highlight w:val="none"/>
          <w:lang w:val="en-US" w:eastAsia="zh-CN"/>
        </w:rPr>
        <w:t xml:space="preserve">   </w:t>
      </w:r>
      <w:r>
        <w:rPr>
          <w:rFonts w:hint="eastAsia" w:ascii="宋体" w:hAnsi="宋体" w:cs="宋体"/>
          <w:b/>
          <w:color w:val="auto"/>
          <w:sz w:val="32"/>
          <w:highlight w:val="none"/>
          <w:lang w:val="en-US" w:eastAsia="zh-CN"/>
        </w:rPr>
        <w:t xml:space="preserve">                    </w:t>
      </w:r>
    </w:p>
    <w:p w14:paraId="1572AE1F">
      <w:pPr>
        <w:pBdr>
          <w:top w:val="none" w:color="000000" w:sz="0" w:space="0"/>
          <w:left w:val="none" w:color="000000" w:sz="0" w:space="0"/>
          <w:bottom w:val="none" w:color="000000" w:sz="0" w:space="0"/>
          <w:right w:val="none" w:color="000000" w:sz="0" w:space="0"/>
        </w:pBdr>
        <w:spacing w:before="120" w:after="120" w:line="85" w:lineRule="atLeast"/>
        <w:ind w:left="2244" w:hanging="1606"/>
        <w:rPr>
          <w:rFonts w:hint="eastAsia" w:eastAsia="宋体"/>
          <w:color w:val="auto"/>
          <w:highlight w:val="none"/>
          <w:lang w:eastAsia="zh-CN"/>
        </w:rPr>
      </w:pPr>
      <w:r>
        <w:rPr>
          <w:rFonts w:ascii="宋体" w:hAnsi="宋体" w:cs="宋体"/>
          <w:b/>
          <w:color w:val="auto"/>
          <w:sz w:val="32"/>
          <w:highlight w:val="none"/>
        </w:rPr>
        <w:t>项目名称：</w:t>
      </w:r>
      <w:r>
        <w:rPr>
          <w:rFonts w:hint="eastAsia" w:ascii="Arial" w:hAnsi="Arial" w:cs="Arial"/>
          <w:b/>
          <w:color w:val="auto"/>
          <w:sz w:val="32"/>
          <w:highlight w:val="none"/>
          <w:lang w:eastAsia="zh-CN"/>
        </w:rPr>
        <w:t>许郑墓园增建壁葬墙工程</w:t>
      </w:r>
    </w:p>
    <w:p w14:paraId="6E2D2F1A">
      <w:pPr>
        <w:pBdr>
          <w:top w:val="none" w:color="000000" w:sz="0" w:space="0"/>
          <w:left w:val="none" w:color="000000" w:sz="0" w:space="0"/>
          <w:bottom w:val="none" w:color="000000" w:sz="0" w:space="0"/>
          <w:right w:val="none" w:color="000000" w:sz="0" w:space="0"/>
        </w:pBdr>
        <w:spacing w:before="120" w:after="120" w:line="85" w:lineRule="atLeast"/>
        <w:ind w:firstLine="948"/>
        <w:rPr>
          <w:color w:val="auto"/>
          <w:highlight w:val="none"/>
        </w:rPr>
      </w:pPr>
      <w:r>
        <w:rPr>
          <w:rFonts w:ascii="宋体" w:hAnsi="宋体" w:cs="宋体"/>
          <w:color w:val="auto"/>
          <w:sz w:val="24"/>
          <w:highlight w:val="none"/>
        </w:rPr>
        <w:t> </w:t>
      </w:r>
    </w:p>
    <w:p w14:paraId="187E7CD5">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59BC39E8">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6855C9AD">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536DDCA5">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7A49CD37">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15E61D61">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79BE4260">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46291FE2">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2AE941F3">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sz w:val="24"/>
          <w:highlight w:val="none"/>
        </w:rPr>
      </w:pPr>
    </w:p>
    <w:p w14:paraId="05B92F67">
      <w:pPr>
        <w:pBdr>
          <w:top w:val="none" w:color="000000" w:sz="0" w:space="0"/>
          <w:left w:val="none" w:color="000000" w:sz="0" w:space="0"/>
          <w:bottom w:val="none" w:color="000000" w:sz="0" w:space="0"/>
          <w:right w:val="none" w:color="000000" w:sz="0" w:space="0"/>
        </w:pBdr>
        <w:spacing w:line="85" w:lineRule="atLeast"/>
        <w:rPr>
          <w:color w:val="auto"/>
          <w:highlight w:val="none"/>
        </w:rPr>
      </w:pPr>
    </w:p>
    <w:p w14:paraId="5836A438">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color w:val="auto"/>
          <w:sz w:val="32"/>
          <w:highlight w:val="none"/>
        </w:rPr>
      </w:pPr>
    </w:p>
    <w:p w14:paraId="2428E26E">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b/>
          <w:color w:val="auto"/>
          <w:sz w:val="32"/>
          <w:highlight w:val="none"/>
        </w:rPr>
      </w:pPr>
    </w:p>
    <w:p w14:paraId="735801AB">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b/>
          <w:color w:val="auto"/>
          <w:sz w:val="32"/>
          <w:highlight w:val="none"/>
          <w:lang w:eastAsia="zh-CN"/>
        </w:rPr>
      </w:pPr>
      <w:r>
        <w:rPr>
          <w:rFonts w:ascii="宋体" w:hAnsi="宋体" w:cs="宋体"/>
          <w:b/>
          <w:color w:val="auto"/>
          <w:sz w:val="32"/>
          <w:highlight w:val="none"/>
        </w:rPr>
        <w:t>采购单位</w:t>
      </w:r>
      <w:r>
        <w:rPr>
          <w:rFonts w:hint="eastAsia" w:ascii="Arial" w:hAnsi="Arial" w:cs="Arial"/>
          <w:b/>
          <w:color w:val="auto"/>
          <w:sz w:val="32"/>
          <w:highlight w:val="none"/>
        </w:rPr>
        <w:t>：</w:t>
      </w:r>
      <w:r>
        <w:rPr>
          <w:rFonts w:hint="eastAsia" w:ascii="宋体" w:hAnsi="宋体" w:cs="宋体"/>
          <w:b/>
          <w:color w:val="auto"/>
          <w:sz w:val="32"/>
          <w:highlight w:val="none"/>
          <w:lang w:eastAsia="zh-CN"/>
        </w:rPr>
        <w:t>泰州市海陵区人民政府京泰路街道办事处</w:t>
      </w:r>
    </w:p>
    <w:p w14:paraId="04DEEB8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cs="宋体"/>
          <w:b/>
          <w:color w:val="auto"/>
          <w:sz w:val="32"/>
          <w:highlight w:val="none"/>
          <w:lang w:eastAsia="zh-CN"/>
        </w:rPr>
      </w:pPr>
      <w:r>
        <w:rPr>
          <w:rFonts w:ascii="宋体" w:hAnsi="宋体" w:cs="宋体"/>
          <w:b/>
          <w:color w:val="auto"/>
          <w:sz w:val="32"/>
          <w:highlight w:val="none"/>
        </w:rPr>
        <w:t>招标代理</w:t>
      </w:r>
      <w:r>
        <w:rPr>
          <w:rFonts w:hint="eastAsia" w:ascii="宋体" w:hAnsi="宋体" w:cs="宋体"/>
          <w:b/>
          <w:color w:val="auto"/>
          <w:sz w:val="32"/>
          <w:highlight w:val="none"/>
        </w:rPr>
        <w:t>：</w:t>
      </w:r>
      <w:r>
        <w:rPr>
          <w:rFonts w:hint="eastAsia" w:ascii="宋体" w:hAnsi="宋体" w:cs="宋体"/>
          <w:b/>
          <w:color w:val="auto"/>
          <w:sz w:val="32"/>
          <w:highlight w:val="none"/>
          <w:lang w:eastAsia="zh-CN"/>
        </w:rPr>
        <w:t>南京国景工程项目管理有限公司</w:t>
      </w:r>
    </w:p>
    <w:p w14:paraId="7B25F1C5">
      <w:pPr>
        <w:pBdr>
          <w:top w:val="none" w:color="000000" w:sz="0" w:space="0"/>
          <w:left w:val="none" w:color="000000" w:sz="0" w:space="0"/>
          <w:bottom w:val="none" w:color="000000" w:sz="0" w:space="0"/>
          <w:right w:val="none" w:color="000000" w:sz="0" w:space="0"/>
        </w:pBdr>
        <w:spacing w:line="360" w:lineRule="auto"/>
        <w:ind w:firstLine="3202"/>
        <w:jc w:val="both"/>
        <w:rPr>
          <w:rFonts w:hint="eastAsia" w:ascii="宋体" w:hAnsi="宋体" w:cs="宋体"/>
          <w:b/>
          <w:color w:val="auto"/>
          <w:sz w:val="32"/>
          <w:highlight w:val="none"/>
        </w:rPr>
      </w:pPr>
      <w:r>
        <w:rPr>
          <w:rFonts w:hint="eastAsia" w:asciiTheme="minorEastAsia" w:hAnsiTheme="minorEastAsia" w:eastAsiaTheme="minorEastAsia" w:cstheme="minorEastAsia"/>
          <w:b/>
          <w:color w:val="auto"/>
          <w:sz w:val="32"/>
          <w:highlight w:val="none"/>
        </w:rPr>
        <w:t>202</w:t>
      </w:r>
      <w:r>
        <w:rPr>
          <w:rFonts w:hint="eastAsia" w:asciiTheme="minorEastAsia" w:hAnsiTheme="minorEastAsia" w:cstheme="minorEastAsia"/>
          <w:b/>
          <w:color w:val="auto"/>
          <w:sz w:val="32"/>
          <w:highlight w:val="none"/>
          <w:lang w:val="en-US" w:eastAsia="zh-CN"/>
        </w:rPr>
        <w:t>6</w:t>
      </w:r>
      <w:r>
        <w:rPr>
          <w:rFonts w:hint="eastAsia" w:asciiTheme="minorEastAsia" w:hAnsiTheme="minorEastAsia" w:eastAsiaTheme="minorEastAsia" w:cstheme="minorEastAsia"/>
          <w:b/>
          <w:color w:val="auto"/>
          <w:sz w:val="32"/>
          <w:highlight w:val="none"/>
        </w:rPr>
        <w:t>年</w:t>
      </w:r>
      <w:r>
        <w:rPr>
          <w:rFonts w:hint="eastAsia" w:asciiTheme="minorEastAsia" w:hAnsiTheme="minorEastAsia" w:cstheme="minorEastAsia"/>
          <w:b/>
          <w:color w:val="auto"/>
          <w:sz w:val="32"/>
          <w:highlight w:val="none"/>
          <w:lang w:val="en-US" w:eastAsia="zh-CN"/>
        </w:rPr>
        <w:t>7</w:t>
      </w:r>
      <w:r>
        <w:rPr>
          <w:rFonts w:hint="eastAsia" w:asciiTheme="minorEastAsia" w:hAnsiTheme="minorEastAsia" w:eastAsiaTheme="minorEastAsia" w:cstheme="minorEastAsia"/>
          <w:b/>
          <w:color w:val="auto"/>
          <w:sz w:val="32"/>
          <w:highlight w:val="none"/>
        </w:rPr>
        <w:t>月</w:t>
      </w:r>
    </w:p>
    <w:p w14:paraId="1A8334C3">
      <w:pPr>
        <w:pStyle w:val="14"/>
        <w:rPr>
          <w:rFonts w:hint="eastAsia" w:ascii="宋体" w:hAnsi="宋体" w:cs="宋体"/>
          <w:b/>
          <w:color w:val="auto"/>
          <w:sz w:val="32"/>
          <w:highlight w:val="none"/>
        </w:rPr>
      </w:pPr>
    </w:p>
    <w:p w14:paraId="49A5B165">
      <w:pPr>
        <w:pStyle w:val="192"/>
        <w:spacing w:before="0" w:line="360" w:lineRule="auto"/>
        <w:rPr>
          <w:rFonts w:hint="eastAsia" w:ascii="宋体" w:hAnsi="宋体" w:eastAsia="宋体" w:cs="宋体"/>
          <w:color w:val="auto"/>
          <w:sz w:val="36"/>
          <w:szCs w:val="28"/>
          <w:highlight w:val="none"/>
        </w:rPr>
      </w:pPr>
    </w:p>
    <w:p w14:paraId="41092D3D">
      <w:pPr>
        <w:pStyle w:val="192"/>
        <w:spacing w:before="0" w:line="360" w:lineRule="auto"/>
        <w:ind w:firstLine="3960"/>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rPr>
        <w:t>目    录</w:t>
      </w:r>
    </w:p>
    <w:p w14:paraId="5425773D">
      <w:pPr>
        <w:spacing w:line="360" w:lineRule="auto"/>
        <w:ind w:firstLine="420"/>
        <w:rPr>
          <w:rFonts w:hint="eastAsia" w:ascii="宋体" w:hAnsi="宋体" w:cs="宋体"/>
          <w:color w:val="auto"/>
          <w:highlight w:val="none"/>
          <w:lang w:val="zh-CN"/>
        </w:rPr>
      </w:pPr>
    </w:p>
    <w:p w14:paraId="0073096F">
      <w:pPr>
        <w:pStyle w:val="193"/>
        <w:spacing w:line="360" w:lineRule="auto"/>
        <w:ind w:firstLine="560"/>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第一章  竞争性谈判采购公告</w:t>
      </w:r>
    </w:p>
    <w:p w14:paraId="776E0A4C">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第二章  参加谈判供应商须知</w:t>
      </w:r>
    </w:p>
    <w:p w14:paraId="52129429">
      <w:pPr>
        <w:pStyle w:val="193"/>
        <w:spacing w:line="360" w:lineRule="auto"/>
        <w:ind w:firstLine="560"/>
        <w:rPr>
          <w:rFonts w:hint="eastAsia" w:ascii="宋体" w:hAnsi="宋体" w:eastAsia="宋体" w:cs="宋体"/>
          <w:color w:val="auto"/>
          <w:szCs w:val="28"/>
          <w:highlight w:val="none"/>
        </w:rPr>
      </w:pPr>
      <w:r>
        <w:rPr>
          <w:rFonts w:hint="eastAsia" w:ascii="宋体" w:hAnsi="宋体" w:eastAsia="宋体" w:cs="宋体"/>
          <w:color w:val="auto"/>
          <w:szCs w:val="28"/>
          <w:highlight w:val="none"/>
        </w:rPr>
        <w:t>第三章  合同条款及格式</w:t>
      </w:r>
    </w:p>
    <w:p w14:paraId="59101BA2">
      <w:pPr>
        <w:spacing w:line="360" w:lineRule="auto"/>
        <w:ind w:firstLine="560"/>
        <w:rPr>
          <w:rFonts w:hint="eastAsia" w:ascii="宋体" w:hAnsi="宋体" w:cs="宋体"/>
          <w:color w:val="auto"/>
          <w:szCs w:val="28"/>
          <w:highlight w:val="none"/>
        </w:rPr>
      </w:pPr>
      <w:r>
        <w:rPr>
          <w:rFonts w:hint="eastAsia" w:ascii="宋体" w:hAnsi="宋体" w:cs="宋体"/>
          <w:color w:val="auto"/>
          <w:sz w:val="28"/>
          <w:szCs w:val="28"/>
          <w:highlight w:val="none"/>
        </w:rPr>
        <w:t>第四章  项目需求</w:t>
      </w:r>
    </w:p>
    <w:p w14:paraId="03F2B1FD">
      <w:pPr>
        <w:spacing w:line="360" w:lineRule="auto"/>
        <w:ind w:firstLine="560"/>
        <w:rPr>
          <w:rFonts w:hint="eastAsia" w:ascii="宋体" w:hAnsi="宋体" w:cs="宋体"/>
          <w:color w:val="auto"/>
          <w:sz w:val="28"/>
          <w:szCs w:val="28"/>
          <w:highlight w:val="none"/>
        </w:rPr>
      </w:pPr>
      <w:r>
        <w:rPr>
          <w:rFonts w:hint="eastAsia" w:ascii="宋体" w:hAnsi="宋体" w:cs="宋体"/>
          <w:color w:val="auto"/>
          <w:sz w:val="28"/>
          <w:szCs w:val="28"/>
          <w:highlight w:val="none"/>
        </w:rPr>
        <w:t>第</w:t>
      </w:r>
      <w:r>
        <w:rPr>
          <w:rFonts w:hint="eastAsia" w:ascii="宋体" w:hAnsi="宋体" w:cs="宋体"/>
          <w:color w:val="auto"/>
          <w:sz w:val="28"/>
          <w:szCs w:val="28"/>
          <w:highlight w:val="none"/>
          <w:lang w:val="en-US" w:eastAsia="zh-CN"/>
        </w:rPr>
        <w:t>五</w:t>
      </w:r>
      <w:r>
        <w:rPr>
          <w:rFonts w:hint="eastAsia" w:ascii="宋体" w:hAnsi="宋体" w:cs="宋体"/>
          <w:color w:val="auto"/>
          <w:sz w:val="28"/>
          <w:szCs w:val="28"/>
          <w:highlight w:val="none"/>
        </w:rPr>
        <w:t>章  附件（响应文件的格式）</w:t>
      </w:r>
    </w:p>
    <w:p w14:paraId="5848CA8A">
      <w:pPr>
        <w:pStyle w:val="194"/>
        <w:rPr>
          <w:rFonts w:hint="eastAsia" w:ascii="宋体" w:hAnsi="宋体" w:eastAsia="宋体" w:cs="宋体"/>
          <w:color w:val="auto"/>
          <w:highlight w:val="none"/>
        </w:rPr>
      </w:pPr>
    </w:p>
    <w:p w14:paraId="02A7E603">
      <w:pPr>
        <w:rPr>
          <w:rFonts w:hint="eastAsia" w:ascii="宋体" w:hAnsi="宋体" w:cs="宋体"/>
          <w:color w:val="auto"/>
          <w:sz w:val="28"/>
          <w:szCs w:val="28"/>
          <w:highlight w:val="none"/>
        </w:rPr>
      </w:pPr>
    </w:p>
    <w:p w14:paraId="44B2ADAE">
      <w:pPr>
        <w:pStyle w:val="194"/>
        <w:rPr>
          <w:rFonts w:hint="eastAsia" w:ascii="宋体" w:hAnsi="宋体" w:eastAsia="宋体" w:cs="宋体"/>
          <w:color w:val="auto"/>
          <w:highlight w:val="none"/>
        </w:rPr>
      </w:pPr>
    </w:p>
    <w:p w14:paraId="3D3C4E6B">
      <w:pPr>
        <w:rPr>
          <w:rFonts w:hint="eastAsia" w:ascii="宋体" w:hAnsi="宋体" w:cs="宋体"/>
          <w:color w:val="auto"/>
          <w:sz w:val="28"/>
          <w:szCs w:val="28"/>
          <w:highlight w:val="none"/>
        </w:rPr>
      </w:pPr>
    </w:p>
    <w:p w14:paraId="7B2C61BA">
      <w:pPr>
        <w:pStyle w:val="194"/>
        <w:rPr>
          <w:rFonts w:hint="eastAsia" w:ascii="宋体" w:hAnsi="宋体" w:eastAsia="宋体" w:cs="宋体"/>
          <w:color w:val="auto"/>
          <w:highlight w:val="none"/>
        </w:rPr>
      </w:pPr>
    </w:p>
    <w:p w14:paraId="228E14A9">
      <w:pPr>
        <w:rPr>
          <w:rFonts w:hint="eastAsia" w:ascii="宋体" w:hAnsi="宋体" w:cs="宋体"/>
          <w:color w:val="auto"/>
          <w:sz w:val="28"/>
          <w:szCs w:val="28"/>
          <w:highlight w:val="none"/>
        </w:rPr>
      </w:pPr>
    </w:p>
    <w:p w14:paraId="06AB7EDF">
      <w:pPr>
        <w:pStyle w:val="194"/>
        <w:rPr>
          <w:rFonts w:hint="eastAsia" w:ascii="宋体" w:hAnsi="宋体" w:eastAsia="宋体" w:cs="宋体"/>
          <w:color w:val="auto"/>
          <w:highlight w:val="none"/>
        </w:rPr>
      </w:pPr>
    </w:p>
    <w:p w14:paraId="534A3FA4">
      <w:pPr>
        <w:rPr>
          <w:color w:val="auto"/>
          <w:highlight w:val="none"/>
        </w:rPr>
      </w:pPr>
    </w:p>
    <w:p w14:paraId="64A7A4B4">
      <w:pPr>
        <w:rPr>
          <w:rFonts w:hint="eastAsia" w:ascii="宋体" w:hAnsi="宋体" w:cs="宋体"/>
          <w:color w:val="auto"/>
          <w:sz w:val="28"/>
          <w:szCs w:val="28"/>
          <w:highlight w:val="none"/>
        </w:rPr>
      </w:pPr>
    </w:p>
    <w:p w14:paraId="2CBBC763">
      <w:pPr>
        <w:pStyle w:val="194"/>
        <w:rPr>
          <w:rFonts w:hint="eastAsia" w:ascii="宋体" w:hAnsi="宋体" w:eastAsia="宋体" w:cs="宋体"/>
          <w:color w:val="auto"/>
          <w:highlight w:val="none"/>
        </w:rPr>
      </w:pPr>
    </w:p>
    <w:p w14:paraId="33A76D70">
      <w:pPr>
        <w:rPr>
          <w:rFonts w:hint="eastAsia" w:ascii="宋体" w:hAnsi="宋体" w:cs="宋体"/>
          <w:color w:val="auto"/>
          <w:sz w:val="28"/>
          <w:szCs w:val="28"/>
          <w:highlight w:val="none"/>
        </w:rPr>
      </w:pPr>
    </w:p>
    <w:p w14:paraId="2D41BFA4">
      <w:pPr>
        <w:spacing w:line="400" w:lineRule="exact"/>
        <w:rPr>
          <w:rFonts w:hint="eastAsia" w:ascii="仿宋" w:hAnsi="仿宋" w:eastAsia="仿宋" w:cs="仿宋"/>
          <w:color w:val="auto"/>
          <w:spacing w:val="1"/>
          <w:sz w:val="28"/>
          <w:szCs w:val="28"/>
          <w:highlight w:val="none"/>
        </w:rPr>
      </w:pPr>
      <w:bookmarkStart w:id="0" w:name="_Toc34087972"/>
    </w:p>
    <w:p w14:paraId="720EC731">
      <w:pPr>
        <w:pStyle w:val="190"/>
        <w:rPr>
          <w:rFonts w:hint="eastAsia"/>
          <w:color w:val="auto"/>
          <w:highlight w:val="none"/>
        </w:rPr>
      </w:pPr>
    </w:p>
    <w:p w14:paraId="5599F9AE">
      <w:pPr>
        <w:rPr>
          <w:rFonts w:hint="eastAsia"/>
          <w:color w:val="auto"/>
          <w:highlight w:val="none"/>
        </w:rPr>
      </w:pPr>
      <w:r>
        <w:rPr>
          <w:rFonts w:hint="eastAsia"/>
          <w:color w:val="auto"/>
          <w:highlight w:val="none"/>
        </w:rPr>
        <w:br w:type="page"/>
      </w:r>
    </w:p>
    <w:p w14:paraId="68E03F37">
      <w:pPr>
        <w:pStyle w:val="193"/>
        <w:spacing w:line="360" w:lineRule="auto"/>
        <w:jc w:val="center"/>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t>第一章 竞争性谈判采购公告</w:t>
      </w:r>
      <w:bookmarkEnd w:id="0"/>
      <w:bookmarkStart w:id="1" w:name="_Toc35393798"/>
      <w:bookmarkEnd w:id="1"/>
      <w:bookmarkStart w:id="2" w:name="_Toc35393629"/>
      <w:bookmarkEnd w:id="2"/>
      <w:bookmarkStart w:id="3" w:name="_Toc28359012"/>
      <w:bookmarkEnd w:id="3"/>
      <w:bookmarkStart w:id="4" w:name="_Toc28359089"/>
      <w:bookmarkEnd w:id="4"/>
      <w:bookmarkStart w:id="5" w:name="_Toc34087973"/>
      <w:bookmarkStart w:id="6" w:name="_Toc14577347"/>
      <w:bookmarkStart w:id="7" w:name="_Toc513029209"/>
      <w:bookmarkStart w:id="8" w:name="_Toc61149549"/>
    </w:p>
    <w:p w14:paraId="4F537570">
      <w:pPr>
        <w:pBdr>
          <w:top w:val="single" w:color="000000" w:sz="4" w:space="1"/>
          <w:left w:val="single" w:color="000000" w:sz="4" w:space="4"/>
          <w:bottom w:val="single" w:color="000000" w:sz="4" w:space="1"/>
          <w:right w:val="single" w:color="000000" w:sz="4" w:space="4"/>
        </w:pBd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项目概况：</w:t>
      </w:r>
    </w:p>
    <w:p w14:paraId="40A2FA9D">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u w:val="single"/>
          <w:lang w:eastAsia="zh-CN"/>
        </w:rPr>
        <w:t>许郑墓园增建壁葬墙工程</w:t>
      </w:r>
      <w:r>
        <w:rPr>
          <w:rFonts w:hint="eastAsia" w:ascii="宋体" w:hAnsi="宋体" w:cs="宋体"/>
          <w:color w:val="auto"/>
          <w:sz w:val="24"/>
          <w:szCs w:val="24"/>
          <w:highlight w:val="none"/>
        </w:rPr>
        <w:t>的潜在供应商应在</w:t>
      </w:r>
      <w:r>
        <w:rPr>
          <w:rFonts w:hint="eastAsia" w:ascii="宋体" w:hAnsi="宋体" w:cs="仿宋_GB2312"/>
          <w:color w:val="auto"/>
          <w:sz w:val="24"/>
          <w:highlight w:val="none"/>
          <w:lang w:val="zh-TW" w:eastAsia="zh-TW"/>
        </w:rPr>
        <w:t>江苏政府采购</w:t>
      </w:r>
      <w:r>
        <w:rPr>
          <w:rFonts w:ascii="宋体" w:hAnsi="宋体" w:cs="仿宋_GB2312"/>
          <w:color w:val="auto"/>
          <w:sz w:val="24"/>
          <w:highlight w:val="none"/>
        </w:rPr>
        <w:t>“</w:t>
      </w:r>
      <w:r>
        <w:rPr>
          <w:rFonts w:hint="eastAsia" w:ascii="宋体" w:hAnsi="宋体" w:cs="仿宋_GB2312"/>
          <w:color w:val="auto"/>
          <w:sz w:val="24"/>
          <w:highlight w:val="none"/>
          <w:lang w:val="zh-TW" w:eastAsia="zh-TW"/>
        </w:rPr>
        <w:t>苏采云</w:t>
      </w:r>
      <w:r>
        <w:rPr>
          <w:rFonts w:ascii="宋体" w:hAnsi="宋体" w:cs="仿宋_GB2312"/>
          <w:color w:val="auto"/>
          <w:sz w:val="24"/>
          <w:highlight w:val="none"/>
        </w:rPr>
        <w:t>”</w:t>
      </w:r>
      <w:r>
        <w:rPr>
          <w:rFonts w:hint="eastAsia" w:ascii="宋体" w:hAnsi="宋体" w:cs="仿宋_GB2312"/>
          <w:color w:val="auto"/>
          <w:sz w:val="24"/>
          <w:highlight w:val="none"/>
          <w:lang w:val="zh-TW" w:eastAsia="zh-TW"/>
        </w:rPr>
        <w:t>系统</w:t>
      </w:r>
      <w:r>
        <w:rPr>
          <w:rFonts w:hint="eastAsia" w:ascii="宋体" w:hAnsi="宋体" w:cs="仿宋_GB2312"/>
          <w:color w:val="auto"/>
          <w:sz w:val="24"/>
          <w:highlight w:val="none"/>
        </w:rPr>
        <w:t>获取采购文件</w:t>
      </w:r>
      <w:r>
        <w:rPr>
          <w:rFonts w:hint="eastAsia" w:ascii="宋体" w:hAnsi="宋体" w:cs="宋体"/>
          <w:color w:val="auto"/>
          <w:sz w:val="24"/>
          <w:szCs w:val="24"/>
          <w:highlight w:val="none"/>
        </w:rPr>
        <w:t>，并于</w:t>
      </w:r>
      <w:r>
        <w:rPr>
          <w:rFonts w:hint="eastAsia" w:ascii="宋体" w:hAnsi="宋体" w:cs="宋体"/>
          <w:color w:val="auto"/>
          <w:sz w:val="24"/>
          <w:szCs w:val="24"/>
          <w:highlight w:val="none"/>
          <w:u w:val="single"/>
          <w:lang w:eastAsia="zh-CN"/>
        </w:rPr>
        <w:t>2026</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8月5日14</w:t>
      </w:r>
      <w:r>
        <w:rPr>
          <w:rFonts w:hint="eastAsia" w:ascii="宋体" w:hAnsi="宋体" w:cs="宋体"/>
          <w:bCs/>
          <w:color w:val="auto"/>
          <w:sz w:val="24"/>
          <w:szCs w:val="24"/>
          <w:highlight w:val="none"/>
          <w:u w:val="single"/>
        </w:rPr>
        <w:t>时</w:t>
      </w:r>
      <w:r>
        <w:rPr>
          <w:rFonts w:hint="eastAsia" w:ascii="宋体" w:hAnsi="宋体" w:cs="宋体"/>
          <w:bCs/>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bCs/>
          <w:color w:val="auto"/>
          <w:sz w:val="24"/>
          <w:szCs w:val="24"/>
          <w:highlight w:val="none"/>
        </w:rPr>
        <w:t>（北京时间）前提交响应文件</w:t>
      </w:r>
      <w:r>
        <w:rPr>
          <w:rFonts w:hint="eastAsia" w:ascii="宋体" w:hAnsi="宋体" w:cs="宋体"/>
          <w:color w:val="auto"/>
          <w:sz w:val="24"/>
          <w:szCs w:val="24"/>
          <w:highlight w:val="none"/>
        </w:rPr>
        <w:t>。</w:t>
      </w:r>
    </w:p>
    <w:p w14:paraId="2EE28AD1">
      <w:pPr>
        <w:widowControl/>
        <w:spacing w:line="360" w:lineRule="auto"/>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一、项目基本情况</w:t>
      </w:r>
    </w:p>
    <w:p w14:paraId="0536B00C">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项目编号：</w:t>
      </w:r>
      <w:r>
        <w:rPr>
          <w:rFonts w:hint="eastAsia" w:ascii="宋体" w:hAnsi="宋体" w:cs="宋体"/>
          <w:color w:val="auto"/>
          <w:sz w:val="24"/>
          <w:szCs w:val="24"/>
          <w:highlight w:val="none"/>
          <w:lang w:eastAsia="zh-CN"/>
        </w:rPr>
        <w:t>JSZC-321202-NJGJ-T2026-0016</w:t>
      </w:r>
      <w:r>
        <w:rPr>
          <w:rFonts w:hint="eastAsia" w:ascii="宋体" w:hAnsi="宋体" w:cs="宋体"/>
          <w:color w:val="auto"/>
          <w:sz w:val="24"/>
          <w:szCs w:val="24"/>
          <w:highlight w:val="none"/>
          <w:lang w:val="en-US" w:eastAsia="zh-CN"/>
        </w:rPr>
        <w:t xml:space="preserve">                     </w:t>
      </w:r>
    </w:p>
    <w:p w14:paraId="2AE94D80">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项目名称：</w:t>
      </w:r>
      <w:r>
        <w:rPr>
          <w:rFonts w:hint="eastAsia" w:ascii="宋体" w:hAnsi="宋体" w:cs="宋体"/>
          <w:color w:val="auto"/>
          <w:sz w:val="24"/>
          <w:szCs w:val="24"/>
          <w:highlight w:val="none"/>
          <w:lang w:eastAsia="zh-CN"/>
        </w:rPr>
        <w:t>许郑墓园增建壁葬墙工程</w:t>
      </w:r>
      <w:r>
        <w:rPr>
          <w:rFonts w:hint="eastAsia" w:ascii="宋体" w:hAnsi="宋体" w:cs="宋体"/>
          <w:color w:val="auto"/>
          <w:sz w:val="24"/>
          <w:szCs w:val="24"/>
          <w:highlight w:val="none"/>
        </w:rPr>
        <w:t>　</w:t>
      </w:r>
    </w:p>
    <w:p w14:paraId="2A582F9E">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采购方式：竞争性谈判</w:t>
      </w:r>
    </w:p>
    <w:p w14:paraId="05897260">
      <w:pPr>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采购预算：</w:t>
      </w:r>
      <w:r>
        <w:rPr>
          <w:rFonts w:hint="eastAsia" w:ascii="宋体" w:hAnsi="宋体" w:cs="宋体"/>
          <w:color w:val="auto"/>
          <w:sz w:val="24"/>
          <w:szCs w:val="24"/>
          <w:highlight w:val="none"/>
          <w:lang w:val="en-US" w:eastAsia="zh-CN"/>
        </w:rPr>
        <w:t>115</w:t>
      </w:r>
      <w:r>
        <w:rPr>
          <w:rFonts w:hint="eastAsia" w:ascii="宋体" w:hAnsi="宋体" w:cs="宋体"/>
          <w:color w:val="auto"/>
          <w:sz w:val="24"/>
          <w:szCs w:val="24"/>
          <w:highlight w:val="none"/>
        </w:rPr>
        <w:t>万元</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最终以发布的招标控制价为准。</w:t>
      </w:r>
    </w:p>
    <w:p w14:paraId="03A4FAE4">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最高限价：</w:t>
      </w:r>
      <w:r>
        <w:rPr>
          <w:rFonts w:hint="eastAsia" w:ascii="宋体" w:hAnsi="宋体" w:cs="宋体"/>
          <w:color w:val="auto"/>
          <w:sz w:val="24"/>
          <w:szCs w:val="24"/>
          <w:highlight w:val="none"/>
          <w:lang w:val="en-US" w:eastAsia="zh-CN"/>
        </w:rPr>
        <w:t>936462.17元[控制价下浮15%]</w:t>
      </w:r>
      <w:r>
        <w:rPr>
          <w:rFonts w:hint="eastAsia" w:ascii="宋体" w:hAnsi="宋体" w:cs="宋体"/>
          <w:color w:val="auto"/>
          <w:sz w:val="24"/>
          <w:szCs w:val="24"/>
          <w:highlight w:val="none"/>
        </w:rPr>
        <w:t>，响应报价超过最高限价的为无效响应报价。</w:t>
      </w:r>
    </w:p>
    <w:p w14:paraId="7D301C2D">
      <w:pPr>
        <w:spacing w:beforeAutospacing="0" w:afterAutospacing="0" w:line="331" w:lineRule="auto"/>
        <w:ind w:firstLine="480"/>
        <w:rPr>
          <w:rFonts w:hint="eastAsia" w:ascii="宋体" w:hAnsi="宋体"/>
          <w:color w:val="auto"/>
          <w:sz w:val="24"/>
          <w:highlight w:val="none"/>
        </w:rPr>
      </w:pPr>
      <w:r>
        <w:rPr>
          <w:rFonts w:hint="eastAsia" w:ascii="宋体" w:hAnsi="宋体" w:cs="宋体"/>
          <w:color w:val="auto"/>
          <w:sz w:val="24"/>
          <w:szCs w:val="24"/>
          <w:highlight w:val="none"/>
          <w:lang w:eastAsia="zh-CN"/>
        </w:rPr>
        <w:t>6.</w:t>
      </w:r>
      <w:r>
        <w:rPr>
          <w:rFonts w:hint="eastAsia" w:ascii="宋体" w:hAnsi="宋体" w:cs="宋体"/>
          <w:color w:val="auto"/>
          <w:sz w:val="24"/>
          <w:szCs w:val="24"/>
          <w:highlight w:val="none"/>
        </w:rPr>
        <w:t>采购需求：</w:t>
      </w:r>
      <w:r>
        <w:rPr>
          <w:rFonts w:hint="eastAsia" w:ascii="宋体" w:hAnsi="宋体"/>
          <w:color w:val="auto"/>
          <w:sz w:val="24"/>
          <w:szCs w:val="24"/>
          <w:highlight w:val="none"/>
        </w:rPr>
        <w:t>许郑墓园增建壁葬墙，包括工程量清单中的全部内容</w:t>
      </w:r>
      <w:r>
        <w:rPr>
          <w:rFonts w:hint="default" w:ascii="宋体" w:hAnsi="宋体"/>
          <w:color w:val="auto"/>
          <w:sz w:val="24"/>
          <w:szCs w:val="24"/>
          <w:highlight w:val="none"/>
        </w:rPr>
        <w:t>。</w:t>
      </w:r>
    </w:p>
    <w:p w14:paraId="5E563F90">
      <w:pPr>
        <w:tabs>
          <w:tab w:val="left" w:pos="2280"/>
        </w:tabs>
        <w:spacing w:beforeAutospacing="0" w:afterAutospacing="0" w:line="360" w:lineRule="auto"/>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cs="宋体"/>
          <w:color w:val="auto"/>
          <w:sz w:val="24"/>
          <w:szCs w:val="24"/>
          <w:highlight w:val="none"/>
        </w:rPr>
        <w:t>合同履行期限：</w:t>
      </w:r>
      <w:r>
        <w:rPr>
          <w:rFonts w:hint="eastAsia" w:ascii="宋体" w:hAnsi="宋体" w:cs="宋体"/>
          <w:color w:val="auto"/>
          <w:sz w:val="24"/>
          <w:szCs w:val="24"/>
          <w:highlight w:val="none"/>
          <w:lang w:val="en-US" w:eastAsia="zh-CN"/>
        </w:rPr>
        <w:t>120</w:t>
      </w:r>
      <w:r>
        <w:rPr>
          <w:rFonts w:hint="eastAsia" w:ascii="宋体" w:hAnsi="宋体" w:cs="宋体"/>
          <w:b w:val="0"/>
          <w:bCs/>
          <w:color w:val="auto"/>
          <w:sz w:val="24"/>
          <w:szCs w:val="24"/>
          <w:highlight w:val="none"/>
          <w:lang w:val="en-US" w:eastAsia="zh-CN"/>
        </w:rPr>
        <w:t>日历</w:t>
      </w:r>
      <w:r>
        <w:rPr>
          <w:rFonts w:hint="eastAsia" w:ascii="宋体" w:hAnsi="宋体" w:eastAsia="宋体" w:cs="宋体"/>
          <w:b w:val="0"/>
          <w:bCs/>
          <w:color w:val="auto"/>
          <w:sz w:val="24"/>
          <w:szCs w:val="24"/>
          <w:highlight w:val="none"/>
        </w:rPr>
        <w:t>天</w:t>
      </w:r>
    </w:p>
    <w:p w14:paraId="7D9F94E5">
      <w:pPr>
        <w:pStyle w:val="198"/>
        <w:spacing w:after="0" w:line="332" w:lineRule="auto"/>
        <w:ind w:left="0" w:firstLine="480"/>
        <w:jc w:val="left"/>
        <w:rPr>
          <w:color w:val="auto"/>
          <w:highlight w:val="none"/>
          <w:lang w:val="en-US"/>
        </w:rPr>
      </w:pPr>
      <w:r>
        <w:rPr>
          <w:rFonts w:hint="eastAsia" w:ascii="宋体" w:hAnsi="宋体" w:cs="宋体"/>
          <w:color w:val="auto"/>
          <w:sz w:val="24"/>
          <w:highlight w:val="none"/>
          <w:lang w:val="en-US" w:eastAsia="zh-CN"/>
        </w:rPr>
        <w:t>8.</w:t>
      </w:r>
      <w:r>
        <w:rPr>
          <w:rFonts w:hint="eastAsia" w:ascii="宋体" w:hAnsi="宋体"/>
          <w:color w:val="auto"/>
          <w:sz w:val="24"/>
          <w:highlight w:val="none"/>
          <w:lang w:val="en-US"/>
        </w:rPr>
        <w:t>本项目（是/否）接受联合体：否</w:t>
      </w:r>
    </w:p>
    <w:p w14:paraId="0DCFCF2F">
      <w:pPr>
        <w:spacing w:line="360" w:lineRule="auto"/>
        <w:rPr>
          <w:rFonts w:hint="eastAsia" w:ascii="宋体" w:hAnsi="宋体" w:cs="宋体"/>
          <w:b/>
          <w:bCs/>
          <w:color w:val="auto"/>
          <w:sz w:val="24"/>
          <w:szCs w:val="24"/>
          <w:highlight w:val="none"/>
        </w:rPr>
      </w:pPr>
      <w:bookmarkStart w:id="9" w:name="_Toc35393630"/>
      <w:bookmarkStart w:id="10" w:name="_Toc35393799"/>
      <w:bookmarkStart w:id="11" w:name="_Toc28359013"/>
      <w:bookmarkStart w:id="12" w:name="_Toc28359090"/>
      <w:r>
        <w:rPr>
          <w:rFonts w:hint="eastAsia" w:ascii="宋体" w:hAnsi="宋体" w:cs="宋体"/>
          <w:b/>
          <w:bCs/>
          <w:color w:val="auto"/>
          <w:sz w:val="24"/>
          <w:szCs w:val="24"/>
          <w:highlight w:val="none"/>
        </w:rPr>
        <w:t>二、申请人的资格要求：</w:t>
      </w:r>
      <w:bookmarkEnd w:id="9"/>
      <w:bookmarkEnd w:id="10"/>
      <w:bookmarkEnd w:id="11"/>
      <w:bookmarkEnd w:id="12"/>
      <w:r>
        <w:rPr>
          <w:rFonts w:hint="eastAsia" w:ascii="宋体" w:hAnsi="宋体" w:cs="宋体"/>
          <w:b/>
          <w:bCs/>
          <w:color w:val="auto"/>
          <w:sz w:val="24"/>
          <w:szCs w:val="24"/>
          <w:highlight w:val="none"/>
        </w:rPr>
        <w:t xml:space="preserve"> </w:t>
      </w:r>
    </w:p>
    <w:p w14:paraId="320B8B9C">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一）</w:t>
      </w:r>
      <w:r>
        <w:rPr>
          <w:rFonts w:hint="eastAsia" w:ascii="宋体" w:hAnsi="宋体" w:cs="宋体"/>
          <w:color w:val="auto"/>
          <w:sz w:val="24"/>
          <w:szCs w:val="24"/>
          <w:highlight w:val="none"/>
        </w:rPr>
        <w:t>满足《中华人民共和国政府采购法》第二十二条规定：</w:t>
      </w:r>
    </w:p>
    <w:p w14:paraId="38C6FB06">
      <w:pPr>
        <w:pStyle w:val="201"/>
        <w:spacing w:line="360" w:lineRule="auto"/>
        <w:ind w:left="630" w:leftChars="300" w:firstLine="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 xml:space="preserve">具有独立承担民事责任的能力； </w:t>
      </w:r>
    </w:p>
    <w:p w14:paraId="2DDFFB97">
      <w:pPr>
        <w:pStyle w:val="201"/>
        <w:spacing w:line="360" w:lineRule="auto"/>
        <w:ind w:left="630" w:leftChars="300" w:firstLine="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具有良好的商业信誉和健全的财务会计制度；</w:t>
      </w:r>
    </w:p>
    <w:p w14:paraId="6C9F5F83">
      <w:pPr>
        <w:pStyle w:val="201"/>
        <w:spacing w:line="360" w:lineRule="auto"/>
        <w:ind w:left="630" w:leftChars="300" w:firstLine="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具有履行合同所必需的设备和专业技术能力；</w:t>
      </w:r>
    </w:p>
    <w:p w14:paraId="118B2942">
      <w:pPr>
        <w:pStyle w:val="201"/>
        <w:spacing w:line="360" w:lineRule="auto"/>
        <w:ind w:left="630" w:leftChars="300" w:firstLine="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有依法缴纳税收和社会保障资金的良好记录；</w:t>
      </w:r>
    </w:p>
    <w:p w14:paraId="5D6DAA6E">
      <w:pPr>
        <w:pStyle w:val="201"/>
        <w:spacing w:line="360" w:lineRule="auto"/>
        <w:ind w:left="630" w:leftChars="300" w:firstLine="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参加政府采购活动前三年内，在经营活动中没有重大违法记录；</w:t>
      </w:r>
    </w:p>
    <w:p w14:paraId="0A547864">
      <w:pPr>
        <w:pStyle w:val="201"/>
        <w:spacing w:line="360" w:lineRule="auto"/>
        <w:ind w:left="630" w:leftChars="300" w:firstLine="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法律、行政法规规定的其他条件。</w:t>
      </w:r>
    </w:p>
    <w:p w14:paraId="7054D328">
      <w:pPr>
        <w:tabs>
          <w:tab w:val="left" w:pos="900"/>
        </w:tabs>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二）</w:t>
      </w:r>
      <w:r>
        <w:rPr>
          <w:rFonts w:hint="eastAsia" w:ascii="宋体" w:hAnsi="宋体" w:cs="宋体"/>
          <w:color w:val="auto"/>
          <w:sz w:val="24"/>
          <w:szCs w:val="24"/>
          <w:highlight w:val="none"/>
        </w:rPr>
        <w:t>落实政府采购政策需满足的资格要求：</w:t>
      </w:r>
      <w:r>
        <w:rPr>
          <w:rFonts w:hint="eastAsia" w:ascii="宋体" w:hAnsi="宋体" w:cs="宋体"/>
          <w:sz w:val="24"/>
          <w:szCs w:val="24"/>
          <w:highlight w:val="none"/>
        </w:rPr>
        <w:t>本项目</w:t>
      </w:r>
      <w:r>
        <w:rPr>
          <w:rFonts w:hint="eastAsia" w:ascii="宋体" w:hAnsi="宋体" w:cs="宋体"/>
          <w:sz w:val="24"/>
          <w:szCs w:val="24"/>
          <w:highlight w:val="none"/>
          <w:lang w:val="en-US" w:eastAsia="zh-CN"/>
        </w:rPr>
        <w:t>属于</w:t>
      </w:r>
      <w:r>
        <w:rPr>
          <w:rFonts w:hint="eastAsia" w:ascii="宋体" w:hAnsi="宋体" w:cs="宋体"/>
          <w:b/>
          <w:bCs/>
          <w:sz w:val="24"/>
          <w:szCs w:val="24"/>
          <w:highlight w:val="none"/>
          <w:u w:val="single"/>
        </w:rPr>
        <w:t>建筑业</w:t>
      </w:r>
      <w:r>
        <w:rPr>
          <w:rFonts w:hint="eastAsia" w:ascii="宋体" w:hAnsi="宋体" w:cs="宋体"/>
          <w:sz w:val="24"/>
          <w:szCs w:val="24"/>
          <w:highlight w:val="none"/>
        </w:rPr>
        <w:t>，</w:t>
      </w:r>
      <w:r>
        <w:rPr>
          <w:rFonts w:hint="eastAsia" w:ascii="宋体" w:hAnsi="宋体" w:cs="宋体"/>
          <w:color w:val="auto"/>
          <w:sz w:val="24"/>
          <w:szCs w:val="24"/>
          <w:highlight w:val="none"/>
        </w:rPr>
        <w:t>专门面向中小企业</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供应商应为中小微企业或监狱企业或残疾人福利性单位。</w:t>
      </w:r>
    </w:p>
    <w:p w14:paraId="63906197">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三）</w:t>
      </w:r>
      <w:r>
        <w:rPr>
          <w:rFonts w:hint="eastAsia" w:ascii="宋体" w:hAnsi="宋体" w:eastAsia="宋体" w:cs="宋体"/>
          <w:color w:val="auto"/>
          <w:sz w:val="24"/>
          <w:szCs w:val="24"/>
          <w:highlight w:val="none"/>
        </w:rPr>
        <w:t>本项目的特定资格要求：</w:t>
      </w:r>
      <w:bookmarkStart w:id="13" w:name="_Toc35393800"/>
      <w:bookmarkStart w:id="14" w:name="_Toc28359014"/>
      <w:bookmarkStart w:id="15" w:name="_Toc28359091"/>
      <w:bookmarkStart w:id="16" w:name="_Toc35393631"/>
    </w:p>
    <w:p w14:paraId="14586FED">
      <w:pPr>
        <w:spacing w:beforeAutospacing="0" w:afterAutospacing="0" w:line="331" w:lineRule="auto"/>
        <w:ind w:firstLine="480"/>
        <w:rPr>
          <w:rFonts w:hint="eastAsia" w:ascii="宋体" w:hAnsi="宋体" w:eastAsia="宋体" w:cs="宋体"/>
          <w:color w:val="auto"/>
          <w:sz w:val="24"/>
          <w:szCs w:val="24"/>
          <w:highlight w:val="none"/>
        </w:rPr>
      </w:pPr>
      <w:bookmarkStart w:id="17" w:name="OLE_LINK23"/>
      <w:bookmarkStart w:id="18" w:name="OLE_LINK22"/>
      <w:r>
        <w:rPr>
          <w:rFonts w:hint="eastAsia" w:ascii="宋体" w:hAnsi="宋体" w:eastAsia="宋体" w:cs="宋体"/>
          <w:color w:val="auto"/>
          <w:sz w:val="24"/>
          <w:szCs w:val="24"/>
          <w:highlight w:val="none"/>
        </w:rPr>
        <w:t>1.投标供应商具备有效的</w:t>
      </w:r>
      <w:r>
        <w:rPr>
          <w:rFonts w:hint="eastAsia" w:ascii="宋体" w:hAnsi="宋体" w:eastAsia="宋体" w:cs="宋体"/>
          <w:color w:val="auto"/>
          <w:sz w:val="24"/>
          <w:szCs w:val="24"/>
          <w:highlight w:val="none"/>
          <w:u w:val="single"/>
        </w:rPr>
        <w:t>[施工总承包·建筑工程·建筑工程</w:t>
      </w:r>
      <w:r>
        <w:rPr>
          <w:rFonts w:hint="eastAsia" w:ascii="宋体" w:hAnsi="宋体" w:cs="宋体"/>
          <w:color w:val="auto"/>
          <w:sz w:val="24"/>
          <w:szCs w:val="24"/>
          <w:highlight w:val="none"/>
          <w:u w:val="single"/>
          <w:lang w:val="en-US" w:eastAsia="zh-CN"/>
        </w:rPr>
        <w:t>叁</w:t>
      </w:r>
      <w:r>
        <w:rPr>
          <w:rFonts w:hint="eastAsia" w:ascii="宋体" w:hAnsi="宋体" w:eastAsia="宋体" w:cs="宋体"/>
          <w:color w:val="auto"/>
          <w:sz w:val="24"/>
          <w:szCs w:val="24"/>
          <w:highlight w:val="none"/>
          <w:u w:val="single"/>
        </w:rPr>
        <w:t>级]（含）以上</w:t>
      </w:r>
      <w:r>
        <w:rPr>
          <w:rFonts w:hint="eastAsia" w:ascii="宋体" w:hAnsi="宋体" w:eastAsia="宋体" w:cs="宋体"/>
          <w:color w:val="auto"/>
          <w:sz w:val="24"/>
          <w:szCs w:val="24"/>
          <w:highlight w:val="none"/>
        </w:rPr>
        <w:t>资质，及有效的企业安全生产许可证（投标时提供相关证书原件扫描件）；</w:t>
      </w:r>
    </w:p>
    <w:p w14:paraId="4B7D6945">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2.拟派的项目负责人系已在供应商单位注册并具备有效的</w:t>
      </w:r>
      <w:r>
        <w:rPr>
          <w:rFonts w:hint="eastAsia" w:ascii="宋体" w:hAnsi="宋体" w:eastAsia="宋体" w:cs="宋体"/>
          <w:color w:val="auto"/>
          <w:sz w:val="24"/>
          <w:szCs w:val="24"/>
          <w:highlight w:val="none"/>
          <w:u w:val="single"/>
        </w:rPr>
        <w:t>[注册二级建造师·建筑工程]（含）以上</w:t>
      </w:r>
      <w:r>
        <w:rPr>
          <w:rFonts w:hint="eastAsia" w:ascii="宋体" w:hAnsi="宋体" w:eastAsia="宋体" w:cs="宋体"/>
          <w:color w:val="auto"/>
          <w:sz w:val="24"/>
          <w:szCs w:val="24"/>
          <w:highlight w:val="none"/>
        </w:rPr>
        <w:t>注册建造师执业资格，具备有效的安全生产考核合格证书（B证），且无在建工程（投标时提供人员证书原件扫描件以及投标供应商为其缴纳的近六个月内任意1个月的社保缴纳证明原件扫描件）；</w:t>
      </w:r>
    </w:p>
    <w:p w14:paraId="7B0FF725">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保其他要求：应载明缴费单位名称、姓名、缴费时间，并盖有社保中心章或社保中心参保缴费证明电子专用章，不能提供养老保险缴纳证明的高等院校、科研机构、军事管理、事业单位等单位的人员，须由所在单位上级人事主管部门提供相应的证明材料；退休人员（不超过65岁）提供退休证明及返聘证明材料。  </w:t>
      </w:r>
    </w:p>
    <w:p w14:paraId="2BE319D4">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3.项目负责人不得同时在两个或者两个以上单位受聘或者执业，仅限于以下情形：</w:t>
      </w:r>
    </w:p>
    <w:p w14:paraId="69D1FDD0">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（1）同时在两个及以上单位签订劳动合同或缴纳社会保险；</w:t>
      </w:r>
    </w:p>
    <w:p w14:paraId="6F02A961">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（2）将本人执（职）业资格证书同时注册在两个及以上单位；</w:t>
      </w:r>
    </w:p>
    <w:p w14:paraId="72A87CF6">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（3）在其他企业担任法定代表人。 </w:t>
      </w:r>
    </w:p>
    <w:p w14:paraId="25F77854">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color w:val="auto"/>
          <w:sz w:val="24"/>
          <w:szCs w:val="24"/>
          <w:highlight w:val="none"/>
          <w:lang w:eastAsia="zh-CN"/>
        </w:rPr>
        <w:t>且</w:t>
      </w:r>
      <w:r>
        <w:rPr>
          <w:rFonts w:hint="eastAsia" w:ascii="宋体" w:hAnsi="宋体" w:eastAsia="宋体" w:cs="宋体"/>
          <w:color w:val="auto"/>
          <w:sz w:val="24"/>
          <w:szCs w:val="24"/>
          <w:highlight w:val="none"/>
        </w:rPr>
        <w:t>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14:paraId="5CCCC7D2">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注：以上在建工程是指在其他项目担任项目负责人职务。此项评审方式为承诺制，如查实投标供应商在《诚信投标承诺书》中虚假承诺，按弄虚作假处理。</w:t>
      </w:r>
    </w:p>
    <w:p w14:paraId="167806B1">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5.动态考核：评标当日，供应商所用资质核查结果为不达标的，视为供应商资质条件不符合国家有关规定，或不满足竞争性</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规定的资格条件。动态监管不合格资质查询网址：</w:t>
      </w:r>
    </w:p>
    <w:p w14:paraId="46CE74EF">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https://entq.jsszfhcxjstzhfwpt.com:12443/ms/admin/#/open/dthc-list</w:t>
      </w:r>
    </w:p>
    <w:p w14:paraId="70D0DE6D">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（四）拒绝下述供应商参加本次采购活动：</w:t>
      </w:r>
    </w:p>
    <w:p w14:paraId="2B79B305">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1.被“信用中国”网站（www.creditchina.gov.cn）列入失信被执行人、重大税收违法失信主体名单、政府采购严重违法失信行为记录名单的；</w:t>
      </w:r>
    </w:p>
    <w:p w14:paraId="478C6E04">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2.供应商单位负责人为同一人或者存在直接控股、管理关系的不同供应商，不得参加同一合同项下的政府采购活动；</w:t>
      </w:r>
    </w:p>
    <w:p w14:paraId="2D9BF5D9">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3.凡为采购项目提供整体设计、规范编制或者项目管理、监理、检测等服务的供应商，不得再参加本项目的采购活动。</w:t>
      </w:r>
    </w:p>
    <w:p w14:paraId="3F161317">
      <w:pPr>
        <w:spacing w:beforeAutospacing="0" w:afterAutospacing="0"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注：以上申请人的资格要求第（三）3、（三）4、（四）项评审方式为承诺制，如查实投标供应商在《诚信投标承诺书》（格式见</w:t>
      </w:r>
      <w:r>
        <w:rPr>
          <w:rFonts w:hint="eastAsia" w:ascii="宋体" w:hAnsi="宋体" w:cs="宋体"/>
          <w:color w:val="auto"/>
          <w:sz w:val="24"/>
          <w:szCs w:val="24"/>
          <w:highlight w:val="none"/>
          <w:lang w:val="en-US" w:eastAsia="zh-CN"/>
        </w:rPr>
        <w:t>谈判</w:t>
      </w:r>
      <w:r>
        <w:rPr>
          <w:rFonts w:hint="eastAsia" w:ascii="宋体" w:hAnsi="宋体" w:eastAsia="宋体" w:cs="宋体"/>
          <w:color w:val="auto"/>
          <w:sz w:val="24"/>
          <w:szCs w:val="24"/>
          <w:highlight w:val="none"/>
        </w:rPr>
        <w:t>文件附件）中虚假承诺，按弄虚作假处理。</w:t>
      </w:r>
    </w:p>
    <w:bookmarkEnd w:id="17"/>
    <w:bookmarkEnd w:id="18"/>
    <w:p w14:paraId="3FC9D7FC">
      <w:pPr>
        <w:pStyle w:val="20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三、获取采购文件</w:t>
      </w:r>
      <w:bookmarkEnd w:id="13"/>
      <w:bookmarkEnd w:id="14"/>
      <w:bookmarkEnd w:id="15"/>
      <w:bookmarkEnd w:id="16"/>
    </w:p>
    <w:p w14:paraId="7351EF32">
      <w:pPr>
        <w:spacing w:line="360" w:lineRule="auto"/>
        <w:ind w:firstLine="539"/>
        <w:jc w:val="left"/>
        <w:rPr>
          <w:rFonts w:hint="eastAsia" w:ascii="宋体" w:hAnsi="宋体" w:cs="宋体"/>
          <w:color w:val="auto"/>
          <w:sz w:val="24"/>
          <w:szCs w:val="24"/>
          <w:highlight w:val="none"/>
        </w:rPr>
      </w:pPr>
      <w:bookmarkStart w:id="19" w:name="_Toc35393632"/>
      <w:bookmarkStart w:id="20" w:name="_Toc28359092"/>
      <w:bookmarkStart w:id="21" w:name="_Toc28359015"/>
      <w:bookmarkStart w:id="22" w:name="_Toc35393801"/>
      <w:r>
        <w:rPr>
          <w:rFonts w:hint="eastAsia" w:ascii="宋体" w:hAnsi="宋体" w:cs="宋体"/>
          <w:color w:val="auto"/>
          <w:sz w:val="24"/>
          <w:szCs w:val="24"/>
          <w:highlight w:val="none"/>
        </w:rPr>
        <w:t>1.时间：</w:t>
      </w:r>
      <w:r>
        <w:rPr>
          <w:rFonts w:hint="eastAsia" w:ascii="宋体" w:hAnsi="宋体" w:cs="宋体"/>
          <w:color w:val="auto"/>
          <w:sz w:val="24"/>
          <w:highlight w:val="none"/>
          <w:lang w:val="zh-CN"/>
        </w:rPr>
        <w:t>自</w:t>
      </w:r>
      <w:r>
        <w:rPr>
          <w:rFonts w:hint="eastAsia" w:ascii="宋体" w:hAnsi="宋体" w:cs="宋体"/>
          <w:color w:val="auto"/>
          <w:sz w:val="24"/>
          <w:highlight w:val="none"/>
        </w:rPr>
        <w:t>采购</w:t>
      </w:r>
      <w:r>
        <w:rPr>
          <w:rFonts w:hint="eastAsia" w:ascii="宋体" w:hAnsi="宋体" w:cs="宋体"/>
          <w:color w:val="auto"/>
          <w:sz w:val="24"/>
          <w:highlight w:val="none"/>
          <w:lang w:val="zh-CN"/>
        </w:rPr>
        <w:t>文件公告发布之日起</w:t>
      </w:r>
      <w:r>
        <w:rPr>
          <w:rFonts w:hint="eastAsia" w:ascii="宋体" w:hAnsi="宋体" w:cs="宋体"/>
          <w:color w:val="auto"/>
          <w:sz w:val="24"/>
          <w:highlight w:val="none"/>
        </w:rPr>
        <w:t>3</w:t>
      </w:r>
      <w:r>
        <w:rPr>
          <w:rFonts w:hint="eastAsia" w:ascii="宋体" w:hAnsi="宋体" w:cs="宋体"/>
          <w:color w:val="auto"/>
          <w:sz w:val="24"/>
          <w:highlight w:val="none"/>
          <w:lang w:val="zh-CN"/>
        </w:rPr>
        <w:t>个工作日</w:t>
      </w:r>
    </w:p>
    <w:p w14:paraId="14CA36DB">
      <w:pPr>
        <w:spacing w:line="360" w:lineRule="auto"/>
        <w:ind w:firstLine="53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2.地点：江苏政府采购“苏采云”系统</w:t>
      </w:r>
    </w:p>
    <w:p w14:paraId="47CE8EC4">
      <w:pPr>
        <w:spacing w:line="360" w:lineRule="auto"/>
        <w:ind w:firstLine="53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3.方式：登录江苏政府采购“苏采云”系统下载</w:t>
      </w:r>
    </w:p>
    <w:p w14:paraId="634FEF14">
      <w:pPr>
        <w:spacing w:line="360" w:lineRule="auto"/>
        <w:ind w:firstLine="539"/>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4.售价：0.00元。</w:t>
      </w:r>
    </w:p>
    <w:p w14:paraId="4EF603C1">
      <w:pPr>
        <w:pStyle w:val="204"/>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四、响应文件提交</w:t>
      </w:r>
    </w:p>
    <w:p w14:paraId="4E5CC989">
      <w:pPr>
        <w:pStyle w:val="204"/>
        <w:spacing w:line="360" w:lineRule="auto"/>
        <w:ind w:firstLine="513"/>
        <w:rPr>
          <w:rFonts w:hint="eastAsia" w:hAnsi="宋体" w:cs="宋体"/>
          <w:color w:val="auto"/>
          <w:sz w:val="24"/>
          <w:szCs w:val="24"/>
          <w:highlight w:val="none"/>
        </w:rPr>
      </w:pPr>
      <w:r>
        <w:rPr>
          <w:rFonts w:hint="eastAsia" w:hAnsi="宋体" w:cs="宋体"/>
          <w:color w:val="auto"/>
          <w:sz w:val="24"/>
          <w:szCs w:val="24"/>
          <w:highlight w:val="none"/>
        </w:rPr>
        <w:t>截止时间：</w:t>
      </w:r>
      <w:r>
        <w:rPr>
          <w:rFonts w:hint="eastAsia" w:ascii="宋体" w:hAnsi="宋体" w:cs="宋体"/>
          <w:color w:val="auto"/>
          <w:sz w:val="24"/>
          <w:szCs w:val="24"/>
          <w:highlight w:val="none"/>
          <w:u w:val="single"/>
          <w:lang w:eastAsia="zh-CN"/>
        </w:rPr>
        <w:t>2026</w:t>
      </w:r>
      <w:r>
        <w:rPr>
          <w:rFonts w:hint="eastAsia" w:ascii="宋体" w:hAnsi="宋体" w:cs="宋体"/>
          <w:bCs/>
          <w:color w:val="auto"/>
          <w:sz w:val="24"/>
          <w:szCs w:val="24"/>
          <w:highlight w:val="none"/>
          <w:u w:val="single"/>
        </w:rPr>
        <w:t>年</w:t>
      </w:r>
      <w:r>
        <w:rPr>
          <w:rFonts w:hint="eastAsia" w:hAnsi="宋体" w:cs="宋体"/>
          <w:bCs/>
          <w:color w:val="auto"/>
          <w:sz w:val="24"/>
          <w:szCs w:val="24"/>
          <w:highlight w:val="none"/>
          <w:u w:val="single"/>
          <w:lang w:val="en-US" w:eastAsia="zh-CN"/>
        </w:rPr>
        <w:t>8月5日14</w:t>
      </w:r>
      <w:r>
        <w:rPr>
          <w:rFonts w:hint="eastAsia" w:ascii="宋体" w:hAnsi="宋体" w:cs="宋体"/>
          <w:bCs/>
          <w:color w:val="auto"/>
          <w:sz w:val="24"/>
          <w:szCs w:val="24"/>
          <w:highlight w:val="none"/>
          <w:u w:val="single"/>
        </w:rPr>
        <w:t>时</w:t>
      </w:r>
      <w:r>
        <w:rPr>
          <w:rFonts w:hint="eastAsia" w:ascii="宋体" w:hAnsi="宋体" w:cs="宋体"/>
          <w:bCs/>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hAnsi="宋体" w:cs="宋体"/>
          <w:color w:val="auto"/>
          <w:sz w:val="24"/>
          <w:szCs w:val="24"/>
          <w:highlight w:val="none"/>
        </w:rPr>
        <w:t>（北京时间）</w:t>
      </w:r>
    </w:p>
    <w:p w14:paraId="552470A1">
      <w:pPr>
        <w:spacing w:line="332" w:lineRule="auto"/>
        <w:ind w:firstLine="513"/>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color w:val="auto"/>
          <w:sz w:val="24"/>
          <w:szCs w:val="24"/>
          <w:highlight w:val="none"/>
          <w:lang w:val="zh-TW" w:eastAsia="zh-TW"/>
        </w:rPr>
        <w:t>江苏政府采购</w:t>
      </w:r>
      <w:r>
        <w:rPr>
          <w:rFonts w:ascii="宋体" w:hAnsi="宋体"/>
          <w:color w:val="auto"/>
          <w:sz w:val="24"/>
          <w:szCs w:val="24"/>
          <w:highlight w:val="none"/>
        </w:rPr>
        <w:t>“</w:t>
      </w:r>
      <w:r>
        <w:rPr>
          <w:rFonts w:hint="eastAsia"/>
          <w:color w:val="auto"/>
          <w:sz w:val="24"/>
          <w:szCs w:val="24"/>
          <w:highlight w:val="none"/>
          <w:lang w:val="zh-TW" w:eastAsia="zh-TW"/>
        </w:rPr>
        <w:t>苏采云</w:t>
      </w:r>
      <w:r>
        <w:rPr>
          <w:rFonts w:ascii="宋体" w:hAnsi="宋体"/>
          <w:color w:val="auto"/>
          <w:sz w:val="24"/>
          <w:szCs w:val="24"/>
          <w:highlight w:val="none"/>
        </w:rPr>
        <w:t>”</w:t>
      </w:r>
      <w:r>
        <w:rPr>
          <w:rFonts w:hint="eastAsia"/>
          <w:color w:val="auto"/>
          <w:sz w:val="24"/>
          <w:szCs w:val="24"/>
          <w:highlight w:val="none"/>
          <w:lang w:val="zh-TW" w:eastAsia="zh-TW"/>
        </w:rPr>
        <w:t>系统不见面开标大厅</w:t>
      </w:r>
    </w:p>
    <w:p w14:paraId="258031E4">
      <w:pPr>
        <w:widowControl/>
        <w:spacing w:line="360" w:lineRule="auto"/>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五、开启</w:t>
      </w:r>
    </w:p>
    <w:p w14:paraId="7634ACAC">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时间：</w:t>
      </w:r>
      <w:r>
        <w:rPr>
          <w:rFonts w:hint="eastAsia" w:ascii="宋体" w:hAnsi="宋体" w:cs="宋体"/>
          <w:color w:val="auto"/>
          <w:sz w:val="24"/>
          <w:szCs w:val="24"/>
          <w:highlight w:val="none"/>
          <w:u w:val="single"/>
          <w:lang w:eastAsia="zh-CN"/>
        </w:rPr>
        <w:t>2026</w:t>
      </w:r>
      <w:r>
        <w:rPr>
          <w:rFonts w:hint="eastAsia" w:ascii="宋体" w:hAnsi="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8月5日14</w:t>
      </w:r>
      <w:r>
        <w:rPr>
          <w:rFonts w:hint="eastAsia" w:ascii="宋体" w:hAnsi="宋体" w:cs="宋体"/>
          <w:bCs/>
          <w:color w:val="auto"/>
          <w:sz w:val="24"/>
          <w:szCs w:val="24"/>
          <w:highlight w:val="none"/>
          <w:u w:val="single"/>
        </w:rPr>
        <w:t>时</w:t>
      </w:r>
      <w:r>
        <w:rPr>
          <w:rFonts w:hint="eastAsia" w:ascii="宋体" w:hAnsi="宋体" w:cs="宋体"/>
          <w:bCs/>
          <w:color w:val="auto"/>
          <w:sz w:val="24"/>
          <w:szCs w:val="24"/>
          <w:highlight w:val="none"/>
          <w:u w:val="single"/>
          <w:lang w:val="en-US" w:eastAsia="zh-CN"/>
        </w:rPr>
        <w:t>30</w:t>
      </w:r>
      <w:r>
        <w:rPr>
          <w:rFonts w:hint="eastAsia" w:ascii="宋体" w:hAnsi="宋体" w:cs="宋体"/>
          <w:bCs/>
          <w:color w:val="auto"/>
          <w:sz w:val="24"/>
          <w:szCs w:val="24"/>
          <w:highlight w:val="none"/>
          <w:u w:val="single"/>
        </w:rPr>
        <w:t>分</w:t>
      </w:r>
      <w:r>
        <w:rPr>
          <w:rFonts w:hint="eastAsia" w:ascii="宋体" w:hAnsi="宋体" w:cs="宋体"/>
          <w:color w:val="auto"/>
          <w:sz w:val="24"/>
          <w:szCs w:val="24"/>
          <w:highlight w:val="none"/>
        </w:rPr>
        <w:t>（北京时间）</w:t>
      </w:r>
    </w:p>
    <w:p w14:paraId="16BCC1A8">
      <w:pPr>
        <w:spacing w:line="332"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地点：</w:t>
      </w:r>
      <w:r>
        <w:rPr>
          <w:rFonts w:hint="eastAsia"/>
          <w:color w:val="auto"/>
          <w:sz w:val="24"/>
          <w:szCs w:val="24"/>
          <w:highlight w:val="none"/>
          <w:lang w:val="zh-TW" w:eastAsia="zh-TW"/>
        </w:rPr>
        <w:t>江苏政府采购</w:t>
      </w:r>
      <w:r>
        <w:rPr>
          <w:rFonts w:ascii="宋体" w:hAnsi="宋体"/>
          <w:color w:val="auto"/>
          <w:sz w:val="24"/>
          <w:szCs w:val="24"/>
          <w:highlight w:val="none"/>
        </w:rPr>
        <w:t>“</w:t>
      </w:r>
      <w:r>
        <w:rPr>
          <w:rFonts w:hint="eastAsia"/>
          <w:color w:val="auto"/>
          <w:sz w:val="24"/>
          <w:szCs w:val="24"/>
          <w:highlight w:val="none"/>
          <w:lang w:val="zh-TW" w:eastAsia="zh-TW"/>
        </w:rPr>
        <w:t>苏采云</w:t>
      </w:r>
      <w:r>
        <w:rPr>
          <w:rFonts w:ascii="宋体" w:hAnsi="宋体"/>
          <w:color w:val="auto"/>
          <w:sz w:val="24"/>
          <w:szCs w:val="24"/>
          <w:highlight w:val="none"/>
        </w:rPr>
        <w:t>”</w:t>
      </w:r>
      <w:r>
        <w:rPr>
          <w:rFonts w:hint="eastAsia"/>
          <w:color w:val="auto"/>
          <w:sz w:val="24"/>
          <w:szCs w:val="24"/>
          <w:highlight w:val="none"/>
          <w:lang w:val="zh-TW" w:eastAsia="zh-TW"/>
        </w:rPr>
        <w:t>系统不见面开标大厅</w:t>
      </w:r>
    </w:p>
    <w:p w14:paraId="40C805E7">
      <w:pPr>
        <w:widowControl/>
        <w:spacing w:line="360" w:lineRule="auto"/>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六、公告期限</w:t>
      </w:r>
    </w:p>
    <w:p w14:paraId="66527D3B">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自本公告发布之日起3个工作日。</w:t>
      </w:r>
    </w:p>
    <w:p w14:paraId="55C0A7D9">
      <w:pPr>
        <w:widowControl/>
        <w:spacing w:line="360" w:lineRule="auto"/>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七、</w:t>
      </w:r>
      <w:bookmarkEnd w:id="19"/>
      <w:bookmarkEnd w:id="20"/>
      <w:bookmarkEnd w:id="21"/>
      <w:bookmarkEnd w:id="22"/>
      <w:bookmarkStart w:id="23" w:name="_Toc35393804"/>
      <w:bookmarkStart w:id="24" w:name="_Toc35393635"/>
      <w:r>
        <w:rPr>
          <w:rFonts w:hint="eastAsia" w:ascii="宋体" w:hAnsi="宋体" w:cs="宋体"/>
          <w:b/>
          <w:bCs/>
          <w:color w:val="auto"/>
          <w:sz w:val="24"/>
          <w:szCs w:val="24"/>
          <w:highlight w:val="none"/>
        </w:rPr>
        <w:t>其他补充事宜</w:t>
      </w:r>
      <w:bookmarkEnd w:id="23"/>
      <w:bookmarkEnd w:id="24"/>
    </w:p>
    <w:p w14:paraId="48E91BB1">
      <w:pPr>
        <w:widowControl/>
        <w:spacing w:line="360" w:lineRule="auto"/>
        <w:ind w:firstLine="480"/>
        <w:jc w:val="left"/>
        <w:rPr>
          <w:rFonts w:hint="eastAsia" w:ascii="宋体" w:hAnsi="宋体" w:cs="宋体"/>
          <w:color w:val="auto"/>
          <w:sz w:val="24"/>
          <w:szCs w:val="24"/>
          <w:highlight w:val="none"/>
          <w:lang w:val="zh-CN"/>
        </w:rPr>
      </w:pPr>
      <w:bookmarkStart w:id="25" w:name="_Toc28359018"/>
      <w:bookmarkStart w:id="26" w:name="_Toc35393805"/>
      <w:bookmarkStart w:id="27" w:name="_Toc35393636"/>
      <w:bookmarkStart w:id="28" w:name="_Toc28359095"/>
      <w:r>
        <w:rPr>
          <w:rFonts w:hint="eastAsia" w:ascii="宋体" w:hAnsi="宋体" w:cs="宋体"/>
          <w:color w:val="auto"/>
          <w:sz w:val="24"/>
          <w:szCs w:val="24"/>
          <w:highlight w:val="none"/>
          <w:lang w:val="zh-CN"/>
        </w:rPr>
        <w:t>（1）登录 http://jszfcg.jsczt.cn/，点击“苏采云”进入系统。</w:t>
      </w:r>
    </w:p>
    <w:p w14:paraId="735659DF">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p>
    <w:p w14:paraId="3AA0E0AE">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投标文件。</w:t>
      </w:r>
    </w:p>
    <w:p w14:paraId="2DA8CBE7">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（3）有关本次招标的事项若存在变动或修改，敬请及时关注代理机构在“江苏政府采购网”发布的更正公告。</w:t>
      </w:r>
    </w:p>
    <w:p w14:paraId="253F8534">
      <w:pPr>
        <w:widowControl/>
        <w:spacing w:line="360" w:lineRule="auto"/>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（4）采购代理机构将数据电文形式的谈判文件加载至电子招标投标交易平台，供潜在投标人下载或者查阅。</w:t>
      </w:r>
    </w:p>
    <w:p w14:paraId="76ACC31E">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（5）如潜在投标人未按上述要求操作，将自行承担所产生的风险。</w:t>
      </w:r>
    </w:p>
    <w:p w14:paraId="283FA5A2">
      <w:pPr>
        <w:widowControl/>
        <w:spacing w:line="360" w:lineRule="auto"/>
        <w:jc w:val="lef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rPr>
        <w:t>八</w:t>
      </w:r>
      <w:r>
        <w:rPr>
          <w:rFonts w:hint="eastAsia" w:ascii="宋体" w:hAnsi="宋体" w:eastAsia="宋体" w:cs="宋体"/>
          <w:b/>
          <w:bCs/>
          <w:color w:val="auto"/>
          <w:sz w:val="24"/>
          <w:szCs w:val="24"/>
          <w:highlight w:val="none"/>
        </w:rPr>
        <w:t>、凡对本次采购提出询问，请按以下方式联系。</w:t>
      </w:r>
      <w:bookmarkEnd w:id="25"/>
      <w:bookmarkEnd w:id="26"/>
      <w:bookmarkEnd w:id="27"/>
      <w:bookmarkEnd w:id="28"/>
    </w:p>
    <w:p w14:paraId="37595DE0">
      <w:pPr>
        <w:spacing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411FB8AB">
      <w:pPr>
        <w:spacing w:line="331"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单位名称：</w:t>
      </w:r>
      <w:bookmarkStart w:id="29" w:name="_Toc35393638"/>
      <w:bookmarkStart w:id="30" w:name="_Toc28359020"/>
      <w:bookmarkStart w:id="31" w:name="_Toc35393807"/>
      <w:bookmarkStart w:id="32" w:name="_Toc28359097"/>
      <w:r>
        <w:rPr>
          <w:rFonts w:hint="eastAsia" w:ascii="宋体" w:hAnsi="宋体" w:eastAsia="宋体" w:cs="宋体"/>
          <w:color w:val="auto"/>
          <w:sz w:val="24"/>
          <w:szCs w:val="24"/>
          <w:highlight w:val="none"/>
          <w:lang w:eastAsia="zh-CN"/>
        </w:rPr>
        <w:t>泰州市海陵区人民政府京泰路街道办事处</w:t>
      </w:r>
    </w:p>
    <w:p w14:paraId="6BC2577B">
      <w:pPr>
        <w:spacing w:line="331"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单位地址：</w:t>
      </w:r>
      <w:r>
        <w:rPr>
          <w:rFonts w:hint="eastAsia" w:ascii="宋体" w:hAnsi="宋体" w:cs="宋体"/>
          <w:color w:val="auto"/>
          <w:sz w:val="24"/>
          <w:highlight w:val="none"/>
          <w:lang w:val="en" w:eastAsia="zh-CN"/>
        </w:rPr>
        <w:t>江苏省泰州市海陵区京泰路街道永吉路66号</w:t>
      </w:r>
    </w:p>
    <w:p w14:paraId="77F6C46A">
      <w:pPr>
        <w:spacing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刘</w:t>
      </w:r>
      <w:r>
        <w:rPr>
          <w:rFonts w:hint="eastAsia" w:ascii="宋体" w:hAnsi="宋体" w:eastAsia="宋体" w:cs="宋体"/>
          <w:color w:val="auto"/>
          <w:sz w:val="24"/>
          <w:szCs w:val="24"/>
          <w:highlight w:val="none"/>
        </w:rPr>
        <w:t>先生</w:t>
      </w:r>
      <w:bookmarkEnd w:id="29"/>
      <w:bookmarkEnd w:id="30"/>
      <w:bookmarkEnd w:id="31"/>
      <w:bookmarkEnd w:id="32"/>
    </w:p>
    <w:p w14:paraId="18666B6F">
      <w:pPr>
        <w:keepNext w:val="0"/>
        <w:keepLines w:val="0"/>
        <w:pageBreakBefore w:val="0"/>
        <w:spacing w:line="360" w:lineRule="auto"/>
        <w:ind w:firstLine="480"/>
        <w:rPr>
          <w:rStyle w:val="227"/>
          <w:rFonts w:hint="eastAsia" w:ascii="宋体" w:hAnsi="宋体" w:eastAsia="宋体" w:cs="宋体"/>
          <w:b w:val="0"/>
          <w:bCs w:val="0"/>
          <w:color w:val="auto"/>
          <w:sz w:val="24"/>
          <w:szCs w:val="24"/>
          <w:highlight w:val="none"/>
        </w:rPr>
      </w:pPr>
      <w:r>
        <w:rPr>
          <w:rStyle w:val="227"/>
          <w:rFonts w:hint="eastAsia" w:ascii="宋体" w:hAnsi="宋体" w:eastAsia="宋体" w:cs="宋体"/>
          <w:b w:val="0"/>
          <w:bCs w:val="0"/>
          <w:color w:val="auto"/>
          <w:sz w:val="24"/>
          <w:szCs w:val="24"/>
          <w:highlight w:val="none"/>
        </w:rPr>
        <w:t>联系方式：0523-86299608</w:t>
      </w:r>
    </w:p>
    <w:p w14:paraId="517D656F">
      <w:pPr>
        <w:spacing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采购代理机构信息：</w:t>
      </w:r>
    </w:p>
    <w:p w14:paraId="17EBE4E6">
      <w:pPr>
        <w:spacing w:line="331"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cs="宋体"/>
          <w:color w:val="auto"/>
          <w:sz w:val="24"/>
          <w:szCs w:val="24"/>
          <w:highlight w:val="none"/>
          <w:lang w:eastAsia="zh-CN"/>
        </w:rPr>
        <w:t>南京国景工程项目管理有限公司</w:t>
      </w:r>
    </w:p>
    <w:p w14:paraId="4A0D90A3">
      <w:pPr>
        <w:spacing w:line="331"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泰州市海陵区中嘉装饰城北区24幢5楼（北区西门进去第一个路口右拐金海洋瓷砖旁电梯上5楼）</w:t>
      </w:r>
    </w:p>
    <w:p w14:paraId="268C8474">
      <w:pPr>
        <w:spacing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 xml:space="preserve">王女士   </w:t>
      </w:r>
      <w:r>
        <w:rPr>
          <w:rFonts w:hint="eastAsia" w:ascii="宋体" w:hAnsi="宋体" w:eastAsia="宋体" w:cs="宋体"/>
          <w:color w:val="auto"/>
          <w:sz w:val="24"/>
          <w:szCs w:val="24"/>
          <w:highlight w:val="none"/>
        </w:rPr>
        <w:t>联系方式：</w:t>
      </w:r>
      <w:bookmarkStart w:id="33" w:name="_Toc28359010"/>
      <w:bookmarkEnd w:id="33"/>
      <w:bookmarkStart w:id="34" w:name="_Toc28359087"/>
      <w:r>
        <w:rPr>
          <w:rFonts w:hint="eastAsia" w:ascii="宋体" w:hAnsi="宋体" w:cs="宋体"/>
          <w:color w:val="auto"/>
          <w:sz w:val="24"/>
          <w:szCs w:val="24"/>
          <w:highlight w:val="none"/>
          <w:lang w:val="en-US" w:eastAsia="zh-CN"/>
        </w:rPr>
        <w:t>18082337736</w:t>
      </w:r>
      <w:r>
        <w:rPr>
          <w:rFonts w:hint="eastAsia" w:ascii="宋体" w:hAnsi="宋体" w:eastAsia="宋体" w:cs="宋体"/>
          <w:color w:val="auto"/>
          <w:sz w:val="24"/>
          <w:szCs w:val="24"/>
          <w:highlight w:val="none"/>
        </w:rPr>
        <w:t xml:space="preserve"> </w:t>
      </w:r>
      <w:bookmarkEnd w:id="34"/>
    </w:p>
    <w:p w14:paraId="166C82D7">
      <w:pPr>
        <w:spacing w:line="331"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6A77D57C">
      <w:pPr>
        <w:spacing w:line="331"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王女士</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联系方式：</w:t>
      </w:r>
      <w:r>
        <w:rPr>
          <w:rFonts w:hint="eastAsia" w:ascii="宋体" w:hAnsi="宋体" w:cs="宋体"/>
          <w:color w:val="auto"/>
          <w:sz w:val="24"/>
          <w:szCs w:val="24"/>
          <w:highlight w:val="none"/>
          <w:lang w:val="en-US" w:eastAsia="zh-CN"/>
        </w:rPr>
        <w:t>18082337736</w:t>
      </w:r>
      <w:r>
        <w:rPr>
          <w:rFonts w:hint="eastAsia" w:ascii="宋体" w:hAnsi="宋体" w:eastAsia="宋体" w:cs="宋体"/>
          <w:color w:val="auto"/>
          <w:sz w:val="24"/>
          <w:szCs w:val="24"/>
          <w:highlight w:val="none"/>
        </w:rPr>
        <w:t xml:space="preserve"> </w:t>
      </w:r>
    </w:p>
    <w:p w14:paraId="7DC040AF">
      <w:pPr>
        <w:spacing w:line="520" w:lineRule="exact"/>
        <w:ind w:firstLine="3092"/>
        <w:rPr>
          <w:rFonts w:hint="eastAsia" w:ascii="宋体" w:hAnsi="宋体" w:cs="宋体"/>
          <w:b/>
          <w:color w:val="auto"/>
          <w:sz w:val="28"/>
          <w:szCs w:val="28"/>
          <w:highlight w:val="none"/>
        </w:rPr>
      </w:pPr>
    </w:p>
    <w:p w14:paraId="0DF71CF5">
      <w:pPr>
        <w:spacing w:line="520" w:lineRule="exact"/>
        <w:ind w:firstLine="3092"/>
        <w:rPr>
          <w:rFonts w:hint="eastAsia" w:ascii="宋体" w:hAnsi="宋体" w:cs="宋体"/>
          <w:b/>
          <w:color w:val="auto"/>
          <w:sz w:val="28"/>
          <w:szCs w:val="28"/>
          <w:highlight w:val="none"/>
        </w:rPr>
      </w:pPr>
    </w:p>
    <w:p w14:paraId="12367E13">
      <w:pPr>
        <w:spacing w:line="520" w:lineRule="exact"/>
        <w:ind w:firstLine="3092"/>
        <w:rPr>
          <w:rFonts w:hint="eastAsia" w:ascii="宋体" w:hAnsi="宋体" w:cs="宋体"/>
          <w:b/>
          <w:color w:val="auto"/>
          <w:sz w:val="28"/>
          <w:szCs w:val="28"/>
          <w:highlight w:val="none"/>
        </w:rPr>
      </w:pPr>
    </w:p>
    <w:p w14:paraId="3CF13BCF">
      <w:pPr>
        <w:spacing w:line="520" w:lineRule="exact"/>
        <w:ind w:firstLine="3092"/>
        <w:rPr>
          <w:rFonts w:hint="eastAsia" w:ascii="宋体" w:hAnsi="宋体" w:cs="宋体"/>
          <w:b/>
          <w:color w:val="auto"/>
          <w:sz w:val="28"/>
          <w:szCs w:val="28"/>
          <w:highlight w:val="none"/>
        </w:rPr>
      </w:pPr>
    </w:p>
    <w:p w14:paraId="24C2E024">
      <w:pPr>
        <w:spacing w:line="520" w:lineRule="exact"/>
        <w:ind w:firstLine="3092"/>
        <w:rPr>
          <w:rFonts w:hint="eastAsia" w:ascii="宋体" w:hAnsi="宋体" w:cs="宋体"/>
          <w:b/>
          <w:color w:val="auto"/>
          <w:sz w:val="28"/>
          <w:szCs w:val="28"/>
          <w:highlight w:val="none"/>
        </w:rPr>
      </w:pPr>
    </w:p>
    <w:p w14:paraId="209388CA">
      <w:pPr>
        <w:spacing w:line="520" w:lineRule="exact"/>
        <w:ind w:firstLine="3092"/>
        <w:rPr>
          <w:rFonts w:hint="eastAsia" w:ascii="宋体" w:hAnsi="宋体" w:cs="宋体"/>
          <w:b/>
          <w:color w:val="auto"/>
          <w:sz w:val="28"/>
          <w:szCs w:val="28"/>
          <w:highlight w:val="none"/>
        </w:rPr>
      </w:pPr>
    </w:p>
    <w:p w14:paraId="25BBC9F9">
      <w:pPr>
        <w:spacing w:line="520" w:lineRule="exact"/>
        <w:ind w:firstLine="3092"/>
        <w:rPr>
          <w:rFonts w:hint="eastAsia" w:ascii="宋体" w:hAnsi="宋体" w:cs="宋体"/>
          <w:b/>
          <w:color w:val="auto"/>
          <w:sz w:val="28"/>
          <w:szCs w:val="28"/>
          <w:highlight w:val="none"/>
        </w:rPr>
      </w:pPr>
    </w:p>
    <w:p w14:paraId="06E0F1E0">
      <w:pPr>
        <w:spacing w:line="520" w:lineRule="exact"/>
        <w:ind w:firstLine="3092"/>
        <w:rPr>
          <w:rFonts w:hint="eastAsia" w:ascii="宋体" w:hAnsi="宋体" w:cs="宋体"/>
          <w:b/>
          <w:color w:val="auto"/>
          <w:sz w:val="28"/>
          <w:szCs w:val="28"/>
          <w:highlight w:val="none"/>
        </w:rPr>
      </w:pPr>
    </w:p>
    <w:p w14:paraId="17341FF1">
      <w:pPr>
        <w:spacing w:line="520" w:lineRule="exact"/>
        <w:ind w:firstLine="3092"/>
        <w:rPr>
          <w:rFonts w:hint="eastAsia" w:ascii="宋体" w:hAnsi="宋体" w:cs="宋体"/>
          <w:b/>
          <w:color w:val="auto"/>
          <w:sz w:val="28"/>
          <w:szCs w:val="28"/>
          <w:highlight w:val="none"/>
        </w:rPr>
      </w:pPr>
    </w:p>
    <w:p w14:paraId="02E8DED9">
      <w:pPr>
        <w:spacing w:line="520" w:lineRule="exact"/>
        <w:ind w:firstLine="3092"/>
        <w:rPr>
          <w:rFonts w:hint="eastAsia" w:ascii="宋体" w:hAnsi="宋体" w:cs="宋体"/>
          <w:b/>
          <w:color w:val="auto"/>
          <w:sz w:val="28"/>
          <w:szCs w:val="28"/>
          <w:highlight w:val="none"/>
        </w:rPr>
      </w:pPr>
    </w:p>
    <w:p w14:paraId="130ED9A7">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72DBD5BE">
      <w:pPr>
        <w:spacing w:line="520" w:lineRule="exact"/>
        <w:ind w:firstLine="3092"/>
        <w:rPr>
          <w:rFonts w:hint="eastAsia" w:ascii="宋体" w:hAnsi="宋体" w:cs="宋体"/>
          <w:b/>
          <w:color w:val="auto"/>
          <w:sz w:val="28"/>
          <w:szCs w:val="28"/>
          <w:highlight w:val="none"/>
        </w:rPr>
      </w:pPr>
      <w:r>
        <w:rPr>
          <w:rFonts w:hint="eastAsia" w:ascii="宋体" w:hAnsi="宋体" w:cs="宋体"/>
          <w:b/>
          <w:color w:val="auto"/>
          <w:sz w:val="28"/>
          <w:szCs w:val="28"/>
          <w:highlight w:val="none"/>
        </w:rPr>
        <w:t>第二章 参加谈判供应商须知</w:t>
      </w:r>
      <w:bookmarkEnd w:id="5"/>
    </w:p>
    <w:p w14:paraId="2EEB6FF5">
      <w:pPr>
        <w:spacing w:line="520" w:lineRule="exact"/>
        <w:jc w:val="center"/>
        <w:rPr>
          <w:rFonts w:hint="eastAsia" w:ascii="宋体" w:hAnsi="宋体" w:cs="宋体"/>
          <w:b/>
          <w:color w:val="auto"/>
          <w:sz w:val="24"/>
          <w:szCs w:val="28"/>
          <w:highlight w:val="none"/>
        </w:rPr>
      </w:pPr>
      <w:r>
        <w:rPr>
          <w:rFonts w:hint="eastAsia" w:ascii="宋体" w:hAnsi="宋体" w:cs="宋体"/>
          <w:b/>
          <w:color w:val="auto"/>
          <w:sz w:val="24"/>
          <w:szCs w:val="28"/>
          <w:highlight w:val="none"/>
        </w:rPr>
        <w:t>供应商须知前附表</w:t>
      </w:r>
    </w:p>
    <w:tbl>
      <w:tblPr>
        <w:tblStyle w:val="36"/>
        <w:tblW w:w="9660" w:type="dxa"/>
        <w:jc w:val="center"/>
        <w:tblLayout w:type="fixed"/>
        <w:tblCellMar>
          <w:top w:w="0" w:type="dxa"/>
          <w:left w:w="108" w:type="dxa"/>
          <w:bottom w:w="0" w:type="dxa"/>
          <w:right w:w="108" w:type="dxa"/>
        </w:tblCellMar>
      </w:tblPr>
      <w:tblGrid>
        <w:gridCol w:w="808"/>
        <w:gridCol w:w="8852"/>
      </w:tblGrid>
      <w:tr w14:paraId="2AE599AF">
        <w:tblPrEx>
          <w:tblCellMar>
            <w:top w:w="0" w:type="dxa"/>
            <w:left w:w="108" w:type="dxa"/>
            <w:bottom w:w="0" w:type="dxa"/>
            <w:right w:w="108" w:type="dxa"/>
          </w:tblCellMar>
        </w:tblPrEx>
        <w:trPr>
          <w:trHeight w:val="613"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73594860">
            <w:pPr>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序号</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219EF44F">
            <w:pPr>
              <w:jc w:val="center"/>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lang w:val="zh-CN"/>
              </w:rPr>
              <w:t>内    容</w:t>
            </w:r>
          </w:p>
        </w:tc>
      </w:tr>
      <w:tr w14:paraId="723A4306">
        <w:tblPrEx>
          <w:tblCellMar>
            <w:top w:w="0" w:type="dxa"/>
            <w:left w:w="108" w:type="dxa"/>
            <w:bottom w:w="0" w:type="dxa"/>
            <w:right w:w="108" w:type="dxa"/>
          </w:tblCellMar>
        </w:tblPrEx>
        <w:trPr>
          <w:trHeight w:val="927" w:hRule="atLeast"/>
          <w:jc w:val="center"/>
        </w:trPr>
        <w:tc>
          <w:tcPr>
            <w:tcW w:w="808" w:type="dxa"/>
            <w:tcBorders>
              <w:top w:val="single" w:color="000000" w:sz="6" w:space="0"/>
              <w:left w:val="single" w:color="000000" w:sz="6" w:space="0"/>
              <w:bottom w:val="nil"/>
              <w:right w:val="single" w:color="000000" w:sz="6" w:space="0"/>
            </w:tcBorders>
            <w:noWrap w:val="0"/>
            <w:vAlign w:val="center"/>
          </w:tcPr>
          <w:p w14:paraId="467B76DE">
            <w:pPr>
              <w:pStyle w:val="206"/>
              <w:jc w:val="center"/>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1</w:t>
            </w:r>
          </w:p>
        </w:tc>
        <w:tc>
          <w:tcPr>
            <w:tcW w:w="8852" w:type="dxa"/>
            <w:tcBorders>
              <w:top w:val="single" w:color="000000" w:sz="6" w:space="0"/>
              <w:left w:val="single" w:color="000000" w:sz="6" w:space="0"/>
              <w:bottom w:val="nil"/>
              <w:right w:val="single" w:color="000000" w:sz="6" w:space="0"/>
            </w:tcBorders>
            <w:noWrap w:val="0"/>
            <w:vAlign w:val="center"/>
          </w:tcPr>
          <w:p w14:paraId="21BD5133">
            <w:pPr>
              <w:spacing w:line="440" w:lineRule="exact"/>
              <w:rPr>
                <w:rFonts w:hint="default" w:ascii="宋体" w:hAnsi="宋体" w:eastAsia="宋体" w:cs="宋体"/>
                <w:color w:val="auto"/>
                <w:sz w:val="24"/>
                <w:szCs w:val="24"/>
                <w:highlight w:val="none"/>
                <w:lang w:val="en-US" w:eastAsia="zh-CN"/>
              </w:rPr>
            </w:pPr>
            <w:bookmarkStart w:id="35" w:name="_Toc296357331"/>
            <w:r>
              <w:rPr>
                <w:rFonts w:hint="eastAsia" w:ascii="宋体" w:hAnsi="宋体" w:eastAsia="宋体" w:cs="宋体"/>
                <w:color w:val="auto"/>
                <w:sz w:val="24"/>
                <w:szCs w:val="24"/>
                <w:highlight w:val="none"/>
              </w:rPr>
              <w:t>项目编号：</w:t>
            </w:r>
            <w:r>
              <w:rPr>
                <w:rFonts w:hint="eastAsia" w:ascii="宋体" w:hAnsi="宋体" w:cs="宋体"/>
                <w:color w:val="auto"/>
                <w:sz w:val="24"/>
                <w:szCs w:val="24"/>
                <w:highlight w:val="none"/>
                <w:lang w:eastAsia="zh-CN"/>
              </w:rPr>
              <w:t>JSZC-321202-NJGJ-T2026-0016</w:t>
            </w:r>
          </w:p>
          <w:p w14:paraId="6FD5E4D0">
            <w:pPr>
              <w:spacing w:line="440" w:lineRule="exac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项目名称：</w:t>
            </w:r>
            <w:bookmarkEnd w:id="35"/>
            <w:r>
              <w:rPr>
                <w:rFonts w:hint="eastAsia" w:ascii="宋体" w:hAnsi="宋体" w:cs="宋体"/>
                <w:color w:val="auto"/>
                <w:sz w:val="24"/>
                <w:szCs w:val="24"/>
                <w:highlight w:val="none"/>
                <w:lang w:eastAsia="zh-CN"/>
              </w:rPr>
              <w:t>许郑墓园增建壁葬墙工程</w:t>
            </w:r>
          </w:p>
        </w:tc>
      </w:tr>
      <w:tr w14:paraId="231A61A4">
        <w:tblPrEx>
          <w:tblCellMar>
            <w:top w:w="0" w:type="dxa"/>
            <w:left w:w="108" w:type="dxa"/>
            <w:bottom w:w="0" w:type="dxa"/>
            <w:right w:w="108" w:type="dxa"/>
          </w:tblCellMar>
        </w:tblPrEx>
        <w:trPr>
          <w:trHeight w:val="792"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6C020315">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03D20D85">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 购 人：</w:t>
            </w:r>
            <w:r>
              <w:rPr>
                <w:rFonts w:hint="eastAsia" w:ascii="宋体" w:hAnsi="宋体" w:eastAsia="宋体" w:cs="宋体"/>
                <w:color w:val="auto"/>
                <w:sz w:val="24"/>
                <w:szCs w:val="24"/>
                <w:highlight w:val="none"/>
                <w:lang w:eastAsia="zh-CN"/>
              </w:rPr>
              <w:t>泰州市海陵区人民政府京泰路街道办事处</w:t>
            </w:r>
          </w:p>
          <w:p w14:paraId="2F7FF728">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highlight w:val="none"/>
                <w:lang w:val="en" w:eastAsia="zh-CN"/>
              </w:rPr>
              <w:t>江苏省泰州市海陵区京泰路街道永吉路66号</w:t>
            </w:r>
          </w:p>
          <w:p w14:paraId="1BE8FB66">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cs="宋体"/>
                <w:color w:val="auto"/>
                <w:sz w:val="24"/>
                <w:szCs w:val="24"/>
                <w:highlight w:val="none"/>
                <w:lang w:eastAsia="zh-CN"/>
              </w:rPr>
              <w:t>南京国景工程项目管理有限公司</w:t>
            </w:r>
          </w:p>
          <w:p w14:paraId="59106B2A">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cs="宋体"/>
                <w:color w:val="auto"/>
                <w:sz w:val="24"/>
                <w:szCs w:val="24"/>
                <w:highlight w:val="none"/>
                <w:lang w:eastAsia="zh-CN"/>
              </w:rPr>
              <w:t>泰州市海陵区中嘉装饰城北区24幢5楼（北区西门进去第一个路口右拐金海洋瓷砖旁电梯上5楼）</w:t>
            </w:r>
          </w:p>
        </w:tc>
      </w:tr>
      <w:tr w14:paraId="4FC84581">
        <w:tblPrEx>
          <w:tblCellMar>
            <w:top w:w="0" w:type="dxa"/>
            <w:left w:w="108" w:type="dxa"/>
            <w:bottom w:w="0" w:type="dxa"/>
            <w:right w:w="108" w:type="dxa"/>
          </w:tblCellMar>
        </w:tblPrEx>
        <w:trPr>
          <w:trHeight w:val="553"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3E206964">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0E3A63D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采购</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val="zh-CN"/>
              </w:rPr>
              <w:t>式：</w:t>
            </w:r>
            <w:r>
              <w:rPr>
                <w:rFonts w:hint="eastAsia" w:ascii="宋体" w:hAnsi="宋体" w:eastAsia="宋体" w:cs="宋体"/>
                <w:color w:val="auto"/>
                <w:sz w:val="24"/>
                <w:szCs w:val="24"/>
                <w:highlight w:val="none"/>
              </w:rPr>
              <w:t>竞争性谈判</w:t>
            </w:r>
          </w:p>
        </w:tc>
      </w:tr>
      <w:tr w14:paraId="2AE6E94A">
        <w:tblPrEx>
          <w:tblCellMar>
            <w:top w:w="0" w:type="dxa"/>
            <w:left w:w="108" w:type="dxa"/>
            <w:bottom w:w="0" w:type="dxa"/>
            <w:right w:w="108" w:type="dxa"/>
          </w:tblCellMar>
        </w:tblPrEx>
        <w:trPr>
          <w:trHeight w:val="561"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3190395C">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5A0264BA">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采购预算</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最高限价：</w:t>
            </w:r>
            <w:r>
              <w:rPr>
                <w:rFonts w:hint="eastAsia" w:ascii="宋体" w:hAnsi="宋体" w:cs="宋体"/>
                <w:color w:val="auto"/>
                <w:sz w:val="24"/>
                <w:szCs w:val="24"/>
                <w:highlight w:val="none"/>
                <w:lang w:val="en-US" w:eastAsia="zh-CN"/>
              </w:rPr>
              <w:t>详见采购公告</w:t>
            </w:r>
          </w:p>
        </w:tc>
      </w:tr>
      <w:tr w14:paraId="06944917">
        <w:tblPrEx>
          <w:tblCellMar>
            <w:top w:w="0" w:type="dxa"/>
            <w:left w:w="108" w:type="dxa"/>
            <w:bottom w:w="0" w:type="dxa"/>
            <w:right w:w="108" w:type="dxa"/>
          </w:tblCellMar>
        </w:tblPrEx>
        <w:trPr>
          <w:trHeight w:val="561"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06D4468B">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1CE66D04">
            <w:pPr>
              <w:keepNext w:val="0"/>
              <w:keepLines w:val="0"/>
              <w:pageBreakBefore w:val="0"/>
              <w:widowControl w:val="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详见</w:t>
            </w:r>
            <w:r>
              <w:rPr>
                <w:rFonts w:hint="eastAsia" w:ascii="宋体" w:hAnsi="宋体" w:cs="宋体"/>
                <w:color w:val="auto"/>
                <w:sz w:val="24"/>
                <w:szCs w:val="24"/>
                <w:highlight w:val="none"/>
                <w:lang w:val="en-US" w:eastAsia="zh-CN"/>
              </w:rPr>
              <w:t>采购公告</w:t>
            </w:r>
            <w:r>
              <w:rPr>
                <w:rFonts w:hint="eastAsia" w:ascii="宋体" w:hAnsi="宋体" w:eastAsia="宋体" w:cs="宋体"/>
                <w:color w:val="auto"/>
                <w:sz w:val="24"/>
                <w:szCs w:val="24"/>
                <w:highlight w:val="none"/>
              </w:rPr>
              <w:t>。</w:t>
            </w:r>
          </w:p>
        </w:tc>
      </w:tr>
      <w:tr w14:paraId="48B6218E">
        <w:tblPrEx>
          <w:tblCellMar>
            <w:top w:w="0" w:type="dxa"/>
            <w:left w:w="108" w:type="dxa"/>
            <w:bottom w:w="0" w:type="dxa"/>
            <w:right w:w="108" w:type="dxa"/>
          </w:tblCellMar>
        </w:tblPrEx>
        <w:trPr>
          <w:trHeight w:val="561"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0845B196">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3438394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w:t>
            </w:r>
            <w:r>
              <w:rPr>
                <w:rFonts w:hint="eastAsia" w:ascii="宋体" w:hAnsi="宋体" w:eastAsia="宋体" w:cs="宋体"/>
                <w:color w:val="auto"/>
                <w:sz w:val="24"/>
                <w:szCs w:val="24"/>
                <w:highlight w:val="none"/>
                <w:lang w:val="zh-CN"/>
              </w:rPr>
              <w:t>有效期：</w:t>
            </w:r>
            <w:r>
              <w:rPr>
                <w:rFonts w:hint="eastAsia" w:ascii="宋体" w:hAnsi="宋体" w:eastAsia="宋体" w:cs="宋体"/>
                <w:color w:val="auto"/>
                <w:sz w:val="24"/>
                <w:szCs w:val="24"/>
                <w:highlight w:val="none"/>
              </w:rPr>
              <w:t>谈判之日起90天</w:t>
            </w:r>
          </w:p>
        </w:tc>
      </w:tr>
      <w:tr w14:paraId="53621B5E">
        <w:tblPrEx>
          <w:tblCellMar>
            <w:top w:w="0" w:type="dxa"/>
            <w:left w:w="108" w:type="dxa"/>
            <w:bottom w:w="0" w:type="dxa"/>
            <w:right w:w="108" w:type="dxa"/>
          </w:tblCellMar>
        </w:tblPrEx>
        <w:trPr>
          <w:trHeight w:val="792"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125F864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394F5C02">
            <w:pPr>
              <w:pStyle w:val="204"/>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响应文件提交</w:t>
            </w:r>
          </w:p>
          <w:p w14:paraId="2D1DAABD">
            <w:pPr>
              <w:pStyle w:val="204"/>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截止时间：</w:t>
            </w:r>
            <w:r>
              <w:rPr>
                <w:rFonts w:hint="eastAsia" w:hAnsi="宋体" w:cs="宋体"/>
                <w:color w:val="auto"/>
                <w:sz w:val="24"/>
                <w:szCs w:val="24"/>
                <w:highlight w:val="none"/>
                <w:lang w:val="en-US" w:eastAsia="zh-CN"/>
              </w:rPr>
              <w:t>详见采购公告</w:t>
            </w:r>
            <w:r>
              <w:rPr>
                <w:rFonts w:hint="eastAsia" w:ascii="宋体" w:hAnsi="宋体" w:eastAsia="宋体" w:cs="宋体"/>
                <w:color w:val="auto"/>
                <w:sz w:val="24"/>
                <w:szCs w:val="24"/>
                <w:highlight w:val="none"/>
                <w:lang w:val="en-US"/>
              </w:rPr>
              <w:t>（北京时间）</w:t>
            </w:r>
          </w:p>
          <w:p w14:paraId="23C0AF62">
            <w:pPr>
              <w:spacing w:line="332"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zh-TW" w:eastAsia="zh-TW"/>
              </w:rPr>
              <w:t>江苏政府采购</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TW" w:eastAsia="zh-TW"/>
              </w:rPr>
              <w:t>苏采云</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TW" w:eastAsia="zh-TW"/>
              </w:rPr>
              <w:t>系统</w:t>
            </w:r>
            <w:r>
              <w:rPr>
                <w:rFonts w:hint="eastAsia" w:ascii="宋体" w:hAnsi="宋体" w:eastAsia="宋体" w:cs="宋体"/>
                <w:color w:val="auto"/>
                <w:sz w:val="24"/>
                <w:szCs w:val="24"/>
                <w:highlight w:val="none"/>
              </w:rPr>
              <w:t>http://jszfcg.jsczt.cn/</w:t>
            </w:r>
            <w:r>
              <w:rPr>
                <w:rFonts w:hint="eastAsia" w:ascii="宋体" w:hAnsi="宋体" w:eastAsia="宋体" w:cs="宋体"/>
                <w:color w:val="auto"/>
                <w:sz w:val="24"/>
                <w:szCs w:val="24"/>
                <w:highlight w:val="none"/>
                <w:lang w:val="zh-TW" w:eastAsia="zh-TW"/>
              </w:rPr>
              <w:t>不见面开标大厅</w:t>
            </w:r>
          </w:p>
        </w:tc>
      </w:tr>
      <w:tr w14:paraId="04A10A55">
        <w:tblPrEx>
          <w:tblCellMar>
            <w:top w:w="0" w:type="dxa"/>
            <w:left w:w="108" w:type="dxa"/>
            <w:bottom w:w="0" w:type="dxa"/>
            <w:right w:w="108" w:type="dxa"/>
          </w:tblCellMar>
        </w:tblPrEx>
        <w:trPr>
          <w:trHeight w:val="1106"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2B06A92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46DD09B8">
            <w:pPr>
              <w:pStyle w:val="207"/>
              <w:spacing w:line="240" w:lineRule="auto"/>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响应文件形式：☑电子文件，响应文件提交至电子交易平台。供应商通过“苏采云”系统不见面开标大厅在线参与开标活动。</w:t>
            </w:r>
            <w:r>
              <w:rPr>
                <w:rFonts w:hint="eastAsia" w:ascii="宋体" w:hAnsi="宋体" w:eastAsia="宋体" w:cs="宋体"/>
                <w:b/>
                <w:bCs/>
                <w:color w:val="auto"/>
                <w:sz w:val="24"/>
                <w:highlight w:val="none"/>
              </w:rPr>
              <w:t>（具体操作详见《“苏采云”系统供应商操作手册》，网址链接http://www.ccgp-jiangsu.gov.cn//webfile/jiangsu/202311/1699268553318052447.pdf）</w:t>
            </w:r>
          </w:p>
          <w:p w14:paraId="20CDDDE9">
            <w:pPr>
              <w:pStyle w:val="207"/>
              <w:ind w:firstLine="0"/>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成交供应商</w:t>
            </w:r>
            <w:r>
              <w:rPr>
                <w:rFonts w:hint="eastAsia" w:ascii="宋体" w:hAnsi="宋体" w:eastAsia="宋体" w:cs="宋体"/>
                <w:b/>
                <w:bCs/>
                <w:color w:val="auto"/>
                <w:sz w:val="24"/>
                <w:highlight w:val="none"/>
                <w:lang w:val="zh-CN"/>
              </w:rPr>
              <w:t>在领取</w:t>
            </w:r>
            <w:r>
              <w:rPr>
                <w:rFonts w:hint="eastAsia" w:ascii="宋体" w:hAnsi="宋体" w:cs="宋体"/>
                <w:b/>
                <w:bCs/>
                <w:color w:val="auto"/>
                <w:sz w:val="24"/>
                <w:highlight w:val="none"/>
                <w:lang w:val="zh-CN"/>
              </w:rPr>
              <w:t>成交通知书</w:t>
            </w:r>
            <w:r>
              <w:rPr>
                <w:rFonts w:hint="eastAsia" w:ascii="宋体" w:hAnsi="宋体" w:eastAsia="宋体" w:cs="宋体"/>
                <w:b/>
                <w:bCs/>
                <w:color w:val="auto"/>
                <w:sz w:val="24"/>
                <w:highlight w:val="none"/>
                <w:lang w:val="zh-CN"/>
              </w:rPr>
              <w:t>时需提供</w:t>
            </w:r>
            <w:r>
              <w:rPr>
                <w:rFonts w:hint="eastAsia" w:ascii="宋体" w:hAnsi="宋体" w:cs="宋体"/>
                <w:b/>
                <w:bCs/>
                <w:color w:val="auto"/>
                <w:sz w:val="24"/>
                <w:highlight w:val="none"/>
                <w:lang w:val="en-US" w:eastAsia="zh-CN"/>
              </w:rPr>
              <w:t>四</w:t>
            </w:r>
            <w:r>
              <w:rPr>
                <w:rFonts w:hint="eastAsia" w:ascii="宋体" w:hAnsi="宋体" w:eastAsia="宋体" w:cs="宋体"/>
                <w:b/>
                <w:bCs/>
                <w:color w:val="auto"/>
                <w:sz w:val="24"/>
                <w:highlight w:val="none"/>
                <w:lang w:val="zh-CN"/>
              </w:rPr>
              <w:t>份</w:t>
            </w:r>
            <w:r>
              <w:rPr>
                <w:rFonts w:hint="eastAsia" w:ascii="宋体" w:hAnsi="宋体" w:eastAsia="宋体" w:cs="宋体"/>
                <w:b/>
                <w:bCs/>
                <w:color w:val="auto"/>
                <w:sz w:val="24"/>
                <w:highlight w:val="none"/>
              </w:rPr>
              <w:t>加盖公章</w:t>
            </w:r>
            <w:r>
              <w:rPr>
                <w:rFonts w:hint="eastAsia" w:ascii="宋体" w:hAnsi="宋体" w:eastAsia="宋体" w:cs="宋体"/>
                <w:b/>
                <w:bCs/>
                <w:color w:val="auto"/>
                <w:sz w:val="24"/>
                <w:highlight w:val="none"/>
                <w:lang w:val="zh-CN"/>
              </w:rPr>
              <w:t>纸质</w:t>
            </w:r>
            <w:r>
              <w:rPr>
                <w:rFonts w:hint="eastAsia" w:ascii="宋体" w:hAnsi="宋体" w:eastAsia="宋体" w:cs="宋体"/>
                <w:b/>
                <w:bCs/>
                <w:color w:val="auto"/>
                <w:sz w:val="24"/>
                <w:highlight w:val="none"/>
              </w:rPr>
              <w:t>版响应</w:t>
            </w:r>
            <w:r>
              <w:rPr>
                <w:rFonts w:hint="eastAsia" w:ascii="宋体" w:hAnsi="宋体" w:eastAsia="宋体" w:cs="宋体"/>
                <w:b/>
                <w:bCs/>
                <w:color w:val="auto"/>
                <w:sz w:val="24"/>
                <w:highlight w:val="none"/>
                <w:lang w:val="zh-CN"/>
              </w:rPr>
              <w:t>文件（一正</w:t>
            </w:r>
            <w:r>
              <w:rPr>
                <w:rFonts w:hint="eastAsia" w:ascii="宋体" w:hAnsi="宋体" w:cs="宋体"/>
                <w:b/>
                <w:bCs/>
                <w:color w:val="auto"/>
                <w:sz w:val="24"/>
                <w:highlight w:val="none"/>
                <w:lang w:val="en-US" w:eastAsia="zh-CN"/>
              </w:rPr>
              <w:t>三</w:t>
            </w:r>
            <w:r>
              <w:rPr>
                <w:rFonts w:hint="eastAsia" w:ascii="宋体" w:hAnsi="宋体" w:eastAsia="宋体" w:cs="宋体"/>
                <w:b/>
                <w:bCs/>
                <w:color w:val="auto"/>
                <w:sz w:val="24"/>
                <w:highlight w:val="none"/>
                <w:lang w:val="zh-CN"/>
              </w:rPr>
              <w:t>副）</w:t>
            </w:r>
          </w:p>
        </w:tc>
      </w:tr>
      <w:tr w14:paraId="273AB9BE">
        <w:tblPrEx>
          <w:tblCellMar>
            <w:top w:w="0" w:type="dxa"/>
            <w:left w:w="108" w:type="dxa"/>
            <w:bottom w:w="0" w:type="dxa"/>
            <w:right w:w="108" w:type="dxa"/>
          </w:tblCellMar>
        </w:tblPrEx>
        <w:trPr>
          <w:trHeight w:val="429"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15496C1A">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0F670EFD">
            <w:pPr>
              <w:pStyle w:val="2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签订合同地点：</w:t>
            </w:r>
            <w:r>
              <w:rPr>
                <w:rFonts w:hint="eastAsia" w:ascii="宋体" w:hAnsi="宋体" w:eastAsia="宋体" w:cs="宋体"/>
                <w:color w:val="auto"/>
                <w:sz w:val="24"/>
                <w:szCs w:val="24"/>
                <w:highlight w:val="none"/>
                <w:lang w:eastAsia="zh-CN"/>
              </w:rPr>
              <w:t>泰州市海陵区人民政府京泰路街道办事处</w:t>
            </w:r>
          </w:p>
        </w:tc>
      </w:tr>
      <w:tr w14:paraId="1DC4F7DC">
        <w:tblPrEx>
          <w:tblCellMar>
            <w:top w:w="0" w:type="dxa"/>
            <w:left w:w="108" w:type="dxa"/>
            <w:bottom w:w="0" w:type="dxa"/>
            <w:right w:w="108" w:type="dxa"/>
          </w:tblCellMar>
        </w:tblPrEx>
        <w:trPr>
          <w:trHeight w:val="1015"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79F44A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370C6C7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本项目不接受供应商以邮递、电子邮件等方式递交的响应文件，响应文件提交至电子交易平台。供应商通过“苏采云”系统不见面开标大厅在线参与开标活动。</w:t>
            </w:r>
          </w:p>
        </w:tc>
      </w:tr>
      <w:tr w14:paraId="2B698701">
        <w:tblPrEx>
          <w:tblCellMar>
            <w:top w:w="0" w:type="dxa"/>
            <w:left w:w="108" w:type="dxa"/>
            <w:bottom w:w="0" w:type="dxa"/>
            <w:right w:w="108" w:type="dxa"/>
          </w:tblCellMar>
        </w:tblPrEx>
        <w:trPr>
          <w:trHeight w:val="468"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68DBB0B5">
            <w:pPr>
              <w:widowControl/>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2C978CA3">
            <w:pPr>
              <w:widowControl/>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付款方式：</w:t>
            </w:r>
            <w:r>
              <w:rPr>
                <w:rFonts w:hint="eastAsia" w:ascii="宋体" w:hAnsi="宋体" w:eastAsia="宋体" w:cs="宋体"/>
                <w:color w:val="auto"/>
                <w:sz w:val="24"/>
                <w:szCs w:val="24"/>
                <w:highlight w:val="none"/>
                <w:lang w:eastAsia="zh-CN"/>
              </w:rPr>
              <w:t>合同签订施工单位进场后，支付合同价（扣除暂列金额）的10%；工程竣工验收合格后付至合同价（扣除暂列金额）的80%；竣工结算核对并经双方确认签字后付至双方确认价的97%，余款在缺陷责任期满后一次性付清（此工程所涉及款项皆不计取利息）。</w:t>
            </w:r>
          </w:p>
        </w:tc>
      </w:tr>
      <w:tr w14:paraId="546FFF84">
        <w:tblPrEx>
          <w:tblCellMar>
            <w:top w:w="0" w:type="dxa"/>
            <w:left w:w="108" w:type="dxa"/>
            <w:bottom w:w="0" w:type="dxa"/>
            <w:right w:w="108" w:type="dxa"/>
          </w:tblCellMar>
        </w:tblPrEx>
        <w:trPr>
          <w:trHeight w:val="597"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06257DF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29078373">
            <w:pPr>
              <w:pStyle w:val="204"/>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谈判保证金：无</w:t>
            </w:r>
          </w:p>
        </w:tc>
      </w:tr>
      <w:tr w14:paraId="1B654BC0">
        <w:tblPrEx>
          <w:tblCellMar>
            <w:top w:w="0" w:type="dxa"/>
            <w:left w:w="108" w:type="dxa"/>
            <w:bottom w:w="0" w:type="dxa"/>
            <w:right w:w="108" w:type="dxa"/>
          </w:tblCellMar>
        </w:tblPrEx>
        <w:trPr>
          <w:trHeight w:val="2392"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003AE79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23032AD1">
            <w:pPr>
              <w:spacing w:line="360" w:lineRule="auto"/>
              <w:ind w:right="-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履约保证金：银行电汇或网上银行支付、银行保函、保证保险、银行汇票、保函、保单等</w:t>
            </w:r>
          </w:p>
          <w:p w14:paraId="664A9540">
            <w:pPr>
              <w:spacing w:line="360" w:lineRule="auto"/>
              <w:ind w:right="-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1.合同签订前</w:t>
            </w:r>
            <w:r>
              <w:rPr>
                <w:rFonts w:hint="eastAsia" w:ascii="宋体" w:hAnsi="宋体" w:cs="宋体"/>
                <w:color w:val="auto"/>
                <w:sz w:val="24"/>
                <w:szCs w:val="24"/>
                <w:highlight w:val="none"/>
                <w:lang w:eastAsia="zh-CN"/>
              </w:rPr>
              <w:t>成交通知书</w:t>
            </w:r>
            <w:r>
              <w:rPr>
                <w:rFonts w:hint="eastAsia" w:ascii="宋体" w:hAnsi="宋体" w:eastAsia="宋体" w:cs="宋体"/>
                <w:color w:val="auto"/>
                <w:sz w:val="24"/>
                <w:szCs w:val="24"/>
                <w:highlight w:val="none"/>
              </w:rPr>
              <w:t xml:space="preserve">发出后按以上形式递交中标价10%的履约保证金，履约保证金在合同履行期满后无息退还。 </w:t>
            </w:r>
          </w:p>
          <w:p w14:paraId="0E41D121">
            <w:pPr>
              <w:spacing w:line="360" w:lineRule="auto"/>
              <w:ind w:right="-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2.如成交供应商未能履行合同规定的义务，采购人有权从履约保证金中取得补偿。</w:t>
            </w:r>
          </w:p>
          <w:p w14:paraId="235BFC66">
            <w:pPr>
              <w:spacing w:line="360" w:lineRule="auto"/>
              <w:ind w:right="-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如果成交供应商没有按照上条约定缴纳履约保证金，采购人将有充分理由取消该</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rPr>
              <w:t>，在此情况下采购人可将下一个成交候选人定为成交人，或重新招标。</w:t>
            </w:r>
          </w:p>
        </w:tc>
      </w:tr>
      <w:tr w14:paraId="3BACA1EA">
        <w:tblPrEx>
          <w:tblCellMar>
            <w:top w:w="0" w:type="dxa"/>
            <w:left w:w="108" w:type="dxa"/>
            <w:bottom w:w="0" w:type="dxa"/>
            <w:right w:w="108" w:type="dxa"/>
          </w:tblCellMar>
        </w:tblPrEx>
        <w:trPr>
          <w:trHeight w:val="549"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646774FB">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4</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677943C2">
            <w:pPr>
              <w:spacing w:line="360" w:lineRule="auto"/>
              <w:ind w:right="-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谈判结果公告：竞争性谈判结果公告发布于“江苏政府采购网”。</w:t>
            </w:r>
          </w:p>
        </w:tc>
      </w:tr>
      <w:tr w14:paraId="39EDB1C4">
        <w:tblPrEx>
          <w:tblCellMar>
            <w:top w:w="0" w:type="dxa"/>
            <w:left w:w="108" w:type="dxa"/>
            <w:bottom w:w="0" w:type="dxa"/>
            <w:right w:w="108" w:type="dxa"/>
          </w:tblCellMar>
        </w:tblPrEx>
        <w:trPr>
          <w:trHeight w:val="794" w:hRule="atLeast"/>
          <w:jc w:val="center"/>
        </w:trPr>
        <w:tc>
          <w:tcPr>
            <w:tcW w:w="808" w:type="dxa"/>
            <w:tcBorders>
              <w:top w:val="single" w:color="000000" w:sz="6" w:space="0"/>
              <w:left w:val="single" w:color="000000" w:sz="6" w:space="0"/>
              <w:bottom w:val="single" w:color="000000" w:sz="6" w:space="0"/>
              <w:right w:val="single" w:color="000000" w:sz="6" w:space="0"/>
            </w:tcBorders>
            <w:noWrap w:val="0"/>
            <w:vAlign w:val="center"/>
          </w:tcPr>
          <w:p w14:paraId="79D2416E">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5</w:t>
            </w:r>
          </w:p>
        </w:tc>
        <w:tc>
          <w:tcPr>
            <w:tcW w:w="8852" w:type="dxa"/>
            <w:tcBorders>
              <w:top w:val="single" w:color="000000" w:sz="6" w:space="0"/>
              <w:left w:val="single" w:color="000000" w:sz="6" w:space="0"/>
              <w:bottom w:val="single" w:color="000000" w:sz="6" w:space="0"/>
              <w:right w:val="single" w:color="000000" w:sz="6" w:space="0"/>
            </w:tcBorders>
            <w:noWrap w:val="0"/>
            <w:vAlign w:val="center"/>
          </w:tcPr>
          <w:p w14:paraId="1FAB9C5C">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bCs/>
                <w:color w:val="auto"/>
                <w:sz w:val="24"/>
                <w:highlight w:val="none"/>
              </w:rPr>
              <w:t>注意事项：本项目通过“苏采云”系统进行电子采购，即供应商响应文件从政府采购客户端工具制</w:t>
            </w:r>
            <w:r>
              <w:rPr>
                <w:rFonts w:hint="eastAsia" w:ascii="宋体" w:hAnsi="宋体" w:eastAsia="宋体" w:cs="宋体"/>
                <w:color w:val="auto"/>
                <w:sz w:val="24"/>
                <w:highlight w:val="none"/>
              </w:rPr>
              <w:t>作并通过“苏采云”系统提交。</w:t>
            </w:r>
          </w:p>
          <w:p w14:paraId="5C7681A4">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供应商应当通过“苏采云”系统提交数据电文形式的响应文件（即电子投标）。未进行线上响应文件提交并解密（因“苏采云”系统导致解密失败的除外）的供应商，响应无效。</w:t>
            </w:r>
          </w:p>
          <w:p w14:paraId="5865042B">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“CA数字证书”的获取：供应商需办理方正CA锁，网址</w:t>
            </w:r>
          </w:p>
          <w:p w14:paraId="4B375495">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http://www.ccgp-jiangsu.gov.cn/jiangsu/zlxz/ee/ee3a4bc5a3454aa2b0d9312230633ce9.html</w:t>
            </w:r>
            <w:r>
              <w:rPr>
                <w:rFonts w:hint="eastAsia" w:ascii="宋体" w:hAnsi="宋体" w:cs="宋体"/>
                <w:color w:val="auto"/>
                <w:sz w:val="24"/>
                <w:highlight w:val="none"/>
                <w:lang w:eastAsia="zh-CN"/>
              </w:rPr>
              <w:t>.</w:t>
            </w:r>
          </w:p>
          <w:p w14:paraId="2903F541">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使用需要第三方认证的电子签名、数据电文，通过互联网方式提交首次响应文件。即：使用“电子签名认证证书（CA数字证书）”登录“苏采云”系统（网址：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highlight w:val="none"/>
              </w:rPr>
              <w:t>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），按照要求通过互联网方式提交首次响应文件。</w:t>
            </w:r>
          </w:p>
          <w:p w14:paraId="382958B7">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“苏采云”系统使用要求：</w:t>
            </w:r>
          </w:p>
          <w:p w14:paraId="66F15454">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使用谷歌浏览器参与不见面开标及谈判环节。</w:t>
            </w:r>
          </w:p>
          <w:p w14:paraId="6388F1A6">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电脑需提前准备好麦克风、音响，摄像头，提前检查保证能够正常使用。</w:t>
            </w:r>
          </w:p>
          <w:p w14:paraId="56050BFE">
            <w:pPr>
              <w:pStyle w:val="207"/>
              <w:spacing w:line="264" w:lineRule="auto"/>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操作系统至少win7，建议使用win10操作系统。</w:t>
            </w:r>
          </w:p>
          <w:p w14:paraId="61D248BD">
            <w:pPr>
              <w:spacing w:line="360" w:lineRule="auto"/>
              <w:ind w:right="-1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在截止时间后提交的响应文件为无效文件，将被拒收。</w:t>
            </w:r>
            <w:bookmarkEnd w:id="6"/>
            <w:bookmarkEnd w:id="7"/>
            <w:bookmarkEnd w:id="8"/>
          </w:p>
        </w:tc>
      </w:tr>
    </w:tbl>
    <w:p w14:paraId="72DCE4E4">
      <w:pPr>
        <w:tabs>
          <w:tab w:val="left" w:pos="900"/>
        </w:tabs>
        <w:spacing w:line="360" w:lineRule="auto"/>
        <w:rPr>
          <w:rFonts w:hint="eastAsia" w:ascii="宋体" w:hAnsi="宋体" w:cs="宋体"/>
          <w:b/>
          <w:color w:val="auto"/>
          <w:sz w:val="24"/>
          <w:highlight w:val="none"/>
        </w:rPr>
      </w:pPr>
    </w:p>
    <w:p w14:paraId="6951CFBC">
      <w:pPr>
        <w:tabs>
          <w:tab w:val="left" w:pos="900"/>
        </w:tabs>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一、总则</w:t>
      </w:r>
    </w:p>
    <w:p w14:paraId="58C6A361">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适用范围</w:t>
      </w:r>
      <w:r>
        <w:rPr>
          <w:rFonts w:hint="eastAsia" w:ascii="宋体" w:hAnsi="宋体" w:cs="宋体"/>
          <w:color w:val="auto"/>
          <w:sz w:val="24"/>
          <w:szCs w:val="24"/>
          <w:highlight w:val="none"/>
        </w:rPr>
        <w:tab/>
      </w:r>
    </w:p>
    <w:p w14:paraId="5A062AE0">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本谈判文件仅适用于</w:t>
      </w:r>
      <w:r>
        <w:rPr>
          <w:rFonts w:hint="eastAsia" w:ascii="宋体" w:hAnsi="宋体" w:cs="宋体"/>
          <w:color w:val="auto"/>
          <w:sz w:val="24"/>
          <w:szCs w:val="24"/>
          <w:highlight w:val="none"/>
          <w:lang w:val="zh-CN"/>
        </w:rPr>
        <w:t>许郑墓园增建壁葬墙工程</w:t>
      </w:r>
      <w:r>
        <w:rPr>
          <w:rFonts w:hint="eastAsia" w:ascii="宋体" w:hAnsi="宋体" w:cs="宋体"/>
          <w:color w:val="auto"/>
          <w:sz w:val="24"/>
          <w:szCs w:val="24"/>
          <w:highlight w:val="none"/>
        </w:rPr>
        <w:t>。</w:t>
      </w:r>
    </w:p>
    <w:p w14:paraId="4CE80BBA">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词语释义</w:t>
      </w:r>
    </w:p>
    <w:p w14:paraId="15BB3D59">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2.1 采购人（采购人）：指依法进行采购的国家机关、事业单位、团体组织。</w:t>
      </w:r>
    </w:p>
    <w:p w14:paraId="5FC77685">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2.2 供应商（供应商）：指向采购人提供货物、工程或服务的法人、其他组织或者自然人。</w:t>
      </w:r>
    </w:p>
    <w:p w14:paraId="30532FC1">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2.3 采购代理机构：指依法接受采购人委托，从事货物、工程和服务等采购招标代理业务的社会中介机构。</w:t>
      </w:r>
    </w:p>
    <w:p w14:paraId="75FEAF64">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2.4 “法定代表人”是指供应商的营业执照或相关部门的登记证明文件中的“法定代表人”或“负责人”。</w:t>
      </w:r>
    </w:p>
    <w:p w14:paraId="3363BC57">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2.5 评标委员会（谈判小组）：是指在招标投标和采购活动中，依法由采购人代表和有关技术、经济等方面的专家组建，负责对响应文件进行评审并提出评审意见的临时性权威机构。</w:t>
      </w:r>
    </w:p>
    <w:p w14:paraId="3E992218">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2.6 响应：供应商根据采购人或采购代理机构发售的谈判文件，编制响应文件并按规定投标的行为。</w:t>
      </w:r>
    </w:p>
    <w:p w14:paraId="34B57D86">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2.7 天：日历天。</w:t>
      </w:r>
    </w:p>
    <w:p w14:paraId="02D2280F">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2.8 服务地点：合同中明确约定的乙方履行服务的最终地点。</w:t>
      </w:r>
    </w:p>
    <w:p w14:paraId="25DC69D9">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2.9 不可抗力：不能预见、不能避免并且不能克服的客观情况。</w:t>
      </w:r>
    </w:p>
    <w:p w14:paraId="7044F587">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2.10实质性响应：满足有关本次采购标的、数量、质量、价款或者报酬、履行期限、履行地点和方式、违约责任和解决争议方法等要求。</w:t>
      </w:r>
    </w:p>
    <w:p w14:paraId="2D774EBA">
      <w:pPr>
        <w:tabs>
          <w:tab w:val="left" w:pos="900"/>
          <w:tab w:val="center" w:pos="4873"/>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2.11书面形式：指书面文字、合同书、信件等可以有形地表现所载内容的形式。</w:t>
      </w:r>
    </w:p>
    <w:p w14:paraId="41C91239">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项目采购方式</w:t>
      </w:r>
    </w:p>
    <w:p w14:paraId="29A8CC60">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本次采购采取竞争性谈判的方式。</w:t>
      </w:r>
    </w:p>
    <w:p w14:paraId="7F4BCAE7">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合格的谈判供应商</w:t>
      </w:r>
    </w:p>
    <w:p w14:paraId="574868C7">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4.1满足本谈判文件“竞争性谈判采购公告”中申请人的资格要求的规定。</w:t>
      </w:r>
    </w:p>
    <w:p w14:paraId="51027A1F">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4.2 满足本谈判文件实质性要求和条件的规定。</w:t>
      </w:r>
    </w:p>
    <w:p w14:paraId="687A9C81">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cs="宋体"/>
          <w:color w:val="auto"/>
          <w:sz w:val="24"/>
          <w:szCs w:val="24"/>
          <w:highlight w:val="none"/>
        </w:rPr>
        <w:t>参加谈判费用</w:t>
      </w:r>
    </w:p>
    <w:p w14:paraId="48B7E0FA">
      <w:pPr>
        <w:tabs>
          <w:tab w:val="left" w:pos="900"/>
        </w:tabs>
        <w:spacing w:line="360" w:lineRule="auto"/>
        <w:ind w:firstLine="42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5.1参加谈判供应商应自行承担所有与参加谈判有关的费用。不论最终的成交结果如何，</w:t>
      </w:r>
      <w:r>
        <w:rPr>
          <w:rFonts w:hint="eastAsia" w:ascii="宋体" w:hAnsi="宋体" w:cs="宋体"/>
          <w:color w:val="auto"/>
          <w:sz w:val="24"/>
          <w:szCs w:val="24"/>
          <w:highlight w:val="none"/>
          <w:lang w:eastAsia="zh-CN"/>
        </w:rPr>
        <w:t>南京国景工程项目管理有限公司</w:t>
      </w:r>
      <w:r>
        <w:rPr>
          <w:rFonts w:hint="eastAsia" w:ascii="宋体" w:hAnsi="宋体" w:cs="宋体"/>
          <w:color w:val="auto"/>
          <w:sz w:val="24"/>
          <w:szCs w:val="24"/>
          <w:highlight w:val="none"/>
        </w:rPr>
        <w:t>（以下简称代理机构）及采购人在任何情况下均无义务和责任承担这些费用。</w:t>
      </w:r>
      <w:r>
        <w:rPr>
          <w:rFonts w:hint="eastAsia" w:ascii="宋体" w:hAnsi="宋体" w:cs="宋体"/>
          <w:color w:val="auto"/>
          <w:sz w:val="24"/>
          <w:szCs w:val="24"/>
          <w:highlight w:val="none"/>
          <w:lang w:val="en-US" w:eastAsia="zh-CN"/>
        </w:rPr>
        <w:t xml:space="preserve">      </w:t>
      </w:r>
    </w:p>
    <w:p w14:paraId="2DAE2387">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5.2本项目招标代理服务费已</w:t>
      </w:r>
      <w:r>
        <w:rPr>
          <w:rFonts w:hint="eastAsia" w:ascii="宋体" w:hAnsi="宋体" w:cs="宋体"/>
          <w:color w:val="auto"/>
          <w:sz w:val="24"/>
          <w:szCs w:val="24"/>
          <w:highlight w:val="none"/>
          <w:lang w:val="en-US" w:eastAsia="zh-CN"/>
        </w:rPr>
        <w:t>列</w:t>
      </w:r>
      <w:r>
        <w:rPr>
          <w:rFonts w:hint="eastAsia" w:ascii="宋体" w:hAnsi="宋体" w:cs="宋体"/>
          <w:color w:val="auto"/>
          <w:sz w:val="24"/>
          <w:szCs w:val="24"/>
          <w:highlight w:val="none"/>
        </w:rPr>
        <w:t>入工程量清单</w:t>
      </w:r>
      <w:r>
        <w:rPr>
          <w:rFonts w:hint="eastAsia" w:ascii="宋体" w:hAnsi="宋体" w:cs="宋体"/>
          <w:color w:val="auto"/>
          <w:sz w:val="24"/>
          <w:szCs w:val="24"/>
          <w:highlight w:val="none"/>
          <w:lang w:val="en-US" w:eastAsia="zh-CN"/>
        </w:rPr>
        <w:t>未确定服务暂列金额中</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代理服务费</w:t>
      </w:r>
      <w:r>
        <w:rPr>
          <w:rFonts w:hint="eastAsia" w:ascii="宋体" w:hAnsi="宋体" w:cs="宋体"/>
          <w:color w:val="auto"/>
          <w:sz w:val="24"/>
          <w:szCs w:val="24"/>
          <w:highlight w:val="none"/>
          <w:lang w:eastAsia="zh-CN"/>
        </w:rPr>
        <w:t>由该项列支，招标代理费按6000元计入，投标时不参与下浮。</w:t>
      </w:r>
      <w:r>
        <w:rPr>
          <w:rFonts w:hint="eastAsia" w:ascii="宋体" w:hAnsi="宋体" w:cs="宋体"/>
          <w:color w:val="auto"/>
          <w:sz w:val="24"/>
          <w:szCs w:val="24"/>
          <w:highlight w:val="none"/>
          <w:lang w:val="en-US" w:eastAsia="zh-CN"/>
        </w:rPr>
        <w:t>由</w:t>
      </w:r>
      <w:r>
        <w:rPr>
          <w:rFonts w:hint="eastAsia" w:ascii="宋体" w:hAnsi="宋体" w:cs="宋体"/>
          <w:color w:val="auto"/>
          <w:sz w:val="24"/>
          <w:szCs w:val="24"/>
          <w:highlight w:val="none"/>
        </w:rPr>
        <w:t>成交供应商在领取</w:t>
      </w:r>
      <w:r>
        <w:rPr>
          <w:rFonts w:hint="eastAsia" w:ascii="宋体" w:hAnsi="宋体" w:cs="宋体"/>
          <w:color w:val="auto"/>
          <w:sz w:val="24"/>
          <w:szCs w:val="24"/>
          <w:highlight w:val="none"/>
          <w:lang w:eastAsia="zh-CN"/>
        </w:rPr>
        <w:t>成交通知书</w:t>
      </w:r>
      <w:r>
        <w:rPr>
          <w:rFonts w:hint="eastAsia" w:ascii="宋体" w:hAnsi="宋体" w:cs="宋体"/>
          <w:color w:val="auto"/>
          <w:sz w:val="24"/>
          <w:szCs w:val="24"/>
          <w:highlight w:val="none"/>
        </w:rPr>
        <w:t>前按国家计委计价格</w:t>
      </w:r>
      <w:r>
        <w:rPr>
          <w:rFonts w:hint="eastAsia" w:ascii="宋体" w:hAnsi="宋体" w:cs="宋体"/>
          <w:color w:val="auto"/>
          <w:sz w:val="24"/>
          <w:szCs w:val="24"/>
          <w:highlight w:val="none"/>
          <w:lang w:eastAsia="zh-CN"/>
        </w:rPr>
        <w:t>〔2002〕1980号</w:t>
      </w:r>
      <w:r>
        <w:rPr>
          <w:rFonts w:hint="eastAsia" w:ascii="宋体" w:hAnsi="宋体" w:cs="宋体"/>
          <w:color w:val="auto"/>
          <w:sz w:val="24"/>
          <w:szCs w:val="24"/>
          <w:highlight w:val="none"/>
        </w:rPr>
        <w:t>《招标代理服务收费管理暂行办法》所规定的收费标准的</w:t>
      </w:r>
      <w:r>
        <w:rPr>
          <w:rFonts w:hint="eastAsia" w:ascii="宋体" w:hAnsi="宋体" w:cs="宋体"/>
          <w:color w:val="auto"/>
          <w:sz w:val="24"/>
          <w:szCs w:val="24"/>
          <w:highlight w:val="none"/>
          <w:lang w:val="en-US" w:eastAsia="zh-CN"/>
        </w:rPr>
        <w:t>五折</w:t>
      </w:r>
      <w:r>
        <w:rPr>
          <w:rFonts w:hint="eastAsia" w:ascii="宋体" w:hAnsi="宋体" w:cs="宋体"/>
          <w:color w:val="auto"/>
          <w:sz w:val="24"/>
          <w:szCs w:val="24"/>
          <w:highlight w:val="none"/>
        </w:rPr>
        <w:t>支付代理服务费。</w:t>
      </w:r>
    </w:p>
    <w:p w14:paraId="086EA9AD">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cs="宋体"/>
          <w:color w:val="auto"/>
          <w:sz w:val="24"/>
          <w:szCs w:val="24"/>
          <w:highlight w:val="none"/>
        </w:rPr>
        <w:t>谈判文件的约束力</w:t>
      </w:r>
    </w:p>
    <w:p w14:paraId="4A333C33">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供应商一旦领取了本谈判文件并决定参加谈判，即被认为接受了本谈判文件的规定和约束，并且视为自竞争性谈判公告期限届满之日起已经知道或应当知道自身权益是否受到了损害。</w:t>
      </w:r>
    </w:p>
    <w:p w14:paraId="70E718E6">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7.</w:t>
      </w:r>
      <w:bookmarkStart w:id="36" w:name="_Toc20823283"/>
      <w:bookmarkStart w:id="37" w:name="_Toc16938527"/>
      <w:bookmarkStart w:id="38" w:name="_Toc462564070"/>
      <w:bookmarkStart w:id="39" w:name="_Toc513029211"/>
      <w:r>
        <w:rPr>
          <w:rFonts w:hint="eastAsia" w:ascii="宋体" w:hAnsi="宋体" w:cs="宋体"/>
          <w:color w:val="auto"/>
          <w:sz w:val="24"/>
          <w:szCs w:val="24"/>
          <w:highlight w:val="none"/>
        </w:rPr>
        <w:t>谈判文件的澄清</w:t>
      </w:r>
      <w:bookmarkEnd w:id="36"/>
      <w:bookmarkEnd w:id="37"/>
      <w:bookmarkEnd w:id="38"/>
      <w:bookmarkEnd w:id="39"/>
      <w:r>
        <w:rPr>
          <w:rFonts w:hint="eastAsia" w:ascii="宋体" w:hAnsi="宋体" w:cs="宋体"/>
          <w:color w:val="auto"/>
          <w:sz w:val="24"/>
          <w:szCs w:val="24"/>
          <w:highlight w:val="none"/>
        </w:rPr>
        <w:t>及修改</w:t>
      </w:r>
    </w:p>
    <w:p w14:paraId="22A10514">
      <w:pPr>
        <w:tabs>
          <w:tab w:val="left" w:pos="900"/>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7.1任何要求对谈判文件进行澄清的供应商，均应在法律法规规定的质疑时效内按竞争性谈判采购公告中的通讯地址，以书面形式通知代理机构（以代理机构实际收到供应商相关文件为准）。</w:t>
      </w:r>
    </w:p>
    <w:p w14:paraId="127AA41A">
      <w:pPr>
        <w:tabs>
          <w:tab w:val="left" w:pos="900"/>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7.2提交首次响应文件截止之日前，采购人、代理机构可以对已发出的谈判文件进行必要的澄清或者修改，澄清或者修改的内容作为谈判文件的组成部分。澄清或者修改的内容可能影响响应文件编制的，代理机构将在提交首次响应文件截止时间至少5日前，通知所有获取谈判文件的供应商。不足5日的，代理机构顺延提交首次响应文件截止时间。</w:t>
      </w:r>
    </w:p>
    <w:p w14:paraId="21138AC2">
      <w:pPr>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7.3如需对采购文件进行澄清或者修改，代理机构将在 “江苏政府采购网”发布更正公告</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该澄清或者修改的内容为采购文件的组成部分。供应商应在谈判截止时间前关注原采购公告媒体上发布的相关更正公告。因供应商未尽注意义务，未及时全面地关注更正公告导致其提交的谈判材料不符合要求，而造成的损失及风险（包括但不限于未成交）由供应商自行承担。</w:t>
      </w:r>
    </w:p>
    <w:p w14:paraId="1071B566">
      <w:pPr>
        <w:tabs>
          <w:tab w:val="left" w:pos="900"/>
        </w:tabs>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7.4代理机构可以视采购项目的具体情况，组织供应商进行现场考察或召开谈判前答疑会，但不单独或分别组织只有一个供应商参加的现场考察和答疑会。</w:t>
      </w:r>
    </w:p>
    <w:p w14:paraId="4F7A6733">
      <w:pPr>
        <w:numPr>
          <w:ilvl w:val="0"/>
          <w:numId w:val="1"/>
        </w:numPr>
        <w:tabs>
          <w:tab w:val="left" w:pos="900"/>
        </w:tabs>
        <w:spacing w:line="360" w:lineRule="auto"/>
        <w:ind w:firstLine="241"/>
        <w:jc w:val="left"/>
        <w:rPr>
          <w:rFonts w:hint="eastAsia" w:ascii="宋体" w:hAnsi="宋体" w:cs="宋体"/>
          <w:b/>
          <w:color w:val="auto"/>
          <w:sz w:val="24"/>
          <w:szCs w:val="24"/>
          <w:highlight w:val="none"/>
        </w:rPr>
      </w:pPr>
      <w:bookmarkStart w:id="40" w:name="_Toc513029213"/>
      <w:bookmarkStart w:id="41" w:name="_Toc61149553"/>
      <w:bookmarkStart w:id="42" w:name="_Toc14577351"/>
      <w:bookmarkStart w:id="43" w:name="_Toc462564072"/>
      <w:r>
        <w:rPr>
          <w:rFonts w:hint="eastAsia" w:ascii="宋体" w:hAnsi="宋体" w:cs="宋体"/>
          <w:b/>
          <w:color w:val="auto"/>
          <w:sz w:val="24"/>
          <w:szCs w:val="24"/>
          <w:highlight w:val="none"/>
        </w:rPr>
        <w:t>谈判响应文件的编制</w:t>
      </w:r>
      <w:bookmarkEnd w:id="40"/>
      <w:bookmarkEnd w:id="41"/>
      <w:bookmarkEnd w:id="42"/>
      <w:bookmarkEnd w:id="43"/>
      <w:bookmarkStart w:id="44" w:name="_Hlt26954836"/>
      <w:bookmarkEnd w:id="44"/>
      <w:bookmarkStart w:id="45" w:name="_Hlt26670357"/>
      <w:bookmarkEnd w:id="45"/>
      <w:bookmarkStart w:id="46" w:name="_Toc14577357"/>
      <w:bookmarkStart w:id="47" w:name="_Toc513029219"/>
      <w:bookmarkStart w:id="48" w:name="_Toc61149558"/>
      <w:bookmarkStart w:id="49" w:name="_Toc513029217"/>
      <w:bookmarkStart w:id="50" w:name="_Toc14577355"/>
      <w:bookmarkStart w:id="51" w:name="_Toc61149557"/>
    </w:p>
    <w:p w14:paraId="244C3FD7">
      <w:pPr>
        <w:numPr>
          <w:ilvl w:val="0"/>
          <w:numId w:val="0"/>
        </w:numPr>
        <w:tabs>
          <w:tab w:val="left" w:pos="900"/>
        </w:tabs>
        <w:spacing w:line="360" w:lineRule="auto"/>
        <w:ind w:firstLine="480"/>
        <w:jc w:val="left"/>
        <w:rPr>
          <w:rFonts w:hint="eastAsia"/>
          <w:color w:val="auto"/>
          <w:sz w:val="24"/>
          <w:szCs w:val="24"/>
          <w:highlight w:val="none"/>
        </w:rPr>
      </w:pPr>
      <w:r>
        <w:rPr>
          <w:rFonts w:hint="eastAsia"/>
          <w:color w:val="auto"/>
          <w:sz w:val="24"/>
          <w:szCs w:val="24"/>
          <w:highlight w:val="none"/>
          <w:lang w:val="en-US" w:eastAsia="zh-CN"/>
        </w:rPr>
        <w:t>1.</w:t>
      </w:r>
      <w:r>
        <w:rPr>
          <w:rFonts w:hint="eastAsia"/>
          <w:color w:val="auto"/>
          <w:sz w:val="24"/>
          <w:szCs w:val="24"/>
          <w:highlight w:val="none"/>
        </w:rPr>
        <w:t>谈判响应文件份数和签署方式</w:t>
      </w:r>
    </w:p>
    <w:p w14:paraId="5515DDC2">
      <w:pPr>
        <w:numPr>
          <w:ilvl w:val="0"/>
          <w:numId w:val="0"/>
        </w:numPr>
        <w:tabs>
          <w:tab w:val="left" w:pos="900"/>
        </w:tabs>
        <w:spacing w:line="360" w:lineRule="auto"/>
        <w:jc w:val="left"/>
        <w:rPr>
          <w:rFonts w:hint="eastAsia"/>
          <w:color w:val="auto"/>
          <w:sz w:val="24"/>
          <w:szCs w:val="24"/>
          <w:highlight w:val="none"/>
          <w:lang w:val="zh-CN"/>
        </w:rPr>
      </w:pPr>
      <w:r>
        <w:rPr>
          <w:rFonts w:hint="eastAsia"/>
          <w:color w:val="auto"/>
          <w:sz w:val="24"/>
          <w:szCs w:val="24"/>
          <w:highlight w:val="none"/>
          <w:lang w:val="zh-CN"/>
        </w:rPr>
        <w:t>本项目通过“苏采云”系统进行电子采购，即供应商响应文件从政府采购客户端工具制作并通过“苏采云”系统提交。</w:t>
      </w:r>
    </w:p>
    <w:p w14:paraId="04865DD5">
      <w:pPr>
        <w:pStyle w:val="195"/>
        <w:ind w:firstLine="420"/>
        <w:rPr>
          <w:rFonts w:hint="eastAsia"/>
          <w:color w:val="auto"/>
          <w:sz w:val="24"/>
          <w:szCs w:val="24"/>
          <w:highlight w:val="none"/>
          <w:lang w:val="zh-CN"/>
        </w:rPr>
      </w:pPr>
      <w:r>
        <w:rPr>
          <w:rFonts w:hint="eastAsia"/>
          <w:color w:val="auto"/>
          <w:sz w:val="24"/>
          <w:szCs w:val="24"/>
          <w:highlight w:val="none"/>
          <w:lang w:val="zh-CN"/>
        </w:rPr>
        <w:t>供应商应当通过“苏采云”系统提交数据电文形式的响应文件（即电子投标）。未进行线上响应文件提交并解密（因“苏采云”系统导致解密失败的除外）的供应商，响应无效。</w:t>
      </w:r>
    </w:p>
    <w:p w14:paraId="45B10BED">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lang w:val="zh-CN"/>
        </w:rPr>
      </w:pPr>
      <w:r>
        <w:rPr>
          <w:rFonts w:hint="eastAsia"/>
          <w:color w:val="auto"/>
          <w:sz w:val="24"/>
          <w:szCs w:val="24"/>
          <w:highlight w:val="none"/>
          <w:lang w:val="zh-CN"/>
        </w:rPr>
        <w:t>“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p>
    <w:p w14:paraId="3AA3F724">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lang w:val="zh-CN"/>
        </w:rPr>
      </w:pPr>
      <w:r>
        <w:rPr>
          <w:rFonts w:hint="eastAsia"/>
          <w:color w:val="auto"/>
          <w:sz w:val="24"/>
          <w:szCs w:val="24"/>
          <w:highlight w:val="none"/>
          <w:lang w:val="zh-CN"/>
        </w:rPr>
        <w:t>使用需要第三方认证的电子签名、数据电文，通过互联网方式提交首次响应文件。即：使用“电子签名认证证书（CA数字证书）”登录“苏采云”系统（网址：</w:t>
      </w:r>
      <w:r>
        <w:rPr>
          <w:color w:val="auto"/>
          <w:sz w:val="24"/>
          <w:szCs w:val="24"/>
          <w:highlight w:val="none"/>
        </w:rPr>
        <w:fldChar w:fldCharType="begin"/>
      </w:r>
      <w:r>
        <w:rPr>
          <w:color w:val="auto"/>
          <w:sz w:val="24"/>
          <w:szCs w:val="24"/>
          <w:highlight w:val="none"/>
        </w:rPr>
        <w:instrText xml:space="preserve"> HYPERLINK "http://jszfcg.jsczt.cn/" </w:instrText>
      </w:r>
      <w:r>
        <w:rPr>
          <w:color w:val="auto"/>
          <w:sz w:val="24"/>
          <w:szCs w:val="24"/>
          <w:highlight w:val="none"/>
        </w:rPr>
        <w:fldChar w:fldCharType="separate"/>
      </w:r>
      <w:r>
        <w:rPr>
          <w:rFonts w:hint="eastAsia"/>
          <w:color w:val="auto"/>
          <w:sz w:val="24"/>
          <w:szCs w:val="24"/>
          <w:highlight w:val="none"/>
          <w:lang w:val="zh-CN"/>
        </w:rPr>
        <w:t>http://jszfcg.jsczt.cn/</w:t>
      </w:r>
      <w:r>
        <w:rPr>
          <w:rFonts w:hint="eastAsia"/>
          <w:color w:val="auto"/>
          <w:sz w:val="24"/>
          <w:szCs w:val="24"/>
          <w:highlight w:val="none"/>
          <w:lang w:val="zh-CN"/>
        </w:rPr>
        <w:fldChar w:fldCharType="end"/>
      </w:r>
      <w:r>
        <w:rPr>
          <w:rFonts w:hint="eastAsia"/>
          <w:color w:val="auto"/>
          <w:sz w:val="24"/>
          <w:szCs w:val="24"/>
          <w:highlight w:val="none"/>
          <w:lang w:val="zh-CN"/>
        </w:rPr>
        <w:t>），按照要求通过互联网方式提交首次响应文件。</w:t>
      </w:r>
    </w:p>
    <w:p w14:paraId="27D77AD3">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lang w:val="zh-CN"/>
        </w:rPr>
      </w:pPr>
      <w:r>
        <w:rPr>
          <w:rFonts w:hint="eastAsia"/>
          <w:color w:val="auto"/>
          <w:sz w:val="24"/>
          <w:szCs w:val="24"/>
          <w:highlight w:val="none"/>
          <w:lang w:val="zh-CN"/>
        </w:rPr>
        <w:t>“苏采云”系统使用要求：使用谷歌浏览器参与不见面开标及</w:t>
      </w:r>
      <w:r>
        <w:rPr>
          <w:rFonts w:hint="eastAsia"/>
          <w:color w:val="auto"/>
          <w:sz w:val="24"/>
          <w:szCs w:val="24"/>
          <w:highlight w:val="none"/>
        </w:rPr>
        <w:t>谈判</w:t>
      </w:r>
      <w:r>
        <w:rPr>
          <w:rFonts w:hint="eastAsia"/>
          <w:color w:val="auto"/>
          <w:sz w:val="24"/>
          <w:szCs w:val="24"/>
          <w:highlight w:val="none"/>
          <w:lang w:val="zh-CN"/>
        </w:rPr>
        <w:t>环节。</w:t>
      </w:r>
    </w:p>
    <w:p w14:paraId="2726ADA9">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lang w:val="zh-CN"/>
        </w:rPr>
      </w:pPr>
      <w:r>
        <w:rPr>
          <w:rFonts w:hint="eastAsia"/>
          <w:color w:val="auto"/>
          <w:sz w:val="24"/>
          <w:szCs w:val="24"/>
          <w:highlight w:val="none"/>
          <w:lang w:val="zh-CN"/>
        </w:rPr>
        <w:t>电脑需提前准备好麦克风、音箱，摄像头，提前检查保证能够正常使用。操作系统至少win7以上，建议使用win10操作系统。</w:t>
      </w:r>
    </w:p>
    <w:p w14:paraId="39FCFB95">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lang w:val="en-GB"/>
        </w:rPr>
        <w:t>投标</w:t>
      </w:r>
      <w:r>
        <w:rPr>
          <w:rFonts w:hint="eastAsia"/>
          <w:color w:val="auto"/>
          <w:sz w:val="24"/>
          <w:szCs w:val="24"/>
          <w:highlight w:val="none"/>
          <w:lang w:val="zh-CN"/>
        </w:rPr>
        <w:t>文件递交截止时间：</w:t>
      </w:r>
      <w:r>
        <w:rPr>
          <w:rFonts w:hint="eastAsia"/>
          <w:color w:val="auto"/>
          <w:sz w:val="24"/>
          <w:szCs w:val="24"/>
          <w:highlight w:val="none"/>
        </w:rPr>
        <w:t>详见网上公告</w:t>
      </w:r>
    </w:p>
    <w:p w14:paraId="6A36A3EE">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lang w:val="zh-CN"/>
        </w:rPr>
      </w:pPr>
      <w:r>
        <w:rPr>
          <w:rFonts w:hint="eastAsia"/>
          <w:b/>
          <w:bCs/>
          <w:color w:val="auto"/>
          <w:sz w:val="24"/>
          <w:szCs w:val="24"/>
          <w:highlight w:val="none"/>
          <w:lang w:val="zh-CN"/>
        </w:rPr>
        <w:t>成交供应商与采购单位签订合同后，及时向招标代理机构提供合同的扫描件以作备案。</w:t>
      </w:r>
    </w:p>
    <w:p w14:paraId="0B58BE37">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lang w:eastAsia="zh-CN"/>
        </w:rPr>
        <w:t>2.</w:t>
      </w:r>
      <w:r>
        <w:rPr>
          <w:rFonts w:hint="eastAsia"/>
          <w:color w:val="auto"/>
          <w:sz w:val="24"/>
          <w:szCs w:val="24"/>
          <w:highlight w:val="none"/>
        </w:rPr>
        <w:t>响应文件编制要求</w:t>
      </w:r>
    </w:p>
    <w:p w14:paraId="773822D1">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rPr>
        <w:t>2.1谈判供应商提交的响应文件以及其与代理机构及采购人就有关谈判的所有来往函电均应使用简体中文。谈判文件中既有中文也有外文的，以中文译义为准。</w:t>
      </w:r>
    </w:p>
    <w:p w14:paraId="27156D17">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rPr>
        <w:t>2.2除技术性能另有规定外，响应文件所使用的度量衡单位，均须采用国家法定计量单位。</w:t>
      </w:r>
    </w:p>
    <w:p w14:paraId="7BB8CD18">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 响应文件构成</w:t>
      </w:r>
    </w:p>
    <w:p w14:paraId="7840161C">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供应商应认真阅读和理解谈判文件，并按谈判文件的要求编制响应文件；响应文件应对谈判文件作实质性响应，并保证所提供资料的真实性。谈判供应商编写的响应文件应包括下列部分：</w:t>
      </w:r>
    </w:p>
    <w:p w14:paraId="41C14AA8">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加★项目若有缺失或无效，将导致该响应文件作无效响应文件评定，且不允许在谈判截止时间后补正。</w:t>
      </w:r>
    </w:p>
    <w:p w14:paraId="0279F8A2">
      <w:pPr>
        <w:pStyle w:val="202"/>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★谈判响应函（格式见附件）</w:t>
      </w:r>
    </w:p>
    <w:p w14:paraId="1E82C9F0">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2.3.2 资格证明文件（扫描件须加盖谈判供应商</w:t>
      </w:r>
      <w:r>
        <w:rPr>
          <w:rFonts w:hint="eastAsia" w:ascii="宋体" w:hAnsi="宋体" w:cs="宋体"/>
          <w:color w:val="auto"/>
          <w:sz w:val="24"/>
          <w:szCs w:val="24"/>
          <w:highlight w:val="none"/>
          <w:lang w:val="en-US" w:eastAsia="zh-CN"/>
        </w:rPr>
        <w:t>电子签</w:t>
      </w:r>
      <w:r>
        <w:rPr>
          <w:rFonts w:hint="eastAsia" w:ascii="宋体" w:hAnsi="宋体" w:cs="宋体"/>
          <w:color w:val="auto"/>
          <w:sz w:val="24"/>
          <w:szCs w:val="24"/>
          <w:highlight w:val="none"/>
        </w:rPr>
        <w:t>章，否则视同未提供。）</w:t>
      </w:r>
    </w:p>
    <w:p w14:paraId="02132160">
      <w:pPr>
        <w:keepNext w:val="0"/>
        <w:keepLines w:val="0"/>
        <w:pageBreakBefore w:val="0"/>
        <w:widowControl w:val="0"/>
        <w:tabs>
          <w:tab w:val="left" w:pos="420"/>
          <w:tab w:val="left" w:pos="1155"/>
          <w:tab w:val="left" w:pos="1287"/>
        </w:tabs>
        <w:kinsoku/>
        <w:wordWrap/>
        <w:overflowPunct/>
        <w:topLinePunct w:val="0"/>
        <w:autoSpaceDE/>
        <w:autoSpaceDN/>
        <w:bidi w:val="0"/>
        <w:adjustRightInd/>
        <w:snapToGrid/>
        <w:spacing w:line="360" w:lineRule="auto"/>
        <w:ind w:left="523"/>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（1）★具有独立承担民事责任能力的供应商营业执照或相关部门的登记证明文件扫描件</w:t>
      </w:r>
    </w:p>
    <w:p w14:paraId="0C9FEA37">
      <w:pPr>
        <w:keepNext w:val="0"/>
        <w:keepLines w:val="0"/>
        <w:pageBreakBefore w:val="0"/>
        <w:widowControl w:val="0"/>
        <w:tabs>
          <w:tab w:val="left" w:pos="420"/>
          <w:tab w:val="left" w:pos="1155"/>
          <w:tab w:val="left" w:pos="1287"/>
        </w:tabs>
        <w:kinsoku/>
        <w:wordWrap/>
        <w:overflowPunct/>
        <w:topLinePunct w:val="0"/>
        <w:autoSpaceDE/>
        <w:autoSpaceDN/>
        <w:bidi w:val="0"/>
        <w:adjustRightInd/>
        <w:snapToGrid/>
        <w:spacing w:line="360" w:lineRule="auto"/>
        <w:ind w:left="523"/>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（2）★供应商法定代表人授权委托书（格式见附件，法定代表人亲自参加谈判的除外）</w:t>
      </w:r>
    </w:p>
    <w:p w14:paraId="5B54AC8A">
      <w:pPr>
        <w:keepNext w:val="0"/>
        <w:keepLines w:val="0"/>
        <w:pageBreakBefore w:val="0"/>
        <w:widowControl w:val="0"/>
        <w:tabs>
          <w:tab w:val="left" w:pos="420"/>
          <w:tab w:val="left" w:pos="1155"/>
          <w:tab w:val="left" w:pos="1287"/>
        </w:tabs>
        <w:kinsoku/>
        <w:wordWrap/>
        <w:overflowPunct/>
        <w:topLinePunct w:val="0"/>
        <w:autoSpaceDE/>
        <w:autoSpaceDN/>
        <w:bidi w:val="0"/>
        <w:adjustRightInd/>
        <w:snapToGrid/>
        <w:spacing w:line="360" w:lineRule="auto"/>
        <w:ind w:left="523"/>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（3）★供应商近六个月中任意一个月份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不含谈判当月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的财务状况报告（资产负债表和利润表）或由会计师事务所出具的近两年中任意一个年度的审计报告和所附已审财务报告（原件扫描件盖电子章）</w:t>
      </w:r>
    </w:p>
    <w:p w14:paraId="2C87A23A">
      <w:pPr>
        <w:tabs>
          <w:tab w:val="left" w:pos="420"/>
          <w:tab w:val="left" w:pos="1155"/>
          <w:tab w:val="left" w:pos="1287"/>
        </w:tabs>
        <w:spacing w:line="360" w:lineRule="auto"/>
        <w:ind w:left="523"/>
        <w:rPr>
          <w:rFonts w:hint="eastAsia" w:ascii="宋体" w:hAnsi="宋体" w:cs="宋体"/>
          <w:color w:val="auto"/>
          <w:sz w:val="24"/>
          <w:szCs w:val="24"/>
          <w:highlight w:val="none"/>
        </w:rPr>
      </w:pPr>
      <w:r>
        <w:rPr>
          <w:rFonts w:hint="eastAsia" w:ascii="宋体" w:hAnsi="宋体" w:cs="宋体"/>
          <w:color w:val="auto"/>
          <w:sz w:val="24"/>
          <w:szCs w:val="24"/>
          <w:highlight w:val="none"/>
        </w:rPr>
        <w:t>（4）★供应商近六个月中任意一个月份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不含谈判当月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 xml:space="preserve">的依法纳税的相关材料（提供相关主管部门证明或银行代扣证明）（原件扫描件盖电子章） </w:t>
      </w:r>
    </w:p>
    <w:p w14:paraId="1BF45722">
      <w:pPr>
        <w:tabs>
          <w:tab w:val="left" w:pos="420"/>
          <w:tab w:val="left" w:pos="1155"/>
          <w:tab w:val="left" w:pos="1287"/>
        </w:tabs>
        <w:spacing w:line="360" w:lineRule="auto"/>
        <w:ind w:left="523"/>
        <w:rPr>
          <w:rFonts w:hint="eastAsia" w:ascii="宋体" w:hAnsi="宋体" w:cs="宋体"/>
          <w:color w:val="auto"/>
          <w:sz w:val="24"/>
          <w:szCs w:val="24"/>
          <w:highlight w:val="none"/>
        </w:rPr>
      </w:pPr>
      <w:r>
        <w:rPr>
          <w:rFonts w:hint="eastAsia" w:ascii="宋体" w:hAnsi="宋体" w:cs="宋体"/>
          <w:color w:val="auto"/>
          <w:sz w:val="24"/>
          <w:szCs w:val="24"/>
          <w:highlight w:val="none"/>
        </w:rPr>
        <w:t>（5）★供应商近六个月中任意一个月份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不含谈判当月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的依法缴纳社会保障资金的相关材料（提供相关主管部门证明或银行代扣证明）（原件扫描件盖电子章）</w:t>
      </w:r>
    </w:p>
    <w:p w14:paraId="409EB762">
      <w:pPr>
        <w:tabs>
          <w:tab w:val="left" w:pos="420"/>
          <w:tab w:val="left" w:pos="1155"/>
          <w:tab w:val="left" w:pos="1287"/>
        </w:tabs>
        <w:spacing w:line="360" w:lineRule="auto"/>
        <w:ind w:left="523"/>
        <w:rPr>
          <w:rFonts w:hint="eastAsia" w:ascii="宋体" w:hAnsi="宋体" w:cs="宋体"/>
          <w:color w:val="auto"/>
          <w:sz w:val="24"/>
          <w:szCs w:val="24"/>
          <w:highlight w:val="none"/>
        </w:rPr>
      </w:pPr>
      <w:r>
        <w:rPr>
          <w:rFonts w:hint="eastAsia" w:ascii="宋体" w:hAnsi="宋体" w:cs="宋体"/>
          <w:color w:val="auto"/>
          <w:sz w:val="24"/>
          <w:szCs w:val="24"/>
          <w:highlight w:val="none"/>
        </w:rPr>
        <w:t>（6）★参加政府采购活动前三年内在经营活动中没有重大违法记录的书面声明（格式见附件）</w:t>
      </w:r>
    </w:p>
    <w:p w14:paraId="71F84E9E">
      <w:pPr>
        <w:tabs>
          <w:tab w:val="left" w:pos="420"/>
          <w:tab w:val="left" w:pos="1155"/>
          <w:tab w:val="left" w:pos="1287"/>
        </w:tabs>
        <w:spacing w:line="360" w:lineRule="auto"/>
        <w:ind w:left="523"/>
        <w:rPr>
          <w:rFonts w:hint="eastAsia" w:ascii="宋体" w:hAnsi="宋体" w:cs="宋体"/>
          <w:color w:val="auto"/>
          <w:sz w:val="24"/>
          <w:szCs w:val="24"/>
          <w:highlight w:val="none"/>
        </w:rPr>
      </w:pPr>
      <w:r>
        <w:rPr>
          <w:rFonts w:hint="eastAsia" w:ascii="宋体" w:hAnsi="宋体" w:cs="宋体"/>
          <w:color w:val="auto"/>
          <w:sz w:val="24"/>
          <w:szCs w:val="24"/>
          <w:highlight w:val="none"/>
        </w:rPr>
        <w:t>（7）★供应商具有履行合同所必需的设备和专业技术能力的书面声明（格式见附件）</w:t>
      </w:r>
    </w:p>
    <w:p w14:paraId="6F846F79">
      <w:pPr>
        <w:tabs>
          <w:tab w:val="left" w:pos="420"/>
          <w:tab w:val="left" w:pos="1155"/>
          <w:tab w:val="left" w:pos="1287"/>
        </w:tabs>
        <w:spacing w:line="360" w:lineRule="auto"/>
        <w:ind w:left="523"/>
        <w:rPr>
          <w:rFonts w:hint="eastAsia" w:ascii="宋体" w:hAnsi="宋体" w:cs="宋体"/>
          <w:color w:val="auto"/>
          <w:sz w:val="24"/>
          <w:szCs w:val="24"/>
          <w:highlight w:val="none"/>
        </w:rPr>
      </w:pPr>
      <w:r>
        <w:rPr>
          <w:rFonts w:hint="eastAsia" w:ascii="宋体" w:hAnsi="宋体" w:cs="宋体"/>
          <w:color w:val="auto"/>
          <w:sz w:val="24"/>
          <w:szCs w:val="24"/>
          <w:highlight w:val="none"/>
        </w:rPr>
        <w:t>（8）★落实政府采购政策需满足的资格要求证明材料，其中如为中小微企业提供符合要求的中小企业声明函原件；如为监狱企业提供由省级以上监狱管理局、戒毒管理局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含新疆生产建设兵团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出具的属于监狱企业的证明文件；如为残疾人福利单位提供符合要求的残疾人福利性单位声明函原件（格式见附件）</w:t>
      </w:r>
    </w:p>
    <w:p w14:paraId="22B7EE9A">
      <w:pPr>
        <w:tabs>
          <w:tab w:val="left" w:pos="420"/>
          <w:tab w:val="left" w:pos="1155"/>
          <w:tab w:val="left" w:pos="1287"/>
        </w:tabs>
        <w:spacing w:line="360" w:lineRule="auto"/>
        <w:ind w:left="523"/>
        <w:rPr>
          <w:rFonts w:hint="eastAsia" w:ascii="宋体" w:hAnsi="宋体" w:cs="宋体"/>
          <w:color w:val="auto"/>
          <w:sz w:val="24"/>
          <w:szCs w:val="24"/>
          <w:highlight w:val="none"/>
        </w:rPr>
      </w:pPr>
      <w:r>
        <w:rPr>
          <w:rFonts w:hint="eastAsia" w:ascii="宋体" w:hAnsi="宋体" w:cs="宋体"/>
          <w:color w:val="auto"/>
          <w:sz w:val="24"/>
          <w:szCs w:val="24"/>
          <w:highlight w:val="none"/>
        </w:rPr>
        <w:t>（9）★供应商</w:t>
      </w:r>
      <w:r>
        <w:rPr>
          <w:rFonts w:hint="eastAsia" w:ascii="宋体" w:hAnsi="宋体" w:cs="宋体"/>
          <w:color w:val="auto"/>
          <w:sz w:val="24"/>
          <w:szCs w:val="24"/>
          <w:highlight w:val="none"/>
          <w:lang w:val="en-US" w:eastAsia="zh-CN"/>
        </w:rPr>
        <w:t>的特定资格要求</w:t>
      </w:r>
      <w:r>
        <w:rPr>
          <w:rFonts w:hint="eastAsia" w:ascii="宋体" w:hAnsi="宋体" w:cs="宋体"/>
          <w:color w:val="auto"/>
          <w:sz w:val="24"/>
          <w:szCs w:val="24"/>
          <w:highlight w:val="none"/>
        </w:rPr>
        <w:t>（原件扫描件盖电子章）</w:t>
      </w:r>
    </w:p>
    <w:p w14:paraId="7D53007E">
      <w:pPr>
        <w:tabs>
          <w:tab w:val="left" w:pos="420"/>
          <w:tab w:val="left" w:pos="1155"/>
          <w:tab w:val="left" w:pos="1287"/>
        </w:tabs>
        <w:spacing w:line="360" w:lineRule="auto"/>
        <w:ind w:left="523"/>
        <w:rPr>
          <w:rFonts w:hint="eastAsia" w:ascii="宋体" w:hAnsi="宋体" w:cs="宋体"/>
          <w:color w:val="auto"/>
          <w:sz w:val="24"/>
          <w:szCs w:val="24"/>
          <w:highlight w:val="none"/>
        </w:rPr>
      </w:pPr>
      <w:r>
        <w:rPr>
          <w:rFonts w:hint="eastAsia" w:ascii="宋体" w:hAnsi="宋体" w:cs="宋体"/>
          <w:color w:val="auto"/>
          <w:sz w:val="24"/>
          <w:szCs w:val="24"/>
          <w:highlight w:val="none"/>
        </w:rPr>
        <w:t>（10）★诚信投标承诺书（格式见附件）</w:t>
      </w:r>
    </w:p>
    <w:p w14:paraId="24FC3244">
      <w:pPr>
        <w:tabs>
          <w:tab w:val="left" w:pos="1050"/>
        </w:tabs>
        <w:spacing w:line="360" w:lineRule="auto"/>
        <w:ind w:firstLine="457"/>
        <w:rPr>
          <w:rFonts w:hint="eastAsia" w:ascii="宋体" w:hAnsi="宋体" w:cs="宋体"/>
          <w:bCs/>
          <w:color w:val="auto"/>
          <w:sz w:val="24"/>
          <w:szCs w:val="24"/>
          <w:highlight w:val="none"/>
        </w:rPr>
      </w:pPr>
      <w:r>
        <w:rPr>
          <w:rFonts w:hint="eastAsia" w:ascii="宋体" w:hAnsi="宋体" w:cs="宋体"/>
          <w:color w:val="auto"/>
          <w:sz w:val="24"/>
          <w:szCs w:val="24"/>
          <w:highlight w:val="none"/>
        </w:rPr>
        <w:t>如上述资格证明文件遇年检、换证，则必须提供法定年检、换证单位出具的有效证明扫描件。如上述资格证明文件第（3）（4）（5）三项遇有国家相关政策规定可不具备的，必须提供相关政策规定或相关单位出具的有效证明扫描件。</w:t>
      </w:r>
      <w:r>
        <w:rPr>
          <w:rFonts w:hint="eastAsia" w:ascii="宋体" w:hAnsi="宋体" w:cs="宋体"/>
          <w:bCs/>
          <w:color w:val="auto"/>
          <w:sz w:val="24"/>
          <w:szCs w:val="24"/>
          <w:highlight w:val="none"/>
        </w:rPr>
        <w:t>供应商法定代表人或法定代表人授权代表为外籍、港、澳、台地区人士的，其身份证明须提供有效的护照或港澳同胞来往内地通行证、台湾同胞来往大陆通行证，或</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可在中国大陆有效居留的许可证明。</w:t>
      </w:r>
    </w:p>
    <w:p w14:paraId="1031BD02">
      <w:pPr>
        <w:tabs>
          <w:tab w:val="left" w:pos="900"/>
        </w:tabs>
        <w:spacing w:line="360" w:lineRule="auto"/>
        <w:ind w:firstLine="210"/>
        <w:rPr>
          <w:rFonts w:hint="eastAsia" w:ascii="宋体" w:hAnsi="宋体" w:cs="宋体"/>
          <w:color w:val="auto"/>
          <w:sz w:val="24"/>
          <w:szCs w:val="24"/>
          <w:highlight w:val="none"/>
        </w:rPr>
      </w:pPr>
      <w:r>
        <w:rPr>
          <w:rFonts w:hint="eastAsia" w:ascii="宋体" w:hAnsi="宋体" w:cs="宋体"/>
          <w:color w:val="auto"/>
          <w:sz w:val="24"/>
          <w:szCs w:val="24"/>
          <w:highlight w:val="none"/>
        </w:rPr>
        <w:t>2.3.3商务技术文件（</w:t>
      </w:r>
      <w:r>
        <w:rPr>
          <w:rFonts w:hint="eastAsia" w:ascii="宋体" w:hAnsi="宋体" w:cs="宋体"/>
          <w:bCs/>
          <w:color w:val="auto"/>
          <w:sz w:val="24"/>
          <w:szCs w:val="24"/>
          <w:highlight w:val="none"/>
        </w:rPr>
        <w:t>按照本文件第六章统一提供的规范表式填写</w:t>
      </w:r>
      <w:r>
        <w:rPr>
          <w:rFonts w:hint="eastAsia" w:ascii="宋体" w:hAnsi="宋体" w:cs="宋体"/>
          <w:color w:val="auto"/>
          <w:sz w:val="24"/>
          <w:szCs w:val="24"/>
          <w:highlight w:val="none"/>
        </w:rPr>
        <w:t>）</w:t>
      </w:r>
    </w:p>
    <w:p w14:paraId="4663C2FD">
      <w:pPr>
        <w:tabs>
          <w:tab w:val="left" w:pos="900"/>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（1）★谈判报价表（以苏采云系统内格式为准）</w:t>
      </w:r>
    </w:p>
    <w:p w14:paraId="6A500075">
      <w:pPr>
        <w:tabs>
          <w:tab w:val="left" w:pos="900"/>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（2）★已标价工程量清单（格式详见招标控制价）</w:t>
      </w:r>
    </w:p>
    <w:p w14:paraId="45B1452C">
      <w:pPr>
        <w:tabs>
          <w:tab w:val="left" w:pos="900"/>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（3）★商务条款响应及偏离表</w:t>
      </w:r>
    </w:p>
    <w:p w14:paraId="7CAB0EE8">
      <w:pPr>
        <w:tabs>
          <w:tab w:val="left" w:pos="900"/>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（4）★响应单位针对本项目的人员配置表</w:t>
      </w:r>
    </w:p>
    <w:p w14:paraId="573245CE">
      <w:pPr>
        <w:tabs>
          <w:tab w:val="left" w:pos="900"/>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（5）</w:t>
      </w:r>
      <w:r>
        <w:rPr>
          <w:rFonts w:hint="eastAsia" w:ascii="宋体" w:hAnsi="宋体" w:cs="宋体"/>
          <w:bCs/>
          <w:color w:val="auto"/>
          <w:sz w:val="24"/>
          <w:szCs w:val="24"/>
          <w:highlight w:val="none"/>
          <w:lang w:eastAsia="zh-CN"/>
        </w:rPr>
        <w:t>其他</w:t>
      </w:r>
      <w:r>
        <w:rPr>
          <w:rFonts w:hint="eastAsia" w:ascii="宋体" w:hAnsi="宋体" w:cs="宋体"/>
          <w:bCs/>
          <w:color w:val="auto"/>
          <w:sz w:val="24"/>
          <w:szCs w:val="24"/>
          <w:highlight w:val="none"/>
        </w:rPr>
        <w:t>（供应商认为有必要提供的声明和文件，如有自拟并自行添加）</w:t>
      </w:r>
    </w:p>
    <w:p w14:paraId="6AC08600">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bookmarkEnd w:id="46"/>
      <w:bookmarkEnd w:id="47"/>
      <w:bookmarkEnd w:id="48"/>
      <w:bookmarkStart w:id="52" w:name="_Hlt26668999"/>
      <w:bookmarkEnd w:id="52"/>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谈判首次响应报价</w:t>
      </w:r>
      <w:bookmarkEnd w:id="49"/>
      <w:bookmarkEnd w:id="50"/>
      <w:bookmarkStart w:id="53" w:name="_Hlt26670373"/>
      <w:bookmarkEnd w:id="53"/>
      <w:r>
        <w:rPr>
          <w:rFonts w:hint="eastAsia" w:ascii="宋体" w:hAnsi="宋体" w:cs="宋体"/>
          <w:color w:val="auto"/>
          <w:sz w:val="24"/>
          <w:szCs w:val="24"/>
          <w:highlight w:val="none"/>
        </w:rPr>
        <w:t>表</w:t>
      </w:r>
      <w:bookmarkEnd w:id="51"/>
    </w:p>
    <w:p w14:paraId="0EC7DDB4">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3.1谈判供应商应按照谈判文件规定格式填报谈判首次响应报价表。每项产品或服务只允许有一个报价，任何有选择的报价将不予接受，谈判文件中另有规定的按规定执行。</w:t>
      </w:r>
    </w:p>
    <w:p w14:paraId="448BCD1D">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3.2标的物</w:t>
      </w:r>
    </w:p>
    <w:p w14:paraId="24A7B25C">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详见项目需求。</w:t>
      </w:r>
    </w:p>
    <w:p w14:paraId="55CD0B75">
      <w:pPr>
        <w:tabs>
          <w:tab w:val="left" w:pos="1050"/>
        </w:tabs>
        <w:spacing w:line="360" w:lineRule="auto"/>
        <w:ind w:firstLine="457"/>
        <w:rPr>
          <w:rFonts w:hint="eastAsia" w:ascii="宋体" w:hAnsi="宋体" w:cs="宋体"/>
          <w:color w:val="auto"/>
          <w:sz w:val="24"/>
          <w:szCs w:val="24"/>
          <w:highlight w:val="none"/>
        </w:rPr>
      </w:pPr>
      <w:r>
        <w:rPr>
          <w:rFonts w:hint="eastAsia" w:ascii="宋体" w:hAnsi="宋体" w:cs="宋体"/>
          <w:color w:val="auto"/>
          <w:sz w:val="24"/>
          <w:szCs w:val="24"/>
          <w:highlight w:val="none"/>
        </w:rPr>
        <w:t>3.3有关费用处理</w:t>
      </w:r>
    </w:p>
    <w:p w14:paraId="61F9AFA3">
      <w:pPr>
        <w:tabs>
          <w:tab w:val="left" w:pos="1050"/>
        </w:tabs>
        <w:spacing w:line="360" w:lineRule="auto"/>
        <w:ind w:firstLine="457"/>
        <w:rPr>
          <w:rFonts w:hint="eastAsia" w:ascii="宋体" w:hAnsi="宋体" w:cs="宋体"/>
          <w:color w:val="auto"/>
          <w:sz w:val="24"/>
          <w:szCs w:val="24"/>
          <w:highlight w:val="none"/>
        </w:rPr>
      </w:pPr>
      <w:r>
        <w:rPr>
          <w:rFonts w:hint="eastAsia" w:ascii="宋体" w:hAnsi="宋体" w:cs="宋体"/>
          <w:color w:val="auto"/>
          <w:sz w:val="24"/>
          <w:szCs w:val="24"/>
          <w:highlight w:val="none"/>
        </w:rPr>
        <w:t>3.3.1本项目采用固定单价，以人民币为结算单位。本项目报价应包括人员工资并充分考虑在服务期间国家对人员工资的调整因素和自然增长因素、法定的各种社会保险（包括养老、医疗、工伤、生育险、失业保险等）、节假日福利费、加班费、高温费、服装费、工具折旧费、日常耗材费、法定税费、管理费、办公费、培训费、宣传服务费、配件费和维修费等，为完成采购文件规定的服务工作所</w:t>
      </w:r>
      <w:r>
        <w:rPr>
          <w:rFonts w:hint="eastAsia" w:ascii="宋体" w:hAnsi="宋体" w:cs="宋体"/>
          <w:color w:val="auto"/>
          <w:sz w:val="24"/>
          <w:szCs w:val="24"/>
          <w:highlight w:val="none"/>
          <w:lang w:eastAsia="zh-CN"/>
        </w:rPr>
        <w:t>涉及</w:t>
      </w:r>
      <w:r>
        <w:rPr>
          <w:rFonts w:hint="eastAsia" w:ascii="宋体" w:hAnsi="宋体" w:cs="宋体"/>
          <w:color w:val="auto"/>
          <w:sz w:val="24"/>
          <w:szCs w:val="24"/>
          <w:highlight w:val="none"/>
        </w:rPr>
        <w:t>的一切相关费用。报价高于项目预算金额的为无效响应。</w:t>
      </w:r>
    </w:p>
    <w:p w14:paraId="3823E608">
      <w:pPr>
        <w:tabs>
          <w:tab w:val="left" w:pos="1050"/>
        </w:tabs>
        <w:spacing w:line="360" w:lineRule="auto"/>
        <w:ind w:firstLine="457"/>
        <w:rPr>
          <w:rFonts w:hint="eastAsia" w:ascii="宋体" w:hAnsi="宋体" w:cs="宋体"/>
          <w:color w:val="auto"/>
          <w:sz w:val="24"/>
          <w:szCs w:val="24"/>
          <w:highlight w:val="none"/>
        </w:rPr>
      </w:pPr>
      <w:r>
        <w:rPr>
          <w:rFonts w:hint="eastAsia" w:ascii="宋体" w:hAnsi="宋体" w:cs="宋体"/>
          <w:color w:val="auto"/>
          <w:sz w:val="24"/>
          <w:szCs w:val="24"/>
          <w:highlight w:val="none"/>
        </w:rPr>
        <w:t>3.3.2中标后，供应商最终报价即作为与采购人签订该项目合同的价格。供应商应按照本谈判文件规定的内容和要求，在谈判前可自行前往项目所在地进行踏勘，充分了解本项目的情况，考虑任何足以影响谈判报价的情况。供应商自行承担涉及本项目谈判活动的一切费用。</w:t>
      </w:r>
    </w:p>
    <w:p w14:paraId="069F737A">
      <w:pPr>
        <w:tabs>
          <w:tab w:val="left" w:pos="1050"/>
        </w:tabs>
        <w:spacing w:line="360" w:lineRule="auto"/>
        <w:ind w:firstLine="457"/>
        <w:rPr>
          <w:rFonts w:hint="eastAsia" w:ascii="宋体" w:hAnsi="宋体" w:cs="宋体"/>
          <w:color w:val="auto"/>
          <w:sz w:val="24"/>
          <w:szCs w:val="24"/>
          <w:highlight w:val="none"/>
        </w:rPr>
      </w:pPr>
      <w:r>
        <w:rPr>
          <w:rFonts w:hint="eastAsia" w:ascii="宋体" w:hAnsi="宋体" w:cs="宋体"/>
          <w:color w:val="auto"/>
          <w:sz w:val="24"/>
          <w:szCs w:val="24"/>
          <w:highlight w:val="none"/>
        </w:rPr>
        <w:t>3.3.3供应商应依据本企业的成本自行决定报价，不得串通投标。</w:t>
      </w:r>
    </w:p>
    <w:p w14:paraId="3B5C910F">
      <w:pPr>
        <w:tabs>
          <w:tab w:val="left" w:pos="1050"/>
        </w:tabs>
        <w:spacing w:line="360" w:lineRule="auto"/>
        <w:ind w:firstLine="457"/>
        <w:rPr>
          <w:rFonts w:hint="eastAsia" w:ascii="宋体" w:hAnsi="宋体" w:cs="宋体"/>
          <w:color w:val="auto"/>
          <w:sz w:val="24"/>
          <w:szCs w:val="24"/>
          <w:highlight w:val="none"/>
        </w:rPr>
      </w:pPr>
      <w:r>
        <w:rPr>
          <w:rFonts w:hint="eastAsia" w:ascii="宋体" w:hAnsi="宋体" w:cs="宋体"/>
          <w:color w:val="auto"/>
          <w:sz w:val="24"/>
          <w:szCs w:val="24"/>
          <w:highlight w:val="none"/>
        </w:rPr>
        <w:t>3.3.4供应商要认真阅读项目需求，慎重报价。供应商的任何错漏、优惠、竞争性报价不得作为减轻责任、减少服务、增加收费、降低质量的理由。</w:t>
      </w:r>
    </w:p>
    <w:p w14:paraId="7F8BB192">
      <w:pPr>
        <w:tabs>
          <w:tab w:val="left" w:pos="1050"/>
        </w:tabs>
        <w:spacing w:line="360" w:lineRule="auto"/>
        <w:ind w:firstLine="457"/>
        <w:rPr>
          <w:rFonts w:hint="eastAsia" w:ascii="宋体" w:hAnsi="宋体" w:cs="宋体"/>
          <w:color w:val="auto"/>
          <w:sz w:val="24"/>
          <w:szCs w:val="24"/>
          <w:highlight w:val="none"/>
        </w:rPr>
      </w:pPr>
      <w:r>
        <w:rPr>
          <w:rFonts w:hint="eastAsia" w:ascii="宋体" w:hAnsi="宋体" w:cs="宋体"/>
          <w:color w:val="auto"/>
          <w:sz w:val="24"/>
          <w:szCs w:val="24"/>
          <w:highlight w:val="none"/>
        </w:rPr>
        <w:t>3.3.5供应商应对谈判文件内所要采购的全部内容进行报价，只投其中部分内容者，其响应文件标书将被拒绝。</w:t>
      </w:r>
    </w:p>
    <w:p w14:paraId="1C64BB3E">
      <w:pPr>
        <w:tabs>
          <w:tab w:val="left" w:pos="1050"/>
        </w:tabs>
        <w:spacing w:line="360" w:lineRule="auto"/>
        <w:ind w:firstLine="457"/>
        <w:rPr>
          <w:rFonts w:hint="eastAsia" w:ascii="宋体" w:hAnsi="宋体" w:cs="宋体"/>
          <w:color w:val="auto"/>
          <w:sz w:val="24"/>
          <w:szCs w:val="24"/>
          <w:highlight w:val="none"/>
        </w:rPr>
      </w:pPr>
      <w:r>
        <w:rPr>
          <w:rFonts w:hint="eastAsia" w:ascii="宋体" w:hAnsi="宋体" w:cs="宋体"/>
          <w:color w:val="auto"/>
          <w:sz w:val="24"/>
          <w:szCs w:val="24"/>
          <w:highlight w:val="none"/>
        </w:rPr>
        <w:t>3.3.6一项投标内容只允许一个报价，采购人不接受任何有选择性的谈判报价。</w:t>
      </w:r>
    </w:p>
    <w:p w14:paraId="1684254E">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3.3.7谈判文件未列明，而谈判供应商认为</w:t>
      </w:r>
      <w:r>
        <w:rPr>
          <w:rFonts w:hint="eastAsia" w:ascii="宋体" w:hAnsi="宋体" w:cs="宋体"/>
          <w:color w:val="auto"/>
          <w:sz w:val="24"/>
          <w:szCs w:val="24"/>
          <w:highlight w:val="none"/>
          <w:lang w:eastAsia="zh-CN"/>
        </w:rPr>
        <w:t>必需的</w:t>
      </w:r>
      <w:r>
        <w:rPr>
          <w:rFonts w:hint="eastAsia" w:ascii="宋体" w:hAnsi="宋体" w:cs="宋体"/>
          <w:color w:val="auto"/>
          <w:sz w:val="24"/>
          <w:szCs w:val="24"/>
          <w:highlight w:val="none"/>
        </w:rPr>
        <w:t>费用也须列入报价。</w:t>
      </w:r>
    </w:p>
    <w:p w14:paraId="4B4F9F97">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3.4 报价采用的货币</w:t>
      </w:r>
    </w:p>
    <w:p w14:paraId="7C2AAEFF">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响应文件中的单价和总价，无特殊规定的采用人民币报价，以元为单位标注。谈判文件中另有规定的按规定执行。</w:t>
      </w:r>
    </w:p>
    <w:p w14:paraId="28EF9960">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3.5 谈判响应报价表上的价格应按谈判文件规定填写。</w:t>
      </w:r>
    </w:p>
    <w:p w14:paraId="747F766A">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3.6 最高限价见前附表，供应商报价如超过最高限价要求，其投标将被否决。</w:t>
      </w:r>
    </w:p>
    <w:p w14:paraId="42028FAD">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cs="宋体"/>
          <w:color w:val="auto"/>
          <w:sz w:val="24"/>
          <w:szCs w:val="24"/>
          <w:highlight w:val="none"/>
        </w:rPr>
        <w:t>谈判保证金：本项目供应商无须提交谈判保证金。</w:t>
      </w:r>
    </w:p>
    <w:p w14:paraId="0A65F37A">
      <w:pPr>
        <w:pStyle w:val="195"/>
        <w:spacing w:line="360" w:lineRule="auto"/>
        <w:ind w:firstLine="422"/>
        <w:rPr>
          <w:rFonts w:hint="eastAsia"/>
          <w:color w:val="auto"/>
          <w:sz w:val="24"/>
          <w:szCs w:val="24"/>
          <w:highlight w:val="none"/>
        </w:rPr>
      </w:pPr>
      <w:bookmarkStart w:id="54" w:name="_Hlt26954739"/>
      <w:bookmarkEnd w:id="54"/>
      <w:bookmarkStart w:id="55" w:name="_Hlt26954854"/>
      <w:bookmarkEnd w:id="55"/>
      <w:bookmarkStart w:id="56" w:name="_Hlt26670489"/>
      <w:bookmarkEnd w:id="56"/>
      <w:bookmarkStart w:id="57" w:name="_Hlt26954842"/>
      <w:bookmarkEnd w:id="57"/>
      <w:bookmarkStart w:id="58" w:name="_Hlt26954844"/>
      <w:bookmarkEnd w:id="58"/>
      <w:bookmarkStart w:id="59" w:name="_Hlt26670493"/>
      <w:bookmarkEnd w:id="59"/>
      <w:bookmarkStart w:id="60" w:name="_Hlt26670482"/>
      <w:bookmarkEnd w:id="60"/>
      <w:bookmarkStart w:id="61" w:name="_Hlt26670486"/>
      <w:bookmarkEnd w:id="61"/>
      <w:bookmarkStart w:id="62" w:name="_Hlt26954734"/>
      <w:bookmarkEnd w:id="62"/>
      <w:bookmarkStart w:id="63" w:name="_Hlt26954850"/>
      <w:bookmarkEnd w:id="63"/>
      <w:bookmarkStart w:id="64" w:name="_Hlt26954852"/>
      <w:bookmarkEnd w:id="64"/>
      <w:bookmarkStart w:id="65" w:name="_Hlt26954846"/>
      <w:bookmarkEnd w:id="65"/>
      <w:bookmarkStart w:id="66" w:name="_Hlt26954848"/>
      <w:bookmarkEnd w:id="66"/>
      <w:bookmarkStart w:id="67" w:name="_Hlt26954731"/>
      <w:bookmarkEnd w:id="67"/>
      <w:bookmarkStart w:id="68" w:name="_Hlt26670403"/>
      <w:bookmarkEnd w:id="68"/>
      <w:bookmarkStart w:id="69" w:name="_Hlt26954749"/>
      <w:bookmarkEnd w:id="69"/>
      <w:bookmarkStart w:id="70" w:name="_Hlt26668983"/>
      <w:bookmarkEnd w:id="70"/>
      <w:bookmarkStart w:id="71" w:name="_Hlt26670425"/>
      <w:bookmarkEnd w:id="71"/>
      <w:r>
        <w:rPr>
          <w:rFonts w:hint="eastAsia"/>
          <w:b/>
          <w:bCs/>
          <w:color w:val="auto"/>
          <w:sz w:val="24"/>
          <w:szCs w:val="24"/>
          <w:highlight w:val="none"/>
        </w:rPr>
        <w:t>三、响应文件的解密与评审</w:t>
      </w:r>
    </w:p>
    <w:p w14:paraId="6906746F">
      <w:pPr>
        <w:pStyle w:val="195"/>
        <w:spacing w:line="360" w:lineRule="auto"/>
        <w:ind w:firstLine="420"/>
        <w:rPr>
          <w:rFonts w:hint="eastAsia"/>
          <w:color w:val="auto"/>
          <w:sz w:val="24"/>
          <w:szCs w:val="24"/>
          <w:highlight w:val="none"/>
        </w:rPr>
      </w:pPr>
      <w:bookmarkStart w:id="72" w:name="_Toc20823302"/>
      <w:r>
        <w:rPr>
          <w:rFonts w:hint="eastAsia"/>
          <w:color w:val="auto"/>
          <w:sz w:val="24"/>
          <w:szCs w:val="24"/>
          <w:highlight w:val="none"/>
          <w:lang w:eastAsia="zh-CN"/>
        </w:rPr>
        <w:t>1.</w:t>
      </w:r>
      <w:bookmarkEnd w:id="72"/>
      <w:r>
        <w:rPr>
          <w:rFonts w:hint="eastAsia"/>
          <w:color w:val="auto"/>
          <w:sz w:val="24"/>
          <w:szCs w:val="24"/>
          <w:highlight w:val="none"/>
        </w:rPr>
        <w:t>响应文件解密</w:t>
      </w:r>
    </w:p>
    <w:p w14:paraId="03E00DB8">
      <w:pPr>
        <w:pStyle w:val="195"/>
        <w:spacing w:line="360" w:lineRule="auto"/>
        <w:ind w:firstLine="420"/>
        <w:rPr>
          <w:rFonts w:hint="eastAsia"/>
          <w:color w:val="auto"/>
          <w:sz w:val="24"/>
          <w:szCs w:val="24"/>
          <w:highlight w:val="none"/>
        </w:rPr>
      </w:pPr>
      <w:r>
        <w:rPr>
          <w:rFonts w:hint="eastAsia"/>
          <w:color w:val="auto"/>
          <w:sz w:val="24"/>
          <w:szCs w:val="24"/>
          <w:highlight w:val="none"/>
        </w:rPr>
        <w:t>1.1供应商应当按照《操作手册》规定，在苏采云系统规定的时间内对谈判响应文件进行解密。</w:t>
      </w:r>
    </w:p>
    <w:p w14:paraId="1E6E0450">
      <w:pPr>
        <w:pStyle w:val="195"/>
        <w:spacing w:line="360" w:lineRule="auto"/>
        <w:ind w:firstLine="420"/>
        <w:rPr>
          <w:rFonts w:hint="eastAsia"/>
          <w:color w:val="auto"/>
          <w:sz w:val="24"/>
          <w:szCs w:val="24"/>
          <w:highlight w:val="none"/>
        </w:rPr>
      </w:pPr>
      <w:bookmarkStart w:id="73" w:name="_Toc16938547"/>
      <w:bookmarkEnd w:id="73"/>
      <w:bookmarkStart w:id="74" w:name="_Toc513029231"/>
      <w:bookmarkEnd w:id="74"/>
      <w:bookmarkStart w:id="75" w:name="_Toc20823303"/>
      <w:r>
        <w:rPr>
          <w:rFonts w:hint="eastAsia"/>
          <w:color w:val="auto"/>
          <w:sz w:val="24"/>
          <w:szCs w:val="24"/>
          <w:highlight w:val="none"/>
          <w:lang w:eastAsia="zh-CN"/>
        </w:rPr>
        <w:t>2.</w:t>
      </w:r>
      <w:r>
        <w:rPr>
          <w:rFonts w:hint="eastAsia"/>
          <w:color w:val="auto"/>
          <w:sz w:val="24"/>
          <w:szCs w:val="24"/>
          <w:highlight w:val="none"/>
        </w:rPr>
        <w:t>谈判小组</w:t>
      </w:r>
      <w:bookmarkEnd w:id="75"/>
    </w:p>
    <w:p w14:paraId="5ED26E9B">
      <w:pPr>
        <w:pStyle w:val="195"/>
        <w:spacing w:line="360" w:lineRule="auto"/>
        <w:ind w:firstLine="420"/>
        <w:rPr>
          <w:rFonts w:hint="eastAsia"/>
          <w:color w:val="auto"/>
          <w:sz w:val="24"/>
          <w:szCs w:val="24"/>
          <w:highlight w:val="none"/>
        </w:rPr>
      </w:pPr>
      <w:r>
        <w:rPr>
          <w:rFonts w:hint="eastAsia"/>
          <w:color w:val="auto"/>
          <w:sz w:val="24"/>
          <w:szCs w:val="24"/>
          <w:highlight w:val="none"/>
        </w:rPr>
        <w:t>2.1采购人将组织谈判小组对响应文件进行评审。谈判小组由采购人代表和有关技术、经济等方面的专家组成，且人员构成符合政府采购有关规定。</w:t>
      </w:r>
    </w:p>
    <w:p w14:paraId="5DC80320">
      <w:pPr>
        <w:pStyle w:val="195"/>
        <w:spacing w:line="360" w:lineRule="auto"/>
        <w:ind w:firstLine="420"/>
        <w:rPr>
          <w:rFonts w:hint="eastAsia"/>
          <w:color w:val="auto"/>
          <w:sz w:val="24"/>
          <w:szCs w:val="24"/>
          <w:highlight w:val="none"/>
        </w:rPr>
      </w:pPr>
      <w:r>
        <w:rPr>
          <w:rFonts w:hint="eastAsia"/>
          <w:color w:val="auto"/>
          <w:sz w:val="24"/>
          <w:szCs w:val="24"/>
          <w:highlight w:val="none"/>
        </w:rPr>
        <w:t>2.2谈判小组独立工作，负责评审所有响应文件并确定成交候选人。</w:t>
      </w:r>
    </w:p>
    <w:p w14:paraId="5A7181DA">
      <w:pPr>
        <w:pStyle w:val="195"/>
        <w:spacing w:line="360" w:lineRule="auto"/>
        <w:ind w:firstLine="420"/>
        <w:rPr>
          <w:rFonts w:hint="eastAsia"/>
          <w:color w:val="auto"/>
          <w:sz w:val="24"/>
          <w:szCs w:val="24"/>
          <w:highlight w:val="none"/>
        </w:rPr>
      </w:pPr>
      <w:r>
        <w:rPr>
          <w:rFonts w:hint="eastAsia"/>
          <w:color w:val="auto"/>
          <w:sz w:val="24"/>
          <w:szCs w:val="24"/>
          <w:highlight w:val="none"/>
          <w:lang w:eastAsia="zh-CN"/>
        </w:rPr>
        <w:t>3.</w:t>
      </w:r>
      <w:r>
        <w:rPr>
          <w:rFonts w:hint="eastAsia"/>
          <w:color w:val="auto"/>
          <w:sz w:val="24"/>
          <w:szCs w:val="24"/>
          <w:highlight w:val="none"/>
        </w:rPr>
        <w:t>评审过程的保密与公正</w:t>
      </w:r>
    </w:p>
    <w:p w14:paraId="7A56264E">
      <w:pPr>
        <w:pStyle w:val="195"/>
        <w:spacing w:line="360" w:lineRule="auto"/>
        <w:ind w:firstLine="420"/>
        <w:rPr>
          <w:rFonts w:hint="eastAsia"/>
          <w:color w:val="auto"/>
          <w:sz w:val="24"/>
          <w:szCs w:val="24"/>
          <w:highlight w:val="none"/>
        </w:rPr>
      </w:pPr>
      <w:r>
        <w:rPr>
          <w:rFonts w:hint="eastAsia"/>
          <w:color w:val="auto"/>
          <w:sz w:val="24"/>
          <w:szCs w:val="24"/>
          <w:highlight w:val="none"/>
        </w:rPr>
        <w:t>3.1谈判小组、采购人和相关监督人员等与评审工作有关的人员，对评审情况以及在评审过程中获悉的国家秘密、商业秘密负有保密责任。</w:t>
      </w:r>
    </w:p>
    <w:p w14:paraId="1F4043FC">
      <w:pPr>
        <w:pStyle w:val="195"/>
        <w:spacing w:line="360" w:lineRule="auto"/>
        <w:ind w:firstLine="420"/>
        <w:rPr>
          <w:rFonts w:hint="eastAsia"/>
          <w:color w:val="auto"/>
          <w:sz w:val="24"/>
          <w:szCs w:val="24"/>
          <w:highlight w:val="none"/>
        </w:rPr>
      </w:pPr>
      <w:r>
        <w:rPr>
          <w:rFonts w:hint="eastAsia"/>
          <w:color w:val="auto"/>
          <w:sz w:val="24"/>
          <w:szCs w:val="24"/>
          <w:highlight w:val="none"/>
        </w:rPr>
        <w:t>3.2在评审过程中，供应商不得以任何行为影响谈判评审过程，否则其响应文件将被作为无效响应文件。</w:t>
      </w:r>
    </w:p>
    <w:p w14:paraId="219417DE">
      <w:pPr>
        <w:pStyle w:val="195"/>
        <w:spacing w:line="360" w:lineRule="auto"/>
        <w:ind w:firstLine="420"/>
        <w:rPr>
          <w:rFonts w:hint="eastAsia"/>
          <w:color w:val="auto"/>
          <w:sz w:val="24"/>
          <w:szCs w:val="24"/>
          <w:highlight w:val="none"/>
        </w:rPr>
      </w:pPr>
      <w:r>
        <w:rPr>
          <w:rFonts w:hint="eastAsia"/>
          <w:color w:val="auto"/>
          <w:sz w:val="24"/>
          <w:szCs w:val="24"/>
          <w:highlight w:val="none"/>
        </w:rPr>
        <w:t>3.3在项目评审期间，招标代理将设专门人员与供应商联系。</w:t>
      </w:r>
    </w:p>
    <w:p w14:paraId="7BBA323D">
      <w:pPr>
        <w:pStyle w:val="195"/>
        <w:spacing w:line="360" w:lineRule="auto"/>
        <w:ind w:firstLine="420"/>
        <w:rPr>
          <w:rFonts w:hint="eastAsia"/>
          <w:color w:val="auto"/>
          <w:sz w:val="24"/>
          <w:szCs w:val="24"/>
          <w:highlight w:val="none"/>
        </w:rPr>
      </w:pPr>
      <w:r>
        <w:rPr>
          <w:rFonts w:hint="eastAsia"/>
          <w:color w:val="auto"/>
          <w:sz w:val="24"/>
          <w:szCs w:val="24"/>
          <w:highlight w:val="none"/>
        </w:rPr>
        <w:t>3.4 采购人和谈判小组不向未成交的供应商解释未成交原因，也不公布评审过程中的相关细节。</w:t>
      </w:r>
    </w:p>
    <w:p w14:paraId="186FA609">
      <w:pPr>
        <w:pStyle w:val="195"/>
        <w:spacing w:line="360" w:lineRule="auto"/>
        <w:ind w:firstLine="420"/>
        <w:rPr>
          <w:rFonts w:hint="eastAsia"/>
          <w:color w:val="auto"/>
          <w:sz w:val="24"/>
          <w:szCs w:val="24"/>
          <w:highlight w:val="none"/>
        </w:rPr>
      </w:pPr>
      <w:bookmarkStart w:id="76" w:name="_Toc16938548"/>
      <w:bookmarkEnd w:id="76"/>
      <w:bookmarkStart w:id="77" w:name="_Toc513029232"/>
      <w:bookmarkEnd w:id="77"/>
      <w:bookmarkStart w:id="78" w:name="_Toc20823304"/>
      <w:r>
        <w:rPr>
          <w:rFonts w:hint="eastAsia"/>
          <w:color w:val="auto"/>
          <w:sz w:val="24"/>
          <w:szCs w:val="24"/>
          <w:highlight w:val="none"/>
          <w:lang w:eastAsia="zh-CN"/>
        </w:rPr>
        <w:t>4.</w:t>
      </w:r>
      <w:r>
        <w:rPr>
          <w:rFonts w:hint="eastAsia"/>
          <w:color w:val="auto"/>
          <w:sz w:val="24"/>
          <w:szCs w:val="24"/>
          <w:highlight w:val="none"/>
        </w:rPr>
        <w:t>评审过程中的澄清</w:t>
      </w:r>
      <w:bookmarkEnd w:id="78"/>
    </w:p>
    <w:p w14:paraId="24C646E5">
      <w:pPr>
        <w:pStyle w:val="195"/>
        <w:spacing w:line="360" w:lineRule="auto"/>
        <w:ind w:firstLine="420"/>
        <w:rPr>
          <w:rFonts w:hint="eastAsia"/>
          <w:color w:val="auto"/>
          <w:sz w:val="24"/>
          <w:szCs w:val="24"/>
          <w:highlight w:val="none"/>
        </w:rPr>
      </w:pPr>
      <w:r>
        <w:rPr>
          <w:rFonts w:hint="eastAsia"/>
          <w:color w:val="auto"/>
          <w:sz w:val="24"/>
          <w:szCs w:val="24"/>
          <w:highlight w:val="none"/>
        </w:rPr>
        <w:t>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8C9B1F7">
      <w:pPr>
        <w:pStyle w:val="195"/>
        <w:spacing w:line="360" w:lineRule="auto"/>
        <w:ind w:firstLine="420"/>
        <w:rPr>
          <w:rFonts w:hint="eastAsia"/>
          <w:color w:val="auto"/>
          <w:sz w:val="24"/>
          <w:szCs w:val="24"/>
          <w:highlight w:val="none"/>
        </w:rPr>
      </w:pPr>
      <w:r>
        <w:rPr>
          <w:rFonts w:hint="eastAsia"/>
          <w:color w:val="auto"/>
          <w:sz w:val="24"/>
          <w:szCs w:val="24"/>
          <w:highlight w:val="none"/>
        </w:rPr>
        <w:t>谈判小组并非对每个供应商都作澄清要求。</w:t>
      </w:r>
    </w:p>
    <w:p w14:paraId="107F3F81">
      <w:pPr>
        <w:pStyle w:val="195"/>
        <w:spacing w:line="360" w:lineRule="auto"/>
        <w:ind w:firstLine="420"/>
        <w:rPr>
          <w:rFonts w:hint="eastAsia"/>
          <w:color w:val="auto"/>
          <w:sz w:val="24"/>
          <w:szCs w:val="24"/>
          <w:highlight w:val="none"/>
        </w:rPr>
      </w:pPr>
      <w:r>
        <w:rPr>
          <w:rFonts w:hint="eastAsia"/>
          <w:color w:val="auto"/>
          <w:sz w:val="24"/>
          <w:szCs w:val="24"/>
          <w:highlight w:val="none"/>
        </w:rPr>
        <w:t>4.2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FE4F662">
      <w:pPr>
        <w:pStyle w:val="195"/>
        <w:spacing w:line="360" w:lineRule="auto"/>
        <w:ind w:firstLine="420"/>
        <w:rPr>
          <w:rFonts w:hint="eastAsia"/>
          <w:color w:val="auto"/>
          <w:sz w:val="24"/>
          <w:szCs w:val="24"/>
          <w:highlight w:val="none"/>
        </w:rPr>
      </w:pPr>
      <w:r>
        <w:rPr>
          <w:rFonts w:hint="eastAsia"/>
          <w:color w:val="auto"/>
          <w:sz w:val="24"/>
          <w:szCs w:val="24"/>
          <w:highlight w:val="none"/>
        </w:rPr>
        <w:t>4.3 接到谈判小组澄清、说明和更正要求的供应商如未按规定作出澄清、说明和更正，其风险由供应商自行承担。</w:t>
      </w:r>
    </w:p>
    <w:p w14:paraId="0D45BD62">
      <w:pPr>
        <w:pStyle w:val="195"/>
        <w:spacing w:line="360" w:lineRule="auto"/>
        <w:ind w:firstLine="420"/>
        <w:rPr>
          <w:rFonts w:hint="eastAsia"/>
          <w:color w:val="auto"/>
          <w:sz w:val="24"/>
          <w:szCs w:val="24"/>
          <w:highlight w:val="none"/>
        </w:rPr>
      </w:pPr>
      <w:bookmarkStart w:id="79" w:name="_Toc513029233"/>
      <w:bookmarkEnd w:id="79"/>
      <w:bookmarkStart w:id="80" w:name="_Toc16938549"/>
      <w:bookmarkEnd w:id="80"/>
      <w:bookmarkStart w:id="81" w:name="_Toc20823305"/>
      <w:r>
        <w:rPr>
          <w:rFonts w:hint="eastAsia"/>
          <w:color w:val="auto"/>
          <w:sz w:val="24"/>
          <w:szCs w:val="24"/>
          <w:highlight w:val="none"/>
          <w:lang w:eastAsia="zh-CN"/>
        </w:rPr>
        <w:t>5.</w:t>
      </w:r>
      <w:r>
        <w:rPr>
          <w:rFonts w:hint="eastAsia"/>
          <w:color w:val="auto"/>
          <w:sz w:val="24"/>
          <w:szCs w:val="24"/>
          <w:highlight w:val="none"/>
        </w:rPr>
        <w:t>对响应文件的审</w:t>
      </w:r>
      <w:bookmarkEnd w:id="81"/>
      <w:r>
        <w:rPr>
          <w:rFonts w:hint="eastAsia"/>
          <w:color w:val="auto"/>
          <w:sz w:val="24"/>
          <w:szCs w:val="24"/>
          <w:highlight w:val="none"/>
        </w:rPr>
        <w:t>查</w:t>
      </w:r>
    </w:p>
    <w:p w14:paraId="6D57CAA5">
      <w:pPr>
        <w:pStyle w:val="195"/>
        <w:spacing w:line="360" w:lineRule="auto"/>
        <w:ind w:firstLine="420"/>
        <w:rPr>
          <w:rFonts w:hint="eastAsia"/>
          <w:color w:val="auto"/>
          <w:sz w:val="24"/>
          <w:szCs w:val="24"/>
          <w:highlight w:val="none"/>
        </w:rPr>
      </w:pPr>
      <w:r>
        <w:rPr>
          <w:rFonts w:hint="eastAsia"/>
          <w:color w:val="auto"/>
          <w:sz w:val="24"/>
          <w:szCs w:val="24"/>
          <w:highlight w:val="none"/>
        </w:rPr>
        <w:t>5.1响应文件审查分为资格审查和符合性审查。</w:t>
      </w:r>
    </w:p>
    <w:p w14:paraId="22E122F6">
      <w:pPr>
        <w:pStyle w:val="195"/>
        <w:spacing w:line="360" w:lineRule="auto"/>
        <w:ind w:firstLine="420"/>
        <w:rPr>
          <w:rFonts w:hint="eastAsia"/>
          <w:color w:val="auto"/>
          <w:sz w:val="24"/>
          <w:szCs w:val="24"/>
          <w:highlight w:val="none"/>
        </w:rPr>
      </w:pPr>
      <w:r>
        <w:rPr>
          <w:rFonts w:hint="eastAsia"/>
          <w:color w:val="auto"/>
          <w:sz w:val="24"/>
          <w:szCs w:val="24"/>
          <w:highlight w:val="none"/>
        </w:rPr>
        <w:t>5.1.1 资格审查：由谈判小组依据法律法规和谈判文件的规定，对响应文件中的资格证明文件进行审查，以确定供应商是否具备参加谈判的资格。</w:t>
      </w:r>
    </w:p>
    <w:p w14:paraId="30B34090">
      <w:pPr>
        <w:pStyle w:val="195"/>
        <w:spacing w:line="360" w:lineRule="auto"/>
        <w:ind w:firstLine="420"/>
        <w:rPr>
          <w:rFonts w:hint="eastAsia"/>
          <w:color w:val="auto"/>
          <w:sz w:val="24"/>
          <w:szCs w:val="24"/>
          <w:highlight w:val="none"/>
        </w:rPr>
      </w:pPr>
      <w:r>
        <w:rPr>
          <w:rFonts w:hint="eastAsia"/>
          <w:color w:val="auto"/>
          <w:sz w:val="24"/>
          <w:szCs w:val="24"/>
          <w:highlight w:val="none"/>
        </w:rPr>
        <w:t>谈判小组在进行资格审查的同时，将在“信用中国”网站（www.creditchina.gov.cn）查询供应商的信用记录，以确定供应商是否具备谈判资格。</w:t>
      </w:r>
    </w:p>
    <w:p w14:paraId="1069A89D">
      <w:pPr>
        <w:pStyle w:val="195"/>
        <w:spacing w:line="360" w:lineRule="auto"/>
        <w:ind w:firstLine="420"/>
        <w:rPr>
          <w:rFonts w:hint="eastAsia"/>
          <w:color w:val="auto"/>
          <w:sz w:val="24"/>
          <w:szCs w:val="24"/>
          <w:highlight w:val="none"/>
        </w:rPr>
      </w:pPr>
      <w:r>
        <w:rPr>
          <w:rFonts w:hint="eastAsia"/>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接受联合体的项目，两个以上的自然人、法人或者其他组织组成一个联合体，以一个供应商的身份共同参加政府采购活动的，联合体成员中任何一方存在不良信用记录的，视同联合体存在不良信用记录。</w:t>
      </w:r>
    </w:p>
    <w:p w14:paraId="5752FC46">
      <w:pPr>
        <w:pStyle w:val="195"/>
        <w:spacing w:line="360" w:lineRule="auto"/>
        <w:ind w:firstLine="420"/>
        <w:rPr>
          <w:rFonts w:hint="eastAsia"/>
          <w:color w:val="auto"/>
          <w:sz w:val="24"/>
          <w:szCs w:val="24"/>
          <w:highlight w:val="none"/>
        </w:rPr>
      </w:pPr>
      <w:r>
        <w:rPr>
          <w:rFonts w:hint="eastAsia"/>
          <w:color w:val="auto"/>
          <w:sz w:val="24"/>
          <w:szCs w:val="24"/>
          <w:highlight w:val="none"/>
        </w:rPr>
        <w:t>5.1.2 符合性审查：依据谈判文件的规定，由谈判小组从响应文件的有效性、完整性和对谈判文件的响应程度进行审查，以确定是否对谈判文件的实质性要求作出响应。</w:t>
      </w:r>
    </w:p>
    <w:p w14:paraId="168B97EA">
      <w:pPr>
        <w:pStyle w:val="195"/>
        <w:spacing w:line="360" w:lineRule="auto"/>
        <w:ind w:firstLine="420"/>
        <w:rPr>
          <w:rFonts w:hint="eastAsia"/>
          <w:color w:val="auto"/>
          <w:sz w:val="24"/>
          <w:szCs w:val="24"/>
          <w:highlight w:val="none"/>
        </w:rPr>
      </w:pPr>
      <w:r>
        <w:rPr>
          <w:rFonts w:hint="eastAsia"/>
          <w:color w:val="auto"/>
          <w:sz w:val="24"/>
          <w:szCs w:val="24"/>
          <w:highlight w:val="none"/>
        </w:rPr>
        <w:t>5.1.3 未通过资格审查或符合性审查的供应商，谈判小组将在苏采云系统中告知未通过资格审查或符合性审查的原因，评审结束后，谈判小组将不再告知未通过资格审查或符合性审查的原因。</w:t>
      </w:r>
    </w:p>
    <w:p w14:paraId="44226439">
      <w:pPr>
        <w:pStyle w:val="195"/>
        <w:spacing w:line="360" w:lineRule="auto"/>
        <w:ind w:firstLine="420"/>
        <w:rPr>
          <w:rFonts w:hint="eastAsia"/>
          <w:color w:val="auto"/>
          <w:sz w:val="24"/>
          <w:szCs w:val="24"/>
          <w:highlight w:val="none"/>
        </w:rPr>
      </w:pPr>
      <w:r>
        <w:rPr>
          <w:rFonts w:hint="eastAsia"/>
          <w:color w:val="auto"/>
          <w:sz w:val="24"/>
          <w:szCs w:val="24"/>
          <w:highlight w:val="none"/>
        </w:rPr>
        <w:t>5.2在详细评审之前，谈判小组将首先审查每份响应文件是否实质性响应了谈判文件的要求。实质性响应的响应文件应该是与谈判文件要求的条款、条件和规格相符，没有重大偏离或保留。</w:t>
      </w:r>
    </w:p>
    <w:p w14:paraId="22DA70E6">
      <w:pPr>
        <w:pStyle w:val="195"/>
        <w:spacing w:line="360" w:lineRule="auto"/>
        <w:ind w:firstLine="420"/>
        <w:rPr>
          <w:rFonts w:hint="eastAsia"/>
          <w:color w:val="auto"/>
          <w:sz w:val="24"/>
          <w:szCs w:val="24"/>
          <w:highlight w:val="none"/>
        </w:rPr>
      </w:pPr>
      <w:r>
        <w:rPr>
          <w:rFonts w:hint="eastAsia"/>
          <w:color w:val="auto"/>
          <w:sz w:val="24"/>
          <w:szCs w:val="24"/>
          <w:highlight w:val="none"/>
        </w:rPr>
        <w:t>所谓重大偏离或保留是指与谈判文件规定的实质性要求存在负偏离，或者在实质上与谈判文件不一致，而且限制了合同中买方和交易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6A2E14CA">
      <w:pPr>
        <w:pStyle w:val="195"/>
        <w:ind w:firstLine="420"/>
        <w:rPr>
          <w:rFonts w:hint="eastAsia"/>
          <w:color w:val="auto"/>
          <w:sz w:val="24"/>
          <w:szCs w:val="24"/>
          <w:highlight w:val="none"/>
        </w:rPr>
      </w:pPr>
      <w:r>
        <w:rPr>
          <w:rFonts w:hint="eastAsia"/>
          <w:color w:val="auto"/>
          <w:sz w:val="24"/>
          <w:szCs w:val="24"/>
          <w:highlight w:val="none"/>
        </w:rPr>
        <w:t>5.3未实质性响应谈判文件的情形</w:t>
      </w:r>
    </w:p>
    <w:p w14:paraId="740C181D">
      <w:pPr>
        <w:pStyle w:val="195"/>
        <w:ind w:firstLine="420"/>
        <w:rPr>
          <w:rFonts w:hint="eastAsia"/>
          <w:color w:val="auto"/>
          <w:sz w:val="24"/>
          <w:szCs w:val="24"/>
          <w:highlight w:val="none"/>
        </w:rPr>
      </w:pPr>
      <w:r>
        <w:rPr>
          <w:rFonts w:hint="eastAsia"/>
          <w:color w:val="auto"/>
          <w:sz w:val="24"/>
          <w:szCs w:val="24"/>
          <w:highlight w:val="none"/>
        </w:rPr>
        <w:t>5.3.1供应商在苏采云系统规定的时间内未成功解密电子响应文件的。</w:t>
      </w:r>
    </w:p>
    <w:p w14:paraId="2DE1BBA7">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5.3.2供应商未按照谈判文件要求上传电子响应文件的。</w:t>
      </w:r>
    </w:p>
    <w:p w14:paraId="0C0A7A96">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5.3.3同一供应商提交两个（含两个）以上不同的响应文件或者最后报价的。</w:t>
      </w:r>
    </w:p>
    <w:p w14:paraId="0181B75A">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5.3.4供应商不具备谈判文件中规定资格要求的。</w:t>
      </w:r>
    </w:p>
    <w:p w14:paraId="1112B908">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5.3.5供应商的首次报价超过了最高限价的。</w:t>
      </w:r>
    </w:p>
    <w:p w14:paraId="66A8A217">
      <w:pPr>
        <w:pStyle w:val="195"/>
        <w:ind w:firstLine="420"/>
        <w:rPr>
          <w:rFonts w:hint="eastAsia"/>
          <w:color w:val="auto"/>
          <w:sz w:val="24"/>
          <w:szCs w:val="24"/>
          <w:highlight w:val="none"/>
        </w:rPr>
      </w:pPr>
      <w:r>
        <w:rPr>
          <w:rFonts w:hint="eastAsia"/>
          <w:color w:val="auto"/>
          <w:sz w:val="24"/>
          <w:szCs w:val="24"/>
          <w:highlight w:val="none"/>
        </w:rPr>
        <w:t>5.3.6供应商的最后报价超过了首次报价的。</w:t>
      </w:r>
    </w:p>
    <w:p w14:paraId="78DF4CD5">
      <w:pPr>
        <w:pStyle w:val="195"/>
        <w:ind w:firstLine="420"/>
        <w:rPr>
          <w:rFonts w:hint="eastAsia"/>
          <w:color w:val="auto"/>
          <w:sz w:val="24"/>
          <w:szCs w:val="24"/>
          <w:highlight w:val="none"/>
        </w:rPr>
      </w:pPr>
      <w:r>
        <w:rPr>
          <w:rFonts w:hint="eastAsia"/>
          <w:color w:val="auto"/>
          <w:sz w:val="24"/>
          <w:szCs w:val="24"/>
          <w:highlight w:val="none"/>
        </w:rPr>
        <w:t>5.3.7不符合谈判文件中规定的实质性要求和条件的。</w:t>
      </w:r>
    </w:p>
    <w:p w14:paraId="0F672914">
      <w:pPr>
        <w:pStyle w:val="195"/>
        <w:spacing w:line="360" w:lineRule="auto"/>
        <w:ind w:firstLine="420"/>
        <w:rPr>
          <w:rFonts w:hint="eastAsia"/>
          <w:color w:val="auto"/>
          <w:sz w:val="24"/>
          <w:szCs w:val="24"/>
          <w:highlight w:val="none"/>
        </w:rPr>
      </w:pPr>
      <w:r>
        <w:rPr>
          <w:rFonts w:hint="eastAsia"/>
          <w:color w:val="auto"/>
          <w:sz w:val="24"/>
          <w:szCs w:val="24"/>
          <w:highlight w:val="none"/>
        </w:rPr>
        <w:t>5.3.8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34DC555">
      <w:pPr>
        <w:pStyle w:val="195"/>
        <w:ind w:firstLine="420"/>
        <w:rPr>
          <w:rFonts w:hint="eastAsia"/>
          <w:color w:val="auto"/>
          <w:sz w:val="24"/>
          <w:szCs w:val="24"/>
          <w:highlight w:val="none"/>
        </w:rPr>
      </w:pPr>
      <w:r>
        <w:rPr>
          <w:rFonts w:hint="eastAsia"/>
          <w:color w:val="auto"/>
          <w:sz w:val="24"/>
          <w:szCs w:val="24"/>
          <w:highlight w:val="none"/>
        </w:rPr>
        <w:t>5.3.9响应文件含有采购人不能接受的附加条件的。</w:t>
      </w:r>
    </w:p>
    <w:p w14:paraId="45BD2850">
      <w:pPr>
        <w:pStyle w:val="195"/>
        <w:ind w:firstLine="420"/>
        <w:rPr>
          <w:rFonts w:hint="eastAsia"/>
          <w:color w:val="auto"/>
          <w:sz w:val="24"/>
          <w:szCs w:val="24"/>
          <w:highlight w:val="none"/>
        </w:rPr>
      </w:pPr>
      <w:r>
        <w:rPr>
          <w:rFonts w:hint="eastAsia"/>
          <w:color w:val="auto"/>
          <w:sz w:val="24"/>
          <w:szCs w:val="24"/>
          <w:highlight w:val="none"/>
        </w:rPr>
        <w:t>5.3.10响应文件未按照谈判文件要求加盖CA电子公章的。</w:t>
      </w:r>
    </w:p>
    <w:p w14:paraId="6F588EAF">
      <w:pPr>
        <w:pStyle w:val="195"/>
        <w:ind w:firstLine="420"/>
        <w:rPr>
          <w:rFonts w:hint="eastAsia"/>
          <w:color w:val="auto"/>
          <w:sz w:val="24"/>
          <w:szCs w:val="24"/>
          <w:highlight w:val="none"/>
        </w:rPr>
      </w:pPr>
      <w:r>
        <w:rPr>
          <w:rFonts w:hint="eastAsia"/>
          <w:color w:val="auto"/>
          <w:sz w:val="24"/>
          <w:szCs w:val="24"/>
          <w:highlight w:val="none"/>
        </w:rPr>
        <w:t>5.3.11改变谈判文件规定的暂定价格或降低不可竞争费用标准的。</w:t>
      </w:r>
    </w:p>
    <w:p w14:paraId="27E9D51A">
      <w:pPr>
        <w:pStyle w:val="195"/>
        <w:ind w:firstLine="420"/>
        <w:rPr>
          <w:rFonts w:hint="eastAsia"/>
          <w:color w:val="auto"/>
          <w:sz w:val="24"/>
          <w:szCs w:val="24"/>
          <w:highlight w:val="none"/>
        </w:rPr>
      </w:pPr>
      <w:r>
        <w:rPr>
          <w:rFonts w:hint="eastAsia"/>
          <w:color w:val="auto"/>
          <w:sz w:val="24"/>
          <w:szCs w:val="24"/>
          <w:highlight w:val="none"/>
        </w:rPr>
        <w:t>5.3.12响应文件改变或者遗漏清单中规定的项目名称、项目特征、计量单位、工程数量、采购人自行采购材料单价或数量的；</w:t>
      </w:r>
    </w:p>
    <w:p w14:paraId="7A97787C">
      <w:pPr>
        <w:pStyle w:val="195"/>
        <w:ind w:firstLine="420"/>
        <w:rPr>
          <w:rFonts w:hint="eastAsia"/>
          <w:color w:val="auto"/>
          <w:sz w:val="24"/>
          <w:szCs w:val="24"/>
          <w:highlight w:val="none"/>
        </w:rPr>
      </w:pPr>
      <w:r>
        <w:rPr>
          <w:rFonts w:hint="eastAsia"/>
          <w:color w:val="auto"/>
          <w:sz w:val="24"/>
          <w:szCs w:val="24"/>
          <w:highlight w:val="none"/>
        </w:rPr>
        <w:t>5.3.13首次响应报价表、最终报价表中的暂列金额总额与已标价工程量清单报价表中的暂列金额总额不一致的；</w:t>
      </w:r>
    </w:p>
    <w:p w14:paraId="1110DA4B">
      <w:pPr>
        <w:pStyle w:val="195"/>
        <w:ind w:firstLine="420"/>
        <w:rPr>
          <w:rFonts w:hint="eastAsia"/>
          <w:color w:val="auto"/>
          <w:sz w:val="24"/>
          <w:szCs w:val="24"/>
          <w:highlight w:val="none"/>
        </w:rPr>
      </w:pPr>
      <w:r>
        <w:rPr>
          <w:rFonts w:hint="eastAsia"/>
          <w:color w:val="auto"/>
          <w:sz w:val="24"/>
          <w:szCs w:val="24"/>
          <w:highlight w:val="none"/>
        </w:rPr>
        <w:t>5.3.14谈判小组认定响应人的报价明显低于其他通过符合性审查响应人的报价，有可能影响产品质量或者不能诚信履约，且响应人不能应谈判小组要求在谈判现场合理的时间内提供书面说明（必要时谈判小组可要求响应人提交相关证明材料）证明其报价合理性的；</w:t>
      </w:r>
    </w:p>
    <w:p w14:paraId="164A7132">
      <w:pPr>
        <w:pStyle w:val="195"/>
        <w:ind w:firstLine="420"/>
        <w:rPr>
          <w:rFonts w:hint="eastAsia"/>
          <w:color w:val="auto"/>
          <w:sz w:val="24"/>
          <w:szCs w:val="24"/>
          <w:highlight w:val="none"/>
        </w:rPr>
      </w:pPr>
      <w:r>
        <w:rPr>
          <w:rFonts w:hint="eastAsia"/>
          <w:color w:val="auto"/>
          <w:sz w:val="24"/>
          <w:szCs w:val="24"/>
          <w:highlight w:val="none"/>
        </w:rPr>
        <w:t>5.3.15响应文件未按谈判文件规定的内容和要求填写、制作的</w:t>
      </w:r>
    </w:p>
    <w:p w14:paraId="33FF8044">
      <w:pPr>
        <w:pStyle w:val="195"/>
        <w:ind w:firstLine="420"/>
        <w:rPr>
          <w:rFonts w:hint="eastAsia"/>
          <w:color w:val="auto"/>
          <w:sz w:val="24"/>
          <w:szCs w:val="24"/>
          <w:highlight w:val="none"/>
        </w:rPr>
      </w:pPr>
      <w:r>
        <w:rPr>
          <w:rFonts w:hint="eastAsia"/>
          <w:color w:val="auto"/>
          <w:sz w:val="24"/>
          <w:szCs w:val="24"/>
          <w:highlight w:val="none"/>
        </w:rPr>
        <w:t>5.4未实质性响应谈判文件的响应文件按无效响应处理。</w:t>
      </w:r>
    </w:p>
    <w:p w14:paraId="7A33D46C">
      <w:pPr>
        <w:pStyle w:val="195"/>
        <w:spacing w:line="360" w:lineRule="auto"/>
        <w:ind w:firstLine="420"/>
        <w:rPr>
          <w:rFonts w:hint="eastAsia"/>
          <w:color w:val="auto"/>
          <w:sz w:val="24"/>
          <w:szCs w:val="24"/>
          <w:highlight w:val="none"/>
        </w:rPr>
      </w:pPr>
      <w:r>
        <w:rPr>
          <w:rFonts w:hint="eastAsia"/>
          <w:color w:val="auto"/>
          <w:sz w:val="24"/>
          <w:szCs w:val="24"/>
          <w:highlight w:val="none"/>
        </w:rPr>
        <w:t>5.5如果响应文件实质上没有响应谈判文件的要求，谈判小组将予以拒绝，供应商不得通过修改或撤销</w:t>
      </w:r>
      <w:r>
        <w:rPr>
          <w:rFonts w:hint="eastAsia"/>
          <w:color w:val="auto"/>
          <w:sz w:val="24"/>
          <w:szCs w:val="24"/>
          <w:highlight w:val="none"/>
          <w:lang w:eastAsia="zh-CN"/>
        </w:rPr>
        <w:t>不符</w:t>
      </w:r>
      <w:r>
        <w:rPr>
          <w:rFonts w:hint="eastAsia"/>
          <w:color w:val="auto"/>
          <w:sz w:val="24"/>
          <w:szCs w:val="24"/>
          <w:highlight w:val="none"/>
        </w:rPr>
        <w:t>合要求的偏离或保留而使其成为实质性响应的文件。</w:t>
      </w:r>
    </w:p>
    <w:p w14:paraId="38C96E71">
      <w:pPr>
        <w:pStyle w:val="195"/>
        <w:ind w:firstLine="420"/>
        <w:rPr>
          <w:rFonts w:hint="eastAsia"/>
          <w:color w:val="auto"/>
          <w:sz w:val="24"/>
          <w:szCs w:val="24"/>
          <w:highlight w:val="none"/>
        </w:rPr>
      </w:pPr>
      <w:bookmarkStart w:id="82" w:name="_Toc16938550"/>
      <w:bookmarkEnd w:id="82"/>
      <w:bookmarkStart w:id="83" w:name="_Toc513029234"/>
      <w:bookmarkEnd w:id="83"/>
      <w:bookmarkStart w:id="84" w:name="_Toc20823306"/>
      <w:r>
        <w:rPr>
          <w:rFonts w:hint="eastAsia"/>
          <w:color w:val="auto"/>
          <w:sz w:val="24"/>
          <w:szCs w:val="24"/>
          <w:highlight w:val="none"/>
        </w:rPr>
        <w:t>5.6供应商在项目评审全过程中应</w:t>
      </w:r>
      <w:r>
        <w:rPr>
          <w:rFonts w:hint="eastAsia"/>
          <w:color w:val="auto"/>
          <w:sz w:val="24"/>
          <w:szCs w:val="24"/>
          <w:highlight w:val="none"/>
          <w:lang w:eastAsia="zh-CN"/>
        </w:rPr>
        <w:t>保持通信畅通</w:t>
      </w:r>
      <w:r>
        <w:rPr>
          <w:rFonts w:hint="eastAsia"/>
          <w:color w:val="auto"/>
          <w:sz w:val="24"/>
          <w:szCs w:val="24"/>
          <w:highlight w:val="none"/>
        </w:rPr>
        <w:t>，并安排专人与交易中心及谈判小组联系。</w:t>
      </w:r>
      <w:bookmarkEnd w:id="84"/>
    </w:p>
    <w:p w14:paraId="538278BD">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lang w:eastAsia="zh-CN"/>
        </w:rPr>
        <w:t>6.</w:t>
      </w:r>
      <w:r>
        <w:rPr>
          <w:rFonts w:hint="eastAsia"/>
          <w:color w:val="auto"/>
          <w:sz w:val="24"/>
          <w:szCs w:val="24"/>
          <w:highlight w:val="none"/>
        </w:rPr>
        <w:t>谈判程序及评审方法和评审标准</w:t>
      </w:r>
    </w:p>
    <w:p w14:paraId="21EDE1DB">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6.1谈判程序</w:t>
      </w:r>
    </w:p>
    <w:p w14:paraId="6CF89B70">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6.1.1对于通过资格审查和符合性审查的供应商，谈判小组将集中与单一供应商分别进行谈判。</w:t>
      </w:r>
    </w:p>
    <w:p w14:paraId="77708D18">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rPr>
        <w:t>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p>
    <w:p w14:paraId="6DC5D65D">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rPr>
        <w:t>6.1.2最后报价是供应商响应文件的有效组成部分。</w:t>
      </w:r>
      <w:r>
        <w:rPr>
          <w:rFonts w:hint="eastAsia" w:ascii="宋体" w:hAnsi="宋体"/>
          <w:color w:val="auto"/>
          <w:sz w:val="24"/>
          <w:highlight w:val="none"/>
        </w:rPr>
        <w:t>其中各分项报价按照</w:t>
      </w:r>
      <w:r>
        <w:rPr>
          <w:rFonts w:hint="eastAsia"/>
          <w:color w:val="auto"/>
          <w:sz w:val="24"/>
          <w:highlight w:val="none"/>
          <w:lang w:val="en-US" w:eastAsia="zh-CN"/>
        </w:rPr>
        <w:t>首</w:t>
      </w:r>
      <w:r>
        <w:rPr>
          <w:rFonts w:hint="eastAsia" w:ascii="宋体" w:hAnsi="宋体"/>
          <w:color w:val="auto"/>
          <w:sz w:val="24"/>
          <w:highlight w:val="none"/>
        </w:rPr>
        <w:t>次响应文件的投标总价与最终报价同比例下浮</w:t>
      </w:r>
      <w:r>
        <w:rPr>
          <w:rFonts w:hint="eastAsia"/>
          <w:color w:val="auto"/>
          <w:sz w:val="24"/>
          <w:highlight w:val="none"/>
          <w:lang w:eastAsia="zh-CN"/>
        </w:rPr>
        <w:t>。</w:t>
      </w:r>
      <w:r>
        <w:rPr>
          <w:rFonts w:hint="eastAsia"/>
          <w:color w:val="auto"/>
          <w:sz w:val="24"/>
          <w:szCs w:val="24"/>
          <w:highlight w:val="none"/>
        </w:rPr>
        <w:t>谈判文件能够详细列明采购标的的技术、服务要求的，谈判结束后，谈判小组将要求所有继续参加谈判的供应商在规定时间内提交最后报价，提交最后报价的供应商不得少于3家，但《政府采购非招标采购方式管理办法》第二十七条第二款规定的情形除外。谈判文件不能详细列明采购标的技术、服务要求，需经谈判由供应商提供最终设计方案或解决方案的，谈判结束后，谈判小组将按照少数服从多数的原则投票推荐 3 家以上供应商的设计方案或者解决方案，并要求其在规定时间内提交最后报价，但《政府采购非招标采购方式管理办法》第二十七条第二款规定的情形除外。</w:t>
      </w:r>
    </w:p>
    <w:p w14:paraId="4FA65927">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rPr>
        <w:t>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退出谈判的，并在苏采云系统中提交“退出谈判函”并加盖CA电子公章，视为响应无效。</w:t>
      </w:r>
    </w:p>
    <w:p w14:paraId="3C6D673E">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rPr>
        <w:t>各供应商应及时关注“苏采云”系统，未及时在“苏采云”系统中做出响应，造成的不利后果，由供应商自行承担。</w:t>
      </w:r>
    </w:p>
    <w:p w14:paraId="3DF5F3D5">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6.</w:t>
      </w:r>
      <w:r>
        <w:rPr>
          <w:rFonts w:hint="eastAsia"/>
          <w:color w:val="auto"/>
          <w:sz w:val="24"/>
          <w:szCs w:val="24"/>
          <w:highlight w:val="none"/>
          <w:lang w:val="en-US" w:eastAsia="zh-CN"/>
        </w:rPr>
        <w:t>2</w:t>
      </w:r>
      <w:r>
        <w:rPr>
          <w:rFonts w:hint="eastAsia"/>
          <w:color w:val="auto"/>
          <w:sz w:val="24"/>
          <w:szCs w:val="24"/>
          <w:highlight w:val="none"/>
        </w:rPr>
        <w:t>采购活动终止的情况</w:t>
      </w:r>
    </w:p>
    <w:p w14:paraId="6A55B561">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出现下列情形之一的，本次竞争性谈判采购活动将被终止：</w:t>
      </w:r>
    </w:p>
    <w:p w14:paraId="3438B342">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6.</w:t>
      </w:r>
      <w:r>
        <w:rPr>
          <w:rFonts w:hint="eastAsia"/>
          <w:color w:val="auto"/>
          <w:sz w:val="24"/>
          <w:szCs w:val="24"/>
          <w:highlight w:val="none"/>
          <w:lang w:val="en-US" w:eastAsia="zh-CN"/>
        </w:rPr>
        <w:t>2</w:t>
      </w:r>
      <w:r>
        <w:rPr>
          <w:rFonts w:hint="eastAsia"/>
          <w:color w:val="auto"/>
          <w:sz w:val="24"/>
          <w:szCs w:val="24"/>
          <w:highlight w:val="none"/>
        </w:rPr>
        <w:t>.1因情况变化，不再符合规定的竞争性谈判采购方式适用情形的。</w:t>
      </w:r>
    </w:p>
    <w:p w14:paraId="214E3209">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6.</w:t>
      </w:r>
      <w:r>
        <w:rPr>
          <w:rFonts w:hint="eastAsia"/>
          <w:color w:val="auto"/>
          <w:sz w:val="24"/>
          <w:szCs w:val="24"/>
          <w:highlight w:val="none"/>
          <w:lang w:val="en-US" w:eastAsia="zh-CN"/>
        </w:rPr>
        <w:t>2</w:t>
      </w:r>
      <w:r>
        <w:rPr>
          <w:rFonts w:hint="eastAsia"/>
          <w:color w:val="auto"/>
          <w:sz w:val="24"/>
          <w:szCs w:val="24"/>
          <w:highlight w:val="none"/>
        </w:rPr>
        <w:t>.2出现影响采购公正的违法、违规行为的。</w:t>
      </w:r>
    </w:p>
    <w:p w14:paraId="6E8E6D5E">
      <w:pPr>
        <w:pStyle w:val="195"/>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color w:val="auto"/>
          <w:sz w:val="24"/>
          <w:szCs w:val="24"/>
          <w:highlight w:val="none"/>
        </w:rPr>
      </w:pPr>
      <w:r>
        <w:rPr>
          <w:rFonts w:hint="eastAsia"/>
          <w:color w:val="auto"/>
          <w:sz w:val="24"/>
          <w:szCs w:val="24"/>
          <w:highlight w:val="none"/>
        </w:rPr>
        <w:t>6.</w:t>
      </w:r>
      <w:r>
        <w:rPr>
          <w:rFonts w:hint="eastAsia"/>
          <w:color w:val="auto"/>
          <w:sz w:val="24"/>
          <w:szCs w:val="24"/>
          <w:highlight w:val="none"/>
          <w:lang w:val="en-US" w:eastAsia="zh-CN"/>
        </w:rPr>
        <w:t>2</w:t>
      </w:r>
      <w:r>
        <w:rPr>
          <w:rFonts w:hint="eastAsia"/>
          <w:color w:val="auto"/>
          <w:sz w:val="24"/>
          <w:szCs w:val="24"/>
          <w:highlight w:val="none"/>
        </w:rPr>
        <w:t>.3除本谈判文件第二章第6.</w:t>
      </w:r>
      <w:r>
        <w:rPr>
          <w:rFonts w:hint="eastAsia"/>
          <w:color w:val="auto"/>
          <w:sz w:val="24"/>
          <w:szCs w:val="24"/>
          <w:highlight w:val="none"/>
          <w:lang w:val="en-US" w:eastAsia="zh-CN"/>
        </w:rPr>
        <w:t>2</w:t>
      </w:r>
      <w:r>
        <w:rPr>
          <w:rFonts w:hint="eastAsia"/>
          <w:color w:val="auto"/>
          <w:sz w:val="24"/>
          <w:szCs w:val="24"/>
          <w:highlight w:val="none"/>
        </w:rPr>
        <w:t>条第三款规定的情形外，在采购过程中符合要求的供应商或者最后报价未超过采购预算的供应商不足3家的。</w:t>
      </w:r>
    </w:p>
    <w:p w14:paraId="5A11C7FD">
      <w:pPr>
        <w:pStyle w:val="195"/>
        <w:keepNext w:val="0"/>
        <w:keepLines w:val="0"/>
        <w:pageBreakBefore w:val="0"/>
        <w:widowControl w:val="0"/>
        <w:kinsoku/>
        <w:wordWrap/>
        <w:overflowPunct/>
        <w:topLinePunct w:val="0"/>
        <w:autoSpaceDE/>
        <w:autoSpaceDN/>
        <w:bidi w:val="0"/>
        <w:adjustRightInd/>
        <w:snapToGrid/>
        <w:ind w:firstLine="420"/>
        <w:textAlignment w:val="auto"/>
        <w:rPr>
          <w:rFonts w:hint="eastAsia"/>
          <w:color w:val="auto"/>
          <w:sz w:val="24"/>
          <w:szCs w:val="24"/>
          <w:highlight w:val="none"/>
        </w:rPr>
      </w:pPr>
      <w:r>
        <w:rPr>
          <w:rFonts w:hint="eastAsia"/>
          <w:color w:val="auto"/>
          <w:sz w:val="24"/>
          <w:szCs w:val="24"/>
          <w:highlight w:val="none"/>
        </w:rPr>
        <w:t>6.</w:t>
      </w:r>
      <w:r>
        <w:rPr>
          <w:rFonts w:hint="eastAsia"/>
          <w:color w:val="auto"/>
          <w:sz w:val="24"/>
          <w:szCs w:val="24"/>
          <w:highlight w:val="none"/>
          <w:lang w:val="en-US" w:eastAsia="zh-CN"/>
        </w:rPr>
        <w:t>2</w:t>
      </w:r>
      <w:r>
        <w:rPr>
          <w:rFonts w:hint="eastAsia"/>
          <w:color w:val="auto"/>
          <w:sz w:val="24"/>
          <w:szCs w:val="24"/>
          <w:highlight w:val="none"/>
        </w:rPr>
        <w:t>.4在苏采云系统规定时间内成功解密电子响应文件的供应商不足3家的。</w:t>
      </w:r>
    </w:p>
    <w:p w14:paraId="14094627">
      <w:pPr>
        <w:tabs>
          <w:tab w:val="left" w:pos="900"/>
        </w:tabs>
        <w:spacing w:line="360" w:lineRule="auto"/>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四、成交</w:t>
      </w:r>
    </w:p>
    <w:p w14:paraId="528B637E">
      <w:pPr>
        <w:tabs>
          <w:tab w:val="left" w:pos="900"/>
        </w:tabs>
        <w:spacing w:line="360" w:lineRule="auto"/>
        <w:ind w:firstLine="420"/>
        <w:rPr>
          <w:rFonts w:hint="eastAsia" w:ascii="宋体" w:hAnsi="宋体" w:cs="宋体"/>
          <w:color w:val="auto"/>
          <w:sz w:val="24"/>
          <w:szCs w:val="24"/>
          <w:highlight w:val="none"/>
        </w:rPr>
      </w:pPr>
      <w:bookmarkStart w:id="85" w:name="_Toc513029238"/>
      <w:bookmarkStart w:id="86" w:name="_Toc20823310"/>
      <w:bookmarkStart w:id="87" w:name="_Toc16938554"/>
      <w:r>
        <w:rPr>
          <w:rFonts w:hint="eastAsia" w:ascii="宋体" w:hAnsi="宋体" w:cs="宋体"/>
          <w:color w:val="auto"/>
          <w:sz w:val="24"/>
          <w:szCs w:val="24"/>
          <w:highlight w:val="none"/>
          <w:lang w:eastAsia="zh-CN"/>
        </w:rPr>
        <w:t>1.</w:t>
      </w:r>
      <w:bookmarkEnd w:id="85"/>
      <w:r>
        <w:rPr>
          <w:rFonts w:hint="eastAsia" w:ascii="宋体" w:hAnsi="宋体" w:cs="宋体"/>
          <w:color w:val="auto"/>
          <w:sz w:val="24"/>
          <w:szCs w:val="24"/>
          <w:highlight w:val="none"/>
        </w:rPr>
        <w:t>确定</w:t>
      </w:r>
      <w:bookmarkEnd w:id="86"/>
      <w:bookmarkEnd w:id="87"/>
      <w:r>
        <w:rPr>
          <w:rFonts w:hint="eastAsia" w:ascii="宋体" w:hAnsi="宋体" w:cs="宋体"/>
          <w:color w:val="auto"/>
          <w:sz w:val="24"/>
          <w:szCs w:val="24"/>
          <w:highlight w:val="none"/>
        </w:rPr>
        <w:t>成交单位</w:t>
      </w:r>
    </w:p>
    <w:p w14:paraId="5943FCAA">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1.1 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最后报价相同的，通过抽签的方式确定一家供应商作为成交供应商。</w:t>
      </w:r>
    </w:p>
    <w:p w14:paraId="7DB89E73">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1.2采购人根据谈判小组推荐的成交候选人报告依法按照报价最低的原则确定成交供应商。采购</w:t>
      </w:r>
      <w:r>
        <w:rPr>
          <w:rFonts w:hint="eastAsia" w:ascii="宋体" w:hAnsi="宋体" w:cs="宋体"/>
          <w:color w:val="auto"/>
          <w:sz w:val="24"/>
          <w:szCs w:val="24"/>
          <w:highlight w:val="none"/>
          <w:lang w:eastAsia="zh-CN"/>
        </w:rPr>
        <w:t>人在确定成交供应商</w:t>
      </w:r>
      <w:r>
        <w:rPr>
          <w:rFonts w:hint="eastAsia" w:ascii="宋体" w:hAnsi="宋体" w:cs="宋体"/>
          <w:color w:val="auto"/>
          <w:sz w:val="24"/>
          <w:szCs w:val="24"/>
          <w:highlight w:val="none"/>
        </w:rPr>
        <w:t>后，代理机构</w:t>
      </w:r>
      <w:r>
        <w:rPr>
          <w:rFonts w:hint="eastAsia" w:ascii="宋体" w:hAnsi="宋体" w:cs="宋体"/>
          <w:bCs/>
          <w:color w:val="auto"/>
          <w:sz w:val="24"/>
          <w:szCs w:val="24"/>
          <w:highlight w:val="none"/>
        </w:rPr>
        <w:t>将在</w:t>
      </w:r>
      <w:r>
        <w:rPr>
          <w:rFonts w:hint="eastAsia" w:ascii="宋体" w:hAnsi="宋体" w:cs="宋体"/>
          <w:bCs/>
          <w:color w:val="auto"/>
          <w:sz w:val="24"/>
          <w:szCs w:val="24"/>
          <w:highlight w:val="none"/>
          <w:lang w:val="en-US" w:eastAsia="zh-CN"/>
        </w:rPr>
        <w:t>江苏</w:t>
      </w:r>
      <w:r>
        <w:rPr>
          <w:rFonts w:hint="eastAsia" w:ascii="宋体" w:hAnsi="宋体" w:cs="宋体"/>
          <w:bCs/>
          <w:color w:val="auto"/>
          <w:sz w:val="24"/>
          <w:szCs w:val="24"/>
          <w:highlight w:val="none"/>
        </w:rPr>
        <w:t>政府采购网发布成交公告，</w:t>
      </w:r>
      <w:r>
        <w:rPr>
          <w:rFonts w:hint="eastAsia" w:ascii="宋体" w:hAnsi="宋体" w:cs="宋体"/>
          <w:color w:val="auto"/>
          <w:sz w:val="24"/>
          <w:szCs w:val="24"/>
          <w:highlight w:val="none"/>
        </w:rPr>
        <w:t>并向成交供应商发出成交通知书。</w:t>
      </w:r>
    </w:p>
    <w:p w14:paraId="2DE9DEDC">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1.3</w:t>
      </w:r>
      <w:r>
        <w:rPr>
          <w:rFonts w:hint="eastAsia" w:ascii="宋体" w:hAnsi="宋体" w:cs="宋体"/>
          <w:color w:val="auto"/>
          <w:sz w:val="24"/>
          <w:szCs w:val="24"/>
          <w:highlight w:val="none"/>
          <w:lang w:val="zh-CN"/>
        </w:rPr>
        <w:t>成交供应商放弃成交资格、因不可抗力提出不能履行合同，代理机构（采购人）可以确定排序紧跟该供应商的供应商为成交供应商，以此类推。或者重新组织谈判活动。</w:t>
      </w:r>
    </w:p>
    <w:p w14:paraId="6A02D01D">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1.4评审结束后，若有充分证据证明，成交供应商出现下列情况之一的，一经查实，采购人将取消其成交资格</w:t>
      </w:r>
      <w:r>
        <w:rPr>
          <w:rFonts w:hint="eastAsia" w:ascii="宋体" w:hAnsi="宋体" w:cs="宋体"/>
          <w:color w:val="auto"/>
          <w:sz w:val="24"/>
          <w:szCs w:val="24"/>
          <w:highlight w:val="none"/>
          <w:lang w:val="zh-CN"/>
        </w:rPr>
        <w:t>，代理机构（采购人）并可以确定排序紧跟该供应商的供应商为成交供应商，以此类推。或者重新组织谈判活动。</w:t>
      </w:r>
      <w:r>
        <w:rPr>
          <w:rFonts w:hint="eastAsia" w:ascii="宋体" w:hAnsi="宋体" w:cs="宋体"/>
          <w:color w:val="auto"/>
          <w:sz w:val="24"/>
          <w:szCs w:val="24"/>
          <w:highlight w:val="none"/>
        </w:rPr>
        <w:t>除此之外，采购人保留进一步追究该供应商法律责任的权利。行政监督部门也将对该供应商的上述行为依法作出行政处理。</w:t>
      </w:r>
    </w:p>
    <w:p w14:paraId="4BF73915">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（1）提供虚假材料谋取成交的；</w:t>
      </w:r>
    </w:p>
    <w:p w14:paraId="7BA5F19F">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（2）与评审专家、采购人、其他供应商或者代理机构工作人员恶意串通的；</w:t>
      </w:r>
    </w:p>
    <w:p w14:paraId="79427517">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（3）向评审专家、采购人或代理机构工作人员行贿或者提供其他不正当利益的；</w:t>
      </w:r>
    </w:p>
    <w:p w14:paraId="45517562">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（4）不满足本谈判文件规定的实质性要求，但在评审过程中又未被谈判小组发现的；</w:t>
      </w:r>
    </w:p>
    <w:p w14:paraId="00A123A7">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（5）成交后无正当理由拒不与采购人签订政府采购合同或者未按照谈判文件确定的事项签订政府采购合同；</w:t>
      </w:r>
    </w:p>
    <w:p w14:paraId="051096B6">
      <w:pPr>
        <w:tabs>
          <w:tab w:val="left" w:pos="900"/>
        </w:tabs>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（6）</w:t>
      </w:r>
      <w:r>
        <w:rPr>
          <w:rFonts w:hint="eastAsia" w:ascii="宋体" w:hAnsi="宋体" w:cs="宋体"/>
          <w:color w:val="auto"/>
          <w:sz w:val="24"/>
          <w:szCs w:val="24"/>
          <w:highlight w:val="none"/>
          <w:lang w:eastAsia="zh-CN"/>
        </w:rPr>
        <w:t>法律法规</w:t>
      </w:r>
      <w:r>
        <w:rPr>
          <w:rFonts w:hint="eastAsia" w:ascii="宋体" w:hAnsi="宋体" w:cs="宋体"/>
          <w:color w:val="auto"/>
          <w:sz w:val="24"/>
          <w:szCs w:val="24"/>
          <w:highlight w:val="none"/>
        </w:rPr>
        <w:t>、规章规定的属于成交无效的其他情形。</w:t>
      </w:r>
    </w:p>
    <w:p w14:paraId="1E533BB1">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质疑处理</w:t>
      </w:r>
    </w:p>
    <w:p w14:paraId="15909E37">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2.1谈判供应商认为谈判文件、采购过程和采购结果使自己的权益受到损害的，可以在知道或应知其权益受到损害之日起七个工作日内，以书面形式向代理机构或采购人提出质疑。</w:t>
      </w:r>
    </w:p>
    <w:p w14:paraId="0F38DAB1">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2.2质疑必须由谈判供应商法定代表人或授权代表（响应文件中所确定的）以原件送达的方式提交，未按上述要求提交的质疑函（含传真、电子邮件等）代理机构有权不予受理。</w:t>
      </w:r>
    </w:p>
    <w:p w14:paraId="668C5B28">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2.3未参加谈判采购活动的供应商或在谈判采购活动中自身权益未受到损害的供应商所提出的质疑不予受理。</w:t>
      </w:r>
    </w:p>
    <w:p w14:paraId="2EA2B963">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2.4质疑函应当包括下列内容：</w:t>
      </w:r>
    </w:p>
    <w:p w14:paraId="4CE62A0F">
      <w:pPr>
        <w:keepNext w:val="0"/>
        <w:keepLines w:val="0"/>
        <w:pageBreakBefore w:val="0"/>
        <w:widowControl w:val="0"/>
        <w:numPr>
          <w:ilvl w:val="0"/>
          <w:numId w:val="2"/>
        </w:numPr>
        <w:tabs>
          <w:tab w:val="left" w:pos="900"/>
        </w:tabs>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质疑供应商的姓名或者名称、地址、邮编、联系人及联系电话；</w:t>
      </w:r>
    </w:p>
    <w:p w14:paraId="5A2A689F">
      <w:pPr>
        <w:keepNext w:val="0"/>
        <w:keepLines w:val="0"/>
        <w:pageBreakBefore w:val="0"/>
        <w:widowControl w:val="0"/>
        <w:numPr>
          <w:ilvl w:val="0"/>
          <w:numId w:val="2"/>
        </w:numPr>
        <w:tabs>
          <w:tab w:val="left" w:pos="900"/>
        </w:tabs>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质疑项目的名称、编号；</w:t>
      </w:r>
    </w:p>
    <w:p w14:paraId="68F1360B">
      <w:pPr>
        <w:keepNext w:val="0"/>
        <w:keepLines w:val="0"/>
        <w:pageBreakBefore w:val="0"/>
        <w:widowControl w:val="0"/>
        <w:numPr>
          <w:ilvl w:val="0"/>
          <w:numId w:val="2"/>
        </w:numPr>
        <w:tabs>
          <w:tab w:val="left" w:pos="900"/>
        </w:tabs>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具体、明确的质疑事项和与质疑事项相关的请求；</w:t>
      </w:r>
    </w:p>
    <w:p w14:paraId="1BC208DF">
      <w:pPr>
        <w:keepNext w:val="0"/>
        <w:keepLines w:val="0"/>
        <w:pageBreakBefore w:val="0"/>
        <w:widowControl w:val="0"/>
        <w:numPr>
          <w:ilvl w:val="0"/>
          <w:numId w:val="2"/>
        </w:numPr>
        <w:tabs>
          <w:tab w:val="left" w:pos="900"/>
        </w:tabs>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事实依据；</w:t>
      </w:r>
    </w:p>
    <w:p w14:paraId="75D20E0D">
      <w:pPr>
        <w:keepNext w:val="0"/>
        <w:keepLines w:val="0"/>
        <w:pageBreakBefore w:val="0"/>
        <w:widowControl w:val="0"/>
        <w:numPr>
          <w:ilvl w:val="0"/>
          <w:numId w:val="2"/>
        </w:numPr>
        <w:tabs>
          <w:tab w:val="left" w:pos="900"/>
        </w:tabs>
        <w:kinsoku/>
        <w:wordWrap/>
        <w:overflowPunct/>
        <w:topLinePunct w:val="0"/>
        <w:autoSpaceDE/>
        <w:autoSpaceDN/>
        <w:bidi w:val="0"/>
        <w:adjustRightInd/>
        <w:snapToGrid/>
        <w:spacing w:line="360" w:lineRule="auto"/>
        <w:ind w:left="0" w:leftChars="0" w:firstLine="42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必要的法律依据；</w:t>
      </w:r>
    </w:p>
    <w:p w14:paraId="17C1A010">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（6）提出质疑的日期；</w:t>
      </w:r>
    </w:p>
    <w:p w14:paraId="5D6B28E5">
      <w:pPr>
        <w:keepNext w:val="0"/>
        <w:keepLines w:val="0"/>
        <w:pageBreakBefore w:val="0"/>
        <w:widowControl w:val="0"/>
        <w:tabs>
          <w:tab w:val="left" w:pos="900"/>
        </w:tabs>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p>
    <w:p w14:paraId="56E9AB72">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2.5代理机构收到质疑函后，将对质疑的形式和内容进行审查，如质疑函内容、格式不符合规定，代理机构将告知质疑人进行补正。</w:t>
      </w:r>
    </w:p>
    <w:p w14:paraId="3A80C0AA">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2.6质疑人应当在法定质疑期限内进行补正并重新提交质疑函，拒不补正或者在法定期限内未重新提交质疑函的，为无效质疑，代理机构有权不予受理。</w:t>
      </w:r>
    </w:p>
    <w:p w14:paraId="705269D8">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2.7对于内容、格式符合规定的质疑函，代理机构将在收到参加谈判供应商的书面质疑后七个工作日内作出答复，并以书面形式通知质疑供应商和其他相关供应商，答复的内容不涉及商业秘密。</w:t>
      </w:r>
    </w:p>
    <w:p w14:paraId="596229C6">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2.8供应商提出书面质疑必须有理、有据，不得恶意质疑或提交虚假质疑。否则，一经查实，代理机构有权依据政府采购的有关规定，报请政府采购监管部门对该供应商进行相应的行政处罚。</w:t>
      </w:r>
    </w:p>
    <w:p w14:paraId="59C448CA">
      <w:pPr>
        <w:tabs>
          <w:tab w:val="left" w:pos="945"/>
          <w:tab w:val="left" w:pos="1155"/>
        </w:tabs>
        <w:spacing w:line="360" w:lineRule="auto"/>
        <w:ind w:firstLine="420"/>
        <w:rPr>
          <w:rFonts w:hint="eastAsia" w:ascii="宋体" w:hAnsi="宋体" w:cs="宋体"/>
          <w:bCs/>
          <w:color w:val="auto"/>
          <w:sz w:val="24"/>
          <w:szCs w:val="24"/>
          <w:highlight w:val="none"/>
        </w:rPr>
      </w:pPr>
      <w:r>
        <w:rPr>
          <w:rFonts w:hint="eastAsia" w:ascii="宋体" w:hAnsi="宋体" w:cs="宋体"/>
          <w:color w:val="auto"/>
          <w:sz w:val="24"/>
          <w:szCs w:val="24"/>
          <w:highlight w:val="none"/>
        </w:rPr>
        <w:t>2.9</w:t>
      </w:r>
      <w:r>
        <w:rPr>
          <w:rFonts w:hint="eastAsia" w:ascii="宋体" w:hAnsi="宋体" w:cs="宋体"/>
          <w:bCs/>
          <w:color w:val="auto"/>
          <w:sz w:val="24"/>
          <w:szCs w:val="24"/>
          <w:highlight w:val="none"/>
        </w:rPr>
        <w:t>以下情形的质疑不予受理</w:t>
      </w:r>
    </w:p>
    <w:p w14:paraId="0D57BBE2">
      <w:pPr>
        <w:tabs>
          <w:tab w:val="left" w:pos="945"/>
          <w:tab w:val="left" w:pos="1155"/>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（1）质疑主体和内容</w:t>
      </w:r>
      <w:bookmarkStart w:id="155" w:name="_GoBack"/>
      <w:bookmarkEnd w:id="155"/>
      <w:r>
        <w:rPr>
          <w:rFonts w:hint="eastAsia" w:ascii="宋体" w:hAnsi="宋体" w:cs="宋体"/>
          <w:bCs/>
          <w:color w:val="auto"/>
          <w:sz w:val="24"/>
          <w:szCs w:val="24"/>
          <w:highlight w:val="none"/>
        </w:rPr>
        <w:t>不符合《政府采购质疑和投诉办法》第十一条、第十二条规定的；</w:t>
      </w:r>
    </w:p>
    <w:p w14:paraId="07DF88F7">
      <w:pPr>
        <w:tabs>
          <w:tab w:val="left" w:pos="945"/>
          <w:tab w:val="left" w:pos="1155"/>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（2）供应商超过法定质疑期提出质疑的；</w:t>
      </w:r>
    </w:p>
    <w:p w14:paraId="3FD14453">
      <w:pPr>
        <w:tabs>
          <w:tab w:val="left" w:pos="945"/>
          <w:tab w:val="left" w:pos="1155"/>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（3）供应商以传真、电子邮件等方式递交的非原件形式的；</w:t>
      </w:r>
    </w:p>
    <w:p w14:paraId="2CF72C65">
      <w:pPr>
        <w:tabs>
          <w:tab w:val="left" w:pos="945"/>
          <w:tab w:val="left" w:pos="1155"/>
        </w:tabs>
        <w:spacing w:line="360" w:lineRule="auto"/>
        <w:ind w:firstLine="420"/>
        <w:rPr>
          <w:rFonts w:hint="eastAsia" w:ascii="宋体" w:hAnsi="宋体" w:cs="宋体"/>
          <w:bCs/>
          <w:color w:val="auto"/>
          <w:sz w:val="24"/>
          <w:szCs w:val="24"/>
          <w:highlight w:val="none"/>
        </w:rPr>
      </w:pPr>
      <w:r>
        <w:rPr>
          <w:rFonts w:hint="eastAsia" w:ascii="宋体" w:hAnsi="宋体" w:cs="宋体"/>
          <w:bCs/>
          <w:color w:val="auto"/>
          <w:sz w:val="24"/>
          <w:szCs w:val="24"/>
          <w:highlight w:val="none"/>
        </w:rPr>
        <w:t>（4）供应商组成联合体参加投标（响应）的，联合体中任何一方或多方未按要求签字、盖章、加盖公章的。</w:t>
      </w:r>
    </w:p>
    <w:p w14:paraId="368602F2">
      <w:pPr>
        <w:tabs>
          <w:tab w:val="left" w:pos="900"/>
        </w:tabs>
        <w:spacing w:line="360" w:lineRule="auto"/>
        <w:ind w:firstLine="482"/>
        <w:rPr>
          <w:rFonts w:hint="eastAsia" w:ascii="宋体" w:hAnsi="宋体" w:cs="宋体"/>
          <w:b/>
          <w:color w:val="auto"/>
          <w:sz w:val="24"/>
          <w:szCs w:val="24"/>
          <w:highlight w:val="none"/>
        </w:rPr>
      </w:pPr>
      <w:bookmarkStart w:id="88" w:name="_Toc513029237"/>
      <w:bookmarkStart w:id="89" w:name="_Toc20823309"/>
      <w:bookmarkStart w:id="90" w:name="_Toc16938553"/>
      <w:r>
        <w:rPr>
          <w:rFonts w:hint="eastAsia" w:ascii="宋体" w:hAnsi="宋体" w:cs="宋体"/>
          <w:b/>
          <w:color w:val="auto"/>
          <w:sz w:val="24"/>
          <w:szCs w:val="24"/>
          <w:highlight w:val="none"/>
        </w:rPr>
        <w:t>五、合同签订相关事项</w:t>
      </w:r>
    </w:p>
    <w:p w14:paraId="2401340B">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签订合同</w:t>
      </w:r>
    </w:p>
    <w:p w14:paraId="4D57859A">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1.l成交供应商应按成交通知书规定的时间、地点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按照谈判文件确定的事项与采购人签订政府采购合同，且不得迟于成交通知书发出之日起三十日内，由此给采购人造成损失的，成交供应商还应承担赔偿责任。</w:t>
      </w:r>
    </w:p>
    <w:p w14:paraId="36A680A5">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1.2 谈判文件、成交供应商的响应文件及谈判采购过程中有关澄清、承诺文件均应作为合同附件。</w:t>
      </w:r>
    </w:p>
    <w:p w14:paraId="4D3740BD">
      <w:pPr>
        <w:tabs>
          <w:tab w:val="left" w:pos="9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1.3 签订合同后，成交供应商不得将成交产品或服务进行转包。未经采购人同意，成交供应商也不得采用分包的形式履行合同，否则采购人有权终止合同。转包或分包造成采购人损失的，成交供应商应承担相应赔偿责任。</w:t>
      </w:r>
    </w:p>
    <w:p w14:paraId="041518EC">
      <w:pPr>
        <w:spacing w:line="360" w:lineRule="auto"/>
        <w:ind w:firstLine="420"/>
        <w:rPr>
          <w:rFonts w:hint="eastAsia" w:ascii="宋体" w:hAnsi="宋体" w:cs="宋体"/>
          <w:bCs/>
          <w:color w:val="auto"/>
          <w:sz w:val="24"/>
          <w:szCs w:val="24"/>
          <w:highlight w:val="none"/>
        </w:rPr>
      </w:pPr>
      <w:r>
        <w:rPr>
          <w:rFonts w:hint="eastAsia" w:ascii="宋体" w:hAnsi="宋体" w:cs="宋体"/>
          <w:color w:val="auto"/>
          <w:sz w:val="24"/>
          <w:szCs w:val="24"/>
          <w:highlight w:val="none"/>
        </w:rPr>
        <w:t>1.4</w:t>
      </w:r>
      <w:r>
        <w:rPr>
          <w:rFonts w:hint="eastAsia" w:ascii="宋体" w:hAnsi="宋体" w:cs="宋体"/>
          <w:bCs/>
          <w:color w:val="auto"/>
          <w:sz w:val="24"/>
          <w:szCs w:val="24"/>
          <w:highlight w:val="none"/>
        </w:rPr>
        <w:t>合同形式：固定单价合同。</w:t>
      </w:r>
      <w:bookmarkEnd w:id="88"/>
      <w:bookmarkEnd w:id="89"/>
      <w:bookmarkEnd w:id="90"/>
    </w:p>
    <w:p w14:paraId="0C76223D">
      <w:pPr>
        <w:pStyle w:val="204"/>
        <w:spacing w:line="360" w:lineRule="auto"/>
        <w:ind w:firstLine="472"/>
        <w:rPr>
          <w:rFonts w:hint="eastAsia" w:hAnsi="宋体" w:cs="宋体"/>
          <w:b/>
          <w:color w:val="auto"/>
          <w:sz w:val="24"/>
          <w:szCs w:val="24"/>
          <w:highlight w:val="none"/>
        </w:rPr>
      </w:pPr>
      <w:bookmarkStart w:id="91" w:name="_Toc34087974"/>
      <w:r>
        <w:rPr>
          <w:rFonts w:hint="eastAsia" w:hAnsi="宋体" w:cs="宋体"/>
          <w:b/>
          <w:color w:val="auto"/>
          <w:sz w:val="24"/>
          <w:szCs w:val="24"/>
          <w:highlight w:val="none"/>
          <w:lang w:val="en-US"/>
        </w:rPr>
        <w:t>六</w:t>
      </w:r>
      <w:r>
        <w:rPr>
          <w:rFonts w:hint="eastAsia" w:hAnsi="宋体" w:cs="宋体"/>
          <w:b/>
          <w:color w:val="auto"/>
          <w:sz w:val="24"/>
          <w:szCs w:val="24"/>
          <w:highlight w:val="none"/>
        </w:rPr>
        <w:t>、政府采购政策功能落实</w:t>
      </w:r>
    </w:p>
    <w:p w14:paraId="156DFECA">
      <w:pPr>
        <w:pBdr>
          <w:top w:val="none" w:color="000000" w:sz="0" w:space="0"/>
          <w:left w:val="none" w:color="000000" w:sz="0" w:space="0"/>
          <w:bottom w:val="none" w:color="000000" w:sz="0" w:space="0"/>
          <w:right w:val="none" w:color="000000" w:sz="0" w:space="0"/>
        </w:pBdr>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1.</w:t>
      </w:r>
      <w:r>
        <w:rPr>
          <w:rFonts w:hint="eastAsia" w:ascii="宋体"/>
          <w:bCs/>
          <w:color w:val="auto"/>
          <w:sz w:val="24"/>
          <w:szCs w:val="24"/>
          <w:highlight w:val="none"/>
        </w:rPr>
        <w:t>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p>
    <w:p w14:paraId="64AEB2B2">
      <w:pPr>
        <w:pBdr>
          <w:top w:val="none" w:color="000000" w:sz="0" w:space="0"/>
          <w:left w:val="none" w:color="000000" w:sz="0" w:space="0"/>
          <w:bottom w:val="none" w:color="000000" w:sz="0" w:space="0"/>
          <w:right w:val="none" w:color="000000" w:sz="0" w:space="0"/>
        </w:pBdr>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2.</w:t>
      </w:r>
      <w:r>
        <w:rPr>
          <w:rFonts w:hint="eastAsia" w:ascii="宋体"/>
          <w:bCs/>
          <w:color w:val="auto"/>
          <w:sz w:val="24"/>
          <w:szCs w:val="24"/>
          <w:highlight w:val="none"/>
        </w:rPr>
        <w:t>根据《财政部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p>
    <w:p w14:paraId="75D47424">
      <w:pPr>
        <w:pBdr>
          <w:top w:val="none" w:color="000000" w:sz="0" w:space="0"/>
          <w:left w:val="none" w:color="000000" w:sz="0" w:space="0"/>
          <w:bottom w:val="none" w:color="000000" w:sz="0" w:space="0"/>
          <w:right w:val="none" w:color="000000" w:sz="0" w:space="0"/>
        </w:pBdr>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3.</w:t>
      </w:r>
      <w:r>
        <w:rPr>
          <w:rFonts w:hint="eastAsia" w:ascii="宋体"/>
          <w:bCs/>
          <w:color w:val="auto"/>
          <w:sz w:val="24"/>
          <w:szCs w:val="24"/>
          <w:highlight w:val="none"/>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p>
    <w:p w14:paraId="0B50C6CC">
      <w:pPr>
        <w:pBdr>
          <w:top w:val="none" w:color="000000" w:sz="0" w:space="0"/>
          <w:left w:val="none" w:color="000000" w:sz="0" w:space="0"/>
          <w:bottom w:val="none" w:color="000000" w:sz="0" w:space="0"/>
          <w:right w:val="none" w:color="000000" w:sz="0" w:space="0"/>
        </w:pBdr>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4.</w:t>
      </w:r>
      <w:r>
        <w:rPr>
          <w:rFonts w:hint="eastAsia" w:ascii="宋体"/>
          <w:bCs/>
          <w:color w:val="auto"/>
          <w:sz w:val="24"/>
          <w:szCs w:val="24"/>
          <w:highlight w:val="none"/>
        </w:rPr>
        <w:t>绿色采购：根据《关于调整优化节能产品、环境标志产品政府采购执行机制的通知》（财库〔2019〕9号）、《财政部、生态环境部关于印发环境标志产品政府采购品目清单的通知》（财库〔2019〕18号）等相关文件的规定，对属于《节能产品政府采购品目清单》政府强制采购产品的，按文件执行。</w:t>
      </w:r>
    </w:p>
    <w:p w14:paraId="09F1E1FA">
      <w:pPr>
        <w:pBdr>
          <w:top w:val="none" w:color="000000" w:sz="0" w:space="0"/>
          <w:left w:val="none" w:color="000000" w:sz="0" w:space="0"/>
          <w:bottom w:val="none" w:color="000000" w:sz="0" w:space="0"/>
          <w:right w:val="none" w:color="000000" w:sz="0" w:space="0"/>
        </w:pBdr>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5.</w:t>
      </w:r>
      <w:r>
        <w:rPr>
          <w:rFonts w:hint="eastAsia" w:ascii="宋体"/>
          <w:bCs/>
          <w:color w:val="auto"/>
          <w:sz w:val="24"/>
          <w:szCs w:val="24"/>
          <w:highlight w:val="none"/>
        </w:rPr>
        <w:t>根据《商品包装政府采购需求标准</w:t>
      </w:r>
      <w:r>
        <w:rPr>
          <w:rFonts w:hint="eastAsia" w:ascii="宋体"/>
          <w:bCs/>
          <w:color w:val="auto"/>
          <w:sz w:val="24"/>
          <w:szCs w:val="24"/>
          <w:highlight w:val="none"/>
          <w:lang w:eastAsia="zh-CN"/>
        </w:rPr>
        <w:t>（</w:t>
      </w:r>
      <w:r>
        <w:rPr>
          <w:rFonts w:hint="eastAsia" w:ascii="宋体"/>
          <w:bCs/>
          <w:color w:val="auto"/>
          <w:sz w:val="24"/>
          <w:szCs w:val="24"/>
          <w:highlight w:val="none"/>
        </w:rPr>
        <w:t>试行</w:t>
      </w:r>
      <w:r>
        <w:rPr>
          <w:rFonts w:hint="eastAsia" w:ascii="宋体"/>
          <w:bCs/>
          <w:color w:val="auto"/>
          <w:sz w:val="24"/>
          <w:szCs w:val="24"/>
          <w:highlight w:val="none"/>
          <w:lang w:eastAsia="zh-CN"/>
        </w:rPr>
        <w:t>）》《</w:t>
      </w:r>
      <w:r>
        <w:rPr>
          <w:rFonts w:hint="eastAsia" w:ascii="宋体"/>
          <w:bCs/>
          <w:color w:val="auto"/>
          <w:sz w:val="24"/>
          <w:szCs w:val="24"/>
          <w:highlight w:val="none"/>
        </w:rPr>
        <w:t>快递包装政府采购需求标准</w:t>
      </w:r>
      <w:r>
        <w:rPr>
          <w:rFonts w:hint="eastAsia" w:ascii="宋体"/>
          <w:bCs/>
          <w:color w:val="auto"/>
          <w:sz w:val="24"/>
          <w:szCs w:val="24"/>
          <w:highlight w:val="none"/>
          <w:lang w:eastAsia="zh-CN"/>
        </w:rPr>
        <w:t>（</w:t>
      </w:r>
      <w:r>
        <w:rPr>
          <w:rFonts w:hint="eastAsia" w:ascii="宋体"/>
          <w:bCs/>
          <w:color w:val="auto"/>
          <w:sz w:val="24"/>
          <w:szCs w:val="24"/>
          <w:highlight w:val="none"/>
        </w:rPr>
        <w:t>试行</w:t>
      </w:r>
      <w:r>
        <w:rPr>
          <w:rFonts w:hint="eastAsia" w:ascii="宋体"/>
          <w:bCs/>
          <w:color w:val="auto"/>
          <w:sz w:val="24"/>
          <w:szCs w:val="24"/>
          <w:highlight w:val="none"/>
          <w:lang w:eastAsia="zh-CN"/>
        </w:rPr>
        <w:t>）</w:t>
      </w:r>
      <w:r>
        <w:rPr>
          <w:rFonts w:hint="eastAsia" w:ascii="宋体"/>
          <w:bCs/>
          <w:color w:val="auto"/>
          <w:sz w:val="24"/>
          <w:szCs w:val="24"/>
          <w:highlight w:val="none"/>
        </w:rPr>
        <w:t>》的通知</w:t>
      </w:r>
      <w:r>
        <w:rPr>
          <w:rFonts w:hint="eastAsia" w:ascii="宋体"/>
          <w:bCs/>
          <w:color w:val="auto"/>
          <w:sz w:val="24"/>
          <w:szCs w:val="24"/>
          <w:highlight w:val="none"/>
          <w:lang w:eastAsia="zh-CN"/>
        </w:rPr>
        <w:t>（</w:t>
      </w:r>
      <w:r>
        <w:rPr>
          <w:rFonts w:hint="eastAsia" w:ascii="宋体"/>
          <w:bCs/>
          <w:color w:val="auto"/>
          <w:sz w:val="24"/>
          <w:szCs w:val="24"/>
          <w:highlight w:val="none"/>
        </w:rPr>
        <w:t>财办库</w:t>
      </w:r>
      <w:r>
        <w:rPr>
          <w:rFonts w:hint="eastAsia" w:ascii="宋体"/>
          <w:bCs/>
          <w:color w:val="auto"/>
          <w:sz w:val="24"/>
          <w:szCs w:val="24"/>
          <w:highlight w:val="none"/>
          <w:lang w:eastAsia="zh-CN"/>
        </w:rPr>
        <w:t>〔2020〕123号）</w:t>
      </w:r>
      <w:r>
        <w:rPr>
          <w:rFonts w:hint="eastAsia" w:ascii="宋体"/>
          <w:bCs/>
          <w:color w:val="auto"/>
          <w:sz w:val="24"/>
          <w:szCs w:val="24"/>
          <w:highlight w:val="none"/>
        </w:rPr>
        <w:t>要求，商品使用的塑料、纸质、木材等包装需达到环保要求。</w:t>
      </w:r>
    </w:p>
    <w:p w14:paraId="4CC30578">
      <w:pPr>
        <w:pBdr>
          <w:top w:val="none" w:color="000000" w:sz="0" w:space="0"/>
          <w:left w:val="none" w:color="000000" w:sz="0" w:space="0"/>
          <w:bottom w:val="none" w:color="000000" w:sz="0" w:space="0"/>
          <w:right w:val="none" w:color="000000" w:sz="0" w:space="0"/>
        </w:pBdr>
        <w:spacing w:line="360" w:lineRule="auto"/>
        <w:ind w:firstLine="480"/>
        <w:rPr>
          <w:rFonts w:ascii="宋体"/>
          <w:bCs/>
          <w:color w:val="auto"/>
          <w:sz w:val="24"/>
          <w:szCs w:val="24"/>
          <w:highlight w:val="none"/>
        </w:rPr>
      </w:pPr>
      <w:r>
        <w:rPr>
          <w:rFonts w:hint="eastAsia" w:ascii="宋体"/>
          <w:bCs/>
          <w:color w:val="auto"/>
          <w:sz w:val="24"/>
          <w:szCs w:val="24"/>
          <w:highlight w:val="none"/>
          <w:lang w:eastAsia="zh-CN"/>
        </w:rPr>
        <w:t>6.</w:t>
      </w:r>
      <w:r>
        <w:rPr>
          <w:rFonts w:hint="eastAsia" w:ascii="宋体"/>
          <w:bCs/>
          <w:color w:val="auto"/>
          <w:sz w:val="24"/>
          <w:szCs w:val="24"/>
          <w:highlight w:val="none"/>
        </w:rPr>
        <w:t>根据泰财购</w:t>
      </w:r>
      <w:r>
        <w:rPr>
          <w:rFonts w:hint="eastAsia" w:ascii="宋体"/>
          <w:bCs/>
          <w:color w:val="auto"/>
          <w:sz w:val="24"/>
          <w:szCs w:val="24"/>
          <w:highlight w:val="none"/>
          <w:lang w:eastAsia="zh-CN"/>
        </w:rPr>
        <w:t>〔2023〕33号</w:t>
      </w:r>
      <w:r>
        <w:rPr>
          <w:rFonts w:hint="eastAsia" w:ascii="宋体"/>
          <w:bCs/>
          <w:color w:val="auto"/>
          <w:sz w:val="24"/>
          <w:szCs w:val="24"/>
          <w:highlight w:val="none"/>
        </w:rPr>
        <w:t>文 市财政局 国家金融监督管理总局泰州监管分局 市地方金融监督管理局关于转发《江苏省财政厅国家金融监督管理总局江苏监管局江苏省地方金融监督管理局关于在全省政府采购领域推行电子履约保函</w:t>
      </w:r>
      <w:r>
        <w:rPr>
          <w:rFonts w:hint="eastAsia" w:ascii="宋体"/>
          <w:bCs/>
          <w:color w:val="auto"/>
          <w:sz w:val="24"/>
          <w:szCs w:val="24"/>
          <w:highlight w:val="none"/>
          <w:lang w:eastAsia="zh-CN"/>
        </w:rPr>
        <w:t>（</w:t>
      </w:r>
      <w:r>
        <w:rPr>
          <w:rFonts w:hint="eastAsia" w:ascii="宋体"/>
          <w:bCs/>
          <w:color w:val="auto"/>
          <w:sz w:val="24"/>
          <w:szCs w:val="24"/>
          <w:highlight w:val="none"/>
        </w:rPr>
        <w:t>保险</w:t>
      </w:r>
      <w:r>
        <w:rPr>
          <w:rFonts w:hint="eastAsia" w:ascii="宋体"/>
          <w:bCs/>
          <w:color w:val="auto"/>
          <w:sz w:val="24"/>
          <w:szCs w:val="24"/>
          <w:highlight w:val="none"/>
          <w:lang w:eastAsia="zh-CN"/>
        </w:rPr>
        <w:t>）</w:t>
      </w:r>
      <w:r>
        <w:rPr>
          <w:rFonts w:hint="eastAsia" w:ascii="宋体"/>
          <w:bCs/>
          <w:color w:val="auto"/>
          <w:sz w:val="24"/>
          <w:szCs w:val="24"/>
          <w:highlight w:val="none"/>
        </w:rPr>
        <w:t>的通知》，履约保证金（如有）接收电子履约保函</w:t>
      </w:r>
      <w:r>
        <w:rPr>
          <w:rFonts w:hint="eastAsia" w:ascii="宋体"/>
          <w:bCs/>
          <w:color w:val="auto"/>
          <w:sz w:val="24"/>
          <w:szCs w:val="24"/>
          <w:highlight w:val="none"/>
          <w:lang w:eastAsia="zh-CN"/>
        </w:rPr>
        <w:t>（</w:t>
      </w:r>
      <w:r>
        <w:rPr>
          <w:rFonts w:hint="eastAsia" w:ascii="宋体"/>
          <w:bCs/>
          <w:color w:val="auto"/>
          <w:sz w:val="24"/>
          <w:szCs w:val="24"/>
          <w:highlight w:val="none"/>
        </w:rPr>
        <w:t>保险</w:t>
      </w:r>
      <w:r>
        <w:rPr>
          <w:rFonts w:hint="eastAsia" w:ascii="宋体"/>
          <w:bCs/>
          <w:color w:val="auto"/>
          <w:sz w:val="24"/>
          <w:szCs w:val="24"/>
          <w:highlight w:val="none"/>
          <w:lang w:eastAsia="zh-CN"/>
        </w:rPr>
        <w:t>）</w:t>
      </w:r>
      <w:r>
        <w:rPr>
          <w:rFonts w:hint="eastAsia" w:ascii="宋体"/>
          <w:bCs/>
          <w:color w:val="auto"/>
          <w:sz w:val="24"/>
          <w:szCs w:val="24"/>
          <w:highlight w:val="none"/>
        </w:rPr>
        <w:t>。</w:t>
      </w:r>
    </w:p>
    <w:p w14:paraId="2D07C3A8">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auto"/>
          <w:sz w:val="24"/>
          <w:szCs w:val="24"/>
          <w:highlight w:val="none"/>
        </w:rPr>
      </w:pPr>
      <w:r>
        <w:rPr>
          <w:rFonts w:hint="eastAsia" w:ascii="宋体"/>
          <w:bCs/>
          <w:color w:val="auto"/>
          <w:sz w:val="24"/>
          <w:szCs w:val="24"/>
          <w:highlight w:val="none"/>
          <w:lang w:eastAsia="zh-CN"/>
        </w:rPr>
        <w:t>7.</w:t>
      </w:r>
      <w:r>
        <w:rPr>
          <w:rFonts w:hint="eastAsia" w:ascii="宋体"/>
          <w:bCs/>
          <w:color w:val="auto"/>
          <w:sz w:val="24"/>
          <w:szCs w:val="24"/>
          <w:highlight w:val="none"/>
        </w:rPr>
        <w:t>若供应商提供的《中小企业声明函</w:t>
      </w:r>
      <w:r>
        <w:rPr>
          <w:rFonts w:hint="eastAsia" w:ascii="宋体"/>
          <w:bCs/>
          <w:color w:val="auto"/>
          <w:sz w:val="24"/>
          <w:szCs w:val="24"/>
          <w:highlight w:val="none"/>
          <w:lang w:eastAsia="zh-CN"/>
        </w:rPr>
        <w:t>》《</w:t>
      </w:r>
      <w:r>
        <w:rPr>
          <w:rFonts w:hint="eastAsia" w:ascii="宋体"/>
          <w:bCs/>
          <w:color w:val="auto"/>
          <w:sz w:val="24"/>
          <w:szCs w:val="24"/>
          <w:highlight w:val="none"/>
        </w:rPr>
        <w:t>残疾人福利性单位声明函》及监狱企业认定证明等材料为虚假材料，按《中华人民共和国政府采购法》相关规定处理并报请政府采购监管部门给予行政处罚。</w:t>
      </w:r>
    </w:p>
    <w:p w14:paraId="4234AB03">
      <w:pPr>
        <w:spacing w:line="500" w:lineRule="exact"/>
        <w:ind w:firstLine="482"/>
        <w:rPr>
          <w:rFonts w:hint="eastAsia" w:ascii="宋体" w:hAnsi="宋体" w:cs="宋体"/>
          <w:b/>
          <w:color w:val="auto"/>
          <w:sz w:val="24"/>
          <w:szCs w:val="24"/>
          <w:highlight w:val="none"/>
        </w:rPr>
      </w:pPr>
      <w:r>
        <w:rPr>
          <w:rFonts w:hint="eastAsia" w:ascii="宋体" w:hAnsi="宋体" w:cs="宋体"/>
          <w:b/>
          <w:color w:val="auto"/>
          <w:sz w:val="24"/>
          <w:szCs w:val="24"/>
          <w:highlight w:val="none"/>
        </w:rPr>
        <w:t>七、采购标的所属行业</w:t>
      </w:r>
    </w:p>
    <w:p w14:paraId="066411CD">
      <w:pPr>
        <w:pStyle w:val="202"/>
        <w:keepNext w:val="0"/>
        <w:keepLines w:val="0"/>
        <w:pageBreakBefore w:val="0"/>
        <w:widowControl w:val="0"/>
        <w:spacing w:line="360" w:lineRule="auto"/>
        <w:ind w:firstLine="420"/>
        <w:rPr>
          <w:rFonts w:hint="eastAsia" w:ascii="宋体" w:hAnsi="宋体" w:eastAsia="宋体" w:cs="宋体"/>
          <w:color w:val="auto"/>
          <w:sz w:val="24"/>
          <w:szCs w:val="24"/>
          <w:highlight w:val="none"/>
        </w:rPr>
      </w:pPr>
      <w:bookmarkStart w:id="92" w:name="_Toc5058"/>
      <w:bookmarkStart w:id="93" w:name="_Toc27359"/>
      <w:bookmarkStart w:id="94" w:name="_Toc2939"/>
      <w:r>
        <w:rPr>
          <w:rFonts w:hint="eastAsia" w:ascii="宋体" w:hAnsi="宋体" w:eastAsia="宋体" w:cs="宋体"/>
          <w:color w:val="auto"/>
          <w:sz w:val="24"/>
          <w:szCs w:val="24"/>
          <w:highlight w:val="none"/>
        </w:rPr>
        <w:t>参照《关于印发中小企业划型标准规定的通知》（工信部联企业〔2011〕300号）文件，本项目采购标的所属行业为</w:t>
      </w:r>
      <w:r>
        <w:rPr>
          <w:rFonts w:hint="eastAsia" w:ascii="宋体" w:hAnsi="宋体" w:eastAsia="宋体" w:cs="宋体"/>
          <w:b/>
          <w:bCs/>
          <w:color w:val="auto"/>
          <w:sz w:val="24"/>
          <w:szCs w:val="24"/>
          <w:highlight w:val="none"/>
          <w:u w:val="single"/>
          <w:lang w:val="en-US" w:eastAsia="zh-CN"/>
        </w:rPr>
        <w:t>建筑</w:t>
      </w:r>
      <w:r>
        <w:rPr>
          <w:rFonts w:hint="eastAsia" w:ascii="宋体" w:hAnsi="宋体" w:eastAsia="宋体" w:cs="宋体"/>
          <w:b/>
          <w:bCs/>
          <w:color w:val="auto"/>
          <w:sz w:val="24"/>
          <w:szCs w:val="24"/>
          <w:highlight w:val="none"/>
          <w:u w:val="single"/>
          <w:lang w:eastAsia="zh-CN"/>
        </w:rPr>
        <w:t>业</w:t>
      </w:r>
      <w:r>
        <w:rPr>
          <w:rFonts w:hint="eastAsia" w:ascii="宋体" w:hAnsi="宋体" w:eastAsia="宋体" w:cs="宋体"/>
          <w:color w:val="auto"/>
          <w:sz w:val="24"/>
          <w:szCs w:val="24"/>
          <w:highlight w:val="none"/>
        </w:rPr>
        <w:t>。</w:t>
      </w:r>
      <w:bookmarkEnd w:id="92"/>
      <w:bookmarkEnd w:id="93"/>
      <w:bookmarkEnd w:id="94"/>
    </w:p>
    <w:p w14:paraId="6F2501E7">
      <w:pPr>
        <w:tabs>
          <w:tab w:val="left" w:pos="1050"/>
        </w:tabs>
        <w:spacing w:line="360" w:lineRule="auto"/>
        <w:ind w:firstLine="457"/>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八、</w:t>
      </w:r>
      <w:bookmarkEnd w:id="91"/>
      <w:r>
        <w:rPr>
          <w:rFonts w:hint="eastAsia" w:ascii="宋体" w:hAnsi="宋体" w:cs="宋体"/>
          <w:b/>
          <w:bCs/>
          <w:color w:val="auto"/>
          <w:sz w:val="24"/>
          <w:szCs w:val="24"/>
          <w:highlight w:val="none"/>
        </w:rPr>
        <w:t>根据财政部《关于推动解决政府采购异常低价问题的通知》（财库〔2026〕2号）要求，评审过程中出现下列情形之一的，评审委员会应当启动异常低价投标（响应）审查程序：</w:t>
      </w:r>
    </w:p>
    <w:p w14:paraId="1C691987">
      <w:pPr>
        <w:tabs>
          <w:tab w:val="left" w:pos="1050"/>
        </w:tabs>
        <w:spacing w:line="360" w:lineRule="auto"/>
        <w:ind w:firstLine="457"/>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（1）投标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响应</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报价低于全部通过符合性审查供应商投标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响应</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报价平均值50%的，即投标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响应</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全部通过符合性审查供应商投标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响应</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报价平均值×50%；</w:t>
      </w:r>
    </w:p>
    <w:p w14:paraId="1E0DDD40">
      <w:pPr>
        <w:tabs>
          <w:tab w:val="left" w:pos="1050"/>
        </w:tabs>
        <w:spacing w:line="360" w:lineRule="auto"/>
        <w:ind w:firstLine="457"/>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（2）投标（响应）报价低于通过符合性审查的次低报价供应商投标（响应）报价50%的，即投标（响应）报价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通过符合性审查的次低报价供应商投标（响应）报价×50%；</w:t>
      </w:r>
    </w:p>
    <w:p w14:paraId="44D4A22C">
      <w:pPr>
        <w:tabs>
          <w:tab w:val="left" w:pos="1050"/>
        </w:tabs>
        <w:spacing w:line="360" w:lineRule="auto"/>
        <w:ind w:firstLine="457"/>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（3）投标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响应</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报价低于采购项目最高限价45%的，即投标</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响应</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报价</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采购项目最高限价×45%；</w:t>
      </w:r>
    </w:p>
    <w:p w14:paraId="12D162A9">
      <w:pPr>
        <w:tabs>
          <w:tab w:val="left" w:pos="1050"/>
        </w:tabs>
        <w:spacing w:line="360" w:lineRule="auto"/>
        <w:ind w:firstLine="457"/>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（4）评审委员会认定的投标人报价过低、有可能影响服务质量或者不能诚信履约的其他情形。</w:t>
      </w:r>
    </w:p>
    <w:p w14:paraId="711BB7A5">
      <w:pPr>
        <w:tabs>
          <w:tab w:val="left" w:pos="1050"/>
        </w:tabs>
        <w:spacing w:line="360" w:lineRule="auto"/>
        <w:ind w:firstLine="457"/>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启动异常低价投标审查后，评标委员会应当要求相关投标人在评标现场合理的时间内，提供项目具体成本测算等与报价合理性相关的书面说明及相关证明材料</w:t>
      </w:r>
      <w:r>
        <w:rPr>
          <w:rFonts w:hint="eastAsia" w:ascii="宋体" w:hAnsi="宋体" w:cs="宋体"/>
          <w:b/>
          <w:bCs/>
          <w:color w:val="auto"/>
          <w:sz w:val="24"/>
          <w:szCs w:val="24"/>
          <w:highlight w:val="none"/>
          <w:lang w:eastAsia="zh-CN"/>
        </w:rPr>
        <w:t>，并</w:t>
      </w:r>
      <w:r>
        <w:rPr>
          <w:rFonts w:hint="eastAsia" w:ascii="宋体" w:hAnsi="宋体" w:cs="宋体"/>
          <w:b/>
          <w:bCs/>
          <w:color w:val="auto"/>
          <w:sz w:val="24"/>
          <w:szCs w:val="24"/>
          <w:highlight w:val="none"/>
        </w:rPr>
        <w:t>对投标价格作出解释，由评标委员会结合该行业当地薪资水平等情况，依据专业经验对投标人报价合理性进行判断。投标人未提供书面说明、证明材料，或者提供的书面说明、证明材料不能证明其报价合理性的，评标委员会应当将其作为无效投标处理。</w:t>
      </w:r>
    </w:p>
    <w:p w14:paraId="05CAFC71">
      <w:pPr>
        <w:spacing w:line="400" w:lineRule="exact"/>
        <w:jc w:val="center"/>
        <w:rPr>
          <w:rFonts w:hint="eastAsia" w:ascii="宋体" w:hAnsi="宋体" w:cs="宋体"/>
          <w:b/>
          <w:color w:val="auto"/>
          <w:sz w:val="28"/>
          <w:szCs w:val="28"/>
          <w:highlight w:val="none"/>
        </w:rPr>
      </w:pPr>
      <w:bookmarkStart w:id="95" w:name="_Toc26554097"/>
      <w:bookmarkStart w:id="96" w:name="_Toc61149622"/>
      <w:bookmarkStart w:id="97" w:name="_Toc23828480"/>
    </w:p>
    <w:p w14:paraId="0089AC2D">
      <w:pPr>
        <w:spacing w:line="400" w:lineRule="exact"/>
        <w:jc w:val="center"/>
        <w:rPr>
          <w:rFonts w:hint="eastAsia" w:ascii="宋体" w:hAnsi="宋体" w:cs="宋体"/>
          <w:b/>
          <w:color w:val="auto"/>
          <w:sz w:val="28"/>
          <w:szCs w:val="28"/>
          <w:highlight w:val="none"/>
        </w:rPr>
      </w:pPr>
    </w:p>
    <w:p w14:paraId="41111223">
      <w:pPr>
        <w:spacing w:line="400" w:lineRule="exact"/>
        <w:jc w:val="center"/>
        <w:rPr>
          <w:rFonts w:hint="eastAsia" w:ascii="宋体" w:hAnsi="宋体" w:cs="宋体"/>
          <w:b/>
          <w:color w:val="auto"/>
          <w:sz w:val="28"/>
          <w:szCs w:val="28"/>
          <w:highlight w:val="none"/>
        </w:rPr>
      </w:pPr>
    </w:p>
    <w:p w14:paraId="751ECB0B">
      <w:pPr>
        <w:spacing w:line="400" w:lineRule="exact"/>
        <w:jc w:val="center"/>
        <w:rPr>
          <w:rFonts w:hint="eastAsia" w:ascii="宋体" w:hAnsi="宋体" w:cs="宋体"/>
          <w:b/>
          <w:color w:val="auto"/>
          <w:sz w:val="28"/>
          <w:szCs w:val="28"/>
          <w:highlight w:val="none"/>
        </w:rPr>
      </w:pPr>
    </w:p>
    <w:p w14:paraId="2CAD4934">
      <w:pPr>
        <w:spacing w:line="400" w:lineRule="exact"/>
        <w:jc w:val="center"/>
        <w:rPr>
          <w:rFonts w:hint="eastAsia" w:ascii="宋体" w:hAnsi="宋体" w:cs="宋体"/>
          <w:b/>
          <w:color w:val="auto"/>
          <w:sz w:val="28"/>
          <w:szCs w:val="28"/>
          <w:highlight w:val="none"/>
        </w:rPr>
      </w:pPr>
    </w:p>
    <w:p w14:paraId="50CF1335">
      <w:pPr>
        <w:spacing w:line="400" w:lineRule="exact"/>
        <w:jc w:val="center"/>
        <w:rPr>
          <w:rFonts w:hint="eastAsia" w:ascii="宋体" w:hAnsi="宋体" w:cs="宋体"/>
          <w:b/>
          <w:color w:val="auto"/>
          <w:sz w:val="28"/>
          <w:szCs w:val="28"/>
          <w:highlight w:val="none"/>
        </w:rPr>
      </w:pPr>
    </w:p>
    <w:p w14:paraId="22CE0A65">
      <w:pPr>
        <w:spacing w:line="400" w:lineRule="exact"/>
        <w:jc w:val="center"/>
        <w:rPr>
          <w:rFonts w:hint="eastAsia" w:ascii="宋体" w:hAnsi="宋体" w:cs="宋体"/>
          <w:b/>
          <w:color w:val="auto"/>
          <w:sz w:val="28"/>
          <w:szCs w:val="28"/>
          <w:highlight w:val="none"/>
        </w:rPr>
      </w:pPr>
    </w:p>
    <w:p w14:paraId="3656E88D">
      <w:pPr>
        <w:spacing w:line="400" w:lineRule="exact"/>
        <w:jc w:val="center"/>
        <w:rPr>
          <w:rFonts w:hint="eastAsia" w:ascii="宋体" w:hAnsi="宋体" w:cs="宋体"/>
          <w:b/>
          <w:color w:val="auto"/>
          <w:sz w:val="28"/>
          <w:szCs w:val="28"/>
          <w:highlight w:val="none"/>
        </w:rPr>
      </w:pPr>
    </w:p>
    <w:p w14:paraId="0FBF05FA">
      <w:pPr>
        <w:spacing w:line="400" w:lineRule="exact"/>
        <w:jc w:val="center"/>
        <w:rPr>
          <w:rFonts w:hint="eastAsia" w:ascii="宋体" w:hAnsi="宋体" w:cs="宋体"/>
          <w:b/>
          <w:color w:val="auto"/>
          <w:sz w:val="28"/>
          <w:szCs w:val="28"/>
          <w:highlight w:val="none"/>
        </w:rPr>
      </w:pPr>
    </w:p>
    <w:p w14:paraId="63126129">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110CDC0E">
      <w:pPr>
        <w:spacing w:line="400" w:lineRule="exact"/>
        <w:jc w:val="center"/>
        <w:rPr>
          <w:rFonts w:hint="eastAsia" w:ascii="黑体" w:hAnsi="宋体" w:eastAsia="黑体"/>
          <w:b/>
          <w:color w:val="auto"/>
          <w:sz w:val="32"/>
          <w:szCs w:val="32"/>
          <w:highlight w:val="none"/>
        </w:rPr>
      </w:pPr>
      <w:r>
        <w:rPr>
          <w:rFonts w:hint="eastAsia" w:ascii="宋体" w:hAnsi="宋体" w:cs="宋体"/>
          <w:b/>
          <w:color w:val="auto"/>
          <w:sz w:val="28"/>
          <w:szCs w:val="28"/>
          <w:highlight w:val="none"/>
        </w:rPr>
        <w:t>第三章 合同条款及格式（仅供参考）</w:t>
      </w:r>
    </w:p>
    <w:p w14:paraId="5E7C8F52">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30"/>
          <w:szCs w:val="30"/>
          <w:highlight w:val="none"/>
        </w:rPr>
      </w:pPr>
      <w:bookmarkStart w:id="98" w:name="_Toc459189950"/>
      <w:bookmarkStart w:id="99" w:name="_Toc296890982"/>
      <w:bookmarkStart w:id="100" w:name="_Toc458520324"/>
      <w:bookmarkStart w:id="101" w:name="_Toc373227552"/>
      <w:bookmarkStart w:id="102" w:name="_Toc351203480"/>
      <w:bookmarkStart w:id="103" w:name="_Toc459024474"/>
      <w:bookmarkStart w:id="104" w:name="_Toc373478199"/>
      <w:bookmarkStart w:id="105" w:name="_Toc296503025"/>
      <w:bookmarkStart w:id="106" w:name="_Toc389065255"/>
      <w:r>
        <w:rPr>
          <w:rFonts w:hint="eastAsia" w:ascii="宋体" w:hAnsi="宋体" w:eastAsia="宋体" w:cs="宋体"/>
          <w:color w:val="auto"/>
          <w:sz w:val="30"/>
          <w:szCs w:val="30"/>
          <w:highlight w:val="none"/>
        </w:rPr>
        <w:t>第一部分合同协议书</w:t>
      </w:r>
      <w:bookmarkEnd w:id="98"/>
      <w:bookmarkEnd w:id="99"/>
      <w:bookmarkEnd w:id="100"/>
      <w:bookmarkEnd w:id="101"/>
      <w:bookmarkEnd w:id="102"/>
      <w:bookmarkEnd w:id="103"/>
      <w:bookmarkEnd w:id="104"/>
      <w:bookmarkEnd w:id="105"/>
      <w:bookmarkEnd w:id="106"/>
    </w:p>
    <w:p w14:paraId="489ADC2D">
      <w:pPr>
        <w:pageBreakBefore w:val="0"/>
        <w:kinsoku/>
        <w:wordWrap/>
        <w:overflowPunct/>
        <w:bidi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发包人（全称）：</w:t>
      </w:r>
    </w:p>
    <w:p w14:paraId="7746E351">
      <w:pPr>
        <w:pageBreakBefore w:val="0"/>
        <w:kinsoku/>
        <w:wordWrap/>
        <w:overflowPunct/>
        <w:bidi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承包人（全称）：</w:t>
      </w:r>
    </w:p>
    <w:p w14:paraId="54022339">
      <w:pPr>
        <w:pageBreakBefore w:val="0"/>
        <w:kinsoku/>
        <w:wordWrap/>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中华人民共和国建筑法》及有关法律规定，遵循平等、自愿、公平和诚实信用的原则，双方就工程施工及有关事项协商一致，共同达成如下协议：</w:t>
      </w:r>
      <w:bookmarkStart w:id="107" w:name="_Toc351203481"/>
    </w:p>
    <w:p w14:paraId="157165D2">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一、工程概况</w:t>
      </w:r>
      <w:bookmarkEnd w:id="107"/>
    </w:p>
    <w:p w14:paraId="19FFC91E">
      <w:pPr>
        <w:pageBreakBefore w:val="0"/>
        <w:kinsoku/>
        <w:wordWrap/>
        <w:overflowPunct/>
        <w:bidi w:val="0"/>
        <w:spacing w:line="360" w:lineRule="auto"/>
        <w:ind w:firstLine="470" w:firstLineChars="196"/>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1.工程名称</w:t>
      </w:r>
      <w:r>
        <w:rPr>
          <w:rFonts w:hint="eastAsia" w:ascii="宋体" w:hAnsi="宋体" w:cs="宋体"/>
          <w:bCs/>
          <w:color w:val="auto"/>
          <w:sz w:val="24"/>
          <w:szCs w:val="24"/>
          <w:highlight w:val="none"/>
          <w:lang w:eastAsia="zh-CN"/>
        </w:rPr>
        <w:t>：</w:t>
      </w:r>
    </w:p>
    <w:p w14:paraId="6FA1E6B0">
      <w:pPr>
        <w:pageBreakBefore w:val="0"/>
        <w:kinsoku/>
        <w:wordWrap/>
        <w:overflowPunct/>
        <w:bidi w:val="0"/>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2.工程地点</w:t>
      </w:r>
      <w:r>
        <w:rPr>
          <w:rFonts w:hint="eastAsia" w:ascii="宋体" w:hAnsi="宋体" w:cs="宋体"/>
          <w:bCs/>
          <w:color w:val="auto"/>
          <w:sz w:val="24"/>
          <w:szCs w:val="24"/>
          <w:highlight w:val="none"/>
          <w:lang w:eastAsia="zh-CN"/>
        </w:rPr>
        <w:t>：</w:t>
      </w:r>
    </w:p>
    <w:p w14:paraId="5752B3D4">
      <w:pPr>
        <w:pageBreakBefore w:val="0"/>
        <w:kinsoku/>
        <w:wordWrap/>
        <w:overflowPunct/>
        <w:bidi w:val="0"/>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3.工程立项批准文号</w:t>
      </w:r>
      <w:r>
        <w:rPr>
          <w:rFonts w:hint="eastAsia" w:ascii="宋体" w:hAnsi="宋体" w:cs="宋体"/>
          <w:bCs/>
          <w:color w:val="auto"/>
          <w:sz w:val="24"/>
          <w:szCs w:val="24"/>
          <w:highlight w:val="none"/>
          <w:lang w:eastAsia="zh-CN"/>
        </w:rPr>
        <w:t>：</w:t>
      </w:r>
    </w:p>
    <w:p w14:paraId="2D41B81B">
      <w:pPr>
        <w:pageBreakBefore w:val="0"/>
        <w:kinsoku/>
        <w:wordWrap/>
        <w:overflowPunct/>
        <w:bidi w:val="0"/>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4.资金来源</w:t>
      </w:r>
      <w:r>
        <w:rPr>
          <w:rFonts w:hint="eastAsia" w:ascii="宋体" w:hAnsi="宋体" w:cs="宋体"/>
          <w:bCs/>
          <w:color w:val="auto"/>
          <w:sz w:val="24"/>
          <w:szCs w:val="24"/>
          <w:highlight w:val="none"/>
          <w:lang w:eastAsia="zh-CN"/>
        </w:rPr>
        <w:t>：</w:t>
      </w:r>
    </w:p>
    <w:p w14:paraId="1A2DEFED">
      <w:pPr>
        <w:pageBreakBefore w:val="0"/>
        <w:kinsoku/>
        <w:wordWrap/>
        <w:overflowPunct/>
        <w:bidi w:val="0"/>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5.工程内容</w:t>
      </w:r>
      <w:r>
        <w:rPr>
          <w:rFonts w:hint="eastAsia" w:ascii="宋体" w:hAnsi="宋体" w:cs="宋体"/>
          <w:bCs/>
          <w:color w:val="auto"/>
          <w:sz w:val="24"/>
          <w:szCs w:val="24"/>
          <w:highlight w:val="none"/>
          <w:lang w:eastAsia="zh-CN"/>
        </w:rPr>
        <w:t>：</w:t>
      </w:r>
    </w:p>
    <w:p w14:paraId="39FC8490">
      <w:pPr>
        <w:pageBreakBefore w:val="0"/>
        <w:kinsoku/>
        <w:wordWrap/>
        <w:overflowPunct/>
        <w:bidi w:val="0"/>
        <w:spacing w:line="360" w:lineRule="auto"/>
        <w:ind w:firstLine="470" w:firstLineChars="196"/>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群体工程应附《承包人承揽工程项目一览表》。</w:t>
      </w:r>
    </w:p>
    <w:p w14:paraId="5C668A1B">
      <w:pPr>
        <w:pageBreakBefore w:val="0"/>
        <w:kinsoku/>
        <w:wordWrap/>
        <w:overflowPunct/>
        <w:bidi w:val="0"/>
        <w:spacing w:line="360" w:lineRule="auto"/>
        <w:ind w:firstLine="470" w:firstLineChars="196"/>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6.工程承包范围</w:t>
      </w:r>
      <w:r>
        <w:rPr>
          <w:rFonts w:hint="eastAsia" w:ascii="宋体" w:hAnsi="宋体" w:cs="宋体"/>
          <w:bCs/>
          <w:color w:val="auto"/>
          <w:sz w:val="24"/>
          <w:szCs w:val="24"/>
          <w:highlight w:val="none"/>
          <w:lang w:eastAsia="zh-CN"/>
        </w:rPr>
        <w:t>：</w:t>
      </w:r>
    </w:p>
    <w:p w14:paraId="70F6BAD0">
      <w:pPr>
        <w:pageBreakBefore w:val="0"/>
        <w:kinsoku/>
        <w:wordWrap/>
        <w:overflowPunct/>
        <w:bidi w:val="0"/>
        <w:spacing w:line="360" w:lineRule="auto"/>
        <w:ind w:firstLine="465" w:firstLineChars="193"/>
        <w:rPr>
          <w:rFonts w:hint="eastAsia" w:ascii="宋体" w:hAnsi="宋体" w:eastAsia="宋体" w:cs="宋体"/>
          <w:b/>
          <w:bCs/>
          <w:color w:val="auto"/>
          <w:sz w:val="24"/>
          <w:szCs w:val="24"/>
          <w:highlight w:val="none"/>
        </w:rPr>
      </w:pPr>
      <w:bookmarkStart w:id="108" w:name="_Toc351203482"/>
      <w:r>
        <w:rPr>
          <w:rFonts w:hint="eastAsia" w:ascii="宋体" w:hAnsi="宋体" w:eastAsia="宋体" w:cs="宋体"/>
          <w:b/>
          <w:bCs/>
          <w:color w:val="auto"/>
          <w:sz w:val="24"/>
          <w:szCs w:val="24"/>
          <w:highlight w:val="none"/>
        </w:rPr>
        <w:t>二、合同工期</w:t>
      </w:r>
      <w:bookmarkEnd w:id="108"/>
    </w:p>
    <w:p w14:paraId="4D8C1035">
      <w:pPr>
        <w:pageBreakBefore w:val="0"/>
        <w:kinsoku/>
        <w:wordWrap/>
        <w:overflowPunct/>
        <w:bidi w:val="0"/>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计划开工日期：年月日。（具体以发包人书面通知为准）</w:t>
      </w:r>
    </w:p>
    <w:p w14:paraId="1FC40859">
      <w:pPr>
        <w:pageBreakBefore w:val="0"/>
        <w:kinsoku/>
        <w:wordWrap/>
        <w:overflowPunct/>
        <w:bidi w:val="0"/>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计划竣工日期：年月日。</w:t>
      </w:r>
    </w:p>
    <w:p w14:paraId="68FE864D">
      <w:pPr>
        <w:pageBreakBefore w:val="0"/>
        <w:kinsoku/>
        <w:wordWrap/>
        <w:overflowPunct/>
        <w:bidi w:val="0"/>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工期总日历天数：天。工期总日历天数与根据前述计划开竣工日期计算的工期天数不一致的，以工期总日历天数为准。</w:t>
      </w:r>
    </w:p>
    <w:p w14:paraId="4D31F6D6">
      <w:pPr>
        <w:pageBreakBefore w:val="0"/>
        <w:kinsoku/>
        <w:wordWrap/>
        <w:overflowPunct/>
        <w:bidi w:val="0"/>
        <w:spacing w:line="360" w:lineRule="auto"/>
        <w:ind w:firstLine="459"/>
        <w:rPr>
          <w:rFonts w:hint="eastAsia" w:ascii="宋体" w:hAnsi="宋体" w:eastAsia="宋体" w:cs="宋体"/>
          <w:b/>
          <w:bCs/>
          <w:color w:val="auto"/>
          <w:sz w:val="24"/>
          <w:szCs w:val="24"/>
          <w:highlight w:val="none"/>
        </w:rPr>
      </w:pPr>
      <w:bookmarkStart w:id="109" w:name="_Toc351203483"/>
      <w:r>
        <w:rPr>
          <w:rFonts w:hint="eastAsia" w:ascii="宋体" w:hAnsi="宋体" w:eastAsia="宋体" w:cs="宋体"/>
          <w:b/>
          <w:bCs/>
          <w:color w:val="auto"/>
          <w:sz w:val="24"/>
          <w:szCs w:val="24"/>
          <w:highlight w:val="none"/>
        </w:rPr>
        <w:t>三、质量标准</w:t>
      </w:r>
      <w:bookmarkEnd w:id="109"/>
    </w:p>
    <w:p w14:paraId="25BF9F21">
      <w:pPr>
        <w:pageBreakBefore w:val="0"/>
        <w:kinsoku/>
        <w:wordWrap/>
        <w:overflowPunct/>
        <w:bidi w:val="0"/>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工程质量符合标准。</w:t>
      </w:r>
    </w:p>
    <w:p w14:paraId="2749BCEC">
      <w:pPr>
        <w:pageBreakBefore w:val="0"/>
        <w:kinsoku/>
        <w:wordWrap/>
        <w:overflowPunct/>
        <w:bidi w:val="0"/>
        <w:spacing w:line="360" w:lineRule="auto"/>
        <w:ind w:firstLine="459"/>
        <w:rPr>
          <w:rFonts w:hint="eastAsia" w:ascii="宋体" w:hAnsi="宋体" w:eastAsia="宋体" w:cs="宋体"/>
          <w:b/>
          <w:bCs/>
          <w:color w:val="auto"/>
          <w:sz w:val="24"/>
          <w:szCs w:val="24"/>
          <w:highlight w:val="none"/>
        </w:rPr>
      </w:pPr>
      <w:bookmarkStart w:id="110" w:name="_Toc351203484"/>
      <w:r>
        <w:rPr>
          <w:rFonts w:hint="eastAsia" w:ascii="宋体" w:hAnsi="宋体" w:eastAsia="宋体" w:cs="宋体"/>
          <w:b/>
          <w:bCs/>
          <w:color w:val="auto"/>
          <w:sz w:val="24"/>
          <w:szCs w:val="24"/>
          <w:highlight w:val="none"/>
        </w:rPr>
        <w:t>四、签约合同价与合同价格形式</w:t>
      </w:r>
      <w:bookmarkEnd w:id="110"/>
    </w:p>
    <w:p w14:paraId="56161CC8">
      <w:pPr>
        <w:pageBreakBefore w:val="0"/>
        <w:kinsoku/>
        <w:wordWrap/>
        <w:overflowPunct/>
        <w:bidi w:val="0"/>
        <w:spacing w:line="360" w:lineRule="auto"/>
        <w:ind w:firstLine="45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1.签约合同价为：</w:t>
      </w:r>
    </w:p>
    <w:p w14:paraId="44989AE2">
      <w:pPr>
        <w:pageBreakBefore w:val="0"/>
        <w:kinsoku/>
        <w:wordWrap/>
        <w:overflowPunct/>
        <w:bidi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人民币（大写）（¥元）；</w:t>
      </w:r>
    </w:p>
    <w:p w14:paraId="3AE6FE62">
      <w:pPr>
        <w:pageBreakBefore w:val="0"/>
        <w:kinsoku/>
        <w:wordWrap/>
        <w:overflowPunct/>
        <w:bidi w:val="0"/>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p w14:paraId="7E7DE0F5">
      <w:pPr>
        <w:pageBreakBefore w:val="0"/>
        <w:kinsoku/>
        <w:wordWrap/>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（1）安全文明施工费：</w:t>
      </w:r>
    </w:p>
    <w:p w14:paraId="320C5382">
      <w:pPr>
        <w:pageBreakBefore w:val="0"/>
        <w:kinsoku/>
        <w:wordWrap/>
        <w:overflowPunct/>
        <w:bidi w:val="0"/>
        <w:spacing w:line="360" w:lineRule="auto"/>
        <w:ind w:left="420" w:leftChars="200"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人民币（大写）（¥元）；</w:t>
      </w:r>
    </w:p>
    <w:p w14:paraId="19BE8856">
      <w:pPr>
        <w:pageBreakBefore w:val="0"/>
        <w:kinsoku/>
        <w:wordWrap/>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5635963C">
      <w:pPr>
        <w:pageBreakBefore w:val="0"/>
        <w:kinsoku/>
        <w:wordWrap/>
        <w:overflowPunct/>
        <w:bidi w:val="0"/>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人民币（大写）（¥元）；</w:t>
      </w:r>
    </w:p>
    <w:p w14:paraId="10641192">
      <w:pPr>
        <w:pageBreakBefore w:val="0"/>
        <w:kinsoku/>
        <w:wordWrap/>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（3）专业工程暂估价金额：</w:t>
      </w:r>
    </w:p>
    <w:p w14:paraId="2C44C377">
      <w:pPr>
        <w:pageBreakBefore w:val="0"/>
        <w:kinsoku/>
        <w:wordWrap/>
        <w:overflowPunct/>
        <w:bidi w:val="0"/>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人民币（大写）（¥元）；</w:t>
      </w:r>
    </w:p>
    <w:p w14:paraId="01A43214">
      <w:pPr>
        <w:pageBreakBefore w:val="0"/>
        <w:kinsoku/>
        <w:wordWrap/>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（4）暂列金额：</w:t>
      </w:r>
    </w:p>
    <w:p w14:paraId="6EC7E08B">
      <w:pPr>
        <w:pageBreakBefore w:val="0"/>
        <w:kinsoku/>
        <w:wordWrap/>
        <w:overflowPunct/>
        <w:bidi w:val="0"/>
        <w:spacing w:line="360" w:lineRule="auto"/>
        <w:ind w:firstLine="1080" w:firstLineChars="4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人民币（大写）（¥元）。</w:t>
      </w:r>
    </w:p>
    <w:p w14:paraId="4817BF2E">
      <w:pPr>
        <w:pageBreakBefore w:val="0"/>
        <w:kinsoku/>
        <w:wordWrap/>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cs="宋体"/>
          <w:color w:val="auto"/>
          <w:sz w:val="24"/>
          <w:szCs w:val="24"/>
          <w:highlight w:val="none"/>
          <w:lang w:eastAsia="zh-CN"/>
        </w:rPr>
        <w:t>：</w:t>
      </w:r>
    </w:p>
    <w:p w14:paraId="0DAF426D">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bookmarkStart w:id="111" w:name="_Toc351203485"/>
      <w:r>
        <w:rPr>
          <w:rFonts w:hint="eastAsia" w:ascii="宋体" w:hAnsi="宋体" w:eastAsia="宋体" w:cs="宋体"/>
          <w:b/>
          <w:bCs/>
          <w:color w:val="auto"/>
          <w:sz w:val="24"/>
          <w:szCs w:val="24"/>
          <w:highlight w:val="none"/>
        </w:rPr>
        <w:t>五、</w:t>
      </w:r>
      <w:bookmarkEnd w:id="111"/>
      <w:r>
        <w:rPr>
          <w:rFonts w:hint="eastAsia" w:ascii="宋体" w:hAnsi="宋体" w:eastAsia="宋体" w:cs="宋体"/>
          <w:b/>
          <w:bCs/>
          <w:color w:val="auto"/>
          <w:sz w:val="24"/>
          <w:szCs w:val="24"/>
          <w:highlight w:val="none"/>
        </w:rPr>
        <w:t>项目经理</w:t>
      </w:r>
    </w:p>
    <w:p w14:paraId="063127AB">
      <w:pPr>
        <w:pageBreakBefore w:val="0"/>
        <w:kinsoku/>
        <w:wordWrap/>
        <w:overflow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cs="宋体"/>
          <w:color w:val="auto"/>
          <w:sz w:val="24"/>
          <w:szCs w:val="24"/>
          <w:highlight w:val="none"/>
          <w:lang w:eastAsia="zh-CN"/>
        </w:rPr>
        <w:t>：</w:t>
      </w:r>
    </w:p>
    <w:p w14:paraId="1AF361CF">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bookmarkStart w:id="112" w:name="_Toc351203486"/>
      <w:r>
        <w:rPr>
          <w:rFonts w:hint="eastAsia" w:ascii="宋体" w:hAnsi="宋体" w:eastAsia="宋体" w:cs="宋体"/>
          <w:b/>
          <w:bCs/>
          <w:color w:val="auto"/>
          <w:sz w:val="24"/>
          <w:szCs w:val="24"/>
          <w:highlight w:val="none"/>
        </w:rPr>
        <w:t>六、合同文件构成</w:t>
      </w:r>
      <w:bookmarkEnd w:id="112"/>
    </w:p>
    <w:p w14:paraId="21416B2B">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本协议书与下列文件一起构成合同文件：</w:t>
      </w:r>
    </w:p>
    <w:p w14:paraId="64F8FA71">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（1）中标通知书（如有）；</w:t>
      </w:r>
    </w:p>
    <w:p w14:paraId="7EEC162A">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（2）投标函及其附录（如有）；</w:t>
      </w:r>
    </w:p>
    <w:p w14:paraId="744D7EA4">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（3）专用合同条款及其附件；</w:t>
      </w:r>
    </w:p>
    <w:p w14:paraId="1A0AF38A">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（4）通用合同条款；</w:t>
      </w:r>
    </w:p>
    <w:p w14:paraId="55678BA1">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（5）技术标准和要求；</w:t>
      </w:r>
    </w:p>
    <w:p w14:paraId="4250F46C">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（6）已标价工程量清单或预算书；</w:t>
      </w:r>
    </w:p>
    <w:p w14:paraId="6B738FDC">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（7）图纸；</w:t>
      </w:r>
    </w:p>
    <w:p w14:paraId="76809881">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（8）其他合同文件。</w:t>
      </w:r>
    </w:p>
    <w:p w14:paraId="2E8E805D">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在合同订立及履行过程中形成的与合同有关的文件均构成合同文件组成部分。</w:t>
      </w:r>
    </w:p>
    <w:p w14:paraId="66E17B14">
      <w:pPr>
        <w:pageBreakBefore w:val="0"/>
        <w:kinsoku/>
        <w:wordWrap/>
        <w:overflowPunct/>
        <w:autoSpaceDE w:val="0"/>
        <w:autoSpaceDN w:val="0"/>
        <w:bidi w:val="0"/>
        <w:adjustRightIn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上述各项合同文件包括合同当事人就该项合同文件所作出的补充和修改，属于同一类内容的文件，应以最新签署的为准。专用合同条款及其附件须经合同当事人签字或盖章。</w:t>
      </w:r>
    </w:p>
    <w:p w14:paraId="46A572D1">
      <w:pPr>
        <w:pageBreakBefore w:val="0"/>
        <w:kinsoku/>
        <w:wordWrap/>
        <w:overflowPunct/>
        <w:autoSpaceDE w:val="0"/>
        <w:autoSpaceDN w:val="0"/>
        <w:bidi w:val="0"/>
        <w:adjustRightInd w:val="0"/>
        <w:spacing w:line="360" w:lineRule="auto"/>
        <w:ind w:firstLine="482" w:firstLineChars="200"/>
        <w:jc w:val="left"/>
        <w:rPr>
          <w:rFonts w:hint="eastAsia" w:ascii="宋体" w:hAnsi="宋体" w:eastAsia="宋体" w:cs="宋体"/>
          <w:b/>
          <w:bCs/>
          <w:color w:val="auto"/>
          <w:sz w:val="24"/>
          <w:szCs w:val="24"/>
          <w:highlight w:val="none"/>
        </w:rPr>
      </w:pPr>
      <w:bookmarkStart w:id="113" w:name="_Toc351203487"/>
      <w:r>
        <w:rPr>
          <w:rFonts w:hint="eastAsia" w:ascii="宋体" w:hAnsi="宋体" w:eastAsia="宋体" w:cs="宋体"/>
          <w:b/>
          <w:bCs/>
          <w:color w:val="auto"/>
          <w:sz w:val="24"/>
          <w:szCs w:val="24"/>
          <w:highlight w:val="none"/>
        </w:rPr>
        <w:t>七、承诺</w:t>
      </w:r>
      <w:bookmarkEnd w:id="113"/>
    </w:p>
    <w:p w14:paraId="33798310">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1.发包人承诺按照法律规定履行项目审批手续、筹集工程建设资金并按照合同约定的期限和方式支付合同价款。</w:t>
      </w:r>
    </w:p>
    <w:p w14:paraId="09CE31AF">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2.承包人承诺按照法律规定及合同约定组织完成工程施工，确保工程质量和安全，不进行转包及违法分包，并在缺陷责任期及保修期内承担相应的工程维修责任。</w:t>
      </w:r>
    </w:p>
    <w:p w14:paraId="5E246259">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3.发包人和承包人通过招投标形式签订合同的，双方理解并承诺不再就同一工程另行签订与合同实质性内容相背离的协议。</w:t>
      </w:r>
      <w:bookmarkStart w:id="114" w:name="_Toc351203488"/>
    </w:p>
    <w:p w14:paraId="5AA1D076">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八、词语含义</w:t>
      </w:r>
      <w:bookmarkEnd w:id="114"/>
    </w:p>
    <w:p w14:paraId="199CE6B3">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本协议书中词语含义与第二部分通用合同条款中赋予的含义相同。</w:t>
      </w:r>
    </w:p>
    <w:p w14:paraId="7826F796">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bookmarkStart w:id="115" w:name="_Toc351203489"/>
      <w:r>
        <w:rPr>
          <w:rFonts w:hint="eastAsia" w:ascii="宋体" w:hAnsi="宋体" w:eastAsia="宋体" w:cs="宋体"/>
          <w:b/>
          <w:bCs/>
          <w:color w:val="auto"/>
          <w:sz w:val="24"/>
          <w:szCs w:val="24"/>
          <w:highlight w:val="none"/>
        </w:rPr>
        <w:t>九、签订时间</w:t>
      </w:r>
      <w:bookmarkEnd w:id="115"/>
    </w:p>
    <w:p w14:paraId="04380EAB">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本合同于年月日签订。</w:t>
      </w:r>
    </w:p>
    <w:p w14:paraId="12FC1868">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bookmarkStart w:id="116" w:name="_Toc351203490"/>
      <w:r>
        <w:rPr>
          <w:rFonts w:hint="eastAsia" w:ascii="宋体" w:hAnsi="宋体" w:eastAsia="宋体" w:cs="宋体"/>
          <w:b/>
          <w:bCs/>
          <w:color w:val="auto"/>
          <w:sz w:val="24"/>
          <w:szCs w:val="24"/>
          <w:highlight w:val="none"/>
        </w:rPr>
        <w:t>十、签订地点</w:t>
      </w:r>
      <w:bookmarkEnd w:id="116"/>
    </w:p>
    <w:p w14:paraId="6C9296F8">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本合同在签订。</w:t>
      </w:r>
    </w:p>
    <w:p w14:paraId="1C15FE93">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bookmarkStart w:id="117" w:name="_Toc351203491"/>
      <w:r>
        <w:rPr>
          <w:rFonts w:hint="eastAsia" w:ascii="宋体" w:hAnsi="宋体" w:eastAsia="宋体" w:cs="宋体"/>
          <w:b/>
          <w:bCs/>
          <w:color w:val="auto"/>
          <w:sz w:val="24"/>
          <w:szCs w:val="24"/>
          <w:highlight w:val="none"/>
        </w:rPr>
        <w:t>十一、补充协议</w:t>
      </w:r>
      <w:bookmarkEnd w:id="117"/>
    </w:p>
    <w:p w14:paraId="1FD9DE2D">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合同未尽事宜，合同当事人另行签订补充协议，补充协议是合同的组成部分。</w:t>
      </w:r>
    </w:p>
    <w:p w14:paraId="5ADAB806">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bookmarkStart w:id="118" w:name="_Toc351203492"/>
      <w:r>
        <w:rPr>
          <w:rFonts w:hint="eastAsia" w:ascii="宋体" w:hAnsi="宋体" w:eastAsia="宋体" w:cs="宋体"/>
          <w:b/>
          <w:bCs/>
          <w:color w:val="auto"/>
          <w:sz w:val="24"/>
          <w:szCs w:val="24"/>
          <w:highlight w:val="none"/>
        </w:rPr>
        <w:t>十二、合同生效</w:t>
      </w:r>
      <w:bookmarkEnd w:id="118"/>
    </w:p>
    <w:p w14:paraId="15B7549A">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本合同自生效。</w:t>
      </w:r>
    </w:p>
    <w:p w14:paraId="4C6C9474">
      <w:pPr>
        <w:pageBreakBefore w:val="0"/>
        <w:kinsoku/>
        <w:wordWrap/>
        <w:overflowPunct/>
        <w:bidi w:val="0"/>
        <w:spacing w:line="360" w:lineRule="auto"/>
        <w:ind w:firstLine="482" w:firstLineChars="200"/>
        <w:rPr>
          <w:rFonts w:hint="eastAsia" w:ascii="宋体" w:hAnsi="宋体" w:eastAsia="宋体" w:cs="宋体"/>
          <w:b/>
          <w:bCs/>
          <w:color w:val="auto"/>
          <w:sz w:val="24"/>
          <w:szCs w:val="24"/>
          <w:highlight w:val="none"/>
        </w:rPr>
      </w:pPr>
      <w:bookmarkStart w:id="119" w:name="_Toc351203493"/>
      <w:r>
        <w:rPr>
          <w:rFonts w:hint="eastAsia" w:ascii="宋体" w:hAnsi="宋体" w:eastAsia="宋体" w:cs="宋体"/>
          <w:b/>
          <w:bCs/>
          <w:color w:val="auto"/>
          <w:sz w:val="24"/>
          <w:szCs w:val="24"/>
          <w:highlight w:val="none"/>
        </w:rPr>
        <w:t>十三、合同份数</w:t>
      </w:r>
      <w:bookmarkEnd w:id="119"/>
    </w:p>
    <w:p w14:paraId="102E7CCC">
      <w:pPr>
        <w:pageBreakBefore w:val="0"/>
        <w:kinsoku/>
        <w:wordWrap/>
        <w:overflowPunct/>
        <w:bidi w:val="0"/>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本合同一式份，均具有同等法律效力，发包人执份，承包人执份。</w:t>
      </w:r>
    </w:p>
    <w:p w14:paraId="1BCCA433">
      <w:pPr>
        <w:pageBreakBefore w:val="0"/>
        <w:kinsoku/>
        <w:wordWrap/>
        <w:overflowPunct/>
        <w:bidi w:val="0"/>
        <w:spacing w:line="360" w:lineRule="auto"/>
        <w:rPr>
          <w:rFonts w:hint="eastAsia" w:ascii="宋体" w:hAnsi="宋体" w:eastAsia="宋体" w:cs="宋体"/>
          <w:color w:val="auto"/>
          <w:sz w:val="24"/>
          <w:szCs w:val="24"/>
          <w:highlight w:val="none"/>
        </w:rPr>
      </w:pPr>
    </w:p>
    <w:p w14:paraId="119FCE96">
      <w:pPr>
        <w:spacing w:line="360" w:lineRule="auto"/>
        <w:rPr>
          <w:sz w:val="24"/>
          <w:szCs w:val="24"/>
        </w:rPr>
      </w:pPr>
      <w:r>
        <w:rPr>
          <w:rFonts w:hAnsi="宋体"/>
          <w:sz w:val="24"/>
          <w:szCs w:val="24"/>
        </w:rPr>
        <w:t>发包人：</w:t>
      </w:r>
      <w:r>
        <w:rPr>
          <w:rFonts w:hint="eastAsia"/>
          <w:sz w:val="24"/>
          <w:szCs w:val="24"/>
        </w:rPr>
        <w:t>（</w:t>
      </w:r>
      <w:r>
        <w:rPr>
          <w:rFonts w:hAnsi="宋体"/>
          <w:sz w:val="24"/>
          <w:szCs w:val="24"/>
        </w:rPr>
        <w:t>公章</w:t>
      </w:r>
      <w:r>
        <w:rPr>
          <w:rFonts w:hint="eastAsia"/>
          <w:sz w:val="24"/>
          <w:szCs w:val="24"/>
        </w:rPr>
        <w:t>）</w:t>
      </w:r>
      <w:r>
        <w:rPr>
          <w:rFonts w:hint="eastAsia"/>
          <w:sz w:val="24"/>
          <w:szCs w:val="24"/>
          <w:lang w:val="en-US" w:eastAsia="zh-CN"/>
        </w:rPr>
        <w:t xml:space="preserve">                             </w:t>
      </w:r>
      <w:r>
        <w:rPr>
          <w:rFonts w:hAnsi="宋体"/>
          <w:sz w:val="24"/>
          <w:szCs w:val="24"/>
        </w:rPr>
        <w:t>承包人：</w:t>
      </w:r>
      <w:r>
        <w:rPr>
          <w:rFonts w:hint="eastAsia"/>
          <w:sz w:val="24"/>
          <w:szCs w:val="24"/>
        </w:rPr>
        <w:t>（</w:t>
      </w:r>
      <w:r>
        <w:rPr>
          <w:rFonts w:hAnsi="宋体"/>
          <w:sz w:val="24"/>
          <w:szCs w:val="24"/>
        </w:rPr>
        <w:t>公章</w:t>
      </w:r>
      <w:r>
        <w:rPr>
          <w:rFonts w:hint="eastAsia"/>
          <w:sz w:val="24"/>
          <w:szCs w:val="24"/>
        </w:rPr>
        <w:t>）</w:t>
      </w:r>
    </w:p>
    <w:p w14:paraId="23D8D22C">
      <w:pPr>
        <w:spacing w:line="360" w:lineRule="auto"/>
        <w:rPr>
          <w:sz w:val="24"/>
          <w:szCs w:val="24"/>
          <w:u w:val="single"/>
        </w:rPr>
      </w:pPr>
    </w:p>
    <w:p w14:paraId="4FA2572A">
      <w:pPr>
        <w:spacing w:line="360" w:lineRule="auto"/>
        <w:rPr>
          <w:sz w:val="24"/>
          <w:szCs w:val="24"/>
        </w:rPr>
      </w:pPr>
      <w:r>
        <w:rPr>
          <w:rFonts w:hAnsi="宋体"/>
          <w:sz w:val="24"/>
          <w:szCs w:val="24"/>
        </w:rPr>
        <w:t>法定代表人或其委托代理人：</w:t>
      </w:r>
      <w:r>
        <w:rPr>
          <w:rFonts w:hint="eastAsia" w:hAnsi="宋体"/>
          <w:sz w:val="24"/>
          <w:szCs w:val="24"/>
          <w:lang w:val="en-US" w:eastAsia="zh-CN"/>
        </w:rPr>
        <w:t xml:space="preserve">                    </w:t>
      </w:r>
      <w:r>
        <w:rPr>
          <w:rFonts w:hAnsi="宋体"/>
          <w:sz w:val="24"/>
          <w:szCs w:val="24"/>
        </w:rPr>
        <w:t>法定代表人或其委托代理人：（签字</w:t>
      </w:r>
      <w:r>
        <w:rPr>
          <w:rFonts w:hint="eastAsia" w:hAnsi="宋体"/>
          <w:sz w:val="24"/>
          <w:szCs w:val="24"/>
          <w:lang w:val="en-US" w:eastAsia="zh-CN"/>
        </w:rPr>
        <w:t>或盖章</w:t>
      </w:r>
      <w:r>
        <w:rPr>
          <w:rFonts w:hAnsi="宋体"/>
          <w:sz w:val="24"/>
          <w:szCs w:val="24"/>
        </w:rPr>
        <w:t>）</w:t>
      </w:r>
      <w:r>
        <w:rPr>
          <w:rFonts w:hint="eastAsia" w:hAnsi="宋体"/>
          <w:sz w:val="24"/>
          <w:szCs w:val="24"/>
          <w:lang w:val="en-US" w:eastAsia="zh-CN"/>
        </w:rPr>
        <w:t xml:space="preserve">                                  </w:t>
      </w:r>
      <w:r>
        <w:rPr>
          <w:rFonts w:hAnsi="宋体"/>
          <w:sz w:val="24"/>
          <w:szCs w:val="24"/>
        </w:rPr>
        <w:t>（签字</w:t>
      </w:r>
      <w:r>
        <w:rPr>
          <w:rFonts w:hint="eastAsia" w:hAnsi="宋体"/>
          <w:sz w:val="24"/>
          <w:szCs w:val="24"/>
          <w:lang w:val="en-US" w:eastAsia="zh-CN"/>
        </w:rPr>
        <w:t>或盖章</w:t>
      </w:r>
      <w:r>
        <w:rPr>
          <w:rFonts w:hAnsi="宋体"/>
          <w:sz w:val="24"/>
          <w:szCs w:val="24"/>
        </w:rPr>
        <w:t>）</w:t>
      </w:r>
    </w:p>
    <w:p w14:paraId="31F8D524">
      <w:pPr>
        <w:spacing w:line="360" w:lineRule="auto"/>
        <w:rPr>
          <w:sz w:val="24"/>
          <w:szCs w:val="24"/>
          <w:u w:val="single"/>
        </w:rPr>
      </w:pPr>
    </w:p>
    <w:p w14:paraId="20E64639">
      <w:pPr>
        <w:rPr>
          <w:rFonts w:eastAsiaTheme="minorEastAsia"/>
          <w:sz w:val="24"/>
          <w:szCs w:val="24"/>
          <w:u w:val="single"/>
        </w:rPr>
      </w:pPr>
      <w:r>
        <w:rPr>
          <w:rFonts w:hint="eastAsia" w:hAnsi="宋体"/>
          <w:sz w:val="24"/>
          <w:szCs w:val="24"/>
        </w:rPr>
        <w:t>社会信用代码</w:t>
      </w:r>
      <w:r>
        <w:rPr>
          <w:rFonts w:hint="eastAsia" w:hAnsi="宋体"/>
          <w:sz w:val="24"/>
          <w:szCs w:val="24"/>
          <w:lang w:val="en-US" w:eastAsia="zh-CN"/>
        </w:rPr>
        <w:t xml:space="preserve">                                  </w:t>
      </w:r>
      <w:r>
        <w:rPr>
          <w:rFonts w:hint="eastAsia" w:hAnsi="宋体"/>
          <w:sz w:val="24"/>
          <w:szCs w:val="24"/>
        </w:rPr>
        <w:t>社会信用代码</w:t>
      </w:r>
      <w:r>
        <w:rPr>
          <w:rFonts w:hAnsi="宋体"/>
          <w:sz w:val="24"/>
          <w:szCs w:val="24"/>
        </w:rPr>
        <w:t>：</w:t>
      </w:r>
    </w:p>
    <w:p w14:paraId="21649A24">
      <w:pPr>
        <w:spacing w:line="360" w:lineRule="auto"/>
        <w:rPr>
          <w:sz w:val="24"/>
          <w:szCs w:val="24"/>
        </w:rPr>
      </w:pPr>
      <w:r>
        <w:rPr>
          <w:rFonts w:hAnsi="宋体"/>
          <w:sz w:val="24"/>
          <w:szCs w:val="24"/>
        </w:rPr>
        <w:t>地址：</w:t>
      </w:r>
      <w:r>
        <w:rPr>
          <w:rFonts w:hint="eastAsia" w:hAnsi="宋体"/>
          <w:sz w:val="24"/>
          <w:szCs w:val="24"/>
          <w:lang w:val="en-US" w:eastAsia="zh-CN"/>
        </w:rPr>
        <w:t xml:space="preserve">                                        </w:t>
      </w:r>
      <w:r>
        <w:rPr>
          <w:rFonts w:hAnsi="宋体"/>
          <w:sz w:val="24"/>
          <w:szCs w:val="24"/>
        </w:rPr>
        <w:t>地址：</w:t>
      </w:r>
    </w:p>
    <w:p w14:paraId="4D2AAF45">
      <w:pPr>
        <w:spacing w:line="360" w:lineRule="auto"/>
        <w:rPr>
          <w:sz w:val="24"/>
          <w:szCs w:val="24"/>
        </w:rPr>
      </w:pPr>
      <w:r>
        <w:rPr>
          <w:rFonts w:hAnsi="宋体"/>
          <w:sz w:val="24"/>
          <w:szCs w:val="24"/>
        </w:rPr>
        <w:t>邮政编码：</w:t>
      </w:r>
      <w:r>
        <w:rPr>
          <w:rFonts w:hint="eastAsia" w:hAnsi="宋体"/>
          <w:sz w:val="24"/>
          <w:szCs w:val="24"/>
          <w:lang w:val="en-US" w:eastAsia="zh-CN"/>
        </w:rPr>
        <w:t xml:space="preserve">                                    </w:t>
      </w:r>
      <w:r>
        <w:rPr>
          <w:rFonts w:hAnsi="宋体"/>
          <w:sz w:val="24"/>
          <w:szCs w:val="24"/>
        </w:rPr>
        <w:t>邮政编码：</w:t>
      </w:r>
    </w:p>
    <w:p w14:paraId="7B71845B">
      <w:pPr>
        <w:spacing w:line="360" w:lineRule="auto"/>
        <w:rPr>
          <w:sz w:val="24"/>
          <w:szCs w:val="24"/>
        </w:rPr>
      </w:pPr>
      <w:r>
        <w:rPr>
          <w:rFonts w:hAnsi="宋体"/>
          <w:sz w:val="24"/>
          <w:szCs w:val="24"/>
        </w:rPr>
        <w:t>法定代表人：</w:t>
      </w:r>
      <w:r>
        <w:rPr>
          <w:rFonts w:hint="eastAsia" w:hAnsi="宋体"/>
          <w:sz w:val="24"/>
          <w:szCs w:val="24"/>
          <w:lang w:val="en-US" w:eastAsia="zh-CN"/>
        </w:rPr>
        <w:t xml:space="preserve">                                  </w:t>
      </w:r>
      <w:r>
        <w:rPr>
          <w:rFonts w:hAnsi="宋体"/>
          <w:sz w:val="24"/>
          <w:szCs w:val="24"/>
        </w:rPr>
        <w:t>法定代表人：</w:t>
      </w:r>
    </w:p>
    <w:p w14:paraId="636627FE">
      <w:pPr>
        <w:spacing w:line="360" w:lineRule="auto"/>
        <w:rPr>
          <w:sz w:val="24"/>
          <w:szCs w:val="24"/>
        </w:rPr>
      </w:pPr>
      <w:r>
        <w:rPr>
          <w:rFonts w:hAnsi="宋体"/>
          <w:sz w:val="24"/>
          <w:szCs w:val="24"/>
        </w:rPr>
        <w:t>委托代理人：</w:t>
      </w:r>
      <w:r>
        <w:rPr>
          <w:rFonts w:hint="eastAsia" w:hAnsi="宋体"/>
          <w:sz w:val="24"/>
          <w:szCs w:val="24"/>
          <w:lang w:val="en-US" w:eastAsia="zh-CN"/>
        </w:rPr>
        <w:t xml:space="preserve">                                  </w:t>
      </w:r>
      <w:r>
        <w:rPr>
          <w:rFonts w:hAnsi="宋体"/>
          <w:sz w:val="24"/>
          <w:szCs w:val="24"/>
        </w:rPr>
        <w:t>委托代理人：</w:t>
      </w:r>
    </w:p>
    <w:p w14:paraId="7144E763">
      <w:pPr>
        <w:spacing w:line="360" w:lineRule="auto"/>
        <w:rPr>
          <w:sz w:val="24"/>
          <w:szCs w:val="24"/>
        </w:rPr>
      </w:pPr>
      <w:r>
        <w:rPr>
          <w:rFonts w:hAnsi="宋体"/>
          <w:sz w:val="24"/>
          <w:szCs w:val="24"/>
        </w:rPr>
        <w:t>电话：</w:t>
      </w:r>
      <w:r>
        <w:rPr>
          <w:rFonts w:hint="eastAsia" w:hAnsi="宋体"/>
          <w:sz w:val="24"/>
          <w:szCs w:val="24"/>
          <w:lang w:val="en-US" w:eastAsia="zh-CN"/>
        </w:rPr>
        <w:t xml:space="preserve">                                        </w:t>
      </w:r>
      <w:r>
        <w:rPr>
          <w:rFonts w:hAnsi="宋体"/>
          <w:sz w:val="24"/>
          <w:szCs w:val="24"/>
        </w:rPr>
        <w:t>电话：</w:t>
      </w:r>
    </w:p>
    <w:p w14:paraId="2CAACF7C">
      <w:pPr>
        <w:spacing w:line="360" w:lineRule="auto"/>
        <w:rPr>
          <w:sz w:val="24"/>
          <w:szCs w:val="24"/>
        </w:rPr>
      </w:pPr>
      <w:r>
        <w:rPr>
          <w:rFonts w:hAnsi="宋体"/>
          <w:sz w:val="24"/>
          <w:szCs w:val="24"/>
        </w:rPr>
        <w:t>传真：</w:t>
      </w:r>
      <w:r>
        <w:rPr>
          <w:rFonts w:hint="eastAsia" w:hAnsi="宋体"/>
          <w:sz w:val="24"/>
          <w:szCs w:val="24"/>
          <w:lang w:val="en-US" w:eastAsia="zh-CN"/>
        </w:rPr>
        <w:t xml:space="preserve">                                        </w:t>
      </w:r>
      <w:r>
        <w:rPr>
          <w:rFonts w:hAnsi="宋体"/>
          <w:sz w:val="24"/>
          <w:szCs w:val="24"/>
        </w:rPr>
        <w:t>传真：</w:t>
      </w:r>
    </w:p>
    <w:p w14:paraId="0284C88E">
      <w:pPr>
        <w:spacing w:line="360" w:lineRule="auto"/>
        <w:rPr>
          <w:sz w:val="24"/>
          <w:szCs w:val="24"/>
        </w:rPr>
      </w:pPr>
      <w:r>
        <w:rPr>
          <w:rFonts w:hAnsi="宋体"/>
          <w:sz w:val="24"/>
          <w:szCs w:val="24"/>
        </w:rPr>
        <w:t>电子信箱：</w:t>
      </w:r>
      <w:r>
        <w:rPr>
          <w:rFonts w:hint="eastAsia" w:hAnsi="宋体"/>
          <w:sz w:val="24"/>
          <w:szCs w:val="24"/>
          <w:lang w:val="en-US" w:eastAsia="zh-CN"/>
        </w:rPr>
        <w:t xml:space="preserve">                                    </w:t>
      </w:r>
      <w:r>
        <w:rPr>
          <w:rFonts w:hAnsi="宋体"/>
          <w:sz w:val="24"/>
          <w:szCs w:val="24"/>
        </w:rPr>
        <w:t>电子信箱：</w:t>
      </w:r>
    </w:p>
    <w:p w14:paraId="26D2AD30">
      <w:pPr>
        <w:spacing w:line="360" w:lineRule="auto"/>
        <w:rPr>
          <w:sz w:val="24"/>
          <w:szCs w:val="24"/>
        </w:rPr>
      </w:pPr>
      <w:r>
        <w:rPr>
          <w:rFonts w:hAnsi="宋体"/>
          <w:sz w:val="24"/>
          <w:szCs w:val="24"/>
        </w:rPr>
        <w:t>开户银行：</w:t>
      </w:r>
      <w:r>
        <w:rPr>
          <w:rFonts w:hint="eastAsia" w:hAnsi="宋体"/>
          <w:sz w:val="24"/>
          <w:szCs w:val="24"/>
          <w:lang w:val="en-US" w:eastAsia="zh-CN"/>
        </w:rPr>
        <w:t xml:space="preserve">                                    </w:t>
      </w:r>
      <w:r>
        <w:rPr>
          <w:rFonts w:hAnsi="宋体"/>
          <w:sz w:val="24"/>
          <w:szCs w:val="24"/>
        </w:rPr>
        <w:t>开户银行：</w:t>
      </w:r>
    </w:p>
    <w:p w14:paraId="6A711F78">
      <w:pPr>
        <w:rPr>
          <w:sz w:val="24"/>
          <w:szCs w:val="24"/>
          <w:u w:val="single"/>
        </w:rPr>
      </w:pPr>
      <w:r>
        <w:rPr>
          <w:rFonts w:hAnsi="宋体"/>
          <w:sz w:val="24"/>
          <w:szCs w:val="24"/>
        </w:rPr>
        <w:t>账号：</w:t>
      </w:r>
      <w:r>
        <w:rPr>
          <w:rFonts w:hint="eastAsia" w:hAnsi="宋体"/>
          <w:sz w:val="24"/>
          <w:szCs w:val="24"/>
          <w:lang w:val="en-US" w:eastAsia="zh-CN"/>
        </w:rPr>
        <w:t xml:space="preserve">                                         </w:t>
      </w:r>
      <w:r>
        <w:rPr>
          <w:rFonts w:hAnsi="宋体"/>
          <w:sz w:val="24"/>
          <w:szCs w:val="24"/>
        </w:rPr>
        <w:t>账号：</w:t>
      </w:r>
    </w:p>
    <w:p w14:paraId="7074DB36">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24"/>
          <w:szCs w:val="24"/>
          <w:highlight w:val="none"/>
        </w:rPr>
        <w:br w:type="page"/>
      </w:r>
      <w:bookmarkStart w:id="120" w:name="_Toc459189951"/>
      <w:bookmarkStart w:id="121" w:name="_Toc459024475"/>
      <w:bookmarkStart w:id="122" w:name="_Toc458520325"/>
      <w:bookmarkStart w:id="123" w:name="_Toc389065256"/>
      <w:bookmarkStart w:id="124" w:name="_Toc373227691"/>
      <w:bookmarkStart w:id="125" w:name="_Toc373478338"/>
      <w:bookmarkStart w:id="126" w:name="_Toc351203632"/>
      <w:r>
        <w:rPr>
          <w:rFonts w:hint="eastAsia" w:ascii="宋体" w:hAnsi="宋体" w:eastAsia="宋体" w:cs="宋体"/>
          <w:color w:val="auto"/>
          <w:sz w:val="30"/>
          <w:szCs w:val="30"/>
          <w:highlight w:val="none"/>
        </w:rPr>
        <w:t>第二部分通用合同条款</w:t>
      </w:r>
      <w:bookmarkEnd w:id="120"/>
      <w:bookmarkEnd w:id="121"/>
      <w:bookmarkEnd w:id="122"/>
      <w:bookmarkEnd w:id="123"/>
    </w:p>
    <w:p w14:paraId="68A41140">
      <w:pPr>
        <w:pageBreakBefore w:val="0"/>
        <w:kinsoku/>
        <w:wordWrap/>
        <w:overflowPunct/>
        <w:bidi w:val="0"/>
        <w:spacing w:line="360" w:lineRule="auto"/>
        <w:ind w:firstLine="1080" w:firstLineChars="45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采用《建设工程施工合同（示范文本）》（GF—2017 —0201）。</w:t>
      </w:r>
    </w:p>
    <w:p w14:paraId="0CDAF174">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bookmarkStart w:id="127" w:name="_Toc459024476"/>
      <w:bookmarkStart w:id="128" w:name="_Toc389065257"/>
      <w:bookmarkStart w:id="129" w:name="_Toc458520326"/>
    </w:p>
    <w:p w14:paraId="02DA93AB">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p>
    <w:p w14:paraId="51E5EF7B">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p>
    <w:p w14:paraId="227AFF9D">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p>
    <w:p w14:paraId="3D4DBD04">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p>
    <w:p w14:paraId="4314EA65">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p>
    <w:p w14:paraId="52E315E0">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p>
    <w:p w14:paraId="5E4DE54D">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p>
    <w:p w14:paraId="7BC7C930">
      <w:pPr>
        <w:pStyle w:val="2"/>
        <w:keepNext w:val="0"/>
        <w:keepLines w:val="0"/>
        <w:pageBreakBefore w:val="0"/>
        <w:kinsoku/>
        <w:wordWrap/>
        <w:overflowPunct/>
        <w:bidi w:val="0"/>
        <w:spacing w:before="0" w:after="0" w:line="360" w:lineRule="auto"/>
        <w:rPr>
          <w:rFonts w:hint="eastAsia" w:ascii="宋体" w:hAnsi="宋体" w:eastAsia="宋体" w:cs="宋体"/>
          <w:b w:val="0"/>
          <w:bCs w:val="0"/>
          <w:color w:val="auto"/>
          <w:kern w:val="2"/>
          <w:sz w:val="24"/>
          <w:szCs w:val="24"/>
          <w:highlight w:val="none"/>
        </w:rPr>
      </w:pPr>
    </w:p>
    <w:p w14:paraId="57E25044">
      <w:pPr>
        <w:pageBreakBefore w:val="0"/>
        <w:kinsoku/>
        <w:wordWrap/>
        <w:overflowPunct/>
        <w:bidi w:val="0"/>
        <w:spacing w:line="360" w:lineRule="auto"/>
        <w:rPr>
          <w:rFonts w:hint="eastAsia" w:ascii="宋体" w:hAnsi="宋体" w:eastAsia="宋体" w:cs="宋体"/>
          <w:color w:val="auto"/>
          <w:sz w:val="24"/>
          <w:szCs w:val="24"/>
          <w:highlight w:val="none"/>
        </w:rPr>
      </w:pPr>
    </w:p>
    <w:p w14:paraId="3BB318C5">
      <w:pPr>
        <w:pageBreakBefore w:val="0"/>
        <w:kinsoku/>
        <w:wordWrap/>
        <w:overflowPunct/>
        <w:bidi w:val="0"/>
        <w:spacing w:line="360" w:lineRule="auto"/>
        <w:rPr>
          <w:rFonts w:hint="eastAsia" w:ascii="宋体" w:hAnsi="宋体" w:eastAsia="宋体" w:cs="宋体"/>
          <w:color w:val="auto"/>
          <w:sz w:val="24"/>
          <w:szCs w:val="24"/>
          <w:highlight w:val="none"/>
        </w:rPr>
      </w:pPr>
    </w:p>
    <w:p w14:paraId="498FAAE8">
      <w:pPr>
        <w:pageBreakBefore w:val="0"/>
        <w:kinsoku/>
        <w:wordWrap/>
        <w:overflowPunct/>
        <w:bidi w:val="0"/>
        <w:spacing w:line="360" w:lineRule="auto"/>
        <w:rPr>
          <w:rFonts w:hint="eastAsia" w:ascii="宋体" w:hAnsi="宋体" w:eastAsia="宋体" w:cs="宋体"/>
          <w:color w:val="auto"/>
          <w:sz w:val="24"/>
          <w:szCs w:val="24"/>
          <w:highlight w:val="none"/>
        </w:rPr>
      </w:pPr>
    </w:p>
    <w:p w14:paraId="54B3E751">
      <w:pPr>
        <w:pageBreakBefore w:val="0"/>
        <w:kinsoku/>
        <w:wordWrap/>
        <w:overflowPunct/>
        <w:bidi w:val="0"/>
        <w:spacing w:line="360" w:lineRule="auto"/>
        <w:rPr>
          <w:rFonts w:hint="eastAsia" w:ascii="宋体" w:hAnsi="宋体" w:eastAsia="宋体" w:cs="宋体"/>
          <w:color w:val="auto"/>
          <w:sz w:val="24"/>
          <w:szCs w:val="24"/>
          <w:highlight w:val="none"/>
        </w:rPr>
      </w:pPr>
    </w:p>
    <w:p w14:paraId="48702B85">
      <w:pPr>
        <w:pageBreakBefore w:val="0"/>
        <w:kinsoku/>
        <w:wordWrap/>
        <w:overflowPunct/>
        <w:bidi w:val="0"/>
        <w:spacing w:line="360" w:lineRule="auto"/>
        <w:rPr>
          <w:rFonts w:hint="eastAsia" w:ascii="宋体" w:hAnsi="宋体" w:eastAsia="宋体" w:cs="宋体"/>
          <w:color w:val="auto"/>
          <w:sz w:val="24"/>
          <w:szCs w:val="24"/>
          <w:highlight w:val="none"/>
        </w:rPr>
      </w:pPr>
    </w:p>
    <w:p w14:paraId="2FF24DA8">
      <w:pPr>
        <w:pageBreakBefore w:val="0"/>
        <w:kinsoku/>
        <w:wordWrap/>
        <w:overflowPunct/>
        <w:bidi w:val="0"/>
        <w:spacing w:line="360" w:lineRule="auto"/>
        <w:rPr>
          <w:rFonts w:hint="eastAsia" w:ascii="宋体" w:hAnsi="宋体" w:eastAsia="宋体" w:cs="宋体"/>
          <w:color w:val="auto"/>
          <w:sz w:val="24"/>
          <w:szCs w:val="24"/>
          <w:highlight w:val="none"/>
        </w:rPr>
      </w:pPr>
    </w:p>
    <w:p w14:paraId="3C06D686">
      <w:pPr>
        <w:pageBreakBefore w:val="0"/>
        <w:kinsoku/>
        <w:wordWrap/>
        <w:overflowPunct/>
        <w:bidi w:val="0"/>
        <w:spacing w:line="360" w:lineRule="auto"/>
        <w:rPr>
          <w:rFonts w:hint="eastAsia" w:ascii="宋体" w:hAnsi="宋体" w:eastAsia="宋体" w:cs="宋体"/>
          <w:color w:val="auto"/>
          <w:sz w:val="24"/>
          <w:szCs w:val="24"/>
          <w:highlight w:val="none"/>
        </w:rPr>
      </w:pPr>
    </w:p>
    <w:p w14:paraId="2B7C646B">
      <w:pPr>
        <w:pageBreakBefore w:val="0"/>
        <w:kinsoku/>
        <w:wordWrap/>
        <w:overflowPunct/>
        <w:bidi w:val="0"/>
        <w:spacing w:line="360" w:lineRule="auto"/>
        <w:rPr>
          <w:rFonts w:hint="eastAsia" w:ascii="宋体" w:hAnsi="宋体" w:eastAsia="宋体" w:cs="宋体"/>
          <w:color w:val="auto"/>
          <w:sz w:val="24"/>
          <w:szCs w:val="24"/>
          <w:highlight w:val="none"/>
        </w:rPr>
      </w:pPr>
    </w:p>
    <w:p w14:paraId="316CC936">
      <w:pPr>
        <w:pageBreakBefore w:val="0"/>
        <w:kinsoku/>
        <w:wordWrap/>
        <w:overflowPunct/>
        <w:bidi w:val="0"/>
        <w:spacing w:line="360" w:lineRule="auto"/>
        <w:rPr>
          <w:rFonts w:hint="eastAsia" w:ascii="宋体" w:hAnsi="宋体" w:eastAsia="宋体" w:cs="宋体"/>
          <w:color w:val="auto"/>
          <w:sz w:val="24"/>
          <w:szCs w:val="24"/>
          <w:highlight w:val="none"/>
        </w:rPr>
      </w:pPr>
    </w:p>
    <w:p w14:paraId="097B11F1">
      <w:pPr>
        <w:pageBreakBefore w:val="0"/>
        <w:kinsoku/>
        <w:wordWrap/>
        <w:overflowPunct/>
        <w:bidi w:val="0"/>
        <w:spacing w:line="360" w:lineRule="auto"/>
        <w:rPr>
          <w:rFonts w:hint="eastAsia" w:ascii="宋体" w:hAnsi="宋体" w:eastAsia="宋体" w:cs="宋体"/>
          <w:color w:val="auto"/>
          <w:sz w:val="24"/>
          <w:szCs w:val="24"/>
          <w:highlight w:val="none"/>
        </w:rPr>
      </w:pPr>
    </w:p>
    <w:p w14:paraId="36F67E01">
      <w:pPr>
        <w:pageBreakBefore w:val="0"/>
        <w:kinsoku/>
        <w:wordWrap/>
        <w:overflowPunct/>
        <w:bidi w:val="0"/>
        <w:spacing w:line="360" w:lineRule="auto"/>
        <w:rPr>
          <w:rFonts w:hint="eastAsia" w:ascii="宋体" w:hAnsi="宋体" w:eastAsia="宋体" w:cs="宋体"/>
          <w:color w:val="auto"/>
          <w:sz w:val="24"/>
          <w:szCs w:val="24"/>
          <w:highlight w:val="none"/>
        </w:rPr>
      </w:pPr>
    </w:p>
    <w:p w14:paraId="0B19AECC">
      <w:pPr>
        <w:pageBreakBefore w:val="0"/>
        <w:kinsoku/>
        <w:wordWrap/>
        <w:overflowPunct/>
        <w:bidi w:val="0"/>
        <w:spacing w:line="360" w:lineRule="auto"/>
        <w:rPr>
          <w:rFonts w:hint="eastAsia" w:ascii="宋体" w:hAnsi="宋体" w:eastAsia="宋体" w:cs="宋体"/>
          <w:color w:val="auto"/>
          <w:sz w:val="24"/>
          <w:szCs w:val="24"/>
          <w:highlight w:val="none"/>
        </w:rPr>
      </w:pPr>
    </w:p>
    <w:p w14:paraId="0265321B">
      <w:pPr>
        <w:pageBreakBefore w:val="0"/>
        <w:kinsoku/>
        <w:wordWrap/>
        <w:overflowPunct/>
        <w:bidi w:val="0"/>
        <w:spacing w:line="360" w:lineRule="auto"/>
        <w:rPr>
          <w:rFonts w:hint="eastAsia" w:ascii="宋体" w:hAnsi="宋体" w:eastAsia="宋体" w:cs="宋体"/>
          <w:color w:val="auto"/>
          <w:sz w:val="24"/>
          <w:szCs w:val="24"/>
          <w:highlight w:val="none"/>
        </w:rPr>
      </w:pPr>
    </w:p>
    <w:p w14:paraId="09A66C24">
      <w:pPr>
        <w:pageBreakBefore w:val="0"/>
        <w:kinsoku/>
        <w:wordWrap/>
        <w:overflowPunct/>
        <w:bidi w:val="0"/>
        <w:spacing w:line="360" w:lineRule="auto"/>
        <w:rPr>
          <w:rFonts w:hint="eastAsia" w:ascii="宋体" w:hAnsi="宋体" w:eastAsia="宋体" w:cs="宋体"/>
          <w:color w:val="auto"/>
          <w:sz w:val="24"/>
          <w:szCs w:val="24"/>
          <w:highlight w:val="none"/>
        </w:rPr>
      </w:pPr>
    </w:p>
    <w:p w14:paraId="09D80FEB">
      <w:pPr>
        <w:pageBreakBefore w:val="0"/>
        <w:kinsoku/>
        <w:wordWrap/>
        <w:overflowPunct/>
        <w:bidi w:val="0"/>
        <w:spacing w:line="360" w:lineRule="auto"/>
        <w:rPr>
          <w:rFonts w:hint="eastAsia" w:ascii="宋体" w:hAnsi="宋体" w:eastAsia="宋体" w:cs="宋体"/>
          <w:color w:val="auto"/>
          <w:sz w:val="24"/>
          <w:szCs w:val="24"/>
          <w:highlight w:val="none"/>
        </w:rPr>
      </w:pPr>
    </w:p>
    <w:p w14:paraId="707766A8">
      <w:pPr>
        <w:pStyle w:val="2"/>
        <w:keepNext w:val="0"/>
        <w:keepLines w:val="0"/>
        <w:pageBreakBefore w:val="0"/>
        <w:kinsoku/>
        <w:wordWrap/>
        <w:overflowPunct/>
        <w:bidi w:val="0"/>
        <w:spacing w:before="0" w:after="0" w:line="360" w:lineRule="auto"/>
        <w:jc w:val="center"/>
        <w:rPr>
          <w:rFonts w:hint="eastAsia" w:ascii="宋体" w:hAnsi="宋体" w:eastAsia="宋体" w:cs="宋体"/>
          <w:color w:val="auto"/>
          <w:sz w:val="24"/>
          <w:szCs w:val="24"/>
          <w:highlight w:val="none"/>
        </w:rPr>
      </w:pPr>
      <w:bookmarkStart w:id="130" w:name="_Toc459189952"/>
    </w:p>
    <w:bookmarkEnd w:id="124"/>
    <w:bookmarkEnd w:id="125"/>
    <w:bookmarkEnd w:id="126"/>
    <w:bookmarkEnd w:id="127"/>
    <w:bookmarkEnd w:id="128"/>
    <w:bookmarkEnd w:id="129"/>
    <w:bookmarkEnd w:id="130"/>
    <w:p w14:paraId="5E407FFA">
      <w:pPr>
        <w:pStyle w:val="4"/>
        <w:pageBreakBefore w:val="0"/>
        <w:numPr>
          <w:ilvl w:val="0"/>
          <w:numId w:val="3"/>
        </w:numPr>
        <w:kinsoku/>
        <w:wordWrap/>
        <w:overflowPunct/>
        <w:bidi w:val="0"/>
        <w:spacing w:before="0" w:after="0" w:line="360" w:lineRule="auto"/>
        <w:jc w:val="center"/>
        <w:rPr>
          <w:rFonts w:hint="eastAsia" w:ascii="宋体" w:hAnsi="宋体" w:eastAsia="宋体" w:cs="宋体"/>
          <w:color w:val="auto"/>
          <w:sz w:val="30"/>
          <w:szCs w:val="30"/>
          <w:highlight w:val="none"/>
        </w:rPr>
      </w:pPr>
      <w:bookmarkStart w:id="131" w:name="_Toc16085"/>
      <w:bookmarkStart w:id="132" w:name="_Toc3762"/>
      <w:bookmarkStart w:id="133" w:name="_Toc24191"/>
      <w:bookmarkStart w:id="134" w:name="_Toc31572"/>
      <w:bookmarkStart w:id="135" w:name="_Toc26664"/>
      <w:bookmarkStart w:id="136" w:name="_Toc20972"/>
      <w:bookmarkStart w:id="137" w:name="_Toc22528"/>
      <w:bookmarkStart w:id="138" w:name="_Toc18670"/>
      <w:bookmarkStart w:id="139" w:name="_Toc498006746"/>
      <w:bookmarkStart w:id="140" w:name="_Toc6139"/>
      <w:bookmarkStart w:id="141" w:name="_Toc9342"/>
      <w:r>
        <w:rPr>
          <w:rFonts w:hint="eastAsia" w:ascii="宋体" w:hAnsi="宋体" w:eastAsia="宋体" w:cs="宋体"/>
          <w:color w:val="auto"/>
          <w:sz w:val="30"/>
          <w:szCs w:val="30"/>
          <w:highlight w:val="none"/>
        </w:rPr>
        <w:t>专用合同条款</w:t>
      </w:r>
      <w:bookmarkEnd w:id="131"/>
      <w:bookmarkEnd w:id="132"/>
      <w:bookmarkEnd w:id="133"/>
      <w:bookmarkEnd w:id="134"/>
      <w:bookmarkEnd w:id="135"/>
      <w:bookmarkEnd w:id="136"/>
      <w:bookmarkEnd w:id="137"/>
      <w:bookmarkEnd w:id="138"/>
      <w:bookmarkEnd w:id="139"/>
      <w:bookmarkEnd w:id="140"/>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lang w:val="en-US" w:eastAsia="zh-CN"/>
        </w:rPr>
        <w:t>主要条款</w:t>
      </w:r>
      <w:r>
        <w:rPr>
          <w:rFonts w:hint="eastAsia" w:ascii="宋体" w:hAnsi="宋体" w:eastAsia="宋体" w:cs="宋体"/>
          <w:color w:val="auto"/>
          <w:sz w:val="30"/>
          <w:szCs w:val="30"/>
          <w:highlight w:val="none"/>
          <w:lang w:eastAsia="zh-CN"/>
        </w:rPr>
        <w:t>）</w:t>
      </w:r>
      <w:bookmarkEnd w:id="141"/>
    </w:p>
    <w:p w14:paraId="1F184576">
      <w:pPr>
        <w:pStyle w:val="4"/>
        <w:pageBreakBefore w:val="0"/>
        <w:numPr>
          <w:ilvl w:val="-1"/>
          <w:numId w:val="0"/>
        </w:numPr>
        <w:kinsoku/>
        <w:wordWrap/>
        <w:overflowPunct/>
        <w:bidi w:val="0"/>
        <w:spacing w:before="0" w:after="0" w:line="360" w:lineRule="auto"/>
        <w:jc w:val="both"/>
        <w:rPr>
          <w:rFonts w:hint="eastAsia" w:ascii="宋体" w:hAnsi="宋体" w:eastAsia="宋体" w:cs="宋体"/>
          <w:color w:val="auto"/>
          <w:sz w:val="24"/>
          <w:szCs w:val="24"/>
          <w:highlight w:val="none"/>
        </w:rPr>
      </w:pPr>
    </w:p>
    <w:tbl>
      <w:tblPr>
        <w:tblStyle w:val="36"/>
        <w:tblW w:w="988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15" w:type="dxa"/>
          <w:left w:w="15" w:type="dxa"/>
          <w:bottom w:w="15" w:type="dxa"/>
          <w:right w:w="15" w:type="dxa"/>
        </w:tblCellMar>
      </w:tblPr>
      <w:tblGrid>
        <w:gridCol w:w="630"/>
        <w:gridCol w:w="105"/>
        <w:gridCol w:w="105"/>
        <w:gridCol w:w="2430"/>
        <w:gridCol w:w="6615"/>
      </w:tblGrid>
      <w:tr w14:paraId="6662D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9885" w:type="dxa"/>
            <w:gridSpan w:val="5"/>
            <w:tcBorders>
              <w:bottom w:val="single" w:color="000000" w:sz="4" w:space="0"/>
            </w:tcBorders>
            <w:vAlign w:val="center"/>
          </w:tcPr>
          <w:p w14:paraId="734DB85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1.13工程量清单错误的修正</w:t>
            </w:r>
          </w:p>
        </w:tc>
      </w:tr>
      <w:tr w14:paraId="3D8129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6D04FA4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出现工程量清单错误时，是否调整合同价格</w:t>
            </w:r>
          </w:p>
        </w:tc>
        <w:tc>
          <w:tcPr>
            <w:tcW w:w="6615" w:type="dxa"/>
            <w:tcBorders>
              <w:top w:val="single" w:color="000000" w:sz="4" w:space="0"/>
              <w:left w:val="single" w:color="000000" w:sz="4" w:space="0"/>
              <w:bottom w:val="single" w:color="000000" w:sz="4" w:space="0"/>
            </w:tcBorders>
            <w:vAlign w:val="center"/>
          </w:tcPr>
          <w:p w14:paraId="771A835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是</w:t>
            </w:r>
          </w:p>
        </w:tc>
      </w:tr>
      <w:tr w14:paraId="72D51D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47AC6102">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auto" w:sz="4" w:space="0"/>
            </w:tcBorders>
            <w:vAlign w:val="center"/>
          </w:tcPr>
          <w:p w14:paraId="1BE306E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□否</w:t>
            </w:r>
          </w:p>
        </w:tc>
      </w:tr>
      <w:tr w14:paraId="7CDB69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restart"/>
            <w:tcBorders>
              <w:top w:val="single" w:color="000000" w:sz="4" w:space="0"/>
              <w:right w:val="single" w:color="auto" w:sz="4" w:space="0"/>
            </w:tcBorders>
            <w:vAlign w:val="center"/>
          </w:tcPr>
          <w:p w14:paraId="1C08291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允许调整合同价格的工程量偏差范围</w:t>
            </w:r>
          </w:p>
        </w:tc>
        <w:tc>
          <w:tcPr>
            <w:tcW w:w="6615" w:type="dxa"/>
            <w:tcBorders>
              <w:top w:val="single" w:color="auto" w:sz="4" w:space="0"/>
              <w:left w:val="single" w:color="auto" w:sz="4" w:space="0"/>
              <w:bottom w:val="single" w:color="auto" w:sz="4" w:space="0"/>
            </w:tcBorders>
            <w:vAlign w:val="center"/>
          </w:tcPr>
          <w:p w14:paraId="73948F7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 xml:space="preserve">□按实调整  </w:t>
            </w:r>
          </w:p>
        </w:tc>
      </w:tr>
      <w:tr w14:paraId="734F8E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bottom w:val="single" w:color="000000" w:sz="4" w:space="0"/>
              <w:right w:val="single" w:color="auto" w:sz="4" w:space="0"/>
            </w:tcBorders>
            <w:vAlign w:val="center"/>
          </w:tcPr>
          <w:p w14:paraId="37DCECD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auto" w:sz="4" w:space="0"/>
              <w:left w:val="single" w:color="auto" w:sz="4" w:space="0"/>
              <w:bottom w:val="single" w:color="auto" w:sz="4" w:space="0"/>
            </w:tcBorders>
            <w:vAlign w:val="center"/>
          </w:tcPr>
          <w:p w14:paraId="1887194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中标范围内工程量若增加或减少，合同综</w:t>
            </w:r>
            <w:bookmarkStart w:id="142" w:name="OLE_LINK5"/>
            <w:r>
              <w:rPr>
                <w:rFonts w:hint="eastAsia" w:ascii="宋体" w:hAnsi="宋体" w:eastAsia="宋体" w:cs="宋体"/>
                <w:color w:val="auto"/>
                <w:kern w:val="0"/>
                <w:sz w:val="24"/>
                <w:szCs w:val="24"/>
                <w:highlight w:val="none"/>
                <w:u w:val="single"/>
              </w:rPr>
              <w:t>合</w:t>
            </w:r>
            <w:bookmarkStart w:id="143" w:name="OLE_LINK4"/>
            <w:r>
              <w:rPr>
                <w:rFonts w:hint="eastAsia" w:ascii="宋体" w:hAnsi="宋体" w:eastAsia="宋体" w:cs="宋体"/>
                <w:color w:val="auto"/>
                <w:kern w:val="0"/>
                <w:sz w:val="24"/>
                <w:szCs w:val="24"/>
                <w:highlight w:val="none"/>
                <w:u w:val="single"/>
              </w:rPr>
              <w:t>单价一律不</w:t>
            </w:r>
            <w:bookmarkEnd w:id="142"/>
            <w:r>
              <w:rPr>
                <w:rFonts w:hint="eastAsia" w:ascii="宋体" w:hAnsi="宋体" w:eastAsia="宋体" w:cs="宋体"/>
                <w:color w:val="auto"/>
                <w:kern w:val="0"/>
                <w:sz w:val="24"/>
                <w:szCs w:val="24"/>
                <w:highlight w:val="none"/>
                <w:u w:val="single"/>
              </w:rPr>
              <w:t>调整。</w:t>
            </w:r>
            <w:bookmarkEnd w:id="143"/>
          </w:p>
        </w:tc>
      </w:tr>
      <w:tr w14:paraId="785233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694641C9">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2.5资金来源证明及支付担保</w:t>
            </w:r>
          </w:p>
        </w:tc>
      </w:tr>
      <w:tr w14:paraId="504C4D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20"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0C30396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发包人是否提供支付担保</w:t>
            </w:r>
          </w:p>
        </w:tc>
        <w:tc>
          <w:tcPr>
            <w:tcW w:w="6615" w:type="dxa"/>
            <w:tcBorders>
              <w:top w:val="single" w:color="000000" w:sz="4" w:space="0"/>
              <w:left w:val="single" w:color="000000" w:sz="4" w:space="0"/>
              <w:bottom w:val="single" w:color="000000" w:sz="4" w:space="0"/>
            </w:tcBorders>
            <w:vAlign w:val="center"/>
          </w:tcPr>
          <w:p w14:paraId="63592B5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□是</w:t>
            </w:r>
          </w:p>
        </w:tc>
      </w:tr>
      <w:tr w14:paraId="09AA79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65"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34FF5359">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7C7B136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否</w:t>
            </w:r>
          </w:p>
        </w:tc>
      </w:tr>
      <w:tr w14:paraId="09E1E5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2FC5A83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发包人提供支付担保的形式</w:t>
            </w:r>
          </w:p>
        </w:tc>
        <w:tc>
          <w:tcPr>
            <w:tcW w:w="6615" w:type="dxa"/>
            <w:tcBorders>
              <w:top w:val="single" w:color="000000" w:sz="4" w:space="0"/>
              <w:left w:val="single" w:color="000000" w:sz="4" w:space="0"/>
              <w:bottom w:val="single" w:color="000000" w:sz="4" w:space="0"/>
            </w:tcBorders>
            <w:vAlign w:val="center"/>
          </w:tcPr>
          <w:p w14:paraId="07CCB51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□银行保函</w:t>
            </w:r>
          </w:p>
        </w:tc>
      </w:tr>
      <w:tr w14:paraId="7DC7FF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0CBF8B56">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3F4B140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□担保公司担保</w:t>
            </w:r>
          </w:p>
        </w:tc>
      </w:tr>
      <w:tr w14:paraId="5B2FF1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69"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3D17FDC2">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7EBA14A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其他形式</w:t>
            </w:r>
            <w:r>
              <w:rPr>
                <w:rFonts w:hint="eastAsia" w:ascii="宋体" w:hAnsi="宋体" w:eastAsia="宋体" w:cs="宋体"/>
                <w:color w:val="auto"/>
                <w:kern w:val="0"/>
                <w:sz w:val="24"/>
                <w:szCs w:val="24"/>
                <w:highlight w:val="none"/>
              </w:rPr>
              <w:t>：_____</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________</w:t>
            </w:r>
          </w:p>
        </w:tc>
      </w:tr>
      <w:tr w14:paraId="30CE20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51ED8DE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3.2项目经理</w:t>
            </w:r>
          </w:p>
        </w:tc>
      </w:tr>
      <w:tr w14:paraId="51BC0A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47" w:hRule="atLeast"/>
          <w:jc w:val="center"/>
        </w:trPr>
        <w:tc>
          <w:tcPr>
            <w:tcW w:w="630" w:type="dxa"/>
            <w:vMerge w:val="restart"/>
            <w:tcBorders>
              <w:top w:val="single" w:color="000000" w:sz="4" w:space="0"/>
              <w:right w:val="single" w:color="000000" w:sz="4" w:space="0"/>
            </w:tcBorders>
            <w:vAlign w:val="center"/>
          </w:tcPr>
          <w:p w14:paraId="145BA710">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3.2.1</w:t>
            </w:r>
          </w:p>
        </w:tc>
        <w:tc>
          <w:tcPr>
            <w:tcW w:w="2640" w:type="dxa"/>
            <w:gridSpan w:val="3"/>
            <w:vMerge w:val="restart"/>
            <w:tcBorders>
              <w:top w:val="single" w:color="000000" w:sz="4" w:space="0"/>
              <w:left w:val="single" w:color="000000" w:sz="4" w:space="0"/>
              <w:bottom w:val="single" w:color="000000" w:sz="4" w:space="0"/>
              <w:right w:val="single" w:color="000000" w:sz="4" w:space="0"/>
            </w:tcBorders>
            <w:vAlign w:val="center"/>
          </w:tcPr>
          <w:p w14:paraId="12A315F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关于项目经理每月在施工现场的时间要求</w:t>
            </w:r>
          </w:p>
        </w:tc>
        <w:tc>
          <w:tcPr>
            <w:tcW w:w="6615" w:type="dxa"/>
            <w:tcBorders>
              <w:top w:val="single" w:color="000000" w:sz="4" w:space="0"/>
              <w:left w:val="single" w:color="000000" w:sz="4" w:space="0"/>
              <w:bottom w:val="single" w:color="000000" w:sz="4" w:space="0"/>
            </w:tcBorders>
            <w:vAlign w:val="center"/>
          </w:tcPr>
          <w:p w14:paraId="7BB46C4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□项目经理每月带班生产时间不得少于本月施工时间的80%</w:t>
            </w:r>
          </w:p>
        </w:tc>
      </w:tr>
      <w:tr w14:paraId="32D66C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64" w:hRule="atLeast"/>
          <w:jc w:val="center"/>
        </w:trPr>
        <w:tc>
          <w:tcPr>
            <w:tcW w:w="630" w:type="dxa"/>
            <w:vMerge w:val="continue"/>
            <w:tcBorders>
              <w:right w:val="single" w:color="000000" w:sz="4" w:space="0"/>
            </w:tcBorders>
            <w:vAlign w:val="center"/>
          </w:tcPr>
          <w:p w14:paraId="1AFB7EA2">
            <w:pPr>
              <w:pageBreakBefore w:val="0"/>
              <w:kinsoku/>
              <w:wordWrap/>
              <w:overflowPunct/>
              <w:bidi w:val="0"/>
              <w:adjustRightInd w:val="0"/>
              <w:snapToGrid w:val="0"/>
              <w:spacing w:line="360" w:lineRule="auto"/>
              <w:jc w:val="center"/>
              <w:rPr>
                <w:rFonts w:hint="eastAsia" w:ascii="宋体" w:hAnsi="宋体" w:eastAsia="宋体" w:cs="宋体"/>
                <w:color w:val="auto"/>
                <w:sz w:val="24"/>
                <w:szCs w:val="24"/>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4D6623F8">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13BBF40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其他：从</w:t>
            </w:r>
            <w:r>
              <w:rPr>
                <w:rFonts w:hint="eastAsia" w:ascii="宋体" w:hAnsi="宋体" w:eastAsia="宋体" w:cs="宋体"/>
                <w:color w:val="auto"/>
                <w:kern w:val="0"/>
                <w:sz w:val="24"/>
                <w:szCs w:val="24"/>
                <w:highlight w:val="none"/>
                <w:u w:val="single"/>
              </w:rPr>
              <w:t>开工之日起到竣工结束，在保证工程质量、安全、进度的情况下，项目经理每周至少 5 日，每天不少于 8 小时在现场组织施工。</w:t>
            </w:r>
          </w:p>
        </w:tc>
      </w:tr>
      <w:tr w14:paraId="2F7BC8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630" w:type="dxa"/>
            <w:vMerge w:val="continue"/>
            <w:tcBorders>
              <w:right w:val="single" w:color="000000" w:sz="4" w:space="0"/>
            </w:tcBorders>
            <w:vAlign w:val="center"/>
          </w:tcPr>
          <w:p w14:paraId="026269E4">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p>
        </w:tc>
        <w:tc>
          <w:tcPr>
            <w:tcW w:w="2640" w:type="dxa"/>
            <w:gridSpan w:val="3"/>
            <w:vMerge w:val="restart"/>
            <w:tcBorders>
              <w:top w:val="single" w:color="000000" w:sz="4" w:space="0"/>
              <w:left w:val="single" w:color="000000" w:sz="4" w:space="0"/>
              <w:bottom w:val="single" w:color="000000" w:sz="4" w:space="0"/>
              <w:right w:val="single" w:color="000000" w:sz="4" w:space="0"/>
            </w:tcBorders>
            <w:vAlign w:val="center"/>
          </w:tcPr>
          <w:p w14:paraId="489CB77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承包人未提交劳动合同，以及没有为项目经理缴纳社会保险证明的违约责任</w:t>
            </w:r>
          </w:p>
        </w:tc>
        <w:tc>
          <w:tcPr>
            <w:tcW w:w="6615" w:type="dxa"/>
            <w:tcBorders>
              <w:top w:val="single" w:color="000000" w:sz="4" w:space="0"/>
              <w:left w:val="single" w:color="000000" w:sz="4" w:space="0"/>
              <w:bottom w:val="single" w:color="000000" w:sz="4" w:space="0"/>
            </w:tcBorders>
            <w:vAlign w:val="center"/>
          </w:tcPr>
          <w:p w14:paraId="1D22F97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由承包人承担违约责任，责令限期提交劳动合同并补缴社会保险，并扣除履约保证金的</w:t>
            </w:r>
            <w:r>
              <w:rPr>
                <w:rFonts w:hint="eastAsia" w:ascii="宋体" w:hAnsi="宋体" w:eastAsia="宋体" w:cs="宋体"/>
                <w:color w:val="auto"/>
                <w:kern w:val="0"/>
                <w:sz w:val="24"/>
                <w:szCs w:val="24"/>
                <w:highlight w:val="none"/>
                <w:u w:val="single"/>
                <w:lang w:val="en-US" w:eastAsia="zh-CN"/>
              </w:rPr>
              <w:t xml:space="preserve">10 </w:t>
            </w:r>
            <w:r>
              <w:rPr>
                <w:rFonts w:hint="eastAsia" w:ascii="宋体" w:hAnsi="宋体" w:eastAsia="宋体" w:cs="宋体"/>
                <w:color w:val="auto"/>
                <w:kern w:val="0"/>
                <w:sz w:val="24"/>
                <w:szCs w:val="24"/>
                <w:highlight w:val="none"/>
              </w:rPr>
              <w:t>%</w:t>
            </w:r>
          </w:p>
        </w:tc>
      </w:tr>
      <w:tr w14:paraId="07592A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00" w:hRule="atLeast"/>
          <w:jc w:val="center"/>
        </w:trPr>
        <w:tc>
          <w:tcPr>
            <w:tcW w:w="630" w:type="dxa"/>
            <w:vMerge w:val="continue"/>
            <w:tcBorders>
              <w:right w:val="single" w:color="000000" w:sz="4" w:space="0"/>
            </w:tcBorders>
            <w:vAlign w:val="center"/>
          </w:tcPr>
          <w:p w14:paraId="4F82A6DF">
            <w:pPr>
              <w:pageBreakBefore w:val="0"/>
              <w:kinsoku/>
              <w:wordWrap/>
              <w:overflowPunct/>
              <w:bidi w:val="0"/>
              <w:adjustRightInd w:val="0"/>
              <w:snapToGrid w:val="0"/>
              <w:spacing w:line="360" w:lineRule="auto"/>
              <w:jc w:val="center"/>
              <w:rPr>
                <w:rFonts w:hint="eastAsia" w:ascii="宋体" w:hAnsi="宋体" w:eastAsia="宋体" w:cs="宋体"/>
                <w:color w:val="auto"/>
                <w:sz w:val="24"/>
                <w:szCs w:val="24"/>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293F9140">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7CF04B2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37A008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right w:val="single" w:color="000000" w:sz="4" w:space="0"/>
            </w:tcBorders>
            <w:vAlign w:val="center"/>
          </w:tcPr>
          <w:p w14:paraId="104D229F">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p>
        </w:tc>
        <w:tc>
          <w:tcPr>
            <w:tcW w:w="2640" w:type="dxa"/>
            <w:gridSpan w:val="3"/>
            <w:vMerge w:val="restart"/>
            <w:tcBorders>
              <w:top w:val="single" w:color="000000" w:sz="4" w:space="0"/>
              <w:left w:val="single" w:color="000000" w:sz="4" w:space="0"/>
              <w:bottom w:val="single" w:color="000000" w:sz="4" w:space="0"/>
              <w:right w:val="single" w:color="000000" w:sz="4" w:space="0"/>
            </w:tcBorders>
            <w:vAlign w:val="center"/>
          </w:tcPr>
          <w:p w14:paraId="79B540A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项目经理未经批准，擅自离开施工现场的违约责任</w:t>
            </w:r>
          </w:p>
        </w:tc>
        <w:tc>
          <w:tcPr>
            <w:tcW w:w="6615" w:type="dxa"/>
            <w:tcBorders>
              <w:top w:val="single" w:color="000000" w:sz="4" w:space="0"/>
              <w:left w:val="single" w:color="000000" w:sz="4" w:space="0"/>
              <w:bottom w:val="single" w:color="000000" w:sz="4" w:space="0"/>
            </w:tcBorders>
            <w:vAlign w:val="center"/>
          </w:tcPr>
          <w:p w14:paraId="0CDB346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□由承包人承担违约责任，并扣除履约保证金的___%</w:t>
            </w:r>
          </w:p>
        </w:tc>
      </w:tr>
      <w:tr w14:paraId="635607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bottom w:val="single" w:color="000000" w:sz="4" w:space="0"/>
              <w:right w:val="single" w:color="000000" w:sz="4" w:space="0"/>
            </w:tcBorders>
            <w:vAlign w:val="center"/>
          </w:tcPr>
          <w:p w14:paraId="2F8A42D4">
            <w:pPr>
              <w:pageBreakBefore w:val="0"/>
              <w:kinsoku/>
              <w:wordWrap/>
              <w:overflowPunct/>
              <w:bidi w:val="0"/>
              <w:adjustRightInd w:val="0"/>
              <w:snapToGrid w:val="0"/>
              <w:spacing w:line="360" w:lineRule="auto"/>
              <w:jc w:val="center"/>
              <w:rPr>
                <w:rFonts w:hint="eastAsia" w:ascii="宋体" w:hAnsi="宋体" w:eastAsia="宋体" w:cs="宋体"/>
                <w:color w:val="auto"/>
                <w:sz w:val="24"/>
                <w:szCs w:val="24"/>
                <w:highlight w:val="none"/>
              </w:rPr>
            </w:pPr>
          </w:p>
        </w:tc>
        <w:tc>
          <w:tcPr>
            <w:tcW w:w="2640" w:type="dxa"/>
            <w:gridSpan w:val="3"/>
            <w:vMerge w:val="continue"/>
            <w:tcBorders>
              <w:top w:val="single" w:color="000000" w:sz="4" w:space="0"/>
              <w:left w:val="single" w:color="000000" w:sz="4" w:space="0"/>
              <w:bottom w:val="single" w:color="000000" w:sz="4" w:space="0"/>
              <w:right w:val="single" w:color="000000" w:sz="4" w:space="0"/>
            </w:tcBorders>
            <w:vAlign w:val="center"/>
          </w:tcPr>
          <w:p w14:paraId="15D1C8CE">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0DDF995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由承包人承担违约责任</w:t>
            </w:r>
            <w:r>
              <w:rPr>
                <w:rFonts w:hint="eastAsia" w:ascii="宋体" w:hAnsi="宋体" w:eastAsia="宋体" w:cs="宋体"/>
                <w:color w:val="auto"/>
                <w:sz w:val="24"/>
                <w:szCs w:val="24"/>
                <w:highlight w:val="none"/>
              </w:rPr>
              <w:t>，发包人有权处违约金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元/人•次</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人民币</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tc>
      </w:tr>
      <w:tr w14:paraId="1F11BC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restart"/>
            <w:tcBorders>
              <w:top w:val="single" w:color="000000" w:sz="4" w:space="0"/>
              <w:bottom w:val="single" w:color="000000" w:sz="4" w:space="0"/>
              <w:right w:val="single" w:color="000000" w:sz="4" w:space="0"/>
            </w:tcBorders>
            <w:vAlign w:val="center"/>
          </w:tcPr>
          <w:p w14:paraId="31F13CE6">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3.2.3</w:t>
            </w:r>
          </w:p>
        </w:tc>
        <w:tc>
          <w:tcPr>
            <w:tcW w:w="2640" w:type="dxa"/>
            <w:gridSpan w:val="3"/>
            <w:vMerge w:val="restart"/>
            <w:tcBorders>
              <w:top w:val="single" w:color="000000" w:sz="4" w:space="0"/>
              <w:bottom w:val="single" w:color="000000" w:sz="4" w:space="0"/>
              <w:right w:val="single" w:color="000000" w:sz="4" w:space="0"/>
            </w:tcBorders>
            <w:vAlign w:val="center"/>
          </w:tcPr>
          <w:p w14:paraId="276A7D6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承包人擅自更换项目经理的违约责任</w:t>
            </w:r>
          </w:p>
        </w:tc>
        <w:tc>
          <w:tcPr>
            <w:tcW w:w="6615" w:type="dxa"/>
            <w:tcBorders>
              <w:top w:val="single" w:color="000000" w:sz="4" w:space="0"/>
              <w:left w:val="single" w:color="000000" w:sz="4" w:space="0"/>
              <w:bottom w:val="single" w:color="000000" w:sz="4" w:space="0"/>
            </w:tcBorders>
            <w:vAlign w:val="center"/>
          </w:tcPr>
          <w:p w14:paraId="29BE167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由承包人承担违约责任，并扣除履约保证金的</w:t>
            </w:r>
            <w:r>
              <w:rPr>
                <w:rFonts w:hint="eastAsia" w:ascii="宋体" w:hAnsi="宋体" w:eastAsia="宋体" w:cs="宋体"/>
                <w:color w:val="auto"/>
                <w:kern w:val="0"/>
                <w:sz w:val="24"/>
                <w:szCs w:val="24"/>
                <w:highlight w:val="none"/>
                <w:u w:val="single"/>
                <w:lang w:val="en-US" w:eastAsia="zh-CN"/>
              </w:rPr>
              <w:t xml:space="preserve"> 40 </w:t>
            </w:r>
            <w:r>
              <w:rPr>
                <w:rFonts w:hint="eastAsia" w:ascii="宋体" w:hAnsi="宋体" w:eastAsia="宋体" w:cs="宋体"/>
                <w:color w:val="auto"/>
                <w:kern w:val="0"/>
                <w:sz w:val="24"/>
                <w:szCs w:val="24"/>
                <w:highlight w:val="none"/>
              </w:rPr>
              <w:t>%</w:t>
            </w:r>
          </w:p>
        </w:tc>
      </w:tr>
      <w:tr w14:paraId="6EE618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top w:val="single" w:color="000000" w:sz="4" w:space="0"/>
              <w:bottom w:val="single" w:color="000000" w:sz="4" w:space="0"/>
              <w:right w:val="single" w:color="000000" w:sz="4" w:space="0"/>
            </w:tcBorders>
            <w:vAlign w:val="center"/>
          </w:tcPr>
          <w:p w14:paraId="0C1137B5">
            <w:pPr>
              <w:pageBreakBefore w:val="0"/>
              <w:kinsoku/>
              <w:wordWrap/>
              <w:overflowPunct/>
              <w:bidi w:val="0"/>
              <w:adjustRightInd w:val="0"/>
              <w:snapToGrid w:val="0"/>
              <w:spacing w:line="360" w:lineRule="auto"/>
              <w:jc w:val="center"/>
              <w:rPr>
                <w:rFonts w:hint="eastAsia" w:ascii="宋体" w:hAnsi="宋体" w:eastAsia="宋体" w:cs="宋体"/>
                <w:color w:val="auto"/>
                <w:sz w:val="24"/>
                <w:szCs w:val="24"/>
                <w:highlight w:val="none"/>
              </w:rPr>
            </w:pPr>
          </w:p>
        </w:tc>
        <w:tc>
          <w:tcPr>
            <w:tcW w:w="2640" w:type="dxa"/>
            <w:gridSpan w:val="3"/>
            <w:vMerge w:val="continue"/>
            <w:tcBorders>
              <w:top w:val="single" w:color="000000" w:sz="4" w:space="0"/>
              <w:bottom w:val="single" w:color="000000" w:sz="4" w:space="0"/>
              <w:right w:val="single" w:color="000000" w:sz="4" w:space="0"/>
            </w:tcBorders>
            <w:vAlign w:val="center"/>
          </w:tcPr>
          <w:p w14:paraId="2CFB73F7">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09A6ED5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 xml:space="preserve"> </w:t>
            </w:r>
          </w:p>
        </w:tc>
      </w:tr>
      <w:tr w14:paraId="38593A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restart"/>
            <w:tcBorders>
              <w:top w:val="single" w:color="000000" w:sz="4" w:space="0"/>
              <w:bottom w:val="single" w:color="000000" w:sz="4" w:space="0"/>
              <w:right w:val="single" w:color="000000" w:sz="4" w:space="0"/>
            </w:tcBorders>
            <w:vAlign w:val="center"/>
          </w:tcPr>
          <w:p w14:paraId="0E756017">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3.2.4</w:t>
            </w:r>
          </w:p>
        </w:tc>
        <w:tc>
          <w:tcPr>
            <w:tcW w:w="2640" w:type="dxa"/>
            <w:gridSpan w:val="3"/>
            <w:vMerge w:val="restart"/>
            <w:tcBorders>
              <w:top w:val="single" w:color="000000" w:sz="4" w:space="0"/>
              <w:bottom w:val="single" w:color="000000" w:sz="4" w:space="0"/>
              <w:right w:val="single" w:color="000000" w:sz="4" w:space="0"/>
            </w:tcBorders>
            <w:vAlign w:val="center"/>
          </w:tcPr>
          <w:p w14:paraId="2C3426C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承包人无正当理由拒绝更换项目经理的违约责任</w:t>
            </w:r>
          </w:p>
        </w:tc>
        <w:tc>
          <w:tcPr>
            <w:tcW w:w="6615" w:type="dxa"/>
            <w:tcBorders>
              <w:top w:val="single" w:color="000000" w:sz="4" w:space="0"/>
              <w:left w:val="single" w:color="000000" w:sz="4" w:space="0"/>
              <w:bottom w:val="single" w:color="000000" w:sz="4" w:space="0"/>
            </w:tcBorders>
            <w:vAlign w:val="center"/>
          </w:tcPr>
          <w:p w14:paraId="721754F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由承包人承担违约责任，并扣除履约保证金的</w:t>
            </w:r>
            <w:r>
              <w:rPr>
                <w:rFonts w:hint="eastAsia" w:ascii="宋体" w:hAnsi="宋体" w:eastAsia="宋体" w:cs="宋体"/>
                <w:color w:val="auto"/>
                <w:kern w:val="0"/>
                <w:sz w:val="24"/>
                <w:szCs w:val="24"/>
                <w:highlight w:val="none"/>
                <w:u w:val="single"/>
                <w:lang w:val="en-US" w:eastAsia="zh-CN"/>
              </w:rPr>
              <w:t xml:space="preserve"> 40 </w:t>
            </w:r>
            <w:r>
              <w:rPr>
                <w:rFonts w:hint="eastAsia" w:ascii="宋体" w:hAnsi="宋体" w:eastAsia="宋体" w:cs="宋体"/>
                <w:color w:val="auto"/>
                <w:kern w:val="0"/>
                <w:sz w:val="24"/>
                <w:szCs w:val="24"/>
                <w:highlight w:val="none"/>
              </w:rPr>
              <w:t>%</w:t>
            </w:r>
          </w:p>
        </w:tc>
      </w:tr>
      <w:tr w14:paraId="7FFCF4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top w:val="single" w:color="000000" w:sz="4" w:space="0"/>
              <w:bottom w:val="single" w:color="000000" w:sz="4" w:space="0"/>
              <w:right w:val="single" w:color="000000" w:sz="4" w:space="0"/>
            </w:tcBorders>
            <w:vAlign w:val="center"/>
          </w:tcPr>
          <w:p w14:paraId="64A8F262">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640" w:type="dxa"/>
            <w:gridSpan w:val="3"/>
            <w:vMerge w:val="continue"/>
            <w:tcBorders>
              <w:top w:val="single" w:color="000000" w:sz="4" w:space="0"/>
              <w:bottom w:val="single" w:color="000000" w:sz="4" w:space="0"/>
              <w:right w:val="single" w:color="000000" w:sz="4" w:space="0"/>
            </w:tcBorders>
            <w:vAlign w:val="center"/>
          </w:tcPr>
          <w:p w14:paraId="42D16DAF">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5D5D8BE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35D0BB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76B5F64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3.3承包人人员</w:t>
            </w:r>
          </w:p>
        </w:tc>
      </w:tr>
      <w:tr w14:paraId="1103D1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restart"/>
            <w:tcBorders>
              <w:top w:val="single" w:color="000000" w:sz="4" w:space="0"/>
              <w:bottom w:val="single" w:color="000000" w:sz="4" w:space="0"/>
              <w:right w:val="single" w:color="000000" w:sz="4" w:space="0"/>
            </w:tcBorders>
            <w:vAlign w:val="center"/>
          </w:tcPr>
          <w:p w14:paraId="38A44B76">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3.3.3</w:t>
            </w:r>
          </w:p>
        </w:tc>
        <w:tc>
          <w:tcPr>
            <w:tcW w:w="2640" w:type="dxa"/>
            <w:gridSpan w:val="3"/>
            <w:vMerge w:val="restart"/>
            <w:tcBorders>
              <w:top w:val="single" w:color="000000" w:sz="4" w:space="0"/>
              <w:bottom w:val="single" w:color="000000" w:sz="4" w:space="0"/>
              <w:right w:val="single" w:color="000000" w:sz="4" w:space="0"/>
            </w:tcBorders>
            <w:vAlign w:val="center"/>
          </w:tcPr>
          <w:p w14:paraId="489F473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承包人无正当理由拒绝撤换主要施工管理人员的违约责任</w:t>
            </w:r>
          </w:p>
        </w:tc>
        <w:tc>
          <w:tcPr>
            <w:tcW w:w="6615" w:type="dxa"/>
            <w:tcBorders>
              <w:top w:val="single" w:color="000000" w:sz="4" w:space="0"/>
              <w:left w:val="single" w:color="000000" w:sz="4" w:space="0"/>
              <w:bottom w:val="single" w:color="000000" w:sz="4" w:space="0"/>
            </w:tcBorders>
            <w:vAlign w:val="center"/>
          </w:tcPr>
          <w:p w14:paraId="5413251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由承包人承担违约责任，并扣除履约保证金的</w:t>
            </w:r>
            <w:r>
              <w:rPr>
                <w:rFonts w:hint="eastAsia" w:ascii="宋体" w:hAnsi="宋体" w:eastAsia="宋体" w:cs="宋体"/>
                <w:color w:val="auto"/>
                <w:kern w:val="0"/>
                <w:sz w:val="24"/>
                <w:szCs w:val="24"/>
                <w:highlight w:val="none"/>
                <w:u w:val="single"/>
                <w:lang w:val="en-US" w:eastAsia="zh-CN"/>
              </w:rPr>
              <w:t xml:space="preserve">10 </w:t>
            </w:r>
            <w:r>
              <w:rPr>
                <w:rFonts w:hint="eastAsia" w:ascii="宋体" w:hAnsi="宋体" w:eastAsia="宋体" w:cs="宋体"/>
                <w:color w:val="auto"/>
                <w:kern w:val="0"/>
                <w:sz w:val="24"/>
                <w:szCs w:val="24"/>
                <w:highlight w:val="none"/>
              </w:rPr>
              <w:t>%</w:t>
            </w:r>
          </w:p>
        </w:tc>
      </w:tr>
      <w:tr w14:paraId="6C3926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top w:val="single" w:color="000000" w:sz="4" w:space="0"/>
              <w:bottom w:val="single" w:color="000000" w:sz="4" w:space="0"/>
              <w:right w:val="single" w:color="000000" w:sz="4" w:space="0"/>
            </w:tcBorders>
            <w:vAlign w:val="center"/>
          </w:tcPr>
          <w:p w14:paraId="1F84BB30">
            <w:pPr>
              <w:pageBreakBefore w:val="0"/>
              <w:kinsoku/>
              <w:wordWrap/>
              <w:overflowPunct/>
              <w:bidi w:val="0"/>
              <w:adjustRightInd w:val="0"/>
              <w:snapToGrid w:val="0"/>
              <w:spacing w:line="360" w:lineRule="auto"/>
              <w:jc w:val="center"/>
              <w:rPr>
                <w:rFonts w:hint="eastAsia" w:ascii="宋体" w:hAnsi="宋体" w:eastAsia="宋体" w:cs="宋体"/>
                <w:color w:val="auto"/>
                <w:sz w:val="24"/>
                <w:szCs w:val="24"/>
                <w:highlight w:val="none"/>
              </w:rPr>
            </w:pPr>
          </w:p>
        </w:tc>
        <w:tc>
          <w:tcPr>
            <w:tcW w:w="2640" w:type="dxa"/>
            <w:gridSpan w:val="3"/>
            <w:vMerge w:val="continue"/>
            <w:tcBorders>
              <w:top w:val="single" w:color="000000" w:sz="4" w:space="0"/>
              <w:bottom w:val="single" w:color="000000" w:sz="4" w:space="0"/>
              <w:right w:val="single" w:color="000000" w:sz="4" w:space="0"/>
            </w:tcBorders>
            <w:vAlign w:val="center"/>
          </w:tcPr>
          <w:p w14:paraId="41309375">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0585A34C">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5DA1A2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restart"/>
            <w:tcBorders>
              <w:top w:val="single" w:color="000000" w:sz="4" w:space="0"/>
              <w:right w:val="single" w:color="000000" w:sz="4" w:space="0"/>
            </w:tcBorders>
            <w:vAlign w:val="center"/>
          </w:tcPr>
          <w:p w14:paraId="5EB90E33">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3.3.5</w:t>
            </w:r>
          </w:p>
        </w:tc>
        <w:tc>
          <w:tcPr>
            <w:tcW w:w="2640" w:type="dxa"/>
            <w:gridSpan w:val="3"/>
            <w:vMerge w:val="restart"/>
            <w:tcBorders>
              <w:top w:val="single" w:color="000000" w:sz="4" w:space="0"/>
              <w:bottom w:val="single" w:color="000000" w:sz="4" w:space="0"/>
              <w:right w:val="single" w:color="000000" w:sz="4" w:space="0"/>
            </w:tcBorders>
            <w:vAlign w:val="center"/>
          </w:tcPr>
          <w:p w14:paraId="337E52E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承包人擅自更换主要施工管理人员的违约责任</w:t>
            </w:r>
          </w:p>
        </w:tc>
        <w:tc>
          <w:tcPr>
            <w:tcW w:w="6615" w:type="dxa"/>
            <w:tcBorders>
              <w:top w:val="single" w:color="000000" w:sz="4" w:space="0"/>
              <w:left w:val="single" w:color="000000" w:sz="4" w:space="0"/>
              <w:bottom w:val="single" w:color="000000" w:sz="4" w:space="0"/>
            </w:tcBorders>
            <w:vAlign w:val="center"/>
          </w:tcPr>
          <w:p w14:paraId="6001A86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由承包人承担违约责任，并扣除履约保证金的</w:t>
            </w:r>
            <w:r>
              <w:rPr>
                <w:rFonts w:hint="eastAsia" w:ascii="宋体" w:hAnsi="宋体" w:eastAsia="宋体" w:cs="宋体"/>
                <w:color w:val="auto"/>
                <w:kern w:val="0"/>
                <w:sz w:val="24"/>
                <w:szCs w:val="24"/>
                <w:highlight w:val="none"/>
                <w:u w:val="single"/>
                <w:lang w:val="en-US" w:eastAsia="zh-CN"/>
              </w:rPr>
              <w:t xml:space="preserve">10 </w:t>
            </w:r>
            <w:r>
              <w:rPr>
                <w:rFonts w:hint="eastAsia" w:ascii="宋体" w:hAnsi="宋体" w:eastAsia="宋体" w:cs="宋体"/>
                <w:color w:val="auto"/>
                <w:kern w:val="0"/>
                <w:sz w:val="24"/>
                <w:szCs w:val="24"/>
                <w:highlight w:val="none"/>
              </w:rPr>
              <w:t>%</w:t>
            </w:r>
          </w:p>
        </w:tc>
      </w:tr>
      <w:tr w14:paraId="5113F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72" w:hRule="atLeast"/>
          <w:jc w:val="center"/>
        </w:trPr>
        <w:tc>
          <w:tcPr>
            <w:tcW w:w="630" w:type="dxa"/>
            <w:vMerge w:val="continue"/>
            <w:tcBorders>
              <w:right w:val="single" w:color="000000" w:sz="4" w:space="0"/>
            </w:tcBorders>
            <w:vAlign w:val="center"/>
          </w:tcPr>
          <w:p w14:paraId="0CC103C6">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640" w:type="dxa"/>
            <w:gridSpan w:val="3"/>
            <w:vMerge w:val="continue"/>
            <w:tcBorders>
              <w:top w:val="single" w:color="000000" w:sz="4" w:space="0"/>
              <w:bottom w:val="single" w:color="000000" w:sz="4" w:space="0"/>
              <w:right w:val="single" w:color="000000" w:sz="4" w:space="0"/>
            </w:tcBorders>
            <w:vAlign w:val="center"/>
          </w:tcPr>
          <w:p w14:paraId="1E2FB44E">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4A1E8FB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4055BA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right w:val="single" w:color="000000" w:sz="4" w:space="0"/>
            </w:tcBorders>
            <w:vAlign w:val="center"/>
          </w:tcPr>
          <w:p w14:paraId="5AE8291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2640" w:type="dxa"/>
            <w:gridSpan w:val="3"/>
            <w:vMerge w:val="restart"/>
            <w:tcBorders>
              <w:top w:val="single" w:color="000000" w:sz="4" w:space="0"/>
              <w:bottom w:val="single" w:color="000000" w:sz="4" w:space="0"/>
              <w:right w:val="single" w:color="000000" w:sz="4" w:space="0"/>
            </w:tcBorders>
            <w:vAlign w:val="center"/>
          </w:tcPr>
          <w:p w14:paraId="31497AF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承包人主要施工管理人员擅自离开施工现场的违约责任</w:t>
            </w:r>
          </w:p>
        </w:tc>
        <w:tc>
          <w:tcPr>
            <w:tcW w:w="6615" w:type="dxa"/>
            <w:tcBorders>
              <w:top w:val="single" w:color="000000" w:sz="4" w:space="0"/>
              <w:left w:val="single" w:color="000000" w:sz="4" w:space="0"/>
              <w:bottom w:val="single" w:color="000000" w:sz="4" w:space="0"/>
            </w:tcBorders>
            <w:vAlign w:val="center"/>
          </w:tcPr>
          <w:p w14:paraId="33A6EB3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□由承包人承担违约责任，并扣除履约保证金的___%</w:t>
            </w:r>
          </w:p>
        </w:tc>
      </w:tr>
      <w:tr w14:paraId="7B7CD0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bottom w:val="single" w:color="000000" w:sz="4" w:space="0"/>
              <w:right w:val="single" w:color="000000" w:sz="4" w:space="0"/>
            </w:tcBorders>
            <w:vAlign w:val="center"/>
          </w:tcPr>
          <w:p w14:paraId="279042F1">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640" w:type="dxa"/>
            <w:gridSpan w:val="3"/>
            <w:vMerge w:val="continue"/>
            <w:tcBorders>
              <w:top w:val="single" w:color="000000" w:sz="4" w:space="0"/>
              <w:bottom w:val="single" w:color="000000" w:sz="4" w:space="0"/>
              <w:right w:val="single" w:color="000000" w:sz="4" w:space="0"/>
            </w:tcBorders>
            <w:vAlign w:val="center"/>
          </w:tcPr>
          <w:p w14:paraId="0F7DAFCF">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63E6ACD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由承包人承担违约责任，发包人有权处违约金</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2000</w:t>
            </w:r>
            <w:r>
              <w:rPr>
                <w:rFonts w:hint="eastAsia" w:ascii="宋体" w:hAnsi="宋体" w:eastAsia="宋体" w:cs="宋体"/>
                <w:color w:val="auto"/>
                <w:kern w:val="0"/>
                <w:sz w:val="24"/>
                <w:szCs w:val="24"/>
                <w:highlight w:val="none"/>
              </w:rPr>
              <w:t>元/人•次</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人民币</w:t>
            </w:r>
            <w:r>
              <w:rPr>
                <w:rFonts w:hint="eastAsia" w:ascii="宋体" w:hAnsi="宋体" w:cs="宋体"/>
                <w:color w:val="auto"/>
                <w:kern w:val="0"/>
                <w:sz w:val="24"/>
                <w:szCs w:val="24"/>
                <w:highlight w:val="none"/>
                <w:lang w:eastAsia="zh-CN"/>
              </w:rPr>
              <w:t>）</w:t>
            </w:r>
          </w:p>
        </w:tc>
      </w:tr>
      <w:tr w14:paraId="2D2B22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12" w:hRule="atLeast"/>
          <w:jc w:val="center"/>
        </w:trPr>
        <w:tc>
          <w:tcPr>
            <w:tcW w:w="9885" w:type="dxa"/>
            <w:gridSpan w:val="5"/>
            <w:tcBorders>
              <w:top w:val="single" w:color="000000" w:sz="4" w:space="0"/>
              <w:bottom w:val="single" w:color="000000" w:sz="4" w:space="0"/>
            </w:tcBorders>
            <w:vAlign w:val="center"/>
          </w:tcPr>
          <w:p w14:paraId="78E4DC7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3.5分包</w:t>
            </w:r>
          </w:p>
        </w:tc>
      </w:tr>
      <w:tr w14:paraId="308BC9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restart"/>
            <w:tcBorders>
              <w:top w:val="single" w:color="000000" w:sz="4" w:space="0"/>
              <w:right w:val="single" w:color="000000" w:sz="4" w:space="0"/>
            </w:tcBorders>
            <w:vAlign w:val="center"/>
          </w:tcPr>
          <w:p w14:paraId="2D526875">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3.5.1</w:t>
            </w:r>
          </w:p>
        </w:tc>
        <w:tc>
          <w:tcPr>
            <w:tcW w:w="2640" w:type="dxa"/>
            <w:gridSpan w:val="3"/>
            <w:vMerge w:val="restart"/>
            <w:tcBorders>
              <w:top w:val="single" w:color="000000" w:sz="4" w:space="0"/>
              <w:right w:val="single" w:color="000000" w:sz="4" w:space="0"/>
            </w:tcBorders>
            <w:vAlign w:val="center"/>
          </w:tcPr>
          <w:p w14:paraId="7C564A5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禁止分包的工程包括</w:t>
            </w:r>
          </w:p>
        </w:tc>
        <w:tc>
          <w:tcPr>
            <w:tcW w:w="6615" w:type="dxa"/>
            <w:tcBorders>
              <w:top w:val="single" w:color="000000" w:sz="4" w:space="0"/>
              <w:left w:val="single" w:color="000000" w:sz="4" w:space="0"/>
              <w:bottom w:val="single" w:color="000000" w:sz="4" w:space="0"/>
            </w:tcBorders>
            <w:vAlign w:val="center"/>
          </w:tcPr>
          <w:p w14:paraId="3640530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法律法规禁止分包的工程</w:t>
            </w:r>
          </w:p>
        </w:tc>
      </w:tr>
      <w:tr w14:paraId="06E5BF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right w:val="single" w:color="000000" w:sz="4" w:space="0"/>
            </w:tcBorders>
            <w:vAlign w:val="center"/>
          </w:tcPr>
          <w:p w14:paraId="787738AD">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p>
        </w:tc>
        <w:tc>
          <w:tcPr>
            <w:tcW w:w="2640" w:type="dxa"/>
            <w:gridSpan w:val="3"/>
            <w:vMerge w:val="continue"/>
            <w:tcBorders>
              <w:bottom w:val="single" w:color="000000" w:sz="4" w:space="0"/>
              <w:right w:val="single" w:color="000000" w:sz="4" w:space="0"/>
            </w:tcBorders>
            <w:vAlign w:val="center"/>
          </w:tcPr>
          <w:p w14:paraId="6AFD883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5CAEEA5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2A0E01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vMerge w:val="continue"/>
            <w:tcBorders>
              <w:bottom w:val="single" w:color="000000" w:sz="4" w:space="0"/>
              <w:right w:val="single" w:color="000000" w:sz="4" w:space="0"/>
            </w:tcBorders>
            <w:vAlign w:val="center"/>
          </w:tcPr>
          <w:p w14:paraId="4F6674F9">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p>
        </w:tc>
        <w:tc>
          <w:tcPr>
            <w:tcW w:w="2640" w:type="dxa"/>
            <w:gridSpan w:val="3"/>
            <w:tcBorders>
              <w:top w:val="single" w:color="000000" w:sz="4" w:space="0"/>
              <w:bottom w:val="single" w:color="000000" w:sz="4" w:space="0"/>
              <w:right w:val="single" w:color="000000" w:sz="4" w:space="0"/>
            </w:tcBorders>
            <w:vAlign w:val="center"/>
          </w:tcPr>
          <w:p w14:paraId="0CE4CDE9">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主体结构、关键性工作的范围</w:t>
            </w:r>
          </w:p>
        </w:tc>
        <w:tc>
          <w:tcPr>
            <w:tcW w:w="6615" w:type="dxa"/>
            <w:tcBorders>
              <w:top w:val="single" w:color="000000" w:sz="4" w:space="0"/>
              <w:left w:val="single" w:color="000000" w:sz="4" w:space="0"/>
              <w:bottom w:val="single" w:color="000000" w:sz="4" w:space="0"/>
            </w:tcBorders>
            <w:vAlign w:val="center"/>
          </w:tcPr>
          <w:p w14:paraId="5CB6E4FC">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________</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__________</w:t>
            </w:r>
          </w:p>
        </w:tc>
      </w:tr>
      <w:tr w14:paraId="3019F5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630" w:type="dxa"/>
            <w:tcBorders>
              <w:top w:val="single" w:color="000000" w:sz="4" w:space="0"/>
              <w:bottom w:val="single" w:color="000000" w:sz="4" w:space="0"/>
              <w:right w:val="single" w:color="000000" w:sz="4" w:space="0"/>
            </w:tcBorders>
            <w:vAlign w:val="center"/>
          </w:tcPr>
          <w:p w14:paraId="7BA2B17F">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3.5.2</w:t>
            </w:r>
          </w:p>
        </w:tc>
        <w:tc>
          <w:tcPr>
            <w:tcW w:w="2640" w:type="dxa"/>
            <w:gridSpan w:val="3"/>
            <w:tcBorders>
              <w:top w:val="single" w:color="000000" w:sz="4" w:space="0"/>
              <w:bottom w:val="single" w:color="000000" w:sz="4" w:space="0"/>
              <w:right w:val="single" w:color="000000" w:sz="4" w:space="0"/>
            </w:tcBorders>
            <w:vAlign w:val="center"/>
          </w:tcPr>
          <w:p w14:paraId="4D501A7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允许分包的专业工程包括</w:t>
            </w:r>
          </w:p>
        </w:tc>
        <w:tc>
          <w:tcPr>
            <w:tcW w:w="6615" w:type="dxa"/>
            <w:tcBorders>
              <w:top w:val="single" w:color="000000" w:sz="4" w:space="0"/>
              <w:left w:val="single" w:color="000000" w:sz="4" w:space="0"/>
              <w:bottom w:val="single" w:color="000000" w:sz="4" w:space="0"/>
            </w:tcBorders>
            <w:vAlign w:val="center"/>
          </w:tcPr>
          <w:p w14:paraId="0D7888C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_________</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_________</w:t>
            </w:r>
          </w:p>
        </w:tc>
      </w:tr>
      <w:tr w14:paraId="3886BA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9885" w:type="dxa"/>
            <w:gridSpan w:val="5"/>
            <w:tcBorders>
              <w:top w:val="single" w:color="000000" w:sz="4" w:space="0"/>
              <w:bottom w:val="single" w:color="000000" w:sz="4" w:space="0"/>
            </w:tcBorders>
            <w:vAlign w:val="center"/>
          </w:tcPr>
          <w:p w14:paraId="718926C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3.7履约担保</w:t>
            </w:r>
          </w:p>
        </w:tc>
      </w:tr>
      <w:tr w14:paraId="28ECB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2BE3207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承包人是否提供履约担保</w:t>
            </w:r>
          </w:p>
        </w:tc>
        <w:tc>
          <w:tcPr>
            <w:tcW w:w="6615" w:type="dxa"/>
            <w:tcBorders>
              <w:top w:val="single" w:color="000000" w:sz="4" w:space="0"/>
              <w:left w:val="single" w:color="000000" w:sz="4" w:space="0"/>
              <w:bottom w:val="single" w:color="000000" w:sz="4" w:space="0"/>
            </w:tcBorders>
            <w:vAlign w:val="center"/>
          </w:tcPr>
          <w:p w14:paraId="1D7CC18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是</w:t>
            </w:r>
          </w:p>
        </w:tc>
      </w:tr>
      <w:tr w14:paraId="760340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2AF4F03B">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1C10C3D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□否</w:t>
            </w:r>
          </w:p>
        </w:tc>
      </w:tr>
      <w:tr w14:paraId="3C136E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restart"/>
            <w:tcBorders>
              <w:top w:val="single" w:color="000000" w:sz="4" w:space="0"/>
              <w:right w:val="single" w:color="000000" w:sz="4" w:space="0"/>
            </w:tcBorders>
            <w:vAlign w:val="center"/>
          </w:tcPr>
          <w:p w14:paraId="7FD8A6A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承包人提供履约担保的形式</w:t>
            </w:r>
          </w:p>
        </w:tc>
        <w:tc>
          <w:tcPr>
            <w:tcW w:w="6615" w:type="dxa"/>
            <w:tcBorders>
              <w:top w:val="single" w:color="000000" w:sz="4" w:space="0"/>
              <w:left w:val="single" w:color="000000" w:sz="4" w:space="0"/>
              <w:bottom w:val="single" w:color="000000" w:sz="4" w:space="0"/>
            </w:tcBorders>
            <w:vAlign w:val="center"/>
          </w:tcPr>
          <w:p w14:paraId="73D8D62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银行保函</w:t>
            </w:r>
          </w:p>
        </w:tc>
      </w:tr>
      <w:tr w14:paraId="07BC0E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63" w:hRule="atLeast"/>
          <w:jc w:val="center"/>
        </w:trPr>
        <w:tc>
          <w:tcPr>
            <w:tcW w:w="3270" w:type="dxa"/>
            <w:gridSpan w:val="4"/>
            <w:vMerge w:val="continue"/>
            <w:tcBorders>
              <w:right w:val="single" w:color="000000" w:sz="4" w:space="0"/>
            </w:tcBorders>
            <w:vAlign w:val="center"/>
          </w:tcPr>
          <w:p w14:paraId="50932A1C">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262D251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担保公司担保</w:t>
            </w:r>
          </w:p>
        </w:tc>
      </w:tr>
      <w:tr w14:paraId="5CDAEA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63" w:hRule="atLeast"/>
          <w:jc w:val="center"/>
        </w:trPr>
        <w:tc>
          <w:tcPr>
            <w:tcW w:w="3270" w:type="dxa"/>
            <w:gridSpan w:val="4"/>
            <w:vMerge w:val="continue"/>
            <w:tcBorders>
              <w:bottom w:val="single" w:color="000000" w:sz="4" w:space="0"/>
              <w:right w:val="single" w:color="000000" w:sz="4" w:space="0"/>
            </w:tcBorders>
            <w:vAlign w:val="center"/>
          </w:tcPr>
          <w:p w14:paraId="18D88617">
            <w:pPr>
              <w:pageBreakBefore w:val="0"/>
              <w:kinsoku/>
              <w:wordWrap/>
              <w:overflowPunct/>
              <w:bidi w:val="0"/>
              <w:adjustRightInd w:val="0"/>
              <w:snapToGrid w:val="0"/>
              <w:spacing w:line="360" w:lineRule="auto"/>
              <w:jc w:val="left"/>
              <w:rPr>
                <w:rFonts w:hint="eastAsia" w:ascii="宋体" w:hAnsi="宋体" w:eastAsia="宋体" w:cs="宋体"/>
                <w:color w:val="auto"/>
                <w:kern w:val="0"/>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147F5526">
            <w:pPr>
              <w:pageBreakBefore w:val="0"/>
              <w:kinsoku/>
              <w:wordWrap/>
              <w:overflowPunct/>
              <w:bidi w:val="0"/>
              <w:spacing w:line="360" w:lineRule="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其他形式</w:t>
            </w:r>
            <w:r>
              <w:rPr>
                <w:rFonts w:hint="eastAsia" w:ascii="宋体" w:hAnsi="宋体" w:eastAsia="宋体" w:cs="宋体"/>
                <w:color w:val="auto"/>
                <w:kern w:val="0"/>
                <w:sz w:val="24"/>
                <w:szCs w:val="24"/>
                <w:highlight w:val="none"/>
              </w:rPr>
              <w:t>：银行电汇或网上银行支付 、银行保函、保证保险、银行汇票、保函、保单等</w:t>
            </w:r>
          </w:p>
        </w:tc>
      </w:tr>
      <w:tr w14:paraId="2C4DF9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restart"/>
            <w:tcBorders>
              <w:top w:val="single" w:color="000000" w:sz="4" w:space="0"/>
              <w:right w:val="single" w:color="000000" w:sz="4" w:space="0"/>
            </w:tcBorders>
            <w:vAlign w:val="center"/>
          </w:tcPr>
          <w:p w14:paraId="0E23800E">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承包人提供履约担保的金额</w:t>
            </w:r>
          </w:p>
        </w:tc>
        <w:tc>
          <w:tcPr>
            <w:tcW w:w="6615" w:type="dxa"/>
            <w:tcBorders>
              <w:top w:val="single" w:color="000000" w:sz="4" w:space="0"/>
              <w:left w:val="single" w:color="000000" w:sz="4" w:space="0"/>
              <w:bottom w:val="single" w:color="000000" w:sz="4" w:space="0"/>
            </w:tcBorders>
            <w:vAlign w:val="center"/>
          </w:tcPr>
          <w:p w14:paraId="646EEA9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合同价10%</w:t>
            </w:r>
          </w:p>
        </w:tc>
      </w:tr>
      <w:tr w14:paraId="7819BA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bottom w:val="single" w:color="auto" w:sz="4" w:space="0"/>
              <w:right w:val="single" w:color="000000" w:sz="4" w:space="0"/>
            </w:tcBorders>
            <w:vAlign w:val="center"/>
          </w:tcPr>
          <w:p w14:paraId="6FEC6D3D">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auto" w:sz="4" w:space="0"/>
            </w:tcBorders>
            <w:vAlign w:val="center"/>
          </w:tcPr>
          <w:p w14:paraId="2568CB5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097C87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restart"/>
            <w:tcBorders>
              <w:top w:val="single" w:color="auto" w:sz="4" w:space="0"/>
              <w:right w:val="single" w:color="auto" w:sz="4" w:space="0"/>
            </w:tcBorders>
            <w:vAlign w:val="center"/>
          </w:tcPr>
          <w:p w14:paraId="3F6F474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承包人提供履约担保的期限</w:t>
            </w:r>
          </w:p>
        </w:tc>
        <w:tc>
          <w:tcPr>
            <w:tcW w:w="6615" w:type="dxa"/>
            <w:tcBorders>
              <w:top w:val="single" w:color="auto" w:sz="4" w:space="0"/>
              <w:left w:val="single" w:color="auto" w:sz="4" w:space="0"/>
              <w:bottom w:val="single" w:color="auto" w:sz="4" w:space="0"/>
            </w:tcBorders>
            <w:vAlign w:val="center"/>
          </w:tcPr>
          <w:p w14:paraId="36D3AA5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合同签订前</w:t>
            </w:r>
          </w:p>
        </w:tc>
      </w:tr>
      <w:tr w14:paraId="7AC6FCE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continue"/>
            <w:tcBorders>
              <w:bottom w:val="single" w:color="auto" w:sz="4" w:space="0"/>
              <w:right w:val="single" w:color="auto" w:sz="4" w:space="0"/>
            </w:tcBorders>
            <w:vAlign w:val="center"/>
          </w:tcPr>
          <w:p w14:paraId="75DFD00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auto" w:sz="4" w:space="0"/>
              <w:left w:val="single" w:color="auto" w:sz="4" w:space="0"/>
              <w:bottom w:val="single" w:color="auto" w:sz="4" w:space="0"/>
            </w:tcBorders>
            <w:vAlign w:val="center"/>
          </w:tcPr>
          <w:p w14:paraId="7F08533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4E62E2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auto" w:sz="4" w:space="0"/>
              <w:bottom w:val="single" w:color="000000" w:sz="4" w:space="0"/>
            </w:tcBorders>
            <w:vAlign w:val="center"/>
          </w:tcPr>
          <w:p w14:paraId="12EA118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5.1质量要求</w:t>
            </w:r>
          </w:p>
        </w:tc>
      </w:tr>
      <w:tr w14:paraId="34FB3C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restart"/>
            <w:tcBorders>
              <w:top w:val="single" w:color="000000" w:sz="4" w:space="0"/>
              <w:right w:val="single" w:color="000000" w:sz="4" w:space="0"/>
            </w:tcBorders>
            <w:vAlign w:val="center"/>
          </w:tcPr>
          <w:p w14:paraId="3E5CEFD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5.1.1</w:t>
            </w:r>
          </w:p>
        </w:tc>
        <w:tc>
          <w:tcPr>
            <w:tcW w:w="2535" w:type="dxa"/>
            <w:gridSpan w:val="2"/>
            <w:tcBorders>
              <w:top w:val="single" w:color="000000" w:sz="4" w:space="0"/>
              <w:bottom w:val="single" w:color="000000" w:sz="4" w:space="0"/>
              <w:right w:val="single" w:color="000000" w:sz="4" w:space="0"/>
            </w:tcBorders>
            <w:vAlign w:val="center"/>
          </w:tcPr>
          <w:p w14:paraId="2F621F8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特殊质量标准和要求</w:t>
            </w:r>
          </w:p>
        </w:tc>
        <w:tc>
          <w:tcPr>
            <w:tcW w:w="6615" w:type="dxa"/>
            <w:tcBorders>
              <w:top w:val="single" w:color="000000" w:sz="4" w:space="0"/>
              <w:left w:val="single" w:color="000000" w:sz="4" w:space="0"/>
              <w:bottom w:val="single" w:color="000000" w:sz="4" w:space="0"/>
            </w:tcBorders>
            <w:vAlign w:val="center"/>
          </w:tcPr>
          <w:p w14:paraId="5AC5C8E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________________________</w:t>
            </w:r>
          </w:p>
        </w:tc>
      </w:tr>
      <w:tr w14:paraId="39D83E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37" w:hRule="atLeast"/>
          <w:jc w:val="center"/>
        </w:trPr>
        <w:tc>
          <w:tcPr>
            <w:tcW w:w="735" w:type="dxa"/>
            <w:gridSpan w:val="2"/>
            <w:vMerge w:val="continue"/>
            <w:tcBorders>
              <w:right w:val="single" w:color="000000" w:sz="4" w:space="0"/>
            </w:tcBorders>
            <w:vAlign w:val="center"/>
          </w:tcPr>
          <w:p w14:paraId="0603B899">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535" w:type="dxa"/>
            <w:gridSpan w:val="2"/>
            <w:vMerge w:val="restart"/>
            <w:tcBorders>
              <w:top w:val="single" w:color="000000" w:sz="4" w:space="0"/>
              <w:right w:val="single" w:color="000000" w:sz="4" w:space="0"/>
            </w:tcBorders>
            <w:vAlign w:val="center"/>
          </w:tcPr>
          <w:p w14:paraId="6C40A7A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关于工程奖项的约定</w:t>
            </w:r>
          </w:p>
        </w:tc>
        <w:tc>
          <w:tcPr>
            <w:tcW w:w="6615" w:type="dxa"/>
            <w:tcBorders>
              <w:top w:val="single" w:color="000000" w:sz="4" w:space="0"/>
              <w:left w:val="single" w:color="000000" w:sz="4" w:space="0"/>
              <w:bottom w:val="single" w:color="000000" w:sz="4" w:space="0"/>
            </w:tcBorders>
            <w:vAlign w:val="center"/>
          </w:tcPr>
          <w:p w14:paraId="5CB70EC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□获得国家级优质工程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按江苏省住房和城乡建设厅﹝2018﹞第24号公告，工程按质论价费取费标准表进行奖励。</w:t>
            </w:r>
          </w:p>
        </w:tc>
      </w:tr>
      <w:tr w14:paraId="7EA78D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right w:val="single" w:color="000000" w:sz="4" w:space="0"/>
            </w:tcBorders>
            <w:vAlign w:val="center"/>
          </w:tcPr>
          <w:p w14:paraId="79123F5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535" w:type="dxa"/>
            <w:gridSpan w:val="2"/>
            <w:vMerge w:val="continue"/>
            <w:tcBorders>
              <w:right w:val="single" w:color="000000" w:sz="4" w:space="0"/>
            </w:tcBorders>
            <w:vAlign w:val="center"/>
          </w:tcPr>
          <w:p w14:paraId="64F4FE2C">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118DED3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□获得国家级优质</w:t>
            </w:r>
            <w:r>
              <w:rPr>
                <w:rFonts w:hint="eastAsia" w:ascii="宋体" w:hAnsi="宋体" w:eastAsia="宋体" w:cs="宋体"/>
                <w:color w:val="auto"/>
                <w:kern w:val="0"/>
                <w:sz w:val="24"/>
                <w:szCs w:val="24"/>
                <w:highlight w:val="none"/>
                <w:lang w:val="en-US" w:eastAsia="zh-CN"/>
              </w:rPr>
              <w:t>专业</w:t>
            </w:r>
            <w:r>
              <w:rPr>
                <w:rFonts w:hint="eastAsia" w:ascii="宋体" w:hAnsi="宋体" w:eastAsia="宋体" w:cs="宋体"/>
                <w:color w:val="auto"/>
                <w:kern w:val="0"/>
                <w:sz w:val="24"/>
                <w:szCs w:val="24"/>
                <w:highlight w:val="none"/>
              </w:rPr>
              <w:t>工程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按江苏省住房和城乡建设厅﹝2018﹞第24号公告，工程按质论价费取费标准表进行奖励。</w:t>
            </w:r>
          </w:p>
        </w:tc>
      </w:tr>
      <w:tr w14:paraId="3DE253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right w:val="single" w:color="000000" w:sz="4" w:space="0"/>
            </w:tcBorders>
            <w:vAlign w:val="center"/>
          </w:tcPr>
          <w:p w14:paraId="7A7668E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535" w:type="dxa"/>
            <w:gridSpan w:val="2"/>
            <w:vMerge w:val="continue"/>
            <w:tcBorders>
              <w:right w:val="single" w:color="000000" w:sz="4" w:space="0"/>
            </w:tcBorders>
            <w:vAlign w:val="center"/>
          </w:tcPr>
          <w:p w14:paraId="0077089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5CC05E0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□获得省级优质工程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按江苏省住房和城乡建设厅﹝2018﹞第24号公告，工程按质论价费取费标准表进行奖励。</w:t>
            </w:r>
          </w:p>
        </w:tc>
      </w:tr>
      <w:tr w14:paraId="73BD7A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right w:val="single" w:color="000000" w:sz="4" w:space="0"/>
            </w:tcBorders>
            <w:vAlign w:val="center"/>
          </w:tcPr>
          <w:p w14:paraId="130E44D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535" w:type="dxa"/>
            <w:gridSpan w:val="2"/>
            <w:vMerge w:val="continue"/>
            <w:tcBorders>
              <w:right w:val="single" w:color="000000" w:sz="4" w:space="0"/>
            </w:tcBorders>
            <w:vAlign w:val="center"/>
          </w:tcPr>
          <w:p w14:paraId="30F3747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5DEF9BF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□获得市级优质工程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按江苏省住房和城乡建设厅﹝2018﹞第24号公告，工程按质论价费取费标准表进行奖励。</w:t>
            </w:r>
          </w:p>
        </w:tc>
      </w:tr>
      <w:tr w14:paraId="29A112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right w:val="single" w:color="000000" w:sz="4" w:space="0"/>
            </w:tcBorders>
            <w:vAlign w:val="center"/>
          </w:tcPr>
          <w:p w14:paraId="42E08C0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535" w:type="dxa"/>
            <w:gridSpan w:val="2"/>
            <w:vMerge w:val="continue"/>
            <w:tcBorders>
              <w:right w:val="single" w:color="000000" w:sz="4" w:space="0"/>
            </w:tcBorders>
            <w:vAlign w:val="center"/>
          </w:tcPr>
          <w:p w14:paraId="6315CA3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4F05644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□获得优质结构工程</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按江苏省住房和城乡建设厅﹝2018﹞第24号公告，工程按质论价费取费标准表进行奖励。</w:t>
            </w:r>
          </w:p>
        </w:tc>
      </w:tr>
      <w:tr w14:paraId="50CA59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bottom w:val="single" w:color="000000" w:sz="4" w:space="0"/>
              <w:right w:val="single" w:color="000000" w:sz="4" w:space="0"/>
            </w:tcBorders>
            <w:vAlign w:val="center"/>
          </w:tcPr>
          <w:p w14:paraId="0B09F1A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535" w:type="dxa"/>
            <w:gridSpan w:val="2"/>
            <w:vMerge w:val="continue"/>
            <w:tcBorders>
              <w:bottom w:val="single" w:color="000000" w:sz="4" w:space="0"/>
              <w:right w:val="single" w:color="000000" w:sz="4" w:space="0"/>
            </w:tcBorders>
            <w:vAlign w:val="center"/>
          </w:tcPr>
          <w:p w14:paraId="5C358F0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02C3293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_________</w:t>
            </w:r>
          </w:p>
        </w:tc>
      </w:tr>
      <w:tr w14:paraId="04C3B1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591E6D5C">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6.1安全文明施工</w:t>
            </w:r>
          </w:p>
        </w:tc>
      </w:tr>
      <w:tr w14:paraId="6765F6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restart"/>
            <w:tcBorders>
              <w:top w:val="single" w:color="000000" w:sz="4" w:space="0"/>
              <w:bottom w:val="single" w:color="000000" w:sz="4" w:space="0"/>
              <w:right w:val="single" w:color="000000" w:sz="4" w:space="0"/>
            </w:tcBorders>
            <w:vAlign w:val="center"/>
          </w:tcPr>
          <w:p w14:paraId="1607AEEB">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6.1.1</w:t>
            </w:r>
          </w:p>
        </w:tc>
        <w:tc>
          <w:tcPr>
            <w:tcW w:w="2535" w:type="dxa"/>
            <w:gridSpan w:val="2"/>
            <w:vMerge w:val="restart"/>
            <w:tcBorders>
              <w:top w:val="single" w:color="000000" w:sz="4" w:space="0"/>
              <w:bottom w:val="single" w:color="000000" w:sz="4" w:space="0"/>
              <w:right w:val="single" w:color="000000" w:sz="4" w:space="0"/>
            </w:tcBorders>
            <w:vAlign w:val="center"/>
          </w:tcPr>
          <w:p w14:paraId="0DF49E8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项目安全生产的达标目标及相应事项的约定</w:t>
            </w:r>
          </w:p>
        </w:tc>
        <w:tc>
          <w:tcPr>
            <w:tcW w:w="6615" w:type="dxa"/>
            <w:tcBorders>
              <w:top w:val="single" w:color="000000" w:sz="4" w:space="0"/>
              <w:left w:val="single" w:color="000000" w:sz="4" w:space="0"/>
              <w:bottom w:val="single" w:color="000000" w:sz="4" w:space="0"/>
            </w:tcBorders>
            <w:vAlign w:val="center"/>
          </w:tcPr>
          <w:p w14:paraId="1566789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□达到省级建筑安全文明施工标准化示范工地要求</w:t>
            </w:r>
          </w:p>
        </w:tc>
      </w:tr>
      <w:tr w14:paraId="0B6F5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top w:val="single" w:color="000000" w:sz="4" w:space="0"/>
              <w:bottom w:val="single" w:color="000000" w:sz="4" w:space="0"/>
              <w:right w:val="single" w:color="000000" w:sz="4" w:space="0"/>
            </w:tcBorders>
            <w:vAlign w:val="center"/>
          </w:tcPr>
          <w:p w14:paraId="072AEF06">
            <w:pPr>
              <w:pageBreakBefore w:val="0"/>
              <w:kinsoku/>
              <w:wordWrap/>
              <w:overflowPunct/>
              <w:bidi w:val="0"/>
              <w:adjustRightInd w:val="0"/>
              <w:snapToGrid w:val="0"/>
              <w:spacing w:line="360" w:lineRule="auto"/>
              <w:jc w:val="center"/>
              <w:rPr>
                <w:rFonts w:hint="eastAsia" w:ascii="宋体" w:hAnsi="宋体" w:eastAsia="宋体" w:cs="宋体"/>
                <w:color w:val="auto"/>
                <w:sz w:val="24"/>
                <w:szCs w:val="24"/>
                <w:highlight w:val="none"/>
              </w:rPr>
            </w:pPr>
          </w:p>
        </w:tc>
        <w:tc>
          <w:tcPr>
            <w:tcW w:w="2535" w:type="dxa"/>
            <w:gridSpan w:val="2"/>
            <w:vMerge w:val="continue"/>
            <w:tcBorders>
              <w:top w:val="single" w:color="000000" w:sz="4" w:space="0"/>
              <w:bottom w:val="single" w:color="000000" w:sz="4" w:space="0"/>
              <w:right w:val="single" w:color="000000" w:sz="4" w:space="0"/>
            </w:tcBorders>
            <w:vAlign w:val="center"/>
          </w:tcPr>
          <w:p w14:paraId="769B569D">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3E911A6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□达到市级建筑安全文明施工标准化示范工地要求</w:t>
            </w:r>
          </w:p>
        </w:tc>
      </w:tr>
      <w:tr w14:paraId="3244940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top w:val="single" w:color="000000" w:sz="4" w:space="0"/>
              <w:bottom w:val="single" w:color="000000" w:sz="4" w:space="0"/>
              <w:right w:val="single" w:color="000000" w:sz="4" w:space="0"/>
            </w:tcBorders>
            <w:vAlign w:val="center"/>
          </w:tcPr>
          <w:p w14:paraId="54C9F843">
            <w:pPr>
              <w:pageBreakBefore w:val="0"/>
              <w:kinsoku/>
              <w:wordWrap/>
              <w:overflowPunct/>
              <w:bidi w:val="0"/>
              <w:adjustRightInd w:val="0"/>
              <w:snapToGrid w:val="0"/>
              <w:spacing w:line="360" w:lineRule="auto"/>
              <w:jc w:val="center"/>
              <w:rPr>
                <w:rFonts w:hint="eastAsia" w:ascii="宋体" w:hAnsi="宋体" w:eastAsia="宋体" w:cs="宋体"/>
                <w:color w:val="auto"/>
                <w:sz w:val="24"/>
                <w:szCs w:val="24"/>
                <w:highlight w:val="none"/>
              </w:rPr>
            </w:pPr>
          </w:p>
        </w:tc>
        <w:tc>
          <w:tcPr>
            <w:tcW w:w="2535" w:type="dxa"/>
            <w:gridSpan w:val="2"/>
            <w:vMerge w:val="continue"/>
            <w:tcBorders>
              <w:top w:val="single" w:color="000000" w:sz="4" w:space="0"/>
              <w:bottom w:val="single" w:color="000000" w:sz="4" w:space="0"/>
              <w:right w:val="single" w:color="000000" w:sz="4" w:space="0"/>
            </w:tcBorders>
            <w:vAlign w:val="center"/>
          </w:tcPr>
          <w:p w14:paraId="6A0638F8">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448D7B7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：安全无事故。</w:t>
            </w:r>
          </w:p>
          <w:p w14:paraId="4C0FC1D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工程承包人应遵守工程建设安全生产有关管理规定，严格按安全标准组织施工，并随时接受行业安全检查人员依法实施的监督检查，采取必要的安全防护措施，消除事故隐患。安全防护费用已含在合同价款内。承包人在施工现场的安全管理、教育和安全事故责任由承包方承担。由于承包人安全措施不力造成事故的责任和因此发生的费用，由承包人承担。</w:t>
            </w:r>
          </w:p>
          <w:p w14:paraId="671389E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承包人必须成立项目安全管理小组，施工过</w:t>
            </w:r>
            <w:r>
              <w:rPr>
                <w:rFonts w:hint="eastAsia" w:ascii="宋体" w:hAnsi="宋体" w:cs="宋体"/>
                <w:color w:val="auto"/>
                <w:kern w:val="0"/>
                <w:sz w:val="24"/>
                <w:szCs w:val="24"/>
                <w:highlight w:val="none"/>
                <w:lang w:eastAsia="zh-CN"/>
              </w:rPr>
              <w:t>程中</w:t>
            </w:r>
            <w:r>
              <w:rPr>
                <w:rFonts w:hint="eastAsia" w:ascii="宋体" w:hAnsi="宋体" w:eastAsia="宋体" w:cs="宋体"/>
                <w:color w:val="auto"/>
                <w:kern w:val="0"/>
                <w:sz w:val="24"/>
                <w:szCs w:val="24"/>
                <w:highlight w:val="none"/>
              </w:rPr>
              <w:t>均必须有安全管理人员在施工现场，实施安全监督。</w:t>
            </w:r>
          </w:p>
          <w:p w14:paraId="0A3AF47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承包人在施工组织安排时，要充分考虑施工条件的影响。施工现场内、外设置临时交通安全设施。</w:t>
            </w:r>
          </w:p>
        </w:tc>
      </w:tr>
      <w:tr w14:paraId="618545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20" w:hRule="atLeast"/>
          <w:jc w:val="center"/>
        </w:trPr>
        <w:tc>
          <w:tcPr>
            <w:tcW w:w="735" w:type="dxa"/>
            <w:gridSpan w:val="2"/>
            <w:vMerge w:val="restart"/>
            <w:tcBorders>
              <w:top w:val="single" w:color="000000" w:sz="4" w:space="0"/>
              <w:bottom w:val="single" w:color="000000" w:sz="4" w:space="0"/>
              <w:right w:val="single" w:color="000000" w:sz="4" w:space="0"/>
            </w:tcBorders>
            <w:vAlign w:val="center"/>
          </w:tcPr>
          <w:p w14:paraId="21E40B54">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6.1.5</w:t>
            </w:r>
          </w:p>
        </w:tc>
        <w:tc>
          <w:tcPr>
            <w:tcW w:w="2535" w:type="dxa"/>
            <w:gridSpan w:val="2"/>
            <w:vMerge w:val="restart"/>
            <w:tcBorders>
              <w:top w:val="single" w:color="000000" w:sz="4" w:space="0"/>
              <w:bottom w:val="single" w:color="000000" w:sz="4" w:space="0"/>
              <w:right w:val="single" w:color="000000" w:sz="4" w:space="0"/>
            </w:tcBorders>
            <w:vAlign w:val="center"/>
          </w:tcPr>
          <w:p w14:paraId="0129E11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合同当事人对文明施工的要求</w:t>
            </w:r>
          </w:p>
        </w:tc>
        <w:tc>
          <w:tcPr>
            <w:tcW w:w="6615" w:type="dxa"/>
            <w:tcBorders>
              <w:top w:val="single" w:color="000000" w:sz="4" w:space="0"/>
              <w:left w:val="single" w:color="000000" w:sz="4" w:space="0"/>
              <w:bottom w:val="single" w:color="000000" w:sz="4" w:space="0"/>
            </w:tcBorders>
            <w:vAlign w:val="center"/>
          </w:tcPr>
          <w:p w14:paraId="19DCE1B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□达到省级建筑安全文明施工标准化示范工地要求</w:t>
            </w:r>
          </w:p>
        </w:tc>
      </w:tr>
      <w:tr w14:paraId="69BE36C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top w:val="single" w:color="000000" w:sz="4" w:space="0"/>
              <w:bottom w:val="single" w:color="000000" w:sz="4" w:space="0"/>
              <w:right w:val="single" w:color="000000" w:sz="4" w:space="0"/>
            </w:tcBorders>
            <w:vAlign w:val="center"/>
          </w:tcPr>
          <w:p w14:paraId="3E7432B9">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535" w:type="dxa"/>
            <w:gridSpan w:val="2"/>
            <w:vMerge w:val="continue"/>
            <w:tcBorders>
              <w:top w:val="single" w:color="000000" w:sz="4" w:space="0"/>
              <w:bottom w:val="single" w:color="000000" w:sz="4" w:space="0"/>
              <w:right w:val="single" w:color="000000" w:sz="4" w:space="0"/>
            </w:tcBorders>
            <w:vAlign w:val="center"/>
          </w:tcPr>
          <w:p w14:paraId="33988F51">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6DDBB04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□达到市级建筑安全文明施工标准化示范工地要求</w:t>
            </w:r>
          </w:p>
        </w:tc>
      </w:tr>
      <w:tr w14:paraId="52A26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top w:val="single" w:color="000000" w:sz="4" w:space="0"/>
              <w:bottom w:val="single" w:color="000000" w:sz="4" w:space="0"/>
              <w:right w:val="single" w:color="000000" w:sz="4" w:space="0"/>
            </w:tcBorders>
            <w:vAlign w:val="center"/>
          </w:tcPr>
          <w:p w14:paraId="7E3C66FF">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535" w:type="dxa"/>
            <w:gridSpan w:val="2"/>
            <w:vMerge w:val="continue"/>
            <w:tcBorders>
              <w:top w:val="single" w:color="000000" w:sz="4" w:space="0"/>
              <w:bottom w:val="single" w:color="000000" w:sz="4" w:space="0"/>
              <w:right w:val="single" w:color="000000" w:sz="4" w:space="0"/>
            </w:tcBorders>
            <w:vAlign w:val="center"/>
          </w:tcPr>
          <w:p w14:paraId="0216E131">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51B84DB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：承包人应根据创建文明施工现场的要求，保证工地周围工程及设施完好。施工期间乙方必须服从</w:t>
            </w:r>
            <w:r>
              <w:rPr>
                <w:rFonts w:hint="eastAsia" w:ascii="宋体" w:hAnsi="宋体" w:cs="宋体"/>
                <w:color w:val="auto"/>
                <w:kern w:val="0"/>
                <w:sz w:val="24"/>
                <w:szCs w:val="24"/>
                <w:highlight w:val="none"/>
                <w:lang w:eastAsia="zh-CN"/>
              </w:rPr>
              <w:t>采购人</w:t>
            </w:r>
            <w:r>
              <w:rPr>
                <w:rFonts w:hint="eastAsia" w:ascii="宋体" w:hAnsi="宋体" w:eastAsia="宋体" w:cs="宋体"/>
                <w:color w:val="auto"/>
                <w:kern w:val="0"/>
                <w:sz w:val="24"/>
                <w:szCs w:val="24"/>
                <w:highlight w:val="none"/>
              </w:rPr>
              <w:t>派出的工程管理人员和监理人员的指导、监督，工程竣工结</w:t>
            </w:r>
            <w:r>
              <w:rPr>
                <w:rFonts w:hint="eastAsia" w:ascii="宋体" w:hAnsi="宋体" w:cs="宋体"/>
                <w:color w:val="auto"/>
                <w:kern w:val="0"/>
                <w:sz w:val="24"/>
                <w:szCs w:val="24"/>
                <w:highlight w:val="none"/>
                <w:lang w:eastAsia="zh-CN"/>
              </w:rPr>
              <w:t>束后</w:t>
            </w:r>
            <w:r>
              <w:rPr>
                <w:rFonts w:hint="eastAsia" w:ascii="宋体" w:hAnsi="宋体" w:eastAsia="宋体" w:cs="宋体"/>
                <w:color w:val="auto"/>
                <w:kern w:val="0"/>
                <w:sz w:val="24"/>
                <w:szCs w:val="24"/>
                <w:highlight w:val="none"/>
              </w:rPr>
              <w:t>，承包人负责清运自身生活、改造拆除等建筑垃圾，保证场地整洁、符合要求。</w:t>
            </w:r>
          </w:p>
        </w:tc>
      </w:tr>
      <w:tr w14:paraId="5C1BCC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3775643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7.5 工期延误</w:t>
            </w:r>
          </w:p>
        </w:tc>
      </w:tr>
      <w:tr w14:paraId="7664F2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restart"/>
            <w:tcBorders>
              <w:top w:val="single" w:color="000000" w:sz="4" w:space="0"/>
              <w:right w:val="single" w:color="000000" w:sz="4" w:space="0"/>
            </w:tcBorders>
            <w:vAlign w:val="center"/>
          </w:tcPr>
          <w:p w14:paraId="3348B786">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7.5.2</w:t>
            </w:r>
          </w:p>
        </w:tc>
        <w:tc>
          <w:tcPr>
            <w:tcW w:w="2535" w:type="dxa"/>
            <w:gridSpan w:val="2"/>
            <w:vMerge w:val="restart"/>
            <w:tcBorders>
              <w:top w:val="single" w:color="000000" w:sz="4" w:space="0"/>
              <w:bottom w:val="single" w:color="000000" w:sz="4" w:space="0"/>
              <w:right w:val="single" w:color="000000" w:sz="4" w:space="0"/>
            </w:tcBorders>
            <w:vAlign w:val="center"/>
          </w:tcPr>
          <w:p w14:paraId="4FA0687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因承包人原因造成工期延误，逾期竣工违约金的计算方法</w:t>
            </w:r>
          </w:p>
        </w:tc>
        <w:tc>
          <w:tcPr>
            <w:tcW w:w="6615" w:type="dxa"/>
            <w:tcBorders>
              <w:top w:val="single" w:color="000000" w:sz="4" w:space="0"/>
              <w:left w:val="single" w:color="000000" w:sz="4" w:space="0"/>
              <w:bottom w:val="single" w:color="000000" w:sz="4" w:space="0"/>
            </w:tcBorders>
            <w:vAlign w:val="center"/>
          </w:tcPr>
          <w:p w14:paraId="3546B48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扣除</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u w:val="single"/>
                <w:lang w:val="en-US" w:eastAsia="zh-CN"/>
              </w:rPr>
              <w:t>000</w:t>
            </w:r>
            <w:r>
              <w:rPr>
                <w:rFonts w:hint="eastAsia" w:ascii="宋体" w:hAnsi="宋体" w:eastAsia="宋体" w:cs="宋体"/>
                <w:color w:val="auto"/>
                <w:kern w:val="0"/>
                <w:sz w:val="24"/>
                <w:szCs w:val="24"/>
                <w:highlight w:val="none"/>
              </w:rPr>
              <w:t>元/天</w:t>
            </w:r>
          </w:p>
        </w:tc>
      </w:tr>
      <w:tr w14:paraId="3FC496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right w:val="single" w:color="000000" w:sz="4" w:space="0"/>
            </w:tcBorders>
            <w:vAlign w:val="center"/>
          </w:tcPr>
          <w:p w14:paraId="616CCE42">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535" w:type="dxa"/>
            <w:gridSpan w:val="2"/>
            <w:vMerge w:val="continue"/>
            <w:tcBorders>
              <w:top w:val="single" w:color="000000" w:sz="4" w:space="0"/>
              <w:bottom w:val="single" w:color="000000" w:sz="4" w:space="0"/>
              <w:right w:val="single" w:color="000000" w:sz="4" w:space="0"/>
            </w:tcBorders>
            <w:vAlign w:val="center"/>
          </w:tcPr>
          <w:p w14:paraId="7ABCBF0E">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2BDDFE1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rPr>
              <w:t>每天赔偿金额为合同价款的万分之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tc>
      </w:tr>
      <w:tr w14:paraId="63556B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right w:val="single" w:color="000000" w:sz="4" w:space="0"/>
            </w:tcBorders>
            <w:vAlign w:val="center"/>
          </w:tcPr>
          <w:p w14:paraId="77B4A36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2535" w:type="dxa"/>
            <w:gridSpan w:val="2"/>
            <w:vMerge w:val="restart"/>
            <w:tcBorders>
              <w:top w:val="single" w:color="000000" w:sz="4" w:space="0"/>
              <w:bottom w:val="single" w:color="000000" w:sz="4" w:space="0"/>
              <w:right w:val="single" w:color="000000" w:sz="4" w:space="0"/>
            </w:tcBorders>
            <w:vAlign w:val="center"/>
          </w:tcPr>
          <w:p w14:paraId="38F63CE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因承包人原因造成工期延误，逾期竣工违约金的上限</w:t>
            </w:r>
          </w:p>
        </w:tc>
        <w:tc>
          <w:tcPr>
            <w:tcW w:w="6615" w:type="dxa"/>
            <w:tcBorders>
              <w:top w:val="single" w:color="000000" w:sz="4" w:space="0"/>
              <w:left w:val="single" w:color="000000" w:sz="4" w:space="0"/>
              <w:bottom w:val="single" w:color="000000" w:sz="4" w:space="0"/>
            </w:tcBorders>
            <w:vAlign w:val="center"/>
          </w:tcPr>
          <w:p w14:paraId="53EC6CD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□合同价的10%</w:t>
            </w:r>
          </w:p>
        </w:tc>
      </w:tr>
      <w:tr w14:paraId="04AAAF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right w:val="single" w:color="000000" w:sz="4" w:space="0"/>
            </w:tcBorders>
            <w:vAlign w:val="center"/>
          </w:tcPr>
          <w:p w14:paraId="3DFDF68A">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535" w:type="dxa"/>
            <w:gridSpan w:val="2"/>
            <w:vMerge w:val="continue"/>
            <w:tcBorders>
              <w:top w:val="single" w:color="000000" w:sz="4" w:space="0"/>
              <w:bottom w:val="single" w:color="000000" w:sz="4" w:space="0"/>
              <w:right w:val="single" w:color="000000" w:sz="4" w:space="0"/>
            </w:tcBorders>
            <w:vAlign w:val="center"/>
          </w:tcPr>
          <w:p w14:paraId="74575C5E">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3229FF5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全部的履约保证金</w:t>
            </w:r>
          </w:p>
        </w:tc>
      </w:tr>
      <w:tr w14:paraId="3AFAF6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bottom w:val="single" w:color="000000" w:sz="4" w:space="0"/>
              <w:right w:val="single" w:color="000000" w:sz="4" w:space="0"/>
            </w:tcBorders>
            <w:vAlign w:val="center"/>
          </w:tcPr>
          <w:p w14:paraId="2E71FFED">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535" w:type="dxa"/>
            <w:gridSpan w:val="2"/>
            <w:vMerge w:val="continue"/>
            <w:tcBorders>
              <w:top w:val="single" w:color="000000" w:sz="4" w:space="0"/>
              <w:bottom w:val="single" w:color="000000" w:sz="4" w:space="0"/>
              <w:right w:val="single" w:color="000000" w:sz="4" w:space="0"/>
            </w:tcBorders>
            <w:vAlign w:val="center"/>
          </w:tcPr>
          <w:p w14:paraId="79913BF7">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5E9E1EE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232EDB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auto" w:sz="4" w:space="0"/>
            </w:tcBorders>
            <w:vAlign w:val="center"/>
          </w:tcPr>
          <w:p w14:paraId="5CE57B7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7.7异常恶劣的气候条件</w:t>
            </w:r>
          </w:p>
        </w:tc>
      </w:tr>
      <w:tr w14:paraId="2EB1B4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tcBorders>
              <w:top w:val="single" w:color="auto" w:sz="4" w:space="0"/>
              <w:bottom w:val="single" w:color="auto" w:sz="4" w:space="0"/>
              <w:right w:val="single" w:color="auto" w:sz="4" w:space="0"/>
            </w:tcBorders>
            <w:vAlign w:val="center"/>
          </w:tcPr>
          <w:p w14:paraId="75731E6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发包人和承包人同意以下情形视为异常恶劣的气候条件</w:t>
            </w:r>
          </w:p>
        </w:tc>
        <w:tc>
          <w:tcPr>
            <w:tcW w:w="6615" w:type="dxa"/>
            <w:tcBorders>
              <w:top w:val="single" w:color="auto" w:sz="4" w:space="0"/>
              <w:left w:val="single" w:color="auto" w:sz="4" w:space="0"/>
              <w:bottom w:val="single" w:color="auto" w:sz="4" w:space="0"/>
            </w:tcBorders>
            <w:vAlign w:val="center"/>
          </w:tcPr>
          <w:p w14:paraId="1A2FEE4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□日降雨量大于____mm的雨日超____天</w:t>
            </w:r>
          </w:p>
          <w:p w14:paraId="3F97118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□风速大于____m/s 的____级以上台风灾害</w:t>
            </w:r>
          </w:p>
          <w:p w14:paraId="0E17645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□日气温超过____</w:t>
            </w:r>
            <w:r>
              <w:rPr>
                <w:rFonts w:hint="eastAsia" w:ascii="宋体" w:hAnsi="宋体" w:eastAsia="宋体" w:cs="宋体"/>
                <w:color w:val="auto"/>
                <w:kern w:val="0"/>
                <w:sz w:val="24"/>
                <w:szCs w:val="24"/>
                <w:highlight w:val="none"/>
                <w:vertAlign w:val="superscript"/>
              </w:rPr>
              <w:t>o</w:t>
            </w:r>
            <w:r>
              <w:rPr>
                <w:rFonts w:hint="eastAsia" w:ascii="宋体" w:hAnsi="宋体" w:eastAsia="宋体" w:cs="宋体"/>
                <w:color w:val="auto"/>
                <w:kern w:val="0"/>
                <w:sz w:val="24"/>
                <w:szCs w:val="24"/>
                <w:highlight w:val="none"/>
              </w:rPr>
              <w:t>C 的高温大于____天；日气温低于____</w:t>
            </w:r>
            <w:r>
              <w:rPr>
                <w:rFonts w:hint="eastAsia" w:ascii="宋体" w:hAnsi="宋体" w:eastAsia="宋体" w:cs="宋体"/>
                <w:color w:val="auto"/>
                <w:kern w:val="0"/>
                <w:sz w:val="24"/>
                <w:szCs w:val="24"/>
                <w:highlight w:val="none"/>
                <w:vertAlign w:val="superscript"/>
              </w:rPr>
              <w:t>o</w:t>
            </w:r>
            <w:r>
              <w:rPr>
                <w:rFonts w:hint="eastAsia" w:ascii="宋体" w:hAnsi="宋体" w:eastAsia="宋体" w:cs="宋体"/>
                <w:color w:val="auto"/>
                <w:kern w:val="0"/>
                <w:sz w:val="24"/>
                <w:szCs w:val="24"/>
                <w:highlight w:val="none"/>
              </w:rPr>
              <w:t>C 的严寒大于____天</w:t>
            </w:r>
          </w:p>
          <w:p w14:paraId="4FD5DCB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□造成工程损坏的冰雹和大雪灾害：____</w:t>
            </w:r>
          </w:p>
          <w:p w14:paraId="6F1D5CC9">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：政府相关部门确认的恶劣气候</w:t>
            </w:r>
            <w:r>
              <w:rPr>
                <w:rFonts w:hint="eastAsia" w:ascii="宋体" w:hAnsi="宋体" w:eastAsia="宋体" w:cs="宋体"/>
                <w:color w:val="auto"/>
                <w:kern w:val="0"/>
                <w:sz w:val="24"/>
                <w:szCs w:val="24"/>
                <w:highlight w:val="none"/>
                <w:lang w:eastAsia="zh-CN"/>
              </w:rPr>
              <w:t>。</w:t>
            </w:r>
          </w:p>
        </w:tc>
      </w:tr>
      <w:tr w14:paraId="3CB27C2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auto" w:sz="4" w:space="0"/>
              <w:bottom w:val="single" w:color="000000" w:sz="4" w:space="0"/>
            </w:tcBorders>
            <w:vAlign w:val="center"/>
          </w:tcPr>
          <w:p w14:paraId="605D0B8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7.9提前竣工的奖励</w:t>
            </w:r>
          </w:p>
        </w:tc>
      </w:tr>
      <w:tr w14:paraId="7001B3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restart"/>
            <w:tcBorders>
              <w:top w:val="single" w:color="000000" w:sz="4" w:space="0"/>
              <w:bottom w:val="single" w:color="000000" w:sz="4" w:space="0"/>
              <w:right w:val="single" w:color="000000" w:sz="4" w:space="0"/>
            </w:tcBorders>
            <w:vAlign w:val="center"/>
          </w:tcPr>
          <w:p w14:paraId="404770E7">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7.9.2</w:t>
            </w:r>
          </w:p>
        </w:tc>
        <w:tc>
          <w:tcPr>
            <w:tcW w:w="2535" w:type="dxa"/>
            <w:gridSpan w:val="2"/>
            <w:vMerge w:val="restart"/>
            <w:tcBorders>
              <w:top w:val="single" w:color="000000" w:sz="4" w:space="0"/>
              <w:bottom w:val="single" w:color="000000" w:sz="4" w:space="0"/>
              <w:right w:val="single" w:color="000000" w:sz="4" w:space="0"/>
            </w:tcBorders>
            <w:vAlign w:val="center"/>
          </w:tcPr>
          <w:p w14:paraId="78BAEA6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提前竣工的奖励</w:t>
            </w:r>
          </w:p>
        </w:tc>
        <w:tc>
          <w:tcPr>
            <w:tcW w:w="6615" w:type="dxa"/>
            <w:tcBorders>
              <w:top w:val="single" w:color="000000" w:sz="4" w:space="0"/>
              <w:left w:val="single" w:color="000000" w:sz="4" w:space="0"/>
              <w:bottom w:val="single" w:color="000000" w:sz="4" w:space="0"/>
            </w:tcBorders>
            <w:vAlign w:val="center"/>
          </w:tcPr>
          <w:p w14:paraId="271F04F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□奖励____元/天</w:t>
            </w:r>
          </w:p>
        </w:tc>
      </w:tr>
      <w:tr w14:paraId="51A8B1C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continue"/>
            <w:tcBorders>
              <w:top w:val="single" w:color="000000" w:sz="4" w:space="0"/>
              <w:bottom w:val="single" w:color="000000" w:sz="4" w:space="0"/>
              <w:right w:val="single" w:color="000000" w:sz="4" w:space="0"/>
            </w:tcBorders>
            <w:vAlign w:val="center"/>
          </w:tcPr>
          <w:p w14:paraId="4254F328">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535" w:type="dxa"/>
            <w:gridSpan w:val="2"/>
            <w:vMerge w:val="continue"/>
            <w:tcBorders>
              <w:top w:val="single" w:color="000000" w:sz="4" w:space="0"/>
              <w:bottom w:val="single" w:color="000000" w:sz="4" w:space="0"/>
              <w:right w:val="single" w:color="000000" w:sz="4" w:space="0"/>
            </w:tcBorders>
            <w:vAlign w:val="center"/>
          </w:tcPr>
          <w:p w14:paraId="7A917AD5">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064707C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无 </w:t>
            </w:r>
          </w:p>
        </w:tc>
      </w:tr>
      <w:tr w14:paraId="19F6F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auto" w:sz="4" w:space="0"/>
            </w:tcBorders>
            <w:vAlign w:val="center"/>
          </w:tcPr>
          <w:p w14:paraId="7F33CB9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10.7暂估价</w:t>
            </w:r>
          </w:p>
        </w:tc>
      </w:tr>
      <w:tr w14:paraId="40D86A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restart"/>
            <w:tcBorders>
              <w:right w:val="single" w:color="auto" w:sz="4" w:space="0"/>
            </w:tcBorders>
            <w:vAlign w:val="center"/>
          </w:tcPr>
          <w:p w14:paraId="3A682C34">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10.7.1</w:t>
            </w:r>
          </w:p>
        </w:tc>
        <w:tc>
          <w:tcPr>
            <w:tcW w:w="2535" w:type="dxa"/>
            <w:gridSpan w:val="2"/>
            <w:vMerge w:val="restart"/>
            <w:tcBorders>
              <w:top w:val="single" w:color="auto" w:sz="4" w:space="0"/>
              <w:left w:val="single" w:color="auto" w:sz="4" w:space="0"/>
            </w:tcBorders>
            <w:vAlign w:val="center"/>
          </w:tcPr>
          <w:p w14:paraId="65F1076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对于依法必须招标的暂估价项目的确认和批准采取第</w:t>
            </w:r>
            <w:r>
              <w:rPr>
                <w:rFonts w:hint="eastAsia" w:ascii="宋体" w:hAnsi="宋体" w:eastAsia="宋体" w:cs="宋体"/>
                <w:color w:val="auto"/>
                <w:kern w:val="0"/>
                <w:sz w:val="24"/>
                <w:szCs w:val="24"/>
                <w:highlight w:val="none"/>
                <w:u w:val="single"/>
                <w:lang w:val="en-US" w:eastAsia="zh-CN"/>
              </w:rPr>
              <w:t xml:space="preserve"> 2 </w:t>
            </w:r>
            <w:r>
              <w:rPr>
                <w:rFonts w:hint="eastAsia" w:ascii="宋体" w:hAnsi="宋体" w:eastAsia="宋体" w:cs="宋体"/>
                <w:color w:val="auto"/>
                <w:kern w:val="0"/>
                <w:sz w:val="24"/>
                <w:szCs w:val="24"/>
                <w:highlight w:val="none"/>
              </w:rPr>
              <w:t>种方式确定</w:t>
            </w:r>
          </w:p>
        </w:tc>
        <w:tc>
          <w:tcPr>
            <w:tcW w:w="6615" w:type="dxa"/>
            <w:tcBorders>
              <w:top w:val="single" w:color="auto" w:sz="4" w:space="0"/>
              <w:left w:val="single" w:color="auto" w:sz="4" w:space="0"/>
              <w:bottom w:val="single" w:color="auto" w:sz="4" w:space="0"/>
            </w:tcBorders>
            <w:vAlign w:val="center"/>
          </w:tcPr>
          <w:p w14:paraId="6FC3C76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（1）通用条款第1种方式：由承包人单独招标</w:t>
            </w:r>
          </w:p>
        </w:tc>
      </w:tr>
      <w:tr w14:paraId="04B49A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418" w:hRule="atLeast"/>
          <w:jc w:val="center"/>
        </w:trPr>
        <w:tc>
          <w:tcPr>
            <w:tcW w:w="735" w:type="dxa"/>
            <w:gridSpan w:val="2"/>
            <w:vMerge w:val="continue"/>
            <w:tcBorders>
              <w:right w:val="single" w:color="auto" w:sz="4" w:space="0"/>
            </w:tcBorders>
            <w:vAlign w:val="center"/>
          </w:tcPr>
          <w:p w14:paraId="0ADBFB1B">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p>
        </w:tc>
        <w:tc>
          <w:tcPr>
            <w:tcW w:w="2535" w:type="dxa"/>
            <w:gridSpan w:val="2"/>
            <w:vMerge w:val="continue"/>
            <w:tcBorders>
              <w:left w:val="single" w:color="auto" w:sz="4" w:space="0"/>
              <w:bottom w:val="single" w:color="auto" w:sz="4" w:space="0"/>
            </w:tcBorders>
            <w:vAlign w:val="center"/>
          </w:tcPr>
          <w:p w14:paraId="6B51B10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auto" w:sz="4" w:space="0"/>
              <w:left w:val="single" w:color="auto" w:sz="4" w:space="0"/>
              <w:bottom w:val="single" w:color="auto" w:sz="4" w:space="0"/>
            </w:tcBorders>
            <w:vAlign w:val="center"/>
          </w:tcPr>
          <w:p w14:paraId="42F2D16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（2）通用条款第2种方式：由发包人和承包人共同招标</w:t>
            </w:r>
          </w:p>
        </w:tc>
      </w:tr>
      <w:tr w14:paraId="47A611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735" w:type="dxa"/>
            <w:gridSpan w:val="2"/>
            <w:vMerge w:val="restart"/>
            <w:tcBorders>
              <w:top w:val="single" w:color="auto" w:sz="4" w:space="0"/>
              <w:right w:val="single" w:color="auto" w:sz="4" w:space="0"/>
            </w:tcBorders>
            <w:vAlign w:val="center"/>
          </w:tcPr>
          <w:p w14:paraId="241A5C09">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10.7.2</w:t>
            </w:r>
          </w:p>
        </w:tc>
        <w:tc>
          <w:tcPr>
            <w:tcW w:w="2535" w:type="dxa"/>
            <w:gridSpan w:val="2"/>
            <w:vMerge w:val="restart"/>
            <w:tcBorders>
              <w:top w:val="single" w:color="auto" w:sz="4" w:space="0"/>
              <w:left w:val="single" w:color="auto" w:sz="4" w:space="0"/>
            </w:tcBorders>
            <w:vAlign w:val="center"/>
          </w:tcPr>
          <w:p w14:paraId="0F07405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对于不属于依法必须招标的暂估价项目的确认和批准采取第</w:t>
            </w:r>
            <w:r>
              <w:rPr>
                <w:rFonts w:hint="eastAsia" w:ascii="宋体" w:hAnsi="宋体" w:eastAsia="宋体" w:cs="宋体"/>
                <w:color w:val="auto"/>
                <w:kern w:val="0"/>
                <w:sz w:val="24"/>
                <w:szCs w:val="24"/>
                <w:highlight w:val="none"/>
                <w:u w:val="single"/>
                <w:lang w:val="en-US" w:eastAsia="zh-CN"/>
              </w:rPr>
              <w:t xml:space="preserve"> 1 </w:t>
            </w:r>
            <w:r>
              <w:rPr>
                <w:rFonts w:hint="eastAsia" w:ascii="宋体" w:hAnsi="宋体" w:eastAsia="宋体" w:cs="宋体"/>
                <w:color w:val="auto"/>
                <w:kern w:val="0"/>
                <w:sz w:val="24"/>
                <w:szCs w:val="24"/>
                <w:highlight w:val="none"/>
              </w:rPr>
              <w:t>种方式确定</w:t>
            </w:r>
          </w:p>
        </w:tc>
        <w:tc>
          <w:tcPr>
            <w:tcW w:w="6615" w:type="dxa"/>
            <w:tcBorders>
              <w:top w:val="single" w:color="auto" w:sz="4" w:space="0"/>
              <w:left w:val="single" w:color="auto" w:sz="4" w:space="0"/>
              <w:bottom w:val="single" w:color="auto" w:sz="4" w:space="0"/>
            </w:tcBorders>
            <w:vAlign w:val="center"/>
          </w:tcPr>
          <w:p w14:paraId="65EEEE2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（1）通用条款第1种方式</w:t>
            </w:r>
          </w:p>
        </w:tc>
      </w:tr>
      <w:tr w14:paraId="1AC77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735" w:type="dxa"/>
            <w:gridSpan w:val="2"/>
            <w:vMerge w:val="continue"/>
            <w:tcBorders>
              <w:right w:val="single" w:color="auto" w:sz="4" w:space="0"/>
            </w:tcBorders>
            <w:vAlign w:val="center"/>
          </w:tcPr>
          <w:p w14:paraId="00F024C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2535" w:type="dxa"/>
            <w:gridSpan w:val="2"/>
            <w:vMerge w:val="continue"/>
            <w:tcBorders>
              <w:left w:val="single" w:color="auto" w:sz="4" w:space="0"/>
            </w:tcBorders>
            <w:vAlign w:val="center"/>
          </w:tcPr>
          <w:p w14:paraId="1BD74FBC">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auto" w:sz="4" w:space="0"/>
              <w:left w:val="single" w:color="auto" w:sz="4" w:space="0"/>
              <w:bottom w:val="single" w:color="auto" w:sz="4" w:space="0"/>
            </w:tcBorders>
            <w:vAlign w:val="center"/>
          </w:tcPr>
          <w:p w14:paraId="29527CC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（2）通用条款第2种方式：承包人按照第10.7.1项[依法必须招标的暂估价项目]约定的第1种方式确定暂估价项目</w:t>
            </w:r>
          </w:p>
        </w:tc>
      </w:tr>
      <w:tr w14:paraId="2F3FD56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37" w:hRule="atLeast"/>
          <w:jc w:val="center"/>
        </w:trPr>
        <w:tc>
          <w:tcPr>
            <w:tcW w:w="735" w:type="dxa"/>
            <w:gridSpan w:val="2"/>
            <w:vMerge w:val="continue"/>
            <w:tcBorders>
              <w:right w:val="single" w:color="auto" w:sz="4" w:space="0"/>
            </w:tcBorders>
            <w:vAlign w:val="center"/>
          </w:tcPr>
          <w:p w14:paraId="0B2065A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2535" w:type="dxa"/>
            <w:gridSpan w:val="2"/>
            <w:vMerge w:val="continue"/>
            <w:tcBorders>
              <w:left w:val="single" w:color="auto" w:sz="4" w:space="0"/>
            </w:tcBorders>
            <w:vAlign w:val="center"/>
          </w:tcPr>
          <w:p w14:paraId="10EE486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auto" w:sz="4" w:space="0"/>
              <w:left w:val="single" w:color="auto" w:sz="4" w:space="0"/>
              <w:bottom w:val="single" w:color="auto" w:sz="4" w:space="0"/>
            </w:tcBorders>
            <w:vAlign w:val="center"/>
          </w:tcPr>
          <w:p w14:paraId="34F0B86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（3）通用条款第3种方式：承包人直接实施的暂估价项目</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_______</w:t>
            </w:r>
          </w:p>
        </w:tc>
      </w:tr>
      <w:tr w14:paraId="16B4DB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auto" w:sz="4" w:space="0"/>
              <w:bottom w:val="single" w:color="000000" w:sz="4" w:space="0"/>
            </w:tcBorders>
            <w:vAlign w:val="center"/>
          </w:tcPr>
          <w:p w14:paraId="2A5B5CF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11.1市场价格波动引起的调整</w:t>
            </w:r>
          </w:p>
        </w:tc>
      </w:tr>
      <w:tr w14:paraId="28ABF6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3E5BCA5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市场价格波动是否调整合同价格的约定：</w:t>
            </w:r>
          </w:p>
        </w:tc>
        <w:tc>
          <w:tcPr>
            <w:tcW w:w="6615" w:type="dxa"/>
            <w:tcBorders>
              <w:top w:val="single" w:color="000000" w:sz="4" w:space="0"/>
              <w:left w:val="single" w:color="000000" w:sz="4" w:space="0"/>
              <w:bottom w:val="single" w:color="000000" w:sz="4" w:space="0"/>
            </w:tcBorders>
            <w:vAlign w:val="center"/>
          </w:tcPr>
          <w:p w14:paraId="518EE96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是</w:t>
            </w:r>
          </w:p>
        </w:tc>
      </w:tr>
      <w:tr w14:paraId="66B791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3AD02402">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6BB6708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否</w:t>
            </w:r>
          </w:p>
        </w:tc>
      </w:tr>
      <w:tr w14:paraId="08DB0A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4642B95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因市场价格波动调整合同价格，采用以下方式对合同价格进行调整：</w:t>
            </w:r>
          </w:p>
        </w:tc>
      </w:tr>
      <w:tr w14:paraId="6034AA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773"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17805CF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（1）人工单价</w:t>
            </w:r>
          </w:p>
        </w:tc>
        <w:tc>
          <w:tcPr>
            <w:tcW w:w="6615" w:type="dxa"/>
            <w:tcBorders>
              <w:top w:val="single" w:color="000000" w:sz="4" w:space="0"/>
              <w:left w:val="single" w:color="000000" w:sz="4" w:space="0"/>
              <w:bottom w:val="single" w:color="000000" w:sz="4" w:space="0"/>
            </w:tcBorders>
            <w:vAlign w:val="center"/>
          </w:tcPr>
          <w:p w14:paraId="12283F9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tc>
      </w:tr>
      <w:tr w14:paraId="2B68A7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5550053E">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689A361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2A000A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04" w:hRule="atLeast"/>
          <w:jc w:val="center"/>
        </w:trPr>
        <w:tc>
          <w:tcPr>
            <w:tcW w:w="3270" w:type="dxa"/>
            <w:gridSpan w:val="4"/>
            <w:vMerge w:val="restart"/>
            <w:tcBorders>
              <w:top w:val="single" w:color="000000" w:sz="4" w:space="0"/>
              <w:right w:val="single" w:color="000000" w:sz="4" w:space="0"/>
            </w:tcBorders>
            <w:vAlign w:val="center"/>
          </w:tcPr>
          <w:p w14:paraId="3D6669F9">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（2）材料、工程设备价格</w:t>
            </w:r>
          </w:p>
        </w:tc>
        <w:tc>
          <w:tcPr>
            <w:tcW w:w="6615" w:type="dxa"/>
            <w:tcBorders>
              <w:top w:val="single" w:color="000000" w:sz="4" w:space="0"/>
              <w:left w:val="single" w:color="000000" w:sz="4" w:space="0"/>
              <w:bottom w:val="single" w:color="000000" w:sz="4" w:space="0"/>
            </w:tcBorders>
            <w:vAlign w:val="center"/>
          </w:tcPr>
          <w:p w14:paraId="66DB66BC">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按泰建</w:t>
            </w:r>
            <w:r>
              <w:rPr>
                <w:rFonts w:hint="eastAsia" w:ascii="宋体" w:hAnsi="宋体" w:eastAsia="宋体" w:cs="宋体"/>
                <w:color w:val="auto"/>
                <w:kern w:val="0"/>
                <w:sz w:val="24"/>
                <w:szCs w:val="24"/>
                <w:highlight w:val="none"/>
                <w:lang w:val="en-US" w:eastAsia="zh-CN"/>
              </w:rPr>
              <w:t>发</w:t>
            </w:r>
            <w:r>
              <w:rPr>
                <w:rFonts w:hint="eastAsia" w:ascii="宋体" w:hAnsi="宋体" w:eastAsia="宋体" w:cs="宋体"/>
                <w:color w:val="auto"/>
                <w:kern w:val="0"/>
                <w:sz w:val="24"/>
                <w:szCs w:val="24"/>
                <w:highlight w:val="none"/>
              </w:rPr>
              <w:t>〔20</w:t>
            </w:r>
            <w:r>
              <w:rPr>
                <w:rFonts w:hint="eastAsia" w:ascii="宋体" w:hAnsi="宋体" w:eastAsia="宋体" w:cs="宋体"/>
                <w:color w:val="auto"/>
                <w:kern w:val="0"/>
                <w:sz w:val="24"/>
                <w:szCs w:val="24"/>
                <w:highlight w:val="none"/>
                <w:lang w:val="en-US" w:eastAsia="zh-CN"/>
              </w:rPr>
              <w:t>21</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167</w:t>
            </w:r>
            <w:r>
              <w:rPr>
                <w:rFonts w:hint="eastAsia" w:ascii="宋体" w:hAnsi="宋体" w:eastAsia="宋体" w:cs="宋体"/>
                <w:color w:val="auto"/>
                <w:kern w:val="0"/>
                <w:sz w:val="24"/>
                <w:szCs w:val="24"/>
                <w:highlight w:val="none"/>
              </w:rPr>
              <w:t>号《</w:t>
            </w:r>
            <w:r>
              <w:rPr>
                <w:rFonts w:hint="eastAsia" w:ascii="宋体" w:hAnsi="宋体" w:eastAsia="宋体" w:cs="宋体"/>
                <w:color w:val="auto"/>
                <w:kern w:val="0"/>
                <w:sz w:val="24"/>
                <w:szCs w:val="24"/>
                <w:highlight w:val="none"/>
                <w:lang w:val="en-US" w:eastAsia="zh-CN"/>
              </w:rPr>
              <w:t>泰州市住房和城乡建设局关于加强建筑材料价格风险管控的通知</w:t>
            </w:r>
            <w:r>
              <w:rPr>
                <w:rFonts w:hint="eastAsia" w:ascii="宋体" w:hAnsi="宋体" w:eastAsia="宋体" w:cs="宋体"/>
                <w:color w:val="auto"/>
                <w:kern w:val="0"/>
                <w:sz w:val="24"/>
                <w:szCs w:val="24"/>
                <w:highlight w:val="none"/>
              </w:rPr>
              <w:t>》调整工程价款</w:t>
            </w:r>
          </w:p>
        </w:tc>
      </w:tr>
      <w:tr w14:paraId="761D8D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right w:val="single" w:color="000000" w:sz="4" w:space="0"/>
            </w:tcBorders>
            <w:vAlign w:val="center"/>
          </w:tcPr>
          <w:p w14:paraId="126CCB0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4E67FF9D">
            <w:pPr>
              <w:keepNext w:val="0"/>
              <w:keepLines w:val="0"/>
              <w:pageBreakBefore w:val="0"/>
              <w:widowControl/>
              <w:suppressLineNumbers w:val="0"/>
              <w:kinsoku/>
              <w:wordWrap/>
              <w:overflowPunct/>
              <w:bidi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w:t>
            </w:r>
            <w:r>
              <w:rPr>
                <w:rFonts w:hint="eastAsia" w:ascii="宋体" w:hAnsi="宋体" w:eastAsia="宋体" w:cs="宋体"/>
                <w:color w:val="000000"/>
                <w:kern w:val="0"/>
                <w:sz w:val="24"/>
                <w:szCs w:val="24"/>
                <w:lang w:val="en-US" w:eastAsia="zh-CN" w:bidi="ar"/>
              </w:rPr>
              <w:t>按泰建发〔2021〕167 号《泰州市住房和城乡建设局关于加强建 筑材料价 格风险管控的通知》调整工程价款。工程施工期间主要材料、工程设备价格上涨或者下降幅度在 5%以内的，其价差由承包人承担或者受益，超过 5%的部分由发包人承担或受益。</w:t>
            </w:r>
          </w:p>
        </w:tc>
      </w:tr>
      <w:tr w14:paraId="665428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701"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7C260E9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（3）施工机械台班单价或施工机械使用费</w:t>
            </w:r>
          </w:p>
        </w:tc>
        <w:tc>
          <w:tcPr>
            <w:tcW w:w="6615" w:type="dxa"/>
            <w:tcBorders>
              <w:top w:val="single" w:color="000000" w:sz="4" w:space="0"/>
              <w:left w:val="single" w:color="000000" w:sz="4" w:space="0"/>
              <w:bottom w:val="single" w:color="000000" w:sz="4" w:space="0"/>
            </w:tcBorders>
            <w:vAlign w:val="center"/>
          </w:tcPr>
          <w:p w14:paraId="0BE1DD2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施工机械台班单价或施工机械使用费发生变化超过省级或行业建设主管部门或其授权的工程造价管理机构规定的范围时，按规定调整合同价格</w:t>
            </w:r>
          </w:p>
        </w:tc>
      </w:tr>
      <w:tr w14:paraId="310ACE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07"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6606FCA7">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2714F17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：________________________</w:t>
            </w:r>
          </w:p>
        </w:tc>
      </w:tr>
      <w:tr w14:paraId="2A6A98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06616CB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12.1合同价格形式</w:t>
            </w:r>
          </w:p>
        </w:tc>
      </w:tr>
      <w:tr w14:paraId="76463D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3326C0C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1.单价合同</w:t>
            </w:r>
          </w:p>
        </w:tc>
      </w:tr>
      <w:tr w14:paraId="681B2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8"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4D12B3C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综合单价包含的风险范围</w:t>
            </w:r>
          </w:p>
        </w:tc>
        <w:tc>
          <w:tcPr>
            <w:tcW w:w="6615" w:type="dxa"/>
            <w:tcBorders>
              <w:top w:val="single" w:color="000000" w:sz="4" w:space="0"/>
              <w:left w:val="single" w:color="000000" w:sz="4" w:space="0"/>
              <w:bottom w:val="single" w:color="000000" w:sz="4" w:space="0"/>
            </w:tcBorders>
            <w:vAlign w:val="center"/>
          </w:tcPr>
          <w:p w14:paraId="7933EEB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除</w:t>
            </w:r>
            <w:r>
              <w:rPr>
                <w:rFonts w:hint="eastAsia" w:ascii="宋体" w:hAnsi="宋体" w:cs="宋体"/>
                <w:color w:val="auto"/>
                <w:kern w:val="0"/>
                <w:sz w:val="24"/>
                <w:szCs w:val="24"/>
                <w:highlight w:val="none"/>
                <w:lang w:eastAsia="zh-CN"/>
              </w:rPr>
              <w:t>谈判文件</w:t>
            </w:r>
            <w:r>
              <w:rPr>
                <w:rFonts w:hint="eastAsia" w:ascii="宋体" w:hAnsi="宋体" w:eastAsia="宋体" w:cs="宋体"/>
                <w:color w:val="auto"/>
                <w:kern w:val="0"/>
                <w:sz w:val="24"/>
                <w:szCs w:val="24"/>
                <w:highlight w:val="none"/>
              </w:rPr>
              <w:t>约定工程价款调整以外的全部风险</w:t>
            </w:r>
          </w:p>
        </w:tc>
      </w:tr>
      <w:tr w14:paraId="77CEDD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123" w:hRule="atLeast"/>
          <w:jc w:val="center"/>
        </w:trPr>
        <w:tc>
          <w:tcPr>
            <w:tcW w:w="3270" w:type="dxa"/>
            <w:gridSpan w:val="4"/>
            <w:vMerge w:val="continue"/>
            <w:tcBorders>
              <w:bottom w:val="single" w:color="000000" w:sz="4" w:space="0"/>
              <w:right w:val="single" w:color="000000" w:sz="4" w:space="0"/>
            </w:tcBorders>
            <w:vAlign w:val="center"/>
          </w:tcPr>
          <w:p w14:paraId="57E2E42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6596D16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范围：____________________</w:t>
            </w:r>
          </w:p>
        </w:tc>
      </w:tr>
      <w:tr w14:paraId="2D122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restart"/>
            <w:tcBorders>
              <w:top w:val="single" w:color="000000" w:sz="4" w:space="0"/>
              <w:right w:val="single" w:color="000000" w:sz="4" w:space="0"/>
            </w:tcBorders>
            <w:vAlign w:val="center"/>
          </w:tcPr>
          <w:p w14:paraId="69C0C43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风险费用的计算方法</w:t>
            </w:r>
          </w:p>
        </w:tc>
        <w:tc>
          <w:tcPr>
            <w:tcW w:w="6615" w:type="dxa"/>
            <w:tcBorders>
              <w:top w:val="single" w:color="000000" w:sz="4" w:space="0"/>
              <w:left w:val="single" w:color="000000" w:sz="4" w:space="0"/>
              <w:bottom w:val="single" w:color="000000" w:sz="4" w:space="0"/>
            </w:tcBorders>
            <w:vAlign w:val="center"/>
          </w:tcPr>
          <w:p w14:paraId="458DFE3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□按</w:t>
            </w:r>
            <w:r>
              <w:rPr>
                <w:rFonts w:hint="eastAsia" w:ascii="宋体" w:hAnsi="宋体" w:cs="宋体"/>
                <w:color w:val="auto"/>
                <w:kern w:val="0"/>
                <w:sz w:val="24"/>
                <w:szCs w:val="24"/>
                <w:highlight w:val="none"/>
                <w:lang w:eastAsia="zh-CN"/>
              </w:rPr>
              <w:t>谈判文件</w:t>
            </w:r>
            <w:r>
              <w:rPr>
                <w:rFonts w:hint="eastAsia" w:ascii="宋体" w:hAnsi="宋体" w:eastAsia="宋体" w:cs="宋体"/>
                <w:color w:val="auto"/>
                <w:kern w:val="0"/>
                <w:sz w:val="24"/>
                <w:szCs w:val="24"/>
                <w:highlight w:val="none"/>
              </w:rPr>
              <w:t>约定的工程价款调整条款执行</w:t>
            </w:r>
          </w:p>
        </w:tc>
      </w:tr>
      <w:tr w14:paraId="1177F3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bottom w:val="single" w:color="000000" w:sz="4" w:space="0"/>
              <w:right w:val="single" w:color="000000" w:sz="4" w:space="0"/>
            </w:tcBorders>
            <w:vAlign w:val="center"/>
          </w:tcPr>
          <w:p w14:paraId="6508EE0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65124DF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其它方法：</w:t>
            </w:r>
            <w:r>
              <w:rPr>
                <w:rFonts w:hint="eastAsia" w:ascii="宋体" w:hAnsi="宋体" w:eastAsia="宋体" w:cs="宋体"/>
                <w:color w:val="auto"/>
                <w:kern w:val="0"/>
                <w:sz w:val="24"/>
                <w:szCs w:val="24"/>
                <w:highlight w:val="none"/>
                <w:u w:val="single"/>
              </w:rPr>
              <w:t>除</w:t>
            </w:r>
            <w:r>
              <w:rPr>
                <w:rFonts w:hint="eastAsia" w:ascii="宋体" w:hAnsi="宋体" w:cs="宋体"/>
                <w:color w:val="auto"/>
                <w:kern w:val="0"/>
                <w:sz w:val="24"/>
                <w:szCs w:val="24"/>
                <w:highlight w:val="none"/>
                <w:u w:val="single"/>
                <w:lang w:eastAsia="zh-CN"/>
              </w:rPr>
              <w:t>谈判文件</w:t>
            </w:r>
            <w:r>
              <w:rPr>
                <w:rFonts w:hint="eastAsia" w:ascii="宋体" w:hAnsi="宋体" w:eastAsia="宋体" w:cs="宋体"/>
                <w:color w:val="auto"/>
                <w:kern w:val="0"/>
                <w:sz w:val="24"/>
                <w:szCs w:val="24"/>
                <w:highlight w:val="none"/>
                <w:u w:val="single"/>
              </w:rPr>
              <w:t>约定工程价款调整以外的全部风险</w:t>
            </w:r>
          </w:p>
        </w:tc>
      </w:tr>
      <w:tr w14:paraId="4E31E35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7" w:hRule="atLeast"/>
          <w:jc w:val="center"/>
        </w:trPr>
        <w:tc>
          <w:tcPr>
            <w:tcW w:w="3270" w:type="dxa"/>
            <w:gridSpan w:val="4"/>
            <w:vMerge w:val="restart"/>
            <w:tcBorders>
              <w:top w:val="single" w:color="000000" w:sz="4" w:space="0"/>
              <w:bottom w:val="single" w:color="000000" w:sz="4" w:space="0"/>
              <w:right w:val="single" w:color="000000" w:sz="4" w:space="0"/>
            </w:tcBorders>
            <w:vAlign w:val="center"/>
          </w:tcPr>
          <w:p w14:paraId="51E6A7A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风险范围以外合同价格的调整方法</w:t>
            </w:r>
          </w:p>
        </w:tc>
        <w:tc>
          <w:tcPr>
            <w:tcW w:w="6615" w:type="dxa"/>
            <w:tcBorders>
              <w:top w:val="single" w:color="000000" w:sz="4" w:space="0"/>
              <w:left w:val="single" w:color="000000" w:sz="4" w:space="0"/>
              <w:bottom w:val="single" w:color="000000" w:sz="4" w:space="0"/>
            </w:tcBorders>
            <w:vAlign w:val="center"/>
          </w:tcPr>
          <w:p w14:paraId="62B6668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□按</w:t>
            </w:r>
            <w:r>
              <w:rPr>
                <w:rFonts w:hint="eastAsia" w:ascii="宋体" w:hAnsi="宋体" w:cs="宋体"/>
                <w:color w:val="auto"/>
                <w:kern w:val="0"/>
                <w:sz w:val="24"/>
                <w:szCs w:val="24"/>
                <w:highlight w:val="none"/>
                <w:lang w:eastAsia="zh-CN"/>
              </w:rPr>
              <w:t>谈判文件</w:t>
            </w:r>
            <w:r>
              <w:rPr>
                <w:rFonts w:hint="eastAsia" w:ascii="宋体" w:hAnsi="宋体" w:eastAsia="宋体" w:cs="宋体"/>
                <w:color w:val="auto"/>
                <w:kern w:val="0"/>
                <w:sz w:val="24"/>
                <w:szCs w:val="24"/>
                <w:highlight w:val="none"/>
              </w:rPr>
              <w:t>约定的工程价款调整条款执行</w:t>
            </w:r>
          </w:p>
        </w:tc>
      </w:tr>
      <w:tr w14:paraId="4952BF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12" w:hRule="atLeast"/>
          <w:jc w:val="center"/>
        </w:trPr>
        <w:tc>
          <w:tcPr>
            <w:tcW w:w="3270" w:type="dxa"/>
            <w:gridSpan w:val="4"/>
            <w:vMerge w:val="continue"/>
            <w:tcBorders>
              <w:top w:val="single" w:color="000000" w:sz="4" w:space="0"/>
              <w:bottom w:val="single" w:color="000000" w:sz="4" w:space="0"/>
              <w:right w:val="single" w:color="000000" w:sz="4" w:space="0"/>
            </w:tcBorders>
            <w:vAlign w:val="center"/>
          </w:tcPr>
          <w:p w14:paraId="7D06EAA2">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1ACC1D0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其它方法：</w:t>
            </w:r>
            <w:r>
              <w:rPr>
                <w:rFonts w:hint="eastAsia" w:ascii="宋体" w:hAnsi="宋体" w:eastAsia="宋体" w:cs="宋体"/>
                <w:color w:val="auto"/>
                <w:kern w:val="0"/>
                <w:sz w:val="24"/>
                <w:szCs w:val="24"/>
                <w:highlight w:val="none"/>
                <w:u w:val="single"/>
              </w:rPr>
              <w:t>除</w:t>
            </w:r>
            <w:r>
              <w:rPr>
                <w:rFonts w:hint="eastAsia" w:ascii="宋体" w:hAnsi="宋体" w:cs="宋体"/>
                <w:color w:val="auto"/>
                <w:kern w:val="0"/>
                <w:sz w:val="24"/>
                <w:szCs w:val="24"/>
                <w:highlight w:val="none"/>
                <w:u w:val="single"/>
                <w:lang w:eastAsia="zh-CN"/>
              </w:rPr>
              <w:t>谈判文件</w:t>
            </w:r>
            <w:r>
              <w:rPr>
                <w:rFonts w:hint="eastAsia" w:ascii="宋体" w:hAnsi="宋体" w:eastAsia="宋体" w:cs="宋体"/>
                <w:color w:val="auto"/>
                <w:kern w:val="0"/>
                <w:sz w:val="24"/>
                <w:szCs w:val="24"/>
                <w:highlight w:val="none"/>
                <w:u w:val="single"/>
              </w:rPr>
              <w:t>约定工程价款调整以外的全部风险</w:t>
            </w:r>
          </w:p>
        </w:tc>
      </w:tr>
      <w:tr w14:paraId="1974E9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000000" w:sz="4" w:space="0"/>
            </w:tcBorders>
            <w:vAlign w:val="center"/>
          </w:tcPr>
          <w:p w14:paraId="39335C8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2.总价合同</w:t>
            </w:r>
          </w:p>
        </w:tc>
      </w:tr>
      <w:tr w14:paraId="59A37D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tcBorders>
              <w:top w:val="single" w:color="000000" w:sz="4" w:space="0"/>
              <w:bottom w:val="single" w:color="000000" w:sz="4" w:space="0"/>
              <w:right w:val="single" w:color="000000" w:sz="4" w:space="0"/>
            </w:tcBorders>
            <w:vAlign w:val="center"/>
          </w:tcPr>
          <w:p w14:paraId="578AF65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总价包含的风险范围</w:t>
            </w:r>
          </w:p>
        </w:tc>
        <w:tc>
          <w:tcPr>
            <w:tcW w:w="6615" w:type="dxa"/>
            <w:tcBorders>
              <w:top w:val="single" w:color="000000" w:sz="4" w:space="0"/>
              <w:left w:val="single" w:color="000000" w:sz="4" w:space="0"/>
              <w:bottom w:val="single" w:color="000000" w:sz="4" w:space="0"/>
            </w:tcBorders>
            <w:vAlign w:val="center"/>
          </w:tcPr>
          <w:p w14:paraId="32950BF9">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___________</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_____________</w:t>
            </w:r>
          </w:p>
        </w:tc>
      </w:tr>
      <w:tr w14:paraId="6E040E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tcBorders>
              <w:top w:val="single" w:color="000000" w:sz="4" w:space="0"/>
              <w:bottom w:val="single" w:color="000000" w:sz="4" w:space="0"/>
              <w:right w:val="single" w:color="000000" w:sz="4" w:space="0"/>
            </w:tcBorders>
            <w:vAlign w:val="center"/>
          </w:tcPr>
          <w:p w14:paraId="59022D8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风险费用的计算方法</w:t>
            </w:r>
          </w:p>
        </w:tc>
        <w:tc>
          <w:tcPr>
            <w:tcW w:w="6615" w:type="dxa"/>
            <w:tcBorders>
              <w:top w:val="single" w:color="000000" w:sz="4" w:space="0"/>
              <w:left w:val="single" w:color="000000" w:sz="4" w:space="0"/>
              <w:bottom w:val="single" w:color="000000" w:sz="4" w:space="0"/>
            </w:tcBorders>
            <w:vAlign w:val="center"/>
          </w:tcPr>
          <w:p w14:paraId="1EE249FC">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____________</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____________</w:t>
            </w:r>
          </w:p>
        </w:tc>
      </w:tr>
      <w:tr w14:paraId="129081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47" w:hRule="atLeast"/>
          <w:jc w:val="center"/>
        </w:trPr>
        <w:tc>
          <w:tcPr>
            <w:tcW w:w="3270" w:type="dxa"/>
            <w:gridSpan w:val="4"/>
            <w:tcBorders>
              <w:top w:val="single" w:color="000000" w:sz="4" w:space="0"/>
              <w:bottom w:val="single" w:color="000000" w:sz="4" w:space="0"/>
              <w:right w:val="single" w:color="000000" w:sz="4" w:space="0"/>
            </w:tcBorders>
            <w:vAlign w:val="center"/>
          </w:tcPr>
          <w:p w14:paraId="2DEDA14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风险范围以外合同价格的调整方法</w:t>
            </w:r>
          </w:p>
        </w:tc>
        <w:tc>
          <w:tcPr>
            <w:tcW w:w="6615" w:type="dxa"/>
            <w:tcBorders>
              <w:top w:val="single" w:color="000000" w:sz="4" w:space="0"/>
              <w:left w:val="single" w:color="000000" w:sz="4" w:space="0"/>
              <w:bottom w:val="single" w:color="000000" w:sz="4" w:space="0"/>
            </w:tcBorders>
            <w:vAlign w:val="center"/>
          </w:tcPr>
          <w:p w14:paraId="1785A39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___________</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_____________</w:t>
            </w:r>
          </w:p>
        </w:tc>
      </w:tr>
      <w:tr w14:paraId="3DFE58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auto" w:sz="4" w:space="0"/>
            </w:tcBorders>
            <w:vAlign w:val="center"/>
          </w:tcPr>
          <w:p w14:paraId="124E87B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 预付款</w:t>
            </w:r>
          </w:p>
        </w:tc>
      </w:tr>
      <w:tr w14:paraId="7EC564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tcBorders>
              <w:top w:val="single" w:color="auto" w:sz="4" w:space="0"/>
              <w:bottom w:val="single" w:color="auto" w:sz="4" w:space="0"/>
              <w:right w:val="single" w:color="auto" w:sz="4" w:space="0"/>
            </w:tcBorders>
            <w:vAlign w:val="center"/>
          </w:tcPr>
          <w:p w14:paraId="6C0B22D8">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12.2.1</w:t>
            </w:r>
          </w:p>
        </w:tc>
        <w:tc>
          <w:tcPr>
            <w:tcW w:w="2430" w:type="dxa"/>
            <w:tcBorders>
              <w:top w:val="single" w:color="auto" w:sz="4" w:space="0"/>
              <w:left w:val="single" w:color="auto" w:sz="4" w:space="0"/>
              <w:bottom w:val="single" w:color="auto" w:sz="4" w:space="0"/>
              <w:right w:val="single" w:color="auto" w:sz="4" w:space="0"/>
            </w:tcBorders>
            <w:vAlign w:val="center"/>
          </w:tcPr>
          <w:p w14:paraId="58FAED6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预付款支付比例或金额：</w:t>
            </w:r>
          </w:p>
        </w:tc>
        <w:tc>
          <w:tcPr>
            <w:tcW w:w="6615" w:type="dxa"/>
            <w:tcBorders>
              <w:top w:val="single" w:color="auto" w:sz="4" w:space="0"/>
              <w:left w:val="single" w:color="auto" w:sz="4" w:space="0"/>
              <w:bottom w:val="single" w:color="auto" w:sz="4" w:space="0"/>
            </w:tcBorders>
            <w:vAlign w:val="center"/>
          </w:tcPr>
          <w:p w14:paraId="5B972979">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按照</w:t>
            </w:r>
            <w:r>
              <w:rPr>
                <w:rFonts w:hint="eastAsia" w:ascii="宋体" w:hAnsi="宋体" w:cs="宋体"/>
                <w:color w:val="auto"/>
                <w:kern w:val="0"/>
                <w:sz w:val="24"/>
                <w:szCs w:val="24"/>
                <w:highlight w:val="none"/>
                <w:u w:val="single"/>
                <w:lang w:eastAsia="zh-CN"/>
              </w:rPr>
              <w:t>谈判文件</w:t>
            </w:r>
            <w:r>
              <w:rPr>
                <w:rFonts w:hint="eastAsia" w:ascii="宋体" w:hAnsi="宋体" w:eastAsia="宋体" w:cs="宋体"/>
                <w:color w:val="auto"/>
                <w:kern w:val="0"/>
                <w:sz w:val="24"/>
                <w:szCs w:val="24"/>
                <w:highlight w:val="none"/>
                <w:u w:val="single"/>
              </w:rPr>
              <w:t>约定</w:t>
            </w:r>
            <w:r>
              <w:rPr>
                <w:rFonts w:hint="eastAsia" w:ascii="宋体" w:hAnsi="宋体" w:eastAsia="宋体" w:cs="宋体"/>
                <w:color w:val="auto"/>
                <w:kern w:val="0"/>
                <w:sz w:val="24"/>
                <w:szCs w:val="24"/>
                <w:highlight w:val="none"/>
                <w:u w:val="single"/>
                <w:lang w:val="en-US" w:eastAsia="zh-CN"/>
              </w:rPr>
              <w:t xml:space="preserve"> </w:t>
            </w:r>
          </w:p>
        </w:tc>
      </w:tr>
      <w:tr w14:paraId="7F448F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restart"/>
            <w:tcBorders>
              <w:top w:val="single" w:color="auto" w:sz="4" w:space="0"/>
              <w:right w:val="single" w:color="auto" w:sz="4" w:space="0"/>
            </w:tcBorders>
            <w:vAlign w:val="center"/>
          </w:tcPr>
          <w:p w14:paraId="10628E17">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12.2.2</w:t>
            </w:r>
          </w:p>
        </w:tc>
        <w:tc>
          <w:tcPr>
            <w:tcW w:w="2430" w:type="dxa"/>
            <w:vMerge w:val="restart"/>
            <w:tcBorders>
              <w:top w:val="single" w:color="auto" w:sz="4" w:space="0"/>
              <w:left w:val="single" w:color="auto" w:sz="4" w:space="0"/>
              <w:right w:val="single" w:color="auto" w:sz="4" w:space="0"/>
            </w:tcBorders>
            <w:vAlign w:val="center"/>
          </w:tcPr>
          <w:p w14:paraId="05CDAD0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预付款担保的形式为：</w:t>
            </w:r>
          </w:p>
        </w:tc>
        <w:tc>
          <w:tcPr>
            <w:tcW w:w="6615" w:type="dxa"/>
            <w:tcBorders>
              <w:top w:val="single" w:color="auto" w:sz="4" w:space="0"/>
              <w:left w:val="single" w:color="auto" w:sz="4" w:space="0"/>
              <w:bottom w:val="single" w:color="auto" w:sz="4" w:space="0"/>
            </w:tcBorders>
            <w:vAlign w:val="center"/>
          </w:tcPr>
          <w:p w14:paraId="318496D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□银行保函</w:t>
            </w:r>
          </w:p>
        </w:tc>
      </w:tr>
      <w:tr w14:paraId="3F7587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continue"/>
            <w:tcBorders>
              <w:right w:val="single" w:color="auto" w:sz="4" w:space="0"/>
            </w:tcBorders>
            <w:vAlign w:val="center"/>
          </w:tcPr>
          <w:p w14:paraId="0C3F71B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430" w:type="dxa"/>
            <w:vMerge w:val="continue"/>
            <w:tcBorders>
              <w:left w:val="single" w:color="auto" w:sz="4" w:space="0"/>
              <w:right w:val="single" w:color="auto" w:sz="4" w:space="0"/>
            </w:tcBorders>
            <w:vAlign w:val="center"/>
          </w:tcPr>
          <w:p w14:paraId="23CCBF3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auto" w:sz="4" w:space="0"/>
              <w:left w:val="single" w:color="auto" w:sz="4" w:space="0"/>
              <w:bottom w:val="single" w:color="auto" w:sz="4" w:space="0"/>
            </w:tcBorders>
            <w:vAlign w:val="center"/>
          </w:tcPr>
          <w:p w14:paraId="516AD34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□担保公司担保</w:t>
            </w:r>
          </w:p>
        </w:tc>
      </w:tr>
      <w:tr w14:paraId="29E8CA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continue"/>
            <w:tcBorders>
              <w:bottom w:val="single" w:color="auto" w:sz="4" w:space="0"/>
              <w:right w:val="single" w:color="auto" w:sz="4" w:space="0"/>
            </w:tcBorders>
            <w:vAlign w:val="center"/>
          </w:tcPr>
          <w:p w14:paraId="3CF7DE4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430" w:type="dxa"/>
            <w:vMerge w:val="continue"/>
            <w:tcBorders>
              <w:left w:val="single" w:color="auto" w:sz="4" w:space="0"/>
              <w:bottom w:val="single" w:color="auto" w:sz="4" w:space="0"/>
              <w:right w:val="single" w:color="auto" w:sz="4" w:space="0"/>
            </w:tcBorders>
            <w:vAlign w:val="center"/>
          </w:tcPr>
          <w:p w14:paraId="7163229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auto" w:sz="4" w:space="0"/>
              <w:left w:val="single" w:color="auto" w:sz="4" w:space="0"/>
              <w:bottom w:val="single" w:color="auto" w:sz="4" w:space="0"/>
            </w:tcBorders>
            <w:vAlign w:val="center"/>
          </w:tcPr>
          <w:p w14:paraId="321F1BD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其他形式：__</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____</w:t>
            </w:r>
          </w:p>
        </w:tc>
      </w:tr>
      <w:tr w14:paraId="3F62CE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auto" w:sz="4" w:space="0"/>
              <w:bottom w:val="single" w:color="000000" w:sz="4" w:space="0"/>
            </w:tcBorders>
            <w:vAlign w:val="center"/>
          </w:tcPr>
          <w:p w14:paraId="5488B1B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12.3计量</w:t>
            </w:r>
          </w:p>
        </w:tc>
      </w:tr>
      <w:tr w14:paraId="3DBBCB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840" w:type="dxa"/>
            <w:gridSpan w:val="3"/>
            <w:tcBorders>
              <w:top w:val="single" w:color="000000" w:sz="4" w:space="0"/>
              <w:bottom w:val="single" w:color="000000" w:sz="4" w:space="0"/>
              <w:right w:val="single" w:color="000000" w:sz="4" w:space="0"/>
            </w:tcBorders>
            <w:vAlign w:val="center"/>
          </w:tcPr>
          <w:p w14:paraId="14582D63">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12.3.1</w:t>
            </w:r>
          </w:p>
        </w:tc>
        <w:tc>
          <w:tcPr>
            <w:tcW w:w="2430" w:type="dxa"/>
            <w:tcBorders>
              <w:top w:val="single" w:color="000000" w:sz="4" w:space="0"/>
              <w:bottom w:val="single" w:color="000000" w:sz="4" w:space="0"/>
              <w:right w:val="single" w:color="000000" w:sz="4" w:space="0"/>
            </w:tcBorders>
            <w:vAlign w:val="center"/>
          </w:tcPr>
          <w:p w14:paraId="4C4F068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strike w:val="0"/>
                <w:dstrike w:val="0"/>
                <w:color w:val="auto"/>
                <w:kern w:val="0"/>
                <w:sz w:val="24"/>
                <w:szCs w:val="24"/>
                <w:highlight w:val="none"/>
              </w:rPr>
            </w:pPr>
            <w:r>
              <w:rPr>
                <w:rFonts w:hint="eastAsia" w:ascii="宋体" w:hAnsi="宋体" w:eastAsia="宋体" w:cs="宋体"/>
                <w:strike w:val="0"/>
                <w:dstrike w:val="0"/>
                <w:color w:val="auto"/>
                <w:kern w:val="0"/>
                <w:sz w:val="24"/>
                <w:szCs w:val="24"/>
                <w:highlight w:val="none"/>
              </w:rPr>
              <w:t>工程量计算规则</w:t>
            </w:r>
          </w:p>
        </w:tc>
        <w:tc>
          <w:tcPr>
            <w:tcW w:w="6615" w:type="dxa"/>
            <w:tcBorders>
              <w:top w:val="single" w:color="000000" w:sz="4" w:space="0"/>
              <w:left w:val="single" w:color="000000" w:sz="4" w:space="0"/>
              <w:bottom w:val="single" w:color="000000" w:sz="4" w:space="0"/>
            </w:tcBorders>
            <w:vAlign w:val="center"/>
          </w:tcPr>
          <w:p w14:paraId="61B5C2E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kern w:val="0"/>
                <w:sz w:val="24"/>
                <w:szCs w:val="24"/>
                <w:highlight w:val="none"/>
              </w:rPr>
              <w:t>《建设工程工程量清单计价规范》（GB50500—2013）及《房屋建筑与装饰工程工程量计算规范》（GB50854-2013）等9本工程量计算规范</w:t>
            </w:r>
          </w:p>
        </w:tc>
      </w:tr>
      <w:tr w14:paraId="0056F7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840" w:type="dxa"/>
            <w:gridSpan w:val="3"/>
            <w:vMerge w:val="restart"/>
            <w:tcBorders>
              <w:top w:val="single" w:color="000000" w:sz="4" w:space="0"/>
              <w:right w:val="single" w:color="000000" w:sz="4" w:space="0"/>
            </w:tcBorders>
            <w:vAlign w:val="center"/>
          </w:tcPr>
          <w:p w14:paraId="3051D332">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12.3.2</w:t>
            </w:r>
          </w:p>
        </w:tc>
        <w:tc>
          <w:tcPr>
            <w:tcW w:w="2430" w:type="dxa"/>
            <w:vMerge w:val="restart"/>
            <w:tcBorders>
              <w:top w:val="single" w:color="000000" w:sz="4" w:space="0"/>
              <w:right w:val="single" w:color="000000" w:sz="4" w:space="0"/>
            </w:tcBorders>
            <w:vAlign w:val="center"/>
          </w:tcPr>
          <w:p w14:paraId="6F9F4D6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关于计量周期的约定</w:t>
            </w:r>
          </w:p>
        </w:tc>
        <w:tc>
          <w:tcPr>
            <w:tcW w:w="6615" w:type="dxa"/>
            <w:tcBorders>
              <w:top w:val="single" w:color="000000" w:sz="4" w:space="0"/>
              <w:left w:val="single" w:color="000000" w:sz="4" w:space="0"/>
              <w:bottom w:val="single" w:color="000000" w:sz="4" w:space="0"/>
            </w:tcBorders>
            <w:vAlign w:val="center"/>
          </w:tcPr>
          <w:p w14:paraId="2C740BA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□按月计量</w:t>
            </w:r>
          </w:p>
        </w:tc>
      </w:tr>
      <w:tr w14:paraId="7A3181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840" w:type="dxa"/>
            <w:gridSpan w:val="3"/>
            <w:vMerge w:val="continue"/>
            <w:tcBorders>
              <w:bottom w:val="single" w:color="000000" w:sz="4" w:space="0"/>
              <w:right w:val="single" w:color="000000" w:sz="4" w:space="0"/>
            </w:tcBorders>
            <w:vAlign w:val="center"/>
          </w:tcPr>
          <w:p w14:paraId="1BE95254">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p>
        </w:tc>
        <w:tc>
          <w:tcPr>
            <w:tcW w:w="2430" w:type="dxa"/>
            <w:vMerge w:val="continue"/>
            <w:tcBorders>
              <w:bottom w:val="single" w:color="000000" w:sz="4" w:space="0"/>
              <w:right w:val="single" w:color="000000" w:sz="4" w:space="0"/>
            </w:tcBorders>
            <w:vAlign w:val="center"/>
          </w:tcPr>
          <w:p w14:paraId="2A87D7E1">
            <w:pPr>
              <w:pageBreakBefore w:val="0"/>
              <w:kinsoku/>
              <w:wordWrap/>
              <w:overflowPunct/>
              <w:bidi w:val="0"/>
              <w:adjustRightInd w:val="0"/>
              <w:snapToGrid w:val="0"/>
              <w:spacing w:line="360" w:lineRule="auto"/>
              <w:rPr>
                <w:rFonts w:hint="eastAsia" w:ascii="宋体" w:hAnsi="宋体" w:eastAsia="宋体" w:cs="宋体"/>
                <w:color w:val="auto"/>
                <w:sz w:val="24"/>
                <w:szCs w:val="24"/>
                <w:highlight w:val="none"/>
              </w:rPr>
            </w:pPr>
          </w:p>
        </w:tc>
        <w:tc>
          <w:tcPr>
            <w:tcW w:w="6615" w:type="dxa"/>
            <w:tcBorders>
              <w:top w:val="single" w:color="000000" w:sz="4" w:space="0"/>
              <w:left w:val="single" w:color="000000" w:sz="4" w:space="0"/>
              <w:bottom w:val="single" w:color="000000" w:sz="4" w:space="0"/>
            </w:tcBorders>
            <w:vAlign w:val="center"/>
          </w:tcPr>
          <w:p w14:paraId="0374260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______________</w:t>
            </w:r>
          </w:p>
        </w:tc>
      </w:tr>
      <w:tr w14:paraId="3B7D2D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000000" w:sz="4" w:space="0"/>
              <w:bottom w:val="single" w:color="auto" w:sz="4" w:space="0"/>
            </w:tcBorders>
            <w:vAlign w:val="center"/>
          </w:tcPr>
          <w:p w14:paraId="1D900406">
            <w:pPr>
              <w:pageBreakBefore w:val="0"/>
              <w:widowControl/>
              <w:kinsoku/>
              <w:wordWrap/>
              <w:overflowPunct/>
              <w:bidi w:val="0"/>
              <w:adjustRightInd w:val="0"/>
              <w:snapToGrid w:val="0"/>
              <w:spacing w:line="360" w:lineRule="auto"/>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 工程进度款支付</w:t>
            </w:r>
          </w:p>
        </w:tc>
      </w:tr>
      <w:tr w14:paraId="1BD2D9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840" w:type="dxa"/>
            <w:gridSpan w:val="3"/>
            <w:vMerge w:val="restart"/>
            <w:tcBorders>
              <w:top w:val="single" w:color="auto" w:sz="4" w:space="0"/>
              <w:right w:val="single" w:color="auto" w:sz="4" w:space="0"/>
            </w:tcBorders>
            <w:vAlign w:val="center"/>
          </w:tcPr>
          <w:p w14:paraId="323FCA5C">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12.4.1</w:t>
            </w:r>
          </w:p>
        </w:tc>
        <w:tc>
          <w:tcPr>
            <w:tcW w:w="2430" w:type="dxa"/>
            <w:vMerge w:val="restart"/>
            <w:tcBorders>
              <w:top w:val="single" w:color="auto" w:sz="4" w:space="0"/>
              <w:left w:val="single" w:color="auto" w:sz="4" w:space="0"/>
              <w:right w:val="single" w:color="auto" w:sz="4" w:space="0"/>
            </w:tcBorders>
            <w:vAlign w:val="center"/>
          </w:tcPr>
          <w:p w14:paraId="3F5427B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关于付款周期的约定</w:t>
            </w:r>
          </w:p>
        </w:tc>
        <w:tc>
          <w:tcPr>
            <w:tcW w:w="6615" w:type="dxa"/>
            <w:tcBorders>
              <w:top w:val="single" w:color="auto" w:sz="4" w:space="0"/>
              <w:left w:val="single" w:color="auto" w:sz="4" w:space="0"/>
              <w:bottom w:val="single" w:color="auto" w:sz="4" w:space="0"/>
            </w:tcBorders>
            <w:vAlign w:val="center"/>
          </w:tcPr>
          <w:p w14:paraId="02C62EFA">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□同计量周期</w:t>
            </w:r>
          </w:p>
        </w:tc>
      </w:tr>
      <w:tr w14:paraId="3FEC68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continue"/>
            <w:tcBorders>
              <w:bottom w:val="single" w:color="auto" w:sz="4" w:space="0"/>
              <w:right w:val="single" w:color="auto" w:sz="4" w:space="0"/>
            </w:tcBorders>
            <w:vAlign w:val="center"/>
          </w:tcPr>
          <w:p w14:paraId="4AABF60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2430" w:type="dxa"/>
            <w:vMerge w:val="continue"/>
            <w:tcBorders>
              <w:left w:val="single" w:color="auto" w:sz="4" w:space="0"/>
              <w:bottom w:val="single" w:color="auto" w:sz="4" w:space="0"/>
              <w:right w:val="single" w:color="auto" w:sz="4" w:space="0"/>
            </w:tcBorders>
            <w:vAlign w:val="center"/>
          </w:tcPr>
          <w:p w14:paraId="3252F2A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tcBorders>
            <w:vAlign w:val="center"/>
          </w:tcPr>
          <w:p w14:paraId="2A61E05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见</w:t>
            </w:r>
            <w:r>
              <w:rPr>
                <w:rFonts w:hint="eastAsia" w:ascii="宋体" w:hAnsi="宋体" w:cs="宋体"/>
                <w:color w:val="auto"/>
                <w:kern w:val="0"/>
                <w:sz w:val="24"/>
                <w:szCs w:val="24"/>
                <w:highlight w:val="none"/>
                <w:u w:val="single"/>
                <w:lang w:eastAsia="zh-CN"/>
              </w:rPr>
              <w:t>谈判文件</w:t>
            </w:r>
            <w:r>
              <w:rPr>
                <w:rFonts w:hint="eastAsia" w:ascii="宋体" w:hAnsi="宋体" w:eastAsia="宋体" w:cs="宋体"/>
                <w:color w:val="auto"/>
                <w:kern w:val="0"/>
                <w:sz w:val="24"/>
                <w:szCs w:val="24"/>
                <w:highlight w:val="none"/>
                <w:u w:val="single"/>
                <w:lang w:val="en-US" w:eastAsia="zh-CN"/>
              </w:rPr>
              <w:t xml:space="preserve"> </w:t>
            </w:r>
          </w:p>
        </w:tc>
      </w:tr>
      <w:tr w14:paraId="1E46A8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auto" w:sz="4" w:space="0"/>
              <w:bottom w:val="single" w:color="auto" w:sz="4" w:space="0"/>
            </w:tcBorders>
            <w:vAlign w:val="center"/>
          </w:tcPr>
          <w:p w14:paraId="01C259B7">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15.2缺陷责任期</w:t>
            </w:r>
          </w:p>
        </w:tc>
      </w:tr>
      <w:tr w14:paraId="3C0FEB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restart"/>
            <w:tcBorders>
              <w:top w:val="single" w:color="auto" w:sz="4" w:space="0"/>
              <w:bottom w:val="single" w:color="auto" w:sz="4" w:space="0"/>
              <w:right w:val="single" w:color="auto" w:sz="4" w:space="0"/>
            </w:tcBorders>
            <w:vAlign w:val="center"/>
          </w:tcPr>
          <w:p w14:paraId="367DA25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缺陷责任期的具体期限</w:t>
            </w:r>
          </w:p>
        </w:tc>
        <w:tc>
          <w:tcPr>
            <w:tcW w:w="6615" w:type="dxa"/>
            <w:tcBorders>
              <w:top w:val="single" w:color="auto" w:sz="4" w:space="0"/>
              <w:left w:val="single" w:color="auto" w:sz="4" w:space="0"/>
              <w:bottom w:val="single" w:color="auto" w:sz="4" w:space="0"/>
              <w:right w:val="single" w:color="auto" w:sz="4" w:space="0"/>
            </w:tcBorders>
            <w:vAlign w:val="center"/>
          </w:tcPr>
          <w:p w14:paraId="1873D85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□6个月</w:t>
            </w:r>
          </w:p>
        </w:tc>
      </w:tr>
      <w:tr w14:paraId="16EE81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top w:val="single" w:color="auto" w:sz="4" w:space="0"/>
              <w:bottom w:val="single" w:color="auto" w:sz="4" w:space="0"/>
              <w:right w:val="single" w:color="auto" w:sz="4" w:space="0"/>
            </w:tcBorders>
            <w:vAlign w:val="center"/>
          </w:tcPr>
          <w:p w14:paraId="3EB329B0">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315B8C4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□1年</w:t>
            </w:r>
          </w:p>
        </w:tc>
      </w:tr>
      <w:tr w14:paraId="164346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continue"/>
            <w:tcBorders>
              <w:top w:val="single" w:color="auto" w:sz="4" w:space="0"/>
              <w:bottom w:val="single" w:color="auto" w:sz="4" w:space="0"/>
              <w:right w:val="single" w:color="auto" w:sz="4" w:space="0"/>
            </w:tcBorders>
            <w:vAlign w:val="center"/>
          </w:tcPr>
          <w:p w14:paraId="7C56658B">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4714F1E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2年</w:t>
            </w:r>
          </w:p>
        </w:tc>
      </w:tr>
      <w:tr w14:paraId="203F2A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90" w:hRule="atLeast"/>
          <w:jc w:val="center"/>
        </w:trPr>
        <w:tc>
          <w:tcPr>
            <w:tcW w:w="3270" w:type="dxa"/>
            <w:gridSpan w:val="4"/>
            <w:vMerge w:val="continue"/>
            <w:tcBorders>
              <w:top w:val="single" w:color="auto" w:sz="4" w:space="0"/>
              <w:bottom w:val="single" w:color="auto" w:sz="4" w:space="0"/>
              <w:right w:val="single" w:color="auto" w:sz="4" w:space="0"/>
            </w:tcBorders>
            <w:vAlign w:val="center"/>
          </w:tcPr>
          <w:p w14:paraId="161D3CAC">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24D29FB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期限：______________</w:t>
            </w:r>
          </w:p>
        </w:tc>
      </w:tr>
      <w:tr w14:paraId="55874B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auto" w:sz="4" w:space="0"/>
              <w:bottom w:val="single" w:color="auto" w:sz="4" w:space="0"/>
              <w:right w:val="single" w:color="auto" w:sz="4" w:space="0"/>
            </w:tcBorders>
            <w:vAlign w:val="center"/>
          </w:tcPr>
          <w:p w14:paraId="2134772E">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15.3质量保证金</w:t>
            </w:r>
          </w:p>
        </w:tc>
      </w:tr>
      <w:tr w14:paraId="54EA23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restart"/>
            <w:tcBorders>
              <w:top w:val="single" w:color="auto" w:sz="4" w:space="0"/>
              <w:right w:val="single" w:color="auto" w:sz="4" w:space="0"/>
            </w:tcBorders>
            <w:vAlign w:val="center"/>
          </w:tcPr>
          <w:p w14:paraId="7BFAF85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关于是否扣留质量保证金的约定</w:t>
            </w:r>
          </w:p>
        </w:tc>
        <w:tc>
          <w:tcPr>
            <w:tcW w:w="6615" w:type="dxa"/>
            <w:tcBorders>
              <w:top w:val="single" w:color="auto" w:sz="4" w:space="0"/>
              <w:left w:val="single" w:color="auto" w:sz="4" w:space="0"/>
              <w:bottom w:val="single" w:color="auto" w:sz="4" w:space="0"/>
              <w:right w:val="single" w:color="auto" w:sz="4" w:space="0"/>
            </w:tcBorders>
            <w:vAlign w:val="center"/>
          </w:tcPr>
          <w:p w14:paraId="4FEC230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扣留</w:t>
            </w:r>
          </w:p>
        </w:tc>
      </w:tr>
      <w:tr w14:paraId="02674A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continue"/>
            <w:tcBorders>
              <w:bottom w:val="single" w:color="auto" w:sz="4" w:space="0"/>
              <w:right w:val="single" w:color="auto" w:sz="4" w:space="0"/>
            </w:tcBorders>
            <w:vAlign w:val="center"/>
          </w:tcPr>
          <w:p w14:paraId="4C6CB657">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2FEBEC4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□不扣留</w:t>
            </w:r>
          </w:p>
        </w:tc>
      </w:tr>
      <w:tr w14:paraId="249D3F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restart"/>
            <w:tcBorders>
              <w:top w:val="single" w:color="auto" w:sz="4" w:space="0"/>
              <w:right w:val="single" w:color="auto" w:sz="4" w:space="0"/>
            </w:tcBorders>
            <w:vAlign w:val="center"/>
          </w:tcPr>
          <w:p w14:paraId="1B0CB161">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15.3.1</w:t>
            </w:r>
          </w:p>
        </w:tc>
        <w:tc>
          <w:tcPr>
            <w:tcW w:w="2430" w:type="dxa"/>
            <w:vMerge w:val="restart"/>
            <w:tcBorders>
              <w:top w:val="single" w:color="auto" w:sz="4" w:space="0"/>
              <w:left w:val="single" w:color="auto" w:sz="4" w:space="0"/>
              <w:right w:val="single" w:color="auto" w:sz="4" w:space="0"/>
            </w:tcBorders>
            <w:vAlign w:val="center"/>
          </w:tcPr>
          <w:p w14:paraId="67D6C72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质量保证金采用第</w:t>
            </w:r>
            <w:r>
              <w:rPr>
                <w:rStyle w:val="231"/>
                <w:rFonts w:hint="eastAsia" w:ascii="宋体" w:hAnsi="宋体" w:eastAsia="宋体" w:cs="宋体"/>
                <w:color w:val="auto"/>
                <w:sz w:val="24"/>
                <w:szCs w:val="24"/>
                <w:highlight w:val="none"/>
                <w:u w:val="single"/>
                <w:lang w:val="en-US" w:eastAsia="zh-CN"/>
              </w:rPr>
              <w:t xml:space="preserve"> (3) </w:t>
            </w:r>
            <w:r>
              <w:rPr>
                <w:rStyle w:val="231"/>
                <w:rFonts w:hint="eastAsia" w:ascii="宋体" w:hAnsi="宋体" w:eastAsia="宋体" w:cs="宋体"/>
                <w:color w:val="auto"/>
                <w:sz w:val="24"/>
                <w:szCs w:val="24"/>
                <w:highlight w:val="none"/>
              </w:rPr>
              <w:t>种方式</w:t>
            </w:r>
          </w:p>
        </w:tc>
        <w:tc>
          <w:tcPr>
            <w:tcW w:w="6615" w:type="dxa"/>
            <w:tcBorders>
              <w:top w:val="single" w:color="auto" w:sz="4" w:space="0"/>
              <w:left w:val="single" w:color="auto" w:sz="4" w:space="0"/>
              <w:bottom w:val="single" w:color="auto" w:sz="4" w:space="0"/>
              <w:right w:val="single" w:color="auto" w:sz="4" w:space="0"/>
            </w:tcBorders>
            <w:vAlign w:val="center"/>
          </w:tcPr>
          <w:p w14:paraId="65268FD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（1）质量保证金保函，保证金额为：______</w:t>
            </w:r>
          </w:p>
        </w:tc>
      </w:tr>
      <w:tr w14:paraId="45B456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continue"/>
            <w:tcBorders>
              <w:right w:val="single" w:color="auto" w:sz="4" w:space="0"/>
            </w:tcBorders>
            <w:vAlign w:val="center"/>
          </w:tcPr>
          <w:p w14:paraId="3C0EFF91">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p>
        </w:tc>
        <w:tc>
          <w:tcPr>
            <w:tcW w:w="2430" w:type="dxa"/>
            <w:vMerge w:val="continue"/>
            <w:tcBorders>
              <w:left w:val="single" w:color="auto" w:sz="4" w:space="0"/>
              <w:right w:val="single" w:color="auto" w:sz="4" w:space="0"/>
            </w:tcBorders>
            <w:vAlign w:val="center"/>
          </w:tcPr>
          <w:p w14:paraId="6EFB3D2F">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3AAC0CAC">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（2）____%的工程款</w:t>
            </w:r>
          </w:p>
        </w:tc>
      </w:tr>
      <w:tr w14:paraId="59DC8A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continue"/>
            <w:tcBorders>
              <w:bottom w:val="single" w:color="auto" w:sz="4" w:space="0"/>
              <w:right w:val="single" w:color="auto" w:sz="4" w:space="0"/>
            </w:tcBorders>
            <w:vAlign w:val="center"/>
          </w:tcPr>
          <w:p w14:paraId="19F1AED9">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p>
        </w:tc>
        <w:tc>
          <w:tcPr>
            <w:tcW w:w="2430" w:type="dxa"/>
            <w:vMerge w:val="continue"/>
            <w:tcBorders>
              <w:left w:val="single" w:color="auto" w:sz="4" w:space="0"/>
              <w:bottom w:val="single" w:color="auto" w:sz="4" w:space="0"/>
              <w:right w:val="single" w:color="auto" w:sz="4" w:space="0"/>
            </w:tcBorders>
            <w:vAlign w:val="center"/>
          </w:tcPr>
          <w:p w14:paraId="6A14FAFC">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69A14DD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rPr>
              <w:t>（3）</w:t>
            </w:r>
            <w:r>
              <w:rPr>
                <w:rFonts w:hint="eastAsia" w:ascii="宋体" w:hAnsi="宋体" w:eastAsia="宋体" w:cs="宋体"/>
                <w:bCs/>
                <w:color w:val="auto"/>
                <w:sz w:val="24"/>
                <w:szCs w:val="24"/>
                <w:highlight w:val="none"/>
              </w:rPr>
              <w:t>发包人按工程价款结算总额的</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%预留工程质量保修金，待缺陷责任期满后返还</w:t>
            </w:r>
            <w:r>
              <w:rPr>
                <w:rFonts w:hint="eastAsia" w:ascii="宋体" w:hAnsi="宋体" w:eastAsia="宋体" w:cs="宋体"/>
                <w:bCs/>
                <w:color w:val="auto"/>
                <w:sz w:val="24"/>
                <w:szCs w:val="24"/>
                <w:highlight w:val="none"/>
                <w:lang w:eastAsia="zh-CN"/>
              </w:rPr>
              <w:t>。</w:t>
            </w:r>
          </w:p>
        </w:tc>
      </w:tr>
      <w:tr w14:paraId="5CE2EF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610" w:hRule="atLeast"/>
          <w:jc w:val="center"/>
        </w:trPr>
        <w:tc>
          <w:tcPr>
            <w:tcW w:w="840" w:type="dxa"/>
            <w:gridSpan w:val="3"/>
            <w:vMerge w:val="restart"/>
            <w:tcBorders>
              <w:top w:val="single" w:color="auto" w:sz="4" w:space="0"/>
              <w:right w:val="single" w:color="auto" w:sz="4" w:space="0"/>
            </w:tcBorders>
            <w:vAlign w:val="center"/>
          </w:tcPr>
          <w:p w14:paraId="4962BB61">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15.3.2</w:t>
            </w:r>
          </w:p>
        </w:tc>
        <w:tc>
          <w:tcPr>
            <w:tcW w:w="2430" w:type="dxa"/>
            <w:vMerge w:val="restart"/>
            <w:tcBorders>
              <w:top w:val="single" w:color="auto" w:sz="4" w:space="0"/>
              <w:left w:val="single" w:color="auto" w:sz="4" w:space="0"/>
              <w:right w:val="single" w:color="auto" w:sz="4" w:space="0"/>
            </w:tcBorders>
            <w:vAlign w:val="center"/>
          </w:tcPr>
          <w:p w14:paraId="712AC42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质量保证金的扣留采取第</w:t>
            </w:r>
            <w:r>
              <w:rPr>
                <w:rFonts w:hint="eastAsia" w:ascii="宋体" w:hAnsi="宋体" w:cs="宋体"/>
                <w:color w:val="auto"/>
                <w:kern w:val="0"/>
                <w:sz w:val="24"/>
                <w:szCs w:val="24"/>
                <w:highlight w:val="none"/>
                <w:lang w:eastAsia="zh-CN"/>
              </w:rPr>
              <w:t>（</w:t>
            </w:r>
            <w:r>
              <w:rPr>
                <w:rStyle w:val="231"/>
                <w:rFonts w:hint="eastAsia" w:ascii="宋体" w:hAnsi="宋体" w:eastAsia="宋体" w:cs="宋体"/>
                <w:color w:val="auto"/>
                <w:sz w:val="24"/>
                <w:szCs w:val="24"/>
                <w:highlight w:val="none"/>
                <w:u w:val="single"/>
                <w:lang w:val="en-US" w:eastAsia="zh-CN"/>
              </w:rPr>
              <w:t>2</w:t>
            </w:r>
            <w:r>
              <w:rPr>
                <w:rStyle w:val="231"/>
                <w:rFonts w:hint="eastAsia" w:ascii="宋体" w:hAnsi="宋体" w:cs="宋体"/>
                <w:color w:val="auto"/>
                <w:sz w:val="24"/>
                <w:szCs w:val="24"/>
                <w:highlight w:val="none"/>
                <w:u w:val="single"/>
                <w:lang w:val="en-US" w:eastAsia="zh-CN"/>
              </w:rPr>
              <w:t>）</w:t>
            </w:r>
            <w:r>
              <w:rPr>
                <w:rStyle w:val="231"/>
                <w:rFonts w:hint="eastAsia" w:ascii="宋体" w:hAnsi="宋体" w:eastAsia="宋体" w:cs="宋体"/>
                <w:color w:val="auto"/>
                <w:sz w:val="24"/>
                <w:szCs w:val="24"/>
                <w:highlight w:val="none"/>
              </w:rPr>
              <w:t>种方式</w:t>
            </w:r>
          </w:p>
        </w:tc>
        <w:tc>
          <w:tcPr>
            <w:tcW w:w="6615" w:type="dxa"/>
            <w:tcBorders>
              <w:top w:val="single" w:color="auto" w:sz="4" w:space="0"/>
              <w:left w:val="single" w:color="auto" w:sz="4" w:space="0"/>
              <w:bottom w:val="single" w:color="auto" w:sz="4" w:space="0"/>
              <w:right w:val="single" w:color="auto" w:sz="4" w:space="0"/>
            </w:tcBorders>
            <w:vAlign w:val="center"/>
          </w:tcPr>
          <w:p w14:paraId="07C52B4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（1）在支付工程进度款时逐次扣留，在此情形下，质量保证金的计算基数不包括预付款的支付、扣回以及价格调整的金额</w:t>
            </w:r>
          </w:p>
        </w:tc>
      </w:tr>
      <w:tr w14:paraId="3854D3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continue"/>
            <w:tcBorders>
              <w:right w:val="single" w:color="auto" w:sz="4" w:space="0"/>
            </w:tcBorders>
            <w:vAlign w:val="center"/>
          </w:tcPr>
          <w:p w14:paraId="0E2949EA">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430" w:type="dxa"/>
            <w:vMerge w:val="continue"/>
            <w:tcBorders>
              <w:left w:val="single" w:color="auto" w:sz="4" w:space="0"/>
              <w:right w:val="single" w:color="auto" w:sz="4" w:space="0"/>
            </w:tcBorders>
            <w:vAlign w:val="center"/>
          </w:tcPr>
          <w:p w14:paraId="662ECF14">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40CA57B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（2）工程竣工结算时一次性扣留质量保证金</w:t>
            </w:r>
          </w:p>
        </w:tc>
      </w:tr>
      <w:tr w14:paraId="2BD4AB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continue"/>
            <w:tcBorders>
              <w:bottom w:val="single" w:color="auto" w:sz="4" w:space="0"/>
              <w:right w:val="single" w:color="auto" w:sz="4" w:space="0"/>
            </w:tcBorders>
            <w:vAlign w:val="center"/>
          </w:tcPr>
          <w:p w14:paraId="757635A7">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2430" w:type="dxa"/>
            <w:vMerge w:val="continue"/>
            <w:tcBorders>
              <w:left w:val="single" w:color="auto" w:sz="4" w:space="0"/>
              <w:bottom w:val="single" w:color="auto" w:sz="4" w:space="0"/>
              <w:right w:val="single" w:color="auto" w:sz="4" w:space="0"/>
            </w:tcBorders>
            <w:vAlign w:val="center"/>
          </w:tcPr>
          <w:p w14:paraId="79026690">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634B6959">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扣留方式：___________</w:t>
            </w:r>
          </w:p>
        </w:tc>
      </w:tr>
      <w:tr w14:paraId="307379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auto" w:sz="4" w:space="0"/>
              <w:bottom w:val="single" w:color="auto" w:sz="4" w:space="0"/>
              <w:right w:val="single" w:color="auto" w:sz="4" w:space="0"/>
            </w:tcBorders>
            <w:vAlign w:val="center"/>
          </w:tcPr>
          <w:p w14:paraId="6E8BE49B">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15.4保修</w:t>
            </w:r>
          </w:p>
        </w:tc>
      </w:tr>
      <w:tr w14:paraId="1187E0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840" w:type="dxa"/>
            <w:gridSpan w:val="3"/>
            <w:vMerge w:val="restart"/>
            <w:tcBorders>
              <w:top w:val="single" w:color="auto" w:sz="4" w:space="0"/>
              <w:right w:val="single" w:color="auto" w:sz="4" w:space="0"/>
            </w:tcBorders>
            <w:vAlign w:val="center"/>
          </w:tcPr>
          <w:p w14:paraId="3A5280DB">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15.4.1</w:t>
            </w:r>
          </w:p>
        </w:tc>
        <w:tc>
          <w:tcPr>
            <w:tcW w:w="2430" w:type="dxa"/>
            <w:vMerge w:val="restart"/>
            <w:tcBorders>
              <w:top w:val="single" w:color="auto" w:sz="4" w:space="0"/>
              <w:left w:val="single" w:color="auto" w:sz="4" w:space="0"/>
              <w:right w:val="single" w:color="auto" w:sz="4" w:space="0"/>
            </w:tcBorders>
            <w:vAlign w:val="center"/>
          </w:tcPr>
          <w:p w14:paraId="2D6E9E8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工程保修期</w:t>
            </w:r>
          </w:p>
        </w:tc>
        <w:tc>
          <w:tcPr>
            <w:tcW w:w="6615" w:type="dxa"/>
            <w:tcBorders>
              <w:top w:val="single" w:color="auto" w:sz="4" w:space="0"/>
              <w:left w:val="single" w:color="auto" w:sz="4" w:space="0"/>
              <w:bottom w:val="single" w:color="auto" w:sz="4" w:space="0"/>
              <w:right w:val="single" w:color="auto" w:sz="4" w:space="0"/>
            </w:tcBorders>
            <w:vAlign w:val="center"/>
          </w:tcPr>
          <w:p w14:paraId="012446F0">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□按法定最低保修期限</w:t>
            </w:r>
          </w:p>
        </w:tc>
      </w:tr>
      <w:tr w14:paraId="30BCF7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357" w:hRule="atLeast"/>
          <w:jc w:val="center"/>
        </w:trPr>
        <w:tc>
          <w:tcPr>
            <w:tcW w:w="840" w:type="dxa"/>
            <w:gridSpan w:val="3"/>
            <w:vMerge w:val="continue"/>
            <w:tcBorders>
              <w:bottom w:val="single" w:color="auto" w:sz="4" w:space="0"/>
              <w:right w:val="single" w:color="auto" w:sz="4" w:space="0"/>
            </w:tcBorders>
            <w:vAlign w:val="center"/>
          </w:tcPr>
          <w:p w14:paraId="4D99A4A6">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p>
        </w:tc>
        <w:tc>
          <w:tcPr>
            <w:tcW w:w="2430" w:type="dxa"/>
            <w:vMerge w:val="continue"/>
            <w:tcBorders>
              <w:left w:val="single" w:color="auto" w:sz="4" w:space="0"/>
              <w:bottom w:val="single" w:color="auto" w:sz="4" w:space="0"/>
              <w:right w:val="single" w:color="auto" w:sz="4" w:space="0"/>
            </w:tcBorders>
            <w:vAlign w:val="center"/>
          </w:tcPr>
          <w:p w14:paraId="367596D9">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5AC3189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期限：</w:t>
            </w:r>
            <w:r>
              <w:rPr>
                <w:rFonts w:hint="eastAsia" w:ascii="宋体" w:hAnsi="宋体" w:eastAsia="宋体" w:cs="宋体"/>
                <w:color w:val="auto"/>
                <w:kern w:val="0"/>
                <w:sz w:val="24"/>
                <w:szCs w:val="24"/>
                <w:highlight w:val="none"/>
                <w:u w:val="single"/>
              </w:rPr>
              <w:t>（1）按法定最低保修期限，自工程竣工验收合格之日起计。（2）保修期内本合同施工内容出现任何质量、缺陷等问题，由承包方承担维修、更换、退货等所发生的一切实际费用，因工程质量问题造成第三方人身伤害、财产损失的，乙方还应予以赔偿。</w:t>
            </w:r>
          </w:p>
        </w:tc>
      </w:tr>
      <w:tr w14:paraId="076DC1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580" w:hRule="atLeast"/>
          <w:jc w:val="center"/>
        </w:trPr>
        <w:tc>
          <w:tcPr>
            <w:tcW w:w="840" w:type="dxa"/>
            <w:gridSpan w:val="3"/>
            <w:tcBorders>
              <w:top w:val="single" w:color="auto" w:sz="4" w:space="0"/>
              <w:bottom w:val="single" w:color="auto" w:sz="4" w:space="0"/>
              <w:right w:val="single" w:color="auto" w:sz="4" w:space="0"/>
            </w:tcBorders>
            <w:vAlign w:val="center"/>
          </w:tcPr>
          <w:p w14:paraId="3A1EA65A">
            <w:pPr>
              <w:pageBreakBefore w:val="0"/>
              <w:widowControl/>
              <w:kinsoku/>
              <w:wordWrap/>
              <w:overflowPunct/>
              <w:bidi w:val="0"/>
              <w:adjustRightInd w:val="0"/>
              <w:snapToGrid w:val="0"/>
              <w:spacing w:line="360" w:lineRule="auto"/>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15.4.3</w:t>
            </w:r>
          </w:p>
        </w:tc>
        <w:tc>
          <w:tcPr>
            <w:tcW w:w="2430" w:type="dxa"/>
            <w:tcBorders>
              <w:top w:val="single" w:color="auto" w:sz="4" w:space="0"/>
              <w:left w:val="single" w:color="auto" w:sz="4" w:space="0"/>
              <w:bottom w:val="single" w:color="auto" w:sz="4" w:space="0"/>
              <w:right w:val="single" w:color="auto" w:sz="4" w:space="0"/>
            </w:tcBorders>
            <w:vAlign w:val="center"/>
          </w:tcPr>
          <w:p w14:paraId="2B96EC32">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承包人收到保修通知并到达工程现场的合理时间</w:t>
            </w:r>
          </w:p>
        </w:tc>
        <w:tc>
          <w:tcPr>
            <w:tcW w:w="6615" w:type="dxa"/>
            <w:tcBorders>
              <w:top w:val="single" w:color="auto" w:sz="4" w:space="0"/>
              <w:left w:val="single" w:color="auto" w:sz="4" w:space="0"/>
              <w:bottom w:val="single" w:color="auto" w:sz="4" w:space="0"/>
              <w:right w:val="single" w:color="auto" w:sz="4" w:space="0"/>
            </w:tcBorders>
            <w:vAlign w:val="center"/>
          </w:tcPr>
          <w:p w14:paraId="086A40C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u w:val="single"/>
                <w:lang w:val="en-US" w:eastAsia="zh-CN"/>
              </w:rPr>
              <w:t xml:space="preserve"> 8 </w:t>
            </w:r>
            <w:r>
              <w:rPr>
                <w:rFonts w:hint="eastAsia" w:ascii="宋体" w:hAnsi="宋体" w:eastAsia="宋体" w:cs="宋体"/>
                <w:color w:val="auto"/>
                <w:kern w:val="0"/>
                <w:sz w:val="24"/>
                <w:szCs w:val="24"/>
                <w:highlight w:val="none"/>
              </w:rPr>
              <w:t>小时内</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承包人不在约定期限内派人保修的，发包人可以委托他人修理，费用从质量保证金内扣除。</w:t>
            </w:r>
          </w:p>
        </w:tc>
      </w:tr>
      <w:tr w14:paraId="648EDD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9885" w:type="dxa"/>
            <w:gridSpan w:val="5"/>
            <w:tcBorders>
              <w:top w:val="single" w:color="auto" w:sz="4" w:space="0"/>
              <w:bottom w:val="single" w:color="auto" w:sz="4" w:space="0"/>
              <w:right w:val="single" w:color="auto" w:sz="4" w:space="0"/>
            </w:tcBorders>
            <w:vAlign w:val="center"/>
          </w:tcPr>
          <w:p w14:paraId="4EE5B30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20.3争议评审</w:t>
            </w:r>
          </w:p>
        </w:tc>
      </w:tr>
      <w:tr w14:paraId="4ADA73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restart"/>
            <w:tcBorders>
              <w:top w:val="single" w:color="auto" w:sz="4" w:space="0"/>
              <w:left w:val="single" w:color="auto" w:sz="4" w:space="0"/>
              <w:right w:val="single" w:color="auto" w:sz="4" w:space="0"/>
            </w:tcBorders>
            <w:vAlign w:val="center"/>
          </w:tcPr>
          <w:p w14:paraId="59E28AC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合同当事人是否同意将工程争议提交争议评审小组决定</w:t>
            </w:r>
          </w:p>
        </w:tc>
        <w:tc>
          <w:tcPr>
            <w:tcW w:w="6615" w:type="dxa"/>
            <w:tcBorders>
              <w:top w:val="single" w:color="auto" w:sz="4" w:space="0"/>
              <w:left w:val="single" w:color="auto" w:sz="4" w:space="0"/>
              <w:bottom w:val="single" w:color="auto" w:sz="4" w:space="0"/>
              <w:right w:val="single" w:color="auto" w:sz="4" w:space="0"/>
            </w:tcBorders>
            <w:vAlign w:val="center"/>
          </w:tcPr>
          <w:p w14:paraId="7B14B581">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是</w:t>
            </w:r>
          </w:p>
        </w:tc>
      </w:tr>
      <w:tr w14:paraId="22E645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continue"/>
            <w:tcBorders>
              <w:left w:val="single" w:color="auto" w:sz="4" w:space="0"/>
              <w:bottom w:val="single" w:color="auto" w:sz="4" w:space="0"/>
              <w:right w:val="single" w:color="auto" w:sz="4" w:space="0"/>
            </w:tcBorders>
            <w:vAlign w:val="center"/>
          </w:tcPr>
          <w:p w14:paraId="23082A91">
            <w:pPr>
              <w:pageBreakBefore w:val="0"/>
              <w:kinsoku/>
              <w:wordWrap/>
              <w:overflowPunct/>
              <w:bidi w:val="0"/>
              <w:adjustRightInd w:val="0"/>
              <w:snapToGrid w:val="0"/>
              <w:spacing w:line="360" w:lineRule="auto"/>
              <w:jc w:val="left"/>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506E35F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□否</w:t>
            </w:r>
          </w:p>
        </w:tc>
      </w:tr>
      <w:tr w14:paraId="33393A5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15" w:type="dxa"/>
            <w:left w:w="15" w:type="dxa"/>
            <w:bottom w:w="15" w:type="dxa"/>
            <w:right w:w="15" w:type="dxa"/>
          </w:tblCellMar>
        </w:tblPrEx>
        <w:trPr>
          <w:trHeight w:val="272" w:hRule="atLeast"/>
          <w:jc w:val="center"/>
        </w:trPr>
        <w:tc>
          <w:tcPr>
            <w:tcW w:w="3270" w:type="dxa"/>
            <w:gridSpan w:val="4"/>
            <w:vMerge w:val="restart"/>
            <w:tcBorders>
              <w:top w:val="single" w:color="auto" w:sz="4" w:space="0"/>
              <w:left w:val="single" w:color="auto" w:sz="4" w:space="0"/>
              <w:right w:val="single" w:color="auto" w:sz="4" w:space="0"/>
            </w:tcBorders>
            <w:vAlign w:val="center"/>
          </w:tcPr>
          <w:p w14:paraId="38150A6F">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合同当事人关于本条款的约定</w:t>
            </w:r>
          </w:p>
        </w:tc>
        <w:tc>
          <w:tcPr>
            <w:tcW w:w="6615" w:type="dxa"/>
            <w:tcBorders>
              <w:top w:val="single" w:color="auto" w:sz="4" w:space="0"/>
              <w:left w:val="single" w:color="auto" w:sz="4" w:space="0"/>
              <w:bottom w:val="single" w:color="auto" w:sz="4" w:space="0"/>
              <w:right w:val="single" w:color="auto" w:sz="4" w:space="0"/>
            </w:tcBorders>
            <w:vAlign w:val="center"/>
          </w:tcPr>
          <w:p w14:paraId="1BA9C034">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执行《泰州市建设工程争议评审规则》</w:t>
            </w:r>
          </w:p>
        </w:tc>
      </w:tr>
      <w:tr w14:paraId="5E07332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15" w:type="dxa"/>
            <w:left w:w="15" w:type="dxa"/>
            <w:bottom w:w="15" w:type="dxa"/>
            <w:right w:w="15" w:type="dxa"/>
          </w:tblCellMar>
        </w:tblPrEx>
        <w:trPr>
          <w:trHeight w:val="272" w:hRule="atLeast"/>
          <w:jc w:val="center"/>
        </w:trPr>
        <w:tc>
          <w:tcPr>
            <w:tcW w:w="3270" w:type="dxa"/>
            <w:gridSpan w:val="4"/>
            <w:vMerge w:val="continue"/>
            <w:tcBorders>
              <w:left w:val="single" w:color="auto" w:sz="4" w:space="0"/>
              <w:bottom w:val="single" w:color="auto" w:sz="4" w:space="0"/>
              <w:right w:val="single" w:color="auto" w:sz="4" w:space="0"/>
            </w:tcBorders>
            <w:vAlign w:val="center"/>
          </w:tcPr>
          <w:p w14:paraId="17FB4DE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7249873D">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：______________________</w:t>
            </w:r>
          </w:p>
        </w:tc>
      </w:tr>
      <w:tr w14:paraId="1C2E5FAB">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15" w:type="dxa"/>
            <w:left w:w="15" w:type="dxa"/>
            <w:bottom w:w="15" w:type="dxa"/>
            <w:right w:w="15" w:type="dxa"/>
          </w:tblCellMar>
        </w:tblPrEx>
        <w:trPr>
          <w:trHeight w:val="272" w:hRule="atLeast"/>
          <w:jc w:val="center"/>
        </w:trPr>
        <w:tc>
          <w:tcPr>
            <w:tcW w:w="9885" w:type="dxa"/>
            <w:gridSpan w:val="5"/>
            <w:tcBorders>
              <w:top w:val="single" w:color="auto" w:sz="4" w:space="0"/>
              <w:left w:val="single" w:color="auto" w:sz="4" w:space="0"/>
              <w:bottom w:val="single" w:color="auto" w:sz="4" w:space="0"/>
              <w:right w:val="single" w:color="auto" w:sz="4" w:space="0"/>
            </w:tcBorders>
            <w:vAlign w:val="center"/>
          </w:tcPr>
          <w:p w14:paraId="36582915">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20.4 仲裁或诉讼</w:t>
            </w:r>
          </w:p>
        </w:tc>
      </w:tr>
      <w:tr w14:paraId="71C3ED6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15" w:type="dxa"/>
            <w:left w:w="15" w:type="dxa"/>
            <w:bottom w:w="15" w:type="dxa"/>
            <w:right w:w="15" w:type="dxa"/>
          </w:tblCellMar>
        </w:tblPrEx>
        <w:trPr>
          <w:trHeight w:val="166" w:hRule="atLeast"/>
          <w:jc w:val="center"/>
        </w:trPr>
        <w:tc>
          <w:tcPr>
            <w:tcW w:w="3270" w:type="dxa"/>
            <w:gridSpan w:val="4"/>
            <w:vMerge w:val="restart"/>
            <w:tcBorders>
              <w:top w:val="single" w:color="auto" w:sz="4" w:space="0"/>
              <w:left w:val="single" w:color="auto" w:sz="4" w:space="0"/>
              <w:right w:val="single" w:color="auto" w:sz="4" w:space="0"/>
            </w:tcBorders>
            <w:vAlign w:val="center"/>
          </w:tcPr>
          <w:p w14:paraId="35FF3E3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因合同及合同有关事项发生的争议，按第</w:t>
            </w:r>
            <w:r>
              <w:rPr>
                <w:rFonts w:hint="eastAsia" w:ascii="宋体" w:hAnsi="宋体" w:eastAsia="宋体" w:cs="宋体"/>
                <w:color w:val="auto"/>
                <w:kern w:val="0"/>
                <w:sz w:val="24"/>
                <w:szCs w:val="24"/>
                <w:highlight w:val="none"/>
                <w:lang w:val="en-US" w:eastAsia="zh-CN"/>
              </w:rPr>
              <w:t xml:space="preserve"> (1</w:t>
            </w: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rPr>
              <w:t>种方式解决</w:t>
            </w:r>
          </w:p>
        </w:tc>
        <w:tc>
          <w:tcPr>
            <w:tcW w:w="6615" w:type="dxa"/>
            <w:tcBorders>
              <w:top w:val="single" w:color="auto" w:sz="4" w:space="0"/>
              <w:left w:val="single" w:color="auto" w:sz="4" w:space="0"/>
              <w:bottom w:val="single" w:color="auto" w:sz="4" w:space="0"/>
              <w:right w:val="single" w:color="auto" w:sz="4" w:space="0"/>
            </w:tcBorders>
            <w:vAlign w:val="center"/>
          </w:tcPr>
          <w:p w14:paraId="61EC4FA3">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（1）向泰州仲裁委员会申请仲裁</w:t>
            </w:r>
          </w:p>
        </w:tc>
      </w:tr>
      <w:tr w14:paraId="6D4CB9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15" w:type="dxa"/>
            <w:left w:w="15" w:type="dxa"/>
            <w:bottom w:w="15" w:type="dxa"/>
            <w:right w:w="15" w:type="dxa"/>
          </w:tblCellMar>
        </w:tblPrEx>
        <w:trPr>
          <w:trHeight w:val="285" w:hRule="atLeast"/>
          <w:jc w:val="center"/>
        </w:trPr>
        <w:tc>
          <w:tcPr>
            <w:tcW w:w="3270" w:type="dxa"/>
            <w:gridSpan w:val="4"/>
            <w:vMerge w:val="continue"/>
            <w:tcBorders>
              <w:left w:val="single" w:color="auto" w:sz="4" w:space="0"/>
              <w:bottom w:val="single" w:color="auto" w:sz="4" w:space="0"/>
              <w:right w:val="single" w:color="auto" w:sz="4" w:space="0"/>
            </w:tcBorders>
            <w:vAlign w:val="center"/>
          </w:tcPr>
          <w:p w14:paraId="31BCF568">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p>
        </w:tc>
        <w:tc>
          <w:tcPr>
            <w:tcW w:w="6615" w:type="dxa"/>
            <w:tcBorders>
              <w:top w:val="single" w:color="auto" w:sz="4" w:space="0"/>
              <w:left w:val="single" w:color="auto" w:sz="4" w:space="0"/>
              <w:bottom w:val="single" w:color="auto" w:sz="4" w:space="0"/>
              <w:right w:val="single" w:color="auto" w:sz="4" w:space="0"/>
            </w:tcBorders>
            <w:vAlign w:val="center"/>
          </w:tcPr>
          <w:p w14:paraId="4ECCB786">
            <w:pPr>
              <w:pageBreakBefore w:val="0"/>
              <w:widowControl/>
              <w:kinsoku/>
              <w:wordWrap/>
              <w:overflowPunct/>
              <w:bidi w:val="0"/>
              <w:adjustRightInd w:val="0"/>
              <w:snapToGrid w:val="0"/>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（2）向有管辖权的人民法院起诉</w:t>
            </w:r>
          </w:p>
        </w:tc>
      </w:tr>
    </w:tbl>
    <w:p w14:paraId="1F154F6B">
      <w:pPr>
        <w:pStyle w:val="5"/>
        <w:pageBreakBefore w:val="0"/>
        <w:kinsoku/>
        <w:wordWrap/>
        <w:overflowPunct/>
        <w:bidi w:val="0"/>
        <w:spacing w:before="0" w:after="0" w:line="360" w:lineRule="auto"/>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21. 其他</w:t>
      </w:r>
    </w:p>
    <w:p w14:paraId="425EA58D">
      <w:pPr>
        <w:pageBreakBefore w:val="0"/>
        <w:kinsoku/>
        <w:wordWrap/>
        <w:overflowPunct/>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围挡设置 </w:t>
      </w:r>
    </w:p>
    <w:p w14:paraId="3FD840FD">
      <w:pPr>
        <w:pageBreakBefore w:val="0"/>
        <w:kinsoku/>
        <w:wordWrap/>
        <w:overflowPunct/>
        <w:bidi w:val="0"/>
        <w:spacing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承包人应严格按照《泰州市建设工程施工现场围挡示范图集（2020年第一版）》以及本项目的工程量清单设置围挡。</w:t>
      </w:r>
    </w:p>
    <w:p w14:paraId="579988B7">
      <w:pPr>
        <w:pageBreakBefore w:val="0"/>
        <w:kinsoku/>
        <w:wordWrap/>
        <w:overflowPunct/>
        <w:bidi w:val="0"/>
        <w:spacing w:line="360" w:lineRule="auto"/>
        <w:ind w:firstLine="420"/>
        <w:rPr>
          <w:rFonts w:hint="eastAsia" w:ascii="宋体" w:hAnsi="宋体" w:eastAsia="宋体" w:cs="宋体"/>
          <w:color w:val="auto"/>
          <w:sz w:val="24"/>
          <w:szCs w:val="24"/>
          <w:highlight w:val="none"/>
        </w:rPr>
      </w:pPr>
    </w:p>
    <w:p w14:paraId="1A8F4079">
      <w:pPr>
        <w:pStyle w:val="5"/>
        <w:pageBreakBefore w:val="0"/>
        <w:kinsoku/>
        <w:wordWrap/>
        <w:overflowPunct/>
        <w:bidi w:val="0"/>
        <w:spacing w:before="0" w:after="0" w:line="360" w:lineRule="auto"/>
        <w:outlineLvl w:val="2"/>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22. 补充条款</w:t>
      </w:r>
    </w:p>
    <w:p w14:paraId="25211126">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eastAsia="zh-CN"/>
        </w:rPr>
        <w:t>1.</w:t>
      </w:r>
      <w:r>
        <w:rPr>
          <w:rFonts w:hint="eastAsia" w:ascii="宋体" w:hAnsi="宋体" w:eastAsia="宋体" w:cs="宋体"/>
          <w:sz w:val="24"/>
          <w:szCs w:val="24"/>
          <w:highlight w:val="none"/>
        </w:rPr>
        <w:t xml:space="preserve">本工程施工必须符合现行省、市相关规范要求，确保通过验收。 </w:t>
      </w:r>
    </w:p>
    <w:p w14:paraId="79AC70A0">
      <w:pPr>
        <w:pageBreakBefore w:val="0"/>
        <w:kinsoku/>
        <w:wordWrap/>
        <w:overflowPunct/>
        <w:bidi w:val="0"/>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2.</w:t>
      </w:r>
      <w:r>
        <w:rPr>
          <w:rFonts w:hint="eastAsia" w:ascii="宋体" w:hAnsi="宋体" w:eastAsia="宋体" w:cs="宋体"/>
          <w:sz w:val="24"/>
          <w:szCs w:val="24"/>
          <w:highlight w:val="none"/>
        </w:rPr>
        <w:t>本工程若不能按规定完成，视作工期延误，按合同中工期延误处罚条款执行。投标人在编制报价文件时需充分考虑因合理组织施工可能增加的费用。</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 xml:space="preserve">在领取中标通知书后 </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天内须编制切实可行的施工组织方案向监理、</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报审</w:t>
      </w:r>
      <w:r>
        <w:rPr>
          <w:rFonts w:hint="eastAsia" w:ascii="宋体" w:hAnsi="宋体" w:eastAsia="宋体" w:cs="宋体"/>
          <w:sz w:val="24"/>
          <w:szCs w:val="24"/>
          <w:highlight w:val="none"/>
          <w:lang w:eastAsia="zh-CN"/>
        </w:rPr>
        <w:t>。</w:t>
      </w:r>
    </w:p>
    <w:p w14:paraId="2E54E6F1">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施工用水、用电费用由</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按月向相关部门自行缴纳，如发生滞纳金费用由</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 xml:space="preserve">支付。 </w:t>
      </w:r>
    </w:p>
    <w:p w14:paraId="45582842">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施工过程中不得污染损坏周边环境，不得对周边环境造成影响， 否则一切责任由</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承担，由此造成的一切损失由</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 xml:space="preserve">承担。 </w:t>
      </w:r>
    </w:p>
    <w:p w14:paraId="4D4E87F4">
      <w:pPr>
        <w:pageBreakBefore w:val="0"/>
        <w:kinsoku/>
        <w:wordWrap/>
        <w:overflowPunct/>
        <w:bidi w:val="0"/>
        <w:spacing w:line="360" w:lineRule="auto"/>
        <w:ind w:firstLine="480" w:firstLineChars="200"/>
        <w:outlineLvl w:val="2"/>
        <w:rPr>
          <w:rFonts w:hint="eastAsia" w:ascii="宋体" w:hAnsi="宋体" w:eastAsia="宋体" w:cs="宋体"/>
          <w:sz w:val="24"/>
          <w:szCs w:val="24"/>
          <w:highlight w:val="none"/>
        </w:rPr>
      </w:pPr>
      <w:bookmarkStart w:id="144" w:name="_Toc2134"/>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安全生产：</w:t>
      </w:r>
      <w:bookmarkEnd w:id="144"/>
    </w:p>
    <w:p w14:paraId="44E1C2C7">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.1 施工现场内及周边须设置施工围栏、临时警示标牌标志、警示灯、夜间照明、夜间交通指示灯（夜间必须正常显示）以及施工现场内、外的临时交通安全设施等，产生的任何费用由投标人在投标报价时自行考虑。 </w:t>
      </w:r>
    </w:p>
    <w:p w14:paraId="0CD3B953">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.2 施工车辆进出场地必须减速慢行，出入口必须有专人看护，确保出入口的交通安全。 </w:t>
      </w:r>
    </w:p>
    <w:p w14:paraId="60146106">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.3 承包人要对施工人员进行上岗安全培训和安全交底工作</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做到规范施工，对整个工程的安全负全责，并承担因承包人安全措施不力造成事故的责任和因此发生的费用。在工程验收前应向建设单位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 </w:t>
      </w:r>
    </w:p>
    <w:p w14:paraId="6666D695">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搭建的临时设施和材料堆场必须服从建设单位和监理单位的统一管理。如</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不服从，</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有权根据项目管理规定对</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 xml:space="preserve">进行处罚。 </w:t>
      </w:r>
    </w:p>
    <w:p w14:paraId="5B05B745">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 xml:space="preserve">在国家规定的工程合理使用期限内，承包人确保该项目工程的质量。因承包人原因致使 工程在合理使用期限内造成人身和财产损害的，承包人应承担损害赔偿责任。 </w:t>
      </w:r>
    </w:p>
    <w:p w14:paraId="4A08D95D">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 xml:space="preserve">本工程在施工中执行现行的国家、省级及工程所在地颁发的环保等有关规定。 </w:t>
      </w:r>
    </w:p>
    <w:p w14:paraId="17662DBE">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承包人不得借资质投标，不得挂靠有资质的单位参加投标，承包人不得将工程转包或者违法分包。发包人发现</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 xml:space="preserve">有上述情况，将终止施工合同，责令承包人立即退场，因此造成的一切损失均由承包人承担，今后禁止该单位参加建设方的一切招标活动。 </w:t>
      </w:r>
    </w:p>
    <w:p w14:paraId="29FA5CF4">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eastAsia="zh-CN"/>
        </w:rPr>
        <w:t>10.</w:t>
      </w:r>
      <w:r>
        <w:rPr>
          <w:rFonts w:hint="eastAsia" w:ascii="宋体" w:hAnsi="宋体" w:eastAsia="宋体" w:cs="宋体"/>
          <w:sz w:val="24"/>
          <w:szCs w:val="24"/>
          <w:highlight w:val="none"/>
        </w:rPr>
        <w:t xml:space="preserve">临时设施的搭建，因满足文明施工要求，承包人必须根据发包人的要求在发包人规定的时间内拆除临时设施等，并将其垃圾运离施工现场，所发生的费用由承包人承担，清理完成后承包人须报监理、发包人验收确认；若发包人安排人员完成上述工作，所发生的费用将双倍从工程款中扣除。 </w:t>
      </w:r>
    </w:p>
    <w:p w14:paraId="59A3E295">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eastAsia="zh-CN"/>
        </w:rPr>
        <w:t>11.成交供应商</w:t>
      </w:r>
      <w:r>
        <w:rPr>
          <w:rFonts w:hint="eastAsia" w:ascii="宋体" w:hAnsi="宋体" w:eastAsia="宋体" w:cs="宋体"/>
          <w:sz w:val="24"/>
          <w:szCs w:val="24"/>
          <w:highlight w:val="none"/>
        </w:rPr>
        <w:t>应自行处理好材料供应、设备供应等矛盾，如引起施工中断，中断期间不计取任何费用，该风险由投标人在投标报价时自行考虑。</w:t>
      </w:r>
    </w:p>
    <w:p w14:paraId="4199E40A">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12.</w:t>
      </w:r>
      <w:r>
        <w:rPr>
          <w:rFonts w:hint="eastAsia" w:ascii="宋体" w:hAnsi="宋体" w:eastAsia="宋体" w:cs="宋体"/>
          <w:sz w:val="24"/>
          <w:szCs w:val="24"/>
          <w:highlight w:val="none"/>
        </w:rPr>
        <w:t>施工期间</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须无偿提供</w:t>
      </w:r>
      <w:r>
        <w:rPr>
          <w:rFonts w:hint="eastAsia" w:ascii="宋体" w:hAnsi="宋体" w:cs="宋体"/>
          <w:sz w:val="24"/>
          <w:szCs w:val="24"/>
          <w:highlight w:val="none"/>
          <w:lang w:eastAsia="zh-CN"/>
        </w:rPr>
        <w:t>采购人</w:t>
      </w:r>
      <w:r>
        <w:rPr>
          <w:rFonts w:hint="eastAsia" w:ascii="宋体" w:hAnsi="宋体" w:eastAsia="宋体" w:cs="宋体"/>
          <w:sz w:val="24"/>
          <w:szCs w:val="24"/>
          <w:highlight w:val="none"/>
        </w:rPr>
        <w:t>、监理单位、设计单位及造价咨询单位现场办公室，使用期间水电费由</w:t>
      </w:r>
      <w:r>
        <w:rPr>
          <w:rFonts w:hint="eastAsia" w:ascii="宋体" w:hAnsi="宋体" w:cs="宋体"/>
          <w:sz w:val="24"/>
          <w:szCs w:val="24"/>
          <w:highlight w:val="none"/>
          <w:lang w:eastAsia="zh-CN"/>
        </w:rPr>
        <w:t>成交供应商</w:t>
      </w:r>
      <w:r>
        <w:rPr>
          <w:rFonts w:hint="eastAsia" w:ascii="宋体" w:hAnsi="宋体" w:eastAsia="宋体" w:cs="宋体"/>
          <w:sz w:val="24"/>
          <w:szCs w:val="24"/>
          <w:highlight w:val="none"/>
        </w:rPr>
        <w:t xml:space="preserve">支付。  </w:t>
      </w:r>
    </w:p>
    <w:p w14:paraId="0C0FBE18">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13.</w:t>
      </w:r>
      <w:r>
        <w:rPr>
          <w:rFonts w:hint="eastAsia" w:ascii="宋体" w:hAnsi="宋体" w:eastAsia="宋体" w:cs="宋体"/>
          <w:sz w:val="24"/>
          <w:szCs w:val="24"/>
          <w:highlight w:val="none"/>
        </w:rPr>
        <w:t xml:space="preserve">材料质量检验要求：工程使用的主要材料、设备进场及见证取样，必须经建设单位、监理单位、设计单位认可，未经建设单位、监理单位、设计单位认可，承包人擅自使用的，建设单位有权没收其履约保证金并终止合同，同时承包人须赔偿建设单位实际损失。  </w:t>
      </w:r>
    </w:p>
    <w:p w14:paraId="405999D2">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14.</w:t>
      </w:r>
      <w:r>
        <w:rPr>
          <w:rFonts w:hint="eastAsia" w:ascii="宋体" w:hAnsi="宋体" w:eastAsia="宋体" w:cs="宋体"/>
          <w:sz w:val="24"/>
          <w:szCs w:val="24"/>
          <w:highlight w:val="none"/>
        </w:rPr>
        <w:t xml:space="preserve">承包人在施工过程中出现质量、安全事故的，扣除合同价款的 </w:t>
      </w:r>
      <w:r>
        <w:rPr>
          <w:rFonts w:hint="eastAsia" w:ascii="宋体" w:hAnsi="宋体" w:cs="宋体"/>
          <w:sz w:val="24"/>
          <w:szCs w:val="24"/>
          <w:highlight w:val="none"/>
          <w:lang w:eastAsia="zh-CN"/>
        </w:rPr>
        <w:t>1%—5%</w:t>
      </w:r>
      <w:r>
        <w:rPr>
          <w:rFonts w:hint="eastAsia" w:ascii="宋体" w:hAnsi="宋体" w:eastAsia="宋体" w:cs="宋体"/>
          <w:sz w:val="24"/>
          <w:szCs w:val="24"/>
          <w:highlight w:val="none"/>
        </w:rPr>
        <w:t xml:space="preserve">。 </w:t>
      </w:r>
    </w:p>
    <w:p w14:paraId="3F3F131B">
      <w:pPr>
        <w:pageBreakBefore w:val="0"/>
        <w:kinsoku/>
        <w:wordWrap/>
        <w:overflowPunct/>
        <w:bidi w:val="0"/>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rPr>
        <w:t xml:space="preserve">本项目专用合同条款中所涉及的扣款金额直接在工程款支付中扣除。 </w:t>
      </w:r>
    </w:p>
    <w:p w14:paraId="74E69AC5">
      <w:pPr>
        <w:pageBreakBefore w:val="0"/>
        <w:kinsoku/>
        <w:wordWrap/>
        <w:overflowPunct/>
        <w:bidi w:val="0"/>
        <w:spacing w:line="360" w:lineRule="auto"/>
        <w:ind w:firstLine="420"/>
        <w:rPr>
          <w:rFonts w:hint="eastAsia" w:ascii="宋体" w:hAnsi="宋体" w:eastAsia="宋体" w:cs="宋体"/>
          <w:color w:val="auto"/>
          <w:sz w:val="24"/>
          <w:szCs w:val="24"/>
          <w:highlight w:val="none"/>
        </w:rPr>
      </w:pPr>
      <w:r>
        <w:rPr>
          <w:rFonts w:hint="eastAsia" w:ascii="宋体" w:hAnsi="宋体" w:cs="宋体"/>
          <w:sz w:val="24"/>
          <w:szCs w:val="24"/>
          <w:highlight w:val="none"/>
          <w:lang w:val="en-US" w:eastAsia="zh-CN"/>
        </w:rPr>
        <w:t>16.</w:t>
      </w:r>
      <w:r>
        <w:rPr>
          <w:rFonts w:hint="eastAsia" w:ascii="宋体" w:hAnsi="宋体" w:eastAsia="宋体" w:cs="宋体"/>
          <w:sz w:val="24"/>
          <w:szCs w:val="24"/>
          <w:highlight w:val="none"/>
          <w:lang w:val="en-US" w:eastAsia="zh-CN"/>
        </w:rPr>
        <w:t>结算审核核减比例（核减金额/送审金额）≤10%以内，审计费用由发包人承担；若核减比例＞10%，则承包人应承担 10%以外的审计费用。</w:t>
      </w:r>
    </w:p>
    <w:p w14:paraId="43ADD1B3">
      <w:pPr>
        <w:pStyle w:val="208"/>
        <w:rPr>
          <w:rFonts w:hint="eastAsia" w:ascii="宋体" w:hAnsi="宋体" w:cs="宋体"/>
          <w:b/>
          <w:color w:val="auto"/>
          <w:sz w:val="28"/>
          <w:szCs w:val="28"/>
          <w:highlight w:val="none"/>
        </w:rPr>
      </w:pPr>
    </w:p>
    <w:p w14:paraId="42450E88">
      <w:pPr>
        <w:pStyle w:val="208"/>
        <w:ind w:left="0" w:firstLine="0"/>
        <w:rPr>
          <w:rFonts w:hint="eastAsia" w:ascii="宋体" w:hAnsi="宋体" w:cs="宋体"/>
          <w:b/>
          <w:color w:val="auto"/>
          <w:sz w:val="28"/>
          <w:szCs w:val="28"/>
          <w:highlight w:val="none"/>
        </w:rPr>
      </w:pPr>
    </w:p>
    <w:p w14:paraId="139EE0E4">
      <w:pPr>
        <w:pStyle w:val="208"/>
        <w:ind w:left="0" w:firstLine="0"/>
        <w:rPr>
          <w:rFonts w:hint="eastAsia" w:ascii="宋体" w:hAnsi="宋体" w:cs="宋体"/>
          <w:b/>
          <w:color w:val="auto"/>
          <w:sz w:val="28"/>
          <w:szCs w:val="28"/>
          <w:highlight w:val="none"/>
        </w:rPr>
      </w:pPr>
    </w:p>
    <w:p w14:paraId="2D608326">
      <w:pPr>
        <w:pStyle w:val="208"/>
        <w:ind w:left="0" w:firstLine="0"/>
        <w:rPr>
          <w:rFonts w:hint="eastAsia" w:ascii="宋体" w:hAnsi="宋体" w:cs="宋体"/>
          <w:b/>
          <w:color w:val="auto"/>
          <w:sz w:val="28"/>
          <w:szCs w:val="28"/>
          <w:highlight w:val="none"/>
        </w:rPr>
      </w:pPr>
    </w:p>
    <w:p w14:paraId="5232D059">
      <w:pPr>
        <w:rPr>
          <w:rFonts w:hint="eastAsia" w:ascii="宋体" w:hAnsi="宋体" w:cs="宋体"/>
          <w:b/>
          <w:color w:val="auto"/>
          <w:sz w:val="28"/>
          <w:szCs w:val="28"/>
          <w:highlight w:val="none"/>
        </w:rPr>
      </w:pPr>
      <w:r>
        <w:rPr>
          <w:rFonts w:hint="eastAsia" w:ascii="宋体" w:hAnsi="宋体" w:cs="宋体"/>
          <w:b/>
          <w:color w:val="auto"/>
          <w:sz w:val="28"/>
          <w:szCs w:val="28"/>
          <w:highlight w:val="none"/>
        </w:rPr>
        <w:br w:type="page"/>
      </w:r>
    </w:p>
    <w:p w14:paraId="7C4DD15E">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第四章 项目需求</w:t>
      </w:r>
    </w:p>
    <w:p w14:paraId="6BE104CA">
      <w:pPr>
        <w:tabs>
          <w:tab w:val="left" w:pos="2280"/>
        </w:tabs>
        <w:spacing w:beforeAutospacing="0" w:afterAutospacing="0"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一、采购需求</w:t>
      </w:r>
    </w:p>
    <w:p w14:paraId="158D533F">
      <w:pPr>
        <w:tabs>
          <w:tab w:val="left" w:pos="2280"/>
        </w:tabs>
        <w:spacing w:beforeAutospacing="0" w:afterAutospacing="0"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许郑墓园增建壁葬墙，包括工程量清单中的全部内容。</w:t>
      </w:r>
    </w:p>
    <w:p w14:paraId="7F2BDB9C">
      <w:pPr>
        <w:tabs>
          <w:tab w:val="left" w:pos="2280"/>
        </w:tabs>
        <w:spacing w:beforeAutospacing="0" w:afterAutospacing="0" w:line="360" w:lineRule="auto"/>
        <w:ind w:firstLine="48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二、项目需求：</w:t>
      </w:r>
    </w:p>
    <w:p w14:paraId="1CD48945">
      <w:pPr>
        <w:tabs>
          <w:tab w:val="left" w:pos="2280"/>
        </w:tabs>
        <w:spacing w:beforeAutospacing="0" w:afterAutospacing="0"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质量要求：工程材料应符合国家相关质量标准，确保安全可靠。工程设备应具备完整的质量保证体系，符合国家相关质量标准。建筑材料应符合国家相关质量标准，确保安全可靠，服务应具备专业性和高质量，符合工程项目的实际需求，达到考核和验收合格标准。</w:t>
      </w:r>
    </w:p>
    <w:p w14:paraId="69ED606C">
      <w:pPr>
        <w:tabs>
          <w:tab w:val="left" w:pos="2280"/>
        </w:tabs>
        <w:spacing w:beforeAutospacing="0" w:afterAutospacing="0"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2.安全要求：安全要求应满足国家相关法律法规的要求，无安全责任事故。</w:t>
      </w:r>
    </w:p>
    <w:p w14:paraId="45C85187">
      <w:pPr>
        <w:tabs>
          <w:tab w:val="left" w:pos="2280"/>
        </w:tabs>
        <w:spacing w:beforeAutospacing="0" w:afterAutospacing="0" w:line="360" w:lineRule="auto"/>
        <w:ind w:firstLine="482"/>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cs="宋体"/>
          <w:b/>
          <w:color w:val="auto"/>
          <w:sz w:val="24"/>
          <w:szCs w:val="24"/>
          <w:highlight w:val="none"/>
          <w:lang w:val="en-US" w:eastAsia="zh-CN"/>
        </w:rPr>
        <w:t>施工</w:t>
      </w:r>
      <w:r>
        <w:rPr>
          <w:rFonts w:hint="eastAsia" w:ascii="宋体" w:hAnsi="宋体" w:eastAsia="宋体" w:cs="宋体"/>
          <w:b/>
          <w:color w:val="auto"/>
          <w:sz w:val="24"/>
          <w:szCs w:val="24"/>
          <w:highlight w:val="none"/>
        </w:rPr>
        <w:t>要求</w:t>
      </w:r>
    </w:p>
    <w:p w14:paraId="513C6D8C">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1.供应商成交后，在施工期间，成交供应商应无条件的遵守施工现场的各项规章制度。</w:t>
      </w:r>
    </w:p>
    <w:p w14:paraId="6F535517">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在响应文件中承诺的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p>
    <w:p w14:paraId="16EDC9B2">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3.所有施工材料质量及施工质量必须严格按照国家规范及相应地方规范、材料厂家的技术规范的有关要求执行；</w:t>
      </w:r>
    </w:p>
    <w:p w14:paraId="645D849B">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4.成交供应商应对施工质量、安全全面负责，如因供应商原因造成质量、安全事故、供应商承担一切经济法律责任；</w:t>
      </w:r>
    </w:p>
    <w:p w14:paraId="604AF1D3">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5.施工期间，供应商应无条件的接受采购人的质量监督，提出的质量问题要及时整改，整改完毕后通知采购人检查验收，合格后书面报送采购人备案。</w:t>
      </w:r>
    </w:p>
    <w:p w14:paraId="375D26AA">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6.成交供应商必须按照工程设计和技术标准施工，不得擅自修改工程设计，不得偷工减料；</w:t>
      </w:r>
    </w:p>
    <w:p w14:paraId="50C2E934">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7.供应商发现设计文件和图纸差错的应当及时向采购人提出意见和建议，经采购人认可后方可进行修改；</w:t>
      </w:r>
    </w:p>
    <w:p w14:paraId="70384AAA">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p>
    <w:p w14:paraId="4F5A8E47">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9.报价方式：固定单价报价。谈判供应商应充分考虑施工期间各类建材的市场风险和国家政策性调整风险系数。本工程的具体结算方式在合同条款中约定。执行固定单价报价的基本规定，否则为非实质性响应。</w:t>
      </w:r>
    </w:p>
    <w:p w14:paraId="3647F53A">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10.结算方式：</w:t>
      </w:r>
    </w:p>
    <w:p w14:paraId="1ACC76CC">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结算依据：后期结算仅调整经采购人批准变更</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包括增加施工内容或取消部分施工项目</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的相应费用增减，具体调整方式为：</w:t>
      </w:r>
    </w:p>
    <w:p w14:paraId="50D16B97">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涉及工程数量减少的，以实际减少数量为准，涉及工程数量增加的，以实际增加数量为准；</w:t>
      </w:r>
    </w:p>
    <w:p w14:paraId="392B129E">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凡涉及工程数量增减的，其价格按原清单报价进行费用的调增或调减，结算审核核减比例（核减金额/送审金额）≤10%以内，审计费用由发包人承担；若核减比例＞10%，则承包人应承担 10%以外的审计费用。</w:t>
      </w:r>
    </w:p>
    <w:p w14:paraId="2740BB26">
      <w:pPr>
        <w:tabs>
          <w:tab w:val="left" w:pos="2280"/>
        </w:tabs>
        <w:spacing w:beforeAutospacing="0" w:afterAutospacing="0"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四、人员实施要求</w:t>
      </w:r>
    </w:p>
    <w:p w14:paraId="347A4725">
      <w:pPr>
        <w:tabs>
          <w:tab w:val="left" w:pos="2280"/>
        </w:tabs>
        <w:spacing w:beforeAutospacing="0" w:afterAutospacing="0"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投标供应商拟派项目人员应符合项目实际需求。</w:t>
      </w:r>
    </w:p>
    <w:p w14:paraId="49019446">
      <w:pPr>
        <w:tabs>
          <w:tab w:val="left" w:pos="2280"/>
        </w:tabs>
        <w:spacing w:beforeAutospacing="0" w:afterAutospacing="0" w:line="360" w:lineRule="auto"/>
        <w:ind w:firstLine="482"/>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、其他相关要求</w:t>
      </w:r>
    </w:p>
    <w:p w14:paraId="364F081B">
      <w:pPr>
        <w:tabs>
          <w:tab w:val="left" w:pos="2280"/>
        </w:tabs>
        <w:spacing w:beforeAutospacing="0" w:afterAutospacing="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合同履行期限</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120</w:t>
      </w:r>
      <w:r>
        <w:rPr>
          <w:rFonts w:hint="eastAsia" w:ascii="宋体" w:hAnsi="宋体" w:eastAsia="宋体" w:cs="宋体"/>
          <w:color w:val="auto"/>
          <w:sz w:val="24"/>
          <w:szCs w:val="24"/>
          <w:highlight w:val="none"/>
        </w:rPr>
        <w:t>日历天，具体开工时间以甲方通知为准。</w:t>
      </w:r>
    </w:p>
    <w:p w14:paraId="7FF399BD">
      <w:pPr>
        <w:tabs>
          <w:tab w:val="left" w:pos="2280"/>
        </w:tabs>
        <w:spacing w:beforeAutospacing="0" w:afterAutospacing="0"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合同签订施工单位进场后，支付合同价（扣除暂列金额）的10%；工程竣工验收合格后付至合同价（扣除暂列金额）的80%；竣工结算核对并经双方确认签字后付至双方确认价的97%，余款在缺陷责任期满后一次性付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此项目所涉及款项皆不计取利息</w:t>
      </w:r>
      <w:r>
        <w:rPr>
          <w:rFonts w:hint="eastAsia" w:ascii="宋体" w:hAnsi="宋体" w:cs="宋体"/>
          <w:color w:val="auto"/>
          <w:sz w:val="24"/>
          <w:szCs w:val="24"/>
          <w:highlight w:val="none"/>
          <w:lang w:eastAsia="zh-CN"/>
        </w:rPr>
        <w:t>）</w:t>
      </w:r>
    </w:p>
    <w:p w14:paraId="70D03E5B">
      <w:pPr>
        <w:tabs>
          <w:tab w:val="left" w:pos="2280"/>
        </w:tabs>
        <w:spacing w:beforeAutospacing="0" w:afterAutospacing="0" w:line="360" w:lineRule="auto"/>
        <w:ind w:firstLine="480"/>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rPr>
        <w:t>3.缺陷责任期责任：（1）本合同缺陷责任期为2年，自工程竣工验收合格之日起计。（2）缺陷责任期内本合同出现任何质量、缺陷等问题，由承包方承担维修、更换、退货等所发生的一切实际费用，因工程质量问题造成第三方人身伤害、财产损失的，乙方还应予以赔偿。</w:t>
      </w:r>
    </w:p>
    <w:p w14:paraId="1D175411">
      <w:pPr>
        <w:pStyle w:val="34"/>
        <w:ind w:left="0" w:firstLine="0"/>
        <w:rPr>
          <w:color w:val="auto"/>
          <w:highlight w:val="none"/>
        </w:rPr>
      </w:pPr>
    </w:p>
    <w:p w14:paraId="6336953C">
      <w:pPr>
        <w:pStyle w:val="34"/>
        <w:ind w:left="0" w:firstLine="0"/>
        <w:rPr>
          <w:color w:val="auto"/>
          <w:highlight w:val="none"/>
        </w:rPr>
      </w:pPr>
    </w:p>
    <w:p w14:paraId="11A537B2">
      <w:pPr>
        <w:pStyle w:val="34"/>
        <w:ind w:left="0" w:firstLine="0"/>
        <w:rPr>
          <w:color w:val="auto"/>
          <w:highlight w:val="none"/>
        </w:rPr>
      </w:pPr>
    </w:p>
    <w:p w14:paraId="1DBB6E8A">
      <w:pPr>
        <w:rPr>
          <w:rFonts w:hint="eastAsia" w:ascii="宋体" w:hAnsi="宋体" w:cs="宋体"/>
          <w:b/>
          <w:color w:val="auto"/>
          <w:sz w:val="28"/>
          <w:szCs w:val="28"/>
          <w:highlight w:val="none"/>
        </w:rPr>
      </w:pPr>
      <w:r>
        <w:rPr>
          <w:color w:val="auto"/>
          <w:highlight w:val="none"/>
        </w:rPr>
        <w:br w:type="page"/>
      </w:r>
      <w:bookmarkStart w:id="145" w:name="_Toc34087977"/>
    </w:p>
    <w:p w14:paraId="722BE256">
      <w:pPr>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第五章  附件（响应文件的格式</w:t>
      </w:r>
      <w:bookmarkEnd w:id="145"/>
      <w:r>
        <w:rPr>
          <w:rFonts w:hint="eastAsia" w:ascii="宋体" w:hAnsi="宋体" w:cs="宋体"/>
          <w:b/>
          <w:color w:val="auto"/>
          <w:sz w:val="28"/>
          <w:szCs w:val="28"/>
          <w:highlight w:val="none"/>
        </w:rPr>
        <w:t>）</w:t>
      </w:r>
    </w:p>
    <w:p w14:paraId="38B9611A">
      <w:pPr>
        <w:spacing w:line="360" w:lineRule="auto"/>
        <w:ind w:firstLine="562"/>
        <w:jc w:val="center"/>
        <w:rPr>
          <w:rFonts w:hint="eastAsia" w:ascii="宋体" w:hAnsi="宋体" w:cs="宋体"/>
          <w:b/>
          <w:color w:val="auto"/>
          <w:sz w:val="28"/>
          <w:szCs w:val="28"/>
          <w:highlight w:val="none"/>
        </w:rPr>
      </w:pPr>
    </w:p>
    <w:p w14:paraId="54FA4968">
      <w:pPr>
        <w:pBdr>
          <w:top w:val="none" w:color="000000" w:sz="0" w:space="0"/>
          <w:left w:val="none" w:color="000000" w:sz="0" w:space="0"/>
          <w:bottom w:val="none" w:color="000000" w:sz="0" w:space="0"/>
          <w:right w:val="none" w:color="000000" w:sz="0" w:space="0"/>
        </w:pBdr>
        <w:jc w:val="center"/>
        <w:rPr>
          <w:rFonts w:hint="eastAsia" w:ascii="宋体" w:hAnsi="宋体" w:cs="宋体"/>
          <w:b/>
          <w:color w:val="auto"/>
          <w:sz w:val="72"/>
          <w:highlight w:val="none"/>
        </w:rPr>
      </w:pPr>
    </w:p>
    <w:p w14:paraId="571A605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b/>
          <w:color w:val="auto"/>
          <w:sz w:val="72"/>
          <w:highlight w:val="none"/>
        </w:rPr>
        <w:t>响  应  文  件</w:t>
      </w:r>
    </w:p>
    <w:p w14:paraId="66E8650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619C370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0052E7A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54291BC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72CE819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293E4FB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0A2BA2B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705EC45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0E6602D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792C4374">
      <w:pPr>
        <w:pBdr>
          <w:top w:val="none" w:color="000000" w:sz="0" w:space="0"/>
          <w:left w:val="none" w:color="000000" w:sz="0" w:space="0"/>
          <w:bottom w:val="none" w:color="000000" w:sz="0" w:space="0"/>
          <w:right w:val="none" w:color="000000" w:sz="0" w:space="0"/>
        </w:pBdr>
        <w:spacing w:before="240" w:after="240"/>
        <w:ind w:firstLine="400"/>
        <w:rPr>
          <w:color w:val="auto"/>
          <w:highlight w:val="none"/>
        </w:rPr>
      </w:pPr>
      <w:r>
        <w:rPr>
          <w:rFonts w:ascii="宋体" w:hAnsi="宋体" w:cs="宋体"/>
          <w:color w:val="auto"/>
          <w:sz w:val="24"/>
          <w:highlight w:val="none"/>
        </w:rPr>
        <w:t> </w:t>
      </w:r>
    </w:p>
    <w:p w14:paraId="5E958E5F">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4ECD9AEC">
      <w:pPr>
        <w:pBdr>
          <w:top w:val="none" w:color="000000" w:sz="0" w:space="0"/>
          <w:left w:val="none" w:color="000000" w:sz="0" w:space="0"/>
          <w:bottom w:val="none" w:color="000000" w:sz="0" w:space="0"/>
          <w:right w:val="none" w:color="000000" w:sz="0" w:space="0"/>
        </w:pBdr>
        <w:spacing w:before="240" w:after="240"/>
        <w:ind w:firstLine="400"/>
        <w:rPr>
          <w:color w:val="auto"/>
          <w:highlight w:val="none"/>
        </w:rPr>
      </w:pPr>
      <w:r>
        <w:rPr>
          <w:rFonts w:ascii="宋体" w:hAnsi="宋体" w:cs="宋体"/>
          <w:color w:val="auto"/>
          <w:sz w:val="24"/>
          <w:highlight w:val="none"/>
        </w:rPr>
        <w:t> </w:t>
      </w:r>
    </w:p>
    <w:p w14:paraId="7F9FC6F3">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highlight w:val="none"/>
        </w:rPr>
        <w:t> </w:t>
      </w:r>
    </w:p>
    <w:p w14:paraId="5104450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p w14:paraId="20981052">
      <w:pPr>
        <w:pBdr>
          <w:top w:val="none" w:color="000000" w:sz="0" w:space="0"/>
          <w:left w:val="none" w:color="000000" w:sz="0" w:space="0"/>
          <w:bottom w:val="none" w:color="000000" w:sz="0" w:space="0"/>
          <w:right w:val="none" w:color="000000" w:sz="0" w:space="0"/>
        </w:pBdr>
        <w:ind w:firstLine="1285"/>
        <w:rPr>
          <w:color w:val="auto"/>
          <w:highlight w:val="none"/>
        </w:rPr>
      </w:pPr>
      <w:r>
        <w:rPr>
          <w:rFonts w:ascii="宋体" w:hAnsi="宋体" w:cs="宋体"/>
          <w:b/>
          <w:color w:val="auto"/>
          <w:sz w:val="32"/>
          <w:highlight w:val="none"/>
        </w:rPr>
        <w:t>项 目 名 称：</w:t>
      </w:r>
      <w:r>
        <w:rPr>
          <w:rFonts w:ascii="宋体" w:hAnsi="宋体" w:cs="宋体"/>
          <w:b/>
          <w:color w:val="auto"/>
          <w:sz w:val="32"/>
          <w:highlight w:val="none"/>
          <w:u w:val="single"/>
        </w:rPr>
        <w:t>              </w:t>
      </w:r>
    </w:p>
    <w:p w14:paraId="1DDD7C53">
      <w:pPr>
        <w:pBdr>
          <w:top w:val="none" w:color="000000" w:sz="0" w:space="0"/>
          <w:left w:val="none" w:color="000000" w:sz="0" w:space="0"/>
          <w:bottom w:val="none" w:color="000000" w:sz="0" w:space="0"/>
          <w:right w:val="none" w:color="000000" w:sz="0" w:space="0"/>
        </w:pBdr>
        <w:ind w:firstLine="1285"/>
        <w:rPr>
          <w:color w:val="auto"/>
          <w:highlight w:val="none"/>
        </w:rPr>
      </w:pPr>
      <w:r>
        <w:rPr>
          <w:rFonts w:ascii="宋体" w:hAnsi="宋体" w:cs="宋体"/>
          <w:b/>
          <w:color w:val="auto"/>
          <w:sz w:val="32"/>
          <w:highlight w:val="none"/>
        </w:rPr>
        <w:t>项 目 编 号：</w:t>
      </w:r>
      <w:r>
        <w:rPr>
          <w:rFonts w:ascii="宋体" w:hAnsi="宋体" w:cs="宋体"/>
          <w:b/>
          <w:color w:val="auto"/>
          <w:sz w:val="32"/>
          <w:highlight w:val="none"/>
          <w:u w:val="single"/>
        </w:rPr>
        <w:t>              </w:t>
      </w:r>
    </w:p>
    <w:p w14:paraId="0A254C14">
      <w:pPr>
        <w:pBdr>
          <w:top w:val="none" w:color="000000" w:sz="0" w:space="0"/>
          <w:left w:val="none" w:color="000000" w:sz="0" w:space="0"/>
          <w:bottom w:val="none" w:color="000000" w:sz="0" w:space="0"/>
          <w:right w:val="none" w:color="000000" w:sz="0" w:space="0"/>
        </w:pBdr>
        <w:ind w:firstLine="1285"/>
        <w:rPr>
          <w:color w:val="auto"/>
          <w:highlight w:val="none"/>
        </w:rPr>
      </w:pPr>
      <w:r>
        <w:rPr>
          <w:rFonts w:ascii="宋体" w:hAnsi="宋体" w:cs="宋体"/>
          <w:b/>
          <w:color w:val="auto"/>
          <w:sz w:val="32"/>
          <w:highlight w:val="none"/>
        </w:rPr>
        <w:t>供应商名称 ：</w:t>
      </w:r>
      <w:r>
        <w:rPr>
          <w:rFonts w:ascii="宋体" w:hAnsi="宋体" w:cs="宋体"/>
          <w:b/>
          <w:color w:val="auto"/>
          <w:sz w:val="32"/>
          <w:highlight w:val="none"/>
          <w:u w:val="single"/>
        </w:rPr>
        <w:t>（加盖CA电子公章）</w:t>
      </w:r>
      <w:r>
        <w:rPr>
          <w:rFonts w:hint="eastAsia" w:ascii="宋体" w:hAnsi="宋体" w:cs="宋体"/>
          <w:b/>
          <w:color w:val="auto"/>
          <w:sz w:val="32"/>
          <w:highlight w:val="none"/>
          <w:u w:val="single"/>
        </w:rPr>
        <w:t xml:space="preserve">         </w:t>
      </w:r>
    </w:p>
    <w:p w14:paraId="7D947620">
      <w:pPr>
        <w:pBdr>
          <w:top w:val="none" w:color="000000" w:sz="0" w:space="0"/>
          <w:left w:val="none" w:color="000000" w:sz="0" w:space="0"/>
          <w:bottom w:val="none" w:color="000000" w:sz="0" w:space="0"/>
          <w:right w:val="none" w:color="000000" w:sz="0" w:space="0"/>
        </w:pBdr>
        <w:ind w:firstLine="1285"/>
        <w:rPr>
          <w:color w:val="auto"/>
          <w:highlight w:val="none"/>
        </w:rPr>
      </w:pPr>
      <w:r>
        <w:rPr>
          <w:rFonts w:ascii="宋体" w:hAnsi="宋体" w:cs="宋体"/>
          <w:b/>
          <w:color w:val="auto"/>
          <w:sz w:val="32"/>
          <w:highlight w:val="none"/>
        </w:rPr>
        <w:t xml:space="preserve">日  </w:t>
      </w:r>
      <w:r>
        <w:rPr>
          <w:rFonts w:hint="eastAsia" w:ascii="宋体" w:hAnsi="宋体" w:cs="宋体"/>
          <w:b/>
          <w:color w:val="auto"/>
          <w:sz w:val="32"/>
          <w:highlight w:val="none"/>
        </w:rPr>
        <w:t xml:space="preserve"> </w:t>
      </w:r>
      <w:r>
        <w:rPr>
          <w:rFonts w:ascii="宋体" w:hAnsi="宋体" w:cs="宋体"/>
          <w:b/>
          <w:color w:val="auto"/>
          <w:sz w:val="32"/>
          <w:highlight w:val="none"/>
        </w:rPr>
        <w:t> 期 ：</w:t>
      </w:r>
      <w:r>
        <w:rPr>
          <w:rFonts w:ascii="宋体" w:hAnsi="宋体" w:cs="宋体"/>
          <w:b/>
          <w:color w:val="auto"/>
          <w:sz w:val="32"/>
          <w:highlight w:val="none"/>
          <w:u w:val="single"/>
        </w:rPr>
        <w:t>        </w:t>
      </w:r>
      <w:r>
        <w:rPr>
          <w:rFonts w:hint="eastAsia" w:ascii="宋体" w:hAnsi="宋体" w:cs="宋体"/>
          <w:b/>
          <w:color w:val="auto"/>
          <w:sz w:val="32"/>
          <w:highlight w:val="none"/>
          <w:u w:val="single"/>
        </w:rPr>
        <w:t xml:space="preserve"> </w:t>
      </w:r>
      <w:r>
        <w:rPr>
          <w:rFonts w:ascii="宋体" w:hAnsi="宋体" w:cs="宋体"/>
          <w:b/>
          <w:color w:val="auto"/>
          <w:sz w:val="32"/>
          <w:highlight w:val="none"/>
          <w:u w:val="single"/>
        </w:rPr>
        <w:t xml:space="preserve">      </w:t>
      </w:r>
      <w:bookmarkEnd w:id="95"/>
      <w:bookmarkEnd w:id="96"/>
      <w:bookmarkEnd w:id="97"/>
    </w:p>
    <w:p w14:paraId="1A6CA496">
      <w:pPr>
        <w:pBdr>
          <w:top w:val="none" w:color="000000" w:sz="0" w:space="0"/>
          <w:left w:val="none" w:color="000000" w:sz="0" w:space="0"/>
          <w:bottom w:val="none" w:color="000000" w:sz="0" w:space="0"/>
          <w:right w:val="none" w:color="000000" w:sz="0" w:space="0"/>
        </w:pBdr>
        <w:rPr>
          <w:rFonts w:hint="eastAsia" w:ascii="宋体" w:hAnsi="宋体" w:cs="宋体"/>
          <w:b/>
          <w:bCs/>
          <w:color w:val="auto"/>
          <w:sz w:val="28"/>
          <w:szCs w:val="36"/>
          <w:highlight w:val="none"/>
        </w:rPr>
      </w:pPr>
      <w:bookmarkStart w:id="146" w:name="_Toc337816640"/>
      <w:bookmarkStart w:id="147" w:name="_Toc456102676"/>
      <w:bookmarkStart w:id="148" w:name="_Toc456102122"/>
      <w:bookmarkStart w:id="149" w:name="_Toc456102499"/>
      <w:r>
        <w:rPr>
          <w:rFonts w:hint="eastAsia" w:ascii="宋体" w:hAnsi="宋体" w:cs="宋体"/>
          <w:b/>
          <w:bCs/>
          <w:color w:val="auto"/>
          <w:sz w:val="28"/>
          <w:szCs w:val="36"/>
          <w:highlight w:val="none"/>
        </w:rPr>
        <w:t xml:space="preserve">      </w:t>
      </w:r>
    </w:p>
    <w:p w14:paraId="1EC1F5CC">
      <w:pPr>
        <w:spacing w:line="360" w:lineRule="auto"/>
        <w:jc w:val="left"/>
        <w:rPr>
          <w:rFonts w:hint="eastAsia" w:ascii="宋体" w:hAnsi="宋体" w:cs="宋体"/>
          <w:color w:val="auto"/>
          <w:sz w:val="24"/>
          <w:highlight w:val="none"/>
        </w:rPr>
      </w:pPr>
    </w:p>
    <w:p w14:paraId="10671398">
      <w:pPr>
        <w:spacing w:line="360" w:lineRule="auto"/>
        <w:jc w:val="left"/>
        <w:rPr>
          <w:rFonts w:hint="eastAsia" w:ascii="宋体" w:hAnsi="宋体" w:cs="宋体"/>
          <w:color w:val="auto"/>
          <w:sz w:val="24"/>
          <w:highlight w:val="none"/>
        </w:rPr>
      </w:pPr>
    </w:p>
    <w:p w14:paraId="3925A357">
      <w:pPr>
        <w:spacing w:line="360" w:lineRule="auto"/>
        <w:jc w:val="left"/>
        <w:rPr>
          <w:rFonts w:hint="eastAsia" w:ascii="宋体" w:hAnsi="宋体" w:cs="宋体"/>
          <w:color w:val="auto"/>
          <w:sz w:val="24"/>
          <w:highlight w:val="none"/>
        </w:rPr>
      </w:pPr>
    </w:p>
    <w:p w14:paraId="5B077F0D">
      <w:pPr>
        <w:spacing w:line="360" w:lineRule="auto"/>
        <w:jc w:val="left"/>
        <w:rPr>
          <w:rFonts w:hint="eastAsia" w:ascii="宋体" w:hAnsi="宋体" w:cs="宋体"/>
          <w:color w:val="auto"/>
          <w:sz w:val="24"/>
          <w:highlight w:val="none"/>
        </w:rPr>
      </w:pPr>
    </w:p>
    <w:p w14:paraId="0BAF9E50">
      <w:pPr>
        <w:spacing w:line="360" w:lineRule="auto"/>
        <w:jc w:val="left"/>
        <w:rPr>
          <w:rFonts w:hint="eastAsia" w:ascii="宋体" w:hAnsi="宋体" w:cs="宋体"/>
          <w:color w:val="auto"/>
          <w:sz w:val="24"/>
          <w:highlight w:val="none"/>
        </w:rPr>
      </w:pPr>
    </w:p>
    <w:p w14:paraId="7A42F968">
      <w:pPr>
        <w:spacing w:line="360" w:lineRule="auto"/>
        <w:jc w:val="left"/>
        <w:rPr>
          <w:rFonts w:hint="eastAsia" w:ascii="宋体" w:hAnsi="宋体" w:cs="宋体"/>
          <w:color w:val="auto"/>
          <w:sz w:val="24"/>
          <w:highlight w:val="none"/>
        </w:rPr>
      </w:pPr>
    </w:p>
    <w:p w14:paraId="49309AC3">
      <w:pPr>
        <w:spacing w:line="360" w:lineRule="auto"/>
        <w:jc w:val="left"/>
        <w:rPr>
          <w:rFonts w:hint="eastAsia" w:ascii="宋体" w:hAnsi="宋体" w:cs="宋体"/>
          <w:color w:val="auto"/>
          <w:sz w:val="24"/>
          <w:highlight w:val="none"/>
        </w:rPr>
      </w:pPr>
    </w:p>
    <w:p w14:paraId="17FA427D">
      <w:pPr>
        <w:pStyle w:val="35"/>
        <w:ind w:left="0" w:leftChars="0" w:firstLine="0" w:firstLineChars="0"/>
        <w:rPr>
          <w:rFonts w:hint="eastAsia" w:ascii="宋体" w:hAnsi="宋体" w:cs="宋体"/>
          <w:color w:val="auto"/>
          <w:sz w:val="24"/>
          <w:highlight w:val="none"/>
        </w:rPr>
      </w:pPr>
    </w:p>
    <w:p w14:paraId="608EB18D">
      <w:pPr>
        <w:spacing w:line="360" w:lineRule="auto"/>
        <w:jc w:val="left"/>
        <w:rPr>
          <w:rFonts w:hint="eastAsia" w:ascii="宋体" w:hAnsi="宋体" w:cs="宋体"/>
          <w:b/>
          <w:bCs/>
          <w:color w:val="auto"/>
          <w:sz w:val="28"/>
          <w:szCs w:val="36"/>
          <w:highlight w:val="none"/>
        </w:rPr>
      </w:pPr>
      <w:r>
        <w:rPr>
          <w:rFonts w:hint="eastAsia" w:ascii="宋体" w:hAnsi="宋体" w:cs="宋体"/>
          <w:color w:val="auto"/>
          <w:sz w:val="24"/>
          <w:highlight w:val="none"/>
        </w:rPr>
        <w:t xml:space="preserve">附件1： </w:t>
      </w:r>
      <w:r>
        <w:rPr>
          <w:rFonts w:hint="eastAsia" w:ascii="宋体" w:hAnsi="宋体" w:cs="宋体"/>
          <w:b/>
          <w:bCs/>
          <w:color w:val="auto"/>
          <w:sz w:val="28"/>
          <w:szCs w:val="36"/>
          <w:highlight w:val="none"/>
        </w:rPr>
        <w:t xml:space="preserve">       </w:t>
      </w:r>
    </w:p>
    <w:p w14:paraId="62CCCA08">
      <w:pPr>
        <w:spacing w:line="360" w:lineRule="auto"/>
        <w:ind w:firstLine="3654"/>
        <w:rPr>
          <w:rFonts w:hint="eastAsia" w:ascii="宋体" w:hAnsi="宋体"/>
          <w:color w:val="auto"/>
          <w:spacing w:val="-4"/>
          <w:sz w:val="24"/>
          <w:highlight w:val="none"/>
        </w:rPr>
      </w:pPr>
      <w:r>
        <w:rPr>
          <w:rFonts w:hint="eastAsia" w:ascii="宋体" w:hAnsi="宋体" w:cs="宋体"/>
          <w:b/>
          <w:bCs/>
          <w:color w:val="auto"/>
          <w:sz w:val="28"/>
          <w:szCs w:val="36"/>
          <w:highlight w:val="none"/>
        </w:rPr>
        <w:t>谈判响应函</w:t>
      </w:r>
    </w:p>
    <w:p w14:paraId="5535FB57">
      <w:pPr>
        <w:spacing w:line="360" w:lineRule="auto"/>
        <w:ind w:firstLine="464"/>
        <w:rPr>
          <w:rFonts w:hint="eastAsia" w:ascii="宋体" w:hAnsi="宋体"/>
          <w:color w:val="auto"/>
          <w:spacing w:val="-4"/>
          <w:sz w:val="24"/>
          <w:highlight w:val="none"/>
        </w:rPr>
      </w:pPr>
      <w:r>
        <w:rPr>
          <w:rFonts w:hint="eastAsia" w:ascii="宋体" w:hAnsi="宋体"/>
          <w:color w:val="auto"/>
          <w:spacing w:val="-4"/>
          <w:sz w:val="24"/>
          <w:highlight w:val="none"/>
        </w:rPr>
        <w:t>致：</w:t>
      </w:r>
      <w:r>
        <w:rPr>
          <w:rFonts w:hint="eastAsia" w:ascii="宋体" w:hAnsi="宋体"/>
          <w:color w:val="auto"/>
          <w:sz w:val="24"/>
          <w:highlight w:val="none"/>
          <w:u w:val="single"/>
        </w:rPr>
        <w:t xml:space="preserve">               （采购单位名称）：</w:t>
      </w:r>
    </w:p>
    <w:p w14:paraId="7BFAC60B">
      <w:pPr>
        <w:pStyle w:val="191"/>
        <w:spacing w:before="0" w:after="0"/>
        <w:ind w:firstLine="464"/>
        <w:rPr>
          <w:rFonts w:hint="eastAsia" w:ascii="宋体" w:hAnsi="宋体"/>
          <w:color w:val="auto"/>
          <w:spacing w:val="-4"/>
          <w:highlight w:val="none"/>
        </w:rPr>
      </w:pPr>
      <w:r>
        <w:rPr>
          <w:rFonts w:hint="eastAsia" w:ascii="宋体" w:hAnsi="宋体"/>
          <w:color w:val="auto"/>
          <w:spacing w:val="-4"/>
          <w:highlight w:val="none"/>
        </w:rPr>
        <w:t>根据贵方</w:t>
      </w:r>
      <w:r>
        <w:rPr>
          <w:rFonts w:hint="eastAsia" w:ascii="宋体" w:hAnsi="宋体"/>
          <w:color w:val="auto"/>
          <w:highlight w:val="none"/>
          <w:u w:val="single"/>
        </w:rPr>
        <w:t xml:space="preserve">             </w:t>
      </w:r>
      <w:r>
        <w:rPr>
          <w:rFonts w:hint="eastAsia" w:ascii="宋体" w:hAnsi="宋体"/>
          <w:color w:val="auto"/>
          <w:spacing w:val="-4"/>
          <w:highlight w:val="none"/>
        </w:rPr>
        <w:t xml:space="preserve">谈判文件的要求，正式授权下述签字人 </w:t>
      </w:r>
      <w:r>
        <w:rPr>
          <w:rFonts w:hint="eastAsia" w:ascii="宋体" w:hAnsi="宋体"/>
          <w:color w:val="auto"/>
          <w:spacing w:val="-4"/>
          <w:highlight w:val="none"/>
          <w:u w:val="single"/>
        </w:rPr>
        <w:t xml:space="preserve">     </w:t>
      </w:r>
      <w:r>
        <w:rPr>
          <w:rFonts w:hint="eastAsia" w:ascii="宋体" w:hAnsi="宋体"/>
          <w:color w:val="auto"/>
          <w:spacing w:val="-4"/>
          <w:highlight w:val="none"/>
        </w:rPr>
        <w:t xml:space="preserve"> </w:t>
      </w:r>
      <w:r>
        <w:rPr>
          <w:rFonts w:hint="eastAsia" w:ascii="宋体" w:hAnsi="宋体"/>
          <w:color w:val="auto"/>
          <w:spacing w:val="-4"/>
          <w:highlight w:val="none"/>
          <w:lang w:eastAsia="zh-CN"/>
        </w:rPr>
        <w:t>（</w:t>
      </w:r>
      <w:r>
        <w:rPr>
          <w:rFonts w:hint="eastAsia" w:ascii="宋体" w:hAnsi="宋体"/>
          <w:color w:val="auto"/>
          <w:spacing w:val="-4"/>
          <w:highlight w:val="none"/>
        </w:rPr>
        <w:t>姓名</w:t>
      </w:r>
      <w:r>
        <w:rPr>
          <w:rFonts w:hint="eastAsia" w:ascii="宋体" w:hAnsi="宋体"/>
          <w:color w:val="auto"/>
          <w:spacing w:val="-4"/>
          <w:highlight w:val="none"/>
          <w:lang w:eastAsia="zh-CN"/>
        </w:rPr>
        <w:t>）</w:t>
      </w:r>
      <w:r>
        <w:rPr>
          <w:rFonts w:hint="eastAsia" w:ascii="宋体" w:hAnsi="宋体"/>
          <w:color w:val="auto"/>
          <w:spacing w:val="-4"/>
          <w:highlight w:val="none"/>
        </w:rPr>
        <w:t xml:space="preserve"> 代表响应人 </w:t>
      </w:r>
      <w:r>
        <w:rPr>
          <w:rFonts w:hint="eastAsia" w:ascii="宋体" w:hAnsi="宋体"/>
          <w:color w:val="auto"/>
          <w:spacing w:val="-4"/>
          <w:highlight w:val="none"/>
          <w:u w:val="single"/>
        </w:rPr>
        <w:t xml:space="preserve">        </w:t>
      </w:r>
      <w:r>
        <w:rPr>
          <w:rFonts w:hint="eastAsia" w:ascii="宋体" w:hAnsi="宋体"/>
          <w:color w:val="auto"/>
          <w:spacing w:val="-4"/>
          <w:highlight w:val="none"/>
        </w:rPr>
        <w:t>（响应人名称）</w:t>
      </w:r>
      <w:r>
        <w:rPr>
          <w:rFonts w:hint="eastAsia" w:ascii="宋体" w:hAnsi="宋体"/>
          <w:color w:val="auto"/>
          <w:szCs w:val="21"/>
          <w:highlight w:val="none"/>
        </w:rPr>
        <w:t>全权处理本次项目谈判的有关事宜。</w:t>
      </w:r>
      <w:r>
        <w:rPr>
          <w:rFonts w:hint="eastAsia" w:ascii="宋体" w:hAnsi="宋体"/>
          <w:color w:val="auto"/>
          <w:spacing w:val="-4"/>
          <w:highlight w:val="none"/>
        </w:rPr>
        <w:t>据此函，签字人兹宣布同意如下：</w:t>
      </w:r>
    </w:p>
    <w:p w14:paraId="55EEDD06">
      <w:pPr>
        <w:pStyle w:val="191"/>
        <w:spacing w:before="0" w:after="0"/>
        <w:rPr>
          <w:rFonts w:hint="eastAsia" w:ascii="宋体" w:hAnsi="宋体"/>
          <w:color w:val="auto"/>
          <w:szCs w:val="21"/>
          <w:highlight w:val="none"/>
        </w:rPr>
      </w:pPr>
      <w:r>
        <w:rPr>
          <w:rFonts w:hint="eastAsia" w:ascii="宋体" w:hAnsi="宋体"/>
          <w:color w:val="auto"/>
          <w:szCs w:val="21"/>
          <w:highlight w:val="none"/>
        </w:rPr>
        <w:t>1.按谈判文件规定的各项要求，向采购人提供所需服务。</w:t>
      </w:r>
    </w:p>
    <w:p w14:paraId="23AF49FF">
      <w:pPr>
        <w:pStyle w:val="191"/>
        <w:spacing w:before="0" w:after="0"/>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pacing w:val="-4"/>
          <w:highlight w:val="none"/>
        </w:rPr>
        <w:t>我方在谈判之前已经完全理解并接受谈判文件的各项规定和要求，对谈判文件的合理性、合法性不再有异议（包括修改文件，如有）。</w:t>
      </w:r>
    </w:p>
    <w:p w14:paraId="627E8F30">
      <w:pPr>
        <w:pStyle w:val="191"/>
        <w:spacing w:before="0" w:after="0"/>
        <w:rPr>
          <w:rFonts w:hint="eastAsia" w:ascii="宋体" w:hAnsi="宋体"/>
          <w:color w:val="auto"/>
          <w:szCs w:val="21"/>
          <w:highlight w:val="none"/>
        </w:rPr>
      </w:pPr>
      <w:r>
        <w:rPr>
          <w:rFonts w:hint="eastAsia" w:ascii="宋体" w:hAnsi="宋体"/>
          <w:color w:val="auto"/>
          <w:szCs w:val="21"/>
          <w:highlight w:val="none"/>
        </w:rPr>
        <w:t>3.</w:t>
      </w:r>
      <w:r>
        <w:rPr>
          <w:rFonts w:hint="eastAsia" w:ascii="宋体" w:hAnsi="宋体"/>
          <w:bCs/>
          <w:color w:val="auto"/>
          <w:highlight w:val="none"/>
        </w:rPr>
        <w:t>我</w:t>
      </w:r>
      <w:r>
        <w:rPr>
          <w:rFonts w:hint="eastAsia" w:ascii="宋体" w:hAnsi="宋体"/>
          <w:bCs/>
          <w:color w:val="auto"/>
          <w:spacing w:val="-4"/>
          <w:highlight w:val="none"/>
        </w:rPr>
        <w:t>方同意按采购文件中的规定，</w:t>
      </w:r>
      <w:r>
        <w:rPr>
          <w:rFonts w:hint="eastAsia" w:ascii="宋体" w:hAnsi="宋体"/>
          <w:color w:val="auto"/>
          <w:szCs w:val="21"/>
          <w:highlight w:val="none"/>
        </w:rPr>
        <w:t>在规定的谈判有效期，期满之前均具有约束力。</w:t>
      </w:r>
    </w:p>
    <w:p w14:paraId="7FCCFA28">
      <w:pPr>
        <w:pStyle w:val="191"/>
        <w:spacing w:before="0" w:after="0"/>
        <w:rPr>
          <w:rFonts w:hint="eastAsia" w:ascii="宋体" w:hAnsi="宋体"/>
          <w:color w:val="auto"/>
          <w:szCs w:val="21"/>
          <w:highlight w:val="none"/>
        </w:rPr>
      </w:pPr>
      <w:r>
        <w:rPr>
          <w:rFonts w:hint="eastAsia" w:ascii="宋体" w:hAnsi="宋体"/>
          <w:color w:val="auto"/>
          <w:szCs w:val="21"/>
          <w:highlight w:val="none"/>
        </w:rPr>
        <w:t>4.如果在谈判后规定的谈判有效期内撤回响应文件或成交后拒绝签订合同，我们的谈判保证金可不予退还。</w:t>
      </w:r>
    </w:p>
    <w:p w14:paraId="526C6F74">
      <w:pPr>
        <w:pStyle w:val="191"/>
        <w:spacing w:before="0" w:after="0"/>
        <w:rPr>
          <w:rFonts w:hint="eastAsia" w:ascii="宋体" w:hAnsi="宋体"/>
          <w:color w:val="auto"/>
          <w:szCs w:val="21"/>
          <w:highlight w:val="none"/>
        </w:rPr>
      </w:pPr>
      <w:r>
        <w:rPr>
          <w:rFonts w:hint="eastAsia" w:ascii="宋体" w:hAnsi="宋体"/>
          <w:color w:val="auto"/>
          <w:szCs w:val="21"/>
          <w:highlight w:val="none"/>
        </w:rPr>
        <w:t>5.同意提供贵方可能另外要求的与谈判有关的任何证据或资料，并保证我方已提供和将要提供的文件是真实的、准确的。</w:t>
      </w:r>
    </w:p>
    <w:p w14:paraId="693CBED7">
      <w:pPr>
        <w:pStyle w:val="191"/>
        <w:spacing w:before="0" w:after="0"/>
        <w:rPr>
          <w:rFonts w:hint="eastAsia" w:ascii="宋体" w:hAnsi="宋体"/>
          <w:color w:val="auto"/>
          <w:szCs w:val="21"/>
          <w:highlight w:val="none"/>
        </w:rPr>
      </w:pPr>
      <w:r>
        <w:rPr>
          <w:rFonts w:hint="eastAsia" w:ascii="宋体" w:hAnsi="宋体"/>
          <w:color w:val="auto"/>
          <w:szCs w:val="21"/>
          <w:highlight w:val="none"/>
        </w:rPr>
        <w:t>6.一旦我方成交</w:t>
      </w:r>
      <w:r>
        <w:rPr>
          <w:rFonts w:hint="eastAsia" w:ascii="宋体" w:hAnsi="宋体"/>
          <w:color w:val="auto"/>
          <w:szCs w:val="21"/>
          <w:highlight w:val="none"/>
          <w:lang w:eastAsia="zh-CN"/>
        </w:rPr>
        <w:t>，</w:t>
      </w:r>
      <w:r>
        <w:rPr>
          <w:rFonts w:hint="eastAsia" w:ascii="宋体" w:hAnsi="宋体"/>
          <w:color w:val="auto"/>
          <w:szCs w:val="21"/>
          <w:highlight w:val="none"/>
        </w:rPr>
        <w:t>我方将根据谈判文件的规定，严格履行合同的责任和义务</w:t>
      </w:r>
      <w:r>
        <w:rPr>
          <w:rFonts w:hint="eastAsia" w:ascii="宋体" w:hAnsi="宋体"/>
          <w:color w:val="auto"/>
          <w:szCs w:val="21"/>
          <w:highlight w:val="none"/>
          <w:lang w:eastAsia="zh-CN"/>
        </w:rPr>
        <w:t>，</w:t>
      </w:r>
      <w:r>
        <w:rPr>
          <w:rFonts w:hint="eastAsia" w:ascii="宋体" w:hAnsi="宋体"/>
          <w:color w:val="auto"/>
          <w:szCs w:val="21"/>
          <w:highlight w:val="none"/>
        </w:rPr>
        <w:t>并保证在谈判文件规定的时</w:t>
      </w:r>
      <w:r>
        <w:rPr>
          <w:rFonts w:hint="eastAsia" w:ascii="宋体" w:hAnsi="宋体"/>
          <w:color w:val="auto"/>
          <w:szCs w:val="21"/>
          <w:highlight w:val="none"/>
          <w:lang w:eastAsia="zh-CN"/>
        </w:rPr>
        <w:t>间内</w:t>
      </w:r>
      <w:r>
        <w:rPr>
          <w:rFonts w:hint="eastAsia" w:ascii="宋体" w:hAnsi="宋体"/>
          <w:color w:val="auto"/>
          <w:szCs w:val="21"/>
          <w:highlight w:val="none"/>
        </w:rPr>
        <w:t>完成项目，交付买方验收、使用。</w:t>
      </w:r>
    </w:p>
    <w:p w14:paraId="72C25A84">
      <w:pPr>
        <w:pStyle w:val="191"/>
        <w:spacing w:before="0" w:after="0"/>
        <w:rPr>
          <w:rFonts w:hint="eastAsia" w:ascii="宋体" w:hAnsi="宋体"/>
          <w:color w:val="auto"/>
          <w:szCs w:val="21"/>
          <w:highlight w:val="none"/>
        </w:rPr>
      </w:pPr>
      <w:r>
        <w:rPr>
          <w:rFonts w:hint="eastAsia" w:ascii="宋体" w:hAnsi="宋体"/>
          <w:color w:val="auto"/>
          <w:szCs w:val="21"/>
          <w:highlight w:val="none"/>
        </w:rPr>
        <w:t>7.我方愿意遵守《中华人民共和国政府采购法》，并按《中华人民共和国民法典》和合同条款履行自己的全部责任。</w:t>
      </w:r>
    </w:p>
    <w:p w14:paraId="200E52EB">
      <w:pPr>
        <w:pStyle w:val="191"/>
        <w:spacing w:before="0" w:after="0"/>
        <w:ind w:left="425" w:firstLine="0"/>
        <w:rPr>
          <w:rFonts w:hint="eastAsia" w:ascii="宋体" w:hAnsi="宋体"/>
          <w:color w:val="auto"/>
          <w:szCs w:val="21"/>
          <w:highlight w:val="none"/>
        </w:rPr>
      </w:pPr>
      <w:r>
        <w:rPr>
          <w:rFonts w:hint="eastAsia" w:ascii="宋体" w:hAnsi="宋体"/>
          <w:color w:val="auto"/>
          <w:szCs w:val="21"/>
          <w:highlight w:val="none"/>
        </w:rPr>
        <w:t>8.与本谈判有关的正式通讯地址为：</w:t>
      </w:r>
    </w:p>
    <w:p w14:paraId="14B45341">
      <w:pPr>
        <w:pStyle w:val="191"/>
        <w:spacing w:before="0" w:after="0"/>
        <w:ind w:left="420" w:firstLine="0"/>
        <w:rPr>
          <w:rFonts w:hint="eastAsia" w:ascii="宋体" w:hAnsi="宋体"/>
          <w:color w:val="auto"/>
          <w:szCs w:val="21"/>
          <w:highlight w:val="none"/>
        </w:rPr>
      </w:pPr>
      <w:r>
        <w:rPr>
          <w:rFonts w:hint="eastAsia" w:ascii="宋体" w:hAnsi="宋体"/>
          <w:color w:val="auto"/>
          <w:szCs w:val="21"/>
          <w:highlight w:val="none"/>
        </w:rPr>
        <w:t>地址：                                 邮编：</w:t>
      </w:r>
    </w:p>
    <w:p w14:paraId="683A842B">
      <w:pPr>
        <w:pStyle w:val="191"/>
        <w:spacing w:before="0" w:after="0"/>
        <w:ind w:left="420" w:firstLine="0"/>
        <w:rPr>
          <w:rFonts w:hint="eastAsia" w:ascii="宋体" w:hAnsi="宋体"/>
          <w:color w:val="auto"/>
          <w:szCs w:val="21"/>
          <w:highlight w:val="none"/>
        </w:rPr>
      </w:pPr>
      <w:r>
        <w:rPr>
          <w:rFonts w:hint="eastAsia" w:ascii="宋体" w:hAnsi="宋体"/>
          <w:color w:val="auto"/>
          <w:szCs w:val="21"/>
          <w:highlight w:val="none"/>
        </w:rPr>
        <w:t>电话：                                 传真：</w:t>
      </w:r>
    </w:p>
    <w:p w14:paraId="1DA19D78">
      <w:pPr>
        <w:pStyle w:val="191"/>
        <w:spacing w:before="0" w:after="0"/>
        <w:ind w:left="420" w:firstLine="0"/>
        <w:rPr>
          <w:rFonts w:hint="eastAsia" w:ascii="宋体" w:hAnsi="宋体"/>
          <w:color w:val="auto"/>
          <w:szCs w:val="21"/>
          <w:highlight w:val="none"/>
        </w:rPr>
      </w:pPr>
      <w:r>
        <w:rPr>
          <w:rFonts w:hint="eastAsia" w:ascii="宋体" w:hAnsi="宋体"/>
          <w:color w:val="auto"/>
          <w:szCs w:val="21"/>
          <w:highlight w:val="none"/>
        </w:rPr>
        <w:t>响应人开户行：                          账户：</w:t>
      </w:r>
    </w:p>
    <w:p w14:paraId="4A936229">
      <w:pPr>
        <w:ind w:left="420" w:firstLine="480"/>
        <w:jc w:val="center"/>
        <w:rPr>
          <w:rFonts w:hint="eastAsia" w:ascii="宋体" w:hAnsi="宋体" w:cs="宋体"/>
          <w:color w:val="auto"/>
          <w:sz w:val="24"/>
          <w:highlight w:val="none"/>
        </w:rPr>
      </w:pPr>
    </w:p>
    <w:p w14:paraId="55E015A7">
      <w:pPr>
        <w:ind w:left="420" w:firstLine="480"/>
        <w:jc w:val="center"/>
        <w:rPr>
          <w:rFonts w:hint="eastAsia" w:ascii="宋体" w:hAnsi="宋体" w:cs="宋体"/>
          <w:color w:val="auto"/>
          <w:sz w:val="24"/>
          <w:highlight w:val="none"/>
        </w:rPr>
      </w:pPr>
      <w:r>
        <w:rPr>
          <w:rFonts w:hint="eastAsia" w:ascii="宋体" w:hAnsi="宋体" w:cs="宋体"/>
          <w:color w:val="auto"/>
          <w:sz w:val="24"/>
          <w:highlight w:val="none"/>
        </w:rPr>
        <w:t xml:space="preserve">          供应商（CA签章）：</w:t>
      </w:r>
    </w:p>
    <w:p w14:paraId="36A15E04">
      <w:pPr>
        <w:ind w:left="420" w:firstLine="480"/>
        <w:jc w:val="right"/>
        <w:rPr>
          <w:rFonts w:hint="eastAsia" w:ascii="宋体" w:hAnsi="宋体" w:cs="宋体"/>
          <w:color w:val="auto"/>
          <w:sz w:val="24"/>
          <w:highlight w:val="none"/>
        </w:rPr>
      </w:pPr>
    </w:p>
    <w:p w14:paraId="0521FEFA">
      <w:pPr>
        <w:pStyle w:val="209"/>
        <w:spacing w:line="360" w:lineRule="auto"/>
        <w:ind w:firstLine="4560"/>
        <w:rPr>
          <w:rFonts w:hint="eastAsia" w:ascii="宋体" w:hAnsi="宋体" w:cs="宋体"/>
          <w:color w:val="auto"/>
          <w:sz w:val="21"/>
          <w:szCs w:val="21"/>
          <w:highlight w:val="none"/>
        </w:rPr>
      </w:pPr>
      <w:r>
        <w:rPr>
          <w:rFonts w:hint="eastAsia" w:ascii="宋体" w:hAnsi="宋体" w:cs="宋体"/>
          <w:color w:val="auto"/>
          <w:highlight w:val="none"/>
        </w:rPr>
        <w:t>日   期：________年____月____日</w:t>
      </w:r>
    </w:p>
    <w:p w14:paraId="7B5FB8BD">
      <w:pPr>
        <w:spacing w:line="360" w:lineRule="auto"/>
        <w:rPr>
          <w:rFonts w:hint="eastAsia" w:ascii="宋体" w:hAnsi="宋体" w:cs="宋体"/>
          <w:color w:val="auto"/>
          <w:sz w:val="24"/>
          <w:highlight w:val="none"/>
        </w:rPr>
      </w:pPr>
    </w:p>
    <w:p w14:paraId="2E665EC3">
      <w:pPr>
        <w:spacing w:line="360" w:lineRule="auto"/>
        <w:rPr>
          <w:rFonts w:hint="eastAsia" w:ascii="宋体" w:hAnsi="宋体" w:cs="宋体"/>
          <w:color w:val="auto"/>
          <w:sz w:val="24"/>
          <w:highlight w:val="none"/>
        </w:rPr>
      </w:pPr>
    </w:p>
    <w:p w14:paraId="409EE115">
      <w:pPr>
        <w:spacing w:line="360" w:lineRule="auto"/>
        <w:rPr>
          <w:rFonts w:hint="eastAsia" w:ascii="宋体" w:hAnsi="宋体" w:cs="宋体"/>
          <w:color w:val="auto"/>
          <w:sz w:val="24"/>
          <w:highlight w:val="none"/>
        </w:rPr>
      </w:pPr>
    </w:p>
    <w:p w14:paraId="4ED830F1">
      <w:pPr>
        <w:spacing w:line="360" w:lineRule="auto"/>
        <w:rPr>
          <w:rFonts w:hint="eastAsia" w:ascii="宋体" w:hAnsi="宋体" w:cs="宋体"/>
          <w:bCs/>
          <w:color w:val="auto"/>
          <w:sz w:val="28"/>
          <w:szCs w:val="36"/>
          <w:highlight w:val="none"/>
        </w:rPr>
      </w:pPr>
      <w:r>
        <w:rPr>
          <w:rFonts w:hint="eastAsia" w:ascii="宋体" w:hAnsi="宋体" w:cs="宋体"/>
          <w:color w:val="auto"/>
          <w:sz w:val="24"/>
          <w:highlight w:val="none"/>
        </w:rPr>
        <w:t>附件2：</w:t>
      </w:r>
    </w:p>
    <w:p w14:paraId="72482045">
      <w:pPr>
        <w:pStyle w:val="3"/>
        <w:pBdr>
          <w:top w:val="none" w:color="000000" w:sz="0" w:space="0"/>
          <w:left w:val="none" w:color="000000" w:sz="0" w:space="0"/>
          <w:bottom w:val="none" w:color="000000" w:sz="0" w:space="0"/>
          <w:right w:val="none" w:color="000000" w:sz="0" w:space="0"/>
        </w:pBdr>
        <w:spacing w:before="0" w:after="0" w:line="85" w:lineRule="atLeast"/>
        <w:jc w:val="center"/>
        <w:rPr>
          <w:rFonts w:hint="eastAsia"/>
          <w:color w:val="auto"/>
          <w:highlight w:val="none"/>
        </w:rPr>
      </w:pPr>
      <w:r>
        <w:rPr>
          <w:color w:val="auto"/>
          <w:sz w:val="28"/>
          <w:szCs w:val="40"/>
          <w:highlight w:val="none"/>
        </w:rPr>
        <w:t>法定代表人授权委托书</w:t>
      </w:r>
    </w:p>
    <w:p w14:paraId="484C1ED0">
      <w:pPr>
        <w:pBdr>
          <w:top w:val="none" w:color="000000" w:sz="0" w:space="0"/>
          <w:left w:val="none" w:color="000000" w:sz="0" w:space="0"/>
          <w:bottom w:val="none" w:color="000000" w:sz="0" w:space="0"/>
          <w:right w:val="none" w:color="000000" w:sz="0" w:space="0"/>
        </w:pBdr>
        <w:spacing w:before="240" w:after="240" w:line="85" w:lineRule="atLeast"/>
        <w:ind w:firstLine="482"/>
        <w:jc w:val="center"/>
        <w:rPr>
          <w:color w:val="auto"/>
          <w:highlight w:val="none"/>
        </w:rPr>
      </w:pPr>
      <w:r>
        <w:rPr>
          <w:rFonts w:ascii="宋体" w:hAnsi="宋体" w:cs="宋体"/>
          <w:b/>
          <w:color w:val="auto"/>
          <w:sz w:val="24"/>
          <w:highlight w:val="none"/>
        </w:rPr>
        <w:t> </w:t>
      </w:r>
    </w:p>
    <w:p w14:paraId="6AF40461">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highlight w:val="none"/>
        </w:rPr>
      </w:pPr>
      <w:r>
        <w:rPr>
          <w:rFonts w:ascii="宋体" w:hAnsi="宋体" w:cs="宋体"/>
          <w:color w:val="auto"/>
          <w:sz w:val="24"/>
          <w:highlight w:val="none"/>
        </w:rPr>
        <w:t>本授权书声明：____________（供应商名称）授权________________（被授权人的姓名）为我方就</w:t>
      </w:r>
      <w:r>
        <w:rPr>
          <w:rFonts w:ascii="宋体" w:hAnsi="宋体" w:cs="宋体"/>
          <w:color w:val="auto"/>
          <w:sz w:val="24"/>
          <w:highlight w:val="none"/>
          <w:u w:val="single"/>
        </w:rPr>
        <w:t>            </w:t>
      </w:r>
      <w:r>
        <w:rPr>
          <w:rFonts w:ascii="宋体" w:hAnsi="宋体" w:cs="宋体"/>
          <w:color w:val="auto"/>
          <w:sz w:val="24"/>
          <w:highlight w:val="none"/>
        </w:rPr>
        <w:t>（ 项目名称）项目采购活动的合法代理人，以本公司名义全权处理一切与该项目采购有关的事务。</w:t>
      </w:r>
    </w:p>
    <w:p w14:paraId="0768C6AF">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highlight w:val="none"/>
        </w:rPr>
      </w:pPr>
      <w:r>
        <w:rPr>
          <w:rFonts w:ascii="宋体" w:hAnsi="宋体" w:cs="宋体"/>
          <w:color w:val="auto"/>
          <w:sz w:val="24"/>
          <w:highlight w:val="none"/>
        </w:rPr>
        <w:t>本授权书于______年____月____日起生效，特此声明。</w:t>
      </w:r>
    </w:p>
    <w:p w14:paraId="45FAE324">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highlight w:val="none"/>
        </w:rPr>
      </w:pPr>
      <w:r>
        <w:rPr>
          <w:rFonts w:ascii="宋体" w:hAnsi="宋体" w:cs="宋体"/>
          <w:color w:val="auto"/>
          <w:sz w:val="24"/>
          <w:highlight w:val="none"/>
        </w:rPr>
        <w:t>法定代表人：（签字或盖章）______________</w:t>
      </w:r>
    </w:p>
    <w:p w14:paraId="2E3889A5">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highlight w:val="none"/>
        </w:rPr>
      </w:pPr>
      <w:r>
        <w:rPr>
          <w:rFonts w:ascii="宋体" w:hAnsi="宋体" w:cs="宋体"/>
          <w:color w:val="auto"/>
          <w:sz w:val="24"/>
          <w:highlight w:val="none"/>
        </w:rPr>
        <w:t>代理人（被授权人）：（签字或盖章）_______________________</w:t>
      </w:r>
    </w:p>
    <w:p w14:paraId="735731C6">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highlight w:val="none"/>
        </w:rPr>
      </w:pPr>
      <w:r>
        <w:rPr>
          <w:rFonts w:ascii="宋体" w:hAnsi="宋体" w:cs="宋体"/>
          <w:color w:val="auto"/>
          <w:sz w:val="24"/>
          <w:highlight w:val="none"/>
        </w:rPr>
        <w:t>联系电话：___________________</w:t>
      </w:r>
    </w:p>
    <w:p w14:paraId="2B37BA21">
      <w:pPr>
        <w:pBdr>
          <w:top w:val="none" w:color="000000" w:sz="0" w:space="0"/>
          <w:left w:val="none" w:color="000000" w:sz="0" w:space="0"/>
          <w:bottom w:val="none" w:color="000000" w:sz="0" w:space="0"/>
          <w:right w:val="none" w:color="000000" w:sz="0" w:space="0"/>
        </w:pBdr>
        <w:spacing w:line="85" w:lineRule="atLeast"/>
        <w:ind w:firstLine="480"/>
        <w:rPr>
          <w:color w:val="auto"/>
          <w:highlight w:val="none"/>
        </w:rPr>
      </w:pPr>
      <w:r>
        <w:rPr>
          <w:rFonts w:ascii="宋体" w:hAnsi="宋体" w:cs="宋体"/>
          <w:color w:val="auto"/>
          <w:sz w:val="24"/>
          <w:highlight w:val="none"/>
        </w:rPr>
        <w:t>供应商（加盖CA电子公章）：</w:t>
      </w:r>
    </w:p>
    <w:p w14:paraId="302063AD">
      <w:pPr>
        <w:pBdr>
          <w:top w:val="none" w:color="000000" w:sz="0" w:space="0"/>
          <w:left w:val="none" w:color="000000" w:sz="0" w:space="0"/>
          <w:bottom w:val="none" w:color="000000" w:sz="0" w:space="0"/>
          <w:right w:val="none" w:color="000000" w:sz="0" w:space="0"/>
        </w:pBdr>
        <w:spacing w:before="240" w:after="240" w:line="85" w:lineRule="atLeast"/>
        <w:ind w:firstLine="480"/>
        <w:rPr>
          <w:color w:val="auto"/>
          <w:highlight w:val="none"/>
        </w:rPr>
      </w:pPr>
      <w:r>
        <w:rPr>
          <w:rFonts w:ascii="宋体" w:hAnsi="宋体" w:cs="宋体"/>
          <w:color w:val="auto"/>
          <w:sz w:val="24"/>
          <w:highlight w:val="none"/>
        </w:rPr>
        <w:t>日 期：年  月   日</w:t>
      </w:r>
    </w:p>
    <w:p w14:paraId="3775ED14">
      <w:pPr>
        <w:pBdr>
          <w:top w:val="none" w:color="000000" w:sz="0" w:space="0"/>
          <w:left w:val="none" w:color="000000" w:sz="0" w:space="0"/>
          <w:bottom w:val="none" w:color="000000" w:sz="0" w:space="0"/>
          <w:right w:val="none" w:color="000000" w:sz="0" w:space="0"/>
        </w:pBdr>
        <w:spacing w:line="85" w:lineRule="atLeast"/>
        <w:ind w:firstLine="480"/>
        <w:rPr>
          <w:color w:val="auto"/>
          <w:highlight w:val="none"/>
        </w:rPr>
      </w:pPr>
      <w:r>
        <w:rPr>
          <w:rFonts w:ascii="宋体" w:hAnsi="宋体" w:cs="宋体"/>
          <w:color w:val="auto"/>
          <w:sz w:val="24"/>
          <w:highlight w:val="none"/>
        </w:rPr>
        <w:t> </w:t>
      </w:r>
    </w:p>
    <w:p w14:paraId="608B1EB5">
      <w:pPr>
        <w:pBdr>
          <w:top w:val="none" w:color="000000" w:sz="0" w:space="0"/>
          <w:left w:val="none" w:color="000000" w:sz="0" w:space="0"/>
          <w:bottom w:val="none" w:color="000000" w:sz="0" w:space="0"/>
          <w:right w:val="none" w:color="000000" w:sz="0" w:space="0"/>
        </w:pBdr>
        <w:spacing w:line="85" w:lineRule="atLeast"/>
        <w:ind w:firstLine="420"/>
        <w:rPr>
          <w:color w:val="auto"/>
          <w:highlight w:val="none"/>
        </w:rPr>
      </w:pPr>
      <w:r>
        <w:rPr>
          <w:rFonts w:ascii="宋体" w:hAnsi="宋体" w:cs="宋体"/>
          <w:color w:val="auto"/>
          <w:highlight w:val="none"/>
        </w:rPr>
        <w:t> </w:t>
      </w:r>
    </w:p>
    <w:p w14:paraId="7F433AA4">
      <w:pPr>
        <w:pBdr>
          <w:top w:val="none" w:color="000000" w:sz="0" w:space="0"/>
          <w:left w:val="none" w:color="000000" w:sz="0" w:space="0"/>
          <w:bottom w:val="none" w:color="000000" w:sz="0" w:space="0"/>
          <w:right w:val="none" w:color="000000" w:sz="0" w:space="0"/>
        </w:pBdr>
        <w:spacing w:line="85" w:lineRule="atLeast"/>
        <w:ind w:firstLine="420"/>
        <w:rPr>
          <w:color w:val="auto"/>
          <w:highlight w:val="none"/>
        </w:rPr>
      </w:pPr>
      <w:r>
        <w:rPr>
          <w:rFonts w:ascii="宋体" w:hAnsi="宋体" w:cs="宋体"/>
          <w:color w:val="auto"/>
          <w:highlight w:val="none"/>
        </w:rPr>
        <w:t> </w:t>
      </w:r>
    </w:p>
    <w:p w14:paraId="67F908F2">
      <w:pPr>
        <w:pBdr>
          <w:top w:val="none" w:color="000000" w:sz="0" w:space="0"/>
          <w:left w:val="none" w:color="000000" w:sz="0" w:space="0"/>
          <w:bottom w:val="none" w:color="000000" w:sz="0" w:space="0"/>
          <w:right w:val="none" w:color="000000" w:sz="0" w:space="0"/>
        </w:pBdr>
        <w:spacing w:line="85" w:lineRule="atLeast"/>
        <w:ind w:firstLine="420"/>
        <w:rPr>
          <w:color w:val="auto"/>
          <w:highlight w:val="none"/>
        </w:rPr>
      </w:pPr>
      <w:r>
        <w:rPr>
          <w:rFonts w:ascii="宋体" w:hAnsi="宋体" w:cs="宋体"/>
          <w:color w:val="auto"/>
          <w:highlight w:val="none"/>
        </w:rPr>
        <w:t> </w:t>
      </w:r>
    </w:p>
    <w:p w14:paraId="0A948B8A">
      <w:pPr>
        <w:pStyle w:val="210"/>
        <w:spacing w:line="520" w:lineRule="exact"/>
        <w:ind w:firstLine="360"/>
        <w:rPr>
          <w:rFonts w:hint="eastAsia"/>
          <w:color w:val="auto"/>
          <w:highlight w:val="none"/>
        </w:rPr>
      </w:pPr>
      <w:r>
        <w:rPr>
          <w:color w:val="auto"/>
          <w:highlight w:val="none"/>
        </w:rPr>
        <w:t>注：需同时提供法定代表人和被授权人身份证</w:t>
      </w:r>
      <w:r>
        <w:rPr>
          <w:rFonts w:hint="eastAsia"/>
          <w:color w:val="auto"/>
          <w:highlight w:val="none"/>
        </w:rPr>
        <w:t>扫描</w:t>
      </w:r>
      <w:r>
        <w:rPr>
          <w:color w:val="auto"/>
          <w:highlight w:val="none"/>
        </w:rPr>
        <w:t>件，如法定代表人签署文件则无需出具授权书，仅需提供法定代表人身份证</w:t>
      </w:r>
      <w:r>
        <w:rPr>
          <w:rFonts w:hint="eastAsia"/>
          <w:color w:val="auto"/>
          <w:highlight w:val="none"/>
        </w:rPr>
        <w:t>扫描</w:t>
      </w:r>
      <w:r>
        <w:rPr>
          <w:color w:val="auto"/>
          <w:highlight w:val="none"/>
        </w:rPr>
        <w:t>件。</w:t>
      </w:r>
    </w:p>
    <w:p w14:paraId="52A3F8AF">
      <w:pPr>
        <w:spacing w:line="360" w:lineRule="auto"/>
        <w:ind w:firstLine="240"/>
        <w:rPr>
          <w:rFonts w:hint="eastAsia" w:ascii="宋体" w:hAnsi="宋体" w:cs="宋体"/>
          <w:color w:val="auto"/>
          <w:sz w:val="24"/>
          <w:highlight w:val="none"/>
        </w:rPr>
      </w:pPr>
    </w:p>
    <w:p w14:paraId="0EF920A3">
      <w:pPr>
        <w:jc w:val="left"/>
        <w:rPr>
          <w:rFonts w:hint="eastAsia" w:ascii="宋体" w:hAnsi="宋体" w:cs="宋体"/>
          <w:color w:val="auto"/>
          <w:szCs w:val="21"/>
          <w:highlight w:val="none"/>
        </w:rPr>
      </w:pPr>
    </w:p>
    <w:p w14:paraId="1D6EB30C">
      <w:pPr>
        <w:spacing w:line="360" w:lineRule="auto"/>
        <w:rPr>
          <w:rFonts w:hint="eastAsia" w:ascii="宋体" w:hAnsi="宋体" w:cs="宋体"/>
          <w:b/>
          <w:bCs/>
          <w:color w:val="auto"/>
          <w:sz w:val="28"/>
          <w:szCs w:val="36"/>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4"/>
          <w:highlight w:val="none"/>
        </w:rPr>
        <w:t>附件3：</w:t>
      </w:r>
    </w:p>
    <w:p w14:paraId="79723EBD">
      <w:pPr>
        <w:pStyle w:val="210"/>
        <w:spacing w:line="520" w:lineRule="exact"/>
        <w:ind w:firstLine="360"/>
        <w:rPr>
          <w:rFonts w:hint="eastAsia"/>
          <w:color w:val="auto"/>
          <w:highlight w:val="none"/>
        </w:rPr>
      </w:pPr>
    </w:p>
    <w:p w14:paraId="6EFDEAFA">
      <w:pPr>
        <w:pStyle w:val="202"/>
        <w:rPr>
          <w:rFonts w:hint="eastAsia" w:ascii="宋体" w:hAnsi="宋体" w:eastAsia="宋体" w:cs="宋体"/>
          <w:color w:val="auto"/>
          <w:highlight w:val="none"/>
        </w:rPr>
      </w:pPr>
    </w:p>
    <w:p w14:paraId="79E4D9E0">
      <w:pPr>
        <w:spacing w:line="360" w:lineRule="auto"/>
        <w:jc w:val="center"/>
        <w:rPr>
          <w:rFonts w:hint="eastAsia" w:ascii="宋体" w:hAnsi="宋体" w:cs="宋体"/>
          <w:color w:val="auto"/>
          <w:sz w:val="24"/>
          <w:szCs w:val="24"/>
          <w:highlight w:val="none"/>
        </w:rPr>
      </w:pPr>
      <w:r>
        <w:rPr>
          <w:rFonts w:hint="eastAsia" w:ascii="宋体" w:hAnsi="宋体" w:cs="宋体"/>
          <w:b/>
          <w:bCs/>
          <w:color w:val="auto"/>
          <w:sz w:val="28"/>
          <w:szCs w:val="28"/>
          <w:highlight w:val="none"/>
        </w:rPr>
        <w:t>参加政府采购活动前三年内在经营活动中没有重大违法记录的书面声明</w:t>
      </w: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rPr>
        <w:t>参考格式</w:t>
      </w:r>
      <w:r>
        <w:rPr>
          <w:rFonts w:hint="eastAsia" w:ascii="宋体" w:hAnsi="宋体" w:cs="宋体"/>
          <w:b/>
          <w:bCs/>
          <w:color w:val="auto"/>
          <w:sz w:val="28"/>
          <w:szCs w:val="28"/>
          <w:highlight w:val="none"/>
          <w:lang w:eastAsia="zh-CN"/>
        </w:rPr>
        <w:t>）</w:t>
      </w:r>
    </w:p>
    <w:p w14:paraId="7460D3B3">
      <w:pPr>
        <w:pStyle w:val="191"/>
        <w:spacing w:before="0" w:after="0" w:line="520" w:lineRule="exact"/>
        <w:ind w:firstLine="0"/>
        <w:jc w:val="center"/>
        <w:rPr>
          <w:rFonts w:hint="eastAsia" w:ascii="宋体" w:hAnsi="宋体" w:cs="宋体"/>
          <w:b/>
          <w:color w:val="auto"/>
          <w:highlight w:val="none"/>
        </w:rPr>
      </w:pPr>
      <w:r>
        <w:rPr>
          <w:rFonts w:hint="eastAsia" w:ascii="宋体" w:hAnsi="宋体" w:cs="宋体"/>
          <w:b/>
          <w:color w:val="auto"/>
          <w:highlight w:val="none"/>
        </w:rPr>
        <w:t>声 明</w:t>
      </w:r>
    </w:p>
    <w:p w14:paraId="5923A7C6">
      <w:pPr>
        <w:spacing w:line="360" w:lineRule="auto"/>
        <w:ind w:firstLine="480"/>
        <w:rPr>
          <w:rFonts w:hint="eastAsia" w:ascii="宋体" w:hAnsi="宋体" w:cs="宋体"/>
          <w:color w:val="auto"/>
          <w:sz w:val="24"/>
          <w:szCs w:val="24"/>
          <w:highlight w:val="none"/>
        </w:rPr>
      </w:pPr>
    </w:p>
    <w:p w14:paraId="1F24755D">
      <w:pPr>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 </w:t>
      </w:r>
    </w:p>
    <w:p w14:paraId="41B427F4">
      <w:pPr>
        <w:spacing w:line="360" w:lineRule="auto"/>
        <w:rPr>
          <w:rFonts w:hint="eastAsia" w:ascii="宋体" w:hAnsi="宋体" w:cs="宋体"/>
          <w:color w:val="auto"/>
          <w:sz w:val="24"/>
          <w:szCs w:val="24"/>
          <w:highlight w:val="none"/>
        </w:rPr>
      </w:pPr>
    </w:p>
    <w:p w14:paraId="4F864B7D">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p>
    <w:p w14:paraId="0652252F">
      <w:pPr>
        <w:spacing w:line="360" w:lineRule="auto"/>
        <w:rPr>
          <w:rFonts w:hint="eastAsia" w:ascii="宋体" w:hAnsi="宋体" w:cs="宋体"/>
          <w:color w:val="auto"/>
          <w:sz w:val="24"/>
          <w:szCs w:val="24"/>
          <w:highlight w:val="none"/>
        </w:rPr>
      </w:pPr>
    </w:p>
    <w:p w14:paraId="5E393821">
      <w:pPr>
        <w:spacing w:line="360" w:lineRule="auto"/>
        <w:rPr>
          <w:rFonts w:hint="eastAsia" w:ascii="宋体" w:hAnsi="宋体" w:cs="宋体"/>
          <w:color w:val="auto"/>
          <w:sz w:val="24"/>
          <w:szCs w:val="24"/>
          <w:highlight w:val="none"/>
        </w:rPr>
      </w:pPr>
    </w:p>
    <w:p w14:paraId="1378CFE6">
      <w:pPr>
        <w:pBdr>
          <w:top w:val="none" w:color="000000" w:sz="0" w:space="0"/>
          <w:left w:val="none" w:color="000000" w:sz="0" w:space="0"/>
          <w:bottom w:val="none" w:color="000000" w:sz="0" w:space="0"/>
          <w:right w:val="none" w:color="000000" w:sz="0" w:space="0"/>
        </w:pBdr>
        <w:spacing w:line="113" w:lineRule="atLeast"/>
        <w:rPr>
          <w:color w:val="auto"/>
          <w:sz w:val="24"/>
          <w:szCs w:val="24"/>
          <w:highlight w:val="none"/>
        </w:rPr>
      </w:pPr>
      <w:r>
        <w:rPr>
          <w:rFonts w:ascii="宋体" w:hAnsi="宋体" w:cs="宋体"/>
          <w:color w:val="auto"/>
          <w:sz w:val="24"/>
          <w:szCs w:val="24"/>
          <w:highlight w:val="none"/>
        </w:rPr>
        <w:t>供应商（加盖CA电子公章）：</w:t>
      </w:r>
    </w:p>
    <w:p w14:paraId="0320A431">
      <w:pPr>
        <w:pBdr>
          <w:top w:val="none" w:color="000000" w:sz="0" w:space="0"/>
          <w:left w:val="none" w:color="000000" w:sz="0" w:space="0"/>
          <w:bottom w:val="none" w:color="000000" w:sz="0" w:space="0"/>
          <w:right w:val="none" w:color="000000" w:sz="0" w:space="0"/>
        </w:pBdr>
        <w:spacing w:line="113" w:lineRule="atLeast"/>
        <w:rPr>
          <w:color w:val="auto"/>
          <w:sz w:val="24"/>
          <w:szCs w:val="24"/>
          <w:highlight w:val="none"/>
        </w:rPr>
      </w:pPr>
      <w:r>
        <w:rPr>
          <w:rFonts w:ascii="宋体" w:hAnsi="宋体" w:cs="宋体"/>
          <w:color w:val="auto"/>
          <w:sz w:val="24"/>
          <w:szCs w:val="24"/>
          <w:highlight w:val="none"/>
        </w:rPr>
        <w:t>法定代表人或授权代表（签字或盖章）：</w:t>
      </w:r>
    </w:p>
    <w:p w14:paraId="1326822C">
      <w:pPr>
        <w:spacing w:line="360" w:lineRule="auto"/>
        <w:outlineLvl w:val="0"/>
        <w:rPr>
          <w:rFonts w:hint="eastAsia" w:ascii="宋体" w:hAnsi="宋体" w:cs="宋体"/>
          <w:color w:val="auto"/>
          <w:szCs w:val="21"/>
          <w:highlight w:val="none"/>
        </w:rPr>
      </w:pPr>
      <w:r>
        <w:rPr>
          <w:rFonts w:ascii="宋体" w:hAnsi="宋体" w:cs="宋体"/>
          <w:color w:val="auto"/>
          <w:sz w:val="24"/>
          <w:szCs w:val="24"/>
          <w:highlight w:val="none"/>
        </w:rPr>
        <w:t>日 期：</w:t>
      </w:r>
    </w:p>
    <w:p w14:paraId="55DDEDD8">
      <w:pPr>
        <w:spacing w:line="360" w:lineRule="auto"/>
        <w:ind w:firstLine="480"/>
        <w:jc w:val="right"/>
        <w:rPr>
          <w:rFonts w:hint="eastAsia" w:ascii="宋体" w:hAnsi="宋体" w:cs="宋体"/>
          <w:color w:val="auto"/>
          <w:sz w:val="24"/>
          <w:highlight w:val="none"/>
        </w:rPr>
      </w:pPr>
    </w:p>
    <w:p w14:paraId="77D2BB86">
      <w:pPr>
        <w:spacing w:line="360" w:lineRule="auto"/>
        <w:ind w:firstLine="480"/>
        <w:jc w:val="right"/>
        <w:rPr>
          <w:rFonts w:hint="eastAsia" w:ascii="宋体" w:hAnsi="宋体" w:cs="宋体"/>
          <w:color w:val="auto"/>
          <w:sz w:val="24"/>
          <w:highlight w:val="none"/>
        </w:rPr>
      </w:pPr>
    </w:p>
    <w:p w14:paraId="49F324EE">
      <w:pPr>
        <w:spacing w:line="360" w:lineRule="auto"/>
        <w:ind w:firstLine="480"/>
        <w:jc w:val="right"/>
        <w:rPr>
          <w:rFonts w:hint="eastAsia" w:ascii="宋体" w:hAnsi="宋体" w:cs="宋体"/>
          <w:color w:val="auto"/>
          <w:sz w:val="24"/>
          <w:highlight w:val="none"/>
        </w:rPr>
      </w:pPr>
    </w:p>
    <w:p w14:paraId="6C2ABFA5">
      <w:pPr>
        <w:spacing w:line="360" w:lineRule="auto"/>
        <w:ind w:firstLine="464"/>
        <w:jc w:val="right"/>
        <w:rPr>
          <w:rFonts w:hint="eastAsia" w:ascii="宋体" w:hAnsi="宋体" w:cs="宋体"/>
          <w:color w:val="auto"/>
          <w:spacing w:val="-4"/>
          <w:sz w:val="24"/>
          <w:highlight w:val="none"/>
        </w:rPr>
      </w:pPr>
    </w:p>
    <w:p w14:paraId="2D84020F">
      <w:pPr>
        <w:spacing w:line="360" w:lineRule="auto"/>
        <w:ind w:firstLine="464"/>
        <w:jc w:val="right"/>
        <w:rPr>
          <w:rFonts w:hint="eastAsia" w:ascii="宋体" w:hAnsi="宋体" w:cs="宋体"/>
          <w:color w:val="auto"/>
          <w:spacing w:val="-4"/>
          <w:sz w:val="24"/>
          <w:highlight w:val="none"/>
        </w:rPr>
      </w:pPr>
    </w:p>
    <w:p w14:paraId="23AC8911">
      <w:pPr>
        <w:spacing w:line="360" w:lineRule="auto"/>
        <w:jc w:val="center"/>
        <w:rPr>
          <w:rFonts w:hint="eastAsia" w:ascii="宋体" w:hAnsi="宋体" w:cs="宋体"/>
          <w:b/>
          <w:color w:val="auto"/>
          <w:sz w:val="32"/>
          <w:szCs w:val="32"/>
          <w:highlight w:val="none"/>
        </w:rPr>
      </w:pPr>
    </w:p>
    <w:p w14:paraId="4263E727">
      <w:pPr>
        <w:spacing w:line="360" w:lineRule="auto"/>
        <w:jc w:val="center"/>
        <w:rPr>
          <w:rFonts w:hint="eastAsia" w:ascii="宋体" w:hAnsi="宋体" w:cs="宋体"/>
          <w:b/>
          <w:color w:val="auto"/>
          <w:sz w:val="32"/>
          <w:szCs w:val="32"/>
          <w:highlight w:val="none"/>
        </w:rPr>
      </w:pPr>
    </w:p>
    <w:p w14:paraId="4BECC969">
      <w:pPr>
        <w:spacing w:line="360" w:lineRule="auto"/>
        <w:jc w:val="center"/>
        <w:rPr>
          <w:rFonts w:hint="eastAsia" w:ascii="宋体" w:hAnsi="宋体" w:cs="宋体"/>
          <w:b/>
          <w:color w:val="auto"/>
          <w:sz w:val="32"/>
          <w:szCs w:val="32"/>
          <w:highlight w:val="none"/>
        </w:rPr>
      </w:pPr>
    </w:p>
    <w:p w14:paraId="596020BD">
      <w:pPr>
        <w:spacing w:line="360" w:lineRule="auto"/>
        <w:rPr>
          <w:rFonts w:hint="eastAsia" w:ascii="宋体" w:hAnsi="宋体" w:cs="宋体"/>
          <w:color w:val="auto"/>
          <w:sz w:val="24"/>
          <w:highlight w:val="none"/>
        </w:rPr>
      </w:pPr>
    </w:p>
    <w:p w14:paraId="141C4CC8">
      <w:pPr>
        <w:spacing w:line="360" w:lineRule="auto"/>
        <w:rPr>
          <w:rFonts w:hint="eastAsia" w:ascii="宋体" w:hAnsi="宋体" w:cs="宋体"/>
          <w:color w:val="auto"/>
          <w:sz w:val="24"/>
          <w:highlight w:val="none"/>
        </w:rPr>
      </w:pPr>
    </w:p>
    <w:p w14:paraId="2A61E93F">
      <w:pPr>
        <w:spacing w:line="360" w:lineRule="auto"/>
        <w:rPr>
          <w:rFonts w:hint="eastAsia" w:ascii="宋体" w:hAnsi="宋体" w:cs="宋体"/>
          <w:color w:val="auto"/>
          <w:sz w:val="24"/>
          <w:highlight w:val="none"/>
        </w:rPr>
      </w:pPr>
    </w:p>
    <w:p w14:paraId="2476BF79">
      <w:pPr>
        <w:rPr>
          <w:rFonts w:hint="eastAsia" w:ascii="宋体" w:hAnsi="宋体" w:cs="宋体"/>
          <w:b/>
          <w:bCs/>
          <w:color w:val="auto"/>
          <w:sz w:val="28"/>
          <w:szCs w:val="36"/>
          <w:highlight w:val="none"/>
        </w:rPr>
      </w:pPr>
      <w:r>
        <w:rPr>
          <w:rFonts w:hint="eastAsia" w:ascii="宋体" w:hAnsi="宋体" w:cs="宋体"/>
          <w:color w:val="auto"/>
          <w:sz w:val="24"/>
          <w:highlight w:val="none"/>
        </w:rPr>
        <w:t>附件4：</w:t>
      </w:r>
    </w:p>
    <w:p w14:paraId="4E752CDF">
      <w:pPr>
        <w:spacing w:line="360" w:lineRule="auto"/>
        <w:rPr>
          <w:rFonts w:hint="eastAsia" w:ascii="宋体" w:hAnsi="宋体" w:cs="宋体"/>
          <w:b/>
          <w:bCs/>
          <w:color w:val="auto"/>
          <w:sz w:val="28"/>
          <w:szCs w:val="36"/>
          <w:highlight w:val="none"/>
        </w:rPr>
      </w:pPr>
    </w:p>
    <w:p w14:paraId="15289394">
      <w:pPr>
        <w:spacing w:line="360" w:lineRule="auto"/>
        <w:jc w:val="cente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具有履行合同所必需的设备和专业技术能力的书面声明</w:t>
      </w:r>
    </w:p>
    <w:p w14:paraId="1143F5E2">
      <w:pPr>
        <w:pStyle w:val="199"/>
        <w:ind w:left="440"/>
        <w:rPr>
          <w:rFonts w:hint="eastAsia" w:ascii="宋体" w:hAnsi="宋体" w:eastAsia="宋体" w:cs="宋体"/>
          <w:color w:val="auto"/>
          <w:sz w:val="24"/>
          <w:szCs w:val="24"/>
          <w:highlight w:val="none"/>
        </w:rPr>
      </w:pPr>
    </w:p>
    <w:p w14:paraId="28D399A5">
      <w:pPr>
        <w:spacing w:line="360" w:lineRule="auto"/>
        <w:ind w:firstLine="493"/>
        <w:rPr>
          <w:rFonts w:hint="eastAsia" w:ascii="宋体" w:hAnsi="宋体" w:cs="宋体"/>
          <w:bCs/>
          <w:color w:val="auto"/>
          <w:sz w:val="24"/>
          <w:szCs w:val="24"/>
          <w:highlight w:val="none"/>
        </w:rPr>
      </w:pPr>
      <w:r>
        <w:rPr>
          <w:rFonts w:hint="eastAsia" w:ascii="宋体" w:hAnsi="宋体" w:cs="宋体"/>
          <w:bCs/>
          <w:color w:val="auto"/>
          <w:sz w:val="24"/>
          <w:szCs w:val="24"/>
          <w:highlight w:val="none"/>
        </w:rPr>
        <w:t>我单位郑重声明：我单位具备履行本项采购合同所必需的设备和专业技术能力，为履行本项采购合同我公司具备如下主要设备和主要专业技术能力：</w:t>
      </w:r>
    </w:p>
    <w:p w14:paraId="7844F658">
      <w:pPr>
        <w:spacing w:line="360" w:lineRule="auto"/>
        <w:ind w:firstLine="493"/>
        <w:rPr>
          <w:rFonts w:hint="eastAsia" w:ascii="宋体" w:hAnsi="宋体" w:cs="宋体"/>
          <w:bCs/>
          <w:color w:val="auto"/>
          <w:sz w:val="24"/>
          <w:szCs w:val="24"/>
          <w:highlight w:val="none"/>
        </w:rPr>
      </w:pPr>
      <w:r>
        <w:rPr>
          <w:rFonts w:hint="eastAsia" w:ascii="宋体" w:hAnsi="宋体" w:cs="宋体"/>
          <w:bCs/>
          <w:color w:val="auto"/>
          <w:sz w:val="24"/>
          <w:szCs w:val="24"/>
          <w:highlight w:val="none"/>
        </w:rPr>
        <w:t>主要设备有：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w:t>
      </w:r>
    </w:p>
    <w:p w14:paraId="26DA8D6F">
      <w:pPr>
        <w:spacing w:line="360" w:lineRule="auto"/>
        <w:ind w:firstLine="493"/>
        <w:rPr>
          <w:rFonts w:hint="eastAsia" w:ascii="宋体" w:hAnsi="宋体" w:cs="宋体"/>
          <w:bCs/>
          <w:color w:val="auto"/>
          <w:sz w:val="24"/>
          <w:szCs w:val="24"/>
          <w:highlight w:val="none"/>
        </w:rPr>
      </w:pPr>
      <w:r>
        <w:rPr>
          <w:rFonts w:hint="eastAsia" w:ascii="宋体" w:hAnsi="宋体" w:cs="宋体"/>
          <w:bCs/>
          <w:color w:val="auto"/>
          <w:sz w:val="24"/>
          <w:szCs w:val="24"/>
          <w:highlight w:val="none"/>
        </w:rPr>
        <w:t>主要专业技术能力有：</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w:t>
      </w:r>
    </w:p>
    <w:p w14:paraId="6061A20B">
      <w:pPr>
        <w:spacing w:line="360" w:lineRule="auto"/>
        <w:rPr>
          <w:rFonts w:hint="eastAsia" w:ascii="宋体" w:hAnsi="宋体" w:cs="宋体"/>
          <w:bCs/>
          <w:color w:val="auto"/>
          <w:sz w:val="24"/>
          <w:szCs w:val="24"/>
          <w:highlight w:val="none"/>
        </w:rPr>
      </w:pPr>
    </w:p>
    <w:p w14:paraId="0348F8F7">
      <w:pPr>
        <w:spacing w:line="360" w:lineRule="auto"/>
        <w:rPr>
          <w:rFonts w:hint="eastAsia" w:ascii="宋体" w:hAnsi="宋体" w:cs="宋体"/>
          <w:bCs/>
          <w:color w:val="auto"/>
          <w:sz w:val="24"/>
          <w:szCs w:val="24"/>
          <w:highlight w:val="none"/>
        </w:rPr>
      </w:pPr>
    </w:p>
    <w:p w14:paraId="2BCCC6E2">
      <w:pPr>
        <w:pBdr>
          <w:top w:val="none" w:color="000000" w:sz="0" w:space="0"/>
          <w:left w:val="none" w:color="000000" w:sz="0" w:space="0"/>
          <w:bottom w:val="none" w:color="000000" w:sz="0" w:space="0"/>
          <w:right w:val="none" w:color="000000" w:sz="0" w:space="0"/>
        </w:pBdr>
        <w:spacing w:line="113" w:lineRule="atLeast"/>
        <w:rPr>
          <w:color w:val="auto"/>
          <w:sz w:val="24"/>
          <w:szCs w:val="24"/>
          <w:highlight w:val="none"/>
        </w:rPr>
      </w:pPr>
      <w:r>
        <w:rPr>
          <w:rFonts w:ascii="宋体" w:hAnsi="宋体" w:cs="宋体"/>
          <w:color w:val="auto"/>
          <w:sz w:val="24"/>
          <w:szCs w:val="24"/>
          <w:highlight w:val="none"/>
        </w:rPr>
        <w:t>供应商（加盖CA电子公章）：</w:t>
      </w:r>
    </w:p>
    <w:p w14:paraId="154836A5">
      <w:pPr>
        <w:pBdr>
          <w:top w:val="none" w:color="000000" w:sz="0" w:space="0"/>
          <w:left w:val="none" w:color="000000" w:sz="0" w:space="0"/>
          <w:bottom w:val="none" w:color="000000" w:sz="0" w:space="0"/>
          <w:right w:val="none" w:color="000000" w:sz="0" w:space="0"/>
        </w:pBdr>
        <w:spacing w:line="113" w:lineRule="atLeast"/>
        <w:rPr>
          <w:color w:val="auto"/>
          <w:sz w:val="24"/>
          <w:szCs w:val="24"/>
          <w:highlight w:val="none"/>
        </w:rPr>
      </w:pPr>
      <w:r>
        <w:rPr>
          <w:rFonts w:ascii="宋体" w:hAnsi="宋体" w:cs="宋体"/>
          <w:color w:val="auto"/>
          <w:sz w:val="24"/>
          <w:szCs w:val="24"/>
          <w:highlight w:val="none"/>
        </w:rPr>
        <w:t>法定代表人或授权代表（签字或盖章）：</w:t>
      </w:r>
    </w:p>
    <w:p w14:paraId="3F769D5C">
      <w:pPr>
        <w:spacing w:line="360" w:lineRule="auto"/>
        <w:outlineLvl w:val="0"/>
        <w:rPr>
          <w:rFonts w:hint="eastAsia" w:ascii="宋体" w:hAnsi="宋体" w:cs="宋体"/>
          <w:color w:val="auto"/>
          <w:szCs w:val="21"/>
          <w:highlight w:val="none"/>
        </w:rPr>
      </w:pPr>
      <w:r>
        <w:rPr>
          <w:rFonts w:ascii="宋体" w:hAnsi="宋体" w:cs="宋体"/>
          <w:color w:val="auto"/>
          <w:sz w:val="24"/>
          <w:szCs w:val="24"/>
          <w:highlight w:val="none"/>
        </w:rPr>
        <w:t>日 期：</w:t>
      </w:r>
    </w:p>
    <w:p w14:paraId="0C13D6E7">
      <w:pPr>
        <w:spacing w:line="360" w:lineRule="auto"/>
        <w:rPr>
          <w:rFonts w:hint="eastAsia" w:ascii="宋体" w:hAnsi="宋体" w:cs="宋体"/>
          <w:bCs/>
          <w:color w:val="auto"/>
          <w:szCs w:val="21"/>
          <w:highlight w:val="none"/>
        </w:rPr>
      </w:pPr>
    </w:p>
    <w:p w14:paraId="1AE8BA9F">
      <w:pPr>
        <w:spacing w:line="480" w:lineRule="auto"/>
        <w:ind w:firstLine="738"/>
        <w:rPr>
          <w:rFonts w:hint="eastAsia" w:ascii="宋体" w:hAnsi="宋体" w:cs="宋体"/>
          <w:b/>
          <w:bCs/>
          <w:color w:val="auto"/>
          <w:szCs w:val="21"/>
          <w:highlight w:val="none"/>
        </w:rPr>
      </w:pPr>
    </w:p>
    <w:p w14:paraId="396F5A49">
      <w:pPr>
        <w:spacing w:line="480" w:lineRule="auto"/>
        <w:ind w:firstLine="984"/>
        <w:rPr>
          <w:rFonts w:hint="eastAsia" w:ascii="宋体" w:hAnsi="宋体" w:cs="宋体"/>
          <w:b/>
          <w:bCs/>
          <w:color w:val="auto"/>
          <w:sz w:val="28"/>
          <w:szCs w:val="28"/>
          <w:highlight w:val="none"/>
        </w:rPr>
      </w:pPr>
    </w:p>
    <w:p w14:paraId="6D1387BC">
      <w:pPr>
        <w:widowControl/>
        <w:spacing w:after="160" w:line="520" w:lineRule="exact"/>
        <w:jc w:val="center"/>
        <w:rPr>
          <w:rFonts w:hint="eastAsia" w:ascii="宋体" w:hAnsi="宋体" w:cs="宋体"/>
          <w:b/>
          <w:bCs/>
          <w:color w:val="auto"/>
          <w:sz w:val="28"/>
          <w:szCs w:val="36"/>
          <w:highlight w:val="none"/>
        </w:rPr>
      </w:pPr>
    </w:p>
    <w:p w14:paraId="082C8944">
      <w:pPr>
        <w:widowControl/>
        <w:spacing w:after="160" w:line="520" w:lineRule="exact"/>
        <w:jc w:val="center"/>
        <w:rPr>
          <w:rFonts w:hint="eastAsia" w:ascii="宋体" w:hAnsi="宋体" w:cs="宋体"/>
          <w:b/>
          <w:bCs/>
          <w:color w:val="auto"/>
          <w:sz w:val="28"/>
          <w:szCs w:val="36"/>
          <w:highlight w:val="none"/>
        </w:rPr>
      </w:pPr>
    </w:p>
    <w:p w14:paraId="72307189">
      <w:pPr>
        <w:widowControl/>
        <w:spacing w:after="160" w:line="520" w:lineRule="exact"/>
        <w:jc w:val="center"/>
        <w:rPr>
          <w:rFonts w:hint="eastAsia" w:ascii="宋体" w:hAnsi="宋体" w:cs="宋体"/>
          <w:b/>
          <w:bCs/>
          <w:color w:val="auto"/>
          <w:sz w:val="28"/>
          <w:szCs w:val="36"/>
          <w:highlight w:val="none"/>
        </w:rPr>
      </w:pPr>
    </w:p>
    <w:p w14:paraId="553AB26E">
      <w:pPr>
        <w:widowControl/>
        <w:spacing w:after="160" w:line="520" w:lineRule="exact"/>
        <w:jc w:val="center"/>
        <w:rPr>
          <w:rFonts w:hint="eastAsia" w:ascii="宋体" w:hAnsi="宋体" w:cs="宋体"/>
          <w:b/>
          <w:bCs/>
          <w:color w:val="auto"/>
          <w:sz w:val="28"/>
          <w:szCs w:val="36"/>
          <w:highlight w:val="none"/>
        </w:rPr>
      </w:pPr>
    </w:p>
    <w:p w14:paraId="094C2547">
      <w:pPr>
        <w:widowControl/>
        <w:spacing w:after="160" w:line="520" w:lineRule="exact"/>
        <w:jc w:val="center"/>
        <w:rPr>
          <w:rFonts w:hint="eastAsia" w:ascii="宋体" w:hAnsi="宋体" w:cs="宋体"/>
          <w:b/>
          <w:bCs/>
          <w:color w:val="auto"/>
          <w:sz w:val="28"/>
          <w:szCs w:val="36"/>
          <w:highlight w:val="none"/>
        </w:rPr>
      </w:pPr>
    </w:p>
    <w:p w14:paraId="2DF81CF6">
      <w:pPr>
        <w:widowControl/>
        <w:spacing w:after="160" w:line="520" w:lineRule="exact"/>
        <w:jc w:val="center"/>
        <w:rPr>
          <w:rFonts w:hint="eastAsia" w:ascii="宋体" w:hAnsi="宋体" w:cs="宋体"/>
          <w:b/>
          <w:bCs/>
          <w:color w:val="auto"/>
          <w:sz w:val="28"/>
          <w:szCs w:val="36"/>
          <w:highlight w:val="none"/>
        </w:rPr>
      </w:pPr>
    </w:p>
    <w:p w14:paraId="4115FE6B">
      <w:pPr>
        <w:widowControl/>
        <w:spacing w:after="160" w:line="520" w:lineRule="exact"/>
        <w:jc w:val="center"/>
        <w:rPr>
          <w:rFonts w:hint="eastAsia" w:ascii="宋体" w:hAnsi="宋体" w:cs="宋体"/>
          <w:b/>
          <w:bCs/>
          <w:color w:val="auto"/>
          <w:sz w:val="28"/>
          <w:szCs w:val="36"/>
          <w:highlight w:val="none"/>
        </w:rPr>
      </w:pPr>
    </w:p>
    <w:p w14:paraId="77DDCBB3">
      <w:pPr>
        <w:widowControl/>
        <w:spacing w:after="160" w:line="520" w:lineRule="exact"/>
        <w:jc w:val="center"/>
        <w:rPr>
          <w:rFonts w:hint="eastAsia" w:ascii="宋体" w:hAnsi="宋体" w:cs="宋体"/>
          <w:b/>
          <w:bCs/>
          <w:color w:val="auto"/>
          <w:sz w:val="28"/>
          <w:szCs w:val="36"/>
          <w:highlight w:val="none"/>
        </w:rPr>
      </w:pPr>
    </w:p>
    <w:p w14:paraId="2B22B3FD">
      <w:pPr>
        <w:spacing w:line="240" w:lineRule="atLeast"/>
        <w:jc w:val="center"/>
        <w:rPr>
          <w:rFonts w:hint="eastAsia" w:ascii="宋体" w:hAnsi="宋体" w:cs="宋体"/>
          <w:color w:val="auto"/>
          <w:sz w:val="24"/>
          <w:highlight w:val="none"/>
        </w:rPr>
      </w:pPr>
    </w:p>
    <w:p w14:paraId="75397EAF">
      <w:pPr>
        <w:spacing w:line="240" w:lineRule="atLeast"/>
        <w:jc w:val="center"/>
        <w:rPr>
          <w:rFonts w:hint="eastAsia" w:ascii="宋体" w:hAnsi="宋体" w:cs="宋体"/>
          <w:b/>
          <w:bCs/>
          <w:color w:val="auto"/>
          <w:sz w:val="28"/>
          <w:szCs w:val="36"/>
          <w:highlight w:val="none"/>
        </w:rPr>
      </w:pPr>
    </w:p>
    <w:p w14:paraId="60726FB9">
      <w:pPr>
        <w:tabs>
          <w:tab w:val="left" w:pos="8930"/>
          <w:tab w:val="left" w:pos="9306"/>
        </w:tabs>
        <w:spacing w:line="360" w:lineRule="auto"/>
        <w:jc w:val="left"/>
        <w:rPr>
          <w:rFonts w:hint="eastAsia" w:ascii="宋体" w:hAnsi="宋体" w:cs="宋体"/>
          <w:b/>
          <w:bCs/>
          <w:color w:val="auto"/>
          <w:sz w:val="28"/>
          <w:szCs w:val="36"/>
          <w:highlight w:val="none"/>
        </w:rPr>
      </w:pPr>
    </w:p>
    <w:p w14:paraId="79A75F00">
      <w:pPr>
        <w:spacing w:line="360" w:lineRule="auto"/>
        <w:rPr>
          <w:rFonts w:hint="eastAsia" w:ascii="宋体" w:hAnsi="宋体" w:cs="宋体"/>
          <w:b/>
          <w:bCs/>
          <w:color w:val="auto"/>
          <w:sz w:val="28"/>
          <w:szCs w:val="36"/>
          <w:highlight w:val="none"/>
        </w:rPr>
      </w:pPr>
      <w:r>
        <w:rPr>
          <w:rFonts w:hint="eastAsia" w:ascii="宋体" w:hAnsi="宋体" w:cs="宋体"/>
          <w:color w:val="auto"/>
          <w:sz w:val="24"/>
          <w:highlight w:val="none"/>
        </w:rPr>
        <w:t>附件5：</w:t>
      </w:r>
    </w:p>
    <w:p w14:paraId="6180E0E9">
      <w:pPr>
        <w:spacing w:line="360" w:lineRule="auto"/>
        <w:jc w:val="cente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中小企业声明函</w:t>
      </w:r>
    </w:p>
    <w:p w14:paraId="4C6B5650">
      <w:pPr>
        <w:spacing w:line="360" w:lineRule="auto"/>
        <w:ind w:firstLine="630"/>
        <w:jc w:val="left"/>
        <w:rPr>
          <w:rFonts w:hint="eastAsia" w:ascii="宋体" w:hAnsi="宋体" w:cs="宋体"/>
          <w:color w:val="auto"/>
          <w:szCs w:val="21"/>
          <w:highlight w:val="none"/>
        </w:rPr>
      </w:pPr>
    </w:p>
    <w:p w14:paraId="6A2943A8">
      <w:pPr>
        <w:spacing w:line="360" w:lineRule="auto"/>
        <w:ind w:firstLine="720"/>
        <w:jc w:val="left"/>
        <w:rPr>
          <w:rFonts w:hint="eastAsia" w:ascii="宋体" w:hAnsi="宋体"/>
          <w:color w:val="auto"/>
          <w:sz w:val="24"/>
          <w:highlight w:val="none"/>
        </w:rPr>
      </w:pPr>
      <w:r>
        <w:rPr>
          <w:rFonts w:ascii="宋体" w:hAnsi="宋体"/>
          <w:color w:val="auto"/>
          <w:sz w:val="24"/>
          <w:highlight w:val="none"/>
        </w:rPr>
        <w:t>本公司（联合体）郑重声明，根据《政府采购促进中小企业发展管理办法》（财库﹝2020﹞46 号）的规定，本公司参加</w:t>
      </w:r>
      <w:r>
        <w:rPr>
          <w:rFonts w:ascii="宋体" w:hAnsi="宋体"/>
          <w:color w:val="auto"/>
          <w:sz w:val="24"/>
          <w:highlight w:val="none"/>
          <w:u w:val="single"/>
        </w:rPr>
        <w:t>（单位名称）</w:t>
      </w:r>
      <w:r>
        <w:rPr>
          <w:rFonts w:ascii="宋体" w:hAnsi="宋体"/>
          <w:color w:val="auto"/>
          <w:sz w:val="24"/>
          <w:highlight w:val="none"/>
        </w:rPr>
        <w:t>的</w:t>
      </w:r>
      <w:r>
        <w:rPr>
          <w:rFonts w:ascii="宋体" w:hAnsi="宋体"/>
          <w:color w:val="auto"/>
          <w:sz w:val="24"/>
          <w:highlight w:val="none"/>
          <w:u w:val="single"/>
        </w:rPr>
        <w:t>（项目名称）</w:t>
      </w:r>
      <w:r>
        <w:rPr>
          <w:rFonts w:ascii="宋体" w:hAnsi="宋体"/>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5494DF0D">
      <w:pPr>
        <w:spacing w:line="360" w:lineRule="auto"/>
        <w:ind w:firstLine="480"/>
        <w:jc w:val="left"/>
        <w:rPr>
          <w:rFonts w:hint="eastAsia" w:ascii="宋体" w:hAnsi="宋体"/>
          <w:color w:val="auto"/>
          <w:sz w:val="24"/>
          <w:highlight w:val="none"/>
          <w:u w:val="single"/>
        </w:rPr>
      </w:pPr>
      <w:r>
        <w:rPr>
          <w:rFonts w:ascii="宋体" w:hAnsi="宋体"/>
          <w:color w:val="auto"/>
          <w:sz w:val="24"/>
          <w:highlight w:val="none"/>
        </w:rPr>
        <w:t xml:space="preserve">1. </w:t>
      </w:r>
      <w:r>
        <w:rPr>
          <w:rFonts w:ascii="宋体" w:hAnsi="宋体"/>
          <w:color w:val="auto"/>
          <w:sz w:val="24"/>
          <w:highlight w:val="none"/>
          <w:u w:val="single"/>
        </w:rPr>
        <w:t>（标的名称）</w:t>
      </w:r>
      <w:r>
        <w:rPr>
          <w:rFonts w:ascii="宋体" w:hAnsi="宋体"/>
          <w:color w:val="auto"/>
          <w:sz w:val="24"/>
          <w:highlight w:val="none"/>
        </w:rPr>
        <w:t xml:space="preserve"> ，属于</w:t>
      </w:r>
      <w:r>
        <w:rPr>
          <w:rFonts w:ascii="宋体" w:hAnsi="宋体"/>
          <w:color w:val="auto"/>
          <w:sz w:val="24"/>
          <w:highlight w:val="none"/>
          <w:u w:val="single"/>
        </w:rPr>
        <w:t>（</w:t>
      </w:r>
      <w:r>
        <w:rPr>
          <w:rFonts w:hint="eastAsia" w:ascii="宋体" w:hAnsi="宋体"/>
          <w:color w:val="auto"/>
          <w:sz w:val="24"/>
          <w:highlight w:val="none"/>
          <w:u w:val="single"/>
          <w:lang w:eastAsia="zh-CN"/>
        </w:rPr>
        <w:t>其他未列明行业</w:t>
      </w:r>
      <w:r>
        <w:rPr>
          <w:rFonts w:ascii="宋体" w:hAnsi="宋体"/>
          <w:color w:val="auto"/>
          <w:sz w:val="24"/>
          <w:highlight w:val="none"/>
          <w:u w:val="single"/>
        </w:rPr>
        <w:t>）</w:t>
      </w:r>
      <w:r>
        <w:rPr>
          <w:rFonts w:ascii="宋体" w:hAnsi="宋体"/>
          <w:color w:val="auto"/>
          <w:sz w:val="24"/>
          <w:highlight w:val="none"/>
        </w:rPr>
        <w:t>；承建（承接）企业为</w:t>
      </w:r>
      <w:r>
        <w:rPr>
          <w:rFonts w:ascii="宋体" w:hAnsi="宋体"/>
          <w:color w:val="auto"/>
          <w:sz w:val="24"/>
          <w:highlight w:val="none"/>
          <w:u w:val="single"/>
        </w:rPr>
        <w:t>（企业名称）</w:t>
      </w:r>
      <w:r>
        <w:rPr>
          <w:rFonts w:ascii="宋体" w:hAnsi="宋体"/>
          <w:color w:val="auto"/>
          <w:sz w:val="24"/>
          <w:highlight w:val="none"/>
        </w:rPr>
        <w:t>，从业人员</w:t>
      </w:r>
      <w:r>
        <w:rPr>
          <w:rFonts w:ascii="宋体" w:hAnsi="宋体"/>
          <w:color w:val="auto"/>
          <w:sz w:val="24"/>
          <w:highlight w:val="none"/>
          <w:u w:val="single"/>
        </w:rPr>
        <w:t xml:space="preserve">   </w:t>
      </w:r>
      <w:r>
        <w:rPr>
          <w:rFonts w:ascii="宋体" w:hAnsi="宋体"/>
          <w:color w:val="auto"/>
          <w:sz w:val="24"/>
          <w:highlight w:val="none"/>
        </w:rPr>
        <w:t>人，营业收入为</w:t>
      </w:r>
      <w:r>
        <w:rPr>
          <w:rFonts w:ascii="宋体" w:hAnsi="宋体"/>
          <w:color w:val="auto"/>
          <w:sz w:val="24"/>
          <w:highlight w:val="none"/>
          <w:u w:val="single"/>
        </w:rPr>
        <w:t xml:space="preserve">   </w:t>
      </w:r>
      <w:r>
        <w:rPr>
          <w:rFonts w:ascii="宋体" w:hAnsi="宋体"/>
          <w:color w:val="auto"/>
          <w:sz w:val="24"/>
          <w:highlight w:val="none"/>
        </w:rPr>
        <w:t>万元，资产总额为</w:t>
      </w:r>
      <w:r>
        <w:rPr>
          <w:rFonts w:ascii="宋体" w:hAnsi="宋体"/>
          <w:color w:val="auto"/>
          <w:sz w:val="24"/>
          <w:highlight w:val="none"/>
          <w:u w:val="single"/>
        </w:rPr>
        <w:t xml:space="preserve">   </w:t>
      </w:r>
      <w:r>
        <w:rPr>
          <w:rFonts w:ascii="宋体" w:hAnsi="宋体"/>
          <w:color w:val="auto"/>
          <w:sz w:val="24"/>
          <w:highlight w:val="none"/>
        </w:rPr>
        <w:t>万元，属于</w:t>
      </w:r>
      <w:r>
        <w:rPr>
          <w:rFonts w:ascii="宋体" w:hAnsi="宋体"/>
          <w:color w:val="auto"/>
          <w:sz w:val="24"/>
          <w:highlight w:val="none"/>
          <w:u w:val="single"/>
        </w:rPr>
        <w:t>（中型企业、小型企业、微型企业）</w:t>
      </w:r>
      <w:r>
        <w:rPr>
          <w:rFonts w:ascii="宋体" w:hAnsi="宋体"/>
          <w:color w:val="auto"/>
          <w:sz w:val="24"/>
          <w:highlight w:val="none"/>
        </w:rPr>
        <w:t>；</w:t>
      </w:r>
    </w:p>
    <w:p w14:paraId="64BAA22E">
      <w:pPr>
        <w:spacing w:line="360" w:lineRule="auto"/>
        <w:ind w:firstLine="480"/>
        <w:jc w:val="left"/>
        <w:rPr>
          <w:rFonts w:hint="eastAsia" w:ascii="宋体" w:hAnsi="宋体"/>
          <w:color w:val="auto"/>
          <w:sz w:val="24"/>
          <w:highlight w:val="none"/>
          <w:u w:val="single"/>
        </w:rPr>
      </w:pPr>
      <w:r>
        <w:rPr>
          <w:rFonts w:ascii="宋体" w:hAnsi="宋体"/>
          <w:color w:val="auto"/>
          <w:sz w:val="24"/>
          <w:highlight w:val="none"/>
        </w:rPr>
        <w:t xml:space="preserve">2. </w:t>
      </w:r>
      <w:r>
        <w:rPr>
          <w:rFonts w:ascii="宋体" w:hAnsi="宋体"/>
          <w:color w:val="auto"/>
          <w:sz w:val="24"/>
          <w:highlight w:val="none"/>
          <w:u w:val="single"/>
        </w:rPr>
        <w:t xml:space="preserve">（标的名称） </w:t>
      </w:r>
      <w:r>
        <w:rPr>
          <w:rFonts w:ascii="宋体" w:hAnsi="宋体"/>
          <w:color w:val="auto"/>
          <w:sz w:val="24"/>
          <w:highlight w:val="none"/>
        </w:rPr>
        <w:t>，属于</w:t>
      </w:r>
      <w:r>
        <w:rPr>
          <w:rFonts w:ascii="宋体" w:hAnsi="宋体"/>
          <w:color w:val="auto"/>
          <w:sz w:val="24"/>
          <w:highlight w:val="none"/>
          <w:u w:val="single"/>
        </w:rPr>
        <w:t>（</w:t>
      </w:r>
      <w:r>
        <w:rPr>
          <w:rFonts w:hint="eastAsia" w:ascii="宋体" w:hAnsi="宋体"/>
          <w:color w:val="auto"/>
          <w:sz w:val="24"/>
          <w:highlight w:val="none"/>
          <w:u w:val="single"/>
          <w:lang w:eastAsia="zh-CN"/>
        </w:rPr>
        <w:t>其他未列明行业</w:t>
      </w:r>
      <w:r>
        <w:rPr>
          <w:rFonts w:ascii="宋体" w:hAnsi="宋体"/>
          <w:color w:val="auto"/>
          <w:sz w:val="24"/>
          <w:highlight w:val="none"/>
          <w:u w:val="single"/>
        </w:rPr>
        <w:t>）</w:t>
      </w:r>
      <w:r>
        <w:rPr>
          <w:rFonts w:ascii="宋体" w:hAnsi="宋体"/>
          <w:color w:val="auto"/>
          <w:sz w:val="24"/>
          <w:highlight w:val="none"/>
        </w:rPr>
        <w:t>；承建（承接）企业为</w:t>
      </w:r>
      <w:r>
        <w:rPr>
          <w:rFonts w:ascii="宋体" w:hAnsi="宋体"/>
          <w:color w:val="auto"/>
          <w:sz w:val="24"/>
          <w:highlight w:val="none"/>
          <w:u w:val="single"/>
        </w:rPr>
        <w:t>（企业名称）</w:t>
      </w:r>
      <w:r>
        <w:rPr>
          <w:rFonts w:ascii="宋体" w:hAnsi="宋体"/>
          <w:color w:val="auto"/>
          <w:sz w:val="24"/>
          <w:highlight w:val="none"/>
        </w:rPr>
        <w:t>，从业人员</w:t>
      </w:r>
      <w:r>
        <w:rPr>
          <w:rFonts w:ascii="宋体" w:hAnsi="宋体"/>
          <w:color w:val="auto"/>
          <w:sz w:val="24"/>
          <w:highlight w:val="none"/>
          <w:u w:val="single"/>
        </w:rPr>
        <w:t xml:space="preserve">  </w:t>
      </w:r>
      <w:r>
        <w:rPr>
          <w:rFonts w:ascii="宋体" w:hAnsi="宋体"/>
          <w:color w:val="auto"/>
          <w:sz w:val="24"/>
          <w:highlight w:val="none"/>
        </w:rPr>
        <w:t>人，营业收入为</w:t>
      </w:r>
      <w:r>
        <w:rPr>
          <w:rFonts w:ascii="宋体" w:hAnsi="宋体"/>
          <w:color w:val="auto"/>
          <w:sz w:val="24"/>
          <w:highlight w:val="none"/>
          <w:u w:val="single"/>
        </w:rPr>
        <w:t xml:space="preserve">   </w:t>
      </w:r>
      <w:r>
        <w:rPr>
          <w:rFonts w:ascii="宋体" w:hAnsi="宋体"/>
          <w:color w:val="auto"/>
          <w:sz w:val="24"/>
          <w:highlight w:val="none"/>
        </w:rPr>
        <w:t>万元，资产总额为</w:t>
      </w:r>
      <w:r>
        <w:rPr>
          <w:rFonts w:ascii="宋体" w:hAnsi="宋体"/>
          <w:color w:val="auto"/>
          <w:sz w:val="24"/>
          <w:highlight w:val="none"/>
          <w:u w:val="single"/>
        </w:rPr>
        <w:t xml:space="preserve">   </w:t>
      </w:r>
      <w:r>
        <w:rPr>
          <w:rFonts w:ascii="宋体" w:hAnsi="宋体"/>
          <w:color w:val="auto"/>
          <w:sz w:val="24"/>
          <w:highlight w:val="none"/>
        </w:rPr>
        <w:t>万元，属于</w:t>
      </w:r>
      <w:r>
        <w:rPr>
          <w:rFonts w:ascii="宋体" w:hAnsi="宋体"/>
          <w:color w:val="auto"/>
          <w:sz w:val="24"/>
          <w:highlight w:val="none"/>
          <w:u w:val="single"/>
        </w:rPr>
        <w:t>（中型企业、小型企业、微型企业）</w:t>
      </w:r>
      <w:r>
        <w:rPr>
          <w:rFonts w:ascii="宋体" w:hAnsi="宋体"/>
          <w:color w:val="auto"/>
          <w:sz w:val="24"/>
          <w:highlight w:val="none"/>
        </w:rPr>
        <w:t>；</w:t>
      </w:r>
    </w:p>
    <w:p w14:paraId="0B9B0FF3">
      <w:pPr>
        <w:spacing w:line="360" w:lineRule="auto"/>
        <w:jc w:val="left"/>
        <w:rPr>
          <w:rFonts w:hint="eastAsia" w:ascii="宋体" w:hAnsi="宋体"/>
          <w:color w:val="auto"/>
          <w:sz w:val="24"/>
          <w:highlight w:val="none"/>
        </w:rPr>
      </w:pPr>
      <w:r>
        <w:rPr>
          <w:rFonts w:ascii="宋体" w:hAnsi="宋体"/>
          <w:color w:val="auto"/>
          <w:sz w:val="24"/>
          <w:highlight w:val="none"/>
        </w:rPr>
        <w:t>……</w:t>
      </w:r>
    </w:p>
    <w:p w14:paraId="334BED1B">
      <w:pPr>
        <w:spacing w:line="360" w:lineRule="auto"/>
        <w:ind w:firstLine="480"/>
        <w:jc w:val="left"/>
        <w:rPr>
          <w:rFonts w:hint="eastAsia" w:ascii="宋体" w:hAnsi="宋体"/>
          <w:color w:val="auto"/>
          <w:sz w:val="24"/>
          <w:highlight w:val="none"/>
        </w:rPr>
      </w:pPr>
      <w:r>
        <w:rPr>
          <w:rFonts w:ascii="宋体" w:hAnsi="宋体"/>
          <w:color w:val="auto"/>
          <w:sz w:val="24"/>
          <w:highlight w:val="none"/>
        </w:rPr>
        <w:t>以上企业，不属于大企业的分支机构，不存在控股股东为大企业的情形，也不存在与大企业的负责人为同一人的情形。</w:t>
      </w:r>
    </w:p>
    <w:p w14:paraId="14845C49">
      <w:pPr>
        <w:spacing w:line="360" w:lineRule="auto"/>
        <w:ind w:firstLine="480"/>
        <w:jc w:val="left"/>
        <w:rPr>
          <w:rFonts w:hint="eastAsia" w:ascii="宋体" w:hAnsi="宋体"/>
          <w:color w:val="auto"/>
          <w:sz w:val="24"/>
          <w:highlight w:val="none"/>
        </w:rPr>
      </w:pPr>
      <w:r>
        <w:rPr>
          <w:rFonts w:ascii="宋体" w:hAnsi="宋体"/>
          <w:color w:val="auto"/>
          <w:sz w:val="24"/>
          <w:highlight w:val="none"/>
        </w:rPr>
        <w:t>本企业对上述声明内容的真实性负责。如有虚假，将依法承担相应责任。</w:t>
      </w:r>
    </w:p>
    <w:p w14:paraId="78886B9A">
      <w:pPr>
        <w:spacing w:line="360" w:lineRule="auto"/>
        <w:jc w:val="left"/>
        <w:rPr>
          <w:rFonts w:hint="eastAsia" w:ascii="宋体" w:hAnsi="宋体"/>
          <w:color w:val="auto"/>
          <w:sz w:val="24"/>
          <w:highlight w:val="none"/>
        </w:rPr>
      </w:pPr>
    </w:p>
    <w:p w14:paraId="0BF627A0">
      <w:pPr>
        <w:spacing w:line="360" w:lineRule="auto"/>
        <w:ind w:firstLine="3840"/>
        <w:jc w:val="left"/>
        <w:rPr>
          <w:rFonts w:hint="eastAsia" w:ascii="宋体" w:hAnsi="宋体"/>
          <w:color w:val="auto"/>
          <w:sz w:val="24"/>
          <w:highlight w:val="none"/>
        </w:rPr>
      </w:pPr>
      <w:r>
        <w:rPr>
          <w:rFonts w:ascii="宋体" w:hAnsi="宋体"/>
          <w:color w:val="auto"/>
          <w:sz w:val="24"/>
          <w:highlight w:val="none"/>
        </w:rPr>
        <w:t>企业名称</w:t>
      </w:r>
      <w:r>
        <w:rPr>
          <w:rFonts w:hint="eastAsia" w:ascii="宋体" w:hAnsi="宋体" w:cs="宋体"/>
          <w:color w:val="auto"/>
          <w:sz w:val="24"/>
          <w:highlight w:val="none"/>
        </w:rPr>
        <w:t>（加盖CA电子公章）</w:t>
      </w:r>
      <w:r>
        <w:rPr>
          <w:rFonts w:ascii="宋体" w:hAnsi="宋体"/>
          <w:color w:val="auto"/>
          <w:sz w:val="24"/>
          <w:highlight w:val="none"/>
        </w:rPr>
        <w:t>：</w:t>
      </w:r>
    </w:p>
    <w:p w14:paraId="4015B92A">
      <w:pPr>
        <w:spacing w:line="360" w:lineRule="auto"/>
        <w:jc w:val="center"/>
        <w:rPr>
          <w:rFonts w:hint="eastAsia" w:ascii="宋体" w:hAnsi="宋体"/>
          <w:color w:val="auto"/>
          <w:sz w:val="24"/>
          <w:highlight w:val="none"/>
        </w:rPr>
      </w:pPr>
      <w:r>
        <w:rPr>
          <w:rFonts w:ascii="宋体" w:hAnsi="宋体"/>
          <w:color w:val="auto"/>
          <w:sz w:val="24"/>
          <w:highlight w:val="none"/>
        </w:rPr>
        <w:t xml:space="preserve">          日期：</w:t>
      </w:r>
    </w:p>
    <w:p w14:paraId="76C574A5">
      <w:pPr>
        <w:pStyle w:val="199"/>
        <w:spacing w:line="360" w:lineRule="auto"/>
        <w:ind w:left="420"/>
        <w:rPr>
          <w:rFonts w:hint="eastAsia" w:ascii="宋体" w:hAnsi="宋体"/>
          <w:color w:val="auto"/>
          <w:highlight w:val="none"/>
        </w:rPr>
      </w:pPr>
    </w:p>
    <w:p w14:paraId="7099D442">
      <w:pPr>
        <w:spacing w:line="360" w:lineRule="auto"/>
        <w:ind w:firstLine="422"/>
        <w:jc w:val="left"/>
        <w:rPr>
          <w:rFonts w:hint="eastAsia" w:ascii="宋体" w:hAnsi="宋体"/>
          <w:b/>
          <w:color w:val="auto"/>
          <w:szCs w:val="21"/>
          <w:highlight w:val="none"/>
        </w:rPr>
      </w:pPr>
      <w:r>
        <w:rPr>
          <w:rFonts w:hint="eastAsia" w:ascii="宋体" w:hAnsi="宋体"/>
          <w:b/>
          <w:color w:val="auto"/>
          <w:szCs w:val="21"/>
          <w:highlight w:val="none"/>
        </w:rPr>
        <w:t>注：1、中小企业划分标准详见“工信部联企业〔2011〕300号通知中的《中小企业划型标准规定》。</w:t>
      </w:r>
    </w:p>
    <w:p w14:paraId="4A85E5D5">
      <w:pPr>
        <w:spacing w:line="360" w:lineRule="auto"/>
        <w:ind w:firstLine="422"/>
        <w:jc w:val="left"/>
        <w:rPr>
          <w:rFonts w:hint="eastAsia" w:ascii="宋体" w:hAnsi="宋体"/>
          <w:b/>
          <w:color w:val="auto"/>
          <w:szCs w:val="21"/>
          <w:highlight w:val="none"/>
        </w:rPr>
      </w:pPr>
      <w:r>
        <w:rPr>
          <w:rFonts w:hint="eastAsia" w:ascii="宋体" w:hAnsi="宋体"/>
          <w:b/>
          <w:color w:val="auto"/>
          <w:szCs w:val="21"/>
          <w:highlight w:val="none"/>
          <w:lang w:eastAsia="zh-CN"/>
        </w:rPr>
        <w:t>2.</w:t>
      </w:r>
      <w:r>
        <w:rPr>
          <w:rFonts w:hint="eastAsia" w:ascii="宋体" w:hAnsi="宋体"/>
          <w:b/>
          <w:color w:val="auto"/>
          <w:szCs w:val="21"/>
          <w:highlight w:val="none"/>
        </w:rPr>
        <w:t>本项目所属行业：</w:t>
      </w:r>
      <w:r>
        <w:rPr>
          <w:rFonts w:hint="eastAsia" w:ascii="宋体" w:hAnsi="宋体"/>
          <w:b/>
          <w:color w:val="auto"/>
          <w:szCs w:val="21"/>
          <w:highlight w:val="none"/>
          <w:lang w:eastAsia="zh-CN"/>
        </w:rPr>
        <w:t>其他未列明行业</w:t>
      </w:r>
      <w:r>
        <w:rPr>
          <w:rFonts w:hint="eastAsia" w:ascii="宋体" w:hAnsi="宋体"/>
          <w:b/>
          <w:color w:val="auto"/>
          <w:szCs w:val="21"/>
          <w:highlight w:val="none"/>
        </w:rPr>
        <w:t>。</w:t>
      </w:r>
    </w:p>
    <w:p w14:paraId="176C4865">
      <w:pPr>
        <w:spacing w:line="360" w:lineRule="auto"/>
        <w:ind w:firstLine="422"/>
        <w:jc w:val="left"/>
        <w:rPr>
          <w:rFonts w:hint="eastAsia" w:ascii="宋体" w:hAnsi="宋体"/>
          <w:b/>
          <w:color w:val="auto"/>
          <w:szCs w:val="21"/>
          <w:highlight w:val="none"/>
        </w:rPr>
      </w:pPr>
      <w:r>
        <w:rPr>
          <w:rFonts w:hint="eastAsia" w:ascii="宋体" w:hAnsi="宋体"/>
          <w:b/>
          <w:color w:val="auto"/>
          <w:szCs w:val="21"/>
          <w:highlight w:val="none"/>
          <w:lang w:eastAsia="zh-CN"/>
        </w:rPr>
        <w:t>3.</w:t>
      </w:r>
      <w:r>
        <w:rPr>
          <w:rFonts w:hint="eastAsia" w:ascii="宋体" w:hAnsi="宋体"/>
          <w:b/>
          <w:color w:val="auto"/>
          <w:szCs w:val="21"/>
          <w:highlight w:val="none"/>
        </w:rPr>
        <w:t>从业人员、营业收入、资产总额填报上</w:t>
      </w:r>
      <w:r>
        <w:rPr>
          <w:rFonts w:hint="eastAsia" w:ascii="宋体" w:hAnsi="宋体"/>
          <w:b/>
          <w:color w:val="auto"/>
          <w:szCs w:val="21"/>
          <w:highlight w:val="none"/>
          <w:lang w:eastAsia="zh-CN"/>
        </w:rPr>
        <w:t>一</w:t>
      </w:r>
      <w:r>
        <w:rPr>
          <w:rFonts w:hint="eastAsia" w:ascii="宋体" w:hAnsi="宋体"/>
          <w:b/>
          <w:color w:val="auto"/>
          <w:szCs w:val="21"/>
          <w:highlight w:val="none"/>
        </w:rPr>
        <w:t>年度数据，无上一年度数据的新成立企业可不填报。</w:t>
      </w:r>
    </w:p>
    <w:p w14:paraId="0BBE212E">
      <w:pPr>
        <w:spacing w:line="480" w:lineRule="auto"/>
        <w:ind w:firstLine="422"/>
        <w:rPr>
          <w:rFonts w:hint="eastAsia" w:ascii="宋体" w:hAnsi="宋体" w:cs="宋体"/>
          <w:color w:val="auto"/>
          <w:sz w:val="24"/>
          <w:highlight w:val="none"/>
        </w:rPr>
      </w:pPr>
      <w:r>
        <w:rPr>
          <w:rFonts w:hint="eastAsia" w:ascii="宋体" w:hAnsi="宋体"/>
          <w:b/>
          <w:color w:val="auto"/>
          <w:szCs w:val="21"/>
          <w:highlight w:val="none"/>
          <w:lang w:eastAsia="zh-CN"/>
        </w:rPr>
        <w:t>4.</w:t>
      </w:r>
      <w:r>
        <w:rPr>
          <w:rFonts w:hint="eastAsia" w:ascii="宋体" w:hAnsi="宋体"/>
          <w:b/>
          <w:color w:val="auto"/>
          <w:szCs w:val="21"/>
          <w:highlight w:val="none"/>
        </w:rPr>
        <w:t>响应单位根据《政府采购促进中小企业发展管理办法》提供的“中小企业声明函”内容不实，属于提供虚假材料谋取中标、成交，依照《中华人民共和国政府采购法》等国家有关规定追究相应责任。</w:t>
      </w:r>
    </w:p>
    <w:p w14:paraId="6A0B9262">
      <w:pPr>
        <w:spacing w:line="360" w:lineRule="auto"/>
        <w:rPr>
          <w:rFonts w:hint="eastAsia" w:ascii="宋体" w:hAnsi="宋体" w:cs="宋体"/>
          <w:b/>
          <w:bCs/>
          <w:color w:val="auto"/>
          <w:sz w:val="28"/>
          <w:szCs w:val="36"/>
          <w:highlight w:val="none"/>
        </w:rPr>
      </w:pPr>
      <w:r>
        <w:rPr>
          <w:rFonts w:hint="eastAsia" w:ascii="宋体" w:hAnsi="宋体" w:cs="宋体"/>
          <w:color w:val="auto"/>
          <w:sz w:val="24"/>
          <w:highlight w:val="none"/>
        </w:rPr>
        <w:t>附件6：</w:t>
      </w:r>
    </w:p>
    <w:p w14:paraId="0C6A07BF">
      <w:pPr>
        <w:spacing w:line="360" w:lineRule="auto"/>
        <w:jc w:val="center"/>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残疾人福利性单位声明函</w:t>
      </w:r>
    </w:p>
    <w:p w14:paraId="32A9E51D">
      <w:pPr>
        <w:ind w:firstLine="480"/>
        <w:rPr>
          <w:rFonts w:hint="eastAsia" w:ascii="宋体" w:hAnsi="宋体" w:cs="宋体"/>
          <w:color w:val="auto"/>
          <w:sz w:val="24"/>
          <w:highlight w:val="none"/>
        </w:rPr>
      </w:pPr>
      <w:r>
        <w:rPr>
          <w:rFonts w:hint="eastAsia" w:ascii="宋体" w:hAnsi="宋体" w:cs="宋体"/>
          <w:color w:val="auto"/>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lang w:eastAsia="zh-CN"/>
        </w:rPr>
        <w:t>〔2017〕141号</w:t>
      </w:r>
      <w:r>
        <w:rPr>
          <w:rFonts w:hint="eastAsia" w:ascii="宋体" w:hAnsi="宋体" w:cs="宋体"/>
          <w:color w:val="auto"/>
          <w:sz w:val="24"/>
          <w:highlight w:val="none"/>
        </w:rPr>
        <w:t>）的规定，本单位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（是/否）为符合条件的残疾人福利性单位，且本单位参加______单位的采购文件编号为______的</w:t>
      </w:r>
      <w:r>
        <w:rPr>
          <w:rFonts w:hint="eastAsia" w:ascii="宋体" w:hAnsi="宋体" w:cs="宋体"/>
          <w:color w:val="auto"/>
          <w:sz w:val="24"/>
          <w:highlight w:val="none"/>
          <w:u w:val="single"/>
        </w:rPr>
        <w:t>       项目</w:t>
      </w:r>
      <w:r>
        <w:rPr>
          <w:rFonts w:hint="eastAsia" w:ascii="宋体" w:hAnsi="宋体" w:cs="宋体"/>
          <w:color w:val="auto"/>
          <w:sz w:val="24"/>
          <w:highlight w:val="none"/>
        </w:rPr>
        <w:t>采购活动提供本单位制造的货物，或者提供其他残疾人福利性单位制造的货物（不包括使用非残疾人福利性单位注册商标的货物）。</w:t>
      </w:r>
    </w:p>
    <w:p w14:paraId="59E7048B">
      <w:pPr>
        <w:ind w:firstLine="480"/>
        <w:rPr>
          <w:rFonts w:hint="eastAsia" w:ascii="宋体" w:hAnsi="宋体" w:cs="宋体"/>
          <w:color w:val="auto"/>
          <w:sz w:val="24"/>
          <w:highlight w:val="none"/>
        </w:rPr>
      </w:pPr>
      <w:r>
        <w:rPr>
          <w:rFonts w:hint="eastAsia" w:ascii="宋体" w:hAnsi="宋体" w:cs="宋体"/>
          <w:color w:val="auto"/>
          <w:sz w:val="24"/>
          <w:highlight w:val="none"/>
        </w:rPr>
        <w:t>本单位对上述声明的真实性负责。如有虚假，将依法承担相应责任。</w:t>
      </w:r>
    </w:p>
    <w:p w14:paraId="0DECA2FD">
      <w:pPr>
        <w:ind w:firstLine="480"/>
        <w:rPr>
          <w:rFonts w:hint="eastAsia" w:ascii="宋体" w:hAnsi="宋体" w:cs="宋体"/>
          <w:color w:val="auto"/>
          <w:sz w:val="24"/>
          <w:highlight w:val="none"/>
        </w:rPr>
      </w:pPr>
      <w:r>
        <w:rPr>
          <w:rFonts w:ascii="宋体" w:hAnsi="宋体" w:cs="宋体"/>
          <w:color w:val="auto"/>
          <w:sz w:val="24"/>
          <w:highlight w:val="none"/>
        </w:rPr>
        <w:t> </w:t>
      </w:r>
    </w:p>
    <w:p w14:paraId="15B917B1">
      <w:pPr>
        <w:ind w:firstLine="480"/>
        <w:rPr>
          <w:rFonts w:hint="eastAsia" w:ascii="宋体" w:hAnsi="宋体" w:cs="宋体"/>
          <w:color w:val="auto"/>
          <w:sz w:val="24"/>
          <w:highlight w:val="none"/>
        </w:rPr>
      </w:pPr>
      <w:r>
        <w:rPr>
          <w:rFonts w:hint="eastAsia" w:ascii="宋体" w:hAnsi="宋体" w:cs="宋体"/>
          <w:color w:val="auto"/>
          <w:sz w:val="24"/>
          <w:highlight w:val="none"/>
        </w:rPr>
        <w:t>（备注：1.供应商如不提供此声明函，价格将不做相应扣除。2.成交供应商为残疾人福利单位的，此声明函将随成交结果同时公告，接受社会监督）</w:t>
      </w:r>
    </w:p>
    <w:p w14:paraId="17A8B0D8">
      <w:pPr>
        <w:ind w:firstLine="624"/>
        <w:rPr>
          <w:rFonts w:hint="eastAsia" w:ascii="宋体" w:hAnsi="宋体" w:cs="宋体"/>
          <w:color w:val="auto"/>
          <w:sz w:val="24"/>
          <w:highlight w:val="none"/>
        </w:rPr>
      </w:pPr>
      <w:r>
        <w:rPr>
          <w:rFonts w:ascii="宋体" w:hAnsi="宋体" w:cs="宋体"/>
          <w:color w:val="auto"/>
          <w:sz w:val="24"/>
          <w:highlight w:val="none"/>
        </w:rPr>
        <w:t> </w:t>
      </w:r>
    </w:p>
    <w:p w14:paraId="649CFA43">
      <w:pPr>
        <w:tabs>
          <w:tab w:val="left" w:pos="4860"/>
        </w:tabs>
        <w:ind w:right="1560" w:firstLine="624"/>
        <w:jc w:val="center"/>
        <w:rPr>
          <w:rFonts w:hint="eastAsia" w:ascii="仿宋_GB2312" w:hAnsi="宋体" w:eastAsia="仿宋_GB2312" w:cs="宋体"/>
          <w:color w:val="auto"/>
          <w:sz w:val="30"/>
          <w:szCs w:val="30"/>
          <w:highlight w:val="none"/>
        </w:rPr>
      </w:pPr>
      <w:r>
        <w:rPr>
          <w:rFonts w:hint="eastAsia" w:ascii="仿宋_GB2312" w:hAnsi="宋体" w:eastAsia="仿宋_GB2312" w:cs="宋体"/>
          <w:color w:val="auto"/>
          <w:sz w:val="30"/>
          <w:szCs w:val="30"/>
          <w:highlight w:val="none"/>
        </w:rPr>
        <w:t>       </w:t>
      </w:r>
    </w:p>
    <w:p w14:paraId="51A9AF68">
      <w:pPr>
        <w:tabs>
          <w:tab w:val="left" w:pos="4860"/>
        </w:tabs>
        <w:ind w:right="1560" w:firstLine="624"/>
        <w:jc w:val="center"/>
        <w:rPr>
          <w:rFonts w:hint="eastAsia" w:ascii="宋体" w:hAnsi="宋体" w:cs="宋体"/>
          <w:color w:val="auto"/>
          <w:sz w:val="24"/>
          <w:highlight w:val="none"/>
        </w:rPr>
      </w:pPr>
      <w:r>
        <w:rPr>
          <w:rFonts w:hint="eastAsia" w:ascii="宋体" w:hAnsi="宋体" w:cs="宋体"/>
          <w:color w:val="auto"/>
          <w:sz w:val="24"/>
          <w:highlight w:val="none"/>
        </w:rPr>
        <w:t>供应商全称（加盖CA电子公章）：</w:t>
      </w:r>
    </w:p>
    <w:p w14:paraId="285A59BE">
      <w:pPr>
        <w:tabs>
          <w:tab w:val="left" w:pos="4860"/>
        </w:tabs>
        <w:spacing w:line="580" w:lineRule="exact"/>
        <w:ind w:right="1560" w:firstLine="420"/>
        <w:jc w:val="center"/>
        <w:rPr>
          <w:rFonts w:hint="eastAsia" w:ascii="宋体" w:hAnsi="宋体" w:cs="宋体"/>
          <w:b/>
          <w:bCs/>
          <w:color w:val="auto"/>
          <w:szCs w:val="21"/>
          <w:highlight w:val="none"/>
        </w:rPr>
      </w:pPr>
      <w:r>
        <w:rPr>
          <w:rFonts w:hint="eastAsia" w:ascii="宋体" w:hAnsi="宋体" w:cs="宋体"/>
          <w:color w:val="auto"/>
          <w:sz w:val="24"/>
          <w:highlight w:val="none"/>
        </w:rPr>
        <w:t>        日  期：</w:t>
      </w:r>
    </w:p>
    <w:p w14:paraId="5E2B94F3">
      <w:pPr>
        <w:rPr>
          <w:rFonts w:hint="eastAsia" w:ascii="宋体" w:hAnsi="宋体" w:cs="宋体"/>
          <w:color w:val="auto"/>
          <w:szCs w:val="21"/>
          <w:highlight w:val="none"/>
        </w:rPr>
      </w:pPr>
    </w:p>
    <w:p w14:paraId="54BF2B73">
      <w:pPr>
        <w:spacing w:line="480" w:lineRule="auto"/>
        <w:jc w:val="left"/>
        <w:rPr>
          <w:rFonts w:hint="eastAsia" w:ascii="宋体" w:hAnsi="宋体" w:cs="宋体"/>
          <w:bCs/>
          <w:color w:val="auto"/>
          <w:szCs w:val="21"/>
          <w:highlight w:val="none"/>
        </w:rPr>
      </w:pPr>
    </w:p>
    <w:p w14:paraId="14E8E38B">
      <w:pPr>
        <w:spacing w:line="480" w:lineRule="auto"/>
        <w:jc w:val="left"/>
        <w:rPr>
          <w:rFonts w:hint="eastAsia" w:ascii="宋体" w:hAnsi="宋体" w:cs="宋体"/>
          <w:bCs/>
          <w:color w:val="auto"/>
          <w:szCs w:val="21"/>
          <w:highlight w:val="none"/>
        </w:rPr>
      </w:pPr>
    </w:p>
    <w:p w14:paraId="2BFF9BD2">
      <w:pPr>
        <w:rPr>
          <w:rFonts w:hint="eastAsia" w:ascii="宋体" w:hAnsi="宋体" w:cs="宋体"/>
          <w:color w:val="auto"/>
          <w:sz w:val="24"/>
          <w:szCs w:val="21"/>
          <w:highlight w:val="none"/>
        </w:rPr>
      </w:pPr>
    </w:p>
    <w:p w14:paraId="0FBA75F7">
      <w:pPr>
        <w:rPr>
          <w:rFonts w:hint="eastAsia" w:ascii="宋体" w:hAnsi="宋体" w:cs="宋体"/>
          <w:color w:val="auto"/>
          <w:szCs w:val="21"/>
          <w:highlight w:val="none"/>
        </w:rPr>
      </w:pPr>
    </w:p>
    <w:p w14:paraId="062478CF">
      <w:pPr>
        <w:spacing w:line="360" w:lineRule="auto"/>
        <w:rPr>
          <w:rFonts w:hint="eastAsia" w:ascii="宋体" w:hAnsi="宋体" w:cs="宋体"/>
          <w:bCs/>
          <w:color w:val="auto"/>
          <w:sz w:val="28"/>
          <w:szCs w:val="28"/>
          <w:highlight w:val="none"/>
        </w:rPr>
      </w:pPr>
      <w:bookmarkStart w:id="150" w:name="OLE_LINK13"/>
      <w:bookmarkEnd w:id="150"/>
      <w:bookmarkStart w:id="151" w:name="OLE_LINK14"/>
      <w:bookmarkEnd w:id="151"/>
    </w:p>
    <w:p w14:paraId="685C1A50">
      <w:pPr>
        <w:spacing w:line="480" w:lineRule="auto"/>
        <w:ind w:firstLine="3373"/>
        <w:jc w:val="left"/>
        <w:rPr>
          <w:rFonts w:hint="eastAsia" w:ascii="宋体" w:hAnsi="宋体" w:cs="宋体"/>
          <w:b/>
          <w:bCs/>
          <w:color w:val="auto"/>
          <w:sz w:val="28"/>
          <w:szCs w:val="36"/>
          <w:highlight w:val="none"/>
        </w:rPr>
      </w:pPr>
    </w:p>
    <w:p w14:paraId="607CEA90">
      <w:pPr>
        <w:spacing w:line="480" w:lineRule="auto"/>
        <w:ind w:firstLine="3373"/>
        <w:jc w:val="left"/>
        <w:rPr>
          <w:rFonts w:hint="eastAsia" w:ascii="宋体" w:hAnsi="宋体" w:cs="宋体"/>
          <w:b/>
          <w:bCs/>
          <w:color w:val="auto"/>
          <w:sz w:val="28"/>
          <w:szCs w:val="36"/>
          <w:highlight w:val="none"/>
        </w:rPr>
      </w:pPr>
    </w:p>
    <w:p w14:paraId="19BC82D8">
      <w:pPr>
        <w:spacing w:line="480" w:lineRule="auto"/>
        <w:ind w:firstLine="3373"/>
        <w:jc w:val="left"/>
        <w:rPr>
          <w:rFonts w:hint="eastAsia" w:ascii="宋体" w:hAnsi="宋体" w:cs="宋体"/>
          <w:b/>
          <w:bCs/>
          <w:color w:val="auto"/>
          <w:sz w:val="28"/>
          <w:szCs w:val="36"/>
          <w:highlight w:val="none"/>
        </w:rPr>
      </w:pPr>
    </w:p>
    <w:p w14:paraId="0658AAC8">
      <w:pPr>
        <w:spacing w:line="480" w:lineRule="auto"/>
        <w:ind w:firstLine="3373"/>
        <w:jc w:val="left"/>
        <w:rPr>
          <w:rFonts w:hint="eastAsia" w:ascii="宋体" w:hAnsi="宋体" w:cs="宋体"/>
          <w:b/>
          <w:bCs/>
          <w:color w:val="auto"/>
          <w:sz w:val="28"/>
          <w:szCs w:val="36"/>
          <w:highlight w:val="none"/>
        </w:rPr>
      </w:pPr>
    </w:p>
    <w:p w14:paraId="3D448EFC">
      <w:pPr>
        <w:spacing w:line="480" w:lineRule="auto"/>
        <w:ind w:firstLine="3373"/>
        <w:jc w:val="left"/>
        <w:rPr>
          <w:rFonts w:hint="eastAsia" w:ascii="宋体" w:hAnsi="宋体" w:cs="宋体"/>
          <w:b/>
          <w:bCs/>
          <w:color w:val="auto"/>
          <w:sz w:val="28"/>
          <w:szCs w:val="36"/>
          <w:highlight w:val="none"/>
        </w:rPr>
      </w:pPr>
    </w:p>
    <w:p w14:paraId="5050DB25">
      <w:pPr>
        <w:spacing w:line="480" w:lineRule="auto"/>
        <w:ind w:firstLine="3373"/>
        <w:jc w:val="left"/>
        <w:rPr>
          <w:rFonts w:hint="eastAsia" w:ascii="宋体" w:hAnsi="宋体" w:cs="宋体"/>
          <w:b/>
          <w:bCs/>
          <w:color w:val="auto"/>
          <w:sz w:val="28"/>
          <w:szCs w:val="36"/>
          <w:highlight w:val="none"/>
        </w:rPr>
      </w:pPr>
    </w:p>
    <w:p w14:paraId="5D05D121">
      <w:pPr>
        <w:spacing w:line="360" w:lineRule="auto"/>
        <w:rPr>
          <w:rFonts w:hint="eastAsia" w:ascii="宋体" w:hAnsi="宋体" w:cs="宋体"/>
          <w:bCs/>
          <w:color w:val="auto"/>
          <w:sz w:val="28"/>
          <w:szCs w:val="36"/>
          <w:highlight w:val="none"/>
        </w:rPr>
      </w:pPr>
    </w:p>
    <w:p w14:paraId="3EFA9834">
      <w:pPr>
        <w:spacing w:line="360" w:lineRule="auto"/>
        <w:rPr>
          <w:rFonts w:hint="eastAsia" w:ascii="宋体" w:hAnsi="宋体" w:cs="宋体"/>
          <w:bCs/>
          <w:color w:val="auto"/>
          <w:sz w:val="28"/>
          <w:szCs w:val="36"/>
          <w:highlight w:val="none"/>
        </w:rPr>
      </w:pPr>
    </w:p>
    <w:p w14:paraId="22EE2A39">
      <w:pPr>
        <w:rPr>
          <w:color w:val="auto"/>
          <w:highlight w:val="none"/>
        </w:rPr>
      </w:pPr>
    </w:p>
    <w:p w14:paraId="125F18ED">
      <w:pPr>
        <w:spacing w:line="480" w:lineRule="auto"/>
        <w:jc w:val="left"/>
        <w:rPr>
          <w:rFonts w:hint="eastAsia" w:ascii="宋体" w:hAnsi="宋体" w:cs="宋体"/>
          <w:b/>
          <w:bCs/>
          <w:color w:val="auto"/>
          <w:sz w:val="28"/>
          <w:szCs w:val="36"/>
          <w:highlight w:val="none"/>
        </w:rPr>
      </w:pPr>
      <w:r>
        <w:rPr>
          <w:rFonts w:hint="eastAsia" w:ascii="宋体" w:hAnsi="宋体" w:cs="宋体"/>
          <w:color w:val="auto"/>
          <w:sz w:val="24"/>
          <w:highlight w:val="none"/>
        </w:rPr>
        <w:t>附件7：</w:t>
      </w:r>
    </w:p>
    <w:p w14:paraId="6DF74F4E">
      <w:pPr>
        <w:spacing w:line="480" w:lineRule="auto"/>
        <w:ind w:firstLine="3373"/>
        <w:jc w:val="left"/>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监狱企业证明文件</w:t>
      </w:r>
    </w:p>
    <w:p w14:paraId="5DD6A4F9">
      <w:pPr>
        <w:spacing w:line="480" w:lineRule="auto"/>
        <w:ind w:firstLine="630"/>
        <w:jc w:val="left"/>
        <w:rPr>
          <w:rFonts w:hint="eastAsia" w:ascii="宋体" w:hAnsi="宋体" w:cs="宋体"/>
          <w:bCs/>
          <w:color w:val="auto"/>
          <w:sz w:val="24"/>
          <w:szCs w:val="24"/>
          <w:highlight w:val="none"/>
        </w:rPr>
      </w:pPr>
      <w:r>
        <w:rPr>
          <w:rFonts w:hint="eastAsia" w:ascii="宋体" w:hAnsi="宋体" w:cs="宋体"/>
          <w:color w:val="auto"/>
          <w:sz w:val="24"/>
          <w:szCs w:val="24"/>
          <w:highlight w:val="none"/>
        </w:rPr>
        <w:t>监狱企业参加政府采购活动时，需提供由省级以上监狱管理局、戒毒管理局</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含新疆生产建设兵团</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出具的属于监狱企业的证明文件复印件加盖申请人公章。</w:t>
      </w:r>
    </w:p>
    <w:p w14:paraId="05704010">
      <w:pPr>
        <w:spacing w:line="480" w:lineRule="auto"/>
        <w:ind w:firstLine="210"/>
        <w:jc w:val="left"/>
        <w:rPr>
          <w:rFonts w:hint="eastAsia" w:ascii="宋体" w:hAnsi="宋体" w:cs="宋体"/>
          <w:color w:val="auto"/>
          <w:sz w:val="24"/>
          <w:szCs w:val="24"/>
          <w:highlight w:val="none"/>
        </w:rPr>
      </w:pPr>
    </w:p>
    <w:p w14:paraId="44C62538">
      <w:pPr>
        <w:spacing w:line="480" w:lineRule="auto"/>
        <w:ind w:firstLine="210"/>
        <w:jc w:val="left"/>
        <w:rPr>
          <w:rFonts w:hint="eastAsia" w:ascii="宋体" w:hAnsi="宋体" w:cs="宋体"/>
          <w:color w:val="auto"/>
          <w:sz w:val="24"/>
          <w:szCs w:val="24"/>
          <w:highlight w:val="none"/>
        </w:rPr>
      </w:pPr>
    </w:p>
    <w:p w14:paraId="61C89212">
      <w:pPr>
        <w:spacing w:line="480" w:lineRule="auto"/>
        <w:ind w:firstLine="210"/>
        <w:jc w:val="left"/>
        <w:rPr>
          <w:rFonts w:hint="eastAsia" w:ascii="宋体" w:hAnsi="宋体" w:cs="宋体"/>
          <w:color w:val="auto"/>
          <w:sz w:val="24"/>
          <w:szCs w:val="24"/>
          <w:highlight w:val="none"/>
        </w:rPr>
      </w:pPr>
    </w:p>
    <w:p w14:paraId="103A68E7">
      <w:pPr>
        <w:spacing w:line="480" w:lineRule="auto"/>
        <w:ind w:firstLine="210"/>
        <w:jc w:val="left"/>
        <w:rPr>
          <w:rFonts w:hint="eastAsia" w:ascii="宋体" w:hAnsi="宋体" w:cs="宋体"/>
          <w:color w:val="auto"/>
          <w:sz w:val="24"/>
          <w:szCs w:val="24"/>
          <w:highlight w:val="none"/>
        </w:rPr>
      </w:pPr>
    </w:p>
    <w:p w14:paraId="253472C4">
      <w:pPr>
        <w:spacing w:line="480" w:lineRule="auto"/>
        <w:ind w:firstLine="210"/>
        <w:jc w:val="left"/>
        <w:rPr>
          <w:rFonts w:hint="eastAsia" w:ascii="宋体" w:hAnsi="宋体" w:cs="宋体"/>
          <w:color w:val="auto"/>
          <w:sz w:val="24"/>
          <w:szCs w:val="24"/>
          <w:highlight w:val="none"/>
        </w:rPr>
      </w:pPr>
    </w:p>
    <w:p w14:paraId="26E73C4B">
      <w:pPr>
        <w:spacing w:line="480" w:lineRule="auto"/>
        <w:ind w:firstLine="210"/>
        <w:jc w:val="left"/>
        <w:rPr>
          <w:rFonts w:hint="eastAsia" w:ascii="宋体" w:hAnsi="宋体" w:cs="宋体"/>
          <w:color w:val="auto"/>
          <w:sz w:val="24"/>
          <w:szCs w:val="24"/>
          <w:highlight w:val="none"/>
        </w:rPr>
      </w:pPr>
    </w:p>
    <w:p w14:paraId="3B0BEFE6">
      <w:pPr>
        <w:spacing w:line="480" w:lineRule="auto"/>
        <w:ind w:firstLine="210"/>
        <w:jc w:val="left"/>
        <w:rPr>
          <w:rFonts w:hint="eastAsia" w:ascii="宋体" w:hAnsi="宋体" w:cs="宋体"/>
          <w:color w:val="auto"/>
          <w:sz w:val="24"/>
          <w:szCs w:val="24"/>
          <w:highlight w:val="none"/>
        </w:rPr>
      </w:pPr>
    </w:p>
    <w:p w14:paraId="2E9EB7CA">
      <w:pPr>
        <w:spacing w:line="480" w:lineRule="auto"/>
        <w:ind w:firstLine="210"/>
        <w:jc w:val="left"/>
        <w:rPr>
          <w:rFonts w:hint="eastAsia" w:ascii="宋体" w:hAnsi="宋体" w:cs="宋体"/>
          <w:color w:val="auto"/>
          <w:sz w:val="24"/>
          <w:szCs w:val="24"/>
          <w:highlight w:val="none"/>
        </w:rPr>
      </w:pPr>
    </w:p>
    <w:p w14:paraId="1CB2C4DD">
      <w:pPr>
        <w:spacing w:line="480" w:lineRule="auto"/>
        <w:ind w:firstLine="21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备注：监狱企业标准请参照《关于政府采购支持监狱企业发展有关问题的通知》（财库</w:t>
      </w:r>
      <w:r>
        <w:rPr>
          <w:rFonts w:hint="eastAsia" w:ascii="宋体" w:hAnsi="宋体" w:cs="宋体"/>
          <w:color w:val="auto"/>
          <w:sz w:val="24"/>
          <w:szCs w:val="24"/>
          <w:highlight w:val="none"/>
          <w:lang w:eastAsia="zh-CN"/>
        </w:rPr>
        <w:t>〔2014〕68号</w:t>
      </w:r>
      <w:r>
        <w:rPr>
          <w:rFonts w:hint="eastAsia" w:ascii="宋体" w:hAnsi="宋体" w:cs="宋体"/>
          <w:color w:val="auto"/>
          <w:sz w:val="24"/>
          <w:szCs w:val="24"/>
          <w:highlight w:val="none"/>
        </w:rPr>
        <w:t>）。</w:t>
      </w:r>
    </w:p>
    <w:p w14:paraId="5779C4DF">
      <w:pPr>
        <w:pStyle w:val="209"/>
        <w:spacing w:line="360" w:lineRule="auto"/>
        <w:ind w:firstLine="480"/>
        <w:rPr>
          <w:rFonts w:hint="eastAsia" w:ascii="宋体" w:hAnsi="宋体" w:cs="宋体"/>
          <w:color w:val="auto"/>
          <w:highlight w:val="none"/>
        </w:rPr>
      </w:pPr>
    </w:p>
    <w:p w14:paraId="0A6DBF1F">
      <w:pPr>
        <w:spacing w:line="360" w:lineRule="auto"/>
        <w:jc w:val="left"/>
        <w:rPr>
          <w:rFonts w:hint="eastAsia" w:ascii="宋体" w:hAnsi="宋体" w:cs="宋体"/>
          <w:color w:val="auto"/>
          <w:sz w:val="24"/>
          <w:highlight w:val="none"/>
        </w:rPr>
      </w:pPr>
    </w:p>
    <w:p w14:paraId="204AD9AD">
      <w:pPr>
        <w:spacing w:line="360" w:lineRule="auto"/>
        <w:jc w:val="left"/>
        <w:rPr>
          <w:rFonts w:hint="eastAsia" w:ascii="宋体" w:hAnsi="宋体" w:cs="宋体"/>
          <w:color w:val="auto"/>
          <w:sz w:val="24"/>
          <w:highlight w:val="none"/>
        </w:rPr>
      </w:pPr>
    </w:p>
    <w:p w14:paraId="3F2FDD49">
      <w:pPr>
        <w:spacing w:line="360" w:lineRule="auto"/>
        <w:jc w:val="left"/>
        <w:rPr>
          <w:rFonts w:hint="eastAsia" w:ascii="宋体" w:hAnsi="宋体" w:cs="宋体"/>
          <w:color w:val="auto"/>
          <w:sz w:val="24"/>
          <w:highlight w:val="none"/>
        </w:rPr>
      </w:pPr>
    </w:p>
    <w:p w14:paraId="43F77F96">
      <w:pPr>
        <w:spacing w:line="360" w:lineRule="auto"/>
        <w:jc w:val="left"/>
        <w:rPr>
          <w:rFonts w:hint="eastAsia" w:ascii="宋体" w:hAnsi="宋体" w:cs="宋体"/>
          <w:color w:val="auto"/>
          <w:sz w:val="24"/>
          <w:highlight w:val="none"/>
        </w:rPr>
      </w:pPr>
    </w:p>
    <w:p w14:paraId="769D6151">
      <w:pPr>
        <w:spacing w:line="360" w:lineRule="auto"/>
        <w:jc w:val="left"/>
        <w:rPr>
          <w:rFonts w:hint="eastAsia" w:ascii="宋体" w:hAnsi="宋体" w:cs="宋体"/>
          <w:color w:val="auto"/>
          <w:sz w:val="24"/>
          <w:highlight w:val="none"/>
        </w:rPr>
      </w:pPr>
    </w:p>
    <w:p w14:paraId="4CF07A0B">
      <w:pPr>
        <w:spacing w:line="360" w:lineRule="auto"/>
        <w:jc w:val="left"/>
        <w:rPr>
          <w:rFonts w:hint="eastAsia" w:ascii="宋体" w:hAnsi="宋体" w:cs="宋体"/>
          <w:color w:val="auto"/>
          <w:sz w:val="24"/>
          <w:highlight w:val="none"/>
        </w:rPr>
      </w:pPr>
    </w:p>
    <w:p w14:paraId="707A73E9">
      <w:pPr>
        <w:spacing w:line="360" w:lineRule="auto"/>
        <w:jc w:val="left"/>
        <w:rPr>
          <w:rFonts w:hint="eastAsia" w:ascii="宋体" w:hAnsi="宋体" w:cs="宋体"/>
          <w:color w:val="auto"/>
          <w:sz w:val="24"/>
          <w:highlight w:val="none"/>
        </w:rPr>
      </w:pPr>
    </w:p>
    <w:p w14:paraId="03E70C03">
      <w:pPr>
        <w:spacing w:line="360" w:lineRule="auto"/>
        <w:jc w:val="left"/>
        <w:rPr>
          <w:rFonts w:hint="eastAsia" w:ascii="宋体" w:hAnsi="宋体" w:cs="宋体"/>
          <w:color w:val="auto"/>
          <w:sz w:val="24"/>
          <w:highlight w:val="none"/>
        </w:rPr>
      </w:pPr>
    </w:p>
    <w:p w14:paraId="0C4FCCB5">
      <w:pPr>
        <w:spacing w:line="360" w:lineRule="auto"/>
        <w:jc w:val="left"/>
        <w:rPr>
          <w:rFonts w:hint="eastAsia" w:ascii="宋体" w:hAnsi="宋体" w:cs="宋体"/>
          <w:color w:val="auto"/>
          <w:sz w:val="24"/>
          <w:highlight w:val="none"/>
        </w:rPr>
      </w:pPr>
    </w:p>
    <w:p w14:paraId="3CE7E6C6">
      <w:pPr>
        <w:pStyle w:val="212"/>
        <w:spacing w:before="0" w:after="0" w:line="36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附件</w:t>
      </w:r>
      <w:r>
        <w:rPr>
          <w:rFonts w:hint="eastAsia" w:ascii="宋体" w:hAnsi="宋体" w:eastAsia="宋体" w:cs="宋体"/>
          <w:b w:val="0"/>
          <w:color w:val="auto"/>
          <w:sz w:val="24"/>
          <w:szCs w:val="24"/>
          <w:highlight w:val="none"/>
          <w:lang w:val="en-US"/>
        </w:rPr>
        <w:t>8</w:t>
      </w:r>
      <w:r>
        <w:rPr>
          <w:rFonts w:hint="eastAsia" w:ascii="宋体" w:hAnsi="宋体" w:eastAsia="宋体" w:cs="宋体"/>
          <w:b w:val="0"/>
          <w:color w:val="auto"/>
          <w:sz w:val="24"/>
          <w:szCs w:val="24"/>
          <w:highlight w:val="none"/>
        </w:rPr>
        <w:t>：</w:t>
      </w:r>
    </w:p>
    <w:p w14:paraId="599C8FFA">
      <w:pPr>
        <w:pBdr>
          <w:top w:val="none" w:color="000000" w:sz="0" w:space="0"/>
          <w:left w:val="none" w:color="000000" w:sz="0" w:space="0"/>
          <w:bottom w:val="none" w:color="000000" w:sz="0" w:space="0"/>
          <w:right w:val="none" w:color="000000" w:sz="0" w:space="0"/>
        </w:pBdr>
        <w:tabs>
          <w:tab w:val="left" w:pos="900"/>
        </w:tabs>
        <w:spacing w:before="0" w:after="0" w:line="85" w:lineRule="atLeast"/>
        <w:ind w:left="0" w:right="0" w:firstLine="420"/>
        <w:jc w:val="both"/>
      </w:pPr>
      <w:r>
        <w:rPr>
          <w:rStyle w:val="213"/>
          <w:rFonts w:hint="eastAsia"/>
          <w:b/>
          <w:bCs w:val="0"/>
          <w:color w:val="auto"/>
          <w:sz w:val="28"/>
          <w:szCs w:val="28"/>
          <w:highlight w:val="none"/>
        </w:rPr>
        <w:t>谈判</w:t>
      </w:r>
      <w:r>
        <w:rPr>
          <w:rStyle w:val="213"/>
          <w:b/>
          <w:bCs w:val="0"/>
          <w:color w:val="auto"/>
          <w:sz w:val="28"/>
          <w:szCs w:val="28"/>
          <w:highlight w:val="none"/>
        </w:rPr>
        <w:t>报价表</w:t>
      </w:r>
      <w:r>
        <w:rPr>
          <w:rFonts w:ascii="宋体" w:hAnsi="宋体" w:eastAsia="宋体" w:cs="宋体"/>
          <w:color w:val="000000"/>
          <w:sz w:val="24"/>
        </w:rPr>
        <w:t>（以苏采云系统内格式为准）</w:t>
      </w:r>
    </w:p>
    <w:p w14:paraId="7126694A">
      <w:pPr>
        <w:pStyle w:val="212"/>
        <w:keepNext w:val="0"/>
        <w:keepLines w:val="0"/>
        <w:widowControl/>
        <w:rPr>
          <w:rFonts w:hint="eastAsia" w:ascii="宋体" w:hAnsi="宋体" w:cs="宋体"/>
          <w:color w:val="auto"/>
          <w:sz w:val="24"/>
          <w:szCs w:val="24"/>
          <w:highlight w:val="none"/>
        </w:rPr>
      </w:pPr>
    </w:p>
    <w:p w14:paraId="054E2822">
      <w:pPr>
        <w:pBdr>
          <w:top w:val="none" w:color="000000" w:sz="0" w:space="0"/>
          <w:left w:val="none" w:color="000000" w:sz="0" w:space="0"/>
          <w:bottom w:val="none" w:color="000000" w:sz="0" w:space="0"/>
          <w:right w:val="none" w:color="000000" w:sz="0" w:space="0"/>
        </w:pBdr>
        <w:spacing w:before="240" w:after="240"/>
        <w:ind w:firstLine="480" w:firstLineChars="200"/>
        <w:rPr>
          <w:color w:val="auto"/>
          <w:highlight w:val="none"/>
        </w:rPr>
      </w:pPr>
      <w:r>
        <w:rPr>
          <w:rFonts w:ascii="宋体" w:hAnsi="宋体" w:cs="宋体"/>
          <w:color w:val="auto"/>
          <w:sz w:val="24"/>
          <w:highlight w:val="none"/>
        </w:rPr>
        <w:t>（本次为：□首次□终次报价）           货币单位：人民币元</w:t>
      </w:r>
    </w:p>
    <w:p w14:paraId="26710835">
      <w:pPr>
        <w:pBdr>
          <w:top w:val="none" w:color="000000" w:sz="0" w:space="0"/>
          <w:left w:val="none" w:color="000000" w:sz="0" w:space="0"/>
          <w:bottom w:val="none" w:color="000000" w:sz="0" w:space="0"/>
          <w:right w:val="none" w:color="000000" w:sz="0" w:space="0"/>
        </w:pBdr>
        <w:spacing w:before="240" w:after="240" w:line="85" w:lineRule="atLeast"/>
        <w:ind w:firstLine="480" w:firstLineChars="200"/>
        <w:rPr>
          <w:color w:val="auto"/>
          <w:highlight w:val="none"/>
        </w:rPr>
      </w:pPr>
      <w:r>
        <w:rPr>
          <w:rFonts w:ascii="宋体" w:hAnsi="宋体" w:cs="宋体"/>
          <w:color w:val="auto"/>
          <w:sz w:val="24"/>
          <w:highlight w:val="none"/>
        </w:rPr>
        <w:t>项目编号：</w:t>
      </w:r>
    </w:p>
    <w:tbl>
      <w:tblPr>
        <w:tblStyle w:val="37"/>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3076"/>
        <w:gridCol w:w="2639"/>
        <w:gridCol w:w="2697"/>
      </w:tblGrid>
      <w:tr w14:paraId="3F15C0E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43" w:hRule="atLeast"/>
          <w:jc w:val="center"/>
        </w:trPr>
        <w:tc>
          <w:tcPr>
            <w:tcW w:w="307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EA1D27D">
            <w:pPr>
              <w:pBdr>
                <w:top w:val="none" w:color="000000" w:sz="0" w:space="0"/>
                <w:left w:val="none" w:color="000000" w:sz="0" w:space="0"/>
                <w:bottom w:val="none" w:color="000000" w:sz="0" w:space="0"/>
                <w:right w:val="none" w:color="000000" w:sz="0" w:space="0"/>
              </w:pBdr>
              <w:spacing w:before="200" w:after="200"/>
              <w:jc w:val="center"/>
              <w:rPr>
                <w:color w:val="auto"/>
                <w:highlight w:val="none"/>
              </w:rPr>
            </w:pPr>
            <w:r>
              <w:rPr>
                <w:rFonts w:ascii="宋体" w:hAnsi="宋体" w:cs="宋体"/>
                <w:color w:val="auto"/>
                <w:sz w:val="24"/>
                <w:highlight w:val="none"/>
              </w:rPr>
              <w:t>项目名称</w:t>
            </w:r>
          </w:p>
        </w:tc>
        <w:tc>
          <w:tcPr>
            <w:tcW w:w="263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32DDF7">
            <w:pPr>
              <w:pBdr>
                <w:top w:val="none" w:color="000000" w:sz="0" w:space="0"/>
                <w:left w:val="none" w:color="000000" w:sz="0" w:space="0"/>
                <w:bottom w:val="none" w:color="000000" w:sz="0" w:space="0"/>
                <w:right w:val="none" w:color="000000" w:sz="0" w:space="0"/>
              </w:pBdr>
              <w:spacing w:before="200" w:after="200"/>
              <w:jc w:val="center"/>
              <w:rPr>
                <w:color w:val="auto"/>
                <w:highlight w:val="none"/>
              </w:rPr>
            </w:pPr>
            <w:r>
              <w:rPr>
                <w:rFonts w:ascii="宋体" w:hAnsi="宋体" w:cs="宋体"/>
                <w:color w:val="auto"/>
                <w:sz w:val="24"/>
                <w:highlight w:val="none"/>
              </w:rPr>
              <w:t>项目内容</w:t>
            </w:r>
          </w:p>
        </w:tc>
        <w:tc>
          <w:tcPr>
            <w:tcW w:w="269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256673">
            <w:pPr>
              <w:pBdr>
                <w:top w:val="none" w:color="000000" w:sz="0" w:space="0"/>
                <w:left w:val="none" w:color="000000" w:sz="0" w:space="0"/>
                <w:bottom w:val="none" w:color="000000" w:sz="0" w:space="0"/>
                <w:right w:val="none" w:color="000000" w:sz="0" w:space="0"/>
              </w:pBdr>
              <w:spacing w:before="200" w:after="200"/>
              <w:jc w:val="center"/>
              <w:rPr>
                <w:color w:val="auto"/>
                <w:highlight w:val="none"/>
              </w:rPr>
            </w:pPr>
            <w:r>
              <w:rPr>
                <w:rFonts w:ascii="宋体" w:hAnsi="宋体" w:cs="宋体"/>
                <w:color w:val="auto"/>
                <w:sz w:val="24"/>
                <w:highlight w:val="none"/>
              </w:rPr>
              <w:t>总价（小写）</w:t>
            </w:r>
          </w:p>
        </w:tc>
      </w:tr>
      <w:tr w14:paraId="67369E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4" w:hRule="atLeast"/>
          <w:jc w:val="center"/>
        </w:trPr>
        <w:tc>
          <w:tcPr>
            <w:tcW w:w="30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A6FF801">
            <w:pPr>
              <w:pBdr>
                <w:top w:val="none" w:color="000000" w:sz="0" w:space="0"/>
                <w:left w:val="none" w:color="000000" w:sz="0" w:space="0"/>
                <w:bottom w:val="none" w:color="000000" w:sz="0" w:space="0"/>
                <w:right w:val="none" w:color="000000" w:sz="0" w:space="0"/>
              </w:pBdr>
              <w:spacing w:before="200" w:after="200"/>
              <w:jc w:val="center"/>
              <w:rPr>
                <w:color w:val="auto"/>
                <w:highlight w:val="none"/>
              </w:rPr>
            </w:pPr>
            <w:r>
              <w:rPr>
                <w:rFonts w:ascii="宋体" w:hAnsi="宋体" w:cs="宋体"/>
                <w:color w:val="auto"/>
                <w:sz w:val="24"/>
                <w:highlight w:val="none"/>
              </w:rPr>
              <w:t>  </w:t>
            </w:r>
          </w:p>
        </w:tc>
        <w:tc>
          <w:tcPr>
            <w:tcW w:w="263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1F073C">
            <w:pPr>
              <w:pBdr>
                <w:top w:val="none" w:color="000000" w:sz="0" w:space="0"/>
                <w:left w:val="none" w:color="000000" w:sz="0" w:space="0"/>
                <w:bottom w:val="none" w:color="000000" w:sz="0" w:space="0"/>
                <w:right w:val="none" w:color="000000" w:sz="0" w:space="0"/>
              </w:pBdr>
              <w:spacing w:before="100" w:after="100"/>
              <w:jc w:val="center"/>
              <w:rPr>
                <w:color w:val="auto"/>
                <w:highlight w:val="none"/>
              </w:rPr>
            </w:pPr>
            <w:r>
              <w:rPr>
                <w:rFonts w:ascii="宋体" w:hAnsi="宋体" w:cs="宋体"/>
                <w:color w:val="auto"/>
                <w:sz w:val="24"/>
                <w:highlight w:val="none"/>
              </w:rPr>
              <w:t>详见响应文件</w:t>
            </w:r>
          </w:p>
        </w:tc>
        <w:tc>
          <w:tcPr>
            <w:tcW w:w="269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82ECDE3">
            <w:pPr>
              <w:pBdr>
                <w:top w:val="none" w:color="000000" w:sz="0" w:space="0"/>
                <w:left w:val="none" w:color="000000" w:sz="0" w:space="0"/>
                <w:bottom w:val="none" w:color="000000" w:sz="0" w:space="0"/>
                <w:right w:val="none" w:color="000000" w:sz="0" w:space="0"/>
              </w:pBdr>
              <w:spacing w:before="200" w:after="200"/>
              <w:jc w:val="center"/>
              <w:rPr>
                <w:color w:val="auto"/>
                <w:highlight w:val="none"/>
              </w:rPr>
            </w:pPr>
            <w:r>
              <w:rPr>
                <w:rFonts w:ascii="宋体" w:hAnsi="宋体" w:cs="宋体"/>
                <w:color w:val="auto"/>
                <w:sz w:val="24"/>
                <w:highlight w:val="none"/>
              </w:rPr>
              <w:t> </w:t>
            </w:r>
          </w:p>
        </w:tc>
      </w:tr>
      <w:tr w14:paraId="7C1889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70" w:hRule="atLeast"/>
          <w:jc w:val="center"/>
        </w:trPr>
        <w:tc>
          <w:tcPr>
            <w:tcW w:w="307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418D950">
            <w:pPr>
              <w:pBdr>
                <w:top w:val="none" w:color="000000" w:sz="0" w:space="0"/>
                <w:left w:val="none" w:color="000000" w:sz="0" w:space="0"/>
                <w:bottom w:val="none" w:color="000000" w:sz="0" w:space="0"/>
                <w:right w:val="none" w:color="000000" w:sz="0" w:space="0"/>
              </w:pBdr>
              <w:spacing w:before="200" w:after="200"/>
              <w:jc w:val="center"/>
              <w:rPr>
                <w:color w:val="auto"/>
                <w:highlight w:val="none"/>
              </w:rPr>
            </w:pPr>
            <w:r>
              <w:rPr>
                <w:rFonts w:ascii="宋体" w:hAnsi="宋体" w:cs="宋体"/>
                <w:color w:val="auto"/>
                <w:sz w:val="24"/>
                <w:highlight w:val="none"/>
              </w:rPr>
              <w:t>总价（大写）：</w:t>
            </w:r>
          </w:p>
        </w:tc>
        <w:tc>
          <w:tcPr>
            <w:tcW w:w="5336" w:type="dxa"/>
            <w:gridSpan w:val="2"/>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54FA108">
            <w:pPr>
              <w:pBdr>
                <w:top w:val="none" w:color="000000" w:sz="0" w:space="0"/>
                <w:left w:val="none" w:color="000000" w:sz="0" w:space="0"/>
                <w:bottom w:val="none" w:color="000000" w:sz="0" w:space="0"/>
                <w:right w:val="none" w:color="000000" w:sz="0" w:space="0"/>
              </w:pBdr>
              <w:spacing w:before="200" w:after="200"/>
              <w:jc w:val="center"/>
              <w:rPr>
                <w:color w:val="auto"/>
                <w:highlight w:val="none"/>
              </w:rPr>
            </w:pPr>
            <w:r>
              <w:rPr>
                <w:rFonts w:ascii="宋体" w:hAnsi="宋体" w:cs="宋体"/>
                <w:color w:val="auto"/>
                <w:sz w:val="24"/>
                <w:highlight w:val="none"/>
              </w:rPr>
              <w:t> </w:t>
            </w:r>
          </w:p>
        </w:tc>
      </w:tr>
    </w:tbl>
    <w:p w14:paraId="20D12754">
      <w:pPr>
        <w:pBdr>
          <w:top w:val="none" w:color="000000" w:sz="0" w:space="0"/>
          <w:left w:val="none" w:color="000000" w:sz="0" w:space="0"/>
          <w:bottom w:val="none" w:color="000000" w:sz="0" w:space="0"/>
          <w:right w:val="none" w:color="000000" w:sz="0" w:space="0"/>
        </w:pBdr>
        <w:spacing w:before="240" w:after="240"/>
        <w:rPr>
          <w:color w:val="auto"/>
          <w:highlight w:val="none"/>
        </w:rPr>
      </w:pPr>
      <w:r>
        <w:rPr>
          <w:rFonts w:ascii="宋体" w:hAnsi="宋体" w:cs="宋体"/>
          <w:color w:val="auto"/>
          <w:sz w:val="24"/>
          <w:highlight w:val="none"/>
        </w:rPr>
        <w:t> </w:t>
      </w:r>
    </w:p>
    <w:p w14:paraId="2CE757E2">
      <w:pPr>
        <w:pBdr>
          <w:top w:val="none" w:color="000000" w:sz="0" w:space="0"/>
          <w:left w:val="none" w:color="000000" w:sz="0" w:space="0"/>
          <w:bottom w:val="none" w:color="000000" w:sz="0" w:space="0"/>
          <w:right w:val="none" w:color="000000" w:sz="0" w:space="0"/>
        </w:pBdr>
        <w:spacing w:before="100" w:after="100"/>
        <w:ind w:leftChars="200"/>
        <w:rPr>
          <w:color w:val="auto"/>
          <w:highlight w:val="none"/>
        </w:rPr>
      </w:pPr>
      <w:r>
        <w:rPr>
          <w:rFonts w:ascii="宋体" w:hAnsi="宋体" w:cs="宋体"/>
          <w:color w:val="auto"/>
          <w:sz w:val="24"/>
          <w:highlight w:val="none"/>
        </w:rPr>
        <w:t>报价说明：</w:t>
      </w:r>
    </w:p>
    <w:p w14:paraId="4636F37D">
      <w:pPr>
        <w:pBdr>
          <w:top w:val="none" w:color="000000" w:sz="0" w:space="0"/>
          <w:left w:val="none" w:color="000000" w:sz="0" w:space="0"/>
          <w:bottom w:val="none" w:color="000000" w:sz="0" w:space="0"/>
          <w:right w:val="none" w:color="000000" w:sz="0" w:space="0"/>
        </w:pBdr>
        <w:spacing w:before="100" w:after="100"/>
        <w:ind w:leftChars="200"/>
        <w:rPr>
          <w:color w:val="auto"/>
          <w:highlight w:val="none"/>
        </w:rPr>
      </w:pPr>
      <w:r>
        <w:rPr>
          <w:rFonts w:hint="eastAsia" w:ascii="宋体" w:hAnsi="宋体" w:cs="宋体"/>
          <w:color w:val="auto"/>
          <w:sz w:val="24"/>
          <w:highlight w:val="none"/>
          <w:lang w:eastAsia="zh-CN"/>
        </w:rPr>
        <w:t>1.</w:t>
      </w:r>
      <w:r>
        <w:rPr>
          <w:rFonts w:ascii="宋体" w:hAnsi="宋体" w:cs="宋体"/>
          <w:color w:val="auto"/>
          <w:sz w:val="24"/>
          <w:highlight w:val="none"/>
        </w:rPr>
        <w:t>报价包括完成项目的所有费用。采购人不再支付报价以外的任何费用。</w:t>
      </w:r>
    </w:p>
    <w:p w14:paraId="43B23454">
      <w:pPr>
        <w:pBdr>
          <w:top w:val="none" w:color="000000" w:sz="0" w:space="0"/>
          <w:left w:val="none" w:color="000000" w:sz="0" w:space="0"/>
          <w:bottom w:val="none" w:color="000000" w:sz="0" w:space="0"/>
          <w:right w:val="none" w:color="000000" w:sz="0" w:space="0"/>
        </w:pBdr>
        <w:spacing w:before="100" w:after="100"/>
        <w:ind w:leftChars="200"/>
        <w:rPr>
          <w:color w:val="auto"/>
          <w:highlight w:val="none"/>
        </w:rPr>
      </w:pPr>
      <w:r>
        <w:rPr>
          <w:rFonts w:hint="eastAsia" w:ascii="宋体" w:hAnsi="宋体" w:cs="宋体"/>
          <w:color w:val="auto"/>
          <w:sz w:val="24"/>
          <w:highlight w:val="none"/>
          <w:lang w:eastAsia="zh-CN"/>
        </w:rPr>
        <w:t>2.</w:t>
      </w:r>
      <w:r>
        <w:rPr>
          <w:rFonts w:ascii="宋体" w:hAnsi="宋体" w:cs="宋体"/>
          <w:color w:val="auto"/>
          <w:sz w:val="24"/>
          <w:highlight w:val="none"/>
        </w:rPr>
        <w:t>报价以总价为准，大小写不一致以大写为准；</w:t>
      </w:r>
    </w:p>
    <w:p w14:paraId="539ABF4F">
      <w:pPr>
        <w:pBdr>
          <w:top w:val="none" w:color="000000" w:sz="0" w:space="0"/>
          <w:left w:val="none" w:color="000000" w:sz="0" w:space="0"/>
          <w:bottom w:val="none" w:color="000000" w:sz="0" w:space="0"/>
          <w:right w:val="none" w:color="000000" w:sz="0" w:space="0"/>
        </w:pBdr>
        <w:spacing w:before="100" w:after="100"/>
        <w:ind w:leftChars="200"/>
        <w:rPr>
          <w:color w:val="auto"/>
          <w:highlight w:val="none"/>
        </w:rPr>
      </w:pPr>
      <w:r>
        <w:rPr>
          <w:rFonts w:hint="eastAsia" w:ascii="宋体" w:hAnsi="宋体" w:cs="宋体"/>
          <w:color w:val="auto"/>
          <w:sz w:val="24"/>
          <w:highlight w:val="none"/>
          <w:lang w:eastAsia="zh-CN"/>
        </w:rPr>
        <w:t>3.</w:t>
      </w:r>
      <w:r>
        <w:rPr>
          <w:rFonts w:ascii="宋体" w:hAnsi="宋体" w:cs="宋体"/>
          <w:color w:val="auto"/>
          <w:sz w:val="24"/>
          <w:highlight w:val="none"/>
        </w:rPr>
        <w:t>偏离说明：详见《偏离表》；</w:t>
      </w:r>
    </w:p>
    <w:p w14:paraId="0D69216A">
      <w:pPr>
        <w:pStyle w:val="195"/>
        <w:ind w:leftChars="200"/>
        <w:rPr>
          <w:rFonts w:hint="eastAsia"/>
          <w:color w:val="auto"/>
          <w:highlight w:val="none"/>
        </w:rPr>
      </w:pPr>
      <w:r>
        <w:rPr>
          <w:color w:val="auto"/>
          <w:highlight w:val="none"/>
        </w:rPr>
        <w:t>供应商（电子签章）：</w:t>
      </w:r>
    </w:p>
    <w:p w14:paraId="7639F52B">
      <w:pPr>
        <w:pStyle w:val="195"/>
        <w:rPr>
          <w:rFonts w:hint="eastAsia"/>
          <w:color w:val="auto"/>
          <w:highlight w:val="none"/>
        </w:rPr>
      </w:pPr>
      <w:r>
        <w:rPr>
          <w:color w:val="auto"/>
          <w:highlight w:val="none"/>
        </w:rPr>
        <w:t> </w:t>
      </w:r>
    </w:p>
    <w:p w14:paraId="31CED6E1">
      <w:pPr>
        <w:pStyle w:val="199"/>
        <w:ind w:left="420"/>
        <w:rPr>
          <w:rFonts w:hint="eastAsia" w:ascii="宋体" w:hAnsi="宋体" w:eastAsia="宋体" w:cs="宋体"/>
          <w:bCs/>
          <w:color w:val="auto"/>
          <w:sz w:val="24"/>
          <w:highlight w:val="none"/>
        </w:rPr>
      </w:pPr>
    </w:p>
    <w:p w14:paraId="49FF9521">
      <w:pPr>
        <w:pStyle w:val="199"/>
        <w:ind w:left="420"/>
        <w:rPr>
          <w:rFonts w:hint="eastAsia" w:ascii="宋体" w:hAnsi="宋体" w:eastAsia="宋体" w:cs="宋体"/>
          <w:bCs/>
          <w:color w:val="auto"/>
          <w:sz w:val="24"/>
          <w:highlight w:val="none"/>
        </w:rPr>
      </w:pPr>
    </w:p>
    <w:p w14:paraId="12348576">
      <w:pPr>
        <w:pStyle w:val="199"/>
        <w:rPr>
          <w:rFonts w:hint="eastAsia" w:ascii="宋体" w:hAnsi="宋体" w:eastAsia="宋体" w:cs="宋体"/>
          <w:color w:val="auto"/>
          <w:highlight w:val="none"/>
        </w:rPr>
      </w:pPr>
    </w:p>
    <w:p w14:paraId="6CFA42C3">
      <w:pPr>
        <w:jc w:val="center"/>
        <w:rPr>
          <w:rFonts w:hint="eastAsia" w:ascii="宋体" w:hAnsi="宋体" w:cs="宋体"/>
          <w:b/>
          <w:bCs/>
          <w:color w:val="auto"/>
          <w:sz w:val="28"/>
          <w:szCs w:val="36"/>
          <w:highlight w:val="none"/>
        </w:rPr>
      </w:pPr>
    </w:p>
    <w:p w14:paraId="101FDB2C">
      <w:pPr>
        <w:pStyle w:val="190"/>
        <w:rPr>
          <w:rFonts w:hint="eastAsia" w:ascii="宋体" w:hAnsi="宋体"/>
          <w:b/>
          <w:bCs/>
          <w:color w:val="auto"/>
          <w:sz w:val="28"/>
          <w:szCs w:val="36"/>
          <w:highlight w:val="none"/>
        </w:rPr>
      </w:pPr>
    </w:p>
    <w:p w14:paraId="394FE196">
      <w:pPr>
        <w:pStyle w:val="190"/>
        <w:rPr>
          <w:rFonts w:hint="eastAsia" w:ascii="宋体" w:hAnsi="宋体"/>
          <w:b/>
          <w:bCs/>
          <w:color w:val="auto"/>
          <w:sz w:val="28"/>
          <w:szCs w:val="36"/>
          <w:highlight w:val="none"/>
        </w:rPr>
      </w:pPr>
    </w:p>
    <w:p w14:paraId="0B886A0B">
      <w:pPr>
        <w:pStyle w:val="190"/>
        <w:ind w:left="0" w:leftChars="0" w:firstLine="0" w:firstLineChars="0"/>
        <w:rPr>
          <w:rFonts w:hint="eastAsia" w:ascii="宋体" w:hAnsi="宋体"/>
          <w:b/>
          <w:bCs/>
          <w:color w:val="auto"/>
          <w:sz w:val="28"/>
          <w:szCs w:val="36"/>
          <w:highlight w:val="none"/>
        </w:rPr>
      </w:pPr>
    </w:p>
    <w:p w14:paraId="364151CB">
      <w:pPr>
        <w:pStyle w:val="212"/>
        <w:spacing w:before="0" w:after="0" w:line="36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附件</w:t>
      </w:r>
      <w:r>
        <w:rPr>
          <w:rFonts w:hint="eastAsia" w:ascii="宋体" w:hAnsi="宋体" w:eastAsia="宋体" w:cs="宋体"/>
          <w:b w:val="0"/>
          <w:color w:val="auto"/>
          <w:sz w:val="24"/>
          <w:szCs w:val="24"/>
          <w:highlight w:val="none"/>
          <w:lang w:val="en-US" w:eastAsia="zh-CN"/>
        </w:rPr>
        <w:t>9</w:t>
      </w:r>
      <w:r>
        <w:rPr>
          <w:rFonts w:hint="eastAsia" w:ascii="宋体" w:hAnsi="宋体" w:eastAsia="宋体" w:cs="宋体"/>
          <w:b w:val="0"/>
          <w:color w:val="auto"/>
          <w:sz w:val="24"/>
          <w:szCs w:val="24"/>
          <w:highlight w:val="none"/>
        </w:rPr>
        <w:t>：</w:t>
      </w:r>
    </w:p>
    <w:p w14:paraId="01F5FFB3">
      <w:pPr>
        <w:pStyle w:val="212"/>
        <w:spacing w:before="0" w:after="0" w:line="360" w:lineRule="auto"/>
        <w:ind w:firstLine="480"/>
        <w:jc w:val="both"/>
        <w:rPr>
          <w:rFonts w:hint="eastAsia" w:ascii="宋体" w:hAnsi="宋体" w:eastAsia="宋体" w:cs="宋体"/>
          <w:b w:val="0"/>
          <w:color w:val="auto"/>
          <w:sz w:val="24"/>
          <w:szCs w:val="24"/>
          <w:highlight w:val="none"/>
          <w:lang w:val="en-US"/>
        </w:rPr>
      </w:pPr>
    </w:p>
    <w:p w14:paraId="5B7B1339">
      <w:pPr>
        <w:spacing w:line="360" w:lineRule="auto"/>
        <w:jc w:val="center"/>
        <w:outlineLvl w:val="0"/>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商务条款响应及偏离表</w:t>
      </w:r>
    </w:p>
    <w:p w14:paraId="3D571522">
      <w:pPr>
        <w:pStyle w:val="214"/>
        <w:spacing w:line="360" w:lineRule="auto"/>
        <w:ind w:firstLine="480" w:firstLineChars="200"/>
        <w:rPr>
          <w:rFonts w:hint="eastAsia" w:ascii="宋体" w:hAnsi="宋体" w:cs="宋体"/>
          <w:color w:val="auto"/>
          <w:szCs w:val="24"/>
          <w:highlight w:val="none"/>
        </w:rPr>
      </w:pPr>
      <w:r>
        <w:rPr>
          <w:rFonts w:hint="eastAsia" w:ascii="宋体" w:hAnsi="宋体" w:cs="宋体"/>
          <w:color w:val="auto"/>
          <w:szCs w:val="24"/>
          <w:highlight w:val="none"/>
        </w:rPr>
        <w:t xml:space="preserve">项目名称：  </w:t>
      </w:r>
    </w:p>
    <w:p w14:paraId="1857BF77">
      <w:pPr>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项目编号：</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843"/>
        <w:gridCol w:w="2551"/>
        <w:gridCol w:w="1235"/>
        <w:gridCol w:w="1884"/>
      </w:tblGrid>
      <w:tr w14:paraId="60DAD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959" w:type="dxa"/>
            <w:noWrap w:val="0"/>
            <w:vAlign w:val="center"/>
          </w:tcPr>
          <w:p w14:paraId="54EB0D12">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序 号</w:t>
            </w:r>
          </w:p>
        </w:tc>
        <w:tc>
          <w:tcPr>
            <w:tcW w:w="1843" w:type="dxa"/>
            <w:noWrap w:val="0"/>
            <w:vAlign w:val="center"/>
          </w:tcPr>
          <w:p w14:paraId="172499AD">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名  称</w:t>
            </w:r>
          </w:p>
        </w:tc>
        <w:tc>
          <w:tcPr>
            <w:tcW w:w="2551" w:type="dxa"/>
            <w:noWrap w:val="0"/>
            <w:vAlign w:val="center"/>
          </w:tcPr>
          <w:p w14:paraId="770DE26F">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采购文件中的要求</w:t>
            </w:r>
          </w:p>
        </w:tc>
        <w:tc>
          <w:tcPr>
            <w:tcW w:w="1235" w:type="dxa"/>
            <w:noWrap w:val="0"/>
            <w:vAlign w:val="center"/>
          </w:tcPr>
          <w:p w14:paraId="1494884A">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是否响应</w:t>
            </w:r>
          </w:p>
        </w:tc>
        <w:tc>
          <w:tcPr>
            <w:tcW w:w="1884" w:type="dxa"/>
            <w:noWrap w:val="0"/>
            <w:vAlign w:val="center"/>
          </w:tcPr>
          <w:p w14:paraId="566518CC">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偏离说明</w:t>
            </w:r>
          </w:p>
        </w:tc>
      </w:tr>
      <w:tr w14:paraId="00F5B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59" w:type="dxa"/>
            <w:noWrap w:val="0"/>
            <w:vAlign w:val="center"/>
          </w:tcPr>
          <w:p w14:paraId="40394F1C">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1</w:t>
            </w:r>
          </w:p>
        </w:tc>
        <w:tc>
          <w:tcPr>
            <w:tcW w:w="1843" w:type="dxa"/>
            <w:noWrap w:val="0"/>
            <w:vAlign w:val="center"/>
          </w:tcPr>
          <w:p w14:paraId="2151E320">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供应商资格</w:t>
            </w:r>
          </w:p>
        </w:tc>
        <w:tc>
          <w:tcPr>
            <w:tcW w:w="2551" w:type="dxa"/>
            <w:noWrap w:val="0"/>
            <w:vAlign w:val="center"/>
          </w:tcPr>
          <w:p w14:paraId="06B790B9">
            <w:pPr>
              <w:spacing w:before="120"/>
              <w:rPr>
                <w:rFonts w:hint="eastAsia" w:ascii="宋体" w:hAnsi="宋体" w:cs="宋体"/>
                <w:color w:val="auto"/>
                <w:sz w:val="24"/>
                <w:szCs w:val="24"/>
                <w:highlight w:val="none"/>
              </w:rPr>
            </w:pPr>
          </w:p>
        </w:tc>
        <w:tc>
          <w:tcPr>
            <w:tcW w:w="1235" w:type="dxa"/>
            <w:noWrap w:val="0"/>
            <w:vAlign w:val="center"/>
          </w:tcPr>
          <w:p w14:paraId="02E00312">
            <w:pPr>
              <w:spacing w:before="120"/>
              <w:rPr>
                <w:rFonts w:hint="eastAsia" w:ascii="宋体" w:hAnsi="宋体" w:cs="宋体"/>
                <w:color w:val="auto"/>
                <w:sz w:val="24"/>
                <w:szCs w:val="24"/>
                <w:highlight w:val="none"/>
              </w:rPr>
            </w:pPr>
          </w:p>
        </w:tc>
        <w:tc>
          <w:tcPr>
            <w:tcW w:w="1884" w:type="dxa"/>
            <w:noWrap w:val="0"/>
            <w:vAlign w:val="center"/>
          </w:tcPr>
          <w:p w14:paraId="23D8C850">
            <w:pPr>
              <w:spacing w:before="120"/>
              <w:rPr>
                <w:rFonts w:hint="eastAsia" w:ascii="宋体" w:hAnsi="宋体" w:cs="宋体"/>
                <w:color w:val="auto"/>
                <w:sz w:val="24"/>
                <w:szCs w:val="24"/>
                <w:highlight w:val="none"/>
              </w:rPr>
            </w:pPr>
          </w:p>
        </w:tc>
      </w:tr>
      <w:tr w14:paraId="2BA1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59" w:type="dxa"/>
            <w:noWrap w:val="0"/>
            <w:vAlign w:val="center"/>
          </w:tcPr>
          <w:p w14:paraId="7288D7E1">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2</w:t>
            </w:r>
          </w:p>
        </w:tc>
        <w:tc>
          <w:tcPr>
            <w:tcW w:w="1843" w:type="dxa"/>
            <w:noWrap w:val="0"/>
            <w:vAlign w:val="center"/>
          </w:tcPr>
          <w:p w14:paraId="376A5AC8">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合同履行期限</w:t>
            </w:r>
          </w:p>
        </w:tc>
        <w:tc>
          <w:tcPr>
            <w:tcW w:w="2551" w:type="dxa"/>
            <w:noWrap w:val="0"/>
            <w:vAlign w:val="center"/>
          </w:tcPr>
          <w:p w14:paraId="39F632F9">
            <w:pPr>
              <w:spacing w:before="120"/>
              <w:rPr>
                <w:rFonts w:hint="eastAsia" w:ascii="宋体" w:hAnsi="宋体" w:cs="宋体"/>
                <w:color w:val="auto"/>
                <w:sz w:val="24"/>
                <w:szCs w:val="24"/>
                <w:highlight w:val="none"/>
              </w:rPr>
            </w:pPr>
          </w:p>
        </w:tc>
        <w:tc>
          <w:tcPr>
            <w:tcW w:w="1235" w:type="dxa"/>
            <w:noWrap w:val="0"/>
            <w:vAlign w:val="center"/>
          </w:tcPr>
          <w:p w14:paraId="45FEEC96">
            <w:pPr>
              <w:spacing w:before="120"/>
              <w:rPr>
                <w:rFonts w:hint="eastAsia" w:ascii="宋体" w:hAnsi="宋体" w:cs="宋体"/>
                <w:color w:val="auto"/>
                <w:sz w:val="24"/>
                <w:szCs w:val="24"/>
                <w:highlight w:val="none"/>
              </w:rPr>
            </w:pPr>
          </w:p>
        </w:tc>
        <w:tc>
          <w:tcPr>
            <w:tcW w:w="1884" w:type="dxa"/>
            <w:noWrap w:val="0"/>
            <w:vAlign w:val="center"/>
          </w:tcPr>
          <w:p w14:paraId="70F49752">
            <w:pPr>
              <w:spacing w:before="120"/>
              <w:rPr>
                <w:rFonts w:hint="eastAsia" w:ascii="宋体" w:hAnsi="宋体" w:cs="宋体"/>
                <w:color w:val="auto"/>
                <w:sz w:val="24"/>
                <w:szCs w:val="24"/>
                <w:highlight w:val="none"/>
              </w:rPr>
            </w:pPr>
          </w:p>
        </w:tc>
      </w:tr>
      <w:tr w14:paraId="187F7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59" w:type="dxa"/>
            <w:noWrap w:val="0"/>
            <w:vAlign w:val="center"/>
          </w:tcPr>
          <w:p w14:paraId="79F06BDB">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3</w:t>
            </w:r>
          </w:p>
        </w:tc>
        <w:tc>
          <w:tcPr>
            <w:tcW w:w="1843" w:type="dxa"/>
            <w:noWrap w:val="0"/>
            <w:vAlign w:val="center"/>
          </w:tcPr>
          <w:p w14:paraId="51A1A7CF">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谈判有效期</w:t>
            </w:r>
          </w:p>
        </w:tc>
        <w:tc>
          <w:tcPr>
            <w:tcW w:w="2551" w:type="dxa"/>
            <w:noWrap w:val="0"/>
            <w:vAlign w:val="center"/>
          </w:tcPr>
          <w:p w14:paraId="7E5E320A">
            <w:pPr>
              <w:spacing w:before="120"/>
              <w:rPr>
                <w:rFonts w:hint="eastAsia" w:ascii="宋体" w:hAnsi="宋体" w:cs="宋体"/>
                <w:color w:val="auto"/>
                <w:sz w:val="24"/>
                <w:szCs w:val="24"/>
                <w:highlight w:val="none"/>
              </w:rPr>
            </w:pPr>
          </w:p>
        </w:tc>
        <w:tc>
          <w:tcPr>
            <w:tcW w:w="1235" w:type="dxa"/>
            <w:noWrap w:val="0"/>
            <w:vAlign w:val="center"/>
          </w:tcPr>
          <w:p w14:paraId="4A53E154">
            <w:pPr>
              <w:spacing w:before="120"/>
              <w:rPr>
                <w:rFonts w:hint="eastAsia" w:ascii="宋体" w:hAnsi="宋体" w:cs="宋体"/>
                <w:color w:val="auto"/>
                <w:sz w:val="24"/>
                <w:szCs w:val="24"/>
                <w:highlight w:val="none"/>
              </w:rPr>
            </w:pPr>
          </w:p>
        </w:tc>
        <w:tc>
          <w:tcPr>
            <w:tcW w:w="1884" w:type="dxa"/>
            <w:noWrap w:val="0"/>
            <w:vAlign w:val="center"/>
          </w:tcPr>
          <w:p w14:paraId="465ADC62">
            <w:pPr>
              <w:spacing w:before="120"/>
              <w:rPr>
                <w:rFonts w:hint="eastAsia" w:ascii="宋体" w:hAnsi="宋体" w:cs="宋体"/>
                <w:color w:val="auto"/>
                <w:sz w:val="24"/>
                <w:szCs w:val="24"/>
                <w:highlight w:val="none"/>
              </w:rPr>
            </w:pPr>
          </w:p>
        </w:tc>
      </w:tr>
      <w:tr w14:paraId="5E11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59" w:type="dxa"/>
            <w:noWrap w:val="0"/>
            <w:vAlign w:val="center"/>
          </w:tcPr>
          <w:p w14:paraId="6549B23B">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4</w:t>
            </w:r>
          </w:p>
        </w:tc>
        <w:tc>
          <w:tcPr>
            <w:tcW w:w="1843" w:type="dxa"/>
            <w:noWrap w:val="0"/>
            <w:vAlign w:val="center"/>
          </w:tcPr>
          <w:p w14:paraId="79269A8F">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付款方式</w:t>
            </w:r>
          </w:p>
        </w:tc>
        <w:tc>
          <w:tcPr>
            <w:tcW w:w="2551" w:type="dxa"/>
            <w:noWrap w:val="0"/>
            <w:vAlign w:val="center"/>
          </w:tcPr>
          <w:p w14:paraId="1992E400">
            <w:pPr>
              <w:spacing w:before="120"/>
              <w:rPr>
                <w:rFonts w:hint="eastAsia" w:ascii="宋体" w:hAnsi="宋体" w:cs="宋体"/>
                <w:color w:val="auto"/>
                <w:sz w:val="24"/>
                <w:szCs w:val="24"/>
                <w:highlight w:val="none"/>
              </w:rPr>
            </w:pPr>
          </w:p>
        </w:tc>
        <w:tc>
          <w:tcPr>
            <w:tcW w:w="1235" w:type="dxa"/>
            <w:noWrap w:val="0"/>
            <w:vAlign w:val="center"/>
          </w:tcPr>
          <w:p w14:paraId="037ECC49">
            <w:pPr>
              <w:spacing w:before="120"/>
              <w:rPr>
                <w:rFonts w:hint="eastAsia" w:ascii="宋体" w:hAnsi="宋体" w:cs="宋体"/>
                <w:color w:val="auto"/>
                <w:sz w:val="24"/>
                <w:szCs w:val="24"/>
                <w:highlight w:val="none"/>
              </w:rPr>
            </w:pPr>
          </w:p>
        </w:tc>
        <w:tc>
          <w:tcPr>
            <w:tcW w:w="1884" w:type="dxa"/>
            <w:noWrap w:val="0"/>
            <w:vAlign w:val="center"/>
          </w:tcPr>
          <w:p w14:paraId="411279BB">
            <w:pPr>
              <w:spacing w:before="120"/>
              <w:rPr>
                <w:rFonts w:hint="eastAsia" w:ascii="宋体" w:hAnsi="宋体" w:cs="宋体"/>
                <w:color w:val="auto"/>
                <w:sz w:val="24"/>
                <w:szCs w:val="24"/>
                <w:highlight w:val="none"/>
              </w:rPr>
            </w:pPr>
          </w:p>
        </w:tc>
      </w:tr>
      <w:tr w14:paraId="3E80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959" w:type="dxa"/>
            <w:noWrap w:val="0"/>
            <w:vAlign w:val="center"/>
          </w:tcPr>
          <w:p w14:paraId="2A217B0D">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5</w:t>
            </w:r>
          </w:p>
        </w:tc>
        <w:tc>
          <w:tcPr>
            <w:tcW w:w="1843" w:type="dxa"/>
            <w:noWrap w:val="0"/>
            <w:vAlign w:val="center"/>
          </w:tcPr>
          <w:p w14:paraId="573C5461">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w:t>
            </w:r>
          </w:p>
        </w:tc>
        <w:tc>
          <w:tcPr>
            <w:tcW w:w="2551" w:type="dxa"/>
            <w:noWrap w:val="0"/>
            <w:vAlign w:val="center"/>
          </w:tcPr>
          <w:p w14:paraId="2A1C17ED">
            <w:pPr>
              <w:spacing w:before="120"/>
              <w:rPr>
                <w:rFonts w:hint="eastAsia" w:ascii="宋体" w:hAnsi="宋体" w:cs="宋体"/>
                <w:color w:val="auto"/>
                <w:sz w:val="24"/>
                <w:szCs w:val="24"/>
                <w:highlight w:val="none"/>
              </w:rPr>
            </w:pPr>
          </w:p>
        </w:tc>
        <w:tc>
          <w:tcPr>
            <w:tcW w:w="1235" w:type="dxa"/>
            <w:noWrap w:val="0"/>
            <w:vAlign w:val="center"/>
          </w:tcPr>
          <w:p w14:paraId="207552DE">
            <w:pPr>
              <w:spacing w:before="120"/>
              <w:rPr>
                <w:rFonts w:hint="eastAsia" w:ascii="宋体" w:hAnsi="宋体" w:cs="宋体"/>
                <w:color w:val="auto"/>
                <w:sz w:val="24"/>
                <w:szCs w:val="24"/>
                <w:highlight w:val="none"/>
              </w:rPr>
            </w:pPr>
          </w:p>
        </w:tc>
        <w:tc>
          <w:tcPr>
            <w:tcW w:w="1884" w:type="dxa"/>
            <w:noWrap w:val="0"/>
            <w:vAlign w:val="center"/>
          </w:tcPr>
          <w:p w14:paraId="428472EB">
            <w:pPr>
              <w:spacing w:before="120"/>
              <w:rPr>
                <w:rFonts w:hint="eastAsia" w:ascii="宋体" w:hAnsi="宋体" w:cs="宋体"/>
                <w:color w:val="auto"/>
                <w:sz w:val="24"/>
                <w:szCs w:val="24"/>
                <w:highlight w:val="none"/>
              </w:rPr>
            </w:pPr>
          </w:p>
        </w:tc>
      </w:tr>
      <w:tr w14:paraId="6915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959" w:type="dxa"/>
            <w:noWrap w:val="0"/>
            <w:vAlign w:val="center"/>
          </w:tcPr>
          <w:p w14:paraId="19D5D51E">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6</w:t>
            </w:r>
          </w:p>
        </w:tc>
        <w:tc>
          <w:tcPr>
            <w:tcW w:w="1843" w:type="dxa"/>
            <w:noWrap w:val="0"/>
            <w:vAlign w:val="center"/>
          </w:tcPr>
          <w:p w14:paraId="2A9C9F67">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投标货币</w:t>
            </w:r>
          </w:p>
        </w:tc>
        <w:tc>
          <w:tcPr>
            <w:tcW w:w="2551" w:type="dxa"/>
            <w:noWrap w:val="0"/>
            <w:vAlign w:val="center"/>
          </w:tcPr>
          <w:p w14:paraId="14C0B52A">
            <w:pPr>
              <w:spacing w:before="120"/>
              <w:rPr>
                <w:rFonts w:hint="eastAsia" w:ascii="宋体" w:hAnsi="宋体" w:cs="宋体"/>
                <w:color w:val="auto"/>
                <w:sz w:val="24"/>
                <w:szCs w:val="24"/>
                <w:highlight w:val="none"/>
              </w:rPr>
            </w:pPr>
          </w:p>
        </w:tc>
        <w:tc>
          <w:tcPr>
            <w:tcW w:w="1235" w:type="dxa"/>
            <w:noWrap w:val="0"/>
            <w:vAlign w:val="center"/>
          </w:tcPr>
          <w:p w14:paraId="393B71C8">
            <w:pPr>
              <w:spacing w:before="120"/>
              <w:rPr>
                <w:rFonts w:hint="eastAsia" w:ascii="宋体" w:hAnsi="宋体" w:cs="宋体"/>
                <w:color w:val="auto"/>
                <w:sz w:val="24"/>
                <w:szCs w:val="24"/>
                <w:highlight w:val="none"/>
              </w:rPr>
            </w:pPr>
          </w:p>
        </w:tc>
        <w:tc>
          <w:tcPr>
            <w:tcW w:w="1884" w:type="dxa"/>
            <w:noWrap w:val="0"/>
            <w:vAlign w:val="center"/>
          </w:tcPr>
          <w:p w14:paraId="31738404">
            <w:pPr>
              <w:spacing w:before="120"/>
              <w:rPr>
                <w:rFonts w:hint="eastAsia" w:ascii="宋体" w:hAnsi="宋体" w:cs="宋体"/>
                <w:color w:val="auto"/>
                <w:sz w:val="24"/>
                <w:szCs w:val="24"/>
                <w:highlight w:val="none"/>
              </w:rPr>
            </w:pPr>
          </w:p>
        </w:tc>
      </w:tr>
      <w:tr w14:paraId="1E162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59" w:type="dxa"/>
            <w:noWrap w:val="0"/>
            <w:vAlign w:val="center"/>
          </w:tcPr>
          <w:p w14:paraId="4BC5E22F">
            <w:pPr>
              <w:spacing w:before="120"/>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7</w:t>
            </w:r>
          </w:p>
        </w:tc>
        <w:tc>
          <w:tcPr>
            <w:tcW w:w="1843" w:type="dxa"/>
            <w:noWrap w:val="0"/>
            <w:vAlign w:val="center"/>
          </w:tcPr>
          <w:p w14:paraId="7CD7C485">
            <w:pPr>
              <w:spacing w:before="120"/>
              <w:rPr>
                <w:rFonts w:hint="eastAsia" w:ascii="宋体" w:hAnsi="宋体" w:cs="宋体"/>
                <w:color w:val="auto"/>
                <w:sz w:val="24"/>
                <w:szCs w:val="24"/>
                <w:highlight w:val="none"/>
              </w:rPr>
            </w:pPr>
            <w:r>
              <w:rPr>
                <w:rFonts w:hint="eastAsia" w:ascii="宋体" w:hAnsi="宋体" w:cs="宋体"/>
                <w:color w:val="auto"/>
                <w:sz w:val="24"/>
                <w:szCs w:val="24"/>
                <w:highlight w:val="none"/>
              </w:rPr>
              <w:t>其他</w:t>
            </w:r>
          </w:p>
        </w:tc>
        <w:tc>
          <w:tcPr>
            <w:tcW w:w="2551" w:type="dxa"/>
            <w:noWrap w:val="0"/>
            <w:vAlign w:val="center"/>
          </w:tcPr>
          <w:p w14:paraId="3E788776">
            <w:pPr>
              <w:spacing w:before="120"/>
              <w:ind w:firstLine="210"/>
              <w:rPr>
                <w:rFonts w:hint="eastAsia" w:ascii="宋体" w:hAnsi="宋体" w:cs="宋体"/>
                <w:color w:val="auto"/>
                <w:sz w:val="24"/>
                <w:szCs w:val="24"/>
                <w:highlight w:val="none"/>
              </w:rPr>
            </w:pPr>
            <w:r>
              <w:rPr>
                <w:rFonts w:hint="eastAsia" w:ascii="宋体" w:hAnsi="宋体" w:cs="宋体"/>
                <w:color w:val="auto"/>
                <w:sz w:val="24"/>
                <w:szCs w:val="24"/>
                <w:highlight w:val="none"/>
              </w:rPr>
              <w:t>按谈判文件要求</w:t>
            </w:r>
          </w:p>
        </w:tc>
        <w:tc>
          <w:tcPr>
            <w:tcW w:w="1235" w:type="dxa"/>
            <w:noWrap w:val="0"/>
            <w:vAlign w:val="center"/>
          </w:tcPr>
          <w:p w14:paraId="3327E01C">
            <w:pPr>
              <w:spacing w:before="120"/>
              <w:rPr>
                <w:rFonts w:hint="eastAsia" w:ascii="宋体" w:hAnsi="宋体" w:cs="宋体"/>
                <w:color w:val="auto"/>
                <w:sz w:val="24"/>
                <w:szCs w:val="24"/>
                <w:highlight w:val="none"/>
              </w:rPr>
            </w:pPr>
          </w:p>
        </w:tc>
        <w:tc>
          <w:tcPr>
            <w:tcW w:w="1884" w:type="dxa"/>
            <w:noWrap w:val="0"/>
            <w:vAlign w:val="center"/>
          </w:tcPr>
          <w:p w14:paraId="66251F09">
            <w:pPr>
              <w:spacing w:before="120"/>
              <w:rPr>
                <w:rFonts w:hint="eastAsia" w:ascii="宋体" w:hAnsi="宋体" w:cs="宋体"/>
                <w:color w:val="auto"/>
                <w:sz w:val="24"/>
                <w:szCs w:val="24"/>
                <w:highlight w:val="none"/>
              </w:rPr>
            </w:pPr>
          </w:p>
        </w:tc>
      </w:tr>
    </w:tbl>
    <w:p w14:paraId="0A8317F8">
      <w:pPr>
        <w:tabs>
          <w:tab w:val="left" w:pos="63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cs="宋体"/>
          <w:color w:val="auto"/>
          <w:sz w:val="24"/>
          <w:szCs w:val="24"/>
          <w:highlight w:val="none"/>
        </w:rPr>
        <w:t>该表必须按照竞争性谈判要求逐条如实填写，根据响应情况在“偏离说明”项填写正偏离或负偏离及原因，完全符合的填写“无偏离”；</w:t>
      </w:r>
    </w:p>
    <w:p w14:paraId="14F794E8">
      <w:pPr>
        <w:tabs>
          <w:tab w:val="left" w:pos="63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cs="宋体"/>
          <w:color w:val="auto"/>
          <w:sz w:val="24"/>
          <w:szCs w:val="24"/>
          <w:highlight w:val="none"/>
        </w:rPr>
        <w:t>该表可扩展，并逐页签字或盖章；</w:t>
      </w:r>
    </w:p>
    <w:p w14:paraId="156E709B">
      <w:pPr>
        <w:tabs>
          <w:tab w:val="left" w:pos="6300"/>
        </w:tabs>
        <w:spacing w:line="360" w:lineRule="auto"/>
        <w:ind w:firstLine="420"/>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cs="宋体"/>
          <w:color w:val="auto"/>
          <w:sz w:val="24"/>
          <w:szCs w:val="24"/>
          <w:highlight w:val="none"/>
        </w:rPr>
        <w:t>可附相关支撑材料。（格式自定）</w:t>
      </w:r>
    </w:p>
    <w:p w14:paraId="5ED7F7E5">
      <w:pPr>
        <w:spacing w:line="360" w:lineRule="auto"/>
        <w:ind w:firstLine="422"/>
        <w:rPr>
          <w:rFonts w:hint="eastAsia" w:ascii="宋体" w:hAnsi="宋体" w:cs="宋体"/>
          <w:b/>
          <w:color w:val="auto"/>
          <w:sz w:val="24"/>
          <w:szCs w:val="24"/>
          <w:highlight w:val="none"/>
        </w:rPr>
      </w:pPr>
    </w:p>
    <w:p w14:paraId="76BB52BD">
      <w:pPr>
        <w:spacing w:line="360" w:lineRule="auto"/>
        <w:ind w:firstLine="422"/>
        <w:rPr>
          <w:rFonts w:hint="eastAsia" w:ascii="宋体" w:hAnsi="宋体" w:cs="宋体"/>
          <w:b/>
          <w:color w:val="auto"/>
          <w:sz w:val="24"/>
          <w:szCs w:val="24"/>
          <w:highlight w:val="none"/>
        </w:rPr>
      </w:pPr>
    </w:p>
    <w:p w14:paraId="49A55A12">
      <w:pPr>
        <w:pBdr>
          <w:top w:val="none" w:color="000000" w:sz="0" w:space="0"/>
          <w:left w:val="none" w:color="000000" w:sz="0" w:space="0"/>
          <w:bottom w:val="none" w:color="000000" w:sz="0" w:space="0"/>
          <w:right w:val="none" w:color="000000" w:sz="0" w:space="0"/>
        </w:pBdr>
        <w:spacing w:line="113" w:lineRule="atLeast"/>
        <w:ind w:leftChars="200"/>
        <w:rPr>
          <w:rFonts w:hint="eastAsia" w:ascii="宋体" w:hAnsi="宋体" w:cs="宋体"/>
          <w:color w:val="auto"/>
          <w:sz w:val="24"/>
          <w:szCs w:val="24"/>
          <w:highlight w:val="none"/>
        </w:rPr>
      </w:pPr>
      <w:r>
        <w:rPr>
          <w:rFonts w:hint="eastAsia" w:ascii="宋体" w:hAnsi="宋体" w:cs="宋体"/>
          <w:color w:val="auto"/>
          <w:sz w:val="24"/>
          <w:szCs w:val="24"/>
          <w:highlight w:val="none"/>
        </w:rPr>
        <w:t>供应商（加盖CA电子公章）：</w:t>
      </w:r>
    </w:p>
    <w:p w14:paraId="72FF6439">
      <w:pPr>
        <w:pBdr>
          <w:top w:val="none" w:color="000000" w:sz="0" w:space="0"/>
          <w:left w:val="none" w:color="000000" w:sz="0" w:space="0"/>
          <w:bottom w:val="none" w:color="000000" w:sz="0" w:space="0"/>
          <w:right w:val="none" w:color="000000" w:sz="0" w:space="0"/>
        </w:pBdr>
        <w:spacing w:line="113" w:lineRule="atLeast"/>
        <w:ind w:leftChars="200"/>
        <w:rPr>
          <w:rFonts w:hint="eastAsia" w:ascii="宋体" w:hAnsi="宋体" w:cs="宋体"/>
          <w:color w:val="auto"/>
          <w:sz w:val="24"/>
          <w:szCs w:val="24"/>
          <w:highlight w:val="none"/>
        </w:rPr>
      </w:pPr>
      <w:r>
        <w:rPr>
          <w:rFonts w:hint="eastAsia" w:ascii="宋体" w:hAnsi="宋体" w:cs="宋体"/>
          <w:color w:val="auto"/>
          <w:sz w:val="24"/>
          <w:szCs w:val="24"/>
          <w:highlight w:val="none"/>
        </w:rPr>
        <w:t>法定代表人或授权代表（签字或盖章）：</w:t>
      </w:r>
    </w:p>
    <w:p w14:paraId="70F52633">
      <w:pPr>
        <w:pBdr>
          <w:top w:val="none" w:color="000000" w:sz="0" w:space="0"/>
          <w:left w:val="none" w:color="000000" w:sz="0" w:space="0"/>
          <w:bottom w:val="none" w:color="000000" w:sz="0" w:space="0"/>
          <w:right w:val="none" w:color="000000" w:sz="0" w:space="0"/>
        </w:pBdr>
        <w:spacing w:line="113" w:lineRule="atLeast"/>
        <w:ind w:leftChars="200"/>
        <w:rPr>
          <w:rFonts w:hint="eastAsia" w:ascii="宋体" w:hAnsi="宋体" w:cs="宋体"/>
          <w:color w:val="auto"/>
          <w:sz w:val="24"/>
          <w:szCs w:val="24"/>
          <w:highlight w:val="none"/>
        </w:rPr>
      </w:pPr>
      <w:r>
        <w:rPr>
          <w:rFonts w:hint="eastAsia" w:ascii="宋体" w:hAnsi="宋体" w:cs="宋体"/>
          <w:color w:val="auto"/>
          <w:sz w:val="24"/>
          <w:szCs w:val="24"/>
          <w:highlight w:val="none"/>
        </w:rPr>
        <w:t>日 期：</w:t>
      </w:r>
    </w:p>
    <w:p w14:paraId="259773CE">
      <w:pPr>
        <w:spacing w:line="360" w:lineRule="auto"/>
        <w:ind w:firstLine="422"/>
        <w:rPr>
          <w:rFonts w:hint="eastAsia" w:ascii="宋体" w:hAnsi="宋体" w:cs="宋体"/>
          <w:b/>
          <w:color w:val="auto"/>
          <w:szCs w:val="21"/>
          <w:highlight w:val="none"/>
        </w:rPr>
      </w:pPr>
    </w:p>
    <w:p w14:paraId="2EFEDA79">
      <w:pPr>
        <w:spacing w:line="360" w:lineRule="auto"/>
        <w:ind w:firstLine="422"/>
        <w:rPr>
          <w:rFonts w:hint="eastAsia" w:ascii="宋体" w:hAnsi="宋体" w:cs="宋体"/>
          <w:b/>
          <w:color w:val="auto"/>
          <w:szCs w:val="21"/>
          <w:highlight w:val="none"/>
        </w:rPr>
      </w:pPr>
    </w:p>
    <w:p w14:paraId="3F3EF530">
      <w:pPr>
        <w:spacing w:line="360" w:lineRule="auto"/>
        <w:jc w:val="center"/>
        <w:outlineLvl w:val="0"/>
        <w:rPr>
          <w:rFonts w:hint="eastAsia" w:ascii="宋体" w:hAnsi="宋体" w:cs="宋体"/>
          <w:bCs/>
          <w:color w:val="auto"/>
          <w:szCs w:val="21"/>
          <w:highlight w:val="none"/>
        </w:rPr>
      </w:pPr>
    </w:p>
    <w:p w14:paraId="68F37371">
      <w:pPr>
        <w:pStyle w:val="202"/>
        <w:rPr>
          <w:rFonts w:hint="eastAsia" w:ascii="宋体" w:hAnsi="宋体" w:eastAsia="宋体" w:cs="宋体"/>
          <w:color w:val="auto"/>
          <w:highlight w:val="none"/>
        </w:rPr>
      </w:pPr>
    </w:p>
    <w:p w14:paraId="2F24D2CA">
      <w:pPr>
        <w:spacing w:line="480" w:lineRule="exact"/>
        <w:jc w:val="center"/>
        <w:rPr>
          <w:rFonts w:hint="eastAsia" w:ascii="宋体" w:hAnsi="宋体" w:cs="宋体"/>
          <w:b/>
          <w:bCs/>
          <w:color w:val="auto"/>
          <w:sz w:val="36"/>
          <w:szCs w:val="36"/>
          <w:highlight w:val="none"/>
        </w:rPr>
      </w:pPr>
    </w:p>
    <w:p w14:paraId="4BA2AF91">
      <w:pPr>
        <w:spacing w:line="480" w:lineRule="exact"/>
        <w:jc w:val="center"/>
        <w:rPr>
          <w:rFonts w:hint="eastAsia" w:ascii="宋体" w:hAnsi="宋体" w:cs="宋体"/>
          <w:b/>
          <w:bCs/>
          <w:color w:val="auto"/>
          <w:sz w:val="36"/>
          <w:szCs w:val="36"/>
          <w:highlight w:val="none"/>
        </w:rPr>
      </w:pPr>
    </w:p>
    <w:p w14:paraId="2AFED3EA">
      <w:pPr>
        <w:widowControl/>
        <w:spacing w:line="400" w:lineRule="exact"/>
        <w:jc w:val="both"/>
        <w:rPr>
          <w:rFonts w:hint="eastAsia" w:ascii="宋体" w:hAnsi="宋体" w:cs="宋体"/>
          <w:color w:val="auto"/>
          <w:sz w:val="28"/>
          <w:szCs w:val="28"/>
          <w:highlight w:val="none"/>
        </w:rPr>
      </w:pPr>
    </w:p>
    <w:p w14:paraId="59E32E04">
      <w:pPr>
        <w:pStyle w:val="212"/>
        <w:spacing w:before="0" w:after="0" w:line="360" w:lineRule="auto"/>
        <w:jc w:val="both"/>
        <w:rPr>
          <w:rFonts w:hint="eastAsia" w:ascii="宋体" w:hAnsi="宋体" w:eastAsia="宋体" w:cs="宋体"/>
          <w:b w:val="0"/>
          <w:color w:val="auto"/>
          <w:sz w:val="24"/>
          <w:szCs w:val="24"/>
          <w:highlight w:val="none"/>
          <w:lang w:val="en-US"/>
        </w:rPr>
      </w:pPr>
      <w:r>
        <w:rPr>
          <w:rFonts w:hint="eastAsia" w:ascii="宋体" w:hAnsi="宋体" w:eastAsia="宋体" w:cs="宋体"/>
          <w:b w:val="0"/>
          <w:color w:val="auto"/>
          <w:sz w:val="24"/>
          <w:szCs w:val="24"/>
          <w:highlight w:val="none"/>
        </w:rPr>
        <w:t>附件</w:t>
      </w:r>
      <w:r>
        <w:rPr>
          <w:rFonts w:hint="eastAsia" w:ascii="宋体" w:hAnsi="宋体" w:eastAsia="宋体" w:cs="宋体"/>
          <w:b w:val="0"/>
          <w:color w:val="auto"/>
          <w:sz w:val="24"/>
          <w:szCs w:val="24"/>
          <w:highlight w:val="none"/>
          <w:lang w:val="en-US"/>
        </w:rPr>
        <w:t>1</w:t>
      </w:r>
      <w:r>
        <w:rPr>
          <w:rFonts w:hint="eastAsia" w:ascii="宋体" w:hAnsi="宋体" w:eastAsia="宋体" w:cs="宋体"/>
          <w:b w:val="0"/>
          <w:color w:val="auto"/>
          <w:sz w:val="24"/>
          <w:szCs w:val="24"/>
          <w:highlight w:val="none"/>
          <w:lang w:val="en-US" w:eastAsia="zh-CN"/>
        </w:rPr>
        <w:t>0</w:t>
      </w:r>
      <w:r>
        <w:rPr>
          <w:rFonts w:hint="eastAsia" w:ascii="宋体" w:hAnsi="宋体" w:eastAsia="宋体" w:cs="宋体"/>
          <w:b w:val="0"/>
          <w:color w:val="auto"/>
          <w:sz w:val="24"/>
          <w:szCs w:val="24"/>
          <w:highlight w:val="none"/>
          <w:lang w:val="en-US"/>
        </w:rPr>
        <w:t>：</w:t>
      </w:r>
    </w:p>
    <w:p w14:paraId="3799A466">
      <w:pPr>
        <w:spacing w:line="360" w:lineRule="auto"/>
        <w:jc w:val="center"/>
        <w:outlineLvl w:val="0"/>
        <w:rPr>
          <w:rFonts w:hint="eastAsia" w:ascii="宋体" w:hAnsi="宋体" w:cs="宋体"/>
          <w:b/>
          <w:bCs/>
          <w:color w:val="auto"/>
          <w:sz w:val="28"/>
          <w:szCs w:val="36"/>
          <w:highlight w:val="none"/>
        </w:rPr>
      </w:pPr>
      <w:r>
        <w:rPr>
          <w:rFonts w:hint="eastAsia" w:ascii="宋体" w:hAnsi="宋体" w:cs="宋体"/>
          <w:b/>
          <w:bCs/>
          <w:color w:val="auto"/>
          <w:sz w:val="28"/>
          <w:szCs w:val="36"/>
          <w:highlight w:val="none"/>
        </w:rPr>
        <w:t>响应单位针对本项目的人员配置表</w:t>
      </w:r>
    </w:p>
    <w:p w14:paraId="2D714C63">
      <w:pPr>
        <w:spacing w:line="360" w:lineRule="auto"/>
        <w:ind w:right="508" w:firstLine="240"/>
        <w:jc w:val="left"/>
        <w:rPr>
          <w:rFonts w:hint="eastAsia" w:ascii="宋体" w:hAnsi="宋体" w:cs="宋体"/>
          <w:color w:val="auto"/>
          <w:sz w:val="24"/>
          <w:highlight w:val="none"/>
        </w:rPr>
      </w:pPr>
      <w:r>
        <w:rPr>
          <w:rFonts w:hint="eastAsia" w:ascii="宋体" w:hAnsi="宋体" w:cs="宋体"/>
          <w:color w:val="auto"/>
          <w:sz w:val="24"/>
          <w:highlight w:val="none"/>
        </w:rPr>
        <w:t>项目名称：</w:t>
      </w:r>
    </w:p>
    <w:p w14:paraId="48E00B23">
      <w:pPr>
        <w:spacing w:line="360" w:lineRule="auto"/>
        <w:ind w:firstLine="240"/>
        <w:jc w:val="left"/>
        <w:rPr>
          <w:rFonts w:hint="eastAsia" w:ascii="宋体" w:hAnsi="宋体" w:cs="宋体"/>
          <w:color w:val="auto"/>
          <w:sz w:val="24"/>
          <w:highlight w:val="none"/>
        </w:rPr>
      </w:pPr>
      <w:r>
        <w:rPr>
          <w:rFonts w:hint="eastAsia" w:ascii="宋体" w:hAnsi="宋体" w:cs="宋体"/>
          <w:color w:val="auto"/>
          <w:sz w:val="24"/>
          <w:highlight w:val="none"/>
        </w:rPr>
        <w:t>项目编号：</w:t>
      </w:r>
    </w:p>
    <w:tbl>
      <w:tblPr>
        <w:tblStyle w:val="36"/>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3"/>
        <w:gridCol w:w="972"/>
        <w:gridCol w:w="972"/>
        <w:gridCol w:w="972"/>
        <w:gridCol w:w="878"/>
        <w:gridCol w:w="878"/>
        <w:gridCol w:w="879"/>
        <w:gridCol w:w="1147"/>
        <w:gridCol w:w="1149"/>
      </w:tblGrid>
      <w:tr w14:paraId="461BD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jc w:val="center"/>
        </w:trPr>
        <w:tc>
          <w:tcPr>
            <w:tcW w:w="973" w:type="dxa"/>
            <w:vMerge w:val="restart"/>
            <w:noWrap w:val="0"/>
            <w:vAlign w:val="center"/>
          </w:tcPr>
          <w:p w14:paraId="2F10E4C8">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职务</w:t>
            </w:r>
          </w:p>
        </w:tc>
        <w:tc>
          <w:tcPr>
            <w:tcW w:w="972" w:type="dxa"/>
            <w:vMerge w:val="restart"/>
            <w:noWrap w:val="0"/>
            <w:vAlign w:val="center"/>
          </w:tcPr>
          <w:p w14:paraId="34799A1C">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972" w:type="dxa"/>
            <w:vMerge w:val="restart"/>
            <w:noWrap w:val="0"/>
            <w:vAlign w:val="center"/>
          </w:tcPr>
          <w:p w14:paraId="091015CF">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身份</w:t>
            </w:r>
          </w:p>
          <w:p w14:paraId="01921E70">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证号</w:t>
            </w:r>
          </w:p>
        </w:tc>
        <w:tc>
          <w:tcPr>
            <w:tcW w:w="972" w:type="dxa"/>
            <w:vMerge w:val="restart"/>
            <w:noWrap w:val="0"/>
            <w:vAlign w:val="center"/>
          </w:tcPr>
          <w:p w14:paraId="5065A0E5">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职称</w:t>
            </w:r>
          </w:p>
        </w:tc>
        <w:tc>
          <w:tcPr>
            <w:tcW w:w="4931" w:type="dxa"/>
            <w:gridSpan w:val="5"/>
            <w:noWrap w:val="0"/>
            <w:vAlign w:val="center"/>
          </w:tcPr>
          <w:p w14:paraId="4C1A163D">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执业或职业资格证明</w:t>
            </w:r>
          </w:p>
        </w:tc>
      </w:tr>
      <w:tr w14:paraId="7F1C1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73" w:type="dxa"/>
            <w:vMerge w:val="continue"/>
            <w:noWrap w:val="0"/>
            <w:vAlign w:val="center"/>
          </w:tcPr>
          <w:p w14:paraId="57D6FB75">
            <w:pPr>
              <w:widowControl/>
              <w:jc w:val="left"/>
              <w:rPr>
                <w:rFonts w:hint="eastAsia" w:ascii="宋体" w:hAnsi="宋体" w:cs="宋体"/>
                <w:color w:val="auto"/>
                <w:szCs w:val="21"/>
                <w:highlight w:val="none"/>
              </w:rPr>
            </w:pPr>
          </w:p>
        </w:tc>
        <w:tc>
          <w:tcPr>
            <w:tcW w:w="972" w:type="dxa"/>
            <w:vMerge w:val="continue"/>
            <w:noWrap w:val="0"/>
            <w:vAlign w:val="center"/>
          </w:tcPr>
          <w:p w14:paraId="25C6151B">
            <w:pPr>
              <w:widowControl/>
              <w:jc w:val="left"/>
              <w:rPr>
                <w:rFonts w:hint="eastAsia" w:ascii="宋体" w:hAnsi="宋体" w:cs="宋体"/>
                <w:color w:val="auto"/>
                <w:szCs w:val="21"/>
                <w:highlight w:val="none"/>
              </w:rPr>
            </w:pPr>
          </w:p>
        </w:tc>
        <w:tc>
          <w:tcPr>
            <w:tcW w:w="972" w:type="dxa"/>
            <w:vMerge w:val="continue"/>
            <w:noWrap w:val="0"/>
            <w:vAlign w:val="center"/>
          </w:tcPr>
          <w:p w14:paraId="2541F0E1">
            <w:pPr>
              <w:widowControl/>
              <w:jc w:val="left"/>
              <w:rPr>
                <w:rFonts w:hint="eastAsia" w:ascii="宋体" w:hAnsi="宋体" w:cs="宋体"/>
                <w:color w:val="auto"/>
                <w:szCs w:val="21"/>
                <w:highlight w:val="none"/>
              </w:rPr>
            </w:pPr>
          </w:p>
        </w:tc>
        <w:tc>
          <w:tcPr>
            <w:tcW w:w="972" w:type="dxa"/>
            <w:vMerge w:val="continue"/>
            <w:noWrap w:val="0"/>
            <w:vAlign w:val="center"/>
          </w:tcPr>
          <w:p w14:paraId="4BA1A01C">
            <w:pPr>
              <w:widowControl/>
              <w:jc w:val="left"/>
              <w:rPr>
                <w:rFonts w:hint="eastAsia" w:ascii="宋体" w:hAnsi="宋体" w:cs="宋体"/>
                <w:color w:val="auto"/>
                <w:szCs w:val="21"/>
                <w:highlight w:val="none"/>
              </w:rPr>
            </w:pPr>
          </w:p>
        </w:tc>
        <w:tc>
          <w:tcPr>
            <w:tcW w:w="878" w:type="dxa"/>
            <w:noWrap w:val="0"/>
            <w:vAlign w:val="center"/>
          </w:tcPr>
          <w:p w14:paraId="580D6891">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证书</w:t>
            </w:r>
          </w:p>
          <w:p w14:paraId="3AC4FDAA">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名称</w:t>
            </w:r>
          </w:p>
        </w:tc>
        <w:tc>
          <w:tcPr>
            <w:tcW w:w="878" w:type="dxa"/>
            <w:noWrap w:val="0"/>
            <w:vAlign w:val="center"/>
          </w:tcPr>
          <w:p w14:paraId="16025EAE">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级别</w:t>
            </w:r>
          </w:p>
        </w:tc>
        <w:tc>
          <w:tcPr>
            <w:tcW w:w="879" w:type="dxa"/>
            <w:noWrap w:val="0"/>
            <w:vAlign w:val="center"/>
          </w:tcPr>
          <w:p w14:paraId="20923549">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证号</w:t>
            </w:r>
          </w:p>
        </w:tc>
        <w:tc>
          <w:tcPr>
            <w:tcW w:w="1147" w:type="dxa"/>
            <w:noWrap w:val="0"/>
            <w:vAlign w:val="center"/>
          </w:tcPr>
          <w:p w14:paraId="3B4E3D15">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1149" w:type="dxa"/>
            <w:noWrap w:val="0"/>
            <w:vAlign w:val="center"/>
          </w:tcPr>
          <w:p w14:paraId="581E9BD7">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养老</w:t>
            </w:r>
          </w:p>
          <w:p w14:paraId="32F090E9">
            <w:pPr>
              <w:spacing w:line="440" w:lineRule="exact"/>
              <w:jc w:val="center"/>
              <w:rPr>
                <w:rFonts w:hint="eastAsia" w:ascii="宋体" w:hAnsi="宋体" w:cs="宋体"/>
                <w:color w:val="auto"/>
                <w:szCs w:val="21"/>
                <w:highlight w:val="none"/>
              </w:rPr>
            </w:pPr>
            <w:r>
              <w:rPr>
                <w:rFonts w:hint="eastAsia" w:ascii="宋体" w:hAnsi="宋体" w:cs="宋体"/>
                <w:color w:val="auto"/>
                <w:szCs w:val="21"/>
                <w:highlight w:val="none"/>
              </w:rPr>
              <w:t>保险</w:t>
            </w:r>
          </w:p>
        </w:tc>
      </w:tr>
      <w:tr w14:paraId="264FD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vAlign w:val="center"/>
          </w:tcPr>
          <w:p w14:paraId="5338CC8F">
            <w:pPr>
              <w:spacing w:line="440" w:lineRule="exact"/>
              <w:jc w:val="center"/>
              <w:rPr>
                <w:rFonts w:hint="eastAsia" w:ascii="宋体" w:hAnsi="宋体" w:cs="宋体"/>
                <w:color w:val="auto"/>
                <w:szCs w:val="21"/>
                <w:highlight w:val="none"/>
              </w:rPr>
            </w:pPr>
          </w:p>
        </w:tc>
        <w:tc>
          <w:tcPr>
            <w:tcW w:w="972" w:type="dxa"/>
            <w:noWrap w:val="0"/>
            <w:vAlign w:val="center"/>
          </w:tcPr>
          <w:p w14:paraId="6D34B6F0">
            <w:pPr>
              <w:spacing w:line="440" w:lineRule="exact"/>
              <w:jc w:val="center"/>
              <w:rPr>
                <w:rFonts w:hint="eastAsia" w:ascii="宋体" w:hAnsi="宋体" w:cs="宋体"/>
                <w:color w:val="auto"/>
                <w:szCs w:val="21"/>
                <w:highlight w:val="none"/>
              </w:rPr>
            </w:pPr>
          </w:p>
        </w:tc>
        <w:tc>
          <w:tcPr>
            <w:tcW w:w="972" w:type="dxa"/>
            <w:noWrap w:val="0"/>
          </w:tcPr>
          <w:p w14:paraId="31432C91">
            <w:pPr>
              <w:spacing w:line="440" w:lineRule="exact"/>
              <w:jc w:val="center"/>
              <w:rPr>
                <w:rFonts w:hint="eastAsia" w:ascii="宋体" w:hAnsi="宋体" w:cs="宋体"/>
                <w:color w:val="auto"/>
                <w:szCs w:val="21"/>
                <w:highlight w:val="none"/>
              </w:rPr>
            </w:pPr>
          </w:p>
        </w:tc>
        <w:tc>
          <w:tcPr>
            <w:tcW w:w="972" w:type="dxa"/>
            <w:noWrap w:val="0"/>
            <w:vAlign w:val="center"/>
          </w:tcPr>
          <w:p w14:paraId="3F7AAF38">
            <w:pPr>
              <w:spacing w:line="440" w:lineRule="exact"/>
              <w:jc w:val="center"/>
              <w:rPr>
                <w:rFonts w:hint="eastAsia" w:ascii="宋体" w:hAnsi="宋体" w:cs="宋体"/>
                <w:color w:val="auto"/>
                <w:szCs w:val="21"/>
                <w:highlight w:val="none"/>
              </w:rPr>
            </w:pPr>
          </w:p>
        </w:tc>
        <w:tc>
          <w:tcPr>
            <w:tcW w:w="878" w:type="dxa"/>
            <w:noWrap w:val="0"/>
            <w:vAlign w:val="center"/>
          </w:tcPr>
          <w:p w14:paraId="7B00D662">
            <w:pPr>
              <w:spacing w:line="440" w:lineRule="exact"/>
              <w:jc w:val="center"/>
              <w:rPr>
                <w:rFonts w:hint="eastAsia" w:ascii="宋体" w:hAnsi="宋体" w:cs="宋体"/>
                <w:color w:val="auto"/>
                <w:szCs w:val="21"/>
                <w:highlight w:val="none"/>
              </w:rPr>
            </w:pPr>
          </w:p>
        </w:tc>
        <w:tc>
          <w:tcPr>
            <w:tcW w:w="878" w:type="dxa"/>
            <w:noWrap w:val="0"/>
            <w:vAlign w:val="center"/>
          </w:tcPr>
          <w:p w14:paraId="174C8857">
            <w:pPr>
              <w:spacing w:line="440" w:lineRule="exact"/>
              <w:jc w:val="center"/>
              <w:rPr>
                <w:rFonts w:hint="eastAsia" w:ascii="宋体" w:hAnsi="宋体" w:cs="宋体"/>
                <w:color w:val="auto"/>
                <w:szCs w:val="21"/>
                <w:highlight w:val="none"/>
              </w:rPr>
            </w:pPr>
          </w:p>
        </w:tc>
        <w:tc>
          <w:tcPr>
            <w:tcW w:w="879" w:type="dxa"/>
            <w:noWrap w:val="0"/>
            <w:vAlign w:val="center"/>
          </w:tcPr>
          <w:p w14:paraId="7A99E559">
            <w:pPr>
              <w:spacing w:line="440" w:lineRule="exact"/>
              <w:jc w:val="center"/>
              <w:rPr>
                <w:rFonts w:hint="eastAsia" w:ascii="宋体" w:hAnsi="宋体" w:cs="宋体"/>
                <w:color w:val="auto"/>
                <w:szCs w:val="21"/>
                <w:highlight w:val="none"/>
              </w:rPr>
            </w:pPr>
          </w:p>
        </w:tc>
        <w:tc>
          <w:tcPr>
            <w:tcW w:w="1147" w:type="dxa"/>
            <w:noWrap w:val="0"/>
            <w:vAlign w:val="center"/>
          </w:tcPr>
          <w:p w14:paraId="48A00D54">
            <w:pPr>
              <w:spacing w:line="440" w:lineRule="exact"/>
              <w:jc w:val="center"/>
              <w:rPr>
                <w:rFonts w:hint="eastAsia" w:ascii="宋体" w:hAnsi="宋体" w:cs="宋体"/>
                <w:color w:val="auto"/>
                <w:szCs w:val="21"/>
                <w:highlight w:val="none"/>
              </w:rPr>
            </w:pPr>
          </w:p>
        </w:tc>
        <w:tc>
          <w:tcPr>
            <w:tcW w:w="1149" w:type="dxa"/>
            <w:noWrap w:val="0"/>
            <w:vAlign w:val="center"/>
          </w:tcPr>
          <w:p w14:paraId="1D45B103">
            <w:pPr>
              <w:spacing w:line="440" w:lineRule="exact"/>
              <w:jc w:val="center"/>
              <w:rPr>
                <w:rFonts w:hint="eastAsia" w:ascii="宋体" w:hAnsi="宋体" w:cs="宋体"/>
                <w:color w:val="auto"/>
                <w:szCs w:val="21"/>
                <w:highlight w:val="none"/>
              </w:rPr>
            </w:pPr>
          </w:p>
        </w:tc>
      </w:tr>
      <w:tr w14:paraId="5EC01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2194735E">
            <w:pPr>
              <w:spacing w:line="440" w:lineRule="exact"/>
              <w:jc w:val="center"/>
              <w:rPr>
                <w:rFonts w:hint="eastAsia" w:ascii="宋体" w:hAnsi="宋体" w:cs="宋体"/>
                <w:color w:val="auto"/>
                <w:szCs w:val="21"/>
                <w:highlight w:val="none"/>
              </w:rPr>
            </w:pPr>
          </w:p>
        </w:tc>
        <w:tc>
          <w:tcPr>
            <w:tcW w:w="972" w:type="dxa"/>
            <w:noWrap w:val="0"/>
          </w:tcPr>
          <w:p w14:paraId="1D170947">
            <w:pPr>
              <w:spacing w:line="440" w:lineRule="exact"/>
              <w:jc w:val="center"/>
              <w:rPr>
                <w:rFonts w:hint="eastAsia" w:ascii="宋体" w:hAnsi="宋体" w:cs="宋体"/>
                <w:color w:val="auto"/>
                <w:szCs w:val="21"/>
                <w:highlight w:val="none"/>
              </w:rPr>
            </w:pPr>
          </w:p>
        </w:tc>
        <w:tc>
          <w:tcPr>
            <w:tcW w:w="972" w:type="dxa"/>
            <w:noWrap w:val="0"/>
          </w:tcPr>
          <w:p w14:paraId="0012AAFB">
            <w:pPr>
              <w:spacing w:line="440" w:lineRule="exact"/>
              <w:jc w:val="center"/>
              <w:rPr>
                <w:rFonts w:hint="eastAsia" w:ascii="宋体" w:hAnsi="宋体" w:cs="宋体"/>
                <w:color w:val="auto"/>
                <w:szCs w:val="21"/>
                <w:highlight w:val="none"/>
              </w:rPr>
            </w:pPr>
          </w:p>
        </w:tc>
        <w:tc>
          <w:tcPr>
            <w:tcW w:w="972" w:type="dxa"/>
            <w:noWrap w:val="0"/>
          </w:tcPr>
          <w:p w14:paraId="56A78C8E">
            <w:pPr>
              <w:spacing w:line="440" w:lineRule="exact"/>
              <w:jc w:val="center"/>
              <w:rPr>
                <w:rFonts w:hint="eastAsia" w:ascii="宋体" w:hAnsi="宋体" w:cs="宋体"/>
                <w:color w:val="auto"/>
                <w:szCs w:val="21"/>
                <w:highlight w:val="none"/>
              </w:rPr>
            </w:pPr>
          </w:p>
        </w:tc>
        <w:tc>
          <w:tcPr>
            <w:tcW w:w="878" w:type="dxa"/>
            <w:noWrap w:val="0"/>
          </w:tcPr>
          <w:p w14:paraId="431B2F56">
            <w:pPr>
              <w:spacing w:line="440" w:lineRule="exact"/>
              <w:jc w:val="center"/>
              <w:rPr>
                <w:rFonts w:hint="eastAsia" w:ascii="宋体" w:hAnsi="宋体" w:cs="宋体"/>
                <w:color w:val="auto"/>
                <w:szCs w:val="21"/>
                <w:highlight w:val="none"/>
              </w:rPr>
            </w:pPr>
          </w:p>
        </w:tc>
        <w:tc>
          <w:tcPr>
            <w:tcW w:w="878" w:type="dxa"/>
            <w:noWrap w:val="0"/>
          </w:tcPr>
          <w:p w14:paraId="1CD82567">
            <w:pPr>
              <w:spacing w:line="440" w:lineRule="exact"/>
              <w:jc w:val="center"/>
              <w:rPr>
                <w:rFonts w:hint="eastAsia" w:ascii="宋体" w:hAnsi="宋体" w:cs="宋体"/>
                <w:color w:val="auto"/>
                <w:szCs w:val="21"/>
                <w:highlight w:val="none"/>
              </w:rPr>
            </w:pPr>
          </w:p>
        </w:tc>
        <w:tc>
          <w:tcPr>
            <w:tcW w:w="879" w:type="dxa"/>
            <w:noWrap w:val="0"/>
          </w:tcPr>
          <w:p w14:paraId="566606CE">
            <w:pPr>
              <w:spacing w:line="440" w:lineRule="exact"/>
              <w:jc w:val="center"/>
              <w:rPr>
                <w:rFonts w:hint="eastAsia" w:ascii="宋体" w:hAnsi="宋体" w:cs="宋体"/>
                <w:color w:val="auto"/>
                <w:szCs w:val="21"/>
                <w:highlight w:val="none"/>
              </w:rPr>
            </w:pPr>
          </w:p>
        </w:tc>
        <w:tc>
          <w:tcPr>
            <w:tcW w:w="1147" w:type="dxa"/>
            <w:noWrap w:val="0"/>
          </w:tcPr>
          <w:p w14:paraId="0723FB70">
            <w:pPr>
              <w:spacing w:line="440" w:lineRule="exact"/>
              <w:jc w:val="center"/>
              <w:rPr>
                <w:rFonts w:hint="eastAsia" w:ascii="宋体" w:hAnsi="宋体" w:cs="宋体"/>
                <w:color w:val="auto"/>
                <w:szCs w:val="21"/>
                <w:highlight w:val="none"/>
              </w:rPr>
            </w:pPr>
          </w:p>
        </w:tc>
        <w:tc>
          <w:tcPr>
            <w:tcW w:w="1149" w:type="dxa"/>
            <w:noWrap w:val="0"/>
          </w:tcPr>
          <w:p w14:paraId="08C69CCA">
            <w:pPr>
              <w:spacing w:line="440" w:lineRule="exact"/>
              <w:jc w:val="center"/>
              <w:rPr>
                <w:rFonts w:hint="eastAsia" w:ascii="宋体" w:hAnsi="宋体" w:cs="宋体"/>
                <w:color w:val="auto"/>
                <w:szCs w:val="21"/>
                <w:highlight w:val="none"/>
              </w:rPr>
            </w:pPr>
          </w:p>
        </w:tc>
      </w:tr>
      <w:tr w14:paraId="4EAFE5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2E170F01">
            <w:pPr>
              <w:spacing w:line="440" w:lineRule="exact"/>
              <w:jc w:val="center"/>
              <w:rPr>
                <w:rFonts w:hint="eastAsia" w:ascii="宋体" w:hAnsi="宋体" w:cs="宋体"/>
                <w:color w:val="auto"/>
                <w:szCs w:val="21"/>
                <w:highlight w:val="none"/>
              </w:rPr>
            </w:pPr>
          </w:p>
        </w:tc>
        <w:tc>
          <w:tcPr>
            <w:tcW w:w="972" w:type="dxa"/>
            <w:noWrap w:val="0"/>
          </w:tcPr>
          <w:p w14:paraId="104348D0">
            <w:pPr>
              <w:spacing w:line="440" w:lineRule="exact"/>
              <w:jc w:val="center"/>
              <w:rPr>
                <w:rFonts w:hint="eastAsia" w:ascii="宋体" w:hAnsi="宋体" w:cs="宋体"/>
                <w:color w:val="auto"/>
                <w:szCs w:val="21"/>
                <w:highlight w:val="none"/>
              </w:rPr>
            </w:pPr>
          </w:p>
        </w:tc>
        <w:tc>
          <w:tcPr>
            <w:tcW w:w="972" w:type="dxa"/>
            <w:noWrap w:val="0"/>
          </w:tcPr>
          <w:p w14:paraId="5FAEEBC9">
            <w:pPr>
              <w:spacing w:line="440" w:lineRule="exact"/>
              <w:jc w:val="center"/>
              <w:rPr>
                <w:rFonts w:hint="eastAsia" w:ascii="宋体" w:hAnsi="宋体" w:cs="宋体"/>
                <w:color w:val="auto"/>
                <w:szCs w:val="21"/>
                <w:highlight w:val="none"/>
              </w:rPr>
            </w:pPr>
          </w:p>
        </w:tc>
        <w:tc>
          <w:tcPr>
            <w:tcW w:w="972" w:type="dxa"/>
            <w:noWrap w:val="0"/>
          </w:tcPr>
          <w:p w14:paraId="77646A8C">
            <w:pPr>
              <w:spacing w:line="440" w:lineRule="exact"/>
              <w:jc w:val="center"/>
              <w:rPr>
                <w:rFonts w:hint="eastAsia" w:ascii="宋体" w:hAnsi="宋体" w:cs="宋体"/>
                <w:color w:val="auto"/>
                <w:szCs w:val="21"/>
                <w:highlight w:val="none"/>
              </w:rPr>
            </w:pPr>
          </w:p>
        </w:tc>
        <w:tc>
          <w:tcPr>
            <w:tcW w:w="878" w:type="dxa"/>
            <w:noWrap w:val="0"/>
          </w:tcPr>
          <w:p w14:paraId="39B3F89E">
            <w:pPr>
              <w:spacing w:line="440" w:lineRule="exact"/>
              <w:jc w:val="center"/>
              <w:rPr>
                <w:rFonts w:hint="eastAsia" w:ascii="宋体" w:hAnsi="宋体" w:cs="宋体"/>
                <w:color w:val="auto"/>
                <w:szCs w:val="21"/>
                <w:highlight w:val="none"/>
              </w:rPr>
            </w:pPr>
          </w:p>
        </w:tc>
        <w:tc>
          <w:tcPr>
            <w:tcW w:w="878" w:type="dxa"/>
            <w:noWrap w:val="0"/>
          </w:tcPr>
          <w:p w14:paraId="34AAE760">
            <w:pPr>
              <w:spacing w:line="440" w:lineRule="exact"/>
              <w:jc w:val="center"/>
              <w:rPr>
                <w:rFonts w:hint="eastAsia" w:ascii="宋体" w:hAnsi="宋体" w:cs="宋体"/>
                <w:color w:val="auto"/>
                <w:szCs w:val="21"/>
                <w:highlight w:val="none"/>
              </w:rPr>
            </w:pPr>
          </w:p>
        </w:tc>
        <w:tc>
          <w:tcPr>
            <w:tcW w:w="879" w:type="dxa"/>
            <w:noWrap w:val="0"/>
          </w:tcPr>
          <w:p w14:paraId="0D2399A7">
            <w:pPr>
              <w:spacing w:line="440" w:lineRule="exact"/>
              <w:jc w:val="center"/>
              <w:rPr>
                <w:rFonts w:hint="eastAsia" w:ascii="宋体" w:hAnsi="宋体" w:cs="宋体"/>
                <w:color w:val="auto"/>
                <w:szCs w:val="21"/>
                <w:highlight w:val="none"/>
              </w:rPr>
            </w:pPr>
          </w:p>
        </w:tc>
        <w:tc>
          <w:tcPr>
            <w:tcW w:w="1147" w:type="dxa"/>
            <w:noWrap w:val="0"/>
          </w:tcPr>
          <w:p w14:paraId="07ECC86E">
            <w:pPr>
              <w:spacing w:line="440" w:lineRule="exact"/>
              <w:jc w:val="center"/>
              <w:rPr>
                <w:rFonts w:hint="eastAsia" w:ascii="宋体" w:hAnsi="宋体" w:cs="宋体"/>
                <w:color w:val="auto"/>
                <w:szCs w:val="21"/>
                <w:highlight w:val="none"/>
              </w:rPr>
            </w:pPr>
          </w:p>
        </w:tc>
        <w:tc>
          <w:tcPr>
            <w:tcW w:w="1149" w:type="dxa"/>
            <w:noWrap w:val="0"/>
          </w:tcPr>
          <w:p w14:paraId="322C1CFE">
            <w:pPr>
              <w:spacing w:line="440" w:lineRule="exact"/>
              <w:jc w:val="center"/>
              <w:rPr>
                <w:rFonts w:hint="eastAsia" w:ascii="宋体" w:hAnsi="宋体" w:cs="宋体"/>
                <w:color w:val="auto"/>
                <w:szCs w:val="21"/>
                <w:highlight w:val="none"/>
              </w:rPr>
            </w:pPr>
          </w:p>
        </w:tc>
      </w:tr>
      <w:tr w14:paraId="26B02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7C057F62">
            <w:pPr>
              <w:spacing w:line="440" w:lineRule="exact"/>
              <w:jc w:val="center"/>
              <w:rPr>
                <w:rFonts w:hint="eastAsia" w:ascii="宋体" w:hAnsi="宋体" w:cs="宋体"/>
                <w:color w:val="auto"/>
                <w:szCs w:val="21"/>
                <w:highlight w:val="none"/>
              </w:rPr>
            </w:pPr>
          </w:p>
        </w:tc>
        <w:tc>
          <w:tcPr>
            <w:tcW w:w="972" w:type="dxa"/>
            <w:noWrap w:val="0"/>
          </w:tcPr>
          <w:p w14:paraId="6ADCA3CB">
            <w:pPr>
              <w:spacing w:line="440" w:lineRule="exact"/>
              <w:jc w:val="center"/>
              <w:rPr>
                <w:rFonts w:hint="eastAsia" w:ascii="宋体" w:hAnsi="宋体" w:cs="宋体"/>
                <w:color w:val="auto"/>
                <w:szCs w:val="21"/>
                <w:highlight w:val="none"/>
              </w:rPr>
            </w:pPr>
          </w:p>
        </w:tc>
        <w:tc>
          <w:tcPr>
            <w:tcW w:w="972" w:type="dxa"/>
            <w:noWrap w:val="0"/>
          </w:tcPr>
          <w:p w14:paraId="296D7577">
            <w:pPr>
              <w:spacing w:line="440" w:lineRule="exact"/>
              <w:jc w:val="center"/>
              <w:rPr>
                <w:rFonts w:hint="eastAsia" w:ascii="宋体" w:hAnsi="宋体" w:cs="宋体"/>
                <w:color w:val="auto"/>
                <w:szCs w:val="21"/>
                <w:highlight w:val="none"/>
              </w:rPr>
            </w:pPr>
          </w:p>
        </w:tc>
        <w:tc>
          <w:tcPr>
            <w:tcW w:w="972" w:type="dxa"/>
            <w:noWrap w:val="0"/>
          </w:tcPr>
          <w:p w14:paraId="4C2B7465">
            <w:pPr>
              <w:spacing w:line="440" w:lineRule="exact"/>
              <w:jc w:val="center"/>
              <w:rPr>
                <w:rFonts w:hint="eastAsia" w:ascii="宋体" w:hAnsi="宋体" w:cs="宋体"/>
                <w:color w:val="auto"/>
                <w:szCs w:val="21"/>
                <w:highlight w:val="none"/>
              </w:rPr>
            </w:pPr>
          </w:p>
        </w:tc>
        <w:tc>
          <w:tcPr>
            <w:tcW w:w="878" w:type="dxa"/>
            <w:noWrap w:val="0"/>
          </w:tcPr>
          <w:p w14:paraId="16BB45F6">
            <w:pPr>
              <w:spacing w:line="440" w:lineRule="exact"/>
              <w:jc w:val="center"/>
              <w:rPr>
                <w:rFonts w:hint="eastAsia" w:ascii="宋体" w:hAnsi="宋体" w:cs="宋体"/>
                <w:color w:val="auto"/>
                <w:szCs w:val="21"/>
                <w:highlight w:val="none"/>
              </w:rPr>
            </w:pPr>
          </w:p>
        </w:tc>
        <w:tc>
          <w:tcPr>
            <w:tcW w:w="878" w:type="dxa"/>
            <w:noWrap w:val="0"/>
          </w:tcPr>
          <w:p w14:paraId="799886B7">
            <w:pPr>
              <w:spacing w:line="440" w:lineRule="exact"/>
              <w:jc w:val="center"/>
              <w:rPr>
                <w:rFonts w:hint="eastAsia" w:ascii="宋体" w:hAnsi="宋体" w:cs="宋体"/>
                <w:color w:val="auto"/>
                <w:szCs w:val="21"/>
                <w:highlight w:val="none"/>
              </w:rPr>
            </w:pPr>
          </w:p>
        </w:tc>
        <w:tc>
          <w:tcPr>
            <w:tcW w:w="879" w:type="dxa"/>
            <w:noWrap w:val="0"/>
          </w:tcPr>
          <w:p w14:paraId="6B85D793">
            <w:pPr>
              <w:spacing w:line="440" w:lineRule="exact"/>
              <w:jc w:val="center"/>
              <w:rPr>
                <w:rFonts w:hint="eastAsia" w:ascii="宋体" w:hAnsi="宋体" w:cs="宋体"/>
                <w:color w:val="auto"/>
                <w:szCs w:val="21"/>
                <w:highlight w:val="none"/>
              </w:rPr>
            </w:pPr>
          </w:p>
        </w:tc>
        <w:tc>
          <w:tcPr>
            <w:tcW w:w="1147" w:type="dxa"/>
            <w:noWrap w:val="0"/>
          </w:tcPr>
          <w:p w14:paraId="37D710B3">
            <w:pPr>
              <w:spacing w:line="440" w:lineRule="exact"/>
              <w:jc w:val="center"/>
              <w:rPr>
                <w:rFonts w:hint="eastAsia" w:ascii="宋体" w:hAnsi="宋体" w:cs="宋体"/>
                <w:color w:val="auto"/>
                <w:szCs w:val="21"/>
                <w:highlight w:val="none"/>
              </w:rPr>
            </w:pPr>
          </w:p>
        </w:tc>
        <w:tc>
          <w:tcPr>
            <w:tcW w:w="1149" w:type="dxa"/>
            <w:noWrap w:val="0"/>
          </w:tcPr>
          <w:p w14:paraId="14EA24FB">
            <w:pPr>
              <w:spacing w:line="440" w:lineRule="exact"/>
              <w:jc w:val="center"/>
              <w:rPr>
                <w:rFonts w:hint="eastAsia" w:ascii="宋体" w:hAnsi="宋体" w:cs="宋体"/>
                <w:color w:val="auto"/>
                <w:szCs w:val="21"/>
                <w:highlight w:val="none"/>
              </w:rPr>
            </w:pPr>
          </w:p>
        </w:tc>
      </w:tr>
      <w:tr w14:paraId="48C0D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1AC143EC">
            <w:pPr>
              <w:spacing w:line="440" w:lineRule="exact"/>
              <w:jc w:val="center"/>
              <w:rPr>
                <w:rFonts w:hint="eastAsia" w:ascii="宋体" w:hAnsi="宋体" w:cs="宋体"/>
                <w:color w:val="auto"/>
                <w:szCs w:val="21"/>
                <w:highlight w:val="none"/>
              </w:rPr>
            </w:pPr>
          </w:p>
        </w:tc>
        <w:tc>
          <w:tcPr>
            <w:tcW w:w="972" w:type="dxa"/>
            <w:noWrap w:val="0"/>
          </w:tcPr>
          <w:p w14:paraId="3014701B">
            <w:pPr>
              <w:spacing w:line="440" w:lineRule="exact"/>
              <w:jc w:val="center"/>
              <w:rPr>
                <w:rFonts w:hint="eastAsia" w:ascii="宋体" w:hAnsi="宋体" w:cs="宋体"/>
                <w:color w:val="auto"/>
                <w:szCs w:val="21"/>
                <w:highlight w:val="none"/>
              </w:rPr>
            </w:pPr>
          </w:p>
        </w:tc>
        <w:tc>
          <w:tcPr>
            <w:tcW w:w="972" w:type="dxa"/>
            <w:noWrap w:val="0"/>
          </w:tcPr>
          <w:p w14:paraId="3A70E880">
            <w:pPr>
              <w:spacing w:line="440" w:lineRule="exact"/>
              <w:jc w:val="center"/>
              <w:rPr>
                <w:rFonts w:hint="eastAsia" w:ascii="宋体" w:hAnsi="宋体" w:cs="宋体"/>
                <w:color w:val="auto"/>
                <w:szCs w:val="21"/>
                <w:highlight w:val="none"/>
              </w:rPr>
            </w:pPr>
          </w:p>
        </w:tc>
        <w:tc>
          <w:tcPr>
            <w:tcW w:w="972" w:type="dxa"/>
            <w:noWrap w:val="0"/>
          </w:tcPr>
          <w:p w14:paraId="18985F94">
            <w:pPr>
              <w:spacing w:line="440" w:lineRule="exact"/>
              <w:jc w:val="center"/>
              <w:rPr>
                <w:rFonts w:hint="eastAsia" w:ascii="宋体" w:hAnsi="宋体" w:cs="宋体"/>
                <w:color w:val="auto"/>
                <w:szCs w:val="21"/>
                <w:highlight w:val="none"/>
              </w:rPr>
            </w:pPr>
          </w:p>
        </w:tc>
        <w:tc>
          <w:tcPr>
            <w:tcW w:w="878" w:type="dxa"/>
            <w:noWrap w:val="0"/>
          </w:tcPr>
          <w:p w14:paraId="69126A25">
            <w:pPr>
              <w:spacing w:line="440" w:lineRule="exact"/>
              <w:jc w:val="center"/>
              <w:rPr>
                <w:rFonts w:hint="eastAsia" w:ascii="宋体" w:hAnsi="宋体" w:cs="宋体"/>
                <w:color w:val="auto"/>
                <w:szCs w:val="21"/>
                <w:highlight w:val="none"/>
              </w:rPr>
            </w:pPr>
          </w:p>
        </w:tc>
        <w:tc>
          <w:tcPr>
            <w:tcW w:w="878" w:type="dxa"/>
            <w:noWrap w:val="0"/>
          </w:tcPr>
          <w:p w14:paraId="23B6E1C5">
            <w:pPr>
              <w:spacing w:line="440" w:lineRule="exact"/>
              <w:jc w:val="center"/>
              <w:rPr>
                <w:rFonts w:hint="eastAsia" w:ascii="宋体" w:hAnsi="宋体" w:cs="宋体"/>
                <w:color w:val="auto"/>
                <w:szCs w:val="21"/>
                <w:highlight w:val="none"/>
              </w:rPr>
            </w:pPr>
          </w:p>
        </w:tc>
        <w:tc>
          <w:tcPr>
            <w:tcW w:w="879" w:type="dxa"/>
            <w:noWrap w:val="0"/>
          </w:tcPr>
          <w:p w14:paraId="625CEE4C">
            <w:pPr>
              <w:spacing w:line="440" w:lineRule="exact"/>
              <w:jc w:val="center"/>
              <w:rPr>
                <w:rFonts w:hint="eastAsia" w:ascii="宋体" w:hAnsi="宋体" w:cs="宋体"/>
                <w:color w:val="auto"/>
                <w:szCs w:val="21"/>
                <w:highlight w:val="none"/>
              </w:rPr>
            </w:pPr>
          </w:p>
        </w:tc>
        <w:tc>
          <w:tcPr>
            <w:tcW w:w="1147" w:type="dxa"/>
            <w:noWrap w:val="0"/>
          </w:tcPr>
          <w:p w14:paraId="3F0F2856">
            <w:pPr>
              <w:spacing w:line="440" w:lineRule="exact"/>
              <w:jc w:val="center"/>
              <w:rPr>
                <w:rFonts w:hint="eastAsia" w:ascii="宋体" w:hAnsi="宋体" w:cs="宋体"/>
                <w:color w:val="auto"/>
                <w:szCs w:val="21"/>
                <w:highlight w:val="none"/>
              </w:rPr>
            </w:pPr>
          </w:p>
        </w:tc>
        <w:tc>
          <w:tcPr>
            <w:tcW w:w="1149" w:type="dxa"/>
            <w:noWrap w:val="0"/>
          </w:tcPr>
          <w:p w14:paraId="0A44DAE0">
            <w:pPr>
              <w:spacing w:line="440" w:lineRule="exact"/>
              <w:jc w:val="center"/>
              <w:rPr>
                <w:rFonts w:hint="eastAsia" w:ascii="宋体" w:hAnsi="宋体" w:cs="宋体"/>
                <w:color w:val="auto"/>
                <w:szCs w:val="21"/>
                <w:highlight w:val="none"/>
              </w:rPr>
            </w:pPr>
          </w:p>
        </w:tc>
      </w:tr>
      <w:tr w14:paraId="7FF2E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20A8CC91">
            <w:pPr>
              <w:spacing w:line="440" w:lineRule="exact"/>
              <w:jc w:val="center"/>
              <w:rPr>
                <w:rFonts w:hint="eastAsia" w:ascii="宋体" w:hAnsi="宋体" w:cs="宋体"/>
                <w:color w:val="auto"/>
                <w:szCs w:val="21"/>
                <w:highlight w:val="none"/>
              </w:rPr>
            </w:pPr>
          </w:p>
        </w:tc>
        <w:tc>
          <w:tcPr>
            <w:tcW w:w="972" w:type="dxa"/>
            <w:noWrap w:val="0"/>
          </w:tcPr>
          <w:p w14:paraId="13B63E18">
            <w:pPr>
              <w:spacing w:line="440" w:lineRule="exact"/>
              <w:jc w:val="center"/>
              <w:rPr>
                <w:rFonts w:hint="eastAsia" w:ascii="宋体" w:hAnsi="宋体" w:cs="宋体"/>
                <w:color w:val="auto"/>
                <w:szCs w:val="21"/>
                <w:highlight w:val="none"/>
              </w:rPr>
            </w:pPr>
          </w:p>
        </w:tc>
        <w:tc>
          <w:tcPr>
            <w:tcW w:w="972" w:type="dxa"/>
            <w:noWrap w:val="0"/>
          </w:tcPr>
          <w:p w14:paraId="5FF5495E">
            <w:pPr>
              <w:spacing w:line="440" w:lineRule="exact"/>
              <w:jc w:val="center"/>
              <w:rPr>
                <w:rFonts w:hint="eastAsia" w:ascii="宋体" w:hAnsi="宋体" w:cs="宋体"/>
                <w:color w:val="auto"/>
                <w:szCs w:val="21"/>
                <w:highlight w:val="none"/>
              </w:rPr>
            </w:pPr>
          </w:p>
        </w:tc>
        <w:tc>
          <w:tcPr>
            <w:tcW w:w="972" w:type="dxa"/>
            <w:noWrap w:val="0"/>
          </w:tcPr>
          <w:p w14:paraId="2B795CA4">
            <w:pPr>
              <w:spacing w:line="440" w:lineRule="exact"/>
              <w:jc w:val="center"/>
              <w:rPr>
                <w:rFonts w:hint="eastAsia" w:ascii="宋体" w:hAnsi="宋体" w:cs="宋体"/>
                <w:color w:val="auto"/>
                <w:szCs w:val="21"/>
                <w:highlight w:val="none"/>
              </w:rPr>
            </w:pPr>
          </w:p>
        </w:tc>
        <w:tc>
          <w:tcPr>
            <w:tcW w:w="878" w:type="dxa"/>
            <w:noWrap w:val="0"/>
          </w:tcPr>
          <w:p w14:paraId="4F643F61">
            <w:pPr>
              <w:spacing w:line="440" w:lineRule="exact"/>
              <w:jc w:val="center"/>
              <w:rPr>
                <w:rFonts w:hint="eastAsia" w:ascii="宋体" w:hAnsi="宋体" w:cs="宋体"/>
                <w:color w:val="auto"/>
                <w:szCs w:val="21"/>
                <w:highlight w:val="none"/>
              </w:rPr>
            </w:pPr>
          </w:p>
        </w:tc>
        <w:tc>
          <w:tcPr>
            <w:tcW w:w="878" w:type="dxa"/>
            <w:noWrap w:val="0"/>
          </w:tcPr>
          <w:p w14:paraId="6762F6DA">
            <w:pPr>
              <w:spacing w:line="440" w:lineRule="exact"/>
              <w:jc w:val="center"/>
              <w:rPr>
                <w:rFonts w:hint="eastAsia" w:ascii="宋体" w:hAnsi="宋体" w:cs="宋体"/>
                <w:color w:val="auto"/>
                <w:szCs w:val="21"/>
                <w:highlight w:val="none"/>
              </w:rPr>
            </w:pPr>
          </w:p>
        </w:tc>
        <w:tc>
          <w:tcPr>
            <w:tcW w:w="879" w:type="dxa"/>
            <w:noWrap w:val="0"/>
          </w:tcPr>
          <w:p w14:paraId="286F7017">
            <w:pPr>
              <w:spacing w:line="440" w:lineRule="exact"/>
              <w:jc w:val="center"/>
              <w:rPr>
                <w:rFonts w:hint="eastAsia" w:ascii="宋体" w:hAnsi="宋体" w:cs="宋体"/>
                <w:color w:val="auto"/>
                <w:szCs w:val="21"/>
                <w:highlight w:val="none"/>
              </w:rPr>
            </w:pPr>
          </w:p>
        </w:tc>
        <w:tc>
          <w:tcPr>
            <w:tcW w:w="1147" w:type="dxa"/>
            <w:noWrap w:val="0"/>
          </w:tcPr>
          <w:p w14:paraId="772C30E0">
            <w:pPr>
              <w:spacing w:line="440" w:lineRule="exact"/>
              <w:jc w:val="center"/>
              <w:rPr>
                <w:rFonts w:hint="eastAsia" w:ascii="宋体" w:hAnsi="宋体" w:cs="宋体"/>
                <w:color w:val="auto"/>
                <w:szCs w:val="21"/>
                <w:highlight w:val="none"/>
              </w:rPr>
            </w:pPr>
          </w:p>
        </w:tc>
        <w:tc>
          <w:tcPr>
            <w:tcW w:w="1149" w:type="dxa"/>
            <w:noWrap w:val="0"/>
          </w:tcPr>
          <w:p w14:paraId="72B590DD">
            <w:pPr>
              <w:spacing w:line="440" w:lineRule="exact"/>
              <w:jc w:val="center"/>
              <w:rPr>
                <w:rFonts w:hint="eastAsia" w:ascii="宋体" w:hAnsi="宋体" w:cs="宋体"/>
                <w:color w:val="auto"/>
                <w:szCs w:val="21"/>
                <w:highlight w:val="none"/>
              </w:rPr>
            </w:pPr>
          </w:p>
        </w:tc>
      </w:tr>
      <w:tr w14:paraId="637D55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3C8422BE">
            <w:pPr>
              <w:spacing w:line="440" w:lineRule="exact"/>
              <w:jc w:val="center"/>
              <w:rPr>
                <w:rFonts w:hint="eastAsia" w:ascii="宋体" w:hAnsi="宋体" w:cs="宋体"/>
                <w:color w:val="auto"/>
                <w:szCs w:val="21"/>
                <w:highlight w:val="none"/>
              </w:rPr>
            </w:pPr>
          </w:p>
        </w:tc>
        <w:tc>
          <w:tcPr>
            <w:tcW w:w="972" w:type="dxa"/>
            <w:noWrap w:val="0"/>
          </w:tcPr>
          <w:p w14:paraId="7C523029">
            <w:pPr>
              <w:spacing w:line="440" w:lineRule="exact"/>
              <w:jc w:val="center"/>
              <w:rPr>
                <w:rFonts w:hint="eastAsia" w:ascii="宋体" w:hAnsi="宋体" w:cs="宋体"/>
                <w:color w:val="auto"/>
                <w:szCs w:val="21"/>
                <w:highlight w:val="none"/>
              </w:rPr>
            </w:pPr>
          </w:p>
        </w:tc>
        <w:tc>
          <w:tcPr>
            <w:tcW w:w="972" w:type="dxa"/>
            <w:noWrap w:val="0"/>
          </w:tcPr>
          <w:p w14:paraId="158F91E8">
            <w:pPr>
              <w:spacing w:line="440" w:lineRule="exact"/>
              <w:jc w:val="center"/>
              <w:rPr>
                <w:rFonts w:hint="eastAsia" w:ascii="宋体" w:hAnsi="宋体" w:cs="宋体"/>
                <w:color w:val="auto"/>
                <w:szCs w:val="21"/>
                <w:highlight w:val="none"/>
              </w:rPr>
            </w:pPr>
          </w:p>
        </w:tc>
        <w:tc>
          <w:tcPr>
            <w:tcW w:w="972" w:type="dxa"/>
            <w:noWrap w:val="0"/>
          </w:tcPr>
          <w:p w14:paraId="12B184BC">
            <w:pPr>
              <w:spacing w:line="440" w:lineRule="exact"/>
              <w:jc w:val="center"/>
              <w:rPr>
                <w:rFonts w:hint="eastAsia" w:ascii="宋体" w:hAnsi="宋体" w:cs="宋体"/>
                <w:color w:val="auto"/>
                <w:szCs w:val="21"/>
                <w:highlight w:val="none"/>
              </w:rPr>
            </w:pPr>
          </w:p>
        </w:tc>
        <w:tc>
          <w:tcPr>
            <w:tcW w:w="878" w:type="dxa"/>
            <w:noWrap w:val="0"/>
          </w:tcPr>
          <w:p w14:paraId="2094128C">
            <w:pPr>
              <w:spacing w:line="440" w:lineRule="exact"/>
              <w:jc w:val="center"/>
              <w:rPr>
                <w:rFonts w:hint="eastAsia" w:ascii="宋体" w:hAnsi="宋体" w:cs="宋体"/>
                <w:color w:val="auto"/>
                <w:szCs w:val="21"/>
                <w:highlight w:val="none"/>
              </w:rPr>
            </w:pPr>
          </w:p>
        </w:tc>
        <w:tc>
          <w:tcPr>
            <w:tcW w:w="878" w:type="dxa"/>
            <w:noWrap w:val="0"/>
          </w:tcPr>
          <w:p w14:paraId="7327CB83">
            <w:pPr>
              <w:spacing w:line="440" w:lineRule="exact"/>
              <w:jc w:val="center"/>
              <w:rPr>
                <w:rFonts w:hint="eastAsia" w:ascii="宋体" w:hAnsi="宋体" w:cs="宋体"/>
                <w:color w:val="auto"/>
                <w:szCs w:val="21"/>
                <w:highlight w:val="none"/>
              </w:rPr>
            </w:pPr>
          </w:p>
        </w:tc>
        <w:tc>
          <w:tcPr>
            <w:tcW w:w="879" w:type="dxa"/>
            <w:noWrap w:val="0"/>
          </w:tcPr>
          <w:p w14:paraId="619D44A4">
            <w:pPr>
              <w:spacing w:line="440" w:lineRule="exact"/>
              <w:jc w:val="center"/>
              <w:rPr>
                <w:rFonts w:hint="eastAsia" w:ascii="宋体" w:hAnsi="宋体" w:cs="宋体"/>
                <w:color w:val="auto"/>
                <w:szCs w:val="21"/>
                <w:highlight w:val="none"/>
              </w:rPr>
            </w:pPr>
          </w:p>
        </w:tc>
        <w:tc>
          <w:tcPr>
            <w:tcW w:w="1147" w:type="dxa"/>
            <w:noWrap w:val="0"/>
          </w:tcPr>
          <w:p w14:paraId="0AE75D58">
            <w:pPr>
              <w:spacing w:line="440" w:lineRule="exact"/>
              <w:jc w:val="center"/>
              <w:rPr>
                <w:rFonts w:hint="eastAsia" w:ascii="宋体" w:hAnsi="宋体" w:cs="宋体"/>
                <w:color w:val="auto"/>
                <w:szCs w:val="21"/>
                <w:highlight w:val="none"/>
              </w:rPr>
            </w:pPr>
          </w:p>
        </w:tc>
        <w:tc>
          <w:tcPr>
            <w:tcW w:w="1149" w:type="dxa"/>
            <w:noWrap w:val="0"/>
          </w:tcPr>
          <w:p w14:paraId="532EFFCC">
            <w:pPr>
              <w:spacing w:line="440" w:lineRule="exact"/>
              <w:jc w:val="center"/>
              <w:rPr>
                <w:rFonts w:hint="eastAsia" w:ascii="宋体" w:hAnsi="宋体" w:cs="宋体"/>
                <w:color w:val="auto"/>
                <w:szCs w:val="21"/>
                <w:highlight w:val="none"/>
              </w:rPr>
            </w:pPr>
          </w:p>
        </w:tc>
      </w:tr>
      <w:tr w14:paraId="6CE97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6E7815AA">
            <w:pPr>
              <w:spacing w:line="440" w:lineRule="exact"/>
              <w:jc w:val="center"/>
              <w:rPr>
                <w:rFonts w:hint="eastAsia" w:ascii="宋体" w:hAnsi="宋体" w:cs="宋体"/>
                <w:color w:val="auto"/>
                <w:szCs w:val="21"/>
                <w:highlight w:val="none"/>
              </w:rPr>
            </w:pPr>
          </w:p>
        </w:tc>
        <w:tc>
          <w:tcPr>
            <w:tcW w:w="972" w:type="dxa"/>
            <w:noWrap w:val="0"/>
          </w:tcPr>
          <w:p w14:paraId="34A5B592">
            <w:pPr>
              <w:spacing w:line="440" w:lineRule="exact"/>
              <w:jc w:val="center"/>
              <w:rPr>
                <w:rFonts w:hint="eastAsia" w:ascii="宋体" w:hAnsi="宋体" w:cs="宋体"/>
                <w:color w:val="auto"/>
                <w:szCs w:val="21"/>
                <w:highlight w:val="none"/>
              </w:rPr>
            </w:pPr>
          </w:p>
        </w:tc>
        <w:tc>
          <w:tcPr>
            <w:tcW w:w="972" w:type="dxa"/>
            <w:noWrap w:val="0"/>
          </w:tcPr>
          <w:p w14:paraId="5DBDB93A">
            <w:pPr>
              <w:spacing w:line="440" w:lineRule="exact"/>
              <w:jc w:val="center"/>
              <w:rPr>
                <w:rFonts w:hint="eastAsia" w:ascii="宋体" w:hAnsi="宋体" w:cs="宋体"/>
                <w:color w:val="auto"/>
                <w:szCs w:val="21"/>
                <w:highlight w:val="none"/>
              </w:rPr>
            </w:pPr>
          </w:p>
        </w:tc>
        <w:tc>
          <w:tcPr>
            <w:tcW w:w="972" w:type="dxa"/>
            <w:noWrap w:val="0"/>
          </w:tcPr>
          <w:p w14:paraId="2980633A">
            <w:pPr>
              <w:spacing w:line="440" w:lineRule="exact"/>
              <w:jc w:val="center"/>
              <w:rPr>
                <w:rFonts w:hint="eastAsia" w:ascii="宋体" w:hAnsi="宋体" w:cs="宋体"/>
                <w:color w:val="auto"/>
                <w:szCs w:val="21"/>
                <w:highlight w:val="none"/>
              </w:rPr>
            </w:pPr>
          </w:p>
        </w:tc>
        <w:tc>
          <w:tcPr>
            <w:tcW w:w="878" w:type="dxa"/>
            <w:noWrap w:val="0"/>
          </w:tcPr>
          <w:p w14:paraId="58C77796">
            <w:pPr>
              <w:spacing w:line="440" w:lineRule="exact"/>
              <w:jc w:val="center"/>
              <w:rPr>
                <w:rFonts w:hint="eastAsia" w:ascii="宋体" w:hAnsi="宋体" w:cs="宋体"/>
                <w:color w:val="auto"/>
                <w:szCs w:val="21"/>
                <w:highlight w:val="none"/>
              </w:rPr>
            </w:pPr>
          </w:p>
        </w:tc>
        <w:tc>
          <w:tcPr>
            <w:tcW w:w="878" w:type="dxa"/>
            <w:noWrap w:val="0"/>
          </w:tcPr>
          <w:p w14:paraId="76E51D3B">
            <w:pPr>
              <w:spacing w:line="440" w:lineRule="exact"/>
              <w:jc w:val="center"/>
              <w:rPr>
                <w:rFonts w:hint="eastAsia" w:ascii="宋体" w:hAnsi="宋体" w:cs="宋体"/>
                <w:color w:val="auto"/>
                <w:szCs w:val="21"/>
                <w:highlight w:val="none"/>
              </w:rPr>
            </w:pPr>
          </w:p>
        </w:tc>
        <w:tc>
          <w:tcPr>
            <w:tcW w:w="879" w:type="dxa"/>
            <w:noWrap w:val="0"/>
          </w:tcPr>
          <w:p w14:paraId="107D989C">
            <w:pPr>
              <w:spacing w:line="440" w:lineRule="exact"/>
              <w:jc w:val="center"/>
              <w:rPr>
                <w:rFonts w:hint="eastAsia" w:ascii="宋体" w:hAnsi="宋体" w:cs="宋体"/>
                <w:color w:val="auto"/>
                <w:szCs w:val="21"/>
                <w:highlight w:val="none"/>
              </w:rPr>
            </w:pPr>
          </w:p>
        </w:tc>
        <w:tc>
          <w:tcPr>
            <w:tcW w:w="1147" w:type="dxa"/>
            <w:noWrap w:val="0"/>
          </w:tcPr>
          <w:p w14:paraId="09FE8507">
            <w:pPr>
              <w:spacing w:line="440" w:lineRule="exact"/>
              <w:jc w:val="center"/>
              <w:rPr>
                <w:rFonts w:hint="eastAsia" w:ascii="宋体" w:hAnsi="宋体" w:cs="宋体"/>
                <w:color w:val="auto"/>
                <w:szCs w:val="21"/>
                <w:highlight w:val="none"/>
              </w:rPr>
            </w:pPr>
          </w:p>
        </w:tc>
        <w:tc>
          <w:tcPr>
            <w:tcW w:w="1149" w:type="dxa"/>
            <w:noWrap w:val="0"/>
          </w:tcPr>
          <w:p w14:paraId="33C41F61">
            <w:pPr>
              <w:spacing w:line="440" w:lineRule="exact"/>
              <w:jc w:val="center"/>
              <w:rPr>
                <w:rFonts w:hint="eastAsia" w:ascii="宋体" w:hAnsi="宋体" w:cs="宋体"/>
                <w:color w:val="auto"/>
                <w:szCs w:val="21"/>
                <w:highlight w:val="none"/>
              </w:rPr>
            </w:pPr>
          </w:p>
        </w:tc>
      </w:tr>
      <w:tr w14:paraId="7E93F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381949DC">
            <w:pPr>
              <w:spacing w:line="440" w:lineRule="exact"/>
              <w:jc w:val="center"/>
              <w:rPr>
                <w:rFonts w:hint="eastAsia" w:ascii="宋体" w:hAnsi="宋体" w:cs="宋体"/>
                <w:color w:val="auto"/>
                <w:szCs w:val="21"/>
                <w:highlight w:val="none"/>
              </w:rPr>
            </w:pPr>
          </w:p>
        </w:tc>
        <w:tc>
          <w:tcPr>
            <w:tcW w:w="972" w:type="dxa"/>
            <w:noWrap w:val="0"/>
          </w:tcPr>
          <w:p w14:paraId="2A93FEC3">
            <w:pPr>
              <w:spacing w:line="440" w:lineRule="exact"/>
              <w:jc w:val="center"/>
              <w:rPr>
                <w:rFonts w:hint="eastAsia" w:ascii="宋体" w:hAnsi="宋体" w:cs="宋体"/>
                <w:color w:val="auto"/>
                <w:szCs w:val="21"/>
                <w:highlight w:val="none"/>
              </w:rPr>
            </w:pPr>
          </w:p>
        </w:tc>
        <w:tc>
          <w:tcPr>
            <w:tcW w:w="972" w:type="dxa"/>
            <w:noWrap w:val="0"/>
          </w:tcPr>
          <w:p w14:paraId="688E8DA5">
            <w:pPr>
              <w:spacing w:line="440" w:lineRule="exact"/>
              <w:jc w:val="center"/>
              <w:rPr>
                <w:rFonts w:hint="eastAsia" w:ascii="宋体" w:hAnsi="宋体" w:cs="宋体"/>
                <w:color w:val="auto"/>
                <w:szCs w:val="21"/>
                <w:highlight w:val="none"/>
              </w:rPr>
            </w:pPr>
          </w:p>
        </w:tc>
        <w:tc>
          <w:tcPr>
            <w:tcW w:w="972" w:type="dxa"/>
            <w:noWrap w:val="0"/>
          </w:tcPr>
          <w:p w14:paraId="0A55D8C9">
            <w:pPr>
              <w:spacing w:line="440" w:lineRule="exact"/>
              <w:jc w:val="center"/>
              <w:rPr>
                <w:rFonts w:hint="eastAsia" w:ascii="宋体" w:hAnsi="宋体" w:cs="宋体"/>
                <w:color w:val="auto"/>
                <w:szCs w:val="21"/>
                <w:highlight w:val="none"/>
              </w:rPr>
            </w:pPr>
          </w:p>
        </w:tc>
        <w:tc>
          <w:tcPr>
            <w:tcW w:w="878" w:type="dxa"/>
            <w:noWrap w:val="0"/>
          </w:tcPr>
          <w:p w14:paraId="4840FC5D">
            <w:pPr>
              <w:spacing w:line="440" w:lineRule="exact"/>
              <w:jc w:val="center"/>
              <w:rPr>
                <w:rFonts w:hint="eastAsia" w:ascii="宋体" w:hAnsi="宋体" w:cs="宋体"/>
                <w:color w:val="auto"/>
                <w:szCs w:val="21"/>
                <w:highlight w:val="none"/>
              </w:rPr>
            </w:pPr>
          </w:p>
        </w:tc>
        <w:tc>
          <w:tcPr>
            <w:tcW w:w="878" w:type="dxa"/>
            <w:noWrap w:val="0"/>
          </w:tcPr>
          <w:p w14:paraId="30071E6D">
            <w:pPr>
              <w:spacing w:line="440" w:lineRule="exact"/>
              <w:jc w:val="center"/>
              <w:rPr>
                <w:rFonts w:hint="eastAsia" w:ascii="宋体" w:hAnsi="宋体" w:cs="宋体"/>
                <w:color w:val="auto"/>
                <w:szCs w:val="21"/>
                <w:highlight w:val="none"/>
              </w:rPr>
            </w:pPr>
          </w:p>
        </w:tc>
        <w:tc>
          <w:tcPr>
            <w:tcW w:w="879" w:type="dxa"/>
            <w:noWrap w:val="0"/>
          </w:tcPr>
          <w:p w14:paraId="20409806">
            <w:pPr>
              <w:spacing w:line="440" w:lineRule="exact"/>
              <w:jc w:val="center"/>
              <w:rPr>
                <w:rFonts w:hint="eastAsia" w:ascii="宋体" w:hAnsi="宋体" w:cs="宋体"/>
                <w:color w:val="auto"/>
                <w:szCs w:val="21"/>
                <w:highlight w:val="none"/>
              </w:rPr>
            </w:pPr>
          </w:p>
        </w:tc>
        <w:tc>
          <w:tcPr>
            <w:tcW w:w="1147" w:type="dxa"/>
            <w:noWrap w:val="0"/>
          </w:tcPr>
          <w:p w14:paraId="2E35F2DF">
            <w:pPr>
              <w:spacing w:line="440" w:lineRule="exact"/>
              <w:jc w:val="center"/>
              <w:rPr>
                <w:rFonts w:hint="eastAsia" w:ascii="宋体" w:hAnsi="宋体" w:cs="宋体"/>
                <w:color w:val="auto"/>
                <w:szCs w:val="21"/>
                <w:highlight w:val="none"/>
              </w:rPr>
            </w:pPr>
          </w:p>
        </w:tc>
        <w:tc>
          <w:tcPr>
            <w:tcW w:w="1149" w:type="dxa"/>
            <w:noWrap w:val="0"/>
          </w:tcPr>
          <w:p w14:paraId="75D3FA65">
            <w:pPr>
              <w:spacing w:line="440" w:lineRule="exact"/>
              <w:jc w:val="center"/>
              <w:rPr>
                <w:rFonts w:hint="eastAsia" w:ascii="宋体" w:hAnsi="宋体" w:cs="宋体"/>
                <w:color w:val="auto"/>
                <w:szCs w:val="21"/>
                <w:highlight w:val="none"/>
              </w:rPr>
            </w:pPr>
          </w:p>
        </w:tc>
      </w:tr>
      <w:tr w14:paraId="3E21AA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73" w:type="dxa"/>
            <w:noWrap w:val="0"/>
          </w:tcPr>
          <w:p w14:paraId="6BD39FF2">
            <w:pPr>
              <w:spacing w:line="440" w:lineRule="exact"/>
              <w:jc w:val="center"/>
              <w:rPr>
                <w:rFonts w:hint="eastAsia" w:ascii="宋体" w:hAnsi="宋体" w:cs="宋体"/>
                <w:color w:val="auto"/>
                <w:szCs w:val="21"/>
                <w:highlight w:val="none"/>
              </w:rPr>
            </w:pPr>
          </w:p>
        </w:tc>
        <w:tc>
          <w:tcPr>
            <w:tcW w:w="972" w:type="dxa"/>
            <w:noWrap w:val="0"/>
          </w:tcPr>
          <w:p w14:paraId="3D0D0C32">
            <w:pPr>
              <w:spacing w:line="440" w:lineRule="exact"/>
              <w:jc w:val="center"/>
              <w:rPr>
                <w:rFonts w:hint="eastAsia" w:ascii="宋体" w:hAnsi="宋体" w:cs="宋体"/>
                <w:color w:val="auto"/>
                <w:szCs w:val="21"/>
                <w:highlight w:val="none"/>
              </w:rPr>
            </w:pPr>
          </w:p>
        </w:tc>
        <w:tc>
          <w:tcPr>
            <w:tcW w:w="972" w:type="dxa"/>
            <w:noWrap w:val="0"/>
          </w:tcPr>
          <w:p w14:paraId="7E76932B">
            <w:pPr>
              <w:spacing w:line="440" w:lineRule="exact"/>
              <w:jc w:val="center"/>
              <w:rPr>
                <w:rFonts w:hint="eastAsia" w:ascii="宋体" w:hAnsi="宋体" w:cs="宋体"/>
                <w:color w:val="auto"/>
                <w:szCs w:val="21"/>
                <w:highlight w:val="none"/>
              </w:rPr>
            </w:pPr>
          </w:p>
        </w:tc>
        <w:tc>
          <w:tcPr>
            <w:tcW w:w="972" w:type="dxa"/>
            <w:noWrap w:val="0"/>
          </w:tcPr>
          <w:p w14:paraId="028E8DAB">
            <w:pPr>
              <w:spacing w:line="440" w:lineRule="exact"/>
              <w:jc w:val="center"/>
              <w:rPr>
                <w:rFonts w:hint="eastAsia" w:ascii="宋体" w:hAnsi="宋体" w:cs="宋体"/>
                <w:color w:val="auto"/>
                <w:szCs w:val="21"/>
                <w:highlight w:val="none"/>
              </w:rPr>
            </w:pPr>
          </w:p>
        </w:tc>
        <w:tc>
          <w:tcPr>
            <w:tcW w:w="878" w:type="dxa"/>
            <w:noWrap w:val="0"/>
          </w:tcPr>
          <w:p w14:paraId="4ABD6B0F">
            <w:pPr>
              <w:spacing w:line="440" w:lineRule="exact"/>
              <w:jc w:val="center"/>
              <w:rPr>
                <w:rFonts w:hint="eastAsia" w:ascii="宋体" w:hAnsi="宋体" w:cs="宋体"/>
                <w:color w:val="auto"/>
                <w:szCs w:val="21"/>
                <w:highlight w:val="none"/>
              </w:rPr>
            </w:pPr>
          </w:p>
        </w:tc>
        <w:tc>
          <w:tcPr>
            <w:tcW w:w="878" w:type="dxa"/>
            <w:noWrap w:val="0"/>
          </w:tcPr>
          <w:p w14:paraId="53341272">
            <w:pPr>
              <w:spacing w:line="440" w:lineRule="exact"/>
              <w:jc w:val="center"/>
              <w:rPr>
                <w:rFonts w:hint="eastAsia" w:ascii="宋体" w:hAnsi="宋体" w:cs="宋体"/>
                <w:color w:val="auto"/>
                <w:szCs w:val="21"/>
                <w:highlight w:val="none"/>
              </w:rPr>
            </w:pPr>
          </w:p>
        </w:tc>
        <w:tc>
          <w:tcPr>
            <w:tcW w:w="879" w:type="dxa"/>
            <w:noWrap w:val="0"/>
          </w:tcPr>
          <w:p w14:paraId="31EF08C0">
            <w:pPr>
              <w:spacing w:line="440" w:lineRule="exact"/>
              <w:jc w:val="center"/>
              <w:rPr>
                <w:rFonts w:hint="eastAsia" w:ascii="宋体" w:hAnsi="宋体" w:cs="宋体"/>
                <w:color w:val="auto"/>
                <w:szCs w:val="21"/>
                <w:highlight w:val="none"/>
              </w:rPr>
            </w:pPr>
          </w:p>
        </w:tc>
        <w:tc>
          <w:tcPr>
            <w:tcW w:w="1147" w:type="dxa"/>
            <w:noWrap w:val="0"/>
          </w:tcPr>
          <w:p w14:paraId="00FB7E8C">
            <w:pPr>
              <w:spacing w:line="440" w:lineRule="exact"/>
              <w:jc w:val="center"/>
              <w:rPr>
                <w:rFonts w:hint="eastAsia" w:ascii="宋体" w:hAnsi="宋体" w:cs="宋体"/>
                <w:color w:val="auto"/>
                <w:szCs w:val="21"/>
                <w:highlight w:val="none"/>
              </w:rPr>
            </w:pPr>
          </w:p>
        </w:tc>
        <w:tc>
          <w:tcPr>
            <w:tcW w:w="1149" w:type="dxa"/>
            <w:noWrap w:val="0"/>
          </w:tcPr>
          <w:p w14:paraId="40138B6F">
            <w:pPr>
              <w:spacing w:line="440" w:lineRule="exact"/>
              <w:jc w:val="center"/>
              <w:rPr>
                <w:rFonts w:hint="eastAsia" w:ascii="宋体" w:hAnsi="宋体" w:cs="宋体"/>
                <w:color w:val="auto"/>
                <w:szCs w:val="21"/>
                <w:highlight w:val="none"/>
              </w:rPr>
            </w:pPr>
          </w:p>
        </w:tc>
      </w:tr>
      <w:tr w14:paraId="53055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0" w:hRule="atLeast"/>
          <w:jc w:val="center"/>
        </w:trPr>
        <w:tc>
          <w:tcPr>
            <w:tcW w:w="8820" w:type="dxa"/>
            <w:gridSpan w:val="9"/>
            <w:noWrap w:val="0"/>
          </w:tcPr>
          <w:p w14:paraId="0F8E6B64">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注：1.养老保险栏应填写“已缴”或“未缴”，未填写的视同未缴。</w:t>
            </w:r>
          </w:p>
          <w:p w14:paraId="14861F14">
            <w:pPr>
              <w:spacing w:line="320" w:lineRule="exact"/>
              <w:ind w:firstLine="420"/>
              <w:rPr>
                <w:rFonts w:hint="eastAsia" w:ascii="宋体" w:hAnsi="宋体" w:cs="宋体"/>
                <w:b/>
                <w:color w:val="auto"/>
                <w:szCs w:val="21"/>
                <w:highlight w:val="none"/>
              </w:rPr>
            </w:pPr>
            <w:r>
              <w:rPr>
                <w:rFonts w:hint="eastAsia" w:ascii="宋体" w:hAnsi="宋体" w:cs="宋体"/>
                <w:color w:val="auto"/>
                <w:szCs w:val="21"/>
                <w:highlight w:val="none"/>
                <w:lang w:eastAsia="zh-CN"/>
              </w:rPr>
              <w:t>2.</w:t>
            </w:r>
            <w:r>
              <w:rPr>
                <w:rFonts w:hint="eastAsia" w:ascii="宋体" w:hAnsi="宋体" w:cs="宋体"/>
                <w:color w:val="auto"/>
                <w:szCs w:val="21"/>
                <w:highlight w:val="none"/>
              </w:rPr>
              <w:t>供应商不按实填写本表的，以弄虚作假处理。</w:t>
            </w:r>
          </w:p>
        </w:tc>
      </w:tr>
    </w:tbl>
    <w:p w14:paraId="72E825E8">
      <w:pPr>
        <w:pStyle w:val="216"/>
        <w:spacing w:line="480" w:lineRule="auto"/>
        <w:ind w:firstLine="420" w:firstLineChars="200"/>
        <w:rPr>
          <w:rFonts w:hint="eastAsia" w:ascii="宋体" w:hAnsi="宋体"/>
          <w:color w:val="auto"/>
          <w:highlight w:val="none"/>
        </w:rPr>
      </w:pPr>
      <w:r>
        <w:rPr>
          <w:rFonts w:hint="eastAsia" w:ascii="宋体" w:hAnsi="宋体"/>
          <w:color w:val="auto"/>
          <w:highlight w:val="none"/>
        </w:rPr>
        <w:t>注： 1.上表中行数不够可自加；</w:t>
      </w:r>
    </w:p>
    <w:p w14:paraId="2D5B11D5">
      <w:pPr>
        <w:pStyle w:val="216"/>
        <w:spacing w:line="480" w:lineRule="auto"/>
        <w:rPr>
          <w:rFonts w:hint="eastAsia" w:ascii="宋体" w:hAnsi="宋体"/>
          <w:color w:val="auto"/>
          <w:highlight w:val="none"/>
        </w:rPr>
      </w:pPr>
    </w:p>
    <w:p w14:paraId="732CA987">
      <w:pPr>
        <w:pBdr>
          <w:top w:val="none" w:color="000000" w:sz="0" w:space="0"/>
          <w:left w:val="none" w:color="000000" w:sz="0" w:space="0"/>
          <w:bottom w:val="none" w:color="000000" w:sz="0" w:space="0"/>
          <w:right w:val="none" w:color="000000" w:sz="0" w:space="0"/>
        </w:pBdr>
        <w:spacing w:line="113" w:lineRule="atLeast"/>
        <w:ind w:leftChars="200"/>
        <w:rPr>
          <w:color w:val="auto"/>
          <w:sz w:val="24"/>
          <w:szCs w:val="24"/>
          <w:highlight w:val="none"/>
        </w:rPr>
      </w:pPr>
      <w:r>
        <w:rPr>
          <w:rFonts w:ascii="宋体" w:hAnsi="宋体" w:cs="宋体"/>
          <w:color w:val="auto"/>
          <w:sz w:val="24"/>
          <w:szCs w:val="24"/>
          <w:highlight w:val="none"/>
        </w:rPr>
        <w:t>供应商（加盖CA电子公章）：</w:t>
      </w:r>
    </w:p>
    <w:p w14:paraId="5A138160">
      <w:pPr>
        <w:pBdr>
          <w:top w:val="none" w:color="000000" w:sz="0" w:space="0"/>
          <w:left w:val="none" w:color="000000" w:sz="0" w:space="0"/>
          <w:bottom w:val="none" w:color="000000" w:sz="0" w:space="0"/>
          <w:right w:val="none" w:color="000000" w:sz="0" w:space="0"/>
        </w:pBdr>
        <w:spacing w:line="113" w:lineRule="atLeast"/>
        <w:ind w:leftChars="200"/>
        <w:rPr>
          <w:rFonts w:hint="eastAsia" w:ascii="宋体" w:hAnsi="宋体" w:cs="宋体"/>
          <w:color w:val="auto"/>
          <w:sz w:val="24"/>
          <w:szCs w:val="24"/>
          <w:highlight w:val="none"/>
        </w:rPr>
      </w:pPr>
      <w:r>
        <w:rPr>
          <w:rFonts w:ascii="宋体" w:hAnsi="宋体" w:cs="宋体"/>
          <w:color w:val="auto"/>
          <w:sz w:val="24"/>
          <w:szCs w:val="24"/>
          <w:highlight w:val="none"/>
        </w:rPr>
        <w:t>法定代表人或授权代表（签字或盖章）：</w:t>
      </w:r>
    </w:p>
    <w:p w14:paraId="732A56F1">
      <w:pPr>
        <w:pStyle w:val="211"/>
        <w:spacing w:after="120" w:line="360" w:lineRule="auto"/>
        <w:ind w:leftChars="200"/>
        <w:rPr>
          <w:rFonts w:hint="eastAsia" w:ascii="宋体" w:hAnsi="宋体" w:eastAsia="宋体" w:cs="宋体"/>
          <w:color w:val="auto"/>
          <w:sz w:val="24"/>
          <w:highlight w:val="none"/>
        </w:rPr>
      </w:pPr>
      <w:r>
        <w:rPr>
          <w:rFonts w:ascii="宋体" w:hAnsi="宋体" w:eastAsia="宋体" w:cs="宋体"/>
          <w:b w:val="0"/>
          <w:color w:val="auto"/>
          <w:sz w:val="24"/>
          <w:szCs w:val="24"/>
          <w:highlight w:val="none"/>
        </w:rPr>
        <w:t>日 期：</w:t>
      </w:r>
    </w:p>
    <w:p w14:paraId="170F79DF">
      <w:pPr>
        <w:rPr>
          <w:rFonts w:hint="eastAsia" w:ascii="宋体" w:hAnsi="宋体" w:cs="宋体"/>
          <w:b w:val="0"/>
          <w:color w:val="auto"/>
          <w:sz w:val="24"/>
          <w:szCs w:val="24"/>
          <w:highlight w:val="none"/>
        </w:rPr>
      </w:pPr>
      <w:bookmarkStart w:id="152" w:name="_Toc27580"/>
      <w:bookmarkStart w:id="153" w:name="_Toc3061"/>
      <w:bookmarkStart w:id="154" w:name="_Toc29653"/>
      <w:r>
        <w:rPr>
          <w:rFonts w:hint="eastAsia" w:ascii="宋体" w:hAnsi="宋体" w:cs="宋体"/>
          <w:color w:val="auto"/>
          <w:szCs w:val="21"/>
          <w:highlight w:val="none"/>
        </w:rPr>
        <w:br w:type="page"/>
      </w:r>
    </w:p>
    <w:p w14:paraId="7EC72F86">
      <w:pPr>
        <w:pStyle w:val="217"/>
        <w:rPr>
          <w:bCs/>
          <w:color w:val="auto"/>
          <w:sz w:val="28"/>
          <w:szCs w:val="18"/>
          <w:highlight w:val="none"/>
        </w:rPr>
      </w:pPr>
      <w:r>
        <w:rPr>
          <w:rFonts w:hint="eastAsia" w:ascii="宋体" w:hAnsi="宋体" w:cs="宋体"/>
          <w:b w:val="0"/>
          <w:color w:val="auto"/>
          <w:sz w:val="24"/>
          <w:szCs w:val="24"/>
          <w:highlight w:val="none"/>
        </w:rPr>
        <w:t>附件1</w:t>
      </w:r>
      <w:r>
        <w:rPr>
          <w:rFonts w:hint="eastAsia" w:ascii="宋体" w:hAnsi="宋体" w:cs="宋体"/>
          <w:b w:val="0"/>
          <w:color w:val="auto"/>
          <w:sz w:val="24"/>
          <w:szCs w:val="24"/>
          <w:highlight w:val="none"/>
          <w:lang w:val="en-US" w:eastAsia="zh-CN"/>
        </w:rPr>
        <w:t>1</w:t>
      </w:r>
      <w:r>
        <w:rPr>
          <w:rFonts w:hint="eastAsia" w:ascii="宋体" w:hAnsi="宋体" w:cs="宋体"/>
          <w:b w:val="0"/>
          <w:color w:val="auto"/>
          <w:sz w:val="24"/>
          <w:szCs w:val="24"/>
          <w:highlight w:val="none"/>
        </w:rPr>
        <w:t>：</w:t>
      </w:r>
    </w:p>
    <w:p w14:paraId="2C5DAB0C">
      <w:pPr>
        <w:pStyle w:val="217"/>
        <w:jc w:val="center"/>
        <w:rPr>
          <w:b w:val="0"/>
          <w:color w:val="auto"/>
          <w:highlight w:val="none"/>
        </w:rPr>
      </w:pPr>
      <w:r>
        <w:rPr>
          <w:rFonts w:hint="eastAsia"/>
          <w:bCs/>
          <w:color w:val="auto"/>
          <w:sz w:val="28"/>
          <w:szCs w:val="18"/>
          <w:highlight w:val="none"/>
        </w:rPr>
        <w:t>诚信投标承诺书</w:t>
      </w:r>
      <w:bookmarkEnd w:id="152"/>
      <w:bookmarkEnd w:id="153"/>
      <w:bookmarkEnd w:id="154"/>
    </w:p>
    <w:p w14:paraId="53BAC37A">
      <w:pPr>
        <w:rPr>
          <w:color w:val="auto"/>
          <w:highlight w:val="none"/>
        </w:rPr>
      </w:pPr>
    </w:p>
    <w:p w14:paraId="5CC20C6E">
      <w:pPr>
        <w:spacing w:line="360" w:lineRule="auto"/>
        <w:ind w:left="420"/>
        <w:rPr>
          <w:rFonts w:hint="eastAsia" w:ascii="宋体" w:hAnsi="宋体"/>
          <w:color w:val="auto"/>
          <w:highlight w:val="none"/>
        </w:rPr>
      </w:pPr>
      <w:r>
        <w:rPr>
          <w:rFonts w:hint="eastAsia" w:ascii="宋体" w:hAnsi="宋体"/>
          <w:color w:val="auto"/>
          <w:highlight w:val="none"/>
          <w:u w:val="single"/>
        </w:rPr>
        <w:t xml:space="preserve">                  </w:t>
      </w:r>
      <w:r>
        <w:rPr>
          <w:rFonts w:hint="eastAsia" w:ascii="宋体" w:hAnsi="宋体"/>
          <w:color w:val="auto"/>
          <w:highlight w:val="none"/>
        </w:rPr>
        <w:t>（采购人）：</w:t>
      </w:r>
    </w:p>
    <w:p w14:paraId="670E6DA7">
      <w:pPr>
        <w:spacing w:line="360" w:lineRule="auto"/>
        <w:ind w:firstLine="420"/>
        <w:rPr>
          <w:rFonts w:hint="eastAsia" w:ascii="宋体" w:hAnsi="宋体"/>
          <w:color w:val="auto"/>
          <w:highlight w:val="none"/>
        </w:rPr>
      </w:pPr>
      <w:r>
        <w:rPr>
          <w:rFonts w:hint="eastAsia" w:ascii="宋体" w:hAnsi="宋体"/>
          <w:color w:val="auto"/>
          <w:highlight w:val="none"/>
        </w:rPr>
        <w:t xml:space="preserve">我单位自愿参加 </w:t>
      </w:r>
      <w:r>
        <w:rPr>
          <w:rFonts w:hint="eastAsia" w:ascii="宋体" w:hAnsi="宋体"/>
          <w:color w:val="auto"/>
          <w:highlight w:val="none"/>
          <w:u w:val="single"/>
        </w:rPr>
        <w:t xml:space="preserve">                  </w:t>
      </w:r>
      <w:r>
        <w:rPr>
          <w:rFonts w:hint="eastAsia" w:ascii="宋体" w:hAnsi="宋体"/>
          <w:color w:val="auto"/>
          <w:highlight w:val="none"/>
        </w:rPr>
        <w:t>（项目名称）的投标活动，并</w:t>
      </w:r>
      <w:r>
        <w:rPr>
          <w:rFonts w:hint="eastAsia" w:ascii="宋体" w:hAnsi="宋体"/>
          <w:color w:val="auto"/>
          <w:highlight w:val="none"/>
          <w:lang w:eastAsia="zh-CN"/>
        </w:rPr>
        <w:t>作如下承诺</w:t>
      </w:r>
      <w:r>
        <w:rPr>
          <w:rFonts w:hint="eastAsia" w:ascii="宋体" w:hAnsi="宋体"/>
          <w:color w:val="auto"/>
          <w:highlight w:val="none"/>
        </w:rPr>
        <w:t>：</w:t>
      </w:r>
    </w:p>
    <w:p w14:paraId="518D91B9">
      <w:pPr>
        <w:spacing w:line="360" w:lineRule="auto"/>
        <w:ind w:firstLine="420"/>
        <w:rPr>
          <w:rFonts w:hint="eastAsia" w:ascii="宋体" w:hAnsi="宋体"/>
          <w:color w:val="auto"/>
          <w:highlight w:val="none"/>
        </w:rPr>
      </w:pPr>
      <w:r>
        <w:rPr>
          <w:rFonts w:hint="eastAsia" w:ascii="宋体" w:hAnsi="宋体"/>
          <w:color w:val="auto"/>
          <w:highlight w:val="none"/>
        </w:rPr>
        <w:t>1.在本项目的投标活动中，自觉遵守相关法律法规的规定，遵循诚实信用的原则。</w:t>
      </w:r>
    </w:p>
    <w:p w14:paraId="6990BD6C">
      <w:pPr>
        <w:spacing w:line="360" w:lineRule="auto"/>
        <w:ind w:firstLine="420"/>
        <w:rPr>
          <w:rFonts w:hint="eastAsia" w:ascii="宋体" w:hAnsi="宋体"/>
          <w:color w:val="auto"/>
          <w:highlight w:val="none"/>
        </w:rPr>
      </w:pPr>
      <w:r>
        <w:rPr>
          <w:rFonts w:hint="eastAsia" w:ascii="宋体" w:hAnsi="宋体"/>
          <w:color w:val="auto"/>
          <w:highlight w:val="none"/>
        </w:rPr>
        <w:t>2.响应文件中所有内容均为我单位真实意思表达，且均已核实并保证真实有效。</w:t>
      </w:r>
    </w:p>
    <w:p w14:paraId="721CCBDF">
      <w:pPr>
        <w:spacing w:line="360" w:lineRule="auto"/>
        <w:ind w:firstLine="420"/>
        <w:rPr>
          <w:rFonts w:hint="eastAsia" w:ascii="宋体" w:hAnsi="宋体"/>
          <w:color w:val="auto"/>
          <w:highlight w:val="none"/>
        </w:rPr>
      </w:pPr>
      <w:r>
        <w:rPr>
          <w:rFonts w:hint="eastAsia" w:ascii="宋体" w:hAnsi="宋体"/>
          <w:color w:val="auto"/>
          <w:highlight w:val="none"/>
        </w:rPr>
        <w:t>3.无</w:t>
      </w:r>
      <w:r>
        <w:rPr>
          <w:rFonts w:hint="eastAsia" w:ascii="宋体" w:hAnsi="宋体"/>
          <w:color w:val="auto"/>
          <w:highlight w:val="none"/>
          <w:lang w:eastAsia="zh-CN"/>
        </w:rPr>
        <w:t>法律法规</w:t>
      </w:r>
      <w:r>
        <w:rPr>
          <w:rFonts w:hint="eastAsia" w:ascii="宋体" w:hAnsi="宋体"/>
          <w:color w:val="auto"/>
          <w:highlight w:val="none"/>
        </w:rPr>
        <w:t xml:space="preserve">及谈判文件中规定的限制参加投标的行为。 </w:t>
      </w:r>
    </w:p>
    <w:p w14:paraId="4BFD7C4E">
      <w:pPr>
        <w:spacing w:line="360" w:lineRule="auto"/>
        <w:ind w:firstLine="420"/>
        <w:rPr>
          <w:rFonts w:hint="eastAsia" w:ascii="宋体" w:hAnsi="宋体"/>
          <w:color w:val="auto"/>
          <w:highlight w:val="none"/>
        </w:rPr>
      </w:pPr>
      <w:r>
        <w:rPr>
          <w:rFonts w:hint="eastAsia" w:ascii="宋体" w:hAnsi="宋体"/>
          <w:color w:val="auto"/>
          <w:highlight w:val="none"/>
        </w:rPr>
        <w:t>4.不以他人名义投标或者以其他方式弄虚作假，骗取中标。</w:t>
      </w:r>
    </w:p>
    <w:p w14:paraId="59C1ACB8">
      <w:pPr>
        <w:spacing w:line="360" w:lineRule="auto"/>
        <w:ind w:firstLine="420"/>
        <w:rPr>
          <w:rFonts w:hint="eastAsia" w:ascii="宋体" w:hAnsi="宋体"/>
          <w:color w:val="auto"/>
          <w:highlight w:val="none"/>
        </w:rPr>
      </w:pPr>
      <w:r>
        <w:rPr>
          <w:rFonts w:hint="eastAsia" w:ascii="宋体" w:hAnsi="宋体"/>
          <w:color w:val="auto"/>
          <w:highlight w:val="none"/>
        </w:rPr>
        <w:t>5.不与采购人（招标代理）或其他投标人相互串通投标，损害国家利益、社会公共利益或者他人的合法权益。</w:t>
      </w:r>
    </w:p>
    <w:p w14:paraId="1C5454B3">
      <w:pPr>
        <w:spacing w:line="360" w:lineRule="auto"/>
        <w:ind w:firstLine="420"/>
        <w:rPr>
          <w:rFonts w:hint="eastAsia" w:ascii="宋体" w:hAnsi="宋体"/>
          <w:color w:val="auto"/>
          <w:highlight w:val="none"/>
        </w:rPr>
      </w:pPr>
      <w:r>
        <w:rPr>
          <w:rFonts w:hint="eastAsia" w:ascii="宋体" w:hAnsi="宋体"/>
          <w:color w:val="auto"/>
          <w:highlight w:val="none"/>
        </w:rPr>
        <w:t>6.公平竞争，不背后搞小动作，无恶意投诉、诋毁、排挤其他投标人的行为。</w:t>
      </w:r>
    </w:p>
    <w:p w14:paraId="40D9281E">
      <w:pPr>
        <w:spacing w:line="360" w:lineRule="auto"/>
        <w:ind w:firstLine="420"/>
        <w:rPr>
          <w:rFonts w:hint="eastAsia" w:ascii="宋体" w:hAnsi="宋体"/>
          <w:color w:val="auto"/>
          <w:highlight w:val="none"/>
        </w:rPr>
      </w:pPr>
      <w:r>
        <w:rPr>
          <w:rFonts w:hint="eastAsia" w:ascii="宋体" w:hAnsi="宋体"/>
          <w:color w:val="auto"/>
          <w:highlight w:val="none"/>
        </w:rPr>
        <w:t>7.不向采购人（招标代理）或者评标委员会成员行贿、打招呼，以谋取中标。</w:t>
      </w:r>
    </w:p>
    <w:p w14:paraId="2D228A39">
      <w:pPr>
        <w:spacing w:line="360" w:lineRule="auto"/>
        <w:ind w:firstLine="420"/>
        <w:rPr>
          <w:rFonts w:hint="eastAsia" w:ascii="宋体" w:hAnsi="宋体"/>
          <w:color w:val="auto"/>
          <w:highlight w:val="none"/>
        </w:rPr>
      </w:pPr>
      <w:r>
        <w:rPr>
          <w:rFonts w:hint="eastAsia" w:ascii="宋体" w:hAnsi="宋体"/>
          <w:color w:val="auto"/>
          <w:highlight w:val="none"/>
        </w:rPr>
        <w:t>8.中标后在谈判文件规定的时间内依法与采购人签订合同。</w:t>
      </w:r>
    </w:p>
    <w:p w14:paraId="06C8BAC0">
      <w:pPr>
        <w:spacing w:line="360" w:lineRule="auto"/>
        <w:ind w:firstLine="420"/>
        <w:rPr>
          <w:rFonts w:hint="eastAsia" w:ascii="宋体" w:hAnsi="宋体"/>
          <w:color w:val="auto"/>
          <w:highlight w:val="none"/>
        </w:rPr>
      </w:pPr>
      <w:r>
        <w:rPr>
          <w:rFonts w:hint="eastAsia" w:ascii="宋体" w:hAnsi="宋体"/>
          <w:color w:val="auto"/>
          <w:highlight w:val="none"/>
        </w:rPr>
        <w:t>9.不进行缺乏事实根据或法律依据的投诉。</w:t>
      </w:r>
    </w:p>
    <w:p w14:paraId="2C32E285">
      <w:pPr>
        <w:spacing w:line="360" w:lineRule="auto"/>
        <w:ind w:firstLine="420"/>
        <w:rPr>
          <w:rFonts w:hint="eastAsia" w:ascii="宋体" w:hAnsi="宋体"/>
          <w:color w:val="auto"/>
          <w:highlight w:val="none"/>
        </w:rPr>
      </w:pPr>
      <w:r>
        <w:rPr>
          <w:rFonts w:hint="eastAsia" w:ascii="宋体" w:hAnsi="宋体"/>
          <w:color w:val="auto"/>
          <w:highlight w:val="none"/>
        </w:rPr>
        <w:t>10.本公司拟派往本工程的项目负责人现阶段没有担任其他在建工程项目的项目经理。</w:t>
      </w:r>
    </w:p>
    <w:p w14:paraId="1C187828">
      <w:pPr>
        <w:spacing w:line="360" w:lineRule="auto"/>
        <w:ind w:firstLine="420"/>
        <w:rPr>
          <w:rFonts w:hint="eastAsia" w:ascii="宋体" w:hAnsi="宋体"/>
          <w:color w:val="auto"/>
          <w:highlight w:val="none"/>
        </w:rPr>
      </w:pPr>
      <w:r>
        <w:rPr>
          <w:rFonts w:hint="eastAsia" w:ascii="宋体" w:hAnsi="宋体"/>
          <w:color w:val="auto"/>
          <w:highlight w:val="none"/>
        </w:rPr>
        <w:t>11.本公司拟派往本工程的项目负责人未同时在两个或者两个以上单位受聘或者执业。</w:t>
      </w:r>
    </w:p>
    <w:p w14:paraId="4B33CF83">
      <w:pPr>
        <w:spacing w:line="360" w:lineRule="auto"/>
        <w:ind w:firstLine="420"/>
        <w:rPr>
          <w:rFonts w:hint="eastAsia" w:ascii="宋体" w:hAnsi="宋体"/>
          <w:color w:val="auto"/>
          <w:highlight w:val="none"/>
        </w:rPr>
      </w:pPr>
      <w:r>
        <w:rPr>
          <w:rFonts w:hint="eastAsia" w:ascii="宋体" w:hAnsi="宋体"/>
          <w:color w:val="auto"/>
          <w:highlight w:val="none"/>
        </w:rPr>
        <w:t>12.无建筑市场不良行为在江苏省建设工程招标网、泰州市住房和城乡建设局官网、泰州市公共资源交易平台上被曝光。</w:t>
      </w:r>
    </w:p>
    <w:p w14:paraId="46B646F6">
      <w:pPr>
        <w:spacing w:line="360" w:lineRule="auto"/>
        <w:ind w:firstLine="420"/>
        <w:rPr>
          <w:rFonts w:hint="eastAsia" w:ascii="宋体" w:hAnsi="宋体"/>
          <w:color w:val="auto"/>
          <w:szCs w:val="21"/>
          <w:highlight w:val="none"/>
        </w:rPr>
      </w:pPr>
      <w:r>
        <w:rPr>
          <w:rFonts w:hint="eastAsia" w:ascii="宋体" w:hAnsi="宋体"/>
          <w:color w:val="auto"/>
          <w:highlight w:val="none"/>
        </w:rPr>
        <w:t>13.符合谈判公告二、申请人的资格要求</w:t>
      </w:r>
      <w:r>
        <w:rPr>
          <w:rFonts w:hint="eastAsia" w:ascii="宋体" w:hAnsi="宋体"/>
          <w:color w:val="auto"/>
          <w:szCs w:val="21"/>
          <w:highlight w:val="none"/>
        </w:rPr>
        <w:t>。</w:t>
      </w:r>
    </w:p>
    <w:p w14:paraId="15EB1A2D">
      <w:pPr>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如我单位违反上述承诺内容，自愿接受采购人、主管部门调查处理，并承担由此引发的一切后果。</w:t>
      </w:r>
    </w:p>
    <w:p w14:paraId="46418FD0">
      <w:pPr>
        <w:spacing w:line="360" w:lineRule="auto"/>
        <w:ind w:firstLine="4515"/>
        <w:rPr>
          <w:rFonts w:hint="eastAsia" w:ascii="宋体" w:hAnsi="宋体"/>
          <w:color w:val="auto"/>
          <w:highlight w:val="none"/>
        </w:rPr>
      </w:pPr>
    </w:p>
    <w:p w14:paraId="28EB6EAD">
      <w:pPr>
        <w:spacing w:line="360" w:lineRule="auto"/>
        <w:ind w:firstLine="4515"/>
        <w:rPr>
          <w:rFonts w:hint="eastAsia" w:ascii="宋体" w:hAnsi="宋体"/>
          <w:color w:val="auto"/>
          <w:highlight w:val="none"/>
        </w:rPr>
      </w:pPr>
    </w:p>
    <w:p w14:paraId="2392240D">
      <w:pPr>
        <w:pBdr>
          <w:top w:val="none" w:color="000000" w:sz="0" w:space="0"/>
          <w:left w:val="none" w:color="000000" w:sz="0" w:space="0"/>
          <w:bottom w:val="none" w:color="000000" w:sz="0" w:space="0"/>
          <w:right w:val="none" w:color="000000" w:sz="0" w:space="0"/>
        </w:pBdr>
        <w:spacing w:before="240" w:after="240" w:line="400" w:lineRule="atLeast"/>
        <w:ind w:firstLine="4320"/>
        <w:rPr>
          <w:color w:val="auto"/>
          <w:sz w:val="24"/>
          <w:szCs w:val="24"/>
          <w:highlight w:val="none"/>
        </w:rPr>
      </w:pPr>
      <w:r>
        <w:rPr>
          <w:rFonts w:ascii="宋体" w:hAnsi="宋体" w:cs="宋体"/>
          <w:color w:val="auto"/>
          <w:sz w:val="24"/>
          <w:szCs w:val="24"/>
          <w:highlight w:val="none"/>
        </w:rPr>
        <w:t>供应商（加盖CA电子公章）：</w:t>
      </w:r>
    </w:p>
    <w:p w14:paraId="34A9E692">
      <w:pPr>
        <w:pBdr>
          <w:top w:val="none" w:color="000000" w:sz="0" w:space="0"/>
          <w:left w:val="none" w:color="000000" w:sz="0" w:space="0"/>
          <w:bottom w:val="none" w:color="000000" w:sz="0" w:space="0"/>
          <w:right w:val="none" w:color="000000" w:sz="0" w:space="0"/>
        </w:pBdr>
        <w:spacing w:before="240" w:after="240" w:line="400" w:lineRule="atLeast"/>
        <w:ind w:firstLine="4320"/>
        <w:rPr>
          <w:color w:val="auto"/>
          <w:sz w:val="24"/>
          <w:szCs w:val="24"/>
          <w:highlight w:val="none"/>
        </w:rPr>
      </w:pPr>
      <w:r>
        <w:rPr>
          <w:rFonts w:ascii="宋体" w:hAnsi="宋体" w:cs="宋体"/>
          <w:color w:val="auto"/>
          <w:sz w:val="24"/>
          <w:szCs w:val="24"/>
          <w:highlight w:val="none"/>
        </w:rPr>
        <w:t>法定代表人或授权代表（签字或盖章）：</w:t>
      </w:r>
    </w:p>
    <w:p w14:paraId="09DAE28B">
      <w:pPr>
        <w:spacing w:line="360" w:lineRule="auto"/>
        <w:ind w:left="3" w:right="1"/>
        <w:jc w:val="center"/>
        <w:rPr>
          <w:rFonts w:hint="eastAsia" w:ascii="宋体" w:hAnsi="宋体"/>
          <w:color w:val="auto"/>
          <w:szCs w:val="21"/>
          <w:highlight w:val="none"/>
          <w:u w:val="single"/>
        </w:rPr>
      </w:pPr>
      <w:r>
        <w:rPr>
          <w:rFonts w:ascii="宋体" w:hAnsi="宋体" w:cs="宋体"/>
          <w:color w:val="auto"/>
          <w:sz w:val="24"/>
          <w:szCs w:val="24"/>
          <w:highlight w:val="none"/>
        </w:rPr>
        <w:t>日期：</w:t>
      </w:r>
      <w:r>
        <w:rPr>
          <w:rFonts w:hint="eastAsia" w:ascii="宋体" w:hAnsi="宋体" w:cs="宋体"/>
          <w:color w:val="auto"/>
          <w:szCs w:val="21"/>
          <w:highlight w:val="none"/>
        </w:rPr>
        <w:t xml:space="preserve"> </w:t>
      </w:r>
    </w:p>
    <w:bookmarkEnd w:id="146"/>
    <w:bookmarkEnd w:id="147"/>
    <w:bookmarkEnd w:id="148"/>
    <w:bookmarkEnd w:id="149"/>
    <w:p w14:paraId="511AE750">
      <w:pPr>
        <w:tabs>
          <w:tab w:val="left" w:pos="360"/>
        </w:tabs>
        <w:spacing w:line="276" w:lineRule="auto"/>
        <w:ind w:firstLine="482"/>
        <w:rPr>
          <w:rFonts w:hint="eastAsia" w:ascii="宋体" w:hAnsi="宋体" w:cs="宋体"/>
          <w:color w:val="auto"/>
          <w:szCs w:val="21"/>
          <w:highlight w:val="none"/>
        </w:rPr>
      </w:pPr>
    </w:p>
    <w:p w14:paraId="1B7FCBB5">
      <w:pPr>
        <w:rPr>
          <w:color w:val="auto"/>
          <w:highlight w:val="none"/>
        </w:rPr>
      </w:pPr>
    </w:p>
    <w:sectPr>
      <w:headerReference r:id="rId3" w:type="default"/>
      <w:footerReference r:id="rId4" w:type="default"/>
      <w:footerReference r:id="rId5" w:type="even"/>
      <w:pgSz w:w="11907" w:h="16840"/>
      <w:pgMar w:top="1440" w:right="1800" w:bottom="1440" w:left="180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华文楷体">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00006FF" w:usb1="4000205B" w:usb2="00000010" w:usb3="00000000" w:csb0="2000019F" w:csb1="00000000"/>
  </w:font>
  <w:font w:name="幼圆">
    <w:panose1 w:val="0201050906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w:panose1 w:val="020B0604020202020204"/>
    <w:charset w:val="00"/>
    <w:family w:val="auto"/>
    <w:pitch w:val="default"/>
    <w:sig w:usb0="E0002EFF" w:usb1="C000785B" w:usb2="00000009" w:usb3="00000000" w:csb0="400001FF" w:csb1="FFFF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B84D4">
    <w:pPr>
      <w:pStyle w:val="21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983253">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qQYk0AgAAZAQAAA4AAABkcnMvZTJvRG9jLnhtbK1UwW4TMRC9I/EP&#10;lu9kkyCqKOqmCo2CkAqtVBBnx+vtrmR7LNvpbvkA+ANOXLjzXfkOnr3ZgAqHHrhYs57xm3lvZvb8&#10;ojea3SsfWrIln02mnCkrqWrtXck/fti+WHAWorCV0GRVyR9U4Ber58/OO7dUc2pIV8ozgNiw7FzJ&#10;mxjdsiiCbJQRYUJOWThr8kZEfPq7ovKiA7rRxXw6PSs68pXzJFUIuN0MTn5E9E8BpLpupdqQ3Btl&#10;44DqlRYRlELTusBXudq6VjJe13VQkemSg2nMJ5LA3qWzWJ2L5Z0XrmnlsQTxlBIecTKitUh6gtqI&#10;KNjet39BmVZ6ClTHiSRTDESyImAxmz7S5rYRTmUukDq4k+jh/8HK9/c3nrUVJoEzKwwafvj29fD9&#10;5+HHFzbL+nQuLBF26xAY+9fUp1jolu5Dutx176jCQ7GPlEXoa2+SGKDHEA2tH05aqz4ymSAW88Vi&#10;CpeEb/wAaiGW43PnQ3yjyLBklNyjmRle3F+FOISOISmbpW2rdW6otqwr+dnLV9P84OQBuLbIMZY+&#10;kIj9rj/y2VH1AEaehkEJTm5bJL8SId4Ij8lAwdideI2j1oQkdLQ4a8h//td9ikfD4OWsw6SV3GKx&#10;ONNvLRoJwDgafjR2o2H35pIwumgOaskmHvioR7P2ZD5hodYpB1zCSmQqeRzNyzhMOxZSqvU6B2H0&#10;nIhX9tbJBJ3EC26N7m3brGuSZ1DiqBWGL3fmuChpuv/8zlG/fw6r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6kGJNAIAAGQEAAAOAAAAAAAAAAEAIAAAAB8BAABkcnMvZTJvRG9jLnhtbFBL&#10;BQYAAAAABgAGAFkBAADFBQAAAAA=&#10;">
              <v:fill on="f" focussize="0,0"/>
              <v:stroke on="f" weight="0.5pt"/>
              <v:imagedata o:title=""/>
              <o:lock v:ext="edit" aspectratio="f"/>
              <v:textbox inset="0mm,0mm,0mm,0mm" style="mso-fit-shape-to-text:t;">
                <w:txbxContent>
                  <w:p w14:paraId="03983253">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D660CF">
    <w:pPr>
      <w:pStyle w:val="219"/>
      <w:framePr w:wrap="around" w:vAnchor="text" w:hAnchor="margin" w:xAlign="center" w:y="1"/>
      <w:rPr>
        <w:rStyle w:val="220"/>
      </w:rPr>
    </w:pPr>
    <w:r>
      <w:fldChar w:fldCharType="begin"/>
    </w:r>
    <w:r>
      <w:rPr>
        <w:rStyle w:val="220"/>
      </w:rPr>
      <w:instrText xml:space="preserve">PAGE  </w:instrText>
    </w:r>
    <w:r>
      <w:fldChar w:fldCharType="separate"/>
    </w:r>
    <w:r>
      <w:rPr>
        <w:rStyle w:val="220"/>
      </w:rPr>
      <w:t>1</w:t>
    </w:r>
    <w:r>
      <w:fldChar w:fldCharType="end"/>
    </w:r>
  </w:p>
  <w:p w14:paraId="6423AFBD">
    <w:pPr>
      <w:pStyle w:val="21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6AF5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35FA755"/>
    <w:multiLevelType w:val="singleLevel"/>
    <w:tmpl w:val="035FA755"/>
    <w:lvl w:ilvl="0" w:tentative="0">
      <w:start w:val="3"/>
      <w:numFmt w:val="chineseCounting"/>
      <w:suff w:val="space"/>
      <w:lvlText w:val="第%1部分"/>
      <w:lvlJc w:val="left"/>
      <w:rPr>
        <w:rFonts w:hint="eastAsia"/>
      </w:rPr>
    </w:lvl>
  </w:abstractNum>
  <w:abstractNum w:abstractNumId="2">
    <w:nsid w:val="59CFA6A1"/>
    <w:multiLevelType w:val="singleLevel"/>
    <w:tmpl w:val="59CFA6A1"/>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8"/>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853BA5"/>
    <w:rsid w:val="028541E1"/>
    <w:rsid w:val="031E427E"/>
    <w:rsid w:val="03EA1A6B"/>
    <w:rsid w:val="06BF06FF"/>
    <w:rsid w:val="085929B5"/>
    <w:rsid w:val="0B281A14"/>
    <w:rsid w:val="0C6A6C40"/>
    <w:rsid w:val="0DAB0AAF"/>
    <w:rsid w:val="134D3B25"/>
    <w:rsid w:val="1D3057D7"/>
    <w:rsid w:val="1FDE70B6"/>
    <w:rsid w:val="21895A9C"/>
    <w:rsid w:val="21EC6971"/>
    <w:rsid w:val="236E0751"/>
    <w:rsid w:val="24CB051E"/>
    <w:rsid w:val="293E0CF8"/>
    <w:rsid w:val="2E2B0EBF"/>
    <w:rsid w:val="32062CBD"/>
    <w:rsid w:val="34D97B61"/>
    <w:rsid w:val="36013FF0"/>
    <w:rsid w:val="384E571A"/>
    <w:rsid w:val="3AAC3BE1"/>
    <w:rsid w:val="3C90580B"/>
    <w:rsid w:val="42433FFA"/>
    <w:rsid w:val="441C4B2A"/>
    <w:rsid w:val="461F6BBA"/>
    <w:rsid w:val="4BBA21A4"/>
    <w:rsid w:val="4C440284"/>
    <w:rsid w:val="50024FCA"/>
    <w:rsid w:val="566D137A"/>
    <w:rsid w:val="56F422E2"/>
    <w:rsid w:val="59820B36"/>
    <w:rsid w:val="6565388F"/>
    <w:rsid w:val="66CD5C4A"/>
    <w:rsid w:val="783B1FFB"/>
    <w:rsid w:val="786F7A21"/>
    <w:rsid w:val="7A1F6DB4"/>
    <w:rsid w:val="7A5774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nhideWhenUsed="0"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96"/>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qFormat/>
    <w:uiPriority w:val="0"/>
    <w:pPr>
      <w:keepNext/>
      <w:outlineLvl w:val="0"/>
    </w:pPr>
    <w:rPr>
      <w:rFonts w:ascii="楷体_GB2312" w:eastAsia="楷体_GB2312"/>
      <w:sz w:val="28"/>
      <w:szCs w:val="20"/>
    </w:rPr>
  </w:style>
  <w:style w:type="paragraph" w:styleId="3">
    <w:name w:val="heading 2"/>
    <w:basedOn w:val="1"/>
    <w:next w:val="1"/>
    <w:qFormat/>
    <w:uiPriority w:val="9"/>
    <w:pPr>
      <w:widowControl/>
      <w:spacing w:before="100" w:beforeAutospacing="1" w:after="100" w:afterAutospacing="1"/>
      <w:jc w:val="left"/>
      <w:outlineLvl w:val="1"/>
    </w:pPr>
    <w:rPr>
      <w:rFonts w:ascii="宋体" w:hAnsi="宋体" w:cs="宋体"/>
      <w:b/>
      <w:bCs/>
      <w:sz w:val="36"/>
      <w:szCs w:val="36"/>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qFormat/>
    <w:uiPriority w:val="9"/>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rFonts w:eastAsia="仿宋"/>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5"/>
    <w:qFormat/>
    <w:uiPriority w:val="0"/>
    <w:rPr>
      <w:rFonts w:ascii="楷体_GB2312" w:hAnsi="Arial" w:eastAsia="楷体_GB2312"/>
      <w:sz w:val="28"/>
      <w:szCs w:val="20"/>
    </w:rPr>
  </w:style>
  <w:style w:type="paragraph" w:styleId="15">
    <w:name w:val="toc 2"/>
    <w:basedOn w:val="1"/>
    <w:next w:val="1"/>
    <w:unhideWhenUsed/>
    <w:qFormat/>
    <w:uiPriority w:val="39"/>
    <w:pPr>
      <w:spacing w:after="57"/>
      <w:ind w:left="283" w:right="0" w:firstLine="0"/>
    </w:pPr>
  </w:style>
  <w:style w:type="paragraph" w:styleId="16">
    <w:name w:val="Body Text Indent"/>
    <w:basedOn w:val="1"/>
    <w:next w:val="12"/>
    <w:qFormat/>
    <w:uiPriority w:val="0"/>
    <w:pPr>
      <w:ind w:firstLine="645"/>
    </w:pPr>
    <w:rPr>
      <w:rFonts w:ascii="楷体_GB2312" w:eastAsia="楷体_GB2312"/>
      <w:sz w:val="32"/>
      <w:szCs w:val="20"/>
      <w:lang w:val="zh-CN"/>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Plain Text"/>
    <w:basedOn w:val="1"/>
    <w:qFormat/>
    <w:uiPriority w:val="0"/>
    <w:rPr>
      <w:rFonts w:ascii="宋体" w:hAnsi="Courier New"/>
      <w:sz w:val="20"/>
      <w:szCs w:val="20"/>
      <w:lang w:val="zh-CN"/>
    </w:rPr>
  </w:style>
  <w:style w:type="paragraph" w:styleId="20">
    <w:name w:val="toc 8"/>
    <w:basedOn w:val="1"/>
    <w:next w:val="1"/>
    <w:unhideWhenUsed/>
    <w:qFormat/>
    <w:uiPriority w:val="39"/>
    <w:pPr>
      <w:spacing w:after="57"/>
      <w:ind w:left="1984" w:right="0" w:firstLine="0"/>
    </w:pPr>
  </w:style>
  <w:style w:type="paragraph" w:styleId="21">
    <w:name w:val="Body Text Indent 2"/>
    <w:basedOn w:val="1"/>
    <w:qFormat/>
    <w:uiPriority w:val="0"/>
    <w:pPr>
      <w:spacing w:after="120" w:line="480" w:lineRule="auto"/>
      <w:ind w:left="420"/>
    </w:pPr>
  </w:style>
  <w:style w:type="paragraph" w:styleId="22">
    <w:name w:val="endnote text"/>
    <w:basedOn w:val="1"/>
    <w:link w:val="188"/>
    <w:semiHidden/>
    <w:unhideWhenUsed/>
    <w:qFormat/>
    <w:uiPriority w:val="99"/>
    <w:pPr>
      <w:spacing w:after="0" w:line="240" w:lineRule="auto"/>
    </w:pPr>
    <w:rPr>
      <w:sz w:val="20"/>
    </w:rPr>
  </w:style>
  <w:style w:type="paragraph" w:styleId="23">
    <w:name w:val="footer"/>
    <w:basedOn w:val="1"/>
    <w:qFormat/>
    <w:uiPriority w:val="0"/>
    <w:pPr>
      <w:tabs>
        <w:tab w:val="center" w:pos="4153"/>
        <w:tab w:val="right" w:pos="8306"/>
      </w:tabs>
      <w:jc w:val="left"/>
    </w:pPr>
    <w:rPr>
      <w:sz w:val="18"/>
    </w:rPr>
  </w:style>
  <w:style w:type="paragraph" w:styleId="2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4"/>
    <w:qFormat/>
    <w:uiPriority w:val="11"/>
    <w:pPr>
      <w:spacing w:before="200" w:after="200"/>
    </w:pPr>
    <w:rPr>
      <w:sz w:val="24"/>
      <w:szCs w:val="24"/>
    </w:rPr>
  </w:style>
  <w:style w:type="paragraph" w:styleId="28">
    <w:name w:val="footnote text"/>
    <w:basedOn w:val="1"/>
    <w:link w:val="187"/>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9"/>
    <w:basedOn w:val="1"/>
    <w:next w:val="1"/>
    <w:unhideWhenUsed/>
    <w:qFormat/>
    <w:uiPriority w:val="39"/>
    <w:pPr>
      <w:spacing w:after="57"/>
      <w:ind w:left="2268" w:right="0" w:firstLine="0"/>
    </w:pPr>
  </w:style>
  <w:style w:type="paragraph" w:styleId="32">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3">
    <w:name w:val="Title"/>
    <w:basedOn w:val="1"/>
    <w:next w:val="1"/>
    <w:link w:val="53"/>
    <w:qFormat/>
    <w:uiPriority w:val="10"/>
    <w:pPr>
      <w:spacing w:before="300" w:after="200"/>
      <w:contextualSpacing/>
    </w:pPr>
    <w:rPr>
      <w:sz w:val="48"/>
      <w:szCs w:val="48"/>
    </w:rPr>
  </w:style>
  <w:style w:type="paragraph" w:styleId="34">
    <w:name w:val="Body Text First Indent"/>
    <w:basedOn w:val="14"/>
    <w:qFormat/>
    <w:uiPriority w:val="0"/>
    <w:pPr>
      <w:spacing w:line="360" w:lineRule="auto"/>
      <w:ind w:firstLine="200"/>
    </w:pPr>
    <w:rPr>
      <w:rFonts w:ascii="仿宋_GB2312" w:eastAsia="仿宋_GB2312"/>
      <w:sz w:val="30"/>
      <w:szCs w:val="30"/>
    </w:rPr>
  </w:style>
  <w:style w:type="paragraph" w:styleId="35">
    <w:name w:val="Body Text First Indent 2"/>
    <w:basedOn w:val="16"/>
    <w:next w:val="34"/>
    <w:qFormat/>
    <w:uiPriority w:val="99"/>
    <w:pPr>
      <w:ind w:firstLine="42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basedOn w:val="38"/>
    <w:semiHidden/>
    <w:unhideWhenUsed/>
    <w:qFormat/>
    <w:uiPriority w:val="99"/>
    <w:rPr>
      <w:vertAlign w:val="superscript"/>
    </w:rPr>
  </w:style>
  <w:style w:type="character" w:styleId="40">
    <w:name w:val="Hyperlink"/>
    <w:unhideWhenUsed/>
    <w:qFormat/>
    <w:uiPriority w:val="99"/>
    <w:rPr>
      <w:color w:val="0026E5" w:themeColor="hyperlink"/>
      <w:u w:val="single"/>
      <w14:textFill>
        <w14:solidFill>
          <w14:schemeClr w14:val="hlink"/>
        </w14:solidFill>
      </w14:textFill>
    </w:rPr>
  </w:style>
  <w:style w:type="character" w:styleId="41">
    <w:name w:val="footnote reference"/>
    <w:basedOn w:val="38"/>
    <w:unhideWhenUsed/>
    <w:qFormat/>
    <w:uiPriority w:val="99"/>
    <w:rPr>
      <w:vertAlign w:val="superscript"/>
    </w:rPr>
  </w:style>
  <w:style w:type="character" w:customStyle="1" w:styleId="42">
    <w:name w:val="Heading 1 Char"/>
    <w:basedOn w:val="38"/>
    <w:qFormat/>
    <w:uiPriority w:val="9"/>
    <w:rPr>
      <w:rFonts w:ascii="Arial" w:hAnsi="Arial" w:eastAsia="Arial" w:cs="Arial"/>
      <w:sz w:val="40"/>
      <w:szCs w:val="40"/>
    </w:rPr>
  </w:style>
  <w:style w:type="character" w:customStyle="1" w:styleId="43">
    <w:name w:val="Heading 2 Char"/>
    <w:basedOn w:val="38"/>
    <w:qFormat/>
    <w:uiPriority w:val="9"/>
    <w:rPr>
      <w:rFonts w:ascii="Arial" w:hAnsi="Arial" w:eastAsia="Arial" w:cs="Arial"/>
      <w:sz w:val="34"/>
    </w:rPr>
  </w:style>
  <w:style w:type="character" w:customStyle="1" w:styleId="44">
    <w:name w:val="Heading 3 Char"/>
    <w:basedOn w:val="38"/>
    <w:link w:val="4"/>
    <w:qFormat/>
    <w:uiPriority w:val="9"/>
    <w:rPr>
      <w:rFonts w:ascii="Arial" w:hAnsi="Arial" w:eastAsia="Arial" w:cs="Arial"/>
      <w:sz w:val="30"/>
      <w:szCs w:val="30"/>
    </w:rPr>
  </w:style>
  <w:style w:type="character" w:customStyle="1" w:styleId="45">
    <w:name w:val="Heading 4 Char"/>
    <w:basedOn w:val="38"/>
    <w:qFormat/>
    <w:uiPriority w:val="9"/>
    <w:rPr>
      <w:rFonts w:ascii="Arial" w:hAnsi="Arial" w:eastAsia="Arial" w:cs="Arial"/>
      <w:b/>
      <w:bCs/>
      <w:sz w:val="26"/>
      <w:szCs w:val="26"/>
    </w:rPr>
  </w:style>
  <w:style w:type="character" w:customStyle="1" w:styleId="46">
    <w:name w:val="Heading 5 Char"/>
    <w:basedOn w:val="38"/>
    <w:link w:val="6"/>
    <w:qFormat/>
    <w:uiPriority w:val="9"/>
    <w:rPr>
      <w:rFonts w:ascii="Arial" w:hAnsi="Arial" w:eastAsia="Arial" w:cs="Arial"/>
      <w:b/>
      <w:bCs/>
      <w:sz w:val="24"/>
      <w:szCs w:val="24"/>
    </w:rPr>
  </w:style>
  <w:style w:type="character" w:customStyle="1" w:styleId="47">
    <w:name w:val="Heading 6 Char"/>
    <w:basedOn w:val="38"/>
    <w:link w:val="7"/>
    <w:qFormat/>
    <w:uiPriority w:val="9"/>
    <w:rPr>
      <w:rFonts w:ascii="Arial" w:hAnsi="Arial" w:eastAsia="Arial" w:cs="Arial"/>
      <w:b/>
      <w:bCs/>
      <w:sz w:val="22"/>
      <w:szCs w:val="22"/>
    </w:rPr>
  </w:style>
  <w:style w:type="character" w:customStyle="1" w:styleId="48">
    <w:name w:val="Heading 7 Char"/>
    <w:basedOn w:val="38"/>
    <w:link w:val="8"/>
    <w:qFormat/>
    <w:uiPriority w:val="9"/>
    <w:rPr>
      <w:rFonts w:ascii="Arial" w:hAnsi="Arial" w:eastAsia="Arial" w:cs="Arial"/>
      <w:b/>
      <w:bCs/>
      <w:i/>
      <w:iCs/>
      <w:sz w:val="22"/>
      <w:szCs w:val="22"/>
    </w:rPr>
  </w:style>
  <w:style w:type="character" w:customStyle="1" w:styleId="49">
    <w:name w:val="Heading 8 Char"/>
    <w:basedOn w:val="38"/>
    <w:link w:val="9"/>
    <w:qFormat/>
    <w:uiPriority w:val="9"/>
    <w:rPr>
      <w:rFonts w:ascii="Arial" w:hAnsi="Arial" w:eastAsia="Arial" w:cs="Arial"/>
      <w:i/>
      <w:iCs/>
      <w:sz w:val="22"/>
      <w:szCs w:val="22"/>
    </w:rPr>
  </w:style>
  <w:style w:type="character" w:customStyle="1" w:styleId="50">
    <w:name w:val="Heading 9 Char"/>
    <w:basedOn w:val="38"/>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basedOn w:val="38"/>
    <w:link w:val="33"/>
    <w:qFormat/>
    <w:uiPriority w:val="10"/>
    <w:rPr>
      <w:sz w:val="48"/>
      <w:szCs w:val="48"/>
    </w:rPr>
  </w:style>
  <w:style w:type="character" w:customStyle="1" w:styleId="54">
    <w:name w:val="Subtitle Char"/>
    <w:basedOn w:val="38"/>
    <w:link w:val="27"/>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8"/>
    <w:qFormat/>
    <w:uiPriority w:val="99"/>
  </w:style>
  <w:style w:type="character" w:customStyle="1" w:styleId="60">
    <w:name w:val="Footer Char"/>
    <w:basedOn w:val="38"/>
    <w:qFormat/>
    <w:uiPriority w:val="99"/>
  </w:style>
  <w:style w:type="character" w:customStyle="1" w:styleId="61">
    <w:name w:val="Caption Char"/>
    <w:qFormat/>
    <w:uiPriority w:val="99"/>
  </w:style>
  <w:style w:type="table" w:customStyle="1" w:styleId="62">
    <w:name w:val="Table Grid Light"/>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70">
    <w:name w:val="Grid Table 1 Light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71">
    <w:name w:val="Grid Table 1 Light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72">
    <w:name w:val="Grid Table 1 Light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73">
    <w:name w:val="Grid Table 1 Light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74">
    <w:name w:val="Grid Table 1 Light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75">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77">
    <w:name w:val="Grid Table 2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78">
    <w:name w:val="Grid Table 2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79">
    <w:name w:val="Grid Table 2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0">
    <w:name w:val="Grid Table 2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1">
    <w:name w:val="Grid Table 2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2">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basedOn w:val="36"/>
    <w:qFormat/>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84">
    <w:name w:val="Grid Table 3 - Accent 2"/>
    <w:basedOn w:val="36"/>
    <w:qFormat/>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85">
    <w:name w:val="Grid Table 3 - Accent 3"/>
    <w:basedOn w:val="36"/>
    <w:qFormat/>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86">
    <w:name w:val="Grid Table 3 - Accent 4"/>
    <w:basedOn w:val="36"/>
    <w:qFormat/>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87">
    <w:name w:val="Grid Table 3 - Accent 5"/>
    <w:basedOn w:val="36"/>
    <w:qFormat/>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88">
    <w:name w:val="Grid Table 3 - Accent 6"/>
    <w:basedOn w:val="36"/>
    <w:qFormat/>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89">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basedOn w:val="36"/>
    <w:qFormat/>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91">
    <w:name w:val="Grid Table 4 - Accent 2"/>
    <w:basedOn w:val="36"/>
    <w:qFormat/>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92">
    <w:name w:val="Grid Table 4 - Accent 3"/>
    <w:basedOn w:val="36"/>
    <w:qFormat/>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93">
    <w:name w:val="Grid Table 4 - Accent 4"/>
    <w:basedOn w:val="36"/>
    <w:qFormat/>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94">
    <w:name w:val="Grid Table 4 - Accent 5"/>
    <w:basedOn w:val="36"/>
    <w:qFormat/>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95">
    <w:name w:val="Grid Table 4 - Accent 6"/>
    <w:basedOn w:val="36"/>
    <w:qFormat/>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96">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98">
    <w:name w:val="Grid Table 5 Dark - Accent 2"/>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99">
    <w:name w:val="Grid Table 5 Dark - Accent 3"/>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00">
    <w:name w:val="Grid Table 5 Dark- Accent 4"/>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01">
    <w:name w:val="Grid Table 5 Dark - Accent 5"/>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02">
    <w:name w:val="Grid Table 5 Dark - Accent 6"/>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03">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basedOn w:val="36"/>
    <w:qFormat/>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basedOn w:val="36"/>
    <w:qFormat/>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Row">
      <w:rPr>
        <w:b/>
        <w:color w:val="F2BA02" w:themeColor="accent3" w:themeTint="FF"/>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lastCol">
      <w:rPr>
        <w:b/>
        <w:color w:val="F2BA02" w:themeColor="accent3" w:themeTint="FF"/>
        <w14:textFill>
          <w14:solidFill>
            <w14:schemeClr w14:val="accent3">
              <w14:lumMod w14:val="100000"/>
              <w14:lumOff w14:val="0"/>
            </w14:schemeClr>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basedOn w:val="36"/>
    <w:qFormat/>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09">
    <w:name w:val="Grid Table 6 Colorful - Accent 6"/>
    <w:basedOn w:val="36"/>
    <w:qFormat/>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10">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basedOn w:val="36"/>
    <w:qFormat/>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basedOn w:val="36"/>
    <w:qFormat/>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basedOn w:val="36"/>
    <w:qFormat/>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themeTint="FF"/>
        <w:sz w:val="22"/>
        <w14:textFill>
          <w14:solidFill>
            <w14:schemeClr w14:val="accent3">
              <w14:lumMod w14:val="100000"/>
              <w14:lumOff w14:val="0"/>
            </w14:schemeClr>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themeTint="FF"/>
        <w:sz w:val="22"/>
        <w14:textFill>
          <w14:solidFill>
            <w14:schemeClr w14:val="accent3">
              <w14:lumMod w14:val="100000"/>
              <w14:lumOff w14:val="0"/>
            </w14:schemeClr>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basedOn w:val="36"/>
    <w:qFormat/>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basedOn w:val="36"/>
    <w:qFormat/>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16">
    <w:name w:val="Grid Table 7 Colorful - Accent 6"/>
    <w:basedOn w:val="36"/>
    <w:qFormat/>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17">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basedOn w:val="36"/>
    <w:qFormat/>
    <w:uiPriority w:val="99"/>
    <w:pPr>
      <w:spacing w:after="0" w:line="240" w:lineRule="auto"/>
    </w:pPr>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19">
    <w:name w:val="List Table 1 Light - Accent 2"/>
    <w:basedOn w:val="36"/>
    <w:qFormat/>
    <w:uiPriority w:val="99"/>
    <w:pPr>
      <w:spacing w:after="0" w:line="240" w:lineRule="auto"/>
    </w:pPr>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20">
    <w:name w:val="List Table 1 Light - Accent 3"/>
    <w:basedOn w:val="36"/>
    <w:qFormat/>
    <w:uiPriority w:val="99"/>
    <w:pPr>
      <w:spacing w:after="0" w:line="240" w:lineRule="auto"/>
    </w:pPr>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21">
    <w:name w:val="List Table 1 Light - Accent 4"/>
    <w:basedOn w:val="36"/>
    <w:qFormat/>
    <w:uiPriority w:val="99"/>
    <w:pPr>
      <w:spacing w:after="0" w:line="240" w:lineRule="auto"/>
    </w:pPr>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22">
    <w:name w:val="List Table 1 Light - Accent 5"/>
    <w:basedOn w:val="36"/>
    <w:qFormat/>
    <w:uiPriority w:val="99"/>
    <w:pPr>
      <w:spacing w:after="0" w:line="240" w:lineRule="auto"/>
    </w:pPr>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23">
    <w:name w:val="List Table 1 Light - Accent 6"/>
    <w:basedOn w:val="36"/>
    <w:qFormat/>
    <w:uiPriority w:val="99"/>
    <w:pPr>
      <w:spacing w:after="0" w:line="240" w:lineRule="auto"/>
    </w:pPr>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24">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basedOn w:val="36"/>
    <w:qFormat/>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26">
    <w:name w:val="List Table 2 - Accent 2"/>
    <w:basedOn w:val="36"/>
    <w:qFormat/>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27">
    <w:name w:val="List Table 2 - Accent 3"/>
    <w:basedOn w:val="36"/>
    <w:qFormat/>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28">
    <w:name w:val="List Table 2 - Accent 4"/>
    <w:basedOn w:val="36"/>
    <w:qFormat/>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29">
    <w:name w:val="List Table 2 - Accent 5"/>
    <w:basedOn w:val="36"/>
    <w:qFormat/>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30">
    <w:name w:val="List Table 2 - Accent 6"/>
    <w:basedOn w:val="36"/>
    <w:qFormat/>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31">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basedOn w:val="36"/>
    <w:qFormat/>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33">
    <w:name w:val="List Table 3 - Accent 2"/>
    <w:basedOn w:val="36"/>
    <w:qFormat/>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34">
    <w:name w:val="List Table 3 - Accent 3"/>
    <w:basedOn w:val="36"/>
    <w:qFormat/>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35">
    <w:name w:val="List Table 3 - Accent 4"/>
    <w:basedOn w:val="36"/>
    <w:qFormat/>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36">
    <w:name w:val="List Table 3 - Accent 5"/>
    <w:basedOn w:val="36"/>
    <w:qFormat/>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37">
    <w:name w:val="List Table 3 - Accent 6"/>
    <w:basedOn w:val="36"/>
    <w:qFormat/>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38">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basedOn w:val="36"/>
    <w:qFormat/>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0">
    <w:name w:val="List Table 4 - Accent 2"/>
    <w:basedOn w:val="36"/>
    <w:qFormat/>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1">
    <w:name w:val="List Table 4 - Accent 3"/>
    <w:basedOn w:val="36"/>
    <w:qFormat/>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2">
    <w:name w:val="List Table 4 - Accent 4"/>
    <w:basedOn w:val="36"/>
    <w:qFormat/>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3">
    <w:name w:val="List Table 4 - Accent 5"/>
    <w:basedOn w:val="36"/>
    <w:qFormat/>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44">
    <w:name w:val="List Table 4 - Accent 6"/>
    <w:basedOn w:val="36"/>
    <w:qFormat/>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45">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basedOn w:val="36"/>
    <w:qFormat/>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47">
    <w:name w:val="List Table 5 Dark - Accent 2"/>
    <w:basedOn w:val="36"/>
    <w:qFormat/>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48">
    <w:name w:val="List Table 5 Dark - Accent 3"/>
    <w:basedOn w:val="36"/>
    <w:qFormat/>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49">
    <w:name w:val="List Table 5 Dark - Accent 4"/>
    <w:basedOn w:val="36"/>
    <w:qFormat/>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50">
    <w:name w:val="List Table 5 Dark - Accent 5"/>
    <w:basedOn w:val="36"/>
    <w:qFormat/>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51">
    <w:name w:val="List Table 5 Dark - Accent 6"/>
    <w:basedOn w:val="36"/>
    <w:qFormat/>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52">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basedOn w:val="36"/>
    <w:qFormat/>
    <w:uiPriority w:val="99"/>
    <w:pPr>
      <w:spacing w:after="0" w:line="240" w:lineRule="auto"/>
    </w:pPr>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54">
    <w:name w:val="List Table 6 Colorful - Accent 2"/>
    <w:basedOn w:val="36"/>
    <w:qFormat/>
    <w:uiPriority w:val="99"/>
    <w:pPr>
      <w:spacing w:after="0" w:line="240" w:lineRule="auto"/>
    </w:pPr>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basedOn w:val="36"/>
    <w:qFormat/>
    <w:uiPriority w:val="99"/>
    <w:pPr>
      <w:spacing w:after="0" w:line="240" w:lineRule="auto"/>
    </w:pPr>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basedOn w:val="36"/>
    <w:qFormat/>
    <w:uiPriority w:val="99"/>
    <w:pPr>
      <w:spacing w:after="0" w:line="240" w:lineRule="auto"/>
    </w:pPr>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basedOn w:val="36"/>
    <w:qFormat/>
    <w:uiPriority w:val="99"/>
    <w:pPr>
      <w:spacing w:after="0" w:line="240" w:lineRule="auto"/>
    </w:pPr>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basedOn w:val="36"/>
    <w:qFormat/>
    <w:uiPriority w:val="99"/>
    <w:pPr>
      <w:spacing w:after="0" w:line="240" w:lineRule="auto"/>
    </w:pPr>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59">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basedOn w:val="36"/>
    <w:qFormat/>
    <w:uiPriority w:val="99"/>
    <w:pPr>
      <w:spacing w:after="0" w:line="240" w:lineRule="auto"/>
    </w:pPr>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61">
    <w:name w:val="List Table 7 Colorful - Accent 2"/>
    <w:basedOn w:val="36"/>
    <w:qFormat/>
    <w:uiPriority w:val="99"/>
    <w:pPr>
      <w:spacing w:after="0" w:line="240" w:lineRule="auto"/>
    </w:pPr>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basedOn w:val="36"/>
    <w:qFormat/>
    <w:uiPriority w:val="99"/>
    <w:pPr>
      <w:spacing w:after="0" w:line="240" w:lineRule="auto"/>
    </w:pPr>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basedOn w:val="36"/>
    <w:qFormat/>
    <w:uiPriority w:val="99"/>
    <w:pPr>
      <w:spacing w:after="0" w:line="240" w:lineRule="auto"/>
    </w:pPr>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basedOn w:val="36"/>
    <w:qFormat/>
    <w:uiPriority w:val="99"/>
    <w:pPr>
      <w:spacing w:after="0" w:line="240" w:lineRule="auto"/>
    </w:pPr>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basedOn w:val="36"/>
    <w:qFormat/>
    <w:uiPriority w:val="99"/>
    <w:pPr>
      <w:spacing w:after="0" w:line="240" w:lineRule="auto"/>
    </w:pPr>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66">
    <w:name w:val="Lined - Accent"/>
    <w:basedOn w:val="3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basedOn w:val="36"/>
    <w:qFormat/>
    <w:uiPriority w:val="99"/>
    <w:pPr>
      <w:spacing w:after="0" w:line="240" w:lineRule="auto"/>
    </w:pPr>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68">
    <w:name w:val="Lined - Accent 2"/>
    <w:basedOn w:val="36"/>
    <w:qFormat/>
    <w:uiPriority w:val="99"/>
    <w:pPr>
      <w:spacing w:after="0" w:line="240" w:lineRule="auto"/>
    </w:pPr>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69">
    <w:name w:val="Lined - Accent 3"/>
    <w:basedOn w:val="36"/>
    <w:qFormat/>
    <w:uiPriority w:val="99"/>
    <w:pPr>
      <w:spacing w:after="0" w:line="240" w:lineRule="auto"/>
    </w:pPr>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0">
    <w:name w:val="Lined - Accent 4"/>
    <w:basedOn w:val="36"/>
    <w:qFormat/>
    <w:uiPriority w:val="99"/>
    <w:pPr>
      <w:spacing w:after="0" w:line="240" w:lineRule="auto"/>
    </w:pPr>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1">
    <w:name w:val="Lined - Accent 5"/>
    <w:basedOn w:val="36"/>
    <w:qFormat/>
    <w:uiPriority w:val="99"/>
    <w:pPr>
      <w:spacing w:after="0" w:line="240" w:lineRule="auto"/>
    </w:pPr>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2">
    <w:name w:val="Lined - Accent 6"/>
    <w:basedOn w:val="36"/>
    <w:qFormat/>
    <w:uiPriority w:val="99"/>
    <w:pPr>
      <w:spacing w:after="0" w:line="240" w:lineRule="auto"/>
    </w:pPr>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73">
    <w:name w:val="Bordered &amp; Lined - Accent"/>
    <w:basedOn w:val="3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basedOn w:val="36"/>
    <w:qFormat/>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75">
    <w:name w:val="Bordered &amp; Lined - Accent 2"/>
    <w:basedOn w:val="36"/>
    <w:qFormat/>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76">
    <w:name w:val="Bordered &amp; Lined - Accent 3"/>
    <w:basedOn w:val="36"/>
    <w:qFormat/>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77">
    <w:name w:val="Bordered &amp; Lined - Accent 4"/>
    <w:basedOn w:val="36"/>
    <w:qFormat/>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78">
    <w:name w:val="Bordered &amp; Lined - Accent 5"/>
    <w:basedOn w:val="36"/>
    <w:qFormat/>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79">
    <w:name w:val="Bordered &amp; Lined - Accent 6"/>
    <w:basedOn w:val="36"/>
    <w:qFormat/>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0">
    <w:name w:val="Bordered"/>
    <w:basedOn w:val="3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basedOn w:val="36"/>
    <w:qFormat/>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82">
    <w:name w:val="Bordered - Accent 2"/>
    <w:basedOn w:val="36"/>
    <w:qFormat/>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83">
    <w:name w:val="Bordered - Accent 3"/>
    <w:basedOn w:val="36"/>
    <w:qFormat/>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84">
    <w:name w:val="Bordered - Accent 4"/>
    <w:basedOn w:val="36"/>
    <w:qFormat/>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85">
    <w:name w:val="Bordered - Accent 5"/>
    <w:basedOn w:val="36"/>
    <w:qFormat/>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86">
    <w:name w:val="Bordered - Accent 6"/>
    <w:basedOn w:val="36"/>
    <w:qFormat/>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187">
    <w:name w:val="Footnote Text Char"/>
    <w:link w:val="28"/>
    <w:qFormat/>
    <w:uiPriority w:val="99"/>
    <w:rPr>
      <w:sz w:val="18"/>
    </w:rPr>
  </w:style>
  <w:style w:type="character" w:customStyle="1" w:styleId="188">
    <w:name w:val="Endnote Text Char"/>
    <w:link w:val="22"/>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合同正文"/>
    <w:basedOn w:val="1"/>
    <w:qFormat/>
    <w:uiPriority w:val="0"/>
    <w:pPr>
      <w:spacing w:line="560" w:lineRule="exact"/>
      <w:ind w:right="141" w:firstLine="570"/>
    </w:pPr>
    <w:rPr>
      <w:rFonts w:ascii="仿宋" w:hAnsi="仿宋" w:cs="宋体"/>
    </w:rPr>
  </w:style>
  <w:style w:type="paragraph" w:customStyle="1" w:styleId="191">
    <w:name w:val="普通正文"/>
    <w:basedOn w:val="1"/>
    <w:qFormat/>
    <w:uiPriority w:val="0"/>
    <w:pPr>
      <w:spacing w:before="120" w:after="120" w:line="360" w:lineRule="auto"/>
      <w:ind w:firstLine="480"/>
      <w:jc w:val="left"/>
    </w:pPr>
    <w:rPr>
      <w:rFonts w:ascii="Arial" w:hAnsi="Arial"/>
      <w:sz w:val="24"/>
      <w:szCs w:val="24"/>
    </w:rPr>
  </w:style>
  <w:style w:type="paragraph" w:customStyle="1" w:styleId="192">
    <w:name w:val="TOC 标题1"/>
    <w:basedOn w:val="193"/>
    <w:next w:val="1"/>
    <w:qFormat/>
    <w:uiPriority w:val="39"/>
    <w:pPr>
      <w:keepLines/>
      <w:widowControl/>
      <w:spacing w:before="240" w:line="259" w:lineRule="auto"/>
      <w:jc w:val="left"/>
      <w:outlineLvl w:val="9"/>
    </w:pPr>
    <w:rPr>
      <w:rFonts w:ascii="等线 Light" w:hAnsi="等线 Light" w:eastAsia="等线 Light"/>
      <w:color w:val="2F5496"/>
      <w:sz w:val="32"/>
      <w:szCs w:val="32"/>
    </w:rPr>
  </w:style>
  <w:style w:type="paragraph" w:customStyle="1" w:styleId="193">
    <w:name w:val="标题 11"/>
    <w:basedOn w:val="1"/>
    <w:next w:val="1"/>
    <w:qFormat/>
    <w:uiPriority w:val="0"/>
    <w:pPr>
      <w:keepNext/>
      <w:outlineLvl w:val="0"/>
    </w:pPr>
    <w:rPr>
      <w:rFonts w:ascii="楷体_GB2312" w:eastAsia="楷体_GB2312"/>
      <w:sz w:val="28"/>
      <w:szCs w:val="20"/>
    </w:rPr>
  </w:style>
  <w:style w:type="paragraph" w:customStyle="1" w:styleId="194">
    <w:name w:val="标题 41"/>
    <w:basedOn w:val="1"/>
    <w:next w:val="1"/>
    <w:qFormat/>
    <w:uiPriority w:val="9"/>
    <w:pPr>
      <w:keepNext/>
      <w:keepLines/>
      <w:spacing w:before="280" w:after="290" w:line="376" w:lineRule="auto"/>
      <w:outlineLvl w:val="3"/>
    </w:pPr>
    <w:rPr>
      <w:rFonts w:ascii="Arial" w:hAnsi="Arial" w:eastAsia="黑体"/>
      <w:b/>
      <w:bCs/>
      <w:sz w:val="28"/>
      <w:szCs w:val="28"/>
    </w:rPr>
  </w:style>
  <w:style w:type="paragraph" w:customStyle="1" w:styleId="195">
    <w:name w:val="普通(网站)1"/>
    <w:basedOn w:val="1"/>
    <w:qFormat/>
    <w:uiPriority w:val="0"/>
    <w:pPr>
      <w:widowControl/>
      <w:spacing w:before="100" w:beforeAutospacing="1" w:after="100" w:afterAutospacing="1"/>
      <w:jc w:val="left"/>
    </w:pPr>
    <w:rPr>
      <w:rFonts w:ascii="宋体" w:hAnsi="宋体" w:cs="宋体"/>
      <w:sz w:val="24"/>
      <w:szCs w:val="24"/>
    </w:rPr>
  </w:style>
  <w:style w:type="character" w:customStyle="1" w:styleId="196">
    <w:name w:val="超链接1"/>
    <w:link w:val="1"/>
    <w:qFormat/>
    <w:uiPriority w:val="99"/>
    <w:rPr>
      <w:rFonts w:hint="default" w:ascii="Times New Roman" w:hAnsi="Times New Roman" w:eastAsia="宋体" w:cs="Times New Roman"/>
      <w:sz w:val="21"/>
      <w:szCs w:val="22"/>
      <w:lang w:val="en-US" w:eastAsia="zh-CN" w:bidi="ar-SA"/>
    </w:rPr>
  </w:style>
  <w:style w:type="paragraph" w:customStyle="1" w:styleId="197">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98">
    <w:name w:val="正文首行缩进 21"/>
    <w:basedOn w:val="199"/>
    <w:next w:val="1"/>
    <w:unhideWhenUsed/>
    <w:qFormat/>
    <w:uiPriority w:val="0"/>
    <w:pPr>
      <w:spacing w:after="120"/>
      <w:ind w:left="420" w:firstLine="420"/>
    </w:pPr>
    <w:rPr>
      <w:rFonts w:ascii="Times New Roman" w:eastAsia="宋体"/>
      <w:sz w:val="21"/>
      <w:szCs w:val="24"/>
    </w:rPr>
  </w:style>
  <w:style w:type="paragraph" w:customStyle="1" w:styleId="199">
    <w:name w:val="正文文本缩进1"/>
    <w:basedOn w:val="1"/>
    <w:next w:val="200"/>
    <w:qFormat/>
    <w:uiPriority w:val="0"/>
    <w:pPr>
      <w:ind w:firstLine="645"/>
    </w:pPr>
    <w:rPr>
      <w:rFonts w:ascii="楷体_GB2312" w:eastAsia="楷体_GB2312"/>
      <w:sz w:val="32"/>
      <w:szCs w:val="20"/>
      <w:lang w:val="zh-CN"/>
    </w:rPr>
  </w:style>
  <w:style w:type="paragraph" w:customStyle="1" w:styleId="200">
    <w:name w:val="寄信人地址1"/>
    <w:basedOn w:val="1"/>
    <w:qFormat/>
    <w:uiPriority w:val="0"/>
    <w:rPr>
      <w:rFonts w:ascii="Arial" w:hAnsi="Arial"/>
    </w:rPr>
  </w:style>
  <w:style w:type="paragraph" w:customStyle="1" w:styleId="201">
    <w:name w:val="列出段落"/>
    <w:basedOn w:val="1"/>
    <w:qFormat/>
    <w:uiPriority w:val="34"/>
    <w:pPr>
      <w:ind w:firstLine="420"/>
    </w:pPr>
    <w:rPr>
      <w:sz w:val="20"/>
      <w:szCs w:val="20"/>
    </w:rPr>
  </w:style>
  <w:style w:type="paragraph" w:customStyle="1" w:styleId="202">
    <w:name w:val="正文文本1"/>
    <w:basedOn w:val="203"/>
    <w:qFormat/>
    <w:uiPriority w:val="0"/>
    <w:rPr>
      <w:rFonts w:ascii="楷体_GB2312" w:hAnsi="Arial" w:eastAsia="楷体_GB2312"/>
      <w:sz w:val="28"/>
      <w:szCs w:val="20"/>
    </w:rPr>
  </w:style>
  <w:style w:type="paragraph" w:customStyle="1" w:styleId="203">
    <w:name w:val="正文1"/>
    <w:basedOn w:val="1"/>
    <w:qFormat/>
    <w:uiPriority w:val="0"/>
    <w:pPr>
      <w:spacing w:before="156" w:line="360" w:lineRule="auto"/>
      <w:jc w:val="left"/>
    </w:pPr>
    <w:rPr>
      <w:rFonts w:ascii="华文楷体" w:hAnsi="Times New Roman" w:eastAsia="宋体" w:cs="Times New Roman"/>
      <w:sz w:val="24"/>
      <w:szCs w:val="20"/>
    </w:rPr>
  </w:style>
  <w:style w:type="paragraph" w:customStyle="1" w:styleId="204">
    <w:name w:val="纯文本12"/>
    <w:basedOn w:val="1"/>
    <w:next w:val="205"/>
    <w:qFormat/>
    <w:uiPriority w:val="0"/>
    <w:rPr>
      <w:rFonts w:ascii="宋体" w:hAnsi="Courier New"/>
      <w:sz w:val="20"/>
      <w:szCs w:val="20"/>
      <w:lang w:val="zh-CN"/>
    </w:rPr>
  </w:style>
  <w:style w:type="paragraph" w:customStyle="1" w:styleId="205">
    <w:name w:val="正文缩进1"/>
    <w:basedOn w:val="1"/>
    <w:qFormat/>
    <w:uiPriority w:val="0"/>
    <w:pPr>
      <w:ind w:firstLine="420"/>
    </w:pPr>
    <w:rPr>
      <w:sz w:val="20"/>
      <w:szCs w:val="20"/>
    </w:rPr>
  </w:style>
  <w:style w:type="paragraph" w:customStyle="1" w:styleId="206">
    <w:name w:val="索引 11"/>
    <w:basedOn w:val="1"/>
    <w:next w:val="1"/>
    <w:qFormat/>
    <w:uiPriority w:val="0"/>
    <w:rPr>
      <w:rFonts w:ascii="宋体" w:hAnsi="宋体"/>
      <w:szCs w:val="18"/>
    </w:rPr>
  </w:style>
  <w:style w:type="paragraph" w:customStyle="1" w:styleId="207">
    <w:name w:val="DAS正文"/>
    <w:basedOn w:val="1"/>
    <w:qFormat/>
    <w:uiPriority w:val="0"/>
    <w:pPr>
      <w:spacing w:line="360" w:lineRule="auto"/>
      <w:ind w:right="181" w:firstLine="480"/>
    </w:pPr>
    <w:rPr>
      <w:rFonts w:ascii="Verdana" w:hAnsi="Verdana"/>
      <w:szCs w:val="24"/>
    </w:rPr>
  </w:style>
  <w:style w:type="paragraph" w:customStyle="1" w:styleId="208">
    <w:name w:val="首行缩进"/>
    <w:basedOn w:val="1"/>
    <w:qFormat/>
    <w:uiPriority w:val="0"/>
    <w:pPr>
      <w:ind w:firstLine="480"/>
    </w:pPr>
    <w:rPr>
      <w:rFonts w:ascii="Calibri" w:hAnsi="Calibri"/>
    </w:rPr>
  </w:style>
  <w:style w:type="paragraph" w:customStyle="1" w:styleId="209">
    <w:name w:val="Char"/>
    <w:basedOn w:val="1"/>
    <w:qFormat/>
    <w:uiPriority w:val="0"/>
    <w:pPr>
      <w:tabs>
        <w:tab w:val="left" w:pos="360"/>
      </w:tabs>
    </w:pPr>
    <w:rPr>
      <w:sz w:val="24"/>
      <w:szCs w:val="24"/>
    </w:rPr>
  </w:style>
  <w:style w:type="paragraph" w:customStyle="1" w:styleId="210">
    <w:name w:val="Default"/>
    <w:qFormat/>
    <w:uiPriority w:val="0"/>
    <w:pPr>
      <w:widowControl w:val="0"/>
    </w:pPr>
    <w:rPr>
      <w:rFonts w:hint="default" w:ascii="宋体" w:hAnsi="宋体" w:eastAsia="宋体" w:cs="宋体"/>
      <w:color w:val="000000"/>
      <w:sz w:val="24"/>
      <w:szCs w:val="24"/>
      <w:lang w:val="en-US" w:eastAsia="zh-CN" w:bidi="ar-SA"/>
    </w:rPr>
  </w:style>
  <w:style w:type="paragraph" w:customStyle="1" w:styleId="211">
    <w:name w:val="二级目录"/>
    <w:next w:val="1"/>
    <w:qFormat/>
    <w:uiPriority w:val="99"/>
    <w:pPr>
      <w:tabs>
        <w:tab w:val="left" w:pos="720"/>
      </w:tabs>
      <w:ind w:left="567" w:hanging="567"/>
      <w:outlineLvl w:val="1"/>
    </w:pPr>
    <w:rPr>
      <w:rFonts w:hint="default" w:ascii="Times New Roman" w:hAnsi="Times New Roman" w:eastAsia="Times New Roman" w:cs="Calibri"/>
      <w:b/>
      <w:sz w:val="30"/>
      <w:szCs w:val="28"/>
      <w:lang w:val="en-US" w:eastAsia="zh-CN" w:bidi="ar-SA"/>
    </w:rPr>
  </w:style>
  <w:style w:type="paragraph" w:customStyle="1" w:styleId="212">
    <w:name w:val="标题 21"/>
    <w:basedOn w:val="1"/>
    <w:next w:val="205"/>
    <w:qFormat/>
    <w:uiPriority w:val="0"/>
    <w:pPr>
      <w:keepNext/>
      <w:keepLines/>
      <w:spacing w:before="260" w:after="260" w:line="416" w:lineRule="auto"/>
      <w:jc w:val="center"/>
      <w:outlineLvl w:val="1"/>
    </w:pPr>
    <w:rPr>
      <w:rFonts w:ascii="Arial" w:hAnsi="Arial" w:eastAsia="幼圆"/>
      <w:b/>
      <w:sz w:val="44"/>
      <w:szCs w:val="20"/>
      <w:lang w:val="zh-CN"/>
    </w:rPr>
  </w:style>
  <w:style w:type="character" w:customStyle="1" w:styleId="213">
    <w:name w:val="要点1"/>
    <w:qFormat/>
    <w:uiPriority w:val="0"/>
    <w:rPr>
      <w:rFonts w:ascii="Times New Roman" w:hAnsi="Times New Roman" w:eastAsia="宋体" w:cs="Times New Roman"/>
      <w:b/>
      <w:bCs/>
    </w:rPr>
  </w:style>
  <w:style w:type="paragraph" w:customStyle="1" w:styleId="214">
    <w:name w:val="日期1"/>
    <w:basedOn w:val="1"/>
    <w:next w:val="1"/>
    <w:qFormat/>
    <w:uiPriority w:val="0"/>
    <w:rPr>
      <w:sz w:val="24"/>
      <w:szCs w:val="20"/>
    </w:rPr>
  </w:style>
  <w:style w:type="paragraph" w:customStyle="1" w:styleId="215">
    <w:name w:val="批注框文本1"/>
    <w:basedOn w:val="1"/>
    <w:unhideWhenUsed/>
    <w:qFormat/>
    <w:uiPriority w:val="0"/>
    <w:rPr>
      <w:sz w:val="18"/>
      <w:szCs w:val="18"/>
    </w:rPr>
  </w:style>
  <w:style w:type="paragraph" w:customStyle="1" w:styleId="216">
    <w:name w:val="简单回函地址"/>
    <w:basedOn w:val="1"/>
    <w:qFormat/>
    <w:uiPriority w:val="0"/>
    <w:rPr>
      <w:rFonts w:cs="宋体"/>
      <w:szCs w:val="21"/>
    </w:rPr>
  </w:style>
  <w:style w:type="paragraph" w:customStyle="1" w:styleId="217">
    <w:name w:val="标题 31"/>
    <w:basedOn w:val="1"/>
    <w:next w:val="1"/>
    <w:qFormat/>
    <w:uiPriority w:val="9"/>
    <w:pPr>
      <w:keepNext/>
      <w:keepLines/>
      <w:spacing w:before="260" w:after="260" w:line="416" w:lineRule="auto"/>
      <w:outlineLvl w:val="2"/>
    </w:pPr>
    <w:rPr>
      <w:b/>
      <w:sz w:val="32"/>
      <w:szCs w:val="20"/>
    </w:rPr>
  </w:style>
  <w:style w:type="paragraph" w:customStyle="1" w:styleId="218">
    <w:name w:val="页眉1"/>
    <w:basedOn w:val="1"/>
    <w:unhideWhenUsed/>
    <w:qFormat/>
    <w:uiPriority w:val="99"/>
    <w:pPr>
      <w:pBdr>
        <w:bottom w:val="single" w:color="000000" w:sz="6" w:space="1"/>
      </w:pBdr>
      <w:tabs>
        <w:tab w:val="center" w:pos="4153"/>
        <w:tab w:val="right" w:pos="8306"/>
      </w:tabs>
      <w:jc w:val="center"/>
    </w:pPr>
    <w:rPr>
      <w:sz w:val="18"/>
      <w:szCs w:val="18"/>
    </w:rPr>
  </w:style>
  <w:style w:type="paragraph" w:customStyle="1" w:styleId="219">
    <w:name w:val="页脚1"/>
    <w:basedOn w:val="1"/>
    <w:unhideWhenUsed/>
    <w:qFormat/>
    <w:uiPriority w:val="99"/>
    <w:pPr>
      <w:tabs>
        <w:tab w:val="center" w:pos="4153"/>
        <w:tab w:val="right" w:pos="8306"/>
      </w:tabs>
      <w:jc w:val="left"/>
    </w:pPr>
    <w:rPr>
      <w:sz w:val="18"/>
      <w:szCs w:val="18"/>
    </w:rPr>
  </w:style>
  <w:style w:type="character" w:customStyle="1" w:styleId="220">
    <w:name w:val="页码1"/>
    <w:qFormat/>
    <w:uiPriority w:val="0"/>
    <w:rPr>
      <w:rFonts w:ascii="Times New Roman" w:hAnsi="Times New Roman" w:eastAsia="宋体" w:cs="Times New Roman"/>
    </w:rPr>
  </w:style>
  <w:style w:type="paragraph" w:customStyle="1" w:styleId="221">
    <w:name w:val="正文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2">
    <w:name w:val="标题 32"/>
    <w:basedOn w:val="223"/>
    <w:next w:val="223"/>
    <w:qFormat/>
    <w:uiPriority w:val="0"/>
    <w:pPr>
      <w:keepNext/>
      <w:keepLines/>
      <w:widowControl w:val="0"/>
      <w:spacing w:before="260" w:after="260" w:line="413" w:lineRule="auto"/>
      <w:jc w:val="both"/>
      <w:outlineLvl w:val="2"/>
    </w:pPr>
    <w:rPr>
      <w:b/>
      <w:sz w:val="32"/>
    </w:rPr>
  </w:style>
  <w:style w:type="paragraph" w:customStyle="1" w:styleId="223">
    <w:name w:val="正文11"/>
    <w:qFormat/>
    <w:uiPriority w:val="0"/>
    <w:rPr>
      <w:rFonts w:hint="default" w:ascii="Times New Roman" w:hAnsi="Times New Roman" w:eastAsia="宋体" w:cs="Times New Roman"/>
      <w:lang w:val="en-US" w:eastAsia="zh-CN" w:bidi="ar-SA"/>
    </w:rPr>
  </w:style>
  <w:style w:type="paragraph" w:customStyle="1" w:styleId="224">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25">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table" w:customStyle="1" w:styleId="226">
    <w:name w:val="普通表格1"/>
    <w:semiHidden/>
    <w:qFormat/>
    <w:uiPriority w:val="0"/>
    <w:tblPr>
      <w:tblCellMar>
        <w:top w:w="0" w:type="dxa"/>
        <w:left w:w="108" w:type="dxa"/>
        <w:bottom w:w="0" w:type="dxa"/>
        <w:right w:w="108" w:type="dxa"/>
      </w:tblCellMar>
    </w:tblPr>
  </w:style>
  <w:style w:type="character" w:customStyle="1" w:styleId="227">
    <w:name w:val="qowt-font2"/>
    <w:qFormat/>
    <w:uiPriority w:val="0"/>
  </w:style>
  <w:style w:type="paragraph" w:customStyle="1" w:styleId="228">
    <w:name w:val="普通(网站)11"/>
    <w:basedOn w:val="203"/>
    <w:qFormat/>
    <w:uiPriority w:val="0"/>
    <w:pPr>
      <w:spacing w:beforeAutospacing="1" w:afterAutospacing="1"/>
    </w:pPr>
    <w:rPr>
      <w:rFonts w:ascii="Times New Roman" w:hAnsi="Times New Roman" w:eastAsia="宋体" w:cs="Times New Roman"/>
      <w:szCs w:val="24"/>
    </w:rPr>
  </w:style>
  <w:style w:type="paragraph" w:customStyle="1" w:styleId="229">
    <w:name w:val="Heading 21"/>
    <w:basedOn w:val="1"/>
    <w:next w:val="1"/>
    <w:unhideWhenUsed/>
    <w:qFormat/>
    <w:uiPriority w:val="0"/>
    <w:pPr>
      <w:keepNext/>
      <w:keepLines/>
      <w:spacing w:before="260" w:after="260" w:line="416" w:lineRule="auto"/>
      <w:jc w:val="center"/>
      <w:outlineLvl w:val="1"/>
    </w:pPr>
    <w:rPr>
      <w:rFonts w:asciiTheme="majorHAnsi" w:hAnsiTheme="majorHAnsi" w:eastAsiaTheme="majorEastAsia" w:cstheme="majorBidi"/>
      <w:b/>
      <w:bCs/>
      <w:sz w:val="44"/>
      <w:szCs w:val="32"/>
    </w:rPr>
  </w:style>
  <w:style w:type="paragraph" w:customStyle="1" w:styleId="230">
    <w:name w:val="Table Text"/>
    <w:basedOn w:val="1"/>
    <w:qFormat/>
    <w:uiPriority w:val="0"/>
    <w:pPr>
      <w:widowControl/>
      <w:spacing w:after="200" w:line="360" w:lineRule="exact"/>
      <w:ind w:firstLine="200"/>
      <w:jc w:val="left"/>
    </w:pPr>
    <w:rPr>
      <w:rFonts w:ascii="??¨¬?" w:hAnsi="??¨¬?" w:eastAsia="仿宋" w:cs="Times New Roman"/>
      <w:sz w:val="24"/>
      <w:lang w:val="en-GB" w:eastAsia="en-US" w:bidi="en-US"/>
    </w:rPr>
  </w:style>
  <w:style w:type="character" w:customStyle="1" w:styleId="231">
    <w:name w:val="font11"/>
    <w:basedOn w:val="38"/>
    <w:qFormat/>
    <w:uiPriority w:val="99"/>
    <w:rPr>
      <w:rFonts w:hint="eastAsia" w:ascii="宋体" w:hAnsi="宋体" w:eastAsia="宋体" w:cs="宋体"/>
      <w:color w:val="000000"/>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6d63fe9b-0863-462e-9d86-4f980f625302</errorID>
      <errorWord>1、</errorWord>
      <group>L1_Format</group>
      <groupName>格式问题</groupName>
      <ability>L2_Ordinal</ability>
      <abilityName>序号格式</abilityName>
      <candidateList>
        <item>1.</item>
      </candidateList>
      <explain>当前序号格式不规范，建议修改为规范格式[1.]。</explain>
      <paraID> 536B00C</paraID>
      <start>0</start>
      <end>2</end>
      <status>modified</status>
      <modifiedWord>1.</modifiedWord>
      <trackRevisions>false</trackRevisions>
    </reviewItem>
    <reviewItem>
      <errorID>c13e36b4-f7b0-47d9-a4c5-186ef38e9d0a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2AE94D80</paraID>
      <start>0</start>
      <end>2</end>
      <status>modified</status>
      <modifiedWord>2.</modifiedWord>
      <trackRevisions>false</trackRevisions>
    </reviewItem>
    <reviewItem>
      <errorID>e2b66c74-993f-42aa-88b6-4f5b478cd47b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2A582F9E</paraID>
      <start>0</start>
      <end>2</end>
      <status>modified</status>
      <modifiedWord>3.</modifiedWord>
      <trackRevisions>false</trackRevisions>
    </reviewItem>
    <reviewItem>
      <errorID>8b7a2e70-cf19-47b1-9d51-5c40edf79258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5897260</paraID>
      <start>0</start>
      <end>2</end>
      <status>modified</status>
      <modifiedWord>4.</modifiedWord>
      <trackRevisions>false</trackRevisions>
    </reviewItem>
    <reviewItem>
      <errorID>d0b286c7-0a83-47a0-b192-6d4b2da5b2b0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3A4FAE4</paraID>
      <start>0</start>
      <end>2</end>
      <status>modified</status>
      <modifiedWord>5.</modifiedWord>
      <trackRevisions>false</trackRevisions>
    </reviewItem>
    <reviewItem>
      <errorID>051b099f-852f-492b-bfc7-00e61ecdd944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7D301C2D</paraID>
      <start>0</start>
      <end>2</end>
      <status>modified</status>
      <modifiedWord>6.</modifiedWord>
      <trackRevisions>false</trackRevisions>
    </reviewItem>
    <reviewItem>
      <errorID>cd06cdc6-e3c2-4438-9607-ecec55d64094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5E563F90</paraID>
      <start>0</start>
      <end>2</end>
      <status>modified</status>
      <modifiedWord>7.</modifiedWord>
      <trackRevisions>false</trackRevisions>
    </reviewItem>
    <reviewItem>
      <errorID>468971dc-2316-433f-aacb-b110e3ee6755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7D9F94E5</paraID>
      <start>0</start>
      <end>2</end>
      <status>modified</status>
      <modifiedWord>8.</modifiedWord>
      <trackRevisions>false</trackRevisions>
    </reviewItem>
    <reviewItem>
      <errorID>65d48521-b4a6-4905-a869-7c8b06a2e701</errorID>
      <errorWord>,</errorWord>
      <group>L1_Format</group>
      <groupName>格式问题</groupName>
      <ability>L2_HalfPunc_CN</ability>
      <abilityName>全半角问题</abilityName>
      <candidateList>
        <item>，</item>
      </candidateList>
      <explain>文本全半角错误。</explain>
      <paraID>7054D328</paraID>
      <start>37</start>
      <end>38</end>
      <status>modified</status>
      <modifiedWord>，</modifiedWord>
      <trackRevisions>false</trackRevisions>
    </reviewItem>
    <reviewItem>
      <errorID>81f8b81c-42f3-40f3-bf2f-b804779c3e49</errorID>
      <errorWord>（</errorWord>
      <group>L1_Punc</group>
      <groupName>标点问题</groupName>
      <ability>L2_Punc_CN</ability>
      <abilityName>标点符号问题</abilityName>
      <candidateList/>
      <explain>同一形式括号套用。</explain>
      <paraID>3AA0E0AE</paraID>
      <start>28</start>
      <end>29</end>
      <status>ignored</status>
      <modifiedWord/>
      <trackRevisions>false</trackRevisions>
    </reviewItem>
    <reviewItem>
      <errorID>c9916491-de9f-4648-9d8b-e799ecba54de</errorID>
      <errorWord>）</errorWord>
      <group>L1_Punc</group>
      <groupName>标点问题</groupName>
      <ability>L2_Punc_CN</ability>
      <abilityName>标点符号问题</abilityName>
      <candidateList/>
      <explain>同一形式括号套用。</explain>
      <paraID>3AA0E0AE</paraID>
      <start>47</start>
      <end>48</end>
      <status>ignored</status>
      <modifiedWord/>
      <trackRevisions>false</trackRevisions>
    </reviewItem>
    <reviewItem>
      <errorID>9e4c3461-e148-45b8-b45a-8945d339e25e</errorID>
      <errorWord>（</errorWord>
      <group>L1_Punc</group>
      <groupName>标点问题</groupName>
      <ability>L2_Punc_CN</ability>
      <abilityName>标点符号问题</abilityName>
      <candidateList/>
      <explain>同一形式括号套用。</explain>
      <paraID>3AA0E0AE</paraID>
      <start>88</start>
      <end>89</end>
      <status>ignored</status>
      <modifiedWord/>
      <trackRevisions>false</trackRevisions>
    </reviewItem>
    <reviewItem>
      <errorID>e9d9bab7-a04f-4b49-8aee-5b9ad30118b0</errorID>
      <errorWord>）</errorWord>
      <group>L1_Punc</group>
      <groupName>标点问题</groupName>
      <ability>L2_Punc_CN</ability>
      <abilityName>标点符号问题</abilityName>
      <candidateList/>
      <explain>同一形式括号套用。</explain>
      <paraID>3AA0E0AE</paraID>
      <start>99</start>
      <end>100</end>
      <status>ignored</status>
      <modifiedWord/>
      <trackRevisions>false</trackRevisions>
    </reviewItem>
    <reviewItem>
      <errorID>d99096bc-7cff-463b-b063-cb2ab427b707</errorID>
      <errorWord>。</errorWord>
      <group>L1_Format</group>
      <groupName>格式问题</groupName>
      <ability>L2_HalfPunc_CN</ability>
      <abilityName>全半角问题</abilityName>
      <candidateList>
        <item>.</item>
      </candidateList>
      <explain>文本全半角错误。</explain>
      <paraID>4B375495</paraID>
      <start>84</start>
      <end>85</end>
      <status>modified</status>
      <modifiedWord>.</modifiedWord>
      <trackRevisions>false</trackRevisions>
    </reviewItem>
    <reviewItem>
      <errorID>c2c8c5a5-90be-438b-b7fa-ab5525c5aa2d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58C6A361</paraID>
      <start>0</start>
      <end>2</end>
      <status>modified</status>
      <modifiedWord>1.</modifiedWord>
      <trackRevisions>false</trackRevisions>
    </reviewItem>
    <reviewItem>
      <errorID>cfcdacd7-18a2-417e-9883-f805e47a7578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4CE80BBA</paraID>
      <start>0</start>
      <end>2</end>
      <status>modified</status>
      <modifiedWord>2.</modifiedWord>
      <trackRevisions>false</trackRevisions>
    </reviewItem>
    <reviewItem>
      <errorID>c19ff0e9-f37b-4852-b9ae-ea79afc69f20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41C91239</paraID>
      <start>0</start>
      <end>2</end>
      <status>modified</status>
      <modifiedWord>3.</modifiedWord>
      <trackRevisions>false</trackRevisions>
    </reviewItem>
    <reviewItem>
      <errorID>50021fbb-6de7-48d4-9c64-96721229d6d9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7F4BCAE7</paraID>
      <start>0</start>
      <end>2</end>
      <status>modified</status>
      <modifiedWord>4.</modifiedWord>
      <trackRevisions>false</trackRevisions>
    </reviewItem>
    <reviewItem>
      <errorID>df0e5b72-98d1-4403-a969-03f099dc36ba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687A9C81</paraID>
      <start>0</start>
      <end>2</end>
      <status>modified</status>
      <modifiedWord>5.</modifiedWord>
      <trackRevisions>false</trackRevisions>
    </reviewItem>
    <reviewItem>
      <errorID>5b013ce9-f6c0-4a32-9fbd-d46c4fb13fff</errorID>
      <errorWord>【2002】1980号</errorWord>
      <group>L1_Knowledge</group>
      <groupName>知识性问题</groupName>
      <ability>L2_Knowledge</ability>
      <abilityName>其他知识</abilityName>
      <candidateList>
        <item>〔2002〕1980号</item>
      </candidateList>
      <explain>发文字号格式错误。</explain>
      <paraID>2DAE2387</paraID>
      <start>89</start>
      <end>100</end>
      <status>modified</status>
      <modifiedWord>〔2002〕1980号</modifiedWord>
      <trackRevisions>false</trackRevisions>
    </reviewItem>
    <reviewItem>
      <errorID>766a0eb6-7793-4be4-91d8-1a6ca094e1fc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86EA9AD</paraID>
      <start>0</start>
      <end>2</end>
      <status>modified</status>
      <modifiedWord>6.</modifiedWord>
      <trackRevisions>false</trackRevisions>
    </reviewItem>
    <reviewItem>
      <errorID>8f89d720-5e47-4289-94e7-5457ca41960d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70E718E6</paraID>
      <start>0</start>
      <end>2</end>
      <status>modified</status>
      <modifiedWord>7.</modifiedWord>
      <trackRevisions>false</trackRevisions>
    </reviewItem>
    <reviewItem>
      <errorID>60c99243-3303-4571-9eee-fc9d50d9856f</errorID>
      <errorWord>,</errorWord>
      <group>L1_Format</group>
      <groupName>格式问题</groupName>
      <ability>L2_HalfPunc_CN</ability>
      <abilityName>全半角问题</abilityName>
      <candidateList>
        <item>，</item>
      </candidateList>
      <explain>文本全半角错误。</explain>
      <paraID>21138AC2</paraID>
      <start>41</start>
      <end>42</end>
      <status>modified</status>
      <modifiedWord>，</modifiedWord>
      <trackRevisions>false</trackRevisions>
    </reviewItem>
    <reviewItem>
      <errorID>6577000c-c0a0-45bd-8b24-3b27926ad019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244C3FD7</paraID>
      <start>0</start>
      <end>2</end>
      <status>modified</status>
      <modifiedWord>1.</modifiedWord>
      <trackRevisions>false</trackRevisions>
    </reviewItem>
    <reviewItem>
      <errorID>d1ad5eb3-9282-4465-b5fb-047c43dd4779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B58BE37</paraID>
      <start>0</start>
      <end>2</end>
      <status>modified</status>
      <modifiedWord>2.</modifiedWord>
      <trackRevisions>false</trackRevisions>
    </reviewItem>
    <reviewItem>
      <errorID>11d975ce-2081-40ca-8058-889716b46de7</errorID>
      <errorWord>(</errorWord>
      <group>L1_Format</group>
      <groupName>格式问题</groupName>
      <ability>L2_HalfPunc_CN</ability>
      <abilityName>全半角问题</abilityName>
      <candidateList>
        <item>（</item>
      </candidateList>
      <explain>文本全半角错误。</explain>
      <paraID>5B54AC8A</paraID>
      <start>18</start>
      <end>19</end>
      <status>modified</status>
      <modifiedWord>（</modifiedWord>
      <trackRevisions>false</trackRevisions>
    </reviewItem>
    <reviewItem>
      <errorID>0e293896-8650-4e2a-99f1-74ce69371be2</errorID>
      <errorWord>)</errorWord>
      <group>L1_Format</group>
      <groupName>格式问题</groupName>
      <ability>L2_HalfPunc_CN</ability>
      <abilityName>全半角问题</abilityName>
      <candidateList>
        <item>）</item>
      </candidateList>
      <explain>文本全半角错误。</explain>
      <paraID>5B54AC8A</paraID>
      <start>25</start>
      <end>26</end>
      <status>modified</status>
      <modifiedWord>）</modifiedWord>
      <trackRevisions>false</trackRevisions>
    </reviewItem>
    <reviewItem>
      <errorID>39f068bf-ede8-4a80-951b-2fbca2301805</errorID>
      <errorWord>(</errorWord>
      <group>L1_Format</group>
      <groupName>格式问题</groupName>
      <ability>L2_HalfPunc_CN</ability>
      <abilityName>全半角问题</abilityName>
      <candidateList>
        <item>（</item>
      </candidateList>
      <explain>文本全半角错误。</explain>
      <paraID>2C87A23A</paraID>
      <start>18</start>
      <end>19</end>
      <status>modified</status>
      <modifiedWord>（</modifiedWord>
      <trackRevisions>false</trackRevisions>
    </reviewItem>
    <reviewItem>
      <errorID>f1782eb1-0001-4ff9-bdd3-a72c7ad32ef0</errorID>
      <errorWord>)</errorWord>
      <group>L1_Format</group>
      <groupName>格式问题</groupName>
      <ability>L2_HalfPunc_CN</ability>
      <abilityName>全半角问题</abilityName>
      <candidateList>
        <item>）</item>
      </candidateList>
      <explain>文本全半角错误。</explain>
      <paraID>2C87A23A</paraID>
      <start>25</start>
      <end>26</end>
      <status>modified</status>
      <modifiedWord>）</modifiedWord>
      <trackRevisions>false</trackRevisions>
    </reviewItem>
    <reviewItem>
      <errorID>49c83a00-afb6-4ec5-a122-087c91084224</errorID>
      <errorWord>(</errorWord>
      <group>L1_Format</group>
      <groupName>格式问题</groupName>
      <ability>L2_HalfPunc_CN</ability>
      <abilityName>全半角问题</abilityName>
      <candidateList>
        <item>（</item>
      </candidateList>
      <explain>文本全半角错误。</explain>
      <paraID>1BF45722</paraID>
      <start>18</start>
      <end>19</end>
      <status>modified</status>
      <modifiedWord>（</modifiedWord>
      <trackRevisions>false</trackRevisions>
    </reviewItem>
    <reviewItem>
      <errorID>52be043c-dcbf-433e-89ae-02ea97e9f5fd</errorID>
      <errorWord>)</errorWord>
      <group>L1_Format</group>
      <groupName>格式问题</groupName>
      <ability>L2_HalfPunc_CN</ability>
      <abilityName>全半角问题</abilityName>
      <candidateList>
        <item>）</item>
      </candidateList>
      <explain>文本全半角错误。</explain>
      <paraID>1BF45722</paraID>
      <start>25</start>
      <end>26</end>
      <status>modified</status>
      <modifiedWord>）</modifiedWord>
      <trackRevisions>false</trackRevisions>
    </reviewItem>
    <reviewItem>
      <errorID>55deeff8-e18c-494e-a2a9-249cdc68aaa2</errorID>
      <errorWord>(</errorWord>
      <group>L1_Format</group>
      <groupName>格式问题</groupName>
      <ability>L2_HalfPunc_CN</ability>
      <abilityName>全半角问题</abilityName>
      <candidateList>
        <item>（</item>
      </candidateList>
      <explain>文本全半角错误。</explain>
      <paraID>6F846F79</paraID>
      <start>75</start>
      <end>76</end>
      <status>modified</status>
      <modifiedWord>（</modifiedWord>
      <trackRevisions>false</trackRevisions>
    </reviewItem>
    <reviewItem>
      <errorID>9718fe4e-0f59-41f5-a6dc-fb06f7ba3a93</errorID>
      <errorWord>)</errorWord>
      <group>L1_Format</group>
      <groupName>格式问题</groupName>
      <ability>L2_HalfPunc_CN</ability>
      <abilityName>全半角问题</abilityName>
      <candidateList>
        <item>）</item>
      </candidateList>
      <explain>文本全半角错误。</explain>
      <paraID>6F846F79</paraID>
      <start>85</start>
      <end>86</end>
      <status>modified</status>
      <modifiedWord>）</modifiedWord>
      <trackRevisions>false</trackRevisions>
    </reviewItem>
    <reviewItem>
      <errorID>fba45762-2766-4a5d-8b52-c770ea8ef261</errorID>
      <errorWord>其它</errorWord>
      <group>L1_Word</group>
      <groupName>字词问题</groupName>
      <ability>L2_Alias</ability>
      <abilityName>也作/曾用词</abilityName>
      <candidateList>
        <item>其他</item>
      </candidateList>
      <explain>词汇[其它]为不规范表述或旧称，其规范书面表述为[其他]。</explain>
      <paraID>24FC3244</paraID>
      <start>176</start>
      <end>178</end>
      <status>modified</status>
      <modifiedWord>其他</modifiedWord>
      <trackRevisions>false</trackRevisions>
    </reviewItem>
    <reviewItem>
      <errorID>33dcf361-2cd8-44c5-a4ef-a1e6c5ece890</errorID>
      <errorWord>其它</errorWord>
      <group>L1_Word</group>
      <groupName>字词问题</groupName>
      <ability>L2_Alias</ability>
      <abilityName>也作/曾用词</abilityName>
      <candidateList>
        <item>其他</item>
      </candidateList>
      <explain>词汇[其它]为不规范表述或旧称，其规范书面表述为[其他]。</explain>
      <paraID>573245CE</paraID>
      <start>3</start>
      <end>5</end>
      <status>modified</status>
      <modifiedWord>其他</modifiedWord>
      <trackRevisions>false</trackRevisions>
    </reviewItem>
    <reviewItem>
      <errorID>f675d094-286c-486a-ac03-510ed1e20e78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6AC08600</paraID>
      <start>3</start>
      <end>5</end>
      <status>modified</status>
      <modifiedWord>3.</modifiedWord>
      <trackRevisions>false</trackRevisions>
    </reviewItem>
    <reviewItem>
      <errorID>bae6a107-834a-4754-a278-84663ad4a7b0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42028FAD</paraID>
      <start>0</start>
      <end>2</end>
      <status>modified</status>
      <modifiedWord>4.</modifiedWord>
      <trackRevisions>false</trackRevisions>
    </reviewItem>
    <reviewItem>
      <errorID>1b713663-2165-4366-aa00-a1fd2572c670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6906746F</paraID>
      <start>0</start>
      <end>2</end>
      <status>modified</status>
      <modifiedWord>1.</modifiedWord>
      <trackRevisions>false</trackRevisions>
    </reviewItem>
    <reviewItem>
      <errorID>31b0f9dc-5407-4e0a-9610-8e425bc99d1e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1E6E0450</paraID>
      <start>0</start>
      <end>2</end>
      <status>modified</status>
      <modifiedWord>2.</modifiedWord>
      <trackRevisions>false</trackRevisions>
    </reviewItem>
    <reviewItem>
      <errorID>d66c06dd-6060-43f8-aaf6-cfd86f914711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5A7181DA</paraID>
      <start>0</start>
      <end>2</end>
      <status>modified</status>
      <modifiedWord>3.</modifiedWord>
      <trackRevisions>false</trackRevisions>
    </reviewItem>
    <reviewItem>
      <errorID>0aaff39b-16f5-43ae-a058-1ad136fe48ce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186FA609</paraID>
      <start>0</start>
      <end>2</end>
      <status>modified</status>
      <modifiedWord>4.</modifiedWord>
      <trackRevisions>false</trackRevisions>
    </reviewItem>
    <reviewItem>
      <errorID>77fde5b0-3975-42ea-997b-0e13b9e6d7fe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D45BD62</paraID>
      <start>0</start>
      <end>2</end>
      <status>modified</status>
      <modifiedWord>5.</modifiedWord>
      <trackRevisions>false</trackRevisions>
    </reviewItem>
    <reviewItem>
      <errorID>18317679-16be-4b61-b81c-dbce095a6489</errorID>
      <errorWord>不</errorWord>
      <group>L1_Word</group>
      <groupName>字词问题</groupName>
      <ability>L2_Typo</ability>
      <abilityName>字词错误</abilityName>
      <candidateList>
        <item>不符</item>
      </candidateList>
      <explain/>
      <paraID>7A33D46C</paraID>
      <start>46</start>
      <end>48</end>
      <status>modified</status>
      <modifiedWord>不符</modifiedWord>
      <trackRevisions>false</trackRevisions>
    </reviewItem>
    <reviewItem>
      <errorID>c85b5202-4f2e-40cb-91fe-744a75113d8e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538278BD</paraID>
      <start>0</start>
      <end>2</end>
      <status>modified</status>
      <modifiedWord>6.</modifiedWord>
      <trackRevisions>false</trackRevisions>
    </reviewItem>
    <reviewItem>
      <errorID>b6a87424-71df-4741-9b99-ae0b7ba5147e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528B637E</paraID>
      <start>0</start>
      <end>2</end>
      <status>modified</status>
      <modifiedWord>1.</modifiedWord>
      <trackRevisions>false</trackRevisions>
    </reviewItem>
    <reviewItem>
      <errorID>3974bfe3-3dac-4938-8087-21e8c48bcdd2</errorID>
      <errorWord>人确定成交供应商</errorWord>
      <group>L1_Word</group>
      <groupName>字词问题</groupName>
      <ability>L2_Typo</ability>
      <abilityName>字词错误</abilityName>
      <candidateList>
        <item>人在确定成交供应商</item>
      </candidateList>
      <explain/>
      <paraID>7DB89E73</paraID>
      <start>43</start>
      <end>52</end>
      <status>modified</status>
      <modifiedWord>人在确定成交供应商</modifiedWord>
      <trackRevisions>false</trackRevisions>
    </reviewItem>
    <reviewItem>
      <errorID>e668cf55-3186-44ef-830e-1805e8c8282c</errorID>
      <errorWord>依此类推</errorWord>
      <group>L1_Word</group>
      <groupName>字词问题</groupName>
      <ability>L2_Typo</ability>
      <abilityName>字词错误</abilityName>
      <candidateList>
        <item>以此类推</item>
      </candidateList>
      <explain/>
      <paraID>2DE9DEDC</paraID>
      <start>61</start>
      <end>65</end>
      <status>modified</status>
      <modifiedWord>以此类推</modifiedWord>
      <trackRevisions>false</trackRevisions>
    </reviewItem>
    <reviewItem>
      <errorID>e79d4519-5242-4cf7-b250-c8492af11d4f</errorID>
      <errorWord>依此类推</errorWord>
      <group>L1_Word</group>
      <groupName>字词问题</groupName>
      <ability>L2_Typo</ability>
      <abilityName>字词错误</abilityName>
      <candidateList>
        <item>以此类推</item>
      </candidateList>
      <explain/>
      <paraID>6A02D01D</paraID>
      <start>83</start>
      <end>87</end>
      <status>modified</status>
      <modifiedWord>以此类推</modifiedWord>
      <trackRevisions>false</trackRevisions>
    </reviewItem>
    <reviewItem>
      <errorID>b232e0d3-34e6-49d3-b6da-94c539cf0595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1E533BB1</paraID>
      <start>0</start>
      <end>2</end>
      <status>modified</status>
      <modifiedWord>2.</modifiedWord>
      <trackRevisions>false</trackRevisions>
    </reviewItem>
    <reviewItem>
      <errorID>147d3d63-e179-4273-8534-c831aab9c0bb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75D20E0D</paraID>
      <start>0</start>
      <end>3</end>
      <status>modified</status>
      <modifiedWord>（5）</modifiedWord>
      <trackRevisions>false</trackRevisions>
    </reviewItem>
    <reviewItem>
      <errorID>8f065bdb-f943-4cc7-a1ae-c4c755295d90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2401340B</paraID>
      <start>0</start>
      <end>2</end>
      <status>modified</status>
      <modifiedWord>1.</modifiedWord>
      <trackRevisions>false</trackRevisions>
    </reviewItem>
    <reviewItem>
      <errorID>1f89cd40-c97e-4409-bcf9-c2e44217db4c</errorID>
      <errorWord>,</errorWord>
      <group>L1_Format</group>
      <groupName>格式问题</groupName>
      <ability>L2_HalfPunc_CN</ability>
      <abilityName>全半角问题</abilityName>
      <candidateList>
        <item>，</item>
      </candidateList>
      <explain>文本全半角错误。</explain>
      <paraID>4D57859A</paraID>
      <start>23</start>
      <end>24</end>
      <status>modified</status>
      <modifiedWord>，</modifiedWord>
      <trackRevisions>false</trackRevisions>
    </reviewItem>
    <reviewItem>
      <errorID>5beaa3ed-d4c6-4738-84a4-4c23a3a91f9e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156DFECA</paraID>
      <start>0</start>
      <end>2</end>
      <status>modified</status>
      <modifiedWord>1.</modifiedWord>
      <trackRevisions>false</trackRevisions>
    </reviewItem>
    <reviewItem>
      <errorID>10d88989-acce-41fa-89c9-17ecb947c122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64AEB2B2</paraID>
      <start>0</start>
      <end>2</end>
      <status>modified</status>
      <modifiedWord>2.</modifiedWord>
      <trackRevisions>false</trackRevisions>
    </reviewItem>
    <reviewItem>
      <errorID>88150748-5d4e-4b21-943e-f7faf2cf87c9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75D47424</paraID>
      <start>0</start>
      <end>2</end>
      <status>modified</status>
      <modifiedWord>3.</modifiedWord>
      <trackRevisions>false</trackRevisions>
    </reviewItem>
    <reviewItem>
      <errorID>af2218e3-80f3-4fb6-a7da-8fc07dbfac75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B50C6CC</paraID>
      <start>0</start>
      <end>2</end>
      <status>modified</status>
      <modifiedWord>4.</modifiedWord>
      <trackRevisions>false</trackRevisions>
    </reviewItem>
    <reviewItem>
      <errorID>773cecab-1d35-4ccc-96f7-1458728c0906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9F1E1FA</paraID>
      <start>0</start>
      <end>2</end>
      <status>modified</status>
      <modifiedWord>5.</modifiedWord>
      <trackRevisions>false</trackRevisions>
    </reviewItem>
    <reviewItem>
      <errorID>881356ee-9c70-4ee5-b5d5-ed2e27b4f4e9</errorID>
      <errorWord>(</errorWord>
      <group>L1_Format</group>
      <groupName>格式问题</groupName>
      <ability>L2_HalfPunc_CN</ability>
      <abilityName>全半角问题</abilityName>
      <candidateList>
        <item>（</item>
      </candidateList>
      <explain>文本全半角错误。</explain>
      <paraID> 9F1E1FA</paraID>
      <start>17</start>
      <end>18</end>
      <status>modified</status>
      <modifiedWord>（</modifiedWord>
      <trackRevisions>false</trackRevisions>
    </reviewItem>
    <reviewItem>
      <errorID>9d330cd9-b3de-4d97-a3bd-5606c5ee6650</errorID>
      <errorWord>)</errorWord>
      <group>L1_Format</group>
      <groupName>格式问题</groupName>
      <ability>L2_HalfPunc_CN</ability>
      <abilityName>全半角问题</abilityName>
      <candidateList>
        <item>）</item>
      </candidateList>
      <explain>文本全半角错误。</explain>
      <paraID> 9F1E1FA</paraID>
      <start>20</start>
      <end>21</end>
      <status>modified</status>
      <modifiedWord>）</modifiedWord>
      <trackRevisions>false</trackRevisions>
    </reviewItem>
    <reviewItem>
      <errorID>4b2184aa-eb12-476e-9cb2-7ce609de44e8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9F1E1FA</paraID>
      <start>21</start>
      <end>23</end>
      <status>modified</status>
      <modifiedWord>》《</modifiedWord>
      <trackRevisions>false</trackRevisions>
    </reviewItem>
    <reviewItem>
      <errorID>373a7a2b-c0de-4697-9a8e-0eb61d4349c1</errorID>
      <errorWord>(</errorWord>
      <group>L1_Format</group>
      <groupName>格式问题</groupName>
      <ability>L2_HalfPunc_CN</ability>
      <abilityName>全半角问题</abilityName>
      <candidateList>
        <item>（</item>
      </candidateList>
      <explain>文本全半角错误。</explain>
      <paraID> 9F1E1FA</paraID>
      <start>35</start>
      <end>36</end>
      <status>modified</status>
      <modifiedWord>（</modifiedWord>
      <trackRevisions>false</trackRevisions>
    </reviewItem>
    <reviewItem>
      <errorID>5fa51bb4-e225-489e-a515-460779e0db46</errorID>
      <errorWord>)</errorWord>
      <group>L1_Format</group>
      <groupName>格式问题</groupName>
      <ability>L2_HalfPunc_CN</ability>
      <abilityName>全半角问题</abilityName>
      <candidateList>
        <item>）</item>
      </candidateList>
      <explain>文本全半角错误。</explain>
      <paraID> 9F1E1FA</paraID>
      <start>38</start>
      <end>39</end>
      <status>modified</status>
      <modifiedWord>）</modifiedWord>
      <trackRevisions>false</trackRevisions>
    </reviewItem>
    <reviewItem>
      <errorID>db6ecd95-9400-42c2-92d4-705939a10714</errorID>
      <errorWord>(</errorWord>
      <group>L1_Format</group>
      <groupName>格式问题</groupName>
      <ability>L2_HalfPunc_CN</ability>
      <abilityName>全半角问题</abilityName>
      <candidateList>
        <item>（</item>
      </candidateList>
      <explain>文本全半角错误。</explain>
      <paraID> 9F1E1FA</paraID>
      <start>43</start>
      <end>44</end>
      <status>modified</status>
      <modifiedWord>（</modifiedWord>
      <trackRevisions>false</trackRevisions>
    </reviewItem>
    <reviewItem>
      <errorID>cc847ecc-0739-4e5d-a8c5-a638c42d041c</errorID>
      <errorWord>[2020]123号</errorWord>
      <group>L1_Knowledge</group>
      <groupName>知识性问题</groupName>
      <ability>L2_Knowledge</ability>
      <abilityName>其他知识</abilityName>
      <candidateList>
        <item>〔2020〕123号</item>
      </candidateList>
      <explain>发文字号格式错误。</explain>
      <paraID> 9F1E1FA</paraID>
      <start>47</start>
      <end>57</end>
      <status>modified</status>
      <modifiedWord>〔2020〕123号</modifiedWord>
      <trackRevisions>false</trackRevisions>
    </reviewItem>
    <reviewItem>
      <errorID>f9df4e68-a746-4812-b79d-dfb54c93669a</errorID>
      <errorWord>)</errorWord>
      <group>L1_Format</group>
      <groupName>格式问题</groupName>
      <ability>L2_HalfPunc_CN</ability>
      <abilityName>全半角问题</abilityName>
      <candidateList>
        <item>）</item>
      </candidateList>
      <explain>文本全半角错误。</explain>
      <paraID> 9F1E1FA</paraID>
      <start>57</start>
      <end>58</end>
      <status>modified</status>
      <modifiedWord>）</modifiedWord>
      <trackRevisions>false</trackRevisions>
    </reviewItem>
    <reviewItem>
      <errorID>44bdd046-4ed4-42fa-ba14-6bb3725c9d22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4CC30578</paraID>
      <start>0</start>
      <end>2</end>
      <status>modified</status>
      <modifiedWord>6.</modifiedWord>
      <trackRevisions>false</trackRevisions>
    </reviewItem>
    <reviewItem>
      <errorID>e63710a9-c9b7-4417-8c3b-2429b20c4ab3</errorID>
      <errorWord>[2023]33号</errorWord>
      <group>L1_Knowledge</group>
      <groupName>知识性问题</groupName>
      <ability>L2_Knowledge</ability>
      <abilityName>其他知识</abilityName>
      <candidateList>
        <item>〔2023〕33号</item>
      </candidateList>
      <explain>发文字号格式错误。</explain>
      <paraID>4CC30578</paraID>
      <start>7</start>
      <end>16</end>
      <status>modified</status>
      <modifiedWord>〔2023〕33号</modifiedWord>
      <trackRevisions>false</trackRevisions>
    </reviewItem>
    <reviewItem>
      <errorID>6438a4f1-42e9-4fb2-9560-7909cc009697</errorID>
      <errorWord>(</errorWord>
      <group>L1_Format</group>
      <groupName>格式问题</groupName>
      <ability>L2_HalfPunc_CN</ability>
      <abilityName>全半角问题</abilityName>
      <candidateList>
        <item>（</item>
      </candidateList>
      <explain>文本全半角错误。</explain>
      <paraID>4CC30578</paraID>
      <start>107</start>
      <end>108</end>
      <status>modified</status>
      <modifiedWord>（</modifiedWord>
      <trackRevisions>false</trackRevisions>
    </reviewItem>
    <reviewItem>
      <errorID>f1f8e0de-8a71-4b62-98f4-52c96aab1220</errorID>
      <errorWord>)</errorWord>
      <group>L1_Format</group>
      <groupName>格式问题</groupName>
      <ability>L2_HalfPunc_CN</ability>
      <abilityName>全半角问题</abilityName>
      <candidateList>
        <item>）</item>
      </candidateList>
      <explain>文本全半角错误。</explain>
      <paraID>4CC30578</paraID>
      <start>110</start>
      <end>111</end>
      <status>modified</status>
      <modifiedWord>）</modifiedWord>
      <trackRevisions>false</trackRevisions>
    </reviewItem>
    <reviewItem>
      <errorID>506bccef-32f2-4345-a510-61ce894271ae</errorID>
      <errorWord>(</errorWord>
      <group>L1_Format</group>
      <groupName>格式问题</groupName>
      <ability>L2_HalfPunc_CN</ability>
      <abilityName>全半角问题</abilityName>
      <candidateList>
        <item>（</item>
      </candidateList>
      <explain>文本全半角错误。</explain>
      <paraID>4CC30578</paraID>
      <start>133</start>
      <end>134</end>
      <status>modified</status>
      <modifiedWord>（</modifiedWord>
      <trackRevisions>false</trackRevisions>
    </reviewItem>
    <reviewItem>
      <errorID>dae00389-d75f-45a5-8460-07299195e6a8</errorID>
      <errorWord>)</errorWord>
      <group>L1_Format</group>
      <groupName>格式问题</groupName>
      <ability>L2_HalfPunc_CN</ability>
      <abilityName>全半角问题</abilityName>
      <candidateList>
        <item>）</item>
      </candidateList>
      <explain>文本全半角错误。</explain>
      <paraID>4CC30578</paraID>
      <start>136</start>
      <end>137</end>
      <status>modified</status>
      <modifiedWord>）</modifiedWord>
      <trackRevisions>false</trackRevisions>
    </reviewItem>
    <reviewItem>
      <errorID>62649fa5-aaac-4475-a196-c382958f71fe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2D07C3A8</paraID>
      <start>0</start>
      <end>2</end>
      <status>modified</status>
      <modifiedWord>7.</modifiedWord>
      <trackRevisions>false</trackRevisions>
    </reviewItem>
    <reviewItem>
      <errorID>273003e4-6349-45f6-8665-be0d32cf6298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2D07C3A8</paraID>
      <start>17</start>
      <end>19</end>
      <status>modified</status>
      <modifiedWord>》《</modifiedWord>
      <trackRevisions>false</trackRevisions>
    </reviewItem>
    <reviewItem>
      <errorID>15ad1830-d240-48cb-b7c5-9efd8da51956</errorID>
      <errorWord>(</errorWord>
      <group>L1_Format</group>
      <groupName>格式问题</groupName>
      <ability>L2_HalfPunc_CN</ability>
      <abilityName>全半角问题</abilityName>
      <candidateList>
        <item>（</item>
      </candidateList>
      <explain>文本全半角错误。</explain>
      <paraID>1C691987</paraID>
      <start>5</start>
      <end>6</end>
      <status>modified</status>
      <modifiedWord>（</modifiedWord>
      <trackRevisions>false</trackRevisions>
    </reviewItem>
    <reviewItem>
      <errorID>50e23270-550c-4c83-9304-4bacee4b0873</errorID>
      <errorWord>)</errorWord>
      <group>L1_Format</group>
      <groupName>格式问题</groupName>
      <ability>L2_HalfPunc_CN</ability>
      <abilityName>全半角问题</abilityName>
      <candidateList>
        <item>）</item>
      </candidateList>
      <explain>文本全半角错误。</explain>
      <paraID>1C691987</paraID>
      <start>8</start>
      <end>9</end>
      <status>modified</status>
      <modifiedWord>）</modifiedWord>
      <trackRevisions>false</trackRevisions>
    </reviewItem>
    <reviewItem>
      <errorID>b0fc4ed9-ff05-44c3-9e89-0941600d8cd1</errorID>
      <errorWord>(</errorWord>
      <group>L1_Format</group>
      <groupName>格式问题</groupName>
      <ability>L2_HalfPunc_CN</ability>
      <abilityName>全半角问题</abilityName>
      <candidateList>
        <item>（</item>
      </candidateList>
      <explain>文本全半角错误。</explain>
      <paraID>1C691987</paraID>
      <start>27</start>
      <end>28</end>
      <status>modified</status>
      <modifiedWord>（</modifiedWord>
      <trackRevisions>false</trackRevisions>
    </reviewItem>
    <reviewItem>
      <errorID>abdd983a-ccc4-4415-8a32-3d1ff7f688f1</errorID>
      <errorWord>)</errorWord>
      <group>L1_Format</group>
      <groupName>格式问题</groupName>
      <ability>L2_HalfPunc_CN</ability>
      <abilityName>全半角问题</abilityName>
      <candidateList>
        <item>）</item>
      </candidateList>
      <explain>文本全半角错误。</explain>
      <paraID>1C691987</paraID>
      <start>30</start>
      <end>31</end>
      <status>modified</status>
      <modifiedWord>）</modifiedWord>
      <trackRevisions>false</trackRevisions>
    </reviewItem>
    <reviewItem>
      <errorID>5823d8ed-8e46-4056-b949-4248ba577668</errorID>
      <errorWord>(</errorWord>
      <group>L1_Format</group>
      <groupName>格式问题</groupName>
      <ability>L2_HalfPunc_CN</ability>
      <abilityName>全半角问题</abilityName>
      <candidateList>
        <item>（</item>
      </candidateList>
      <explain>文本全半角错误。</explain>
      <paraID>1C691987</paraID>
      <start>44</start>
      <end>45</end>
      <status>modified</status>
      <modifiedWord>（</modifiedWord>
      <trackRevisions>false</trackRevisions>
    </reviewItem>
    <reviewItem>
      <errorID>31e387dd-9834-4ee5-8f41-252c180af6a6</errorID>
      <errorWord>)</errorWord>
      <group>L1_Format</group>
      <groupName>格式问题</groupName>
      <ability>L2_HalfPunc_CN</ability>
      <abilityName>全半角问题</abilityName>
      <candidateList>
        <item>）</item>
      </candidateList>
      <explain>文本全半角错误。</explain>
      <paraID>1C691987</paraID>
      <start>47</start>
      <end>48</end>
      <status>modified</status>
      <modifiedWord>）</modifiedWord>
      <trackRevisions>false</trackRevisions>
    </reviewItem>
    <reviewItem>
      <errorID>a7f74c4c-869b-45f7-89db-84a5eb1d34be</errorID>
      <errorWord>&lt;</errorWord>
      <group>L1_Format</group>
      <groupName>格式问题</groupName>
      <ability>L2_HalfPunc_CN</ability>
      <abilityName>全半角问题</abilityName>
      <candidateList>
        <item>〈</item>
      </candidateList>
      <explain>文本全半角错误。</explain>
      <paraID>1C691987</paraID>
      <start>50</start>
      <end>51</end>
      <status>modified</status>
      <modifiedWord>〈</modifiedWord>
      <trackRevisions>false</trackRevisions>
    </reviewItem>
    <reviewItem>
      <errorID>1b327cae-85c1-49a3-9c8d-0195d6420235</errorID>
      <errorWord>(</errorWord>
      <group>L1_Format</group>
      <groupName>格式问题</groupName>
      <ability>L2_HalfPunc_CN</ability>
      <abilityName>全半角问题</abilityName>
      <candidateList>
        <item>（</item>
      </candidateList>
      <explain>文本全半角错误。</explain>
      <paraID>1C691987</paraID>
      <start>65</start>
      <end>66</end>
      <status>modified</status>
      <modifiedWord>（</modifiedWord>
      <trackRevisions>false</trackRevisions>
    </reviewItem>
    <reviewItem>
      <errorID>437f4a91-e0bc-4de4-917d-73ff82528c71</errorID>
      <errorWord>)</errorWord>
      <group>L1_Format</group>
      <groupName>格式问题</groupName>
      <ability>L2_HalfPunc_CN</ability>
      <abilityName>全半角问题</abilityName>
      <candidateList>
        <item>）</item>
      </candidateList>
      <explain>文本全半角错误。</explain>
      <paraID>1C691987</paraID>
      <start>68</start>
      <end>69</end>
      <status>modified</status>
      <modifiedWord>）</modifiedWord>
      <trackRevisions>false</trackRevisions>
    </reviewItem>
    <reviewItem>
      <errorID>3c16b9fa-09b5-48ef-abab-09b203f22c6d</errorID>
      <errorWord>&lt;</errorWord>
      <group>L1_Format</group>
      <groupName>格式问题</groupName>
      <ability>L2_HalfPunc_CN</ability>
      <abilityName>全半角问题</abilityName>
      <candidateList>
        <item>〈</item>
      </candidateList>
      <explain>文本全半角错误。</explain>
      <paraID>1E0DDD40</paraID>
      <start>50</start>
      <end>51</end>
      <status>modified</status>
      <modifiedWord>〈</modifiedWord>
      <trackRevisions>false</trackRevisions>
    </reviewItem>
    <reviewItem>
      <errorID>1c618979-f64b-405a-b511-e608f4a04ad0</errorID>
      <errorWord>(</errorWord>
      <group>L1_Format</group>
      <groupName>格式问题</groupName>
      <ability>L2_HalfPunc_CN</ability>
      <abilityName>全半角问题</abilityName>
      <candidateList>
        <item>（</item>
      </candidateList>
      <explain>文本全半角错误。</explain>
      <paraID>44D4A22C</paraID>
      <start>5</start>
      <end>6</end>
      <status>modified</status>
      <modifiedWord>（</modifiedWord>
      <trackRevisions>false</trackRevisions>
    </reviewItem>
    <reviewItem>
      <errorID>b4d10e2b-fc68-4252-b59e-1a94f3722050</errorID>
      <errorWord>)</errorWord>
      <group>L1_Format</group>
      <groupName>格式问题</groupName>
      <ability>L2_HalfPunc_CN</ability>
      <abilityName>全半角问题</abilityName>
      <candidateList>
        <item>）</item>
      </candidateList>
      <explain>文本全半角错误。</explain>
      <paraID>44D4A22C</paraID>
      <start>8</start>
      <end>9</end>
      <status>modified</status>
      <modifiedWord>）</modifiedWord>
      <trackRevisions>false</trackRevisions>
    </reviewItem>
    <reviewItem>
      <errorID>93449ea5-05b6-48b1-8b96-d2db71e39d9f</errorID>
      <errorWord>(</errorWord>
      <group>L1_Format</group>
      <groupName>格式问题</groupName>
      <ability>L2_HalfPunc_CN</ability>
      <abilityName>全半角问题</abilityName>
      <candidateList>
        <item>（</item>
      </candidateList>
      <explain>文本全半角错误。</explain>
      <paraID>44D4A22C</paraID>
      <start>29</start>
      <end>30</end>
      <status>modified</status>
      <modifiedWord>（</modifiedWord>
      <trackRevisions>false</trackRevisions>
    </reviewItem>
    <reviewItem>
      <errorID>bc3c9486-abe9-4664-9c18-36760f2cbdbe</errorID>
      <errorWord>)</errorWord>
      <group>L1_Format</group>
      <groupName>格式问题</groupName>
      <ability>L2_HalfPunc_CN</ability>
      <abilityName>全半角问题</abilityName>
      <candidateList>
        <item>）</item>
      </candidateList>
      <explain>文本全半角错误。</explain>
      <paraID>44D4A22C</paraID>
      <start>32</start>
      <end>33</end>
      <status>modified</status>
      <modifiedWord>）</modifiedWord>
      <trackRevisions>false</trackRevisions>
    </reviewItem>
    <reviewItem>
      <errorID>f5aa4113-3f09-4425-a848-8c254411fae5</errorID>
      <errorWord>&lt;</errorWord>
      <group>L1_Format</group>
      <groupName>格式问题</groupName>
      <ability>L2_HalfPunc_CN</ability>
      <abilityName>全半角问题</abilityName>
      <candidateList>
        <item>〈</item>
      </candidateList>
      <explain>文本全半角错误。</explain>
      <paraID>44D4A22C</paraID>
      <start>35</start>
      <end>36</end>
      <status>modified</status>
      <modifiedWord>〈</modifiedWord>
      <trackRevisions>false</trackRevisions>
    </reviewItem>
    <reviewItem>
      <errorID>1aebf4ec-9981-4c77-a5ec-de60a85ac155</errorID>
      <errorWord>，</errorWord>
      <group>L1_Word</group>
      <groupName>字词问题</groupName>
      <ability>L2_Typo</ability>
      <abilityName>字词错误</abilityName>
      <candidateList>
        <item>，并</item>
      </candidateList>
      <explain/>
      <paraID>711BB7A5</paraID>
      <start>69</start>
      <end>71</end>
      <status>modified</status>
      <modifiedWord>，并</modifiedWord>
      <trackRevisions>false</trackRevisions>
    </reviewItem>
    <reviewItem>
      <errorID>3fab8ee5-675b-41b3-8dd2-920287460001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54022339</paraID>
      <start>13</start>
      <end>15</end>
      <status>modified</status>
      <modifiedWord>》《</modifiedWord>
      <trackRevisions>false</trackRevisions>
    </reviewItem>
    <reviewItem>
      <errorID>77496be0-698a-490d-bbda-ffd9bb40bd69</errorID>
      <errorWord>：。</errorWord>
      <group>L1_Punc</group>
      <groupName>标点问题</groupName>
      <ability>L2_Punc_CN</ability>
      <abilityName>标点符号问题</abilityName>
      <candidateList>
        <item>：</item>
      </candidateList>
      <explain/>
      <paraID>19FFC91E</paraID>
      <start>6</start>
      <end>7</end>
      <status>modified</status>
      <modifiedWord>：</modifiedWord>
      <trackRevisions>false</trackRevisions>
    </reviewItem>
    <reviewItem>
      <errorID>05ad0efc-0b20-4ff9-8d85-1944bd73d755</errorID>
      <errorWord>：。</errorWord>
      <group>L1_Punc</group>
      <groupName>标点问题</groupName>
      <ability>L2_Punc_CN</ability>
      <abilityName>标点符号问题</abilityName>
      <candidateList>
        <item>：</item>
      </candidateList>
      <explain/>
      <paraID>6FA1E6B0</paraID>
      <start>6</start>
      <end>7</end>
      <status>modified</status>
      <modifiedWord>：</modifiedWord>
      <trackRevisions>false</trackRevisions>
    </reviewItem>
    <reviewItem>
      <errorID>63e63e9b-66a0-4a3d-82cf-09a3aa03d68b</errorID>
      <errorWord>：。</errorWord>
      <group>L1_Punc</group>
      <groupName>标点问题</groupName>
      <ability>L2_Punc_CN</ability>
      <abilityName>标点符号问题</abilityName>
      <candidateList>
        <item>：</item>
      </candidateList>
      <explain/>
      <paraID>5752B3D4</paraID>
      <start>10</start>
      <end>11</end>
      <status>modified</status>
      <modifiedWord>：</modifiedWord>
      <trackRevisions>false</trackRevisions>
    </reviewItem>
    <reviewItem>
      <errorID>40b512db-7f39-4f5c-a195-f81a74f99e71</errorID>
      <errorWord>：。</errorWord>
      <group>L1_Punc</group>
      <groupName>标点问题</groupName>
      <ability>L2_Punc_CN</ability>
      <abilityName>标点符号问题</abilityName>
      <candidateList>
        <item>：</item>
      </candidateList>
      <explain/>
      <paraID>2D41B81B</paraID>
      <start>6</start>
      <end>7</end>
      <status>modified</status>
      <modifiedWord>：</modifiedWord>
      <trackRevisions>false</trackRevisions>
    </reviewItem>
    <reviewItem>
      <errorID>e362a4d1-b87c-4435-83a6-b51384719a25</errorID>
      <errorWord>：。</errorWord>
      <group>L1_Punc</group>
      <groupName>标点问题</groupName>
      <ability>L2_Punc_CN</ability>
      <abilityName>标点符号问题</abilityName>
      <candidateList>
        <item>：</item>
      </candidateList>
      <explain/>
      <paraID>1A2DEFED</paraID>
      <start>6</start>
      <end>7</end>
      <status>modified</status>
      <modifiedWord>：</modifiedWord>
      <trackRevisions>false</trackRevisions>
    </reviewItem>
    <reviewItem>
      <errorID>96ae5624-ad8b-4628-abf5-c3121386ea47</errorID>
      <errorWord>：。</errorWord>
      <group>L1_Punc</group>
      <groupName>标点问题</groupName>
      <ability>L2_Punc_CN</ability>
      <abilityName>标点符号问题</abilityName>
      <candidateList>
        <item>：</item>
      </candidateList>
      <explain/>
      <paraID>5C668A1B</paraID>
      <start>8</start>
      <end>9</end>
      <status>modified</status>
      <modifiedWord>：</modifiedWord>
      <trackRevisions>false</trackRevisions>
    </reviewItem>
    <reviewItem>
      <errorID>ea50126a-5324-4f78-a384-ed6f49b93beb</errorID>
      <errorWord>：。</errorWord>
      <group>L1_Punc</group>
      <groupName>标点问题</groupName>
      <ability>L2_Punc_CN</ability>
      <abilityName>标点符号问题</abilityName>
      <candidateList>
        <item>：</item>
      </candidateList>
      <explain/>
      <paraID>4817BF2E</paraID>
      <start>8</start>
      <end>9</end>
      <status>modified</status>
      <modifiedWord>：</modifiedWord>
      <trackRevisions>false</trackRevisions>
    </reviewItem>
    <reviewItem>
      <errorID>3e7b14e9-a0ef-4a22-b1c5-a835339edaa0</errorID>
      <errorWord>：。</errorWord>
      <group>L1_Punc</group>
      <groupName>标点问题</groupName>
      <ability>L2_Punc_CN</ability>
      <abilityName>标点符号问题</abilityName>
      <candidateList>
        <item>：</item>
      </candidateList>
      <explain/>
      <paraID> 63127AB</paraID>
      <start>7</start>
      <end>8</end>
      <status>modified</status>
      <modifiedWord>：</modifiedWord>
      <trackRevisions>false</trackRevisions>
    </reviewItem>
    <reviewItem>
      <errorID>7a2bed7e-9f85-4bc9-ba0b-164bbd40b29c</errorID>
      <errorWord>其它</errorWord>
      <group>L1_Word</group>
      <groupName>字词问题</groupName>
      <ability>L2_Alias</ability>
      <abilityName>也作/曾用词</abilityName>
      <candidateList>
        <item>其他</item>
      </candidateList>
      <explain>词汇[其它]为不规范表述或旧称，其规范书面表述为[其他]。</explain>
      <paraID>18871945</paraID>
      <start>1</start>
      <end>3</end>
      <status>modified</status>
      <modifiedWord>其他</modifiedWord>
      <trackRevisions>false</trackRevisions>
    </reviewItem>
    <reviewItem>
      <errorID>15db15af-fcb6-442f-980c-eaa236f1efe9</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7EBA14A0</paraID>
      <start>1</start>
      <end>5</end>
      <status>modified</status>
      <modifiedWord>其他形式</modifiedWord>
      <trackRevisions>false</trackRevisions>
    </reviewItem>
    <reviewItem>
      <errorID>3bab377c-0ff4-424f-b192-c9a775a45d64</errorID>
      <errorWord>其它</errorWord>
      <group>L1_Word</group>
      <groupName>字词问题</groupName>
      <ability>L2_Alias</ability>
      <abilityName>也作/曾用词</abilityName>
      <candidateList>
        <item>其他</item>
      </candidateList>
      <explain>词汇[其它]为不规范表述或旧称，其规范书面表述为[其他]。</explain>
      <paraID>13BBF402</paraID>
      <start>1</start>
      <end>3</end>
      <status>modified</status>
      <modifiedWord>其他</modifiedWord>
      <trackRevisions>false</trackRevisions>
    </reviewItem>
    <reviewItem>
      <errorID>2444fa92-b8cf-48bf-891b-48401ab033e4</errorID>
      <errorWord>其它</errorWord>
      <group>L1_Word</group>
      <groupName>字词问题</groupName>
      <ability>L2_Alias</ability>
      <abilityName>也作/曾用词</abilityName>
      <candidateList>
        <item>其他</item>
      </candidateList>
      <explain>词汇[其它]为不规范表述或旧称，其规范书面表述为[其他]。</explain>
      <paraID>7CF04B20</paraID>
      <start>1</start>
      <end>3</end>
      <status>modified</status>
      <modifiedWord>其他</modifiedWord>
      <trackRevisions>false</trackRevisions>
    </reviewItem>
    <reviewItem>
      <errorID>e041a0e6-b767-4d24-a300-d8053d50c19b</errorID>
      <errorWord>(</errorWord>
      <group>L1_Format</group>
      <groupName>格式问题</groupName>
      <ability>L2_HalfPunc_CN</ability>
      <abilityName>全半角问题</abilityName>
      <candidateList>
        <item>（</item>
      </candidateList>
      <explain>文本全半角错误。</explain>
      <paraID> DDF995D</paraID>
      <start>32</start>
      <end>33</end>
      <status>modified</status>
      <modifiedWord>（</modifiedWord>
      <trackRevisions>false</trackRevisions>
    </reviewItem>
    <reviewItem>
      <errorID>493b4d9d-5947-4035-a6a9-865047a5edd8</errorID>
      <errorWord>)</errorWord>
      <group>L1_Format</group>
      <groupName>格式问题</groupName>
      <ability>L2_HalfPunc_CN</ability>
      <abilityName>全半角问题</abilityName>
      <candidateList>
        <item>）</item>
      </candidateList>
      <explain>文本全半角错误。</explain>
      <paraID> DDF995D</paraID>
      <start>36</start>
      <end>37</end>
      <status>modified</status>
      <modifiedWord>）</modifiedWord>
      <trackRevisions>false</trackRevisions>
    </reviewItem>
    <reviewItem>
      <errorID>5b9953c1-6033-49ff-8f65-a36b1f6e2f22</errorID>
      <errorWord>其它</errorWord>
      <group>L1_Word</group>
      <groupName>字词问题</groupName>
      <ability>L2_Alias</ability>
      <abilityName>也作/曾用词</abilityName>
      <candidateList>
        <item>其他</item>
      </candidateList>
      <explain>词汇[其它]为不规范表述或旧称，其规范书面表述为[其他]。</explain>
      <paraID> 9A6ED5E</paraID>
      <start>1</start>
      <end>3</end>
      <status>modified</status>
      <modifiedWord>其他</modifiedWord>
      <trackRevisions>false</trackRevisions>
    </reviewItem>
    <reviewItem>
      <errorID>3a0ccf1f-1c43-456c-959f-2233536432a6</errorID>
      <errorWord>其它</errorWord>
      <group>L1_Word</group>
      <groupName>字词问题</groupName>
      <ability>L2_Alias</ability>
      <abilityName>也作/曾用词</abilityName>
      <candidateList>
        <item>其他</item>
      </candidateList>
      <explain>词汇[其它]为不规范表述或旧称，其规范书面表述为[其他]。</explain>
      <paraID>5D5D8BE0</paraID>
      <start>1</start>
      <end>3</end>
      <status>modified</status>
      <modifiedWord>其他</modifiedWord>
      <trackRevisions>false</trackRevisions>
    </reviewItem>
    <reviewItem>
      <errorID>aa1a96c7-369d-44db-874d-0ee9fb4a841d</errorID>
      <errorWord>其它</errorWord>
      <group>L1_Word</group>
      <groupName>字词问题</groupName>
      <ability>L2_Alias</ability>
      <abilityName>也作/曾用词</abilityName>
      <candidateList>
        <item>其他</item>
      </candidateList>
      <explain>词汇[其它]为不规范表述或旧称，其规范书面表述为[其他]。</explain>
      <paraID> 585A34C</paraID>
      <start>1</start>
      <end>3</end>
      <status>modified</status>
      <modifiedWord>其他</modifiedWord>
      <trackRevisions>false</trackRevisions>
    </reviewItem>
    <reviewItem>
      <errorID>34339deb-eccc-42fe-8a0e-dc783f897b52</errorID>
      <errorWord>其它</errorWord>
      <group>L1_Word</group>
      <groupName>字词问题</groupName>
      <ability>L2_Alias</ability>
      <abilityName>也作/曾用词</abilityName>
      <candidateList>
        <item>其他</item>
      </candidateList>
      <explain>词汇[其它]为不规范表述或旧称，其规范书面表述为[其他]。</explain>
      <paraID>4A1E8FB3</paraID>
      <start>1</start>
      <end>3</end>
      <status>modified</status>
      <modifiedWord>其他</modifiedWord>
      <trackRevisions>false</trackRevisions>
    </reviewItem>
    <reviewItem>
      <errorID>3306577b-31c6-43bf-a6ea-3dd51de060a5</errorID>
      <errorWord>(</errorWord>
      <group>L1_Format</group>
      <groupName>格式问题</groupName>
      <ability>L2_HalfPunc_CN</ability>
      <abilityName>全半角问题</abilityName>
      <candidateList>
        <item>（</item>
      </candidateList>
      <explain>文本全半角错误。</explain>
      <paraID>63E6ACDB</paraID>
      <start>31</start>
      <end>32</end>
      <status>modified</status>
      <modifiedWord>（</modifiedWord>
      <trackRevisions>false</trackRevisions>
    </reviewItem>
    <reviewItem>
      <errorID>627c67e2-1ac8-4b51-9f10-972ea5e3eedb</errorID>
      <errorWord>)</errorWord>
      <group>L1_Format</group>
      <groupName>格式问题</groupName>
      <ability>L2_HalfPunc_CN</ability>
      <abilityName>全半角问题</abilityName>
      <candidateList>
        <item>）</item>
      </candidateList>
      <explain>文本全半角错误。</explain>
      <paraID>63E6ACDB</paraID>
      <start>35</start>
      <end>36</end>
      <status>modified</status>
      <modifiedWord>）</modifiedWord>
      <trackRevisions>false</trackRevisions>
    </reviewItem>
    <reviewItem>
      <errorID>f162a44f-5fd4-43f9-818d-32cc12b11f23</errorID>
      <errorWord>其它</errorWord>
      <group>L1_Word</group>
      <groupName>字词问题</groupName>
      <ability>L2_Alias</ability>
      <abilityName>也作/曾用词</abilityName>
      <candidateList>
        <item>其他</item>
      </candidateList>
      <explain>词汇[其它]为不规范表述或旧称，其规范书面表述为[其他]。</explain>
      <paraID>5CAEEA53</paraID>
      <start>1</start>
      <end>3</end>
      <status>modified</status>
      <modifiedWord>其他</modifiedWord>
      <trackRevisions>false</trackRevisions>
    </reviewItem>
    <reviewItem>
      <errorID>df049ac0-b9f4-4c4b-a8ad-ed91841e137d</errorID>
      <errorWord>其它形式</errorWord>
      <group>L1_Word</group>
      <groupName>字词问题</groupName>
      <ability>L2_Alias</ability>
      <abilityName>也作/曾用词</abilityName>
      <candidateList>
        <item>其他形式</item>
      </candidateList>
      <explain>词汇[其它形式]为不规范表述或旧称，其规范书面表述为[其他形式]。</explain>
      <paraID>147F5526</paraID>
      <start>1</start>
      <end>5</end>
      <status>modified</status>
      <modifiedWord>其他形式</modifiedWord>
      <trackRevisions>false</trackRevisions>
    </reviewItem>
    <reviewItem>
      <errorID>64c4df5d-f32e-4156-b7ae-f9ed809dcd35</errorID>
      <errorWord>其它</errorWord>
      <group>L1_Word</group>
      <groupName>字词问题</groupName>
      <ability>L2_Alias</ability>
      <abilityName>也作/曾用词</abilityName>
      <candidateList>
        <item>其他</item>
      </candidateList>
      <explain>词汇[其它]为不规范表述或旧称，其规范书面表述为[其他]。</explain>
      <paraID>2568CB52</paraID>
      <start>1</start>
      <end>3</end>
      <status>modified</status>
      <modifiedWord>其他</modifiedWord>
      <trackRevisions>false</trackRevisions>
    </reviewItem>
    <reviewItem>
      <errorID>2b2b7b2e-e639-49a8-8422-60439d20bdd1</errorID>
      <errorWord>其它</errorWord>
      <group>L1_Word</group>
      <groupName>字词问题</groupName>
      <ability>L2_Alias</ability>
      <abilityName>也作/曾用词</abilityName>
      <candidateList>
        <item>其他</item>
      </candidateList>
      <explain>词汇[其它]为不规范表述或旧称，其规范书面表述为[其他]。</explain>
      <paraID>7F085335</paraID>
      <start>1</start>
      <end>3</end>
      <status>modified</status>
      <modifiedWord>其他</modifiedWord>
      <trackRevisions>false</trackRevisions>
    </reviewItem>
    <reviewItem>
      <errorID>a9c36cc7-77a0-4254-98ee-c50e1f43a646</errorID>
      <errorWord>其它</errorWord>
      <group>L1_Word</group>
      <groupName>字词问题</groupName>
      <ability>L2_Alias</ability>
      <abilityName>也作/曾用词</abilityName>
      <candidateList>
        <item>其他</item>
      </candidateList>
      <explain>词汇[其它]为不规范表述或旧称，其规范书面表述为[其他]。</explain>
      <paraID> 2C3293A</paraID>
      <start>1</start>
      <end>3</end>
      <status>modified</status>
      <modifiedWord>其他</modifiedWord>
      <trackRevisions>false</trackRevisions>
    </reviewItem>
    <reviewItem>
      <errorID>91718d3c-484f-4743-b3e5-6aad0b8fed69</errorID>
      <errorWord>其它</errorWord>
      <group>L1_Word</group>
      <groupName>字词问题</groupName>
      <ability>L2_Alias</ability>
      <abilityName>也作/曾用词</abilityName>
      <candidateList>
        <item>其他</item>
      </candidateList>
      <explain>词汇[其它]为不规范表述或旧称，其规范书面表述为[其他]。</explain>
      <paraID>448D7B74</paraID>
      <start>1</start>
      <end>3</end>
      <status>modified</status>
      <modifiedWord>其他</modifiedWord>
      <trackRevisions>false</trackRevisions>
    </reviewItem>
    <reviewItem>
      <errorID>b230d61d-e9fb-4d3f-a137-3214c14903ac</errorID>
      <errorWord>程</errorWord>
      <group>L1_Word</group>
      <groupName>字词问题</groupName>
      <ability>L2_Typo</ability>
      <abilityName>字词错误</abilityName>
      <candidateList>
        <item>程中</item>
      </candidateList>
      <explain/>
      <paraID>671389E1</paraID>
      <start>22</start>
      <end>24</end>
      <status>modified</status>
      <modifiedWord>程中</modifiedWord>
      <trackRevisions>false</trackRevisions>
    </reviewItem>
    <reviewItem>
      <errorID>35814e36-0d65-4646-97b9-5e81f34647a5</errorID>
      <errorWord>其它</errorWord>
      <group>L1_Word</group>
      <groupName>字词问题</groupName>
      <ability>L2_Alias</ability>
      <abilityName>也作/曾用词</abilityName>
      <candidateList>
        <item>其他</item>
      </candidateList>
      <explain>词汇[其它]为不规范表述或旧称，其规范书面表述为[其他]。</explain>
      <paraID>51B84DBB</paraID>
      <start>1</start>
      <end>3</end>
      <status>modified</status>
      <modifiedWord>其他</modifiedWord>
      <trackRevisions>false</trackRevisions>
    </reviewItem>
    <reviewItem>
      <errorID>a4190208-baec-422f-9e9e-6b4832887a73</errorID>
      <errorWord>束</errorWord>
      <group>L1_Word</group>
      <groupName>字词问题</groupName>
      <ability>L2_Typo</ability>
      <abilityName>字词错误</abilityName>
      <candidateList>
        <item>束后</item>
      </candidateList>
      <explain/>
      <paraID>51B84DBB</paraID>
      <start>75</start>
      <end>77</end>
      <status>modified</status>
      <modifiedWord>束后</modifiedWord>
      <trackRevisions>false</trackRevisions>
    </reviewItem>
    <reviewItem>
      <errorID>810cd952-9bef-4d62-8e58-12637664e073</errorID>
      <errorWord>其它</errorWord>
      <group>L1_Word</group>
      <groupName>字词问题</groupName>
      <ability>L2_Alias</ability>
      <abilityName>也作/曾用词</abilityName>
      <candidateList>
        <item>其他</item>
      </candidateList>
      <explain>词汇[其它]为不规范表述或旧称，其规范书面表述为[其他]。</explain>
      <paraID>5E9E1EE0</paraID>
      <start>1</start>
      <end>3</end>
      <status>modified</status>
      <modifiedWord>其他</modifiedWord>
      <trackRevisions>false</trackRevisions>
    </reviewItem>
    <reviewItem>
      <errorID>92362913-0b9b-410e-ac5d-e98e8caec993</errorID>
      <errorWord>其它</errorWord>
      <group>L1_Word</group>
      <groupName>字词问题</groupName>
      <ability>L2_Alias</ability>
      <abilityName>也作/曾用词</abilityName>
      <candidateList>
        <item>其他</item>
      </candidateList>
      <explain>词汇[其它]为不规范表述或旧称，其规范书面表述为[其他]。</explain>
      <paraID>6F1D5CC9</paraID>
      <start>1</start>
      <end>3</end>
      <status>modified</status>
      <modifiedWord>其他</modifiedWord>
      <trackRevisions>false</trackRevisions>
    </reviewItem>
    <reviewItem>
      <errorID>3bb9a079-235c-445c-8595-9971d3c0c036</errorID>
      <errorWord>其它</errorWord>
      <group>L1_Word</group>
      <groupName>字词问题</groupName>
      <ability>L2_Alias</ability>
      <abilityName>也作/曾用词</abilityName>
      <candidateList>
        <item>其他</item>
      </candidateList>
      <explain>词汇[其它]为不规范表述或旧称，其规范书面表述为[其他]。</explain>
      <paraID> 64707CA</paraID>
      <start>1</start>
      <end>3</end>
      <status>modified</status>
      <modifiedWord>其他</modifiedWord>
      <trackRevisions>false</trackRevisions>
    </reviewItem>
    <reviewItem>
      <errorID>307e3808-9de8-41eb-b863-b7b587f84435</errorID>
      <errorWord>:</errorWord>
      <group>L1_Format</group>
      <groupName>格式问题</groupName>
      <ability>L2_HalfPunc_CN</ability>
      <abilityName>全半角问题</abilityName>
      <candidateList>
        <item>：</item>
      </candidateList>
      <explain>文本全半角错误。</explain>
      <paraID>34F0B860</paraID>
      <start>26</start>
      <end>27</end>
      <status>modified</status>
      <modifiedWord>：</modifiedWord>
      <trackRevisions>false</trackRevisions>
    </reviewItem>
    <reviewItem>
      <errorID>6171b458-9bec-4c83-b7d7-b916dfbdf428</errorID>
      <errorWord>其它</errorWord>
      <group>L1_Word</group>
      <groupName>字词问题</groupName>
      <ability>L2_Alias</ability>
      <abilityName>也作/曾用词</abilityName>
      <candidateList>
        <item>其他</item>
      </candidateList>
      <explain>词汇[其它]为不规范表述或旧称，其规范书面表述为[其他]。</explain>
      <paraID>689A3612</paraID>
      <start>1</start>
      <end>3</end>
      <status>modified</status>
      <modifiedWord>其他</modifiedWord>
      <trackRevisions>false</trackRevisions>
    </reviewItem>
    <reviewItem>
      <errorID>f58b2c2c-4a37-44eb-9ad6-e770c4737717</errorID>
      <errorWord>其它</errorWord>
      <group>L1_Word</group>
      <groupName>字词问题</groupName>
      <ability>L2_Alias</ability>
      <abilityName>也作/曾用词</abilityName>
      <candidateList>
        <item>其他</item>
      </candidateList>
      <explain>词汇[其它]为不规范表述或旧称，其规范书面表述为[其他]。</explain>
      <paraID>4E67FF9D</paraID>
      <start>1</start>
      <end>3</end>
      <status>modified</status>
      <modifiedWord>其他</modifiedWord>
      <trackRevisions>false</trackRevisions>
    </reviewItem>
    <reviewItem>
      <errorID>37dc4e36-5898-4044-9394-3817baebf398</errorID>
      <errorWord>其它</errorWord>
      <group>L1_Word</group>
      <groupName>字词问题</groupName>
      <ability>L2_Alias</ability>
      <abilityName>也作/曾用词</abilityName>
      <candidateList>
        <item>其他</item>
      </candidateList>
      <explain>词汇[其它]为不规范表述或旧称，其规范书面表述为[其他]。</explain>
      <paraID>2714F177</paraID>
      <start>1</start>
      <end>3</end>
      <status>modified</status>
      <modifiedWord>其他</modifiedWord>
      <trackRevisions>false</trackRevisions>
    </reviewItem>
    <reviewItem>
      <errorID>4c1dcb83-61a7-4dc8-bfe3-12109b2207f1</errorID>
      <errorWord>其它</errorWord>
      <group>L1_Word</group>
      <groupName>字词问题</groupName>
      <ability>L2_Alias</ability>
      <abilityName>也作/曾用词</abilityName>
      <candidateList>
        <item>其他</item>
      </candidateList>
      <explain>词汇[其它]为不规范表述或旧称，其规范书面表述为[其他]。</explain>
      <paraID>6596D16F</paraID>
      <start>1</start>
      <end>3</end>
      <status>modified</status>
      <modifiedWord>其他</modifiedWord>
      <trackRevisions>false</trackRevisions>
    </reviewItem>
    <reviewItem>
      <errorID>38c2c3ea-126b-4f00-95fc-e1dce6209331</errorID>
      <errorWord>其它</errorWord>
      <group>L1_Word</group>
      <groupName>字词问题</groupName>
      <ability>L2_Alias</ability>
      <abilityName>也作/曾用词</abilityName>
      <candidateList>
        <item>其他</item>
      </candidateList>
      <explain>词汇[其它]为不规范表述或旧称，其规范书面表述为[其他]。</explain>
      <paraID> 3742604</paraID>
      <start>1</start>
      <end>3</end>
      <status>modified</status>
      <modifiedWord>其他</modifiedWord>
      <trackRevisions>false</trackRevisions>
    </reviewItem>
    <reviewItem>
      <errorID>c541c552-3988-4dd9-83f1-5f0400048290</errorID>
      <errorWord>其它</errorWord>
      <group>L1_Word</group>
      <groupName>字词问题</groupName>
      <ability>L2_Alias</ability>
      <abilityName>也作/曾用词</abilityName>
      <candidateList>
        <item>其他</item>
      </candidateList>
      <explain>词汇[其它]为不规范表述或旧称，其规范书面表述为[其他]。</explain>
      <paraID>2A61E05F</paraID>
      <start>1</start>
      <end>3</end>
      <status>modified</status>
      <modifiedWord>其他</modifiedWord>
      <trackRevisions>false</trackRevisions>
    </reviewItem>
    <reviewItem>
      <errorID>85ae517c-06e9-405e-9902-46871ec5ea3d</errorID>
      <errorWord>其它</errorWord>
      <group>L1_Word</group>
      <groupName>字词问题</groupName>
      <ability>L2_Alias</ability>
      <abilityName>也作/曾用词</abilityName>
      <candidateList>
        <item>其他</item>
      </candidateList>
      <explain>词汇[其它]为不规范表述或旧称，其规范书面表述为[其他]。</explain>
      <paraID>24D29FB8</paraID>
      <start>1</start>
      <end>3</end>
      <status>modified</status>
      <modifiedWord>其他</modifiedWord>
      <trackRevisions>false</trackRevisions>
    </reviewItem>
    <reviewItem>
      <errorID>080b692d-82d6-4355-a96d-166c881ccfcb</errorID>
      <errorWord>(</errorWord>
      <group>L1_Format</group>
      <groupName>格式问题</groupName>
      <ability>L2_HalfPunc_CN</ability>
      <abilityName>全半角问题</abilityName>
      <candidateList>
        <item>（</item>
      </candidateList>
      <explain>文本全半角错误。</explain>
      <paraID>712AC42F</paraID>
      <start>11</start>
      <end>12</end>
      <status>modified</status>
      <modifiedWord>（</modifiedWord>
      <trackRevisions>false</trackRevisions>
    </reviewItem>
    <reviewItem>
      <errorID>9c323621-cdb3-4d06-9481-8237670ddb16</errorID>
      <errorWord>)</errorWord>
      <group>L1_Format</group>
      <groupName>格式问题</groupName>
      <ability>L2_HalfPunc_CN</ability>
      <abilityName>全半角问题</abilityName>
      <candidateList>
        <item>）</item>
      </candidateList>
      <explain>文本全半角错误。</explain>
      <paraID>712AC42F</paraID>
      <start>13</start>
      <end>14</end>
      <status>modified</status>
      <modifiedWord>）</modifiedWord>
      <trackRevisions>false</trackRevisions>
    </reviewItem>
    <reviewItem>
      <errorID>f5502e70-523d-4f8b-bbbb-c5c70b899c25</errorID>
      <errorWord>其它</errorWord>
      <group>L1_Word</group>
      <groupName>字词问题</groupName>
      <ability>L2_Alias</ability>
      <abilityName>也作/曾用词</abilityName>
      <candidateList>
        <item>其他</item>
      </candidateList>
      <explain>词汇[其它]为不规范表述或旧称，其规范书面表述为[其他]。</explain>
      <paraID>634B6959</paraID>
      <start>3</start>
      <end>5</end>
      <status>modified</status>
      <modifiedWord>其他</modifiedWord>
      <trackRevisions>false</trackRevisions>
    </reviewItem>
    <reviewItem>
      <errorID>211d6eed-3981-4348-b369-1cc4e701d471</errorID>
      <errorWord>其它</errorWord>
      <group>L1_Word</group>
      <groupName>字词问题</groupName>
      <ability>L2_Alias</ability>
      <abilityName>也作/曾用词</abilityName>
      <candidateList>
        <item>其他</item>
      </candidateList>
      <explain>词汇[其它]为不规范表述或旧称，其规范书面表述为[其他]。</explain>
      <paraID>5AC31896</paraID>
      <start>1</start>
      <end>3</end>
      <status>modified</status>
      <modifiedWord>其他</modifiedWord>
      <trackRevisions>false</trackRevisions>
    </reviewItem>
    <reviewItem>
      <errorID>6bfe9437-a6aa-467f-b08d-9149217dc41f</errorID>
      <errorWord>,</errorWord>
      <group>L1_Format</group>
      <groupName>格式问题</groupName>
      <ability>L2_HalfPunc_CN</ability>
      <abilityName>全半角问题</abilityName>
      <candidateList>
        <item>，</item>
      </candidateList>
      <explain>文本全半角错误。</explain>
      <paraID> 86A40C4</paraID>
      <start>7</start>
      <end>8</end>
      <status>modified</status>
      <modifiedWord>，</modifiedWord>
      <trackRevisions>false</trackRevisions>
    </reviewItem>
    <reviewItem>
      <errorID>e0341935-45ce-4e1b-8933-e2ba9737dfbb</errorID>
      <errorWord>其它</errorWord>
      <group>L1_Word</group>
      <groupName>字词问题</groupName>
      <ability>L2_Alias</ability>
      <abilityName>也作/曾用词</abilityName>
      <candidateList>
        <item>其他</item>
      </candidateList>
      <explain>词汇[其它]为不规范表述或旧称，其规范书面表述为[其他]。</explain>
      <paraID>7249873D</paraID>
      <start>1</start>
      <end>3</end>
      <status>modified</status>
      <modifiedWord>其他</modifiedWord>
      <trackRevisions>false</trackRevisions>
    </reviewItem>
    <reviewItem>
      <errorID>dd4e9bd5-391e-43f9-b51e-53df4cdff27d</errorID>
      <errorWord>)</errorWord>
      <group>L1_Format</group>
      <groupName>格式问题</groupName>
      <ability>L2_HalfPunc_CN</ability>
      <abilityName>全半角问题</abilityName>
      <candidateList>
        <item>）</item>
      </candidateList>
      <explain>文本全半角错误。</explain>
      <paraID>35FF3E33</paraID>
      <start>21</start>
      <end>22</end>
      <status>modified</status>
      <modifiedWord>）</modifiedWord>
      <trackRevisions>false</trackRevisions>
    </reviewItem>
    <reviewItem>
      <errorID>ec0f51a2-5185-4d33-a36f-620bf89da5f0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25211126</paraID>
      <start>0</start>
      <end>2</end>
      <status>modified</status>
      <modifiedWord>1.</modifiedWord>
      <trackRevisions>false</trackRevisions>
    </reviewItem>
    <reviewItem>
      <errorID>3f8ab55e-f7a2-4b98-bce4-b98db6810c1a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79AC70A0</paraID>
      <start>0</start>
      <end>2</end>
      <status>modified</status>
      <modifiedWord>2.</modifiedWord>
      <trackRevisions>false</trackRevisions>
    </reviewItem>
    <reviewItem>
      <errorID>efa08a67-eaf1-4118-a04b-0565efe916a5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2E54E6F1</paraID>
      <start>0</start>
      <end>2</end>
      <status>modified</status>
      <modifiedWord>3.</modifiedWord>
      <trackRevisions>false</trackRevisions>
    </reviewItem>
    <reviewItem>
      <errorID>c8fccc19-80cc-4091-9036-944dc021ab20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45582842</paraID>
      <start>0</start>
      <end>2</end>
      <status>modified</status>
      <modifiedWord>4.</modifiedWord>
      <trackRevisions>false</trackRevisions>
    </reviewItem>
    <reviewItem>
      <errorID>203f73dc-71f2-4113-9d8d-d21dfe95e477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4D4E87F4</paraID>
      <start>0</start>
      <end>2</end>
      <status>modified</status>
      <modifiedWord>5.</modifiedWord>
      <trackRevisions>false</trackRevisions>
    </reviewItem>
    <reviewItem>
      <errorID>fc8f1c5e-4a41-4468-8859-832b74e03e74</errorID>
      <errorWord>,</errorWord>
      <group>L1_Format</group>
      <groupName>格式问题</groupName>
      <ability>L2_HalfPunc_CN</ability>
      <abilityName>全半角问题</abilityName>
      <candidateList>
        <item>，</item>
      </candidateList>
      <explain>文本全半角错误。</explain>
      <paraID>60146106</paraID>
      <start>28</start>
      <end>29</end>
      <status>modified</status>
      <modifiedWord>，</modifiedWord>
      <trackRevisions>false</trackRevisions>
    </reviewItem>
    <reviewItem>
      <errorID>c731dc21-eecd-48be-bfc5-fb3c6167b06b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6666D695</paraID>
      <start>0</start>
      <end>2</end>
      <status>modified</status>
      <modifiedWord>6.</modifiedWord>
      <trackRevisions>false</trackRevisions>
    </reviewItem>
    <reviewItem>
      <errorID>29e333f6-1a02-4034-a407-cc1106398aa9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5B05B745</paraID>
      <start>0</start>
      <end>2</end>
      <status>modified</status>
      <modifiedWord>7.</modifiedWord>
      <trackRevisions>false</trackRevisions>
    </reviewItem>
    <reviewItem>
      <errorID>6e4c381c-2a3f-41b5-8771-1075834c0384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4A08D95D</paraID>
      <start>0</start>
      <end>2</end>
      <status>modified</status>
      <modifiedWord>8.</modifiedWord>
      <trackRevisions>false</trackRevisions>
    </reviewItem>
    <reviewItem>
      <errorID>c550f6bc-954e-4386-ac06-537ca3289776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17662DBE</paraID>
      <start>0</start>
      <end>2</end>
      <status>modified</status>
      <modifiedWord>9.</modifiedWord>
      <trackRevisions>false</trackRevisions>
    </reviewItem>
    <reviewItem>
      <errorID>84a77858-d158-4c0d-bc7a-94419a2f341d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29FA5CF4</paraID>
      <start>0</start>
      <end>3</end>
      <status>modified</status>
      <modifiedWord>10.</modifiedWord>
      <trackRevisions>false</trackRevisions>
    </reviewItem>
    <reviewItem>
      <errorID>fe76afc6-e8a2-475c-a226-efc47de3a67d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59A3E295</paraID>
      <start>0</start>
      <end>3</end>
      <status>modified</status>
      <modifiedWord>11.</modifiedWord>
      <trackRevisions>false</trackRevisions>
    </reviewItem>
    <reviewItem>
      <errorID>74326194-fd4a-45bb-929d-975fa3a667db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4199E40A</paraID>
      <start>0</start>
      <end>3</end>
      <status>modified</status>
      <modifiedWord>12.</modifiedWord>
      <trackRevisions>false</trackRevisions>
    </reviewItem>
    <reviewItem>
      <errorID>207159d2-edd7-4d71-8212-766c8f462b5f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C0FBE18</paraID>
      <start>0</start>
      <end>3</end>
      <status>modified</status>
      <modifiedWord>13.</modifiedWord>
      <trackRevisions>false</trackRevisions>
    </reviewItem>
    <reviewItem>
      <errorID>bd955d05-4b4d-4861-bb5c-87ffbb8eddbc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405999D2</paraID>
      <start>0</start>
      <end>3</end>
      <status>modified</status>
      <modifiedWord>14.</modifiedWord>
      <trackRevisions>false</trackRevisions>
    </reviewItem>
    <reviewItem>
      <errorID>a127029c-b365-481a-b845-f2e14e976134</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405999D2</paraID>
      <start>31</start>
      <end>36</end>
      <status>modified</status>
      <modifiedWord>1%—5%</modifiedWord>
      <trackRevisions>false</trackRevisions>
    </reviewItem>
    <reviewItem>
      <errorID>751b4742-a2c2-4421-9f05-0d10a56e0eaf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3F3F131B</paraID>
      <start>0</start>
      <end>3</end>
      <status>modified</status>
      <modifiedWord>15.</modifiedWord>
      <trackRevisions>false</trackRevisions>
    </reviewItem>
    <reviewItem>
      <errorID>4015fec1-b7fe-4e9b-aa60-96dca36cf16e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74E69AC5</paraID>
      <start>0</start>
      <end>3</end>
      <status>modified</status>
      <modifiedWord>16.</modifiedWord>
      <trackRevisions>false</trackRevisions>
    </reviewItem>
    <reviewItem>
      <errorID>0fefebc5-26d1-4e9e-9870-f5d1f0e57117</errorID>
      <errorWord>(</errorWord>
      <group>L1_Format</group>
      <groupName>格式问题</groupName>
      <ability>L2_HalfPunc_CN</ability>
      <abilityName>全半角问题</abilityName>
      <candidateList>
        <item>（</item>
      </candidateList>
      <explain>文本全半角错误。</explain>
      <paraID>1ACC76CC</paraID>
      <start>20</start>
      <end>21</end>
      <status>modified</status>
      <modifiedWord>（</modifiedWord>
      <trackRevisions>false</trackRevisions>
    </reviewItem>
    <reviewItem>
      <errorID>d6168861-22d3-43b7-adfc-f803b852b18b</errorID>
      <errorWord>)</errorWord>
      <group>L1_Format</group>
      <groupName>格式问题</groupName>
      <ability>L2_HalfPunc_CN</ability>
      <abilityName>全半角问题</abilityName>
      <candidateList>
        <item>）</item>
      </candidateList>
      <explain>文本全半角错误。</explain>
      <paraID>1ACC76CC</paraID>
      <start>38</start>
      <end>39</end>
      <status>modified</status>
      <modifiedWord>）</modifiedWord>
      <trackRevisions>false</trackRevisions>
    </reviewItem>
    <reviewItem>
      <errorID>9def6876-85e1-4ed9-8c32-0a7d21320e0b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50D16B97</paraID>
      <start>0</start>
      <end>3</end>
      <status>modified</status>
      <modifiedWord>（1）</modifiedWord>
      <trackRevisions>false</trackRevisions>
    </reviewItem>
    <reviewItem>
      <errorID>eef68c42-4ac5-424e-bc61-260c94b306b5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392B129E</paraID>
      <start>0</start>
      <end>3</end>
      <status>modified</status>
      <modifiedWord>（2）</modifiedWord>
      <trackRevisions>false</trackRevisions>
    </reviewItem>
    <reviewItem>
      <errorID>a38ebb7e-5197-4f48-b535-5beb3da010df</errorID>
      <errorWord>(</errorWord>
      <group>L1_Format</group>
      <groupName>格式问题</groupName>
      <ability>L2_HalfPunc_CN</ability>
      <abilityName>全半角问题</abilityName>
      <candidateList>
        <item>（</item>
      </candidateList>
      <explain>文本全半角错误。</explain>
      <paraID>7FF399BD</paraID>
      <start>107</start>
      <end>108</end>
      <status>modified</status>
      <modifiedWord>（</modifiedWord>
      <trackRevisions>false</trackRevisions>
    </reviewItem>
    <reviewItem>
      <errorID>db183642-b05c-475d-8721-b036849a9ca5</errorID>
      <errorWord>)</errorWord>
      <group>L1_Format</group>
      <groupName>格式问题</groupName>
      <ability>L2_HalfPunc_CN</ability>
      <abilityName>全半角问题</abilityName>
      <candidateList>
        <item>）</item>
      </candidateList>
      <explain>文本全半角错误。</explain>
      <paraID>7FF399BD</paraID>
      <start>122</start>
      <end>123</end>
      <status>modified</status>
      <modifiedWord>）</modifiedWord>
      <trackRevisions>false</trackRevisions>
    </reviewItem>
    <reviewItem>
      <errorID>9b2ba8cf-f6da-4bae-ada6-841551781fbe</errorID>
      <errorWord>(</errorWord>
      <group>L1_Format</group>
      <groupName>格式问题</groupName>
      <ability>L2_HalfPunc_CN</ability>
      <abilityName>全半角问题</abilityName>
      <candidateList>
        <item>（</item>
      </candidateList>
      <explain>文本全半角错误。</explain>
      <paraID>7BFAC60B</paraID>
      <start>41</start>
      <end>42</end>
      <status>modified</status>
      <modifiedWord>（</modifiedWord>
      <trackRevisions>false</trackRevisions>
    </reviewItem>
    <reviewItem>
      <errorID>895cd867-f1ff-4cae-b17f-3e81e8d1ce90</errorID>
      <errorWord>)</errorWord>
      <group>L1_Format</group>
      <groupName>格式问题</groupName>
      <ability>L2_HalfPunc_CN</ability>
      <abilityName>全半角问题</abilityName>
      <candidateList>
        <item>）</item>
      </candidateList>
      <explain>文本全半角错误。</explain>
      <paraID>7BFAC60B</paraID>
      <start>44</start>
      <end>45</end>
      <status>modified</status>
      <modifiedWord>）</modifiedWord>
      <trackRevisions>false</trackRevisions>
    </reviewItem>
    <reviewItem>
      <errorID>f21f323e-9dad-45ad-b278-e1b2b7094d92</errorID>
      <errorWord>,</errorWord>
      <group>L1_Format</group>
      <groupName>格式问题</groupName>
      <ability>L2_HalfPunc_CN</ability>
      <abilityName>全半角问题</abilityName>
      <candidateList>
        <item>，</item>
      </candidateList>
      <explain>文本全半角错误。</explain>
      <paraID>693CBED7</paraID>
      <start>8</start>
      <end>9</end>
      <status>modified</status>
      <modifiedWord>，</modifiedWord>
      <trackRevisions>false</trackRevisions>
    </reviewItem>
    <reviewItem>
      <errorID>a2e0886e-79d4-40bf-936a-acd52fe354a7</errorID>
      <errorWord>,</errorWord>
      <group>L1_Format</group>
      <groupName>格式问题</groupName>
      <ability>L2_HalfPunc_CN</ability>
      <abilityName>全半角问题</abilityName>
      <candidateList>
        <item>，</item>
      </candidateList>
      <explain>文本全半角错误。</explain>
      <paraID>693CBED7</paraID>
      <start>34</start>
      <end>35</end>
      <status>modified</status>
      <modifiedWord>，</modifiedWord>
      <trackRevisions>false</trackRevisions>
    </reviewItem>
    <reviewItem>
      <errorID>81caac71-cee6-40ed-99ae-8ae3b00a0c00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7099D442</paraID>
      <start>14</start>
      <end>15</end>
      <status>ignored</status>
      <modifiedWord/>
      <trackRevisions>false</trackRevisions>
    </reviewItem>
    <reviewItem>
      <errorID>6a268102-a72b-4819-a2e2-352e073a937c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4A85E5D5</paraID>
      <start>0</start>
      <end>2</end>
      <status>modified</status>
      <modifiedWord>2.</modifiedWord>
      <trackRevisions>false</trackRevisions>
    </reviewItem>
    <reviewItem>
      <errorID>949025b8-e602-4ad9-b1db-8150d77c1f73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176C4865</paraID>
      <start>0</start>
      <end>2</end>
      <status>modified</status>
      <modifiedWord>3.</modifiedWord>
      <trackRevisions>false</trackRevisions>
    </reviewItem>
    <reviewItem>
      <errorID>68bef3d2-3f70-480d-a637-7a7ab6c1380f</errorID>
      <errorWord>一-</errorWord>
      <group>L1_Punc</group>
      <groupName>标点问题</groupName>
      <ability>L2_Punc_CN</ability>
      <abilityName>标点符号问题</abilityName>
      <candidateList>
        <item>一</item>
      </candidateList>
      <explain/>
      <paraID>176C4865</paraID>
      <start>19</start>
      <end>20</end>
      <status>modified</status>
      <modifiedWord>一</modifiedWord>
      <trackRevisions>false</trackRevisions>
    </reviewItem>
    <reviewItem>
      <errorID>375ee9df-8172-4d71-9844-97ffb849ac1f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BBE212E</paraID>
      <start>0</start>
      <end>2</end>
      <status>modified</status>
      <modifiedWord>4.</modifiedWord>
      <trackRevisions>false</trackRevisions>
    </reviewItem>
    <reviewItem>
      <errorID>a4d00f6a-8b07-403e-a89c-69322446863d</errorID>
      <errorWord>〔2017〕 141号</errorWord>
      <group>L1_Knowledge</group>
      <groupName>知识性问题</groupName>
      <ability>L2_Knowledge</ability>
      <abilityName>其他知识</abilityName>
      <candidateList>
        <item>〔2017〕141号</item>
      </candidateList>
      <explain>发文字号格式错误。</explain>
      <paraID>32A9E51D</paraID>
      <start>49</start>
      <end>59</end>
      <status>modified</status>
      <modifiedWord>〔2017〕141号</modifiedWord>
      <trackRevisions>false</trackRevisions>
    </reviewItem>
    <reviewItem>
      <errorID>7f176138-344f-40a0-9d8c-00506352d5c3</errorID>
      <errorWord>(</errorWord>
      <group>L1_Format</group>
      <groupName>格式问题</groupName>
      <ability>L2_HalfPunc_CN</ability>
      <abilityName>全半角问题</abilityName>
      <candidateList>
        <item>（</item>
      </candidateList>
      <explain>文本全半角错误。</explain>
      <paraID>5DD6A4F9</paraID>
      <start>33</start>
      <end>34</end>
      <status>modified</status>
      <modifiedWord>（</modifiedWord>
      <trackRevisions>false</trackRevisions>
    </reviewItem>
    <reviewItem>
      <errorID>3319eb87-481d-4744-a083-8b63f418eb1c</errorID>
      <errorWord>)</errorWord>
      <group>L1_Format</group>
      <groupName>格式问题</groupName>
      <ability>L2_HalfPunc_CN</ability>
      <abilityName>全半角问题</abilityName>
      <candidateList>
        <item>）</item>
      </candidateList>
      <explain>文本全半角错误。</explain>
      <paraID>5DD6A4F9</paraID>
      <start>43</start>
      <end>44</end>
      <status>modified</status>
      <modifiedWord>）</modifiedWord>
      <trackRevisions>false</trackRevisions>
    </reviewItem>
    <reviewItem>
      <errorID>bc2cfc21-9ff8-429a-8969-69b4a7254f01</errorID>
      <errorWord>[2014]68号</errorWord>
      <group>L1_Knowledge</group>
      <groupName>知识性问题</groupName>
      <ability>L2_Knowledge</ability>
      <abilityName>其他知识</abilityName>
      <candidateList>
        <item>〔2014〕68号</item>
      </candidateList>
      <explain>发文字号格式错误。</explain>
      <paraID>1CB2C4DD</paraID>
      <start>38</start>
      <end>47</end>
      <status>modified</status>
      <modifiedWord>〔2014〕68号</modifiedWord>
      <trackRevisions>false</trackRevisions>
    </reviewItem>
    <reviewItem>
      <errorID>fad46dd7-4f93-4928-97d7-68fc45caef95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4636F37D</paraID>
      <start>0</start>
      <end>2</end>
      <status>modified</status>
      <modifiedWord>1.</modifiedWord>
      <trackRevisions>false</trackRevisions>
    </reviewItem>
    <reviewItem>
      <errorID>1d2ef0f8-1349-4f23-93d7-e50e2d94a67b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43B23454</paraID>
      <start>0</start>
      <end>2</end>
      <status>modified</status>
      <modifiedWord>2.</modifiedWord>
      <trackRevisions>false</trackRevisions>
    </reviewItem>
    <reviewItem>
      <errorID>4754eb1d-b7bd-4417-8ee8-b6b6b43b2ce5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539ABF4F</paraID>
      <start>0</start>
      <end>2</end>
      <status>modified</status>
      <modifiedWord>3.</modifiedWord>
      <trackRevisions>false</trackRevisions>
    </reviewItem>
    <reviewItem>
      <errorID>899a4013-a7d4-41d1-bd4c-f60fff82e890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A8317F8</paraID>
      <start>0</start>
      <end>2</end>
      <status>modified</status>
      <modifiedWord>1.</modifiedWord>
      <trackRevisions>false</trackRevisions>
    </reviewItem>
    <reviewItem>
      <errorID>c5880b26-fe7e-4007-8535-ab7a366a36ce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14F794E8</paraID>
      <start>0</start>
      <end>2</end>
      <status>modified</status>
      <modifiedWord>2.</modifiedWord>
      <trackRevisions>false</trackRevisions>
    </reviewItem>
    <reviewItem>
      <errorID>edd362c8-3c5c-4dc3-ba87-fca1538d7848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156E709B</paraID>
      <start>0</start>
      <end>2</end>
      <status>modified</status>
      <modifiedWord>3.</modifiedWord>
      <trackRevisions>false</trackRevisions>
    </reviewItem>
    <reviewItem>
      <errorID>b5b59ccf-c7bc-405e-9165-d156f979e471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14861F14</paraID>
      <start>0</start>
      <end>2</end>
      <status>modified</status>
      <modifiedWord>2.</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c38f18-eaf2-4bca-bf21-056f2ea8e91c}">
  <ds:schemaRefs/>
</ds:datastoreItem>
</file>

<file path=docProps/app.xml><?xml version="1.0" encoding="utf-8"?>
<Properties xmlns="http://schemas.openxmlformats.org/officeDocument/2006/extended-properties" xmlns:vt="http://schemas.openxmlformats.org/officeDocument/2006/docPropsVTypes">
  <Template>Normal.dotm</Template>
  <Pages>51</Pages>
  <Words>14200</Words>
  <Characters>15316</Characters>
  <TotalTime>40</TotalTime>
  <ScaleCrop>false</ScaleCrop>
  <LinksUpToDate>false</LinksUpToDate>
  <CharactersWithSpaces>15461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2021-10-27T07:56:00Z</dcterms:created>
  <dc:creator>szf</dc:creator>
  <cp:lastModifiedBy> 大妞</cp:lastModifiedBy>
  <dcterms:modified xsi:type="dcterms:W3CDTF">2026-07-29T07:10:15Z</dcterms:modified>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FA5611267FDE4DB5988E5E9BA8884083_13</vt:lpwstr>
  </property>
  <property fmtid="{D5CDD505-2E9C-101B-9397-08002B2CF9AE}" pid="4" name="KSOTemplateDocerSaveRecord">
    <vt:lpwstr>eyJoZGlkIjoiZTlkNDdjNDk0ZDliNTI0NjJhMmRkNjk4YTZhNDQ0MzIiLCJ1c2VySWQiOiI0MTY0NjE5MzgifQ==</vt:lpwstr>
  </property>
</Properties>
</file>