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3"/>
        <w:contextualSpacing w:val="0"/>
        <w:ind w:firstLine="562"/>
        <w:jc w:val="left"/>
        <w:spacing w:after="0" w:line="360" w:lineRule="auto"/>
        <w:rPr>
          <w:rFonts w:hint="eastAsia" w:ascii="宋体" w:hAnsi="宋体" w:cs="宋体"/>
          <w:b/>
          <w:bCs/>
          <w:color w:val="000000"/>
          <w:sz w:val="28"/>
          <w:szCs w:val="28"/>
          <w:highlight w:val="none"/>
        </w:rPr>
        <w:suppressLineNumbers w:val="0"/>
      </w:pPr>
      <w:r>
        <w:rPr>
          <w:rFonts w:hint="eastAsia" w:ascii="宋体" w:hAnsi="宋体" w:eastAsia="华文新魏" w:cs="宋体"/>
          <w:b/>
          <w:bCs/>
          <w:color w:val="000000"/>
          <w:sz w:val="28"/>
          <w:szCs w:val="28"/>
          <w:highlight w:val="none"/>
        </w:rPr>
      </w:r>
      <w:r>
        <w:rPr>
          <w:rFonts w:ascii="宋体" w:hAnsi="宋体" w:cs="宋体"/>
        </w:rPr>
      </w:r>
      <w:r/>
    </w:p>
    <w:p>
      <w:pPr>
        <w:pStyle w:val="863"/>
        <w:contextualSpacing w:val="0"/>
        <w:ind w:firstLine="562"/>
        <w:jc w:val="left"/>
        <w:spacing w:after="0" w:line="360" w:lineRule="auto"/>
        <w:rPr>
          <w:rFonts w:ascii="宋体" w:hAnsi="宋体" w:cs="宋体"/>
          <w:b/>
          <w:bCs/>
          <w:color w:val="000000"/>
          <w:sz w:val="28"/>
          <w:szCs w:val="28"/>
          <w:highlight w:val="none"/>
        </w:rPr>
        <w:suppressLineNumbers w:val="0"/>
      </w:pPr>
      <w:r>
        <w:rPr>
          <w:rFonts w:ascii="宋体" w:hAnsi="宋体" w:eastAsia="华文新魏" w:cs="宋体"/>
          <w:b/>
          <w:bCs/>
          <w:color w:val="000000"/>
          <w:sz w:val="28"/>
          <w:szCs w:val="28"/>
          <w:highlight w:val="none"/>
        </w:rPr>
      </w:r>
      <w:r>
        <w:rPr>
          <w:rFonts w:ascii="宋体" w:hAnsi="宋体" w:cs="宋体"/>
        </w:rPr>
      </w:r>
      <w:r/>
    </w:p>
    <w:p>
      <w:pPr>
        <w:pStyle w:val="863"/>
        <w:contextualSpacing w:val="0"/>
        <w:ind w:firstLine="562"/>
        <w:jc w:val="left"/>
        <w:spacing w:after="0" w:line="360" w:lineRule="auto"/>
        <w:rPr>
          <w:rFonts w:ascii="宋体" w:hAnsi="宋体" w:cs="宋体"/>
          <w:b/>
          <w:bCs/>
          <w:color w:val="000000"/>
          <w:sz w:val="28"/>
          <w:szCs w:val="28"/>
          <w:highlight w:val="none"/>
        </w:rPr>
        <w:suppressLineNumbers w:val="0"/>
      </w:pPr>
      <w:r>
        <w:rPr>
          <w:rFonts w:ascii="宋体" w:hAnsi="宋体" w:eastAsia="华文新魏" w:cs="宋体"/>
          <w:b/>
          <w:bCs/>
          <w:color w:val="000000"/>
          <w:sz w:val="28"/>
          <w:szCs w:val="28"/>
          <w:highlight w:val="none"/>
        </w:rPr>
      </w:r>
      <w:r>
        <w:rPr>
          <w:rFonts w:ascii="宋体" w:hAnsi="宋体" w:cs="宋体"/>
        </w:rPr>
      </w:r>
      <w:r/>
    </w:p>
    <w:p>
      <w:pPr>
        <w:pStyle w:val="863"/>
        <w:contextualSpacing w:val="0"/>
        <w:jc w:val="center"/>
        <w:spacing w:after="0" w:line="360" w:lineRule="auto"/>
        <w:rPr>
          <w:rFonts w:hint="eastAsia" w:ascii="宋体" w:hAnsi="宋体" w:cs="宋体"/>
          <w:b/>
          <w:bCs/>
          <w:color w:val="000000"/>
          <w:sz w:val="108"/>
          <w:szCs w:val="108"/>
          <w:highlight w:val="none"/>
        </w:rPr>
        <w:suppressLineNumbers w:val="0"/>
      </w:pPr>
      <w:r>
        <w:rPr>
          <w:rFonts w:hint="eastAsia" w:ascii="宋体" w:hAnsi="宋体" w:eastAsia="宋体" w:cs="宋体"/>
          <w:b/>
          <w:bCs/>
          <w:color w:val="000000"/>
          <w:sz w:val="108"/>
          <w:szCs w:val="108"/>
          <w:highlight w:val="none"/>
        </w:rPr>
        <w:t xml:space="preserve">苏州市</w:t>
      </w:r>
      <w:r>
        <w:rPr>
          <w:rFonts w:hint="eastAsia" w:ascii="宋体" w:hAnsi="宋体" w:eastAsia="宋体" w:cs="宋体"/>
          <w:b/>
          <w:bCs/>
          <w:color w:val="000000"/>
          <w:sz w:val="108"/>
          <w:szCs w:val="108"/>
          <w:highlight w:val="none"/>
          <w:lang w:eastAsia="zh-CN"/>
        </w:rPr>
        <w:t xml:space="preserve">吴江区</w:t>
      </w:r>
      <w:r>
        <w:rPr>
          <w:rFonts w:ascii="宋体" w:hAnsi="宋体" w:cs="宋体"/>
        </w:rPr>
      </w:r>
      <w:r/>
    </w:p>
    <w:p>
      <w:pPr>
        <w:pStyle w:val="863"/>
        <w:contextualSpacing w:val="0"/>
        <w:jc w:val="center"/>
        <w:spacing w:after="0" w:line="360" w:lineRule="auto"/>
        <w:rPr>
          <w:rFonts w:ascii="宋体" w:hAnsi="宋体" w:cs="宋体"/>
          <w:b/>
          <w:bCs/>
          <w:color w:val="000000"/>
          <w:sz w:val="108"/>
          <w:szCs w:val="108"/>
          <w:highlight w:val="none"/>
        </w:rPr>
        <w:suppressLineNumbers w:val="0"/>
      </w:pPr>
      <w:r>
        <w:rPr>
          <w:rFonts w:hint="eastAsia" w:ascii="宋体" w:hAnsi="宋体" w:eastAsia="宋体" w:cs="宋体"/>
          <w:b/>
          <w:bCs/>
          <w:color w:val="000000"/>
          <w:sz w:val="108"/>
          <w:szCs w:val="108"/>
          <w:highlight w:val="none"/>
        </w:rPr>
        <w:t xml:space="preserve">政府</w:t>
      </w:r>
      <w:r>
        <w:rPr>
          <w:rFonts w:hint="eastAsia" w:ascii="宋体" w:hAnsi="宋体" w:eastAsia="宋体" w:cs="宋体"/>
          <w:b/>
          <w:bCs/>
          <w:color w:val="000000"/>
          <w:sz w:val="108"/>
          <w:szCs w:val="108"/>
          <w:highlight w:val="none"/>
        </w:rPr>
        <w:t xml:space="preserve">采购招标文件</w:t>
      </w:r>
      <w:r>
        <w:rPr>
          <w:rFonts w:ascii="宋体" w:hAnsi="宋体" w:cs="宋体"/>
        </w:rPr>
      </w:r>
      <w:r/>
    </w:p>
    <w:p>
      <w:pPr>
        <w:pStyle w:val="863"/>
        <w:contextualSpacing w:val="0"/>
        <w:jc w:val="left"/>
        <w:spacing w:after="0" w:line="360" w:lineRule="auto"/>
        <w:rPr>
          <w:rFonts w:ascii="宋体" w:hAnsi="宋体" w:cs="宋体"/>
          <w:color w:val="000000"/>
          <w:highlight w:val="none"/>
        </w:rPr>
        <w:suppressLineNumbers w:val="0"/>
      </w:pPr>
      <w:r>
        <w:rPr>
          <w:rFonts w:ascii="宋体" w:hAnsi="宋体" w:cs="宋体"/>
          <w:color w:val="000000"/>
          <w:highlight w:val="none"/>
        </w:rPr>
      </w:r>
      <w:r>
        <w:rPr>
          <w:rFonts w:ascii="宋体" w:hAnsi="宋体" w:cs="宋体"/>
        </w:rPr>
      </w:r>
      <w:r/>
    </w:p>
    <w:p>
      <w:pPr>
        <w:pStyle w:val="863"/>
        <w:contextualSpacing w:val="0"/>
        <w:ind w:firstLine="2249"/>
        <w:jc w:val="left"/>
        <w:spacing w:after="0" w:line="360" w:lineRule="auto"/>
        <w:rPr>
          <w:rFonts w:ascii="宋体" w:hAnsi="宋体" w:cs="宋体"/>
          <w:b/>
          <w:bCs/>
          <w:color w:val="000000"/>
          <w:sz w:val="32"/>
          <w:szCs w:val="32"/>
          <w:highlight w:val="none"/>
        </w:rPr>
        <w:suppressLineNumbers w:val="0"/>
      </w:pPr>
      <w:r>
        <w:rPr>
          <w:rFonts w:ascii="宋体" w:hAnsi="宋体" w:cs="宋体"/>
          <w:b/>
          <w:bCs/>
          <w:color w:val="000000"/>
          <w:sz w:val="32"/>
          <w:szCs w:val="32"/>
          <w:highlight w:val="none"/>
        </w:rPr>
      </w:r>
      <w:r>
        <w:rPr>
          <w:rFonts w:ascii="宋体" w:hAnsi="宋体" w:cs="宋体"/>
        </w:rPr>
      </w:r>
      <w:r/>
    </w:p>
    <w:p>
      <w:pPr>
        <w:pStyle w:val="863"/>
        <w:contextualSpacing w:val="0"/>
        <w:jc w:val="left"/>
        <w:spacing w:after="0" w:line="360" w:lineRule="auto"/>
        <w:rPr>
          <w:rFonts w:hint="eastAsia" w:ascii="宋体" w:hAnsi="宋体" w:cs="宋体"/>
          <w:b/>
          <w:bCs/>
          <w:color w:val="000000"/>
          <w:sz w:val="32"/>
          <w:szCs w:val="32"/>
          <w:highlight w:val="none"/>
        </w:rPr>
        <w:suppressLineNumbers w:val="0"/>
      </w:pPr>
      <w:r>
        <w:rPr>
          <w:rFonts w:hint="eastAsia" w:ascii="宋体" w:hAnsi="宋体" w:cs="宋体"/>
          <w:b/>
          <w:bCs/>
          <w:color w:val="000000"/>
          <w:sz w:val="32"/>
          <w:szCs w:val="32"/>
          <w:highlight w:val="none"/>
        </w:rPr>
      </w:r>
      <w:r>
        <w:rPr>
          <w:rFonts w:ascii="宋体" w:hAnsi="宋体" w:cs="宋体"/>
        </w:rPr>
      </w:r>
      <w:r/>
    </w:p>
    <w:p>
      <w:pPr>
        <w:pStyle w:val="863"/>
        <w:contextualSpacing w:val="0"/>
        <w:ind w:firstLine="1606"/>
        <w:jc w:val="left"/>
        <w:spacing w:after="0" w:line="360" w:lineRule="auto"/>
        <w:rPr>
          <w:rFonts w:hint="eastAsia" w:ascii="宋体" w:hAnsi="宋体" w:cs="宋体"/>
          <w:b/>
          <w:bCs/>
          <w:color w:val="000000"/>
          <w:sz w:val="32"/>
          <w:szCs w:val="32"/>
          <w:highlight w:val="none"/>
        </w:rPr>
        <w:suppressLineNumbers w:val="0"/>
      </w:pPr>
      <w:r>
        <w:rPr>
          <w:rFonts w:hint="eastAsia" w:ascii="宋体" w:hAnsi="宋体" w:eastAsia="宋体" w:cs="宋体"/>
          <w:b/>
          <w:bCs/>
          <w:color w:val="000000"/>
          <w:sz w:val="32"/>
          <w:szCs w:val="32"/>
          <w:highlight w:val="none"/>
        </w:rPr>
        <w:t xml:space="preserve">招标编号：</w:t>
      </w:r>
      <w:r>
        <w:rPr>
          <w:rFonts w:hint="eastAsia" w:ascii="宋体" w:hAnsi="宋体" w:cs="宋体"/>
          <w:b/>
          <w:bCs/>
          <w:color w:val="000000"/>
          <w:sz w:val="32"/>
          <w:szCs w:val="32"/>
          <w:highlight w:val="none"/>
          <w:lang w:eastAsia="zh-CN"/>
        </w:rPr>
        <w:t xml:space="preserve">JSZC-320509-SXHC-G2026-0014</w:t>
      </w:r>
      <w:r>
        <w:rPr>
          <w:rFonts w:ascii="宋体" w:hAnsi="宋体" w:cs="宋体"/>
        </w:rPr>
      </w:r>
      <w:r/>
    </w:p>
    <w:p>
      <w:pPr>
        <w:pStyle w:val="863"/>
        <w:contextualSpacing w:val="0"/>
        <w:ind w:firstLine="1606"/>
        <w:jc w:val="left"/>
        <w:spacing w:after="0" w:line="360" w:lineRule="auto"/>
        <w:rPr>
          <w:rFonts w:hint="eastAsia" w:ascii="宋体" w:hAnsi="宋体" w:cs="宋体"/>
          <w:b/>
          <w:bCs/>
          <w:color w:val="000000"/>
          <w:sz w:val="32"/>
          <w:szCs w:val="32"/>
          <w:highlight w:val="none"/>
        </w:rPr>
        <w:suppressLineNumbers w:val="0"/>
      </w:pPr>
      <w:r>
        <w:rPr>
          <w:rFonts w:hint="eastAsia" w:ascii="宋体" w:hAnsi="宋体" w:eastAsia="宋体" w:cs="宋体"/>
          <w:b/>
          <w:bCs/>
          <w:color w:val="000000"/>
          <w:sz w:val="32"/>
          <w:szCs w:val="32"/>
          <w:highlight w:val="none"/>
        </w:rPr>
        <w:t xml:space="preserve">项目名称：</w:t>
      </w:r>
      <w:r>
        <w:rPr>
          <w:rFonts w:hint="eastAsia" w:ascii="宋体" w:hAnsi="宋体" w:eastAsia="宋体" w:cs="宋体"/>
          <w:b/>
          <w:bCs/>
          <w:color w:val="000000"/>
          <w:sz w:val="32"/>
          <w:szCs w:val="32"/>
          <w:highlight w:val="none"/>
          <w:lang w:eastAsia="zh-CN"/>
        </w:rPr>
        <w:t xml:space="preserve">寺后荡及周边水环境治理运维服务项目</w:t>
      </w:r>
      <w:r>
        <w:rPr>
          <w:rFonts w:ascii="宋体" w:hAnsi="宋体" w:cs="宋体"/>
        </w:rPr>
      </w:r>
      <w:r/>
    </w:p>
    <w:p>
      <w:pPr>
        <w:pStyle w:val="863"/>
        <w:contextualSpacing w:val="0"/>
        <w:ind w:firstLine="1606"/>
        <w:jc w:val="left"/>
        <w:spacing w:after="0" w:line="360" w:lineRule="auto"/>
        <w:rPr>
          <w:rFonts w:hint="eastAsia" w:ascii="宋体" w:hAnsi="宋体" w:cs="宋体"/>
          <w:b/>
          <w:bCs/>
          <w:color w:val="000000"/>
          <w:sz w:val="32"/>
          <w:szCs w:val="32"/>
          <w:highlight w:val="none"/>
        </w:rPr>
        <w:suppressLineNumbers w:val="0"/>
      </w:pPr>
      <w:r>
        <w:rPr>
          <w:rFonts w:hint="eastAsia" w:ascii="宋体" w:hAnsi="宋体" w:eastAsia="宋体" w:cs="宋体"/>
          <w:b/>
          <w:bCs/>
          <w:color w:val="000000"/>
          <w:sz w:val="32"/>
          <w:szCs w:val="32"/>
          <w:highlight w:val="none"/>
        </w:rPr>
        <w:t xml:space="preserve">采购单位：</w:t>
      </w:r>
      <w:r>
        <w:rPr>
          <w:rFonts w:hint="eastAsia" w:ascii="宋体" w:hAnsi="宋体" w:eastAsia="宋体" w:cs="宋体"/>
          <w:b/>
          <w:bCs/>
          <w:color w:val="000000"/>
          <w:sz w:val="32"/>
          <w:szCs w:val="32"/>
          <w:highlight w:val="none"/>
          <w:lang w:eastAsia="zh-CN"/>
        </w:rPr>
        <w:t xml:space="preserve">江苏省汾湖高新技术产业开发区黎里古镇开发</w:t>
      </w:r>
      <w:r>
        <w:rPr>
          <w:rFonts w:ascii="宋体" w:hAnsi="宋体" w:cs="宋体"/>
        </w:rPr>
      </w:r>
      <w:r/>
    </w:p>
    <w:p>
      <w:pPr>
        <w:pStyle w:val="863"/>
        <w:contextualSpacing w:val="0"/>
        <w:ind w:firstLine="3213"/>
        <w:jc w:val="left"/>
        <w:spacing w:after="0" w:line="360" w:lineRule="auto"/>
        <w:rPr>
          <w:rFonts w:hint="eastAsia" w:ascii="宋体" w:hAnsi="宋体" w:cs="宋体"/>
          <w:b/>
          <w:bCs/>
          <w:color w:val="000000"/>
          <w:sz w:val="32"/>
          <w:szCs w:val="32"/>
          <w:highlight w:val="none"/>
        </w:rPr>
        <w:suppressLineNumbers w:val="0"/>
      </w:pPr>
      <w:r>
        <w:rPr>
          <w:rFonts w:hint="eastAsia" w:ascii="宋体" w:hAnsi="宋体" w:eastAsia="宋体" w:cs="宋体"/>
          <w:b/>
          <w:bCs/>
          <w:color w:val="000000"/>
          <w:sz w:val="32"/>
          <w:szCs w:val="32"/>
          <w:highlight w:val="none"/>
          <w:lang w:eastAsia="zh-CN"/>
        </w:rPr>
        <w:t xml:space="preserve">保护区管理办公室</w:t>
      </w:r>
      <w:r>
        <w:rPr>
          <w:rFonts w:ascii="宋体" w:hAnsi="宋体" w:cs="宋体"/>
        </w:rPr>
      </w:r>
      <w:r/>
    </w:p>
    <w:p>
      <w:pPr>
        <w:pStyle w:val="863"/>
        <w:contextualSpacing w:val="0"/>
        <w:ind w:firstLine="1606"/>
        <w:jc w:val="left"/>
        <w:spacing w:after="0" w:line="360" w:lineRule="auto"/>
        <w:rPr>
          <w:rFonts w:hint="eastAsia" w:ascii="宋体" w:hAnsi="宋体" w:cs="宋体"/>
          <w:b/>
          <w:bCs/>
          <w:color w:val="000000"/>
          <w:sz w:val="32"/>
          <w:szCs w:val="32"/>
          <w:highlight w:val="none"/>
        </w:rPr>
        <w:suppressLineNumbers w:val="0"/>
      </w:pPr>
      <w:r>
        <w:rPr>
          <w:rFonts w:hint="eastAsia" w:ascii="宋体" w:hAnsi="宋体" w:eastAsia="宋体" w:cs="宋体"/>
          <w:b/>
          <w:bCs/>
          <w:color w:val="000000"/>
          <w:sz w:val="32"/>
          <w:szCs w:val="32"/>
          <w:highlight w:val="none"/>
        </w:rPr>
        <w:t xml:space="preserve">项目类别：</w:t>
      </w:r>
      <w:r>
        <w:rPr>
          <w:rFonts w:hint="eastAsia" w:ascii="宋体" w:hAnsi="宋体" w:eastAsia="宋体" w:cs="宋体"/>
          <w:b/>
          <w:bCs/>
          <w:color w:val="000000"/>
          <w:sz w:val="32"/>
          <w:szCs w:val="32"/>
          <w:highlight w:val="none"/>
          <w:lang w:eastAsia="zh-CN"/>
        </w:rPr>
        <w:t xml:space="preserve">服务</w:t>
      </w:r>
      <w:r>
        <w:rPr>
          <w:rFonts w:hint="eastAsia" w:ascii="宋体" w:hAnsi="宋体" w:eastAsia="宋体" w:cs="宋体"/>
          <w:b/>
          <w:bCs/>
          <w:color w:val="000000"/>
          <w:sz w:val="32"/>
          <w:szCs w:val="32"/>
          <w:highlight w:val="none"/>
        </w:rPr>
        <w:t xml:space="preserve">类</w:t>
      </w:r>
      <w:r>
        <w:rPr>
          <w:rFonts w:ascii="宋体" w:hAnsi="宋体" w:cs="宋体"/>
        </w:rPr>
      </w:r>
      <w:r/>
    </w:p>
    <w:p>
      <w:pPr>
        <w:pStyle w:val="863"/>
        <w:contextualSpacing w:val="0"/>
        <w:jc w:val="left"/>
        <w:spacing w:after="0" w:line="360" w:lineRule="auto"/>
        <w:rPr>
          <w:rFonts w:hint="eastAsia" w:ascii="宋体" w:hAnsi="宋体" w:cs="宋体"/>
          <w:color w:val="000000"/>
          <w:highlight w:val="none"/>
        </w:rPr>
        <w:suppressLineNumbers w:val="0"/>
      </w:pPr>
      <w:r>
        <w:rPr>
          <w:rFonts w:hint="eastAsia" w:ascii="宋体" w:hAnsi="宋体" w:cs="宋体"/>
          <w:color w:val="000000"/>
          <w:highlight w:val="none"/>
        </w:rPr>
      </w:r>
      <w:r>
        <w:rPr>
          <w:rFonts w:ascii="宋体" w:hAnsi="宋体" w:cs="宋体"/>
        </w:rPr>
      </w:r>
      <w:r/>
    </w:p>
    <w:p>
      <w:pPr>
        <w:pStyle w:val="1051"/>
        <w:contextualSpacing w:val="0"/>
        <w:jc w:val="left"/>
        <w:spacing w:after="0" w:line="360" w:lineRule="auto"/>
        <w:rPr>
          <w:rFonts w:ascii="宋体" w:hAnsi="宋体" w:cs="宋体"/>
          <w:color w:val="000000"/>
          <w:highlight w:val="none"/>
        </w:rPr>
        <w:suppressLineNumbers w:val="0"/>
      </w:pPr>
      <w:r>
        <w:rPr>
          <w:rFonts w:ascii="宋体" w:hAnsi="宋体" w:cs="宋体"/>
          <w:color w:val="000000"/>
          <w:highlight w:val="none"/>
        </w:rPr>
      </w:r>
      <w:r>
        <w:rPr>
          <w:rFonts w:ascii="宋体" w:hAnsi="宋体" w:cs="宋体"/>
        </w:rPr>
      </w:r>
      <w:r/>
    </w:p>
    <w:p>
      <w:pPr>
        <w:pStyle w:val="1051"/>
        <w:contextualSpacing w:val="0"/>
        <w:jc w:val="left"/>
        <w:spacing w:after="0" w:line="360" w:lineRule="auto"/>
        <w:rPr>
          <w:rFonts w:ascii="宋体" w:hAnsi="宋体" w:cs="宋体"/>
          <w:color w:val="000000"/>
          <w:highlight w:val="none"/>
        </w:rPr>
        <w:suppressLineNumbers w:val="0"/>
      </w:pPr>
      <w:r>
        <w:rPr>
          <w:rFonts w:ascii="宋体" w:hAnsi="宋体" w:cs="宋体"/>
          <w:color w:val="000000"/>
          <w:highlight w:val="none"/>
        </w:rPr>
      </w:r>
      <w:r>
        <w:rPr>
          <w:rFonts w:ascii="宋体" w:hAnsi="宋体" w:cs="宋体"/>
        </w:rPr>
      </w:r>
      <w:r/>
    </w:p>
    <w:p>
      <w:pPr>
        <w:pStyle w:val="1051"/>
        <w:contextualSpacing w:val="0"/>
        <w:jc w:val="left"/>
        <w:spacing w:after="0" w:line="360" w:lineRule="auto"/>
        <w:rPr>
          <w:rFonts w:hint="eastAsia" w:ascii="宋体" w:hAnsi="宋体" w:cs="宋体"/>
          <w:color w:val="000000"/>
          <w:highlight w:val="none"/>
        </w:rPr>
        <w:suppressLineNumbers w:val="0"/>
      </w:pPr>
      <w:r>
        <w:rPr>
          <w:rFonts w:hint="eastAsia" w:ascii="宋体" w:hAnsi="宋体" w:cs="宋体"/>
          <w:color w:val="000000"/>
          <w:highlight w:val="none"/>
        </w:rPr>
      </w:r>
      <w:r>
        <w:rPr>
          <w:rFonts w:ascii="宋体" w:hAnsi="宋体" w:cs="宋体"/>
        </w:rPr>
      </w:r>
      <w:r/>
    </w:p>
    <w:p>
      <w:pPr>
        <w:pStyle w:val="863"/>
        <w:contextualSpacing w:val="0"/>
        <w:jc w:val="left"/>
        <w:spacing w:after="0" w:line="360" w:lineRule="auto"/>
        <w:rPr>
          <w:rFonts w:hint="eastAsia" w:ascii="宋体" w:hAnsi="宋体" w:cs="宋体"/>
          <w:b/>
          <w:bCs/>
          <w:color w:val="000000"/>
          <w:sz w:val="32"/>
          <w:szCs w:val="32"/>
          <w:highlight w:val="none"/>
        </w:rPr>
        <w:suppressLineNumbers w:val="0"/>
      </w:pPr>
      <w:r>
        <w:rPr>
          <w:rFonts w:hint="eastAsia" w:ascii="宋体" w:hAnsi="宋体" w:cs="宋体"/>
          <w:b/>
          <w:bCs/>
          <w:color w:val="000000"/>
          <w:sz w:val="32"/>
          <w:szCs w:val="32"/>
          <w:highlight w:val="none"/>
        </w:rPr>
        <w:t xml:space="preserve"> </w:t>
      </w:r>
      <w:r>
        <w:rPr>
          <w:rFonts w:ascii="宋体" w:hAnsi="宋体" w:cs="宋体"/>
        </w:rPr>
      </w:r>
      <w:r/>
    </w:p>
    <w:p>
      <w:pPr>
        <w:pStyle w:val="863"/>
        <w:contextualSpacing w:val="0"/>
        <w:jc w:val="left"/>
        <w:spacing w:after="0" w:line="360" w:lineRule="auto"/>
        <w:rPr>
          <w:rFonts w:hint="eastAsia" w:ascii="宋体" w:hAnsi="宋体" w:cs="宋体"/>
          <w:b/>
          <w:bCs/>
          <w:color w:val="000000"/>
          <w:sz w:val="32"/>
          <w:szCs w:val="32"/>
          <w:highlight w:val="none"/>
        </w:rPr>
        <w:suppressLineNumbers w:val="0"/>
      </w:pPr>
      <w:r>
        <w:rPr>
          <w:rFonts w:hint="eastAsia" w:ascii="宋体" w:hAnsi="宋体" w:cs="宋体"/>
          <w:b/>
          <w:bCs/>
          <w:color w:val="000000"/>
          <w:sz w:val="32"/>
          <w:szCs w:val="32"/>
          <w:highlight w:val="none"/>
        </w:rPr>
      </w:r>
      <w:r>
        <w:rPr>
          <w:rFonts w:ascii="宋体" w:hAnsi="宋体" w:cs="宋体"/>
        </w:rPr>
      </w:r>
      <w:r/>
    </w:p>
    <w:p>
      <w:pPr>
        <w:pStyle w:val="863"/>
        <w:contextualSpacing w:val="0"/>
        <w:jc w:val="center"/>
        <w:spacing w:after="0" w:line="360" w:lineRule="auto"/>
        <w:rPr>
          <w:rFonts w:hint="eastAsia" w:ascii="宋体" w:hAnsi="宋体" w:cs="宋体"/>
          <w:b/>
          <w:bCs/>
          <w:color w:val="000000"/>
          <w:sz w:val="32"/>
          <w:szCs w:val="32"/>
          <w:highlight w:val="none"/>
        </w:rPr>
        <w:suppressLineNumbers w:val="0"/>
      </w:pPr>
      <w:r>
        <w:rPr>
          <w:rFonts w:hint="eastAsia" w:ascii="宋体" w:hAnsi="宋体" w:eastAsia="宋体" w:cs="宋体"/>
          <w:b/>
          <w:bCs/>
          <w:color w:val="000000"/>
          <w:sz w:val="32"/>
          <w:szCs w:val="32"/>
          <w:highlight w:val="none"/>
        </w:rPr>
        <w:t xml:space="preserve">苏州欣禾诚工程咨询服务有限公司</w:t>
      </w:r>
      <w:r>
        <w:rPr>
          <w:rFonts w:ascii="宋体" w:hAnsi="宋体" w:cs="宋体"/>
        </w:rPr>
      </w:r>
      <w:r/>
    </w:p>
    <w:p>
      <w:pPr>
        <w:pStyle w:val="863"/>
        <w:contextualSpacing w:val="0"/>
        <w:jc w:val="center"/>
        <w:spacing w:after="0" w:line="360" w:lineRule="auto"/>
        <w:rPr>
          <w:rFonts w:ascii="宋体" w:hAnsi="宋体" w:cs="宋体"/>
          <w:b/>
          <w:bCs/>
          <w:color w:val="000000"/>
          <w:sz w:val="32"/>
          <w:szCs w:val="32"/>
          <w:highlight w:val="none"/>
        </w:rPr>
        <w:suppressLineNumbers w:val="0"/>
      </w:pPr>
      <w:r>
        <w:rPr>
          <w:rFonts w:hint="eastAsia" w:ascii="宋体" w:hAnsi="宋体" w:eastAsia="宋体" w:cs="宋体"/>
          <w:b/>
          <w:bCs/>
          <w:color w:val="000000"/>
          <w:sz w:val="32"/>
          <w:szCs w:val="32"/>
          <w:highlight w:val="none"/>
        </w:rPr>
        <w:t xml:space="preserve">二</w:t>
      </w:r>
      <w:r>
        <w:rPr>
          <w:rFonts w:hint="eastAsia" w:ascii="宋体" w:hAnsi="宋体" w:eastAsia="宋体" w:cs="宋体"/>
          <w:b/>
          <w:bCs/>
          <w:color w:val="000000"/>
          <w:sz w:val="32"/>
          <w:szCs w:val="32"/>
          <w:highlight w:val="none"/>
          <w:lang w:eastAsia="zh-CN"/>
        </w:rPr>
        <w:t xml:space="preserve">〇</w:t>
      </w:r>
      <w:r>
        <w:rPr>
          <w:rFonts w:hint="eastAsia" w:ascii="宋体" w:hAnsi="宋体" w:eastAsia="宋体" w:cs="宋体"/>
          <w:b/>
          <w:bCs/>
          <w:color w:val="000000"/>
          <w:sz w:val="32"/>
          <w:szCs w:val="32"/>
          <w:highlight w:val="none"/>
        </w:rPr>
        <w:t xml:space="preserve">二</w:t>
      </w:r>
      <w:r>
        <w:rPr>
          <w:rFonts w:hint="eastAsia" w:ascii="宋体" w:hAnsi="宋体" w:eastAsia="宋体" w:cs="宋体"/>
          <w:b/>
          <w:bCs/>
          <w:color w:val="000000"/>
          <w:sz w:val="32"/>
          <w:szCs w:val="32"/>
          <w:highlight w:val="none"/>
          <w:lang w:eastAsia="zh-CN"/>
        </w:rPr>
        <w:t xml:space="preserve">六</w:t>
      </w:r>
      <w:r>
        <w:rPr>
          <w:rFonts w:hint="eastAsia" w:ascii="宋体" w:hAnsi="宋体" w:eastAsia="宋体" w:cs="宋体"/>
          <w:b/>
          <w:bCs/>
          <w:color w:val="000000"/>
          <w:sz w:val="32"/>
          <w:szCs w:val="32"/>
          <w:highlight w:val="none"/>
        </w:rPr>
        <w:t xml:space="preserve">年</w:t>
      </w:r>
      <w:r>
        <w:rPr>
          <w:rFonts w:hint="eastAsia" w:ascii="宋体" w:hAnsi="宋体" w:eastAsia="宋体" w:cs="宋体"/>
          <w:b/>
          <w:bCs/>
          <w:color w:val="000000"/>
          <w:sz w:val="32"/>
          <w:szCs w:val="32"/>
          <w:highlight w:val="none"/>
          <w:lang w:eastAsia="zh-CN"/>
        </w:rPr>
        <w:t xml:space="preserve">七</w:t>
      </w:r>
      <w:r>
        <w:rPr>
          <w:rFonts w:hint="eastAsia" w:ascii="宋体" w:hAnsi="宋体" w:eastAsia="宋体" w:cs="宋体"/>
          <w:b/>
          <w:bCs/>
          <w:color w:val="000000"/>
          <w:sz w:val="32"/>
          <w:szCs w:val="32"/>
          <w:highlight w:val="none"/>
        </w:rPr>
        <w:t xml:space="preserve">月</w:t>
      </w:r>
      <w:r>
        <w:rPr>
          <w:rFonts w:ascii="宋体" w:hAnsi="宋体" w:cs="宋体"/>
        </w:rPr>
      </w:r>
      <w:r/>
    </w:p>
    <w:p>
      <w:pPr>
        <w:pStyle w:val="863"/>
        <w:contextualSpacing w:val="0"/>
        <w:jc w:val="center"/>
        <w:spacing w:before="166" w:after="0" w:line="360" w:lineRule="auto"/>
        <w:rPr>
          <w:rFonts w:hint="eastAsia" w:ascii="宋体" w:hAnsi="宋体" w:cs="宋体"/>
          <w:color w:val="000000"/>
          <w:sz w:val="48"/>
          <w:szCs w:val="48"/>
          <w:highlight w:val="none"/>
        </w:rPr>
        <w:suppressLineNumbers w:val="0"/>
      </w:pPr>
      <w:r>
        <w:rPr>
          <w:rFonts w:hint="eastAsia" w:ascii="宋体" w:hAnsi="宋体" w:eastAsia="宋体" w:cs="宋体"/>
          <w:color w:val="000000"/>
          <w:sz w:val="48"/>
          <w:szCs w:val="48"/>
          <w:highlight w:val="none"/>
        </w:rPr>
        <w:t xml:space="preserve">目录</w:t>
      </w:r>
      <w:r>
        <w:rPr>
          <w:rFonts w:ascii="宋体" w:hAnsi="宋体" w:cs="宋体"/>
        </w:rPr>
      </w:r>
      <w:r/>
    </w:p>
    <w:p>
      <w:pPr>
        <w:pStyle w:val="1033"/>
        <w:contextualSpacing w:val="0"/>
        <w:jc w:val="left"/>
        <w:spacing w:after="0" w:line="360" w:lineRule="auto"/>
        <w:tabs>
          <w:tab w:val="right" w:pos="9902" w:leader="dot"/>
        </w:tabs>
        <w:rPr>
          <w:rFonts w:hint="eastAsia" w:ascii="宋体" w:hAnsi="宋体" w:cs="宋体"/>
          <w:sz w:val="28"/>
          <w:szCs w:val="28"/>
          <w:highlight w:val="none"/>
        </w:rPr>
        <w:outlineLvl w:val="0"/>
        <w:suppressLineNumbers w:val="0"/>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HYPERLINK \l _Toc1639 </w:instrText>
      </w:r>
      <w:r>
        <w:rPr>
          <w:rFonts w:hint="eastAsia" w:ascii="宋体" w:hAnsi="宋体" w:cs="宋体"/>
          <w:sz w:val="28"/>
          <w:szCs w:val="28"/>
          <w:highlight w:val="none"/>
        </w:rPr>
        <w:fldChar w:fldCharType="separate"/>
      </w:r>
      <w:r>
        <w:rPr>
          <w:rFonts w:hint="eastAsia" w:ascii="宋体" w:hAnsi="宋体" w:eastAsia="宋体" w:cs="宋体"/>
          <w:sz w:val="28"/>
          <w:szCs w:val="28"/>
          <w:highlight w:val="none"/>
        </w:rPr>
        <w:t xml:space="preserve">第一章  投标邀请函</w:t>
      </w:r>
      <w:r>
        <w:rPr>
          <w:rFonts w:hint="eastAsia" w:ascii="宋体" w:hAnsi="宋体" w:cs="宋体"/>
          <w:sz w:val="28"/>
          <w:szCs w:val="28"/>
          <w:highlight w:val="none"/>
        </w:rPr>
        <w:tab/>
      </w:r>
      <w:r>
        <w:rPr>
          <w:rFonts w:hint="eastAsia" w:ascii="宋体" w:hAnsi="宋体" w:cs="宋体"/>
          <w:sz w:val="28"/>
          <w:szCs w:val="28"/>
          <w:highlight w:val="none"/>
          <w:lang w:val="en-US" w:eastAsia="zh-CN"/>
        </w:rPr>
        <w:t xml:space="preserve">6</w:t>
      </w:r>
      <w:r>
        <w:rPr>
          <w:rFonts w:hint="eastAsia" w:ascii="宋体" w:hAnsi="宋体" w:cs="宋体"/>
          <w:sz w:val="28"/>
          <w:szCs w:val="28"/>
          <w:highlight w:val="none"/>
        </w:rPr>
        <w:fldChar w:fldCharType="end"/>
      </w:r>
      <w:r>
        <w:rPr>
          <w:rFonts w:ascii="宋体" w:hAnsi="宋体" w:cs="宋体"/>
        </w:rPr>
      </w:r>
      <w:r/>
    </w:p>
    <w:p>
      <w:pPr>
        <w:pStyle w:val="1033"/>
        <w:contextualSpacing w:val="0"/>
        <w:jc w:val="left"/>
        <w:spacing w:after="0" w:line="360" w:lineRule="auto"/>
        <w:tabs>
          <w:tab w:val="right" w:pos="9902" w:leader="dot"/>
        </w:tabs>
        <w:rPr>
          <w:rFonts w:hint="eastAsia" w:ascii="宋体" w:hAnsi="宋体" w:cs="宋体"/>
          <w:sz w:val="28"/>
          <w:szCs w:val="28"/>
          <w:highlight w:val="none"/>
        </w:rPr>
        <w:outlineLvl w:val="0"/>
        <w:suppressLineNumbers w:val="0"/>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HYPERLINK \l _Toc698 </w:instrText>
      </w:r>
      <w:r>
        <w:rPr>
          <w:rFonts w:hint="eastAsia" w:ascii="宋体" w:hAnsi="宋体" w:cs="宋体"/>
          <w:sz w:val="28"/>
          <w:szCs w:val="28"/>
          <w:highlight w:val="none"/>
        </w:rPr>
        <w:fldChar w:fldCharType="separate"/>
      </w:r>
      <w:r>
        <w:rPr>
          <w:rFonts w:hint="eastAsia" w:ascii="宋体" w:hAnsi="宋体" w:eastAsia="宋体" w:cs="宋体"/>
          <w:sz w:val="28"/>
          <w:szCs w:val="28"/>
          <w:highlight w:val="none"/>
        </w:rPr>
        <w:t xml:space="preserve">第二章  投标人须知</w:t>
      </w:r>
      <w:r>
        <w:rPr>
          <w:rFonts w:hint="eastAsia" w:ascii="宋体" w:hAnsi="宋体" w:cs="宋体"/>
          <w:sz w:val="28"/>
          <w:szCs w:val="28"/>
          <w:highlight w:val="none"/>
        </w:rPr>
        <w:tab/>
        <w:t xml:space="preserve">10</w:t>
      </w:r>
      <w:r>
        <w:rPr>
          <w:rFonts w:hint="eastAsia" w:ascii="宋体" w:hAnsi="宋体" w:cs="宋体"/>
          <w:sz w:val="28"/>
          <w:szCs w:val="28"/>
          <w:highlight w:val="none"/>
        </w:rPr>
        <w:fldChar w:fldCharType="end"/>
      </w:r>
      <w:r>
        <w:rPr>
          <w:rFonts w:ascii="宋体" w:hAnsi="宋体" w:cs="宋体"/>
        </w:rPr>
      </w:r>
      <w:r/>
    </w:p>
    <w:p>
      <w:pPr>
        <w:pStyle w:val="1033"/>
        <w:contextualSpacing w:val="0"/>
        <w:jc w:val="left"/>
        <w:spacing w:after="0" w:line="360" w:lineRule="auto"/>
        <w:tabs>
          <w:tab w:val="right" w:pos="9902" w:leader="dot"/>
        </w:tabs>
        <w:rPr>
          <w:rFonts w:hint="eastAsia" w:ascii="宋体" w:hAnsi="宋体" w:cs="宋体"/>
          <w:sz w:val="28"/>
          <w:szCs w:val="28"/>
          <w:highlight w:val="none"/>
        </w:rPr>
        <w:outlineLvl w:val="0"/>
        <w:suppressLineNumbers w:val="0"/>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HYPERLINK \l _Toc9263 </w:instrText>
      </w:r>
      <w:r>
        <w:rPr>
          <w:rFonts w:hint="eastAsia" w:ascii="宋体" w:hAnsi="宋体" w:cs="宋体"/>
          <w:sz w:val="28"/>
          <w:szCs w:val="28"/>
          <w:highlight w:val="none"/>
        </w:rPr>
        <w:fldChar w:fldCharType="separate"/>
      </w:r>
      <w:r>
        <w:rPr>
          <w:rFonts w:hint="eastAsia" w:ascii="宋体" w:hAnsi="宋体" w:eastAsia="宋体" w:cs="宋体"/>
          <w:sz w:val="28"/>
          <w:szCs w:val="28"/>
          <w:highlight w:val="none"/>
        </w:rPr>
        <w:t xml:space="preserve">第三章  投标文件格式</w:t>
      </w:r>
      <w:r>
        <w:rPr>
          <w:rFonts w:hint="eastAsia" w:ascii="宋体" w:hAnsi="宋体" w:cs="宋体"/>
          <w:sz w:val="28"/>
          <w:szCs w:val="28"/>
          <w:highlight w:val="none"/>
        </w:rPr>
        <w:tab/>
      </w:r>
      <w:r>
        <w:rPr>
          <w:rFonts w:hint="eastAsia" w:ascii="宋体" w:hAnsi="宋体" w:cs="宋体"/>
          <w:sz w:val="28"/>
          <w:szCs w:val="28"/>
          <w:highlight w:val="none"/>
        </w:rPr>
        <w:t xml:space="preserve">2</w:t>
      </w:r>
      <w:r>
        <w:rPr>
          <w:rFonts w:hint="eastAsia" w:ascii="宋体" w:hAnsi="宋体" w:cs="宋体"/>
          <w:sz w:val="28"/>
          <w:szCs w:val="28"/>
          <w:highlight w:val="none"/>
          <w:lang w:val="en-US" w:eastAsia="zh-CN"/>
        </w:rPr>
        <w:t xml:space="preserve">3</w:t>
      </w:r>
      <w:r>
        <w:rPr>
          <w:rFonts w:hint="eastAsia" w:ascii="宋体" w:hAnsi="宋体" w:cs="宋体"/>
          <w:sz w:val="28"/>
          <w:szCs w:val="28"/>
          <w:highlight w:val="none"/>
        </w:rPr>
        <w:fldChar w:fldCharType="end"/>
      </w:r>
      <w:r>
        <w:rPr>
          <w:rFonts w:ascii="宋体" w:hAnsi="宋体" w:cs="宋体"/>
        </w:rPr>
      </w:r>
      <w:r/>
    </w:p>
    <w:p>
      <w:pPr>
        <w:pStyle w:val="1033"/>
        <w:contextualSpacing w:val="0"/>
        <w:jc w:val="left"/>
        <w:spacing w:after="0" w:line="360" w:lineRule="auto"/>
        <w:tabs>
          <w:tab w:val="right" w:pos="9902" w:leader="dot"/>
        </w:tabs>
        <w:rPr>
          <w:rFonts w:ascii="宋体" w:hAnsi="宋体" w:cs="宋体"/>
          <w:sz w:val="28"/>
          <w:szCs w:val="28"/>
          <w:highlight w:val="none"/>
        </w:rPr>
        <w:outlineLvl w:val="0"/>
        <w:suppressLineNumbers w:val="0"/>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HYPERLINK \l _Toc10802 </w:instrText>
      </w:r>
      <w:r>
        <w:rPr>
          <w:rFonts w:hint="eastAsia" w:ascii="宋体" w:hAnsi="宋体" w:cs="宋体"/>
          <w:sz w:val="28"/>
          <w:szCs w:val="28"/>
          <w:highlight w:val="none"/>
        </w:rPr>
        <w:fldChar w:fldCharType="separate"/>
      </w:r>
      <w:r>
        <w:rPr>
          <w:rFonts w:hint="eastAsia" w:ascii="宋体" w:hAnsi="宋体" w:eastAsia="宋体" w:cs="宋体"/>
          <w:sz w:val="28"/>
          <w:szCs w:val="28"/>
          <w:highlight w:val="none"/>
        </w:rPr>
        <w:t xml:space="preserve">第四章  招标书</w:t>
      </w:r>
      <w:r>
        <w:rPr>
          <w:rFonts w:hint="eastAsia" w:ascii="宋体" w:hAnsi="宋体" w:cs="宋体"/>
          <w:sz w:val="28"/>
          <w:szCs w:val="28"/>
          <w:highlight w:val="none"/>
        </w:rPr>
        <w:tab/>
      </w:r>
      <w:r>
        <w:rPr>
          <w:rFonts w:hint="eastAsia" w:ascii="宋体" w:hAnsi="宋体" w:cs="宋体"/>
          <w:sz w:val="28"/>
          <w:szCs w:val="28"/>
          <w:highlight w:val="none"/>
        </w:rPr>
        <w:fldChar w:fldCharType="end"/>
      </w:r>
      <w:r>
        <w:rPr>
          <w:rFonts w:hint="eastAsia" w:ascii="宋体" w:hAnsi="宋体" w:cs="宋体"/>
          <w:sz w:val="28"/>
          <w:szCs w:val="28"/>
          <w:highlight w:val="none"/>
          <w:lang w:val="en-US" w:eastAsia="zh-CN"/>
        </w:rPr>
        <w:t xml:space="preserve">43</w:t>
      </w:r>
      <w:r>
        <w:rPr>
          <w:rFonts w:ascii="宋体" w:hAnsi="宋体" w:cs="宋体"/>
        </w:rPr>
      </w:r>
      <w:r/>
    </w:p>
    <w:p>
      <w:pPr>
        <w:pStyle w:val="1033"/>
        <w:contextualSpacing w:val="0"/>
        <w:jc w:val="left"/>
        <w:spacing w:after="0" w:line="360" w:lineRule="auto"/>
        <w:tabs>
          <w:tab w:val="right" w:pos="9902" w:leader="dot"/>
        </w:tabs>
        <w:rPr>
          <w:rFonts w:hint="eastAsia" w:ascii="宋体" w:hAnsi="宋体" w:cs="宋体"/>
          <w:sz w:val="28"/>
          <w:szCs w:val="28"/>
          <w:highlight w:val="none"/>
        </w:rPr>
        <w:outlineLvl w:val="0"/>
        <w:suppressLineNumbers w:val="0"/>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HYPERLINK \l _Toc4087 </w:instrText>
      </w:r>
      <w:r>
        <w:rPr>
          <w:rFonts w:hint="eastAsia" w:ascii="宋体" w:hAnsi="宋体" w:cs="宋体"/>
          <w:sz w:val="28"/>
          <w:szCs w:val="28"/>
          <w:highlight w:val="none"/>
        </w:rPr>
        <w:fldChar w:fldCharType="separate"/>
      </w:r>
      <w:r>
        <w:rPr>
          <w:rFonts w:hint="eastAsia" w:ascii="宋体" w:hAnsi="宋体" w:eastAsia="宋体" w:cs="宋体"/>
          <w:sz w:val="28"/>
          <w:szCs w:val="28"/>
          <w:highlight w:val="none"/>
        </w:rPr>
        <w:t xml:space="preserve">第五章 </w:t>
      </w:r>
      <w:r>
        <w:rPr>
          <w:rFonts w:hint="eastAsia" w:ascii="宋体" w:hAnsi="宋体" w:cs="宋体"/>
          <w:sz w:val="28"/>
          <w:szCs w:val="28"/>
          <w:highlight w:val="none"/>
          <w:lang w:val="en-US" w:eastAsia="zh-CN"/>
        </w:rPr>
        <w:t xml:space="preserve"> </w:t>
      </w:r>
      <w:r>
        <w:rPr>
          <w:rFonts w:hint="eastAsia" w:ascii="宋体" w:hAnsi="宋体" w:eastAsia="宋体" w:cs="宋体"/>
          <w:sz w:val="28"/>
          <w:szCs w:val="28"/>
          <w:highlight w:val="none"/>
        </w:rPr>
        <w:t xml:space="preserve">合同主要条款</w:t>
      </w:r>
      <w:r>
        <w:rPr>
          <w:rFonts w:hint="eastAsia" w:ascii="宋体" w:hAnsi="宋体" w:cs="宋体"/>
          <w:sz w:val="28"/>
          <w:szCs w:val="28"/>
          <w:highlight w:val="none"/>
        </w:rPr>
        <w:tab/>
      </w:r>
      <w:r>
        <w:rPr>
          <w:rFonts w:hint="eastAsia" w:ascii="宋体" w:hAnsi="宋体" w:cs="宋体"/>
          <w:sz w:val="28"/>
          <w:szCs w:val="28"/>
          <w:highlight w:val="none"/>
          <w:lang w:val="en-US" w:eastAsia="zh-CN"/>
        </w:rPr>
        <w:t xml:space="preserve">4</w:t>
      </w:r>
      <w:r>
        <w:rPr>
          <w:rFonts w:hint="eastAsia" w:ascii="宋体" w:hAnsi="宋体" w:cs="宋体"/>
          <w:sz w:val="28"/>
          <w:szCs w:val="28"/>
          <w:highlight w:val="none"/>
        </w:rPr>
        <w:fldChar w:fldCharType="end"/>
      </w:r>
      <w:r>
        <w:rPr>
          <w:rFonts w:hint="eastAsia" w:ascii="宋体" w:hAnsi="宋体" w:cs="宋体"/>
          <w:sz w:val="28"/>
          <w:szCs w:val="28"/>
          <w:highlight w:val="none"/>
          <w:lang w:val="en-US" w:eastAsia="zh-CN"/>
        </w:rPr>
        <w:t xml:space="preserve">9</w:t>
      </w:r>
      <w:r>
        <w:rPr>
          <w:rFonts w:ascii="宋体" w:hAnsi="宋体" w:cs="宋体"/>
        </w:rPr>
      </w:r>
      <w:r/>
    </w:p>
    <w:p>
      <w:pPr>
        <w:pStyle w:val="1033"/>
        <w:contextualSpacing w:val="0"/>
        <w:jc w:val="left"/>
        <w:spacing w:after="0" w:line="360" w:lineRule="auto"/>
        <w:tabs>
          <w:tab w:val="right" w:pos="9902" w:leader="dot"/>
        </w:tabs>
        <w:rPr>
          <w:rFonts w:hint="eastAsia" w:ascii="宋体" w:hAnsi="宋体" w:cs="宋体"/>
          <w:sz w:val="28"/>
          <w:szCs w:val="28"/>
          <w:highlight w:val="none"/>
        </w:rPr>
        <w:outlineLvl w:val="0"/>
        <w:suppressLineNumbers w:val="0"/>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HYPERLINK \l _Toc4720 </w:instrText>
      </w:r>
      <w:r>
        <w:rPr>
          <w:rFonts w:hint="eastAsia" w:ascii="宋体" w:hAnsi="宋体" w:cs="宋体"/>
          <w:sz w:val="28"/>
          <w:szCs w:val="28"/>
          <w:highlight w:val="none"/>
        </w:rPr>
        <w:fldChar w:fldCharType="separate"/>
      </w:r>
      <w:r>
        <w:rPr>
          <w:rFonts w:hint="eastAsia" w:ascii="宋体" w:hAnsi="宋体" w:eastAsia="宋体" w:cs="宋体"/>
          <w:sz w:val="28"/>
          <w:szCs w:val="28"/>
          <w:highlight w:val="none"/>
        </w:rPr>
        <w:t xml:space="preserve">第六章 </w:t>
      </w:r>
      <w:r>
        <w:rPr>
          <w:rFonts w:hint="eastAsia" w:ascii="宋体" w:hAnsi="宋体" w:cs="宋体"/>
          <w:sz w:val="28"/>
          <w:szCs w:val="28"/>
          <w:highlight w:val="none"/>
          <w:lang w:val="en-US" w:eastAsia="zh-CN"/>
        </w:rPr>
        <w:t xml:space="preserve"> </w:t>
      </w:r>
      <w:r>
        <w:rPr>
          <w:rFonts w:hint="eastAsia" w:ascii="宋体" w:hAnsi="宋体" w:eastAsia="宋体" w:cs="宋体"/>
          <w:sz w:val="28"/>
          <w:szCs w:val="28"/>
          <w:highlight w:val="none"/>
        </w:rPr>
        <w:t xml:space="preserve">评标方法及评分要点</w:t>
      </w:r>
      <w:r>
        <w:rPr>
          <w:rFonts w:hint="eastAsia" w:ascii="宋体" w:hAnsi="宋体" w:cs="宋体"/>
          <w:sz w:val="28"/>
          <w:szCs w:val="28"/>
          <w:highlight w:val="none"/>
        </w:rPr>
        <w:tab/>
      </w:r>
      <w:r>
        <w:rPr>
          <w:rFonts w:hint="eastAsia" w:ascii="宋体" w:hAnsi="宋体" w:cs="宋体"/>
          <w:sz w:val="28"/>
          <w:szCs w:val="28"/>
          <w:highlight w:val="none"/>
        </w:rPr>
        <w:fldChar w:fldCharType="end"/>
      </w:r>
      <w:r>
        <w:rPr>
          <w:rFonts w:hint="eastAsia" w:ascii="宋体" w:hAnsi="宋体" w:cs="宋体"/>
          <w:sz w:val="28"/>
          <w:szCs w:val="28"/>
          <w:highlight w:val="none"/>
          <w:lang w:val="en-US" w:eastAsia="zh-CN"/>
        </w:rPr>
        <w:t xml:space="preserve">56</w:t>
      </w:r>
      <w:r>
        <w:rPr>
          <w:rFonts w:ascii="宋体" w:hAnsi="宋体" w:cs="宋体"/>
        </w:rPr>
      </w:r>
      <w:r/>
    </w:p>
    <w:p>
      <w:pPr>
        <w:pStyle w:val="863"/>
        <w:jc w:val="center"/>
        <w:spacing w:before="166"/>
        <w:rPr>
          <w:rFonts w:hint="eastAsia" w:ascii="宋体" w:hAnsi="宋体" w:cs="宋体"/>
          <w:color w:val="000000"/>
          <w:sz w:val="48"/>
          <w:szCs w:val="48"/>
          <w:highlight w:val="none"/>
        </w:rPr>
      </w:pPr>
      <w:r>
        <w:rPr>
          <w:rFonts w:hint="eastAsia" w:ascii="宋体" w:hAnsi="宋体" w:cs="宋体"/>
          <w:color w:val="000000"/>
          <w:sz w:val="48"/>
          <w:szCs w:val="48"/>
          <w:highlight w:val="none"/>
        </w:rPr>
      </w:r>
      <w:r>
        <w:rPr>
          <w:rFonts w:ascii="宋体" w:hAnsi="宋体" w:cs="宋体"/>
        </w:rPr>
      </w:r>
      <w:r/>
    </w:p>
    <w:p>
      <w:pPr>
        <w:pStyle w:val="875"/>
        <w:rPr>
          <w:rFonts w:hint="eastAsia" w:ascii="宋体" w:hAnsi="宋体" w:cs="宋体"/>
          <w:color w:val="000000"/>
          <w:sz w:val="48"/>
          <w:szCs w:val="48"/>
          <w:highlight w:val="none"/>
        </w:rPr>
      </w:pPr>
      <w:r>
        <w:rPr>
          <w:rFonts w:hint="eastAsia" w:ascii="宋体" w:hAnsi="宋体" w:cs="宋体"/>
          <w:color w:val="000000"/>
          <w:sz w:val="48"/>
          <w:szCs w:val="48"/>
          <w:highlight w:val="none"/>
        </w:rPr>
      </w:r>
      <w:r>
        <w:rPr>
          <w:rFonts w:ascii="宋体" w:hAnsi="宋体" w:cs="宋体"/>
        </w:rPr>
      </w:r>
      <w:r/>
    </w:p>
    <w:p>
      <w:pPr>
        <w:pStyle w:val="913"/>
        <w:rPr>
          <w:rFonts w:hint="eastAsia" w:ascii="宋体" w:hAnsi="宋体" w:cs="宋体"/>
          <w:color w:val="000000"/>
          <w:sz w:val="48"/>
          <w:szCs w:val="48"/>
          <w:highlight w:val="none"/>
        </w:rPr>
      </w:pPr>
      <w:r>
        <w:rPr>
          <w:rFonts w:hint="eastAsia" w:ascii="宋体" w:hAnsi="宋体" w:cs="宋体"/>
          <w:color w:val="000000"/>
          <w:sz w:val="48"/>
          <w:szCs w:val="48"/>
          <w:highlight w:val="none"/>
        </w:rPr>
      </w:r>
      <w:r>
        <w:rPr>
          <w:rFonts w:ascii="宋体" w:hAnsi="宋体" w:cs="宋体"/>
        </w:rPr>
      </w:r>
      <w:r/>
    </w:p>
    <w:p>
      <w:pPr>
        <w:pStyle w:val="913"/>
        <w:rPr>
          <w:rFonts w:hint="eastAsia" w:ascii="宋体" w:hAnsi="宋体" w:cs="宋体"/>
          <w:color w:val="000000"/>
          <w:sz w:val="48"/>
          <w:szCs w:val="48"/>
          <w:highlight w:val="none"/>
        </w:rPr>
      </w:pPr>
      <w:r>
        <w:rPr>
          <w:rFonts w:hint="eastAsia" w:ascii="宋体" w:hAnsi="宋体" w:cs="宋体"/>
          <w:color w:val="000000"/>
          <w:sz w:val="48"/>
          <w:szCs w:val="48"/>
          <w:highlight w:val="none"/>
        </w:rPr>
      </w:r>
      <w:r>
        <w:rPr>
          <w:rFonts w:ascii="宋体" w:hAnsi="宋体" w:cs="宋体"/>
        </w:rPr>
      </w:r>
      <w:r/>
    </w:p>
    <w:p>
      <w:pPr>
        <w:pStyle w:val="913"/>
        <w:rPr>
          <w:rFonts w:hint="eastAsia" w:ascii="宋体" w:hAnsi="宋体" w:cs="宋体"/>
          <w:color w:val="000000"/>
          <w:sz w:val="48"/>
          <w:szCs w:val="48"/>
          <w:highlight w:val="none"/>
        </w:rPr>
      </w:pPr>
      <w:r>
        <w:rPr>
          <w:rFonts w:hint="eastAsia" w:ascii="宋体" w:hAnsi="宋体" w:cs="宋体"/>
          <w:color w:val="000000"/>
          <w:sz w:val="48"/>
          <w:szCs w:val="48"/>
          <w:highlight w:val="none"/>
        </w:rPr>
      </w:r>
      <w:r>
        <w:rPr>
          <w:rFonts w:ascii="宋体" w:hAnsi="宋体" w:cs="宋体"/>
        </w:rPr>
      </w:r>
      <w:r/>
    </w:p>
    <w:p>
      <w:pPr>
        <w:pStyle w:val="913"/>
        <w:rPr>
          <w:rFonts w:hint="eastAsia" w:ascii="宋体" w:hAnsi="宋体" w:cs="宋体"/>
          <w:color w:val="000000"/>
          <w:sz w:val="48"/>
          <w:szCs w:val="48"/>
          <w:highlight w:val="none"/>
        </w:rPr>
      </w:pPr>
      <w:r>
        <w:rPr>
          <w:rFonts w:hint="eastAsia" w:ascii="宋体" w:hAnsi="宋体" w:cs="宋体"/>
          <w:color w:val="000000"/>
          <w:sz w:val="48"/>
          <w:szCs w:val="48"/>
          <w:highlight w:val="none"/>
        </w:rPr>
      </w:r>
      <w:r>
        <w:rPr>
          <w:rFonts w:ascii="宋体" w:hAnsi="宋体" w:cs="宋体"/>
        </w:rPr>
      </w:r>
      <w:r/>
    </w:p>
    <w:p>
      <w:pPr>
        <w:pStyle w:val="913"/>
        <w:rPr>
          <w:rFonts w:hint="eastAsia" w:ascii="宋体" w:hAnsi="宋体" w:cs="宋体"/>
          <w:color w:val="000000"/>
          <w:sz w:val="48"/>
          <w:szCs w:val="48"/>
          <w:highlight w:val="none"/>
        </w:rPr>
      </w:pPr>
      <w:r>
        <w:rPr>
          <w:rFonts w:hint="eastAsia" w:ascii="宋体" w:hAnsi="宋体" w:cs="宋体"/>
          <w:color w:val="000000"/>
          <w:sz w:val="48"/>
          <w:szCs w:val="48"/>
          <w:highlight w:val="none"/>
        </w:rPr>
      </w:r>
      <w:r>
        <w:rPr>
          <w:rFonts w:ascii="宋体" w:hAnsi="宋体" w:cs="宋体"/>
        </w:rPr>
      </w:r>
      <w:r/>
    </w:p>
    <w:p>
      <w:pPr>
        <w:pStyle w:val="913"/>
        <w:rPr>
          <w:rFonts w:hint="eastAsia" w:ascii="宋体" w:hAnsi="宋体" w:cs="宋体"/>
          <w:color w:val="000000"/>
          <w:sz w:val="48"/>
          <w:szCs w:val="48"/>
          <w:highlight w:val="none"/>
        </w:rPr>
      </w:pPr>
      <w:r>
        <w:rPr>
          <w:rFonts w:hint="eastAsia" w:ascii="宋体" w:hAnsi="宋体" w:cs="宋体"/>
          <w:color w:val="000000"/>
          <w:sz w:val="48"/>
          <w:szCs w:val="48"/>
          <w:highlight w:val="none"/>
        </w:rPr>
      </w:r>
      <w:r>
        <w:rPr>
          <w:rFonts w:ascii="宋体" w:hAnsi="宋体" w:cs="宋体"/>
        </w:rPr>
      </w:r>
      <w:r/>
    </w:p>
    <w:p>
      <w:pPr>
        <w:pStyle w:val="913"/>
        <w:rPr>
          <w:rFonts w:hint="eastAsia" w:ascii="宋体" w:hAnsi="宋体" w:cs="宋体"/>
          <w:color w:val="000000"/>
          <w:sz w:val="48"/>
          <w:szCs w:val="48"/>
          <w:highlight w:val="none"/>
        </w:rPr>
      </w:pPr>
      <w:r>
        <w:rPr>
          <w:rFonts w:hint="eastAsia" w:ascii="宋体" w:hAnsi="宋体" w:cs="宋体"/>
          <w:color w:val="000000"/>
          <w:sz w:val="48"/>
          <w:szCs w:val="48"/>
          <w:highlight w:val="none"/>
        </w:rPr>
      </w:r>
      <w:r>
        <w:rPr>
          <w:rFonts w:ascii="宋体" w:hAnsi="宋体" w:cs="宋体"/>
        </w:rPr>
      </w:r>
      <w:r/>
    </w:p>
    <w:p>
      <w:pPr>
        <w:pStyle w:val="863"/>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863"/>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863"/>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863"/>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863"/>
        <w:rPr>
          <w:rFonts w:ascii="宋体" w:hAnsi="宋体" w:cs="宋体"/>
          <w:b/>
          <w:bCs/>
          <w:color w:val="000000"/>
          <w:spacing w:val="20"/>
          <w:sz w:val="30"/>
          <w:szCs w:val="30"/>
          <w:highlight w:val="none"/>
        </w:rPr>
      </w:pPr>
      <w:r>
        <w:rPr>
          <w:rFonts w:ascii="宋体" w:hAnsi="宋体" w:cs="宋体"/>
          <w:b/>
          <w:bCs/>
          <w:color w:val="000000"/>
          <w:spacing w:val="20"/>
          <w:sz w:val="30"/>
          <w:szCs w:val="30"/>
          <w:highlight w:val="none"/>
        </w:rPr>
      </w:r>
      <w:r>
        <w:rPr>
          <w:rFonts w:ascii="宋体" w:hAnsi="宋体" w:cs="宋体"/>
        </w:rPr>
      </w:r>
      <w:r/>
    </w:p>
    <w:p>
      <w:pPr>
        <w:pStyle w:val="863"/>
        <w:jc w:val="center"/>
        <w:rPr>
          <w:rFonts w:ascii="宋体" w:hAnsi="宋体" w:cs="宋体"/>
          <w:b/>
          <w:bCs/>
          <w:color w:val="000000"/>
          <w:spacing w:val="20"/>
          <w:sz w:val="30"/>
          <w:szCs w:val="30"/>
          <w:highlight w:val="none"/>
        </w:rPr>
      </w:pPr>
      <w:r>
        <w:rPr>
          <w:rFonts w:ascii="宋体" w:hAnsi="宋体" w:cs="宋体"/>
          <w:b/>
          <w:bCs/>
          <w:color w:val="000000"/>
          <w:spacing w:val="20"/>
          <w:sz w:val="30"/>
          <w:szCs w:val="30"/>
          <w:highlight w:val="none"/>
        </w:rPr>
      </w:r>
      <w:r>
        <w:rPr>
          <w:rFonts w:ascii="宋体" w:hAnsi="宋体" w:cs="宋体"/>
        </w:rPr>
      </w:r>
      <w:r/>
    </w:p>
    <w:p>
      <w:pPr>
        <w:pStyle w:val="863"/>
        <w:jc w:val="center"/>
        <w:rPr>
          <w:rFonts w:ascii="宋体" w:hAnsi="宋体" w:cs="宋体"/>
          <w:b/>
          <w:bCs/>
          <w:color w:val="000000"/>
          <w:spacing w:val="20"/>
          <w:sz w:val="30"/>
          <w:szCs w:val="30"/>
          <w:highlight w:val="none"/>
        </w:rPr>
      </w:pPr>
      <w:r>
        <w:rPr>
          <w:rFonts w:ascii="宋体" w:hAnsi="宋体" w:cs="宋体"/>
          <w:b/>
          <w:bCs/>
          <w:color w:val="000000"/>
          <w:spacing w:val="20"/>
          <w:sz w:val="30"/>
          <w:szCs w:val="30"/>
          <w:highlight w:val="none"/>
        </w:rPr>
      </w:r>
      <w:r>
        <w:rPr>
          <w:rFonts w:ascii="宋体" w:hAnsi="宋体" w:cs="宋体"/>
        </w:rPr>
      </w:r>
      <w:r/>
    </w:p>
    <w:p>
      <w:pPr>
        <w:jc w:val="center"/>
        <w:rPr>
          <w:rFonts w:hint="eastAsia" w:ascii="宋体" w:hAnsi="宋体" w:cs="宋体"/>
          <w:b/>
          <w:bCs/>
          <w:color w:val="000000"/>
          <w:spacing w:val="20"/>
          <w:sz w:val="30"/>
          <w:szCs w:val="30"/>
          <w:highlight w:val="none"/>
        </w:rPr>
      </w:pPr>
      <w:r>
        <w:rPr>
          <w:rFonts w:hint="eastAsia" w:ascii="宋体" w:hAnsi="宋体" w:cs="宋体"/>
          <w:b/>
          <w:bCs/>
          <w:color w:val="000000"/>
          <w:spacing w:val="20"/>
          <w:sz w:val="30"/>
          <w:szCs w:val="30"/>
          <w:highlight w:val="none"/>
        </w:rPr>
      </w:r>
      <w:r>
        <w:rPr>
          <w:rFonts w:hint="eastAsia" w:ascii="宋体" w:hAnsi="宋体" w:cs="宋体"/>
          <w:b/>
          <w:bCs/>
          <w:color w:val="000000"/>
          <w:spacing w:val="20"/>
          <w:sz w:val="30"/>
          <w:szCs w:val="30"/>
          <w:highlight w:val="none"/>
        </w:rPr>
      </w:r>
      <w:r/>
    </w:p>
    <w:p>
      <w:pPr>
        <w:jc w:val="center"/>
        <w:rPr>
          <w:rFonts w:hint="eastAsia" w:ascii="宋体" w:hAnsi="宋体" w:cs="宋体"/>
          <w:b/>
          <w:bCs/>
          <w:color w:val="000000"/>
          <w:spacing w:val="20"/>
          <w:sz w:val="30"/>
          <w:szCs w:val="30"/>
          <w:highlight w:val="none"/>
        </w:rPr>
      </w:pPr>
      <w:r>
        <w:rPr>
          <w:rFonts w:hint="eastAsia" w:ascii="宋体" w:hAnsi="宋体" w:cs="宋体"/>
          <w:b/>
          <w:bCs/>
          <w:color w:val="000000"/>
          <w:spacing w:val="20"/>
          <w:sz w:val="30"/>
          <w:szCs w:val="30"/>
          <w:highlight w:val="none"/>
        </w:rPr>
      </w:r>
      <w:r>
        <w:rPr>
          <w:rFonts w:hint="eastAsia" w:ascii="宋体" w:hAnsi="宋体" w:cs="宋体"/>
          <w:b/>
          <w:bCs/>
          <w:color w:val="000000"/>
          <w:spacing w:val="20"/>
          <w:sz w:val="30"/>
          <w:szCs w:val="30"/>
          <w:highlight w:val="none"/>
        </w:rPr>
      </w:r>
      <w:r/>
    </w:p>
    <w:p>
      <w:pPr>
        <w:jc w:val="center"/>
        <w:rPr>
          <w:rFonts w:hint="eastAsia" w:ascii="宋体" w:hAnsi="宋体" w:cs="宋体"/>
          <w:b/>
          <w:bCs/>
          <w:color w:val="000000"/>
          <w:spacing w:val="20"/>
          <w:sz w:val="30"/>
          <w:szCs w:val="30"/>
          <w:highlight w:val="none"/>
        </w:rPr>
      </w:pPr>
      <w:r>
        <w:rPr>
          <w:rFonts w:hint="eastAsia" w:ascii="宋体" w:hAnsi="宋体" w:cs="宋体"/>
          <w:b/>
          <w:bCs/>
          <w:color w:val="000000"/>
          <w:spacing w:val="20"/>
          <w:sz w:val="30"/>
          <w:szCs w:val="30"/>
          <w:highlight w:val="none"/>
        </w:rPr>
      </w:r>
      <w:r>
        <w:rPr>
          <w:rFonts w:hint="eastAsia" w:ascii="宋体" w:hAnsi="宋体" w:cs="宋体"/>
          <w:b/>
          <w:bCs/>
          <w:color w:val="000000"/>
          <w:spacing w:val="20"/>
          <w:sz w:val="30"/>
          <w:szCs w:val="30"/>
          <w:highlight w:val="none"/>
        </w:rPr>
      </w:r>
      <w:r/>
    </w:p>
    <w:p>
      <w:pPr>
        <w:jc w:val="center"/>
        <w:rPr>
          <w:rFonts w:hint="eastAsia" w:ascii="宋体" w:hAnsi="宋体" w:cs="宋体"/>
          <w:b/>
          <w:bCs/>
          <w:color w:val="000000"/>
          <w:spacing w:val="20"/>
          <w:sz w:val="30"/>
          <w:szCs w:val="30"/>
          <w:highlight w:val="none"/>
        </w:rPr>
      </w:pPr>
      <w:r>
        <w:rPr>
          <w:rFonts w:hint="eastAsia" w:ascii="宋体" w:hAnsi="宋体" w:cs="宋体"/>
          <w:b/>
          <w:bCs/>
          <w:color w:val="000000"/>
          <w:spacing w:val="20"/>
          <w:sz w:val="30"/>
          <w:szCs w:val="30"/>
          <w:highlight w:val="none"/>
        </w:rPr>
      </w:r>
      <w:r>
        <w:rPr>
          <w:rFonts w:hint="eastAsia" w:ascii="宋体" w:hAnsi="宋体" w:cs="宋体"/>
          <w:b/>
          <w:bCs/>
          <w:color w:val="000000"/>
          <w:spacing w:val="20"/>
          <w:sz w:val="30"/>
          <w:szCs w:val="30"/>
          <w:highlight w:val="none"/>
        </w:rPr>
      </w:r>
      <w:r/>
    </w:p>
    <w:p>
      <w:pPr>
        <w:jc w:val="center"/>
        <w:rPr>
          <w:rFonts w:hint="eastAsia" w:ascii="宋体" w:hAnsi="宋体" w:cs="宋体"/>
          <w:b/>
          <w:bCs/>
          <w:color w:val="000000"/>
          <w:spacing w:val="20"/>
          <w:sz w:val="30"/>
          <w:szCs w:val="30"/>
          <w:highlight w:val="none"/>
        </w:rPr>
      </w:pPr>
      <w:r>
        <w:rPr>
          <w:rFonts w:hint="eastAsia" w:ascii="宋体" w:hAnsi="宋体" w:cs="宋体"/>
          <w:b/>
          <w:bCs/>
          <w:color w:val="000000"/>
          <w:spacing w:val="20"/>
          <w:sz w:val="30"/>
          <w:szCs w:val="30"/>
          <w:highlight w:val="none"/>
        </w:rPr>
      </w:r>
      <w:r>
        <w:rPr>
          <w:rFonts w:hint="eastAsia" w:ascii="宋体" w:hAnsi="宋体" w:cs="宋体"/>
          <w:b/>
          <w:bCs/>
          <w:color w:val="000000"/>
          <w:spacing w:val="20"/>
          <w:sz w:val="30"/>
          <w:szCs w:val="30"/>
          <w:highlight w:val="none"/>
        </w:rPr>
      </w:r>
      <w:r/>
    </w:p>
    <w:p>
      <w:pPr>
        <w:pStyle w:val="863"/>
        <w:jc w:val="center"/>
        <w:rPr>
          <w:rFonts w:hint="eastAsia" w:ascii="宋体" w:hAnsi="宋体" w:cs="宋体"/>
          <w:b/>
          <w:bCs/>
          <w:color w:val="000000"/>
          <w:spacing w:val="20"/>
          <w:sz w:val="30"/>
          <w:szCs w:val="30"/>
          <w:highlight w:val="none"/>
        </w:rPr>
      </w:pPr>
      <w:r>
        <w:rPr>
          <w:rFonts w:hint="eastAsia" w:ascii="宋体" w:hAnsi="宋体" w:cs="宋体"/>
          <w:b/>
          <w:bCs/>
          <w:color w:val="000000"/>
          <w:spacing w:val="20"/>
          <w:sz w:val="30"/>
          <w:szCs w:val="30"/>
          <w:highlight w:val="none"/>
        </w:rPr>
      </w:r>
      <w:r>
        <w:rPr>
          <w:rFonts w:ascii="宋体" w:hAnsi="宋体" w:cs="宋体"/>
        </w:rPr>
      </w:r>
      <w:r/>
    </w:p>
    <w:p>
      <w:pPr>
        <w:pStyle w:val="1051"/>
        <w:rPr>
          <w:rFonts w:ascii="宋体" w:hAnsi="宋体" w:cs="宋体"/>
          <w:color w:val="000000"/>
          <w:highlight w:val="none"/>
        </w:rPr>
      </w:pPr>
      <w:r>
        <w:rPr>
          <w:rFonts w:ascii="宋体" w:hAnsi="宋体" w:cs="宋体"/>
          <w:color w:val="000000"/>
          <w:highlight w:val="none"/>
        </w:rPr>
      </w:r>
      <w:r>
        <w:rPr>
          <w:rFonts w:ascii="宋体" w:hAnsi="宋体" w:cs="宋体"/>
        </w:rPr>
      </w:r>
      <w:r/>
    </w:p>
    <w:p>
      <w:pPr>
        <w:pStyle w:val="863"/>
        <w:jc w:val="center"/>
        <w:keepLines w:val="0"/>
        <w:keepNext w:val="0"/>
        <w:pageBreakBefore w:val="0"/>
        <w:widowControl w:val="off"/>
        <w:rPr>
          <w:rFonts w:ascii="宋体" w:hAnsi="宋体" w:cs="宋体"/>
          <w:b/>
          <w:bCs/>
          <w:color w:val="000000"/>
          <w:spacing w:val="20"/>
          <w:sz w:val="30"/>
          <w:szCs w:val="30"/>
          <w:highlight w:val="none"/>
        </w:rPr>
        <w:outlineLvl w:val="0"/>
      </w:pPr>
      <w:r>
        <w:rPr>
          <w:rFonts w:ascii="宋体" w:hAnsi="宋体" w:cs="宋体"/>
        </w:rPr>
      </w:r>
      <w:bookmarkStart w:id="0" w:name="_Toc32130"/>
      <w:r>
        <w:rPr>
          <w:rFonts w:hint="eastAsia" w:ascii="宋体" w:hAnsi="宋体" w:eastAsia="宋体" w:cs="宋体"/>
          <w:b/>
          <w:bCs/>
          <w:color w:val="000000"/>
          <w:spacing w:val="20"/>
          <w:sz w:val="30"/>
          <w:szCs w:val="30"/>
          <w:highlight w:val="none"/>
        </w:rPr>
        <w:t xml:space="preserve">前</w:t>
      </w:r>
      <w:r>
        <w:rPr>
          <w:rFonts w:ascii="宋体" w:hAnsi="宋体" w:cs="宋体"/>
          <w:b/>
          <w:bCs/>
          <w:color w:val="000000"/>
          <w:spacing w:val="20"/>
          <w:sz w:val="30"/>
          <w:szCs w:val="30"/>
          <w:highlight w:val="none"/>
        </w:rPr>
        <w:t xml:space="preserve"> </w:t>
      </w:r>
      <w:r>
        <w:rPr>
          <w:rFonts w:hint="eastAsia" w:ascii="宋体" w:hAnsi="宋体" w:eastAsia="宋体" w:cs="宋体"/>
          <w:b/>
          <w:bCs/>
          <w:color w:val="000000"/>
          <w:spacing w:val="20"/>
          <w:sz w:val="30"/>
          <w:szCs w:val="30"/>
          <w:highlight w:val="none"/>
        </w:rPr>
        <w:t xml:space="preserve">附</w:t>
      </w:r>
      <w:r>
        <w:rPr>
          <w:rFonts w:ascii="宋体" w:hAnsi="宋体" w:cs="宋体"/>
          <w:b/>
          <w:bCs/>
          <w:color w:val="000000"/>
          <w:spacing w:val="20"/>
          <w:sz w:val="30"/>
          <w:szCs w:val="30"/>
          <w:highlight w:val="none"/>
        </w:rPr>
        <w:t xml:space="preserve"> </w:t>
      </w:r>
      <w:r>
        <w:rPr>
          <w:rFonts w:hint="eastAsia" w:ascii="宋体" w:hAnsi="宋体" w:eastAsia="宋体" w:cs="宋体"/>
          <w:b/>
          <w:bCs/>
          <w:color w:val="000000"/>
          <w:spacing w:val="20"/>
          <w:sz w:val="30"/>
          <w:szCs w:val="30"/>
          <w:highlight w:val="none"/>
        </w:rPr>
        <w:t xml:space="preserve">表</w:t>
      </w:r>
      <w:bookmarkEnd w:id="0"/>
      <w:r>
        <w:rPr>
          <w:rFonts w:ascii="宋体" w:hAnsi="宋体" w:cs="宋体"/>
        </w:rPr>
      </w:r>
      <w:r/>
    </w:p>
    <w:p>
      <w:pPr>
        <w:pStyle w:val="863"/>
        <w:ind w:firstLine="420"/>
        <w:keepLines w:val="0"/>
        <w:keepNext w:val="0"/>
        <w:pageBreakBefore w:val="0"/>
        <w:spacing w:line="40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下述关于要采购的</w:t>
      </w:r>
      <w:r>
        <w:rPr>
          <w:rFonts w:hint="eastAsia" w:ascii="宋体" w:hAnsi="宋体" w:eastAsia="宋体" w:cs="宋体"/>
          <w:color w:val="000000"/>
          <w:sz w:val="21"/>
          <w:szCs w:val="21"/>
          <w:highlight w:val="none"/>
          <w:lang w:eastAsia="zh-CN"/>
        </w:rPr>
        <w:t xml:space="preserve">寺后荡及周边水环境治理运维服务项目</w:t>
      </w:r>
      <w:r>
        <w:rPr>
          <w:rFonts w:hint="eastAsia" w:ascii="宋体" w:hAnsi="宋体" w:eastAsia="宋体" w:cs="宋体"/>
          <w:color w:val="000000"/>
          <w:sz w:val="21"/>
          <w:szCs w:val="21"/>
          <w:highlight w:val="none"/>
        </w:rPr>
        <w:t xml:space="preserve">的具体资料是对招标文件第一部分投标邀请函的具体补充和修改，如果有矛盾的话，应以本附表为准。</w:t>
      </w:r>
      <w:r>
        <w:rPr>
          <w:rFonts w:ascii="宋体" w:hAnsi="宋体" w:cs="宋体"/>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2173"/>
        <w:gridCol w:w="7002"/>
      </w:tblGrid>
      <w:tr>
        <w:trPr>
          <w:trHeight w:val="510"/>
        </w:trPr>
        <w:tc>
          <w:tcPr>
            <w:tcW w:w="943" w:type="dxa"/>
            <w:vAlign w:val="center"/>
            <w:textDirection w:val="lrTb"/>
            <w:noWrap w:val="false"/>
          </w:tcPr>
          <w:p>
            <w:pPr>
              <w:pStyle w:val="923"/>
              <w:ind w:firstLine="0"/>
              <w:jc w:val="center"/>
              <w:keepLines w:val="0"/>
              <w:keepNext w:val="0"/>
              <w:pageBreakBefore w:val="0"/>
              <w:spacing w:line="40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序号</w:t>
            </w:r>
            <w:r>
              <w:rPr>
                <w:rFonts w:ascii="宋体" w:hAnsi="宋体" w:cs="宋体"/>
              </w:rPr>
            </w:r>
            <w:r/>
          </w:p>
        </w:tc>
        <w:tc>
          <w:tcPr>
            <w:tcW w:w="2173" w:type="dxa"/>
            <w:vAlign w:val="center"/>
            <w:textDirection w:val="lrTb"/>
            <w:noWrap w:val="false"/>
          </w:tcPr>
          <w:p>
            <w:pPr>
              <w:pStyle w:val="923"/>
              <w:ind w:firstLine="0"/>
              <w:jc w:val="center"/>
              <w:keepLines w:val="0"/>
              <w:keepNext w:val="0"/>
              <w:pageBreakBefore w:val="0"/>
              <w:spacing w:line="40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项目名称</w:t>
            </w:r>
            <w:r>
              <w:rPr>
                <w:rFonts w:ascii="宋体" w:hAnsi="宋体" w:cs="宋体"/>
              </w:rPr>
            </w:r>
            <w:r/>
          </w:p>
        </w:tc>
        <w:tc>
          <w:tcPr>
            <w:tcW w:w="7002" w:type="dxa"/>
            <w:vAlign w:val="center"/>
            <w:textDirection w:val="lrTb"/>
            <w:noWrap w:val="false"/>
          </w:tcPr>
          <w:p>
            <w:pPr>
              <w:pStyle w:val="923"/>
              <w:ind w:firstLine="0"/>
              <w:jc w:val="center"/>
              <w:keepLines w:val="0"/>
              <w:keepNext w:val="0"/>
              <w:pageBreakBefore w:val="0"/>
              <w:spacing w:line="40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内               容</w:t>
            </w:r>
            <w:r>
              <w:rPr>
                <w:rFonts w:ascii="宋体" w:hAnsi="宋体" w:cs="宋体"/>
              </w:rPr>
            </w:r>
            <w:r/>
          </w:p>
        </w:tc>
      </w:tr>
      <w:tr>
        <w:trPr>
          <w:cantSplit/>
          <w:trHeight w:val="510"/>
        </w:trPr>
        <w:tc>
          <w:tcPr>
            <w:tcW w:w="943" w:type="dxa"/>
            <w:vAlign w:val="center"/>
            <w:textDirection w:val="lrTb"/>
            <w:noWrap w:val="false"/>
          </w:tcPr>
          <w:p>
            <w:pPr>
              <w:pStyle w:val="923"/>
              <w:ind w:firstLine="0"/>
              <w:jc w:val="center"/>
              <w:keepLines w:val="0"/>
              <w:keepNext w:val="0"/>
              <w:pageBreakBefore w:val="0"/>
              <w:spacing w:line="400" w:lineRule="exact"/>
              <w:widowControl w:val="off"/>
              <w:tabs>
                <w:tab w:val="left" w:pos="252"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rPr>
                <w:rFonts w:ascii="宋体" w:hAnsi="宋体" w:cs="宋体"/>
              </w:rPr>
            </w:r>
            <w:r/>
          </w:p>
        </w:tc>
        <w:tc>
          <w:tcPr>
            <w:tcW w:w="2173" w:type="dxa"/>
            <w:vAlign w:val="center"/>
            <w:textDirection w:val="lrTb"/>
            <w:noWrap w:val="false"/>
          </w:tcPr>
          <w:p>
            <w:pPr>
              <w:pStyle w:val="923"/>
              <w:ind w:firstLine="0"/>
              <w:jc w:val="center"/>
              <w:keepLines w:val="0"/>
              <w:keepNext w:val="0"/>
              <w:pageBreakBefore w:val="0"/>
              <w:spacing w:line="40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项目编号</w:t>
            </w:r>
            <w:r>
              <w:rPr>
                <w:rFonts w:ascii="宋体" w:hAnsi="宋体" w:cs="宋体"/>
              </w:rPr>
            </w:r>
            <w:r/>
          </w:p>
        </w:tc>
        <w:tc>
          <w:tcPr>
            <w:tcW w:w="7002" w:type="dxa"/>
            <w:vAlign w:val="center"/>
            <w:textDirection w:val="lrTb"/>
            <w:noWrap w:val="false"/>
          </w:tcPr>
          <w:p>
            <w:pPr>
              <w:pStyle w:val="923"/>
              <w:ind w:firstLine="0"/>
              <w:keepLines w:val="0"/>
              <w:keepNext w:val="0"/>
              <w:pageBreakBefore w:val="0"/>
              <w:spacing w:line="40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JSZC-320509-SXHC-G2026-0014</w:t>
            </w:r>
            <w:r>
              <w:rPr>
                <w:rFonts w:ascii="宋体" w:hAnsi="宋体" w:cs="宋体"/>
              </w:rPr>
            </w:r>
            <w:r/>
          </w:p>
        </w:tc>
      </w:tr>
      <w:tr>
        <w:trPr>
          <w:cantSplit/>
          <w:trHeight w:val="510"/>
        </w:trPr>
        <w:tc>
          <w:tcPr>
            <w:tcW w:w="943" w:type="dxa"/>
            <w:vAlign w:val="center"/>
            <w:textDirection w:val="lrTb"/>
            <w:noWrap w:val="false"/>
          </w:tcPr>
          <w:p>
            <w:pPr>
              <w:pStyle w:val="923"/>
              <w:ind w:firstLine="0"/>
              <w:jc w:val="center"/>
              <w:keepLines w:val="0"/>
              <w:keepNext w:val="0"/>
              <w:pageBreakBefore w:val="0"/>
              <w:spacing w:line="400" w:lineRule="exact"/>
              <w:widowControl w:val="off"/>
              <w:tabs>
                <w:tab w:val="left" w:pos="252"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ascii="宋体" w:hAnsi="宋体" w:cs="宋体"/>
              </w:rPr>
            </w:r>
            <w:r/>
          </w:p>
        </w:tc>
        <w:tc>
          <w:tcPr>
            <w:tcW w:w="2173" w:type="dxa"/>
            <w:vAlign w:val="center"/>
            <w:textDirection w:val="lrTb"/>
            <w:noWrap w:val="false"/>
          </w:tcPr>
          <w:p>
            <w:pPr>
              <w:pStyle w:val="923"/>
              <w:ind w:firstLine="0"/>
              <w:jc w:val="center"/>
              <w:keepLines w:val="0"/>
              <w:keepNext w:val="0"/>
              <w:pageBreakBefore w:val="0"/>
              <w:spacing w:line="40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项目名称</w:t>
            </w:r>
            <w:r>
              <w:rPr>
                <w:rFonts w:ascii="宋体" w:hAnsi="宋体" w:cs="宋体"/>
              </w:rPr>
            </w:r>
            <w:r/>
          </w:p>
        </w:tc>
        <w:tc>
          <w:tcPr>
            <w:tcW w:w="7002" w:type="dxa"/>
            <w:vAlign w:val="center"/>
            <w:textDirection w:val="lrTb"/>
            <w:noWrap w:val="false"/>
          </w:tcPr>
          <w:p>
            <w:pPr>
              <w:pStyle w:val="923"/>
              <w:ind w:firstLine="0"/>
              <w:keepLines w:val="0"/>
              <w:keepNext w:val="0"/>
              <w:pageBreakBefore w:val="0"/>
              <w:spacing w:line="40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寺后荡及周边水环境治理运维服务项目</w:t>
            </w:r>
            <w:r>
              <w:rPr>
                <w:rFonts w:ascii="宋体" w:hAnsi="宋体" w:cs="宋体"/>
              </w:rPr>
            </w:r>
            <w:r/>
          </w:p>
        </w:tc>
      </w:tr>
      <w:tr>
        <w:trPr>
          <w:cantSplit/>
          <w:trHeight w:val="510"/>
        </w:trPr>
        <w:tc>
          <w:tcPr>
            <w:tcW w:w="943" w:type="dxa"/>
            <w:vAlign w:val="center"/>
            <w:textDirection w:val="lrTb"/>
            <w:noWrap w:val="false"/>
          </w:tcPr>
          <w:p>
            <w:pPr>
              <w:pStyle w:val="923"/>
              <w:ind w:firstLine="0"/>
              <w:jc w:val="center"/>
              <w:keepLines w:val="0"/>
              <w:keepNext w:val="0"/>
              <w:pageBreakBefore w:val="0"/>
              <w:spacing w:line="400" w:lineRule="exact"/>
              <w:widowControl w:val="off"/>
              <w:tabs>
                <w:tab w:val="left" w:pos="252"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3</w:t>
            </w:r>
            <w:r>
              <w:rPr>
                <w:rFonts w:ascii="宋体" w:hAnsi="宋体" w:cs="宋体"/>
              </w:rPr>
            </w:r>
            <w:r/>
          </w:p>
        </w:tc>
        <w:tc>
          <w:tcPr>
            <w:tcW w:w="2173" w:type="dxa"/>
            <w:vAlign w:val="center"/>
            <w:textDirection w:val="lrTb"/>
            <w:noWrap w:val="false"/>
          </w:tcPr>
          <w:p>
            <w:pPr>
              <w:pStyle w:val="923"/>
              <w:ind w:firstLine="0"/>
              <w:jc w:val="center"/>
              <w:keepLines w:val="0"/>
              <w:keepNext w:val="0"/>
              <w:pageBreakBefore w:val="0"/>
              <w:spacing w:line="40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招标代理机构</w:t>
            </w:r>
            <w:r>
              <w:rPr>
                <w:rFonts w:ascii="宋体" w:hAnsi="宋体" w:cs="宋体"/>
              </w:rPr>
            </w:r>
            <w:r/>
          </w:p>
          <w:p>
            <w:pPr>
              <w:pStyle w:val="923"/>
              <w:ind w:firstLine="0"/>
              <w:jc w:val="center"/>
              <w:keepLines w:val="0"/>
              <w:keepNext w:val="0"/>
              <w:pageBreakBefore w:val="0"/>
              <w:spacing w:line="40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名称及地址</w:t>
            </w:r>
            <w:r>
              <w:rPr>
                <w:rFonts w:ascii="宋体" w:hAnsi="宋体" w:cs="宋体"/>
              </w:rPr>
            </w:r>
            <w:r/>
          </w:p>
        </w:tc>
        <w:tc>
          <w:tcPr>
            <w:tcW w:w="7002" w:type="dxa"/>
            <w:vAlign w:val="center"/>
            <w:textDirection w:val="lrTb"/>
            <w:noWrap w:val="false"/>
          </w:tcPr>
          <w:p>
            <w:pPr>
              <w:pStyle w:val="923"/>
              <w:ind w:firstLine="0"/>
              <w:keepLines w:val="0"/>
              <w:keepNext w:val="0"/>
              <w:pageBreakBefore w:val="0"/>
              <w:spacing w:line="40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名称：苏州欣禾诚工程咨询服务有限公司</w:t>
            </w:r>
            <w:r>
              <w:rPr>
                <w:rFonts w:ascii="宋体" w:hAnsi="宋体" w:cs="宋体"/>
              </w:rPr>
            </w:r>
            <w:r/>
          </w:p>
          <w:p>
            <w:pPr>
              <w:pStyle w:val="923"/>
              <w:ind w:firstLine="0"/>
              <w:keepLines w:val="0"/>
              <w:keepNext w:val="0"/>
              <w:pageBreakBefore w:val="0"/>
              <w:spacing w:line="40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地址：苏州市吴江区鲈乡南路2485号明珠大厦北楼1702A</w:t>
            </w:r>
            <w:r>
              <w:rPr>
                <w:rFonts w:ascii="宋体" w:hAnsi="宋体" w:cs="宋体"/>
              </w:rPr>
            </w:r>
            <w:r/>
          </w:p>
          <w:p>
            <w:pPr>
              <w:pStyle w:val="923"/>
              <w:ind w:firstLine="0"/>
              <w:keepLines w:val="0"/>
              <w:keepNext w:val="0"/>
              <w:pageBreakBefore w:val="0"/>
              <w:spacing w:line="40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邮编：215200</w:t>
            </w:r>
            <w:r>
              <w:rPr>
                <w:rFonts w:ascii="宋体" w:hAnsi="宋体" w:cs="宋体"/>
              </w:rPr>
            </w:r>
            <w:r/>
          </w:p>
          <w:p>
            <w:pPr>
              <w:pStyle w:val="923"/>
              <w:ind w:firstLine="0"/>
              <w:keepLines w:val="0"/>
              <w:keepNext w:val="0"/>
              <w:pageBreakBefore w:val="0"/>
              <w:spacing w:line="40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电话：0512-63659266</w:t>
            </w:r>
            <w:r>
              <w:rPr>
                <w:rFonts w:ascii="宋体" w:hAnsi="宋体" w:cs="宋体"/>
              </w:rPr>
            </w:r>
            <w:r/>
          </w:p>
          <w:p>
            <w:pPr>
              <w:pStyle w:val="923"/>
              <w:ind w:firstLine="0"/>
              <w:keepLines w:val="0"/>
              <w:keepNext w:val="0"/>
              <w:pageBreakBefore w:val="0"/>
              <w:spacing w:line="40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lang w:eastAsia="zh-CN"/>
              </w:rPr>
              <w:t xml:space="preserve">王玲、吴清芬</w:t>
            </w:r>
            <w:r>
              <w:rPr>
                <w:rFonts w:ascii="宋体" w:hAnsi="宋体" w:cs="宋体"/>
              </w:rPr>
            </w:r>
            <w:r/>
          </w:p>
        </w:tc>
      </w:tr>
      <w:tr>
        <w:trPr>
          <w:cantSplit/>
          <w:trHeight w:val="510"/>
        </w:trPr>
        <w:tc>
          <w:tcPr>
            <w:tcW w:w="943" w:type="dxa"/>
            <w:vAlign w:val="center"/>
            <w:textDirection w:val="lrTb"/>
            <w:noWrap w:val="false"/>
          </w:tcPr>
          <w:p>
            <w:pPr>
              <w:pStyle w:val="923"/>
              <w:ind w:firstLine="0"/>
              <w:jc w:val="center"/>
              <w:keepLines w:val="0"/>
              <w:keepNext w:val="0"/>
              <w:pageBreakBefore w:val="0"/>
              <w:spacing w:line="400" w:lineRule="exact"/>
              <w:widowControl w:val="off"/>
              <w:tabs>
                <w:tab w:val="left" w:pos="252"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4</w:t>
            </w:r>
            <w:r>
              <w:rPr>
                <w:rFonts w:ascii="宋体" w:hAnsi="宋体" w:cs="宋体"/>
              </w:rPr>
            </w:r>
            <w:r/>
          </w:p>
        </w:tc>
        <w:tc>
          <w:tcPr>
            <w:tcW w:w="2173" w:type="dxa"/>
            <w:vAlign w:val="center"/>
            <w:textDirection w:val="lrTb"/>
            <w:noWrap w:val="false"/>
          </w:tcPr>
          <w:p>
            <w:pPr>
              <w:pStyle w:val="923"/>
              <w:ind w:firstLine="0"/>
              <w:jc w:val="center"/>
              <w:keepLines w:val="0"/>
              <w:keepNext w:val="0"/>
              <w:pageBreakBefore w:val="0"/>
              <w:spacing w:line="40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采购单位</w:t>
            </w:r>
            <w:r>
              <w:rPr>
                <w:rFonts w:ascii="宋体" w:hAnsi="宋体" w:cs="宋体"/>
              </w:rPr>
            </w:r>
            <w:r/>
          </w:p>
        </w:tc>
        <w:tc>
          <w:tcPr>
            <w:tcW w:w="7002" w:type="dxa"/>
            <w:vAlign w:val="center"/>
            <w:textDirection w:val="lrTb"/>
            <w:noWrap w:val="false"/>
          </w:tcPr>
          <w:p>
            <w:pPr>
              <w:pStyle w:val="923"/>
              <w:ind w:firstLine="0"/>
              <w:keepLines w:val="0"/>
              <w:keepNext w:val="0"/>
              <w:pageBreakBefore w:val="0"/>
              <w:spacing w:line="40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名称：江苏省汾湖高新技术产业开发区黎里古镇开发保护区管理办公室</w:t>
            </w:r>
            <w:r>
              <w:rPr>
                <w:rFonts w:ascii="宋体" w:hAnsi="宋体" w:cs="宋体"/>
              </w:rPr>
            </w:r>
            <w:r/>
          </w:p>
          <w:p>
            <w:pPr>
              <w:pStyle w:val="923"/>
              <w:ind w:firstLine="0"/>
              <w:keepLines w:val="0"/>
              <w:keepNext w:val="0"/>
              <w:pageBreakBefore w:val="0"/>
              <w:spacing w:line="40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联系人：顾竹友          联系电话：0512-63616191</w:t>
            </w:r>
            <w:r>
              <w:rPr>
                <w:rFonts w:ascii="宋体" w:hAnsi="宋体" w:cs="宋体"/>
              </w:rPr>
            </w:r>
            <w:r/>
          </w:p>
          <w:p>
            <w:pPr>
              <w:pStyle w:val="923"/>
              <w:ind w:firstLine="0"/>
              <w:keepLines w:val="0"/>
              <w:keepNext w:val="0"/>
              <w:pageBreakBefore w:val="0"/>
              <w:spacing w:line="40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地址：苏州市吴江区黎里人民中路128号</w:t>
            </w:r>
            <w:r>
              <w:rPr>
                <w:rFonts w:ascii="宋体" w:hAnsi="宋体" w:cs="宋体"/>
              </w:rPr>
            </w:r>
            <w:r/>
          </w:p>
        </w:tc>
      </w:tr>
      <w:tr>
        <w:trPr>
          <w:cantSplit/>
          <w:trHeight w:val="510"/>
        </w:trPr>
        <w:tc>
          <w:tcPr>
            <w:tcW w:w="943" w:type="dxa"/>
            <w:vAlign w:val="center"/>
            <w:textDirection w:val="lrTb"/>
            <w:noWrap w:val="false"/>
          </w:tcPr>
          <w:p>
            <w:pPr>
              <w:pStyle w:val="923"/>
              <w:ind w:firstLine="0"/>
              <w:jc w:val="center"/>
              <w:keepLines w:val="0"/>
              <w:keepNext w:val="0"/>
              <w:pageBreakBefore w:val="0"/>
              <w:spacing w:line="400" w:lineRule="exact"/>
              <w:widowControl w:val="off"/>
              <w:tabs>
                <w:tab w:val="left" w:pos="252"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5</w:t>
            </w:r>
            <w:r>
              <w:rPr>
                <w:rFonts w:ascii="宋体" w:hAnsi="宋体" w:cs="宋体"/>
              </w:rPr>
            </w:r>
            <w:r/>
          </w:p>
        </w:tc>
        <w:tc>
          <w:tcPr>
            <w:tcW w:w="2173" w:type="dxa"/>
            <w:vAlign w:val="center"/>
            <w:textDirection w:val="lrTb"/>
            <w:noWrap w:val="false"/>
          </w:tcPr>
          <w:p>
            <w:pPr>
              <w:pStyle w:val="923"/>
              <w:ind w:firstLine="0"/>
              <w:jc w:val="center"/>
              <w:keepLines w:val="0"/>
              <w:keepNext w:val="0"/>
              <w:pageBreakBefore w:val="0"/>
              <w:spacing w:line="40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标书组成</w:t>
            </w:r>
            <w:r>
              <w:rPr>
                <w:rFonts w:ascii="宋体" w:hAnsi="宋体" w:cs="宋体"/>
              </w:rPr>
            </w:r>
            <w:r/>
          </w:p>
        </w:tc>
        <w:tc>
          <w:tcPr>
            <w:tcW w:w="7002" w:type="dxa"/>
            <w:vAlign w:val="center"/>
            <w:textDirection w:val="lrTb"/>
            <w:noWrap w:val="false"/>
          </w:tcPr>
          <w:p>
            <w:pPr>
              <w:pStyle w:val="863"/>
              <w:jc w:val="left"/>
              <w:keepLines w:val="0"/>
              <w:keepNext w:val="0"/>
              <w:pageBreakBefore w:val="0"/>
              <w:spacing w:line="40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详见招标文件第二章</w:t>
            </w:r>
            <w:r>
              <w:rPr>
                <w:rFonts w:ascii="宋体" w:hAnsi="宋体" w:cs="宋体"/>
              </w:rPr>
            </w:r>
            <w:r/>
          </w:p>
        </w:tc>
      </w:tr>
      <w:tr>
        <w:trPr>
          <w:cantSplit/>
          <w:trHeight w:val="510"/>
        </w:trPr>
        <w:tc>
          <w:tcPr>
            <w:tcW w:w="943" w:type="dxa"/>
            <w:vAlign w:val="center"/>
            <w:textDirection w:val="lrTb"/>
            <w:noWrap w:val="false"/>
          </w:tcPr>
          <w:p>
            <w:pPr>
              <w:pStyle w:val="923"/>
              <w:ind w:firstLine="0"/>
              <w:jc w:val="center"/>
              <w:keepLines w:val="0"/>
              <w:keepNext w:val="0"/>
              <w:pageBreakBefore w:val="0"/>
              <w:spacing w:line="400" w:lineRule="exact"/>
              <w:widowControl w:val="off"/>
              <w:tabs>
                <w:tab w:val="left" w:pos="252"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6</w:t>
            </w:r>
            <w:r>
              <w:rPr>
                <w:rFonts w:ascii="宋体" w:hAnsi="宋体" w:cs="宋体"/>
              </w:rPr>
            </w:r>
            <w:r/>
          </w:p>
        </w:tc>
        <w:tc>
          <w:tcPr>
            <w:tcW w:w="2173" w:type="dxa"/>
            <w:vAlign w:val="center"/>
            <w:textDirection w:val="lrTb"/>
            <w:noWrap w:val="false"/>
          </w:tcPr>
          <w:p>
            <w:pPr>
              <w:pStyle w:val="923"/>
              <w:ind w:firstLine="420"/>
              <w:keepLines w:val="0"/>
              <w:keepNext w:val="0"/>
              <w:pageBreakBefore w:val="0"/>
              <w:spacing w:line="40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投标保证金</w:t>
            </w:r>
            <w:r>
              <w:rPr>
                <w:rFonts w:ascii="宋体" w:hAnsi="宋体" w:cs="宋体"/>
              </w:rPr>
            </w:r>
            <w:r/>
          </w:p>
        </w:tc>
        <w:tc>
          <w:tcPr>
            <w:tcW w:w="7002" w:type="dxa"/>
            <w:vAlign w:val="center"/>
            <w:textDirection w:val="lrTb"/>
            <w:noWrap w:val="false"/>
          </w:tcPr>
          <w:p>
            <w:pPr>
              <w:pStyle w:val="863"/>
              <w:jc w:val="left"/>
              <w:keepLines w:val="0"/>
              <w:keepNext w:val="0"/>
              <w:pageBreakBefore w:val="0"/>
              <w:spacing w:line="40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本项目无须缴纳投标保证金，须提供《投标（响应）保证承诺书》（格式见第三章投标文件格式）。</w:t>
            </w:r>
            <w:r>
              <w:rPr>
                <w:rFonts w:ascii="宋体" w:hAnsi="宋体" w:cs="宋体"/>
              </w:rPr>
            </w:r>
            <w:r/>
          </w:p>
        </w:tc>
      </w:tr>
      <w:tr>
        <w:trPr>
          <w:cantSplit/>
          <w:trHeight w:val="510"/>
        </w:trPr>
        <w:tc>
          <w:tcPr>
            <w:tcW w:w="943" w:type="dxa"/>
            <w:vAlign w:val="center"/>
            <w:textDirection w:val="lrTb"/>
            <w:noWrap w:val="false"/>
          </w:tcPr>
          <w:p>
            <w:pPr>
              <w:pStyle w:val="923"/>
              <w:ind w:firstLine="0"/>
              <w:jc w:val="center"/>
              <w:keepLines w:val="0"/>
              <w:keepNext w:val="0"/>
              <w:pageBreakBefore w:val="0"/>
              <w:spacing w:line="400" w:lineRule="exact"/>
              <w:widowControl w:val="off"/>
              <w:tabs>
                <w:tab w:val="left" w:pos="252"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7</w:t>
            </w:r>
            <w:r>
              <w:rPr>
                <w:rFonts w:ascii="宋体" w:hAnsi="宋体" w:cs="宋体"/>
              </w:rPr>
            </w:r>
            <w:r/>
          </w:p>
        </w:tc>
        <w:tc>
          <w:tcPr>
            <w:tcW w:w="2173" w:type="dxa"/>
            <w:vAlign w:val="center"/>
            <w:textDirection w:val="lrTb"/>
            <w:noWrap w:val="false"/>
          </w:tcPr>
          <w:p>
            <w:pPr>
              <w:pStyle w:val="923"/>
              <w:ind w:firstLine="0"/>
              <w:jc w:val="center"/>
              <w:keepLines w:val="0"/>
              <w:keepNext w:val="0"/>
              <w:pageBreakBefore w:val="0"/>
              <w:spacing w:line="40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投标有效期</w:t>
            </w:r>
            <w:r>
              <w:rPr>
                <w:rFonts w:ascii="宋体" w:hAnsi="宋体" w:cs="宋体"/>
              </w:rPr>
            </w:r>
            <w:r/>
          </w:p>
        </w:tc>
        <w:tc>
          <w:tcPr>
            <w:tcW w:w="7002" w:type="dxa"/>
            <w:vAlign w:val="center"/>
            <w:textDirection w:val="lrTb"/>
            <w:noWrap w:val="false"/>
          </w:tcPr>
          <w:p>
            <w:pPr>
              <w:pStyle w:val="923"/>
              <w:ind w:firstLine="0"/>
              <w:keepLines w:val="0"/>
              <w:keepNext w:val="0"/>
              <w:pageBreakBefore w:val="0"/>
              <w:spacing w:line="40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提交投标文件的截止之日起九十日内。</w:t>
            </w:r>
            <w:r>
              <w:rPr>
                <w:rFonts w:ascii="宋体" w:hAnsi="宋体" w:cs="宋体"/>
              </w:rPr>
            </w:r>
            <w:r/>
          </w:p>
        </w:tc>
      </w:tr>
      <w:tr>
        <w:trPr>
          <w:cantSplit/>
          <w:trHeight w:val="510"/>
        </w:trPr>
        <w:tc>
          <w:tcPr>
            <w:tcW w:w="943" w:type="dxa"/>
            <w:vAlign w:val="center"/>
            <w:textDirection w:val="lrTb"/>
            <w:noWrap w:val="false"/>
          </w:tcPr>
          <w:p>
            <w:pPr>
              <w:pStyle w:val="923"/>
              <w:ind w:firstLine="0"/>
              <w:jc w:val="center"/>
              <w:keepLines w:val="0"/>
              <w:keepNext w:val="0"/>
              <w:pageBreakBefore w:val="0"/>
              <w:spacing w:line="400" w:lineRule="exact"/>
              <w:widowControl w:val="off"/>
              <w:tabs>
                <w:tab w:val="left" w:pos="252"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8</w:t>
            </w:r>
            <w:r>
              <w:rPr>
                <w:rFonts w:ascii="宋体" w:hAnsi="宋体" w:cs="宋体"/>
              </w:rPr>
            </w:r>
            <w:r/>
          </w:p>
        </w:tc>
        <w:tc>
          <w:tcPr>
            <w:tcW w:w="2173" w:type="dxa"/>
            <w:vAlign w:val="center"/>
            <w:textDirection w:val="lrTb"/>
            <w:noWrap w:val="false"/>
          </w:tcPr>
          <w:p>
            <w:pPr>
              <w:pStyle w:val="863"/>
              <w:jc w:val="center"/>
              <w:keepLines w:val="0"/>
              <w:keepNext w:val="0"/>
              <w:pageBreakBefore w:val="0"/>
              <w:spacing w:line="40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获取招标文件时间</w:t>
            </w:r>
            <w:r>
              <w:rPr>
                <w:rFonts w:ascii="宋体" w:hAnsi="宋体" w:cs="宋体"/>
              </w:rPr>
            </w:r>
            <w:r/>
          </w:p>
        </w:tc>
        <w:tc>
          <w:tcPr>
            <w:tcW w:w="7002" w:type="dxa"/>
            <w:vAlign w:val="center"/>
            <w:textDirection w:val="lrTb"/>
            <w:noWrap w:val="false"/>
          </w:tcPr>
          <w:p>
            <w:pPr>
              <w:pStyle w:val="923"/>
              <w:ind w:firstLine="0"/>
              <w:keepLines w:val="0"/>
              <w:keepNext w:val="0"/>
              <w:pageBreakBefore w:val="0"/>
              <w:spacing w:line="40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自招标公告发布之日起5个工作日。</w:t>
            </w:r>
            <w:r>
              <w:rPr>
                <w:rFonts w:ascii="宋体" w:hAnsi="宋体" w:cs="宋体"/>
              </w:rPr>
            </w:r>
            <w:r/>
          </w:p>
        </w:tc>
      </w:tr>
      <w:tr>
        <w:trPr>
          <w:cantSplit/>
          <w:trHeight w:val="510"/>
        </w:trPr>
        <w:tc>
          <w:tcPr>
            <w:tcW w:w="943" w:type="dxa"/>
            <w:vAlign w:val="center"/>
            <w:textDirection w:val="lrTb"/>
            <w:noWrap w:val="false"/>
          </w:tcPr>
          <w:p>
            <w:pPr>
              <w:pStyle w:val="923"/>
              <w:ind w:firstLine="0"/>
              <w:jc w:val="center"/>
              <w:keepLines w:val="0"/>
              <w:keepNext w:val="0"/>
              <w:pageBreakBefore w:val="0"/>
              <w:spacing w:line="400" w:lineRule="exact"/>
              <w:widowControl w:val="off"/>
              <w:tabs>
                <w:tab w:val="left" w:pos="252"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9</w:t>
            </w:r>
            <w:r>
              <w:rPr>
                <w:rFonts w:ascii="宋体" w:hAnsi="宋体" w:cs="宋体"/>
              </w:rPr>
            </w:r>
            <w:r/>
          </w:p>
        </w:tc>
        <w:tc>
          <w:tcPr>
            <w:tcW w:w="2173" w:type="dxa"/>
            <w:vAlign w:val="center"/>
            <w:textDirection w:val="lrTb"/>
            <w:noWrap w:val="false"/>
          </w:tcPr>
          <w:p>
            <w:pPr>
              <w:pStyle w:val="863"/>
              <w:jc w:val="center"/>
              <w:keepLines w:val="0"/>
              <w:keepNext w:val="0"/>
              <w:pageBreakBefore w:val="0"/>
              <w:spacing w:line="40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投标文件网上</w:t>
            </w:r>
            <w:r>
              <w:rPr>
                <w:rFonts w:ascii="宋体" w:hAnsi="宋体" w:cs="宋体"/>
              </w:rPr>
            </w:r>
            <w:r/>
          </w:p>
          <w:p>
            <w:pPr>
              <w:pStyle w:val="923"/>
              <w:ind w:firstLine="0"/>
              <w:jc w:val="center"/>
              <w:keepLines w:val="0"/>
              <w:keepNext w:val="0"/>
              <w:pageBreakBefore w:val="0"/>
              <w:spacing w:line="40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提交截止时间</w:t>
            </w:r>
            <w:r>
              <w:rPr>
                <w:rFonts w:ascii="宋体" w:hAnsi="宋体" w:cs="宋体"/>
              </w:rPr>
            </w:r>
            <w:r/>
          </w:p>
        </w:tc>
        <w:tc>
          <w:tcPr>
            <w:tcW w:w="7002" w:type="dxa"/>
            <w:vAlign w:val="center"/>
            <w:textDirection w:val="lrTb"/>
            <w:noWrap w:val="false"/>
          </w:tcPr>
          <w:p>
            <w:pPr>
              <w:pStyle w:val="863"/>
              <w:ind w:firstLine="0"/>
              <w:jc w:val="both"/>
              <w:keepLines w:val="0"/>
              <w:keepNext w:val="0"/>
              <w:pageBreakBefore w:val="0"/>
              <w:spacing w:line="40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2026年</w:t>
            </w:r>
            <w:r>
              <w:rPr>
                <w:rFonts w:hint="eastAsia" w:ascii="宋体" w:hAnsi="宋体" w:eastAsia="宋体" w:cs="宋体"/>
                <w:color w:val="000000"/>
                <w:sz w:val="21"/>
                <w:szCs w:val="21"/>
                <w:highlight w:val="none"/>
                <w:lang w:val="en-US" w:eastAsia="zh-CN" w:bidi="ar-SA"/>
              </w:rPr>
              <w:t xml:space="preserve">7</w:t>
            </w:r>
            <w:r>
              <w:rPr>
                <w:rFonts w:hint="eastAsia" w:ascii="宋体" w:hAnsi="宋体" w:eastAsia="宋体" w:cs="宋体"/>
                <w:color w:val="000000"/>
                <w:sz w:val="21"/>
                <w:szCs w:val="21"/>
                <w:highlight w:val="none"/>
                <w:lang w:val="en-US" w:eastAsia="zh-CN" w:bidi="ar-SA"/>
              </w:rPr>
              <w:t xml:space="preserve">月31日13:30</w:t>
            </w:r>
            <w:r>
              <w:rPr>
                <w:rFonts w:ascii="宋体" w:hAnsi="宋体" w:cs="宋体"/>
              </w:rPr>
            </w:r>
            <w:r/>
          </w:p>
          <w:p>
            <w:pPr>
              <w:pStyle w:val="923"/>
              <w:ind w:firstLine="0"/>
              <w:keepLines w:val="0"/>
              <w:keepNext w:val="0"/>
              <w:pageBreakBefore w:val="0"/>
              <w:spacing w:line="40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t xml:space="preserve">投标文件必须在截止时间前完成提交（上传），逾期提交（上传）的投标文件恕不接受。</w:t>
            </w:r>
            <w:r>
              <w:rPr>
                <w:rFonts w:ascii="宋体" w:hAnsi="宋体" w:cs="宋体"/>
              </w:rPr>
            </w:r>
            <w:r/>
          </w:p>
        </w:tc>
      </w:tr>
      <w:tr>
        <w:trPr>
          <w:cantSplit/>
          <w:trHeight w:val="510"/>
        </w:trPr>
        <w:tc>
          <w:tcPr>
            <w:tcW w:w="943" w:type="dxa"/>
            <w:vAlign w:val="center"/>
            <w:textDirection w:val="lrTb"/>
            <w:noWrap w:val="false"/>
          </w:tcPr>
          <w:p>
            <w:pPr>
              <w:pStyle w:val="923"/>
              <w:ind w:firstLine="0"/>
              <w:jc w:val="center"/>
              <w:keepLines w:val="0"/>
              <w:keepNext w:val="0"/>
              <w:pageBreakBefore w:val="0"/>
              <w:spacing w:line="400" w:lineRule="exact"/>
              <w:widowControl w:val="off"/>
              <w:tabs>
                <w:tab w:val="left" w:pos="252"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10</w:t>
            </w:r>
            <w:r>
              <w:rPr>
                <w:rFonts w:ascii="宋体" w:hAnsi="宋体" w:cs="宋体"/>
              </w:rPr>
            </w:r>
            <w:r/>
          </w:p>
        </w:tc>
        <w:tc>
          <w:tcPr>
            <w:tcW w:w="2173" w:type="dxa"/>
            <w:vAlign w:val="center"/>
            <w:textDirection w:val="lrTb"/>
            <w:noWrap w:val="false"/>
          </w:tcPr>
          <w:p>
            <w:pPr>
              <w:pStyle w:val="863"/>
              <w:jc w:val="center"/>
              <w:keepLines w:val="0"/>
              <w:keepNext w:val="0"/>
              <w:pageBreakBefore w:val="0"/>
              <w:spacing w:line="40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开标时间</w:t>
            </w:r>
            <w:r>
              <w:rPr>
                <w:rFonts w:ascii="宋体" w:hAnsi="宋体" w:cs="宋体"/>
              </w:rPr>
            </w:r>
            <w:r/>
          </w:p>
          <w:p>
            <w:pPr>
              <w:pStyle w:val="923"/>
              <w:ind w:firstLine="0"/>
              <w:jc w:val="center"/>
              <w:keepLines w:val="0"/>
              <w:keepNext w:val="0"/>
              <w:pageBreakBefore w:val="0"/>
              <w:spacing w:line="40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开标地点</w:t>
            </w:r>
            <w:r>
              <w:rPr>
                <w:rFonts w:ascii="宋体" w:hAnsi="宋体" w:cs="宋体"/>
              </w:rPr>
            </w:r>
            <w:r/>
          </w:p>
        </w:tc>
        <w:tc>
          <w:tcPr>
            <w:tcW w:w="7002" w:type="dxa"/>
            <w:vAlign w:val="center"/>
            <w:textDirection w:val="lrTb"/>
            <w:noWrap w:val="false"/>
          </w:tcPr>
          <w:p>
            <w:pPr>
              <w:pStyle w:val="863"/>
              <w:keepLines w:val="0"/>
              <w:keepNext w:val="0"/>
              <w:pageBreakBefore w:val="0"/>
              <w:spacing w:line="40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2026年</w:t>
            </w:r>
            <w:r>
              <w:rPr>
                <w:rFonts w:hint="eastAsia" w:ascii="宋体" w:hAnsi="宋体" w:eastAsia="宋体" w:cs="宋体"/>
                <w:color w:val="000000"/>
                <w:sz w:val="21"/>
                <w:szCs w:val="21"/>
                <w:highlight w:val="none"/>
                <w:lang w:val="en-US" w:eastAsia="zh-CN" w:bidi="ar-SA"/>
              </w:rPr>
              <w:t xml:space="preserve">7</w:t>
            </w:r>
            <w:r>
              <w:rPr>
                <w:rFonts w:hint="eastAsia" w:ascii="宋体" w:hAnsi="宋体" w:eastAsia="宋体" w:cs="宋体"/>
                <w:color w:val="000000"/>
                <w:sz w:val="21"/>
                <w:szCs w:val="21"/>
                <w:highlight w:val="none"/>
                <w:lang w:val="en-US" w:eastAsia="zh-CN" w:bidi="ar-SA"/>
              </w:rPr>
              <w:t xml:space="preserve">月31日</w:t>
            </w: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30</w:t>
            </w:r>
            <w:r>
              <w:rPr>
                <w:rFonts w:ascii="宋体" w:hAnsi="宋体" w:cs="宋体"/>
              </w:rPr>
            </w:r>
            <w:r/>
          </w:p>
          <w:p>
            <w:pPr>
              <w:pStyle w:val="923"/>
              <w:ind w:firstLine="0"/>
              <w:keepLines w:val="0"/>
              <w:keepNext w:val="0"/>
              <w:pageBreakBefore w:val="0"/>
              <w:spacing w:line="400" w:lineRule="exact"/>
              <w:widowControl w:val="off"/>
              <w:rPr>
                <w:rFonts w:hint="eastAsia" w:ascii="宋体" w:hAnsi="宋体" w:cs="宋体"/>
                <w:color w:val="000000"/>
                <w:sz w:val="21"/>
                <w:szCs w:val="21"/>
                <w:highlight w:val="none"/>
              </w:rPr>
              <w:outlineLvl w:val="9"/>
            </w:pPr>
            <w:r>
              <w:rPr>
                <w:rFonts w:hint="eastAsia" w:ascii="宋体" w:hAnsi="宋体" w:eastAsia="宋体" w:cs="宋体"/>
                <w:b/>
                <w:bCs/>
                <w:color w:val="000000"/>
                <w:sz w:val="21"/>
                <w:szCs w:val="21"/>
                <w:highlight w:val="none"/>
                <w:lang w:val="en-US" w:eastAsia="zh-CN" w:bidi="ar-SA"/>
              </w:rPr>
              <w:t xml:space="preserve">“苏采云政府采购一体化平台”系统（网址：</w:t>
            </w:r>
            <w:r>
              <w:rPr>
                <w:rFonts w:hint="eastAsia" w:ascii="宋体" w:hAnsi="宋体" w:eastAsia="宋体" w:cs="宋体"/>
                <w:b/>
                <w:bCs/>
                <w:color w:val="000000"/>
                <w:sz w:val="21"/>
                <w:szCs w:val="21"/>
                <w:highlight w:val="none"/>
                <w:lang w:val="en-US" w:eastAsia="zh-CN" w:bidi="ar-SA"/>
              </w:rPr>
              <w:fldChar w:fldCharType="begin"/>
            </w:r>
            <w:r>
              <w:rPr>
                <w:rFonts w:hint="eastAsia" w:ascii="宋体" w:hAnsi="宋体" w:eastAsia="宋体" w:cs="宋体"/>
                <w:b/>
                <w:bCs/>
                <w:color w:val="000000"/>
                <w:sz w:val="21"/>
                <w:szCs w:val="21"/>
                <w:highlight w:val="none"/>
                <w:lang w:val="en-US" w:eastAsia="zh-CN" w:bidi="ar-SA"/>
              </w:rPr>
              <w:instrText xml:space="preserve"> HYPERLINK "http://jszfcg.jsczt.cn/）" </w:instrText>
            </w:r>
            <w:r>
              <w:rPr>
                <w:rFonts w:hint="eastAsia" w:ascii="宋体" w:hAnsi="宋体" w:eastAsia="宋体" w:cs="宋体"/>
                <w:b/>
                <w:bCs/>
                <w:color w:val="000000"/>
                <w:sz w:val="21"/>
                <w:szCs w:val="21"/>
                <w:highlight w:val="none"/>
                <w:lang w:val="en-US" w:eastAsia="zh-CN" w:bidi="ar-SA"/>
              </w:rPr>
              <w:fldChar w:fldCharType="separate"/>
            </w:r>
            <w:r>
              <w:rPr>
                <w:rFonts w:hint="eastAsia" w:ascii="宋体" w:hAnsi="宋体" w:eastAsia="宋体" w:cs="宋体"/>
                <w:b/>
                <w:bCs/>
                <w:color w:val="000000"/>
                <w:sz w:val="21"/>
                <w:szCs w:val="21"/>
                <w:highlight w:val="none"/>
                <w:lang w:val="en-US" w:eastAsia="zh-CN" w:bidi="ar-SA"/>
              </w:rPr>
              <w:t xml:space="preserve">http://jszfcg.jsczt.cn）</w:t>
            </w:r>
            <w:r>
              <w:rPr>
                <w:rFonts w:hint="eastAsia" w:ascii="宋体" w:hAnsi="宋体" w:eastAsia="宋体" w:cs="宋体"/>
                <w:b/>
                <w:bCs/>
                <w:color w:val="000000"/>
                <w:sz w:val="21"/>
                <w:szCs w:val="21"/>
                <w:highlight w:val="none"/>
                <w:lang w:val="en-US" w:eastAsia="zh-CN" w:bidi="ar-SA"/>
              </w:rPr>
              <w:fldChar w:fldCharType="end"/>
            </w:r>
            <w:r>
              <w:rPr>
                <w:rFonts w:hint="eastAsia" w:ascii="宋体" w:hAnsi="宋体" w:eastAsia="宋体" w:cs="宋体"/>
                <w:b/>
                <w:bCs/>
                <w:color w:val="000000"/>
                <w:sz w:val="21"/>
                <w:szCs w:val="21"/>
                <w:highlight w:val="none"/>
                <w:lang w:val="en-US" w:eastAsia="zh-CN" w:bidi="ar-SA"/>
              </w:rPr>
              <w:t xml:space="preserve">，本项目为不见面开标项目，开启阶段供应商在【供应商解密】环节必须使用CA证书解密电子投标文件，如在系统规定的解密时间（投标文件提交截止时间后30分钟）内未能完成解密的视为放弃参与本项目。</w:t>
            </w:r>
            <w:r>
              <w:rPr>
                <w:rFonts w:ascii="宋体" w:hAnsi="宋体" w:cs="宋体"/>
              </w:rPr>
            </w:r>
            <w:r/>
          </w:p>
        </w:tc>
      </w:tr>
      <w:tr>
        <w:trPr>
          <w:cantSplit/>
          <w:trHeight w:val="510"/>
        </w:trPr>
        <w:tc>
          <w:tcPr>
            <w:tcW w:w="943" w:type="dxa"/>
            <w:vAlign w:val="center"/>
            <w:textDirection w:val="lrTb"/>
            <w:noWrap w:val="false"/>
          </w:tcPr>
          <w:p>
            <w:pPr>
              <w:pStyle w:val="863"/>
              <w:jc w:val="center"/>
              <w:keepLines w:val="0"/>
              <w:keepNext w:val="0"/>
              <w:pageBreakBefore w:val="0"/>
              <w:spacing w:line="40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11</w:t>
            </w:r>
            <w:r>
              <w:rPr>
                <w:rFonts w:ascii="宋体" w:hAnsi="宋体" w:cs="宋体"/>
              </w:rPr>
            </w:r>
            <w:r/>
          </w:p>
        </w:tc>
        <w:tc>
          <w:tcPr>
            <w:tcW w:w="2173" w:type="dxa"/>
            <w:vAlign w:val="center"/>
            <w:textDirection w:val="lrTb"/>
            <w:noWrap w:val="false"/>
          </w:tcPr>
          <w:p>
            <w:pPr>
              <w:pStyle w:val="863"/>
              <w:jc w:val="center"/>
              <w:keepLines w:val="0"/>
              <w:keepNext w:val="0"/>
              <w:pageBreakBefore w:val="0"/>
              <w:spacing w:line="40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评标时间</w:t>
            </w:r>
            <w:r>
              <w:rPr>
                <w:rFonts w:ascii="宋体" w:hAnsi="宋体" w:cs="宋体"/>
              </w:rPr>
            </w:r>
            <w:r/>
          </w:p>
          <w:p>
            <w:pPr>
              <w:pStyle w:val="863"/>
              <w:jc w:val="center"/>
              <w:keepLines w:val="0"/>
              <w:keepNext w:val="0"/>
              <w:pageBreakBefore w:val="0"/>
              <w:spacing w:line="40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评标地点</w:t>
            </w:r>
            <w:r>
              <w:rPr>
                <w:rFonts w:ascii="宋体" w:hAnsi="宋体" w:cs="宋体"/>
              </w:rPr>
            </w:r>
            <w:r/>
          </w:p>
        </w:tc>
        <w:tc>
          <w:tcPr>
            <w:tcW w:w="7002" w:type="dxa"/>
            <w:vAlign w:val="center"/>
            <w:textDirection w:val="lrTb"/>
            <w:noWrap w:val="false"/>
          </w:tcPr>
          <w:p>
            <w:pPr>
              <w:pStyle w:val="863"/>
              <w:keepLines w:val="0"/>
              <w:keepNext w:val="0"/>
              <w:pageBreakBefore w:val="0"/>
              <w:spacing w:line="40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2026年</w:t>
            </w:r>
            <w:r>
              <w:rPr>
                <w:rFonts w:hint="eastAsia" w:ascii="宋体" w:hAnsi="宋体" w:eastAsia="宋体" w:cs="宋体"/>
                <w:color w:val="000000"/>
                <w:sz w:val="21"/>
                <w:szCs w:val="21"/>
                <w:highlight w:val="none"/>
                <w:lang w:val="en-US" w:eastAsia="zh-CN" w:bidi="ar-SA"/>
              </w:rPr>
              <w:t xml:space="preserve">7</w:t>
            </w:r>
            <w:r>
              <w:rPr>
                <w:rFonts w:hint="eastAsia" w:ascii="宋体" w:hAnsi="宋体" w:eastAsia="宋体" w:cs="宋体"/>
                <w:color w:val="000000"/>
                <w:sz w:val="21"/>
                <w:szCs w:val="21"/>
                <w:highlight w:val="none"/>
                <w:lang w:val="en-US" w:eastAsia="zh-CN" w:bidi="ar-SA"/>
              </w:rPr>
              <w:t xml:space="preserve">月31日</w:t>
            </w: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30</w:t>
            </w:r>
            <w:r>
              <w:rPr>
                <w:rFonts w:ascii="宋体" w:hAnsi="宋体" w:cs="宋体"/>
              </w:rPr>
            </w:r>
            <w:r/>
          </w:p>
          <w:p>
            <w:pPr>
              <w:pStyle w:val="863"/>
              <w:jc w:val="left"/>
              <w:keepLines w:val="0"/>
              <w:keepNext w:val="0"/>
              <w:pageBreakBefore w:val="0"/>
              <w:spacing w:line="400" w:lineRule="exact"/>
              <w:widowControl w:val="off"/>
              <w:rPr>
                <w:rFonts w:hint="eastAsia" w:ascii="宋体" w:hAnsi="宋体" w:cs="宋体"/>
                <w:b/>
                <w:bCs/>
                <w:color w:val="000000"/>
                <w:sz w:val="21"/>
                <w:szCs w:val="21"/>
                <w:highlight w:val="none"/>
              </w:rPr>
              <w:outlineLvl w:val="9"/>
            </w:pPr>
            <w:r>
              <w:rPr>
                <w:rFonts w:hint="eastAsia" w:ascii="宋体" w:hAnsi="宋体" w:eastAsia="宋体" w:cs="宋体"/>
                <w:color w:val="000000"/>
                <w:sz w:val="21"/>
                <w:szCs w:val="21"/>
                <w:highlight w:val="none"/>
              </w:rPr>
              <w:t xml:space="preserve">苏州市吴江区开平路998号行政服务大楼3楼开标室（苏州市公共资源交易中心吴江分中心）</w:t>
            </w:r>
            <w:r>
              <w:rPr>
                <w:rFonts w:ascii="宋体" w:hAnsi="宋体" w:cs="宋体"/>
              </w:rPr>
            </w:r>
            <w:r/>
          </w:p>
        </w:tc>
      </w:tr>
      <w:tr>
        <w:trPr>
          <w:cantSplit/>
          <w:trHeight w:val="510"/>
        </w:trPr>
        <w:tc>
          <w:tcPr>
            <w:tcW w:w="943" w:type="dxa"/>
            <w:vAlign w:val="center"/>
            <w:textDirection w:val="lrTb"/>
            <w:noWrap w:val="false"/>
          </w:tcPr>
          <w:p>
            <w:pPr>
              <w:pStyle w:val="923"/>
              <w:ind w:firstLine="0"/>
              <w:jc w:val="center"/>
              <w:keepLines w:val="0"/>
              <w:keepNext w:val="0"/>
              <w:pageBreakBefore w:val="0"/>
              <w:spacing w:line="400" w:lineRule="exact"/>
              <w:widowControl w:val="off"/>
              <w:tabs>
                <w:tab w:val="left" w:pos="252"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12</w:t>
            </w:r>
            <w:r>
              <w:rPr>
                <w:rFonts w:ascii="宋体" w:hAnsi="宋体" w:cs="宋体"/>
              </w:rPr>
            </w:r>
            <w:r/>
          </w:p>
        </w:tc>
        <w:tc>
          <w:tcPr>
            <w:tcW w:w="2173" w:type="dxa"/>
            <w:vAlign w:val="center"/>
            <w:textDirection w:val="lrTb"/>
            <w:noWrap w:val="false"/>
          </w:tcPr>
          <w:p>
            <w:pPr>
              <w:pStyle w:val="923"/>
              <w:ind w:firstLine="0"/>
              <w:jc w:val="center"/>
              <w:keepLines w:val="0"/>
              <w:keepNext w:val="0"/>
              <w:pageBreakBefore w:val="0"/>
              <w:spacing w:line="40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投标文件份数</w:t>
            </w:r>
            <w:r>
              <w:rPr>
                <w:rFonts w:ascii="宋体" w:hAnsi="宋体" w:cs="宋体"/>
              </w:rPr>
            </w:r>
            <w:r/>
          </w:p>
        </w:tc>
        <w:tc>
          <w:tcPr>
            <w:tcW w:w="7002" w:type="dxa"/>
            <w:vAlign w:val="center"/>
            <w:textDirection w:val="lrTb"/>
            <w:noWrap w:val="false"/>
          </w:tcPr>
          <w:p>
            <w:pPr>
              <w:pStyle w:val="863"/>
              <w:jc w:val="left"/>
              <w:keepLines w:val="0"/>
              <w:keepNext w:val="0"/>
              <w:pageBreakBefore w:val="0"/>
              <w:spacing w:line="40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本项目采用电子投标文件，投标人按照招标文件要求制作上传电子投标文件，投标人无需提供纸质投标文件。</w:t>
            </w:r>
            <w:r>
              <w:rPr>
                <w:rFonts w:ascii="宋体" w:hAnsi="宋体" w:cs="宋体"/>
              </w:rPr>
            </w:r>
            <w:r/>
          </w:p>
          <w:p>
            <w:pPr>
              <w:pStyle w:val="923"/>
              <w:ind w:firstLine="0"/>
              <w:keepLines w:val="0"/>
              <w:keepNext w:val="0"/>
              <w:pageBreakBefore w:val="0"/>
              <w:spacing w:line="40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中标后5个工作日内，中标单位向招标代理机构提供与电子投标文件内容一致的纸质投标文件两份。</w:t>
            </w:r>
            <w:r>
              <w:rPr>
                <w:rFonts w:ascii="宋体" w:hAnsi="宋体" w:cs="宋体"/>
              </w:rPr>
            </w:r>
            <w:r/>
          </w:p>
        </w:tc>
      </w:tr>
      <w:tr>
        <w:trPr>
          <w:cantSplit/>
          <w:trHeight w:val="567"/>
        </w:trPr>
        <w:tc>
          <w:tcPr>
            <w:tcW w:w="943" w:type="dxa"/>
            <w:vAlign w:val="center"/>
            <w:textDirection w:val="lrTb"/>
            <w:noWrap w:val="false"/>
          </w:tcPr>
          <w:p>
            <w:pPr>
              <w:pStyle w:val="923"/>
              <w:ind w:firstLine="0"/>
              <w:jc w:val="center"/>
              <w:keepLines w:val="0"/>
              <w:keepNext w:val="0"/>
              <w:pageBreakBefore w:val="0"/>
              <w:spacing w:line="400" w:lineRule="exact"/>
              <w:widowControl w:val="off"/>
              <w:tabs>
                <w:tab w:val="left" w:pos="252"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13</w:t>
            </w:r>
            <w:r>
              <w:rPr>
                <w:rFonts w:ascii="宋体" w:hAnsi="宋体" w:cs="宋体"/>
              </w:rPr>
            </w:r>
            <w:r/>
          </w:p>
        </w:tc>
        <w:tc>
          <w:tcPr>
            <w:tcW w:w="2173" w:type="dxa"/>
            <w:vAlign w:val="center"/>
            <w:textDirection w:val="lrTb"/>
            <w:noWrap w:val="false"/>
          </w:tcPr>
          <w:p>
            <w:pPr>
              <w:pStyle w:val="923"/>
              <w:ind w:firstLine="0"/>
              <w:jc w:val="center"/>
              <w:keepLines w:val="0"/>
              <w:keepNext w:val="0"/>
              <w:pageBreakBefore w:val="0"/>
              <w:spacing w:line="40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投标报价本位币</w:t>
            </w:r>
            <w:r>
              <w:rPr>
                <w:rFonts w:ascii="宋体" w:hAnsi="宋体" w:cs="宋体"/>
              </w:rPr>
            </w:r>
            <w:r/>
          </w:p>
        </w:tc>
        <w:tc>
          <w:tcPr>
            <w:tcW w:w="7002" w:type="dxa"/>
            <w:vAlign w:val="center"/>
            <w:textDirection w:val="lrTb"/>
            <w:noWrap w:val="false"/>
          </w:tcPr>
          <w:p>
            <w:pPr>
              <w:pStyle w:val="923"/>
              <w:ind w:firstLine="0"/>
              <w:keepLines w:val="0"/>
              <w:keepNext w:val="0"/>
              <w:pageBreakBefore w:val="0"/>
              <w:spacing w:line="40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人民币  </w:t>
            </w:r>
            <w:r>
              <w:rPr>
                <w:rFonts w:ascii="宋体" w:hAnsi="宋体" w:cs="宋体"/>
              </w:rPr>
            </w:r>
            <w:r/>
          </w:p>
        </w:tc>
      </w:tr>
      <w:tr>
        <w:trPr>
          <w:cantSplit/>
          <w:trHeight w:val="567"/>
        </w:trPr>
        <w:tc>
          <w:tcPr>
            <w:tcW w:w="943" w:type="dxa"/>
            <w:vAlign w:val="center"/>
            <w:textDirection w:val="lrTb"/>
            <w:noWrap w:val="false"/>
          </w:tcPr>
          <w:p>
            <w:pPr>
              <w:pStyle w:val="923"/>
              <w:ind w:firstLine="0"/>
              <w:jc w:val="center"/>
              <w:keepLines w:val="0"/>
              <w:keepNext w:val="0"/>
              <w:pageBreakBefore w:val="0"/>
              <w:spacing w:line="400" w:lineRule="exact"/>
              <w:widowControl w:val="off"/>
              <w:tabs>
                <w:tab w:val="left" w:pos="252"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14</w:t>
            </w:r>
            <w:r>
              <w:rPr>
                <w:rFonts w:ascii="宋体" w:hAnsi="宋体" w:cs="宋体"/>
              </w:rPr>
            </w:r>
            <w:r/>
          </w:p>
        </w:tc>
        <w:tc>
          <w:tcPr>
            <w:tcW w:w="2173" w:type="dxa"/>
            <w:vAlign w:val="center"/>
            <w:textDirection w:val="lrTb"/>
            <w:noWrap w:val="false"/>
          </w:tcPr>
          <w:p>
            <w:pPr>
              <w:pStyle w:val="923"/>
              <w:ind w:firstLine="0"/>
              <w:jc w:val="center"/>
              <w:keepLines w:val="0"/>
              <w:keepNext w:val="0"/>
              <w:pageBreakBefore w:val="0"/>
              <w:spacing w:line="40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评标标准</w:t>
            </w:r>
            <w:r>
              <w:rPr>
                <w:rFonts w:ascii="宋体" w:hAnsi="宋体" w:cs="宋体"/>
              </w:rPr>
            </w:r>
            <w:r/>
          </w:p>
        </w:tc>
        <w:tc>
          <w:tcPr>
            <w:tcW w:w="7002" w:type="dxa"/>
            <w:vAlign w:val="center"/>
            <w:textDirection w:val="lrTb"/>
            <w:noWrap w:val="false"/>
          </w:tcPr>
          <w:p>
            <w:pPr>
              <w:pStyle w:val="923"/>
              <w:ind w:firstLine="0"/>
              <w:keepLines w:val="0"/>
              <w:keepNext w:val="0"/>
              <w:pageBreakBefore w:val="0"/>
              <w:spacing w:line="40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根据质量、技术与价格的比较</w:t>
            </w:r>
            <w:r>
              <w:rPr>
                <w:rFonts w:ascii="宋体" w:hAnsi="宋体" w:cs="宋体"/>
              </w:rPr>
            </w:r>
            <w:r/>
          </w:p>
        </w:tc>
      </w:tr>
      <w:tr>
        <w:trPr>
          <w:cantSplit/>
          <w:trHeight w:val="567"/>
        </w:trPr>
        <w:tc>
          <w:tcPr>
            <w:tcW w:w="943" w:type="dxa"/>
            <w:vAlign w:val="center"/>
            <w:textDirection w:val="lrTb"/>
            <w:noWrap w:val="false"/>
          </w:tcPr>
          <w:p>
            <w:pPr>
              <w:pStyle w:val="923"/>
              <w:ind w:firstLine="0"/>
              <w:jc w:val="center"/>
              <w:keepLines w:val="0"/>
              <w:keepNext w:val="0"/>
              <w:pageBreakBefore w:val="0"/>
              <w:spacing w:line="400" w:lineRule="exact"/>
              <w:widowControl w:val="off"/>
              <w:tabs>
                <w:tab w:val="left" w:pos="252"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15</w:t>
            </w:r>
            <w:r>
              <w:rPr>
                <w:rFonts w:ascii="宋体" w:hAnsi="宋体" w:cs="宋体"/>
              </w:rPr>
            </w:r>
            <w:r/>
          </w:p>
        </w:tc>
        <w:tc>
          <w:tcPr>
            <w:tcW w:w="2173" w:type="dxa"/>
            <w:vAlign w:val="center"/>
            <w:textDirection w:val="lrTb"/>
            <w:noWrap w:val="false"/>
          </w:tcPr>
          <w:p>
            <w:pPr>
              <w:pStyle w:val="923"/>
              <w:ind w:firstLine="0"/>
              <w:jc w:val="center"/>
              <w:keepLines w:val="0"/>
              <w:keepNext w:val="0"/>
              <w:pageBreakBefore w:val="0"/>
              <w:spacing w:line="40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评标方法</w:t>
            </w:r>
            <w:r>
              <w:rPr>
                <w:rFonts w:ascii="宋体" w:hAnsi="宋体" w:cs="宋体"/>
              </w:rPr>
            </w:r>
            <w:r/>
          </w:p>
        </w:tc>
        <w:tc>
          <w:tcPr>
            <w:tcW w:w="7002" w:type="dxa"/>
            <w:vAlign w:val="center"/>
            <w:textDirection w:val="lrTb"/>
            <w:noWrap w:val="false"/>
          </w:tcPr>
          <w:p>
            <w:pPr>
              <w:pStyle w:val="923"/>
              <w:ind w:firstLine="0"/>
              <w:keepLines w:val="0"/>
              <w:keepNext w:val="0"/>
              <w:pageBreakBefore w:val="0"/>
              <w:spacing w:line="40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用综合评分法得分最高的合格投标人为预中标人</w:t>
            </w:r>
            <w:r>
              <w:rPr>
                <w:rFonts w:ascii="宋体" w:hAnsi="宋体" w:cs="宋体"/>
              </w:rPr>
            </w:r>
            <w:r/>
          </w:p>
        </w:tc>
      </w:tr>
      <w:tr>
        <w:trPr>
          <w:cantSplit/>
          <w:trHeight w:val="567"/>
        </w:trPr>
        <w:tc>
          <w:tcPr>
            <w:tcW w:w="943" w:type="dxa"/>
            <w:vAlign w:val="center"/>
            <w:textDirection w:val="lrTb"/>
            <w:noWrap w:val="false"/>
          </w:tcPr>
          <w:p>
            <w:pPr>
              <w:pStyle w:val="923"/>
              <w:ind w:firstLine="0"/>
              <w:jc w:val="center"/>
              <w:keepLines w:val="0"/>
              <w:keepNext w:val="0"/>
              <w:pageBreakBefore w:val="0"/>
              <w:spacing w:line="400" w:lineRule="exact"/>
              <w:widowControl w:val="off"/>
              <w:tabs>
                <w:tab w:val="left" w:pos="252"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16</w:t>
            </w:r>
            <w:r>
              <w:rPr>
                <w:rFonts w:ascii="宋体" w:hAnsi="宋体" w:cs="宋体"/>
              </w:rPr>
            </w:r>
            <w:r/>
          </w:p>
        </w:tc>
        <w:tc>
          <w:tcPr>
            <w:tcW w:w="2173" w:type="dxa"/>
            <w:vAlign w:val="center"/>
            <w:textDirection w:val="lrTb"/>
            <w:noWrap w:val="false"/>
          </w:tcPr>
          <w:p>
            <w:pPr>
              <w:pStyle w:val="923"/>
              <w:ind w:firstLine="0"/>
              <w:jc w:val="center"/>
              <w:keepLines w:val="0"/>
              <w:keepNext w:val="0"/>
              <w:pageBreakBefore w:val="0"/>
              <w:spacing w:line="40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履约保证金</w:t>
            </w:r>
            <w:r>
              <w:rPr>
                <w:rFonts w:ascii="宋体" w:hAnsi="宋体" w:cs="宋体"/>
              </w:rPr>
            </w:r>
            <w:r/>
          </w:p>
        </w:tc>
        <w:tc>
          <w:tcPr>
            <w:tcW w:w="7002" w:type="dxa"/>
            <w:vAlign w:val="center"/>
            <w:textDirection w:val="lrTb"/>
            <w:noWrap w:val="false"/>
          </w:tcPr>
          <w:p>
            <w:pPr>
              <w:pStyle w:val="923"/>
              <w:ind w:firstLine="0"/>
              <w:keepLines w:val="0"/>
              <w:keepNext w:val="0"/>
              <w:pageBreakBefore w:val="0"/>
              <w:spacing w:line="40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按合同约定，未做说明的则为无。</w:t>
            </w:r>
            <w:r>
              <w:rPr>
                <w:rFonts w:ascii="宋体" w:hAnsi="宋体" w:cs="宋体"/>
              </w:rPr>
            </w:r>
            <w:r/>
          </w:p>
        </w:tc>
      </w:tr>
      <w:tr>
        <w:trPr>
          <w:cantSplit/>
          <w:trHeight w:val="567"/>
        </w:trPr>
        <w:tc>
          <w:tcPr>
            <w:tcW w:w="943" w:type="dxa"/>
            <w:vAlign w:val="center"/>
            <w:textDirection w:val="lrTb"/>
            <w:noWrap w:val="false"/>
          </w:tcPr>
          <w:p>
            <w:pPr>
              <w:pStyle w:val="923"/>
              <w:ind w:firstLine="0"/>
              <w:jc w:val="center"/>
              <w:keepLines w:val="0"/>
              <w:keepNext w:val="0"/>
              <w:pageBreakBefore w:val="0"/>
              <w:spacing w:line="400" w:lineRule="exact"/>
              <w:widowControl w:val="off"/>
              <w:tabs>
                <w:tab w:val="left" w:pos="252"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17</w:t>
            </w:r>
            <w:r>
              <w:rPr>
                <w:rFonts w:ascii="宋体" w:hAnsi="宋体" w:cs="宋体"/>
              </w:rPr>
            </w:r>
            <w:r/>
          </w:p>
        </w:tc>
        <w:tc>
          <w:tcPr>
            <w:tcW w:w="2173" w:type="dxa"/>
            <w:vAlign w:val="center"/>
            <w:textDirection w:val="lrTb"/>
            <w:noWrap w:val="false"/>
          </w:tcPr>
          <w:p>
            <w:pPr>
              <w:pStyle w:val="923"/>
              <w:ind w:firstLine="0"/>
              <w:jc w:val="center"/>
              <w:keepLines w:val="0"/>
              <w:keepNext w:val="0"/>
              <w:pageBreakBefore w:val="0"/>
              <w:spacing w:line="40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采购代理</w:t>
            </w:r>
            <w:r>
              <w:rPr>
                <w:rFonts w:hint="eastAsia" w:ascii="宋体" w:hAnsi="宋体" w:eastAsia="宋体" w:cs="宋体"/>
                <w:color w:val="000000"/>
                <w:sz w:val="21"/>
                <w:szCs w:val="21"/>
                <w:highlight w:val="none"/>
              </w:rPr>
              <w:t xml:space="preserve">费</w:t>
            </w:r>
            <w:r>
              <w:rPr>
                <w:rFonts w:ascii="宋体" w:hAnsi="宋体" w:cs="宋体"/>
              </w:rPr>
            </w:r>
            <w:r/>
          </w:p>
        </w:tc>
        <w:tc>
          <w:tcPr>
            <w:tcW w:w="7002" w:type="dxa"/>
            <w:vAlign w:val="center"/>
            <w:textDirection w:val="lrTb"/>
            <w:noWrap w:val="false"/>
          </w:tcPr>
          <w:p>
            <w:pPr>
              <w:pStyle w:val="863"/>
              <w:numPr>
                <w:ilvl w:val="0"/>
                <w:numId w:val="0"/>
              </w:numPr>
              <w:jc w:val="both"/>
              <w:keepLines w:val="0"/>
              <w:keepNext w:val="0"/>
              <w:pageBreakBefore w:val="0"/>
              <w:spacing w:line="400" w:lineRule="exact"/>
              <w:widowControl w:val="off"/>
              <w:tabs>
                <w:tab w:val="left" w:pos="162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采购代理费</w:t>
            </w:r>
            <w:r>
              <w:rPr>
                <w:rFonts w:hint="eastAsia" w:ascii="宋体" w:hAnsi="宋体" w:eastAsia="宋体" w:cs="宋体"/>
                <w:color w:val="000000"/>
                <w:sz w:val="21"/>
                <w:szCs w:val="21"/>
                <w:highlight w:val="none"/>
              </w:rPr>
              <w:t xml:space="preserve">：依据《关于进一步规范政府采购活动相关费用管理的通知》（苏财规〔2026〕1号）相关规定，本项目采购代理费由</w:t>
            </w:r>
            <w:r>
              <w:rPr>
                <w:rFonts w:hint="eastAsia" w:ascii="宋体" w:hAnsi="宋体" w:eastAsia="宋体" w:cs="宋体"/>
                <w:color w:val="000000"/>
                <w:sz w:val="21"/>
                <w:szCs w:val="21"/>
                <w:highlight w:val="none"/>
                <w:lang w:eastAsia="zh-CN"/>
              </w:rPr>
              <w:t xml:space="preserve">采购人</w:t>
            </w:r>
            <w:r>
              <w:rPr>
                <w:rFonts w:hint="eastAsia" w:ascii="宋体" w:hAnsi="宋体" w:eastAsia="宋体" w:cs="宋体"/>
                <w:color w:val="000000"/>
                <w:sz w:val="21"/>
                <w:szCs w:val="21"/>
                <w:highlight w:val="none"/>
              </w:rPr>
              <w:t xml:space="preserve">承担支付。该服务费以项目预算金额为基数，按差额定率累进法计取，具体标准如下：100万元（含）以内部分按1.5%计取；100万元～500万元（含）部分按1.1%计取，若按上述标准计算的服务费不足3000元，按3000元计收。</w:t>
            </w:r>
            <w:r>
              <w:rPr>
                <w:rFonts w:hint="eastAsia" w:ascii="宋体" w:hAnsi="宋体" w:eastAsia="宋体" w:cs="宋体"/>
                <w:color w:val="000000"/>
                <w:sz w:val="21"/>
                <w:szCs w:val="21"/>
                <w:highlight w:val="none"/>
                <w:lang w:val="en-US" w:eastAsia="zh-CN"/>
              </w:rPr>
              <w:t xml:space="preserve">本项目采购代理费经中介竞价</w:t>
            </w:r>
            <w:r>
              <w:rPr>
                <w:rFonts w:hint="eastAsia" w:ascii="宋体" w:hAnsi="宋体" w:eastAsia="宋体" w:cs="宋体"/>
                <w:color w:val="000000"/>
                <w:sz w:val="21"/>
                <w:szCs w:val="21"/>
                <w:highlight w:val="none"/>
              </w:rPr>
              <w:t xml:space="preserve">为</w:t>
            </w:r>
            <w:r>
              <w:rPr>
                <w:rFonts w:hint="eastAsia" w:ascii="宋体" w:hAnsi="宋体" w:eastAsia="宋体" w:cs="宋体"/>
                <w:color w:val="000000"/>
                <w:sz w:val="21"/>
                <w:szCs w:val="21"/>
                <w:highlight w:val="none"/>
                <w:lang w:val="en-US" w:eastAsia="zh-CN"/>
              </w:rPr>
              <w:t xml:space="preserve">人民币肆万捌仟元整（¥48000.00）</w:t>
            </w:r>
            <w:r>
              <w:rPr>
                <w:rFonts w:hint="eastAsia" w:ascii="宋体" w:hAnsi="宋体" w:eastAsia="宋体" w:cs="宋体"/>
                <w:color w:val="000000"/>
                <w:sz w:val="21"/>
                <w:szCs w:val="21"/>
                <w:highlight w:val="none"/>
              </w:rPr>
              <w:t xml:space="preserve">，采购人需在代理服务全部履约完毕后30个工作日内完成款项支付。</w:t>
            </w:r>
            <w:r>
              <w:rPr>
                <w:rFonts w:ascii="宋体" w:hAnsi="宋体" w:cs="宋体"/>
              </w:rPr>
            </w:r>
            <w:r/>
          </w:p>
          <w:p>
            <w:pPr>
              <w:pStyle w:val="863"/>
              <w:jc w:val="both"/>
              <w:keepLines w:val="0"/>
              <w:keepNext w:val="0"/>
              <w:pageBreakBefore w:val="0"/>
              <w:spacing w:line="40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账户信息：</w:t>
            </w:r>
            <w:r>
              <w:rPr>
                <w:rFonts w:ascii="宋体" w:hAnsi="宋体" w:cs="宋体"/>
              </w:rPr>
            </w:r>
            <w:r/>
          </w:p>
          <w:p>
            <w:pPr>
              <w:pStyle w:val="863"/>
              <w:jc w:val="both"/>
              <w:keepLines w:val="0"/>
              <w:keepNext w:val="0"/>
              <w:pageBreakBefore w:val="0"/>
              <w:spacing w:line="40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账户名</w:t>
            </w:r>
            <w:r>
              <w:rPr>
                <w:rFonts w:hint="eastAsia" w:ascii="宋体" w:hAnsi="宋体" w:eastAsia="宋体" w:cs="宋体"/>
                <w:color w:val="000000"/>
                <w:sz w:val="21"/>
                <w:szCs w:val="21"/>
                <w:highlight w:val="none"/>
              </w:rPr>
              <w:t xml:space="preserve">：苏州欣禾诚工程咨询服务有限公司</w:t>
            </w:r>
            <w:r>
              <w:rPr>
                <w:rFonts w:ascii="宋体" w:hAnsi="宋体" w:cs="宋体"/>
              </w:rPr>
            </w:r>
            <w:r/>
          </w:p>
          <w:p>
            <w:pPr>
              <w:pStyle w:val="863"/>
              <w:jc w:val="both"/>
              <w:keepLines w:val="0"/>
              <w:keepNext w:val="0"/>
              <w:pageBreakBefore w:val="0"/>
              <w:spacing w:line="40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账</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号：10546501040014175</w:t>
            </w:r>
            <w:r>
              <w:rPr>
                <w:rFonts w:ascii="宋体" w:hAnsi="宋体" w:cs="宋体"/>
              </w:rPr>
            </w:r>
            <w:r/>
          </w:p>
          <w:p>
            <w:pPr>
              <w:pStyle w:val="923"/>
              <w:ind w:firstLine="0"/>
              <w:keepLines w:val="0"/>
              <w:keepNext w:val="0"/>
              <w:pageBreakBefore w:val="0"/>
              <w:spacing w:line="400" w:lineRule="exact"/>
              <w:widowControl w:val="off"/>
              <w:rPr>
                <w:rFonts w:hint="eastAsia" w:ascii="宋体" w:hAnsi="宋体" w:cs="宋体"/>
                <w:sz w:val="21"/>
                <w:szCs w:val="21"/>
                <w:highlight w:val="none"/>
              </w:rPr>
              <w:outlineLvl w:val="9"/>
            </w:pPr>
            <w:r>
              <w:rPr>
                <w:rFonts w:hint="eastAsia" w:ascii="宋体" w:hAnsi="宋体" w:eastAsia="宋体" w:cs="宋体"/>
                <w:color w:val="000000"/>
                <w:sz w:val="21"/>
                <w:szCs w:val="21"/>
                <w:highlight w:val="none"/>
              </w:rPr>
              <w:t xml:space="preserve">开户行：中国农业银行吴江城南支行</w:t>
            </w:r>
            <w:r>
              <w:rPr>
                <w:rFonts w:ascii="宋体" w:hAnsi="宋体" w:cs="宋体"/>
              </w:rPr>
            </w:r>
            <w:r/>
          </w:p>
        </w:tc>
      </w:tr>
      <w:tr>
        <w:trPr>
          <w:cantSplit/>
          <w:trHeight w:val="567"/>
        </w:trPr>
        <w:tc>
          <w:tcPr>
            <w:tcW w:w="943" w:type="dxa"/>
            <w:vAlign w:val="center"/>
            <w:textDirection w:val="lrTb"/>
            <w:noWrap w:val="false"/>
          </w:tcPr>
          <w:p>
            <w:pPr>
              <w:pStyle w:val="923"/>
              <w:ind w:firstLine="0"/>
              <w:jc w:val="center"/>
              <w:keepLines w:val="0"/>
              <w:keepNext w:val="0"/>
              <w:pageBreakBefore w:val="0"/>
              <w:spacing w:line="400" w:lineRule="exact"/>
              <w:widowControl w:val="off"/>
              <w:tabs>
                <w:tab w:val="left" w:pos="252"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18</w:t>
            </w:r>
            <w:r>
              <w:rPr>
                <w:rFonts w:ascii="宋体" w:hAnsi="宋体" w:cs="宋体"/>
              </w:rPr>
            </w:r>
            <w:r/>
          </w:p>
        </w:tc>
        <w:tc>
          <w:tcPr>
            <w:tcW w:w="2173" w:type="dxa"/>
            <w:vAlign w:val="center"/>
            <w:textDirection w:val="lrTb"/>
            <w:noWrap w:val="false"/>
          </w:tcPr>
          <w:p>
            <w:pPr>
              <w:pStyle w:val="923"/>
              <w:ind w:firstLine="0"/>
              <w:jc w:val="center"/>
              <w:keepLines w:val="0"/>
              <w:keepNext w:val="0"/>
              <w:pageBreakBefore w:val="0"/>
              <w:spacing w:line="40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中标通知书</w:t>
            </w:r>
            <w:r>
              <w:rPr>
                <w:rFonts w:ascii="宋体" w:hAnsi="宋体" w:cs="宋体"/>
              </w:rPr>
            </w:r>
            <w:r/>
          </w:p>
        </w:tc>
        <w:tc>
          <w:tcPr>
            <w:tcW w:w="7002" w:type="dxa"/>
            <w:vAlign w:val="center"/>
            <w:textDirection w:val="lrTb"/>
            <w:noWrap w:val="false"/>
          </w:tcPr>
          <w:p>
            <w:pPr>
              <w:pStyle w:val="863"/>
              <w:keepLines w:val="0"/>
              <w:keepNext w:val="0"/>
              <w:pageBreakBefore w:val="0"/>
              <w:spacing w:line="40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确定出中标人后，招标代理机构在法定时间内向中标人发出中标通知书。中标通知书将成为合同的组成部分。</w:t>
            </w:r>
            <w:r>
              <w:rPr>
                <w:rFonts w:ascii="宋体" w:hAnsi="宋体" w:cs="宋体"/>
              </w:rPr>
            </w:r>
            <w:r/>
          </w:p>
          <w:p>
            <w:pPr>
              <w:pStyle w:val="863"/>
              <w:keepLines w:val="0"/>
              <w:keepNext w:val="0"/>
              <w:pageBreakBefore w:val="0"/>
              <w:spacing w:line="400" w:lineRule="exact"/>
              <w:widowControl w:val="off"/>
              <w:rPr>
                <w:rFonts w:hint="eastAsia" w:ascii="宋体" w:hAnsi="宋体" w:cs="宋体"/>
                <w:color w:val="000000"/>
                <w:sz w:val="21"/>
                <w:szCs w:val="21"/>
                <w:highlight w:val="none"/>
              </w:rPr>
              <w:outlineLvl w:val="9"/>
            </w:pPr>
            <w:r>
              <w:rPr>
                <w:rFonts w:hint="eastAsia" w:ascii="宋体" w:hAnsi="宋体" w:eastAsia="宋体" w:cs="宋体"/>
                <w:b/>
                <w:bCs/>
                <w:color w:val="000000"/>
                <w:sz w:val="21"/>
                <w:szCs w:val="21"/>
                <w:highlight w:val="none"/>
              </w:rPr>
              <w:t xml:space="preserve">请中标人在中标结果公告届满之日起30日内，使用CA证书登录“苏采云政府采购一体化平台”系统及时下载中标通知书。</w:t>
            </w:r>
            <w:r>
              <w:rPr>
                <w:rFonts w:ascii="宋体" w:hAnsi="宋体" w:cs="宋体"/>
              </w:rPr>
            </w:r>
            <w:r/>
          </w:p>
        </w:tc>
      </w:tr>
      <w:tr>
        <w:trPr>
          <w:cantSplit/>
          <w:trHeight w:val="567"/>
        </w:trPr>
        <w:tc>
          <w:tcPr>
            <w:tcW w:w="943" w:type="dxa"/>
            <w:vAlign w:val="center"/>
            <w:textDirection w:val="lrTb"/>
            <w:noWrap w:val="false"/>
          </w:tcPr>
          <w:p>
            <w:pPr>
              <w:pStyle w:val="923"/>
              <w:ind w:firstLine="0"/>
              <w:jc w:val="center"/>
              <w:keepLines w:val="0"/>
              <w:keepNext w:val="0"/>
              <w:pageBreakBefore w:val="0"/>
              <w:spacing w:line="400" w:lineRule="exact"/>
              <w:widowControl w:val="off"/>
              <w:tabs>
                <w:tab w:val="left" w:pos="252"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19</w:t>
            </w:r>
            <w:r>
              <w:rPr>
                <w:rFonts w:ascii="宋体" w:hAnsi="宋体" w:cs="宋体"/>
              </w:rPr>
            </w:r>
            <w:r/>
          </w:p>
        </w:tc>
        <w:tc>
          <w:tcPr>
            <w:tcW w:w="2173" w:type="dxa"/>
            <w:vAlign w:val="center"/>
            <w:textDirection w:val="lrTb"/>
            <w:noWrap w:val="false"/>
          </w:tcPr>
          <w:p>
            <w:pPr>
              <w:pStyle w:val="923"/>
              <w:ind w:firstLine="0"/>
              <w:jc w:val="center"/>
              <w:keepLines w:val="0"/>
              <w:keepNext w:val="0"/>
              <w:pageBreakBefore w:val="0"/>
              <w:spacing w:line="40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导致无效标因素</w:t>
            </w:r>
            <w:r>
              <w:rPr>
                <w:rFonts w:ascii="宋体" w:hAnsi="宋体" w:cs="宋体"/>
              </w:rPr>
            </w:r>
            <w:r/>
          </w:p>
        </w:tc>
        <w:tc>
          <w:tcPr>
            <w:tcW w:w="7002" w:type="dxa"/>
            <w:vAlign w:val="center"/>
            <w:textDirection w:val="lrTb"/>
            <w:noWrap w:val="false"/>
          </w:tcPr>
          <w:p>
            <w:pPr>
              <w:pStyle w:val="923"/>
              <w:ind w:firstLine="0"/>
              <w:keepLines w:val="0"/>
              <w:keepNext w:val="0"/>
              <w:pageBreakBefore w:val="0"/>
              <w:spacing w:line="40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投标文件属下列情况之一的，在资格性、符合性检查时按照无效投标处理：</w:t>
            </w:r>
            <w:r>
              <w:rPr>
                <w:rFonts w:ascii="宋体" w:hAnsi="宋体" w:cs="宋体"/>
              </w:rPr>
            </w:r>
            <w:r/>
          </w:p>
          <w:p>
            <w:pPr>
              <w:pStyle w:val="923"/>
              <w:numPr>
                <w:ilvl w:val="0"/>
                <w:numId w:val="1"/>
              </w:numPr>
              <w:keepLines w:val="0"/>
              <w:keepNext w:val="0"/>
              <w:pageBreakBefore w:val="0"/>
              <w:spacing w:line="400" w:lineRule="exact"/>
              <w:widowControl w:val="off"/>
              <w:tabs>
                <w:tab w:val="left" w:pos="42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未按照招标文件规定要求签署、盖章的；</w:t>
            </w:r>
            <w:r>
              <w:rPr>
                <w:rFonts w:ascii="宋体" w:hAnsi="宋体" w:cs="宋体"/>
              </w:rPr>
            </w:r>
            <w:r/>
          </w:p>
          <w:p>
            <w:pPr>
              <w:pStyle w:val="923"/>
              <w:numPr>
                <w:ilvl w:val="0"/>
                <w:numId w:val="1"/>
              </w:numPr>
              <w:keepLines w:val="0"/>
              <w:keepNext w:val="0"/>
              <w:pageBreakBefore w:val="0"/>
              <w:spacing w:line="400" w:lineRule="exact"/>
              <w:widowControl w:val="off"/>
              <w:tabs>
                <w:tab w:val="left" w:pos="42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不具备招标文件中规定资格要求的；</w:t>
            </w:r>
            <w:r>
              <w:rPr>
                <w:rFonts w:ascii="宋体" w:hAnsi="宋体" w:cs="宋体"/>
              </w:rPr>
            </w:r>
            <w:r/>
          </w:p>
          <w:p>
            <w:pPr>
              <w:pStyle w:val="923"/>
              <w:numPr>
                <w:ilvl w:val="0"/>
                <w:numId w:val="1"/>
              </w:numPr>
              <w:keepLines w:val="0"/>
              <w:keepNext w:val="0"/>
              <w:pageBreakBefore w:val="0"/>
              <w:spacing w:line="400" w:lineRule="exact"/>
              <w:widowControl w:val="off"/>
              <w:tabs>
                <w:tab w:val="left" w:pos="42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报价超过招标文件中规定的预算金额（总预算和单项预算）或者最高限价的；</w:t>
            </w:r>
            <w:r>
              <w:rPr>
                <w:rFonts w:ascii="宋体" w:hAnsi="宋体" w:cs="宋体"/>
              </w:rPr>
            </w:r>
            <w:r/>
          </w:p>
          <w:p>
            <w:pPr>
              <w:pStyle w:val="923"/>
              <w:numPr>
                <w:ilvl w:val="0"/>
                <w:numId w:val="1"/>
              </w:numPr>
              <w:keepLines w:val="0"/>
              <w:keepNext w:val="0"/>
              <w:pageBreakBefore w:val="0"/>
              <w:spacing w:line="400" w:lineRule="exact"/>
              <w:widowControl w:val="off"/>
              <w:tabs>
                <w:tab w:val="left" w:pos="42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投标文件含有采购人不能接受的附加条件的；</w:t>
            </w:r>
            <w:r>
              <w:rPr>
                <w:rFonts w:ascii="宋体" w:hAnsi="宋体" w:cs="宋体"/>
              </w:rPr>
            </w:r>
            <w:r/>
          </w:p>
          <w:p>
            <w:pPr>
              <w:pStyle w:val="923"/>
              <w:numPr>
                <w:ilvl w:val="0"/>
                <w:numId w:val="1"/>
              </w:numPr>
              <w:keepLines w:val="0"/>
              <w:keepNext w:val="0"/>
              <w:pageBreakBefore w:val="0"/>
              <w:spacing w:line="400" w:lineRule="exact"/>
              <w:widowControl w:val="off"/>
              <w:tabs>
                <w:tab w:val="left" w:pos="42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平台报名系统内投标单位（投标单位）的报名名称（CA用户名）与投标文件中投标单位（投标单位）名称不一致的；</w:t>
            </w:r>
            <w:r>
              <w:rPr>
                <w:rFonts w:ascii="宋体" w:hAnsi="宋体" w:cs="宋体"/>
              </w:rPr>
            </w:r>
            <w:r/>
          </w:p>
          <w:p>
            <w:pPr>
              <w:pStyle w:val="923"/>
              <w:numPr>
                <w:ilvl w:val="0"/>
                <w:numId w:val="1"/>
              </w:numPr>
              <w:keepLines w:val="0"/>
              <w:keepNext w:val="0"/>
              <w:pageBreakBefore w:val="0"/>
              <w:spacing w:line="400" w:lineRule="exact"/>
              <w:widowControl w:val="off"/>
              <w:tabs>
                <w:tab w:val="left" w:pos="42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因投标单位自身原因导致网上投标文件无法递交的其他情况；</w:t>
            </w:r>
            <w:r>
              <w:rPr>
                <w:rFonts w:ascii="宋体" w:hAnsi="宋体" w:cs="宋体"/>
              </w:rPr>
            </w:r>
            <w:r/>
          </w:p>
          <w:p>
            <w:pPr>
              <w:pStyle w:val="923"/>
              <w:numPr>
                <w:ilvl w:val="0"/>
                <w:numId w:val="1"/>
              </w:numPr>
              <w:keepLines w:val="0"/>
              <w:keepNext w:val="0"/>
              <w:pageBreakBefore w:val="0"/>
              <w:spacing w:line="400" w:lineRule="exact"/>
              <w:widowControl w:val="off"/>
              <w:tabs>
                <w:tab w:val="left" w:pos="42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不同投标（响应）文件制作机器码一致的；</w:t>
            </w:r>
            <w:r>
              <w:rPr>
                <w:rFonts w:ascii="宋体" w:hAnsi="宋体" w:cs="宋体"/>
              </w:rPr>
            </w:r>
            <w:r/>
          </w:p>
          <w:p>
            <w:pPr>
              <w:pStyle w:val="923"/>
              <w:numPr>
                <w:ilvl w:val="0"/>
                <w:numId w:val="1"/>
              </w:numPr>
              <w:keepLines w:val="0"/>
              <w:keepNext w:val="0"/>
              <w:pageBreakBefore w:val="0"/>
              <w:spacing w:line="400" w:lineRule="exact"/>
              <w:widowControl w:val="off"/>
              <w:tabs>
                <w:tab w:val="left" w:pos="42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法律、法规和招标文件规定的其他无效情形。</w:t>
            </w:r>
            <w:r>
              <w:rPr>
                <w:rFonts w:ascii="宋体" w:hAnsi="宋体" w:cs="宋体"/>
              </w:rPr>
            </w:r>
            <w:r/>
          </w:p>
        </w:tc>
      </w:tr>
      <w:tr>
        <w:trPr>
          <w:cantSplit/>
          <w:trHeight w:val="510"/>
        </w:trPr>
        <w:tc>
          <w:tcPr>
            <w:tcW w:w="943" w:type="dxa"/>
            <w:vAlign w:val="center"/>
            <w:textDirection w:val="lrTb"/>
            <w:noWrap w:val="false"/>
          </w:tcPr>
          <w:p>
            <w:pPr>
              <w:pStyle w:val="923"/>
              <w:ind w:firstLine="0"/>
              <w:jc w:val="center"/>
              <w:keepLines w:val="0"/>
              <w:keepNext w:val="0"/>
              <w:pageBreakBefore w:val="0"/>
              <w:spacing w:line="400" w:lineRule="exact"/>
              <w:widowControl w:val="off"/>
              <w:tabs>
                <w:tab w:val="left" w:pos="252"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20</w:t>
            </w:r>
            <w:r>
              <w:rPr>
                <w:rFonts w:ascii="宋体" w:hAnsi="宋体" w:cs="宋体"/>
              </w:rPr>
            </w:r>
            <w:r/>
          </w:p>
        </w:tc>
        <w:tc>
          <w:tcPr>
            <w:tcW w:w="2173" w:type="dxa"/>
            <w:vAlign w:val="center"/>
            <w:textDirection w:val="lrTb"/>
            <w:noWrap w:val="false"/>
          </w:tcPr>
          <w:p>
            <w:pPr>
              <w:pStyle w:val="923"/>
              <w:ind w:firstLine="0"/>
              <w:jc w:val="center"/>
              <w:keepLines w:val="0"/>
              <w:keepNext w:val="0"/>
              <w:pageBreakBefore w:val="0"/>
              <w:spacing w:line="40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导致废标因素</w:t>
            </w:r>
            <w:r>
              <w:rPr>
                <w:rFonts w:ascii="宋体" w:hAnsi="宋体" w:cs="宋体"/>
              </w:rPr>
            </w:r>
            <w:r/>
          </w:p>
        </w:tc>
        <w:tc>
          <w:tcPr>
            <w:tcW w:w="7002" w:type="dxa"/>
            <w:vAlign w:val="center"/>
            <w:textDirection w:val="lrTb"/>
            <w:noWrap w:val="false"/>
          </w:tcPr>
          <w:p>
            <w:pPr>
              <w:pStyle w:val="923"/>
              <w:ind w:firstLine="0"/>
              <w:keepLines w:val="0"/>
              <w:keepNext w:val="0"/>
              <w:pageBreakBefore w:val="0"/>
              <w:spacing w:line="40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出现下列情形之一的，为废标：</w:t>
            </w:r>
            <w:r>
              <w:rPr>
                <w:rFonts w:ascii="宋体" w:hAnsi="宋体" w:cs="宋体"/>
              </w:rPr>
            </w:r>
            <w:r/>
          </w:p>
          <w:p>
            <w:pPr>
              <w:pStyle w:val="923"/>
              <w:numPr>
                <w:ilvl w:val="0"/>
                <w:numId w:val="2"/>
              </w:numPr>
              <w:keepLines w:val="0"/>
              <w:keepNext w:val="0"/>
              <w:pageBreakBefore w:val="0"/>
              <w:spacing w:line="400" w:lineRule="exact"/>
              <w:widowControl w:val="off"/>
              <w:tabs>
                <w:tab w:val="left" w:pos="42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符合专业条件的供应商或者对招标文件作实质响应的供应商不足三家的；</w:t>
            </w:r>
            <w:r>
              <w:rPr>
                <w:rFonts w:ascii="宋体" w:hAnsi="宋体" w:cs="宋体"/>
              </w:rPr>
            </w:r>
            <w:r/>
          </w:p>
          <w:p>
            <w:pPr>
              <w:pStyle w:val="923"/>
              <w:numPr>
                <w:ilvl w:val="0"/>
                <w:numId w:val="2"/>
              </w:numPr>
              <w:keepLines w:val="0"/>
              <w:keepNext w:val="0"/>
              <w:pageBreakBefore w:val="0"/>
              <w:spacing w:line="400" w:lineRule="exact"/>
              <w:widowControl w:val="off"/>
              <w:tabs>
                <w:tab w:val="left" w:pos="42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出现影响采购公正的违法、违规行为的；</w:t>
            </w:r>
            <w:r>
              <w:rPr>
                <w:rFonts w:ascii="宋体" w:hAnsi="宋体" w:cs="宋体"/>
              </w:rPr>
            </w:r>
            <w:r/>
          </w:p>
          <w:p>
            <w:pPr>
              <w:pStyle w:val="923"/>
              <w:numPr>
                <w:ilvl w:val="0"/>
                <w:numId w:val="2"/>
              </w:numPr>
              <w:keepLines w:val="0"/>
              <w:keepNext w:val="0"/>
              <w:pageBreakBefore w:val="0"/>
              <w:spacing w:line="400" w:lineRule="exact"/>
              <w:widowControl w:val="off"/>
              <w:tabs>
                <w:tab w:val="left" w:pos="42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投标人的报价均超过了采购预算（总预算和单项预算）或者最高限价的，采购人不能支付的； </w:t>
            </w:r>
            <w:r>
              <w:rPr>
                <w:rFonts w:ascii="宋体" w:hAnsi="宋体" w:cs="宋体"/>
              </w:rPr>
            </w:r>
            <w:r/>
          </w:p>
          <w:p>
            <w:pPr>
              <w:pStyle w:val="923"/>
              <w:numPr>
                <w:ilvl w:val="0"/>
                <w:numId w:val="2"/>
              </w:numPr>
              <w:keepLines w:val="0"/>
              <w:keepNext w:val="0"/>
              <w:pageBreakBefore w:val="0"/>
              <w:spacing w:line="400" w:lineRule="exact"/>
              <w:widowControl w:val="off"/>
              <w:tabs>
                <w:tab w:val="left" w:pos="42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因重大变故，采购任务取消的。</w:t>
            </w:r>
            <w:r>
              <w:rPr>
                <w:rFonts w:ascii="宋体" w:hAnsi="宋体" w:cs="宋体"/>
              </w:rPr>
            </w:r>
            <w:r/>
          </w:p>
        </w:tc>
      </w:tr>
    </w:tbl>
    <w:p>
      <w:pPr>
        <w:jc w:val="center"/>
        <w:rPr>
          <w:rFonts w:ascii="宋体" w:hAnsi="宋体" w:cs="宋体"/>
          <w:b/>
          <w:bCs/>
          <w:color w:val="000000"/>
          <w:sz w:val="36"/>
          <w:szCs w:val="36"/>
          <w:highlight w:val="none"/>
        </w:rPr>
        <w:outlineLvl w:val="0"/>
      </w:pPr>
      <w:r>
        <w:rPr>
          <w:rFonts w:ascii="宋体" w:hAnsi="宋体" w:cs="宋体"/>
          <w:b/>
          <w:bCs/>
          <w:color w:val="000000"/>
          <w:sz w:val="36"/>
          <w:szCs w:val="36"/>
          <w:highlight w:val="none"/>
        </w:rPr>
      </w:r>
      <w:r>
        <w:rPr>
          <w:rFonts w:ascii="宋体" w:hAnsi="宋体" w:cs="宋体"/>
          <w:b/>
          <w:bCs/>
          <w:color w:val="000000"/>
          <w:sz w:val="36"/>
          <w:szCs w:val="36"/>
          <w:highlight w:val="none"/>
        </w:rPr>
      </w:r>
      <w:r/>
    </w:p>
    <w:p>
      <w:pPr>
        <w:jc w:val="center"/>
        <w:rPr>
          <w:rFonts w:ascii="宋体" w:hAnsi="宋体" w:cs="宋体"/>
          <w:b/>
          <w:bCs/>
          <w:color w:val="000000"/>
          <w:sz w:val="36"/>
          <w:szCs w:val="36"/>
          <w:highlight w:val="none"/>
        </w:rPr>
        <w:outlineLvl w:val="0"/>
      </w:pPr>
      <w:r>
        <w:rPr>
          <w:rFonts w:ascii="宋体" w:hAnsi="宋体" w:cs="宋体"/>
          <w:b/>
          <w:bCs/>
          <w:color w:val="000000"/>
          <w:sz w:val="36"/>
          <w:szCs w:val="36"/>
          <w:highlight w:val="none"/>
        </w:rPr>
      </w:r>
      <w:r>
        <w:rPr>
          <w:rFonts w:ascii="宋体" w:hAnsi="宋体" w:cs="宋体"/>
          <w:b/>
          <w:bCs/>
          <w:color w:val="000000"/>
          <w:sz w:val="36"/>
          <w:szCs w:val="36"/>
          <w:highlight w:val="none"/>
        </w:rPr>
      </w:r>
      <w:r/>
    </w:p>
    <w:p>
      <w:pPr>
        <w:jc w:val="center"/>
        <w:rPr>
          <w:rFonts w:ascii="宋体" w:hAnsi="宋体" w:cs="宋体"/>
          <w:b/>
          <w:bCs/>
          <w:color w:val="000000"/>
          <w:sz w:val="36"/>
          <w:szCs w:val="36"/>
          <w:highlight w:val="none"/>
        </w:rPr>
        <w:outlineLvl w:val="0"/>
      </w:pPr>
      <w:r>
        <w:rPr>
          <w:rFonts w:ascii="宋体" w:hAnsi="宋体" w:cs="宋体"/>
          <w:b/>
          <w:bCs/>
          <w:color w:val="000000"/>
          <w:sz w:val="36"/>
          <w:szCs w:val="36"/>
          <w:highlight w:val="none"/>
        </w:rPr>
      </w:r>
      <w:r>
        <w:rPr>
          <w:rFonts w:ascii="宋体" w:hAnsi="宋体" w:cs="宋体"/>
          <w:b/>
          <w:bCs/>
          <w:color w:val="000000"/>
          <w:sz w:val="36"/>
          <w:szCs w:val="36"/>
          <w:highlight w:val="none"/>
        </w:rPr>
      </w:r>
      <w:r/>
    </w:p>
    <w:p>
      <w:pPr>
        <w:jc w:val="center"/>
        <w:rPr>
          <w:rFonts w:ascii="宋体" w:hAnsi="宋体" w:cs="宋体"/>
          <w:b/>
          <w:bCs/>
          <w:color w:val="000000"/>
          <w:sz w:val="36"/>
          <w:szCs w:val="36"/>
          <w:highlight w:val="none"/>
        </w:rPr>
        <w:outlineLvl w:val="0"/>
      </w:pPr>
      <w:r>
        <w:rPr>
          <w:rFonts w:ascii="宋体" w:hAnsi="宋体" w:cs="宋体"/>
          <w:b/>
          <w:bCs/>
          <w:color w:val="000000"/>
          <w:sz w:val="36"/>
          <w:szCs w:val="36"/>
          <w:highlight w:val="none"/>
        </w:rPr>
      </w:r>
      <w:r>
        <w:rPr>
          <w:rFonts w:ascii="宋体" w:hAnsi="宋体" w:cs="宋体"/>
          <w:b/>
          <w:bCs/>
          <w:color w:val="000000"/>
          <w:sz w:val="36"/>
          <w:szCs w:val="36"/>
          <w:highlight w:val="none"/>
        </w:rPr>
      </w:r>
      <w:r/>
    </w:p>
    <w:p>
      <w:pPr>
        <w:jc w:val="center"/>
        <w:rPr>
          <w:rFonts w:ascii="宋体" w:hAnsi="宋体" w:cs="宋体"/>
          <w:b/>
          <w:bCs/>
          <w:color w:val="000000"/>
          <w:sz w:val="36"/>
          <w:szCs w:val="36"/>
          <w:highlight w:val="none"/>
        </w:rPr>
        <w:outlineLvl w:val="0"/>
      </w:pPr>
      <w:r>
        <w:rPr>
          <w:rFonts w:ascii="宋体" w:hAnsi="宋体" w:cs="宋体"/>
          <w:b/>
          <w:bCs/>
          <w:color w:val="000000"/>
          <w:sz w:val="36"/>
          <w:szCs w:val="36"/>
          <w:highlight w:val="none"/>
        </w:rPr>
      </w:r>
      <w:r>
        <w:rPr>
          <w:rFonts w:ascii="宋体" w:hAnsi="宋体" w:cs="宋体"/>
          <w:b/>
          <w:bCs/>
          <w:color w:val="000000"/>
          <w:sz w:val="36"/>
          <w:szCs w:val="36"/>
          <w:highlight w:val="none"/>
        </w:rPr>
      </w:r>
      <w:r/>
    </w:p>
    <w:p>
      <w:pPr>
        <w:jc w:val="center"/>
        <w:rPr>
          <w:rFonts w:ascii="宋体" w:hAnsi="宋体" w:cs="宋体"/>
          <w:b/>
          <w:bCs/>
          <w:color w:val="000000"/>
          <w:sz w:val="36"/>
          <w:szCs w:val="36"/>
          <w:highlight w:val="none"/>
        </w:rPr>
        <w:outlineLvl w:val="0"/>
      </w:pPr>
      <w:r>
        <w:rPr>
          <w:rFonts w:ascii="宋体" w:hAnsi="宋体" w:cs="宋体"/>
          <w:b/>
          <w:bCs/>
          <w:color w:val="000000"/>
          <w:sz w:val="36"/>
          <w:szCs w:val="36"/>
          <w:highlight w:val="none"/>
        </w:rPr>
      </w:r>
      <w:r>
        <w:rPr>
          <w:rFonts w:ascii="宋体" w:hAnsi="宋体" w:cs="宋体"/>
          <w:b/>
          <w:bCs/>
          <w:color w:val="000000"/>
          <w:sz w:val="36"/>
          <w:szCs w:val="36"/>
          <w:highlight w:val="none"/>
        </w:rPr>
      </w:r>
      <w:r/>
    </w:p>
    <w:p>
      <w:pPr>
        <w:jc w:val="center"/>
        <w:rPr>
          <w:rFonts w:ascii="宋体" w:hAnsi="宋体" w:cs="宋体"/>
          <w:b/>
          <w:bCs/>
          <w:color w:val="000000"/>
          <w:sz w:val="36"/>
          <w:szCs w:val="36"/>
          <w:highlight w:val="none"/>
        </w:rPr>
        <w:outlineLvl w:val="0"/>
      </w:pPr>
      <w:r>
        <w:rPr>
          <w:rFonts w:ascii="宋体" w:hAnsi="宋体" w:cs="宋体"/>
          <w:b/>
          <w:bCs/>
          <w:color w:val="000000"/>
          <w:sz w:val="36"/>
          <w:szCs w:val="36"/>
          <w:highlight w:val="none"/>
        </w:rPr>
      </w:r>
      <w:r>
        <w:rPr>
          <w:rFonts w:ascii="宋体" w:hAnsi="宋体" w:cs="宋体"/>
          <w:b/>
          <w:bCs/>
          <w:color w:val="000000"/>
          <w:sz w:val="36"/>
          <w:szCs w:val="36"/>
          <w:highlight w:val="none"/>
        </w:rPr>
      </w:r>
      <w:r/>
    </w:p>
    <w:p>
      <w:pPr>
        <w:jc w:val="center"/>
        <w:rPr>
          <w:rFonts w:ascii="宋体" w:hAnsi="宋体" w:cs="宋体"/>
          <w:b/>
          <w:bCs/>
          <w:color w:val="000000"/>
          <w:sz w:val="36"/>
          <w:szCs w:val="36"/>
          <w:highlight w:val="none"/>
        </w:rPr>
        <w:outlineLvl w:val="0"/>
      </w:pPr>
      <w:r>
        <w:rPr>
          <w:rFonts w:ascii="宋体" w:hAnsi="宋体" w:cs="宋体"/>
          <w:b/>
          <w:bCs/>
          <w:color w:val="000000"/>
          <w:sz w:val="36"/>
          <w:szCs w:val="36"/>
          <w:highlight w:val="none"/>
        </w:rPr>
      </w:r>
      <w:r>
        <w:rPr>
          <w:rFonts w:ascii="宋体" w:hAnsi="宋体" w:cs="宋体"/>
          <w:b/>
          <w:bCs/>
          <w:color w:val="000000"/>
          <w:sz w:val="36"/>
          <w:szCs w:val="36"/>
          <w:highlight w:val="none"/>
        </w:rPr>
      </w:r>
      <w:r/>
    </w:p>
    <w:p>
      <w:pPr>
        <w:jc w:val="center"/>
        <w:rPr>
          <w:rFonts w:ascii="宋体" w:hAnsi="宋体" w:cs="宋体"/>
          <w:b/>
          <w:bCs/>
          <w:color w:val="000000"/>
          <w:sz w:val="36"/>
          <w:szCs w:val="36"/>
          <w:highlight w:val="none"/>
        </w:rPr>
        <w:outlineLvl w:val="0"/>
      </w:pPr>
      <w:r>
        <w:rPr>
          <w:rFonts w:ascii="宋体" w:hAnsi="宋体" w:cs="宋体"/>
          <w:b/>
          <w:bCs/>
          <w:color w:val="000000"/>
          <w:sz w:val="36"/>
          <w:szCs w:val="36"/>
          <w:highlight w:val="none"/>
        </w:rPr>
      </w:r>
      <w:r>
        <w:rPr>
          <w:rFonts w:ascii="宋体" w:hAnsi="宋体" w:cs="宋体"/>
          <w:b/>
          <w:bCs/>
          <w:color w:val="000000"/>
          <w:sz w:val="36"/>
          <w:szCs w:val="36"/>
          <w:highlight w:val="none"/>
        </w:rPr>
      </w:r>
      <w:r/>
    </w:p>
    <w:p>
      <w:pPr>
        <w:jc w:val="center"/>
        <w:rPr>
          <w:rFonts w:ascii="宋体" w:hAnsi="宋体" w:cs="宋体"/>
          <w:b/>
          <w:bCs/>
          <w:color w:val="000000"/>
          <w:sz w:val="36"/>
          <w:szCs w:val="36"/>
          <w:highlight w:val="none"/>
        </w:rPr>
        <w:outlineLvl w:val="0"/>
      </w:pPr>
      <w:r>
        <w:rPr>
          <w:rFonts w:ascii="宋体" w:hAnsi="宋体" w:cs="宋体"/>
          <w:b/>
          <w:bCs/>
          <w:color w:val="000000"/>
          <w:sz w:val="36"/>
          <w:szCs w:val="36"/>
          <w:highlight w:val="none"/>
        </w:rPr>
      </w:r>
      <w:r>
        <w:rPr>
          <w:rFonts w:ascii="宋体" w:hAnsi="宋体" w:cs="宋体"/>
          <w:b/>
          <w:bCs/>
          <w:color w:val="000000"/>
          <w:sz w:val="36"/>
          <w:szCs w:val="36"/>
          <w:highlight w:val="none"/>
        </w:rPr>
      </w:r>
      <w:r/>
    </w:p>
    <w:p>
      <w:pPr>
        <w:jc w:val="center"/>
        <w:rPr>
          <w:rFonts w:ascii="宋体" w:hAnsi="宋体" w:cs="宋体"/>
          <w:b/>
          <w:bCs/>
          <w:color w:val="000000"/>
          <w:sz w:val="36"/>
          <w:szCs w:val="36"/>
          <w:highlight w:val="none"/>
        </w:rPr>
        <w:outlineLvl w:val="0"/>
      </w:pPr>
      <w:r>
        <w:rPr>
          <w:rFonts w:ascii="宋体" w:hAnsi="宋体" w:cs="宋体"/>
          <w:b/>
          <w:bCs/>
          <w:color w:val="000000"/>
          <w:sz w:val="36"/>
          <w:szCs w:val="36"/>
          <w:highlight w:val="none"/>
        </w:rPr>
      </w:r>
      <w:r>
        <w:rPr>
          <w:rFonts w:ascii="宋体" w:hAnsi="宋体" w:cs="宋体"/>
          <w:b/>
          <w:bCs/>
          <w:color w:val="000000"/>
          <w:sz w:val="36"/>
          <w:szCs w:val="36"/>
          <w:highlight w:val="none"/>
        </w:rPr>
      </w:r>
      <w:r/>
    </w:p>
    <w:p>
      <w:pPr>
        <w:jc w:val="center"/>
        <w:rPr>
          <w:rFonts w:ascii="宋体" w:hAnsi="宋体" w:cs="宋体"/>
          <w:b/>
          <w:bCs/>
          <w:color w:val="000000"/>
          <w:sz w:val="36"/>
          <w:szCs w:val="36"/>
          <w:highlight w:val="none"/>
        </w:rPr>
        <w:outlineLvl w:val="0"/>
      </w:pPr>
      <w:r>
        <w:rPr>
          <w:rFonts w:ascii="宋体" w:hAnsi="宋体" w:cs="宋体"/>
          <w:b/>
          <w:bCs/>
          <w:color w:val="000000"/>
          <w:sz w:val="36"/>
          <w:szCs w:val="36"/>
          <w:highlight w:val="none"/>
        </w:rPr>
      </w:r>
      <w:r>
        <w:rPr>
          <w:rFonts w:ascii="宋体" w:hAnsi="宋体" w:cs="宋体"/>
          <w:b/>
          <w:bCs/>
          <w:color w:val="000000"/>
          <w:sz w:val="36"/>
          <w:szCs w:val="36"/>
          <w:highlight w:val="none"/>
        </w:rPr>
      </w:r>
      <w:r/>
    </w:p>
    <w:p>
      <w:pPr>
        <w:jc w:val="center"/>
        <w:rPr>
          <w:rFonts w:ascii="宋体" w:hAnsi="宋体" w:cs="宋体"/>
          <w:b/>
          <w:bCs/>
          <w:color w:val="000000"/>
          <w:sz w:val="36"/>
          <w:szCs w:val="36"/>
          <w:highlight w:val="none"/>
        </w:rPr>
        <w:outlineLvl w:val="0"/>
      </w:pPr>
      <w:r>
        <w:rPr>
          <w:rFonts w:ascii="宋体" w:hAnsi="宋体" w:cs="宋体"/>
          <w:b/>
          <w:bCs/>
          <w:color w:val="000000"/>
          <w:sz w:val="36"/>
          <w:szCs w:val="36"/>
          <w:highlight w:val="none"/>
        </w:rPr>
      </w:r>
      <w:r>
        <w:rPr>
          <w:rFonts w:ascii="宋体" w:hAnsi="宋体" w:cs="宋体"/>
          <w:b/>
          <w:bCs/>
          <w:color w:val="000000"/>
          <w:sz w:val="36"/>
          <w:szCs w:val="36"/>
          <w:highlight w:val="none"/>
        </w:rPr>
      </w:r>
      <w:r/>
    </w:p>
    <w:p>
      <w:pPr>
        <w:jc w:val="center"/>
        <w:rPr>
          <w:rFonts w:ascii="宋体" w:hAnsi="宋体" w:cs="宋体"/>
          <w:b/>
          <w:bCs/>
          <w:color w:val="000000"/>
          <w:sz w:val="36"/>
          <w:szCs w:val="36"/>
          <w:highlight w:val="none"/>
        </w:rPr>
        <w:outlineLvl w:val="0"/>
      </w:pPr>
      <w:r>
        <w:rPr>
          <w:rFonts w:ascii="宋体" w:hAnsi="宋体" w:cs="宋体"/>
          <w:b/>
          <w:bCs/>
          <w:color w:val="000000"/>
          <w:sz w:val="36"/>
          <w:szCs w:val="36"/>
          <w:highlight w:val="none"/>
        </w:rPr>
      </w:r>
      <w:r>
        <w:rPr>
          <w:rFonts w:ascii="宋体" w:hAnsi="宋体" w:cs="宋体"/>
          <w:b/>
          <w:bCs/>
          <w:color w:val="000000"/>
          <w:sz w:val="36"/>
          <w:szCs w:val="36"/>
          <w:highlight w:val="none"/>
        </w:rPr>
      </w:r>
      <w:r/>
    </w:p>
    <w:p>
      <w:pPr>
        <w:jc w:val="center"/>
        <w:rPr>
          <w:rFonts w:ascii="宋体" w:hAnsi="宋体" w:cs="宋体"/>
          <w:b/>
          <w:bCs/>
          <w:color w:val="000000"/>
          <w:sz w:val="36"/>
          <w:szCs w:val="36"/>
          <w:highlight w:val="none"/>
        </w:rPr>
        <w:outlineLvl w:val="0"/>
      </w:pPr>
      <w:r>
        <w:rPr>
          <w:rFonts w:ascii="宋体" w:hAnsi="宋体" w:cs="宋体"/>
          <w:b/>
          <w:bCs/>
          <w:color w:val="000000"/>
          <w:sz w:val="36"/>
          <w:szCs w:val="36"/>
          <w:highlight w:val="none"/>
        </w:rPr>
      </w:r>
      <w:r>
        <w:rPr>
          <w:rFonts w:ascii="宋体" w:hAnsi="宋体" w:cs="宋体"/>
          <w:b/>
          <w:bCs/>
          <w:color w:val="000000"/>
          <w:sz w:val="36"/>
          <w:szCs w:val="36"/>
          <w:highlight w:val="none"/>
        </w:rPr>
      </w:r>
      <w:r/>
    </w:p>
    <w:p>
      <w:pPr>
        <w:jc w:val="center"/>
        <w:rPr>
          <w:rFonts w:ascii="宋体" w:hAnsi="宋体" w:cs="宋体"/>
          <w:b/>
          <w:bCs/>
          <w:color w:val="000000"/>
          <w:sz w:val="36"/>
          <w:szCs w:val="36"/>
          <w:highlight w:val="none"/>
        </w:rPr>
        <w:outlineLvl w:val="0"/>
      </w:pPr>
      <w:r>
        <w:rPr>
          <w:rFonts w:ascii="宋体" w:hAnsi="宋体" w:cs="宋体"/>
          <w:b/>
          <w:bCs/>
          <w:color w:val="000000"/>
          <w:sz w:val="36"/>
          <w:szCs w:val="36"/>
          <w:highlight w:val="none"/>
        </w:rPr>
      </w:r>
      <w:r>
        <w:rPr>
          <w:rFonts w:ascii="宋体" w:hAnsi="宋体" w:cs="宋体"/>
          <w:b/>
          <w:bCs/>
          <w:color w:val="000000"/>
          <w:sz w:val="36"/>
          <w:szCs w:val="36"/>
          <w:highlight w:val="none"/>
        </w:rPr>
      </w:r>
      <w:r/>
    </w:p>
    <w:p>
      <w:pPr>
        <w:jc w:val="center"/>
        <w:rPr>
          <w:rFonts w:ascii="宋体" w:hAnsi="宋体" w:cs="宋体"/>
          <w:b/>
          <w:bCs/>
          <w:color w:val="000000"/>
          <w:sz w:val="36"/>
          <w:szCs w:val="36"/>
          <w:highlight w:val="none"/>
        </w:rPr>
        <w:outlineLvl w:val="0"/>
      </w:pPr>
      <w:r>
        <w:rPr>
          <w:rFonts w:ascii="宋体" w:hAnsi="宋体" w:cs="宋体"/>
          <w:b/>
          <w:bCs/>
          <w:color w:val="000000"/>
          <w:sz w:val="36"/>
          <w:szCs w:val="36"/>
          <w:highlight w:val="none"/>
        </w:rPr>
      </w:r>
      <w:r>
        <w:rPr>
          <w:rFonts w:ascii="宋体" w:hAnsi="宋体" w:cs="宋体"/>
          <w:b/>
          <w:bCs/>
          <w:color w:val="000000"/>
          <w:sz w:val="36"/>
          <w:szCs w:val="36"/>
          <w:highlight w:val="none"/>
        </w:rPr>
      </w:r>
      <w:r/>
    </w:p>
    <w:p>
      <w:pPr>
        <w:jc w:val="center"/>
        <w:rPr>
          <w:rFonts w:ascii="宋体" w:hAnsi="宋体" w:cs="宋体"/>
          <w:b/>
          <w:bCs/>
          <w:color w:val="000000"/>
          <w:sz w:val="36"/>
          <w:szCs w:val="36"/>
          <w:highlight w:val="none"/>
        </w:rPr>
        <w:outlineLvl w:val="0"/>
      </w:pPr>
      <w:r>
        <w:rPr>
          <w:rFonts w:ascii="宋体" w:hAnsi="宋体" w:cs="宋体"/>
          <w:b/>
          <w:bCs/>
          <w:color w:val="000000"/>
          <w:sz w:val="36"/>
          <w:szCs w:val="36"/>
          <w:highlight w:val="none"/>
        </w:rPr>
      </w:r>
      <w:r>
        <w:rPr>
          <w:rFonts w:ascii="宋体" w:hAnsi="宋体" w:cs="宋体"/>
          <w:b/>
          <w:bCs/>
          <w:color w:val="000000"/>
          <w:sz w:val="36"/>
          <w:szCs w:val="36"/>
          <w:highlight w:val="none"/>
        </w:rPr>
      </w:r>
      <w:r/>
    </w:p>
    <w:p>
      <w:pPr>
        <w:jc w:val="center"/>
        <w:rPr>
          <w:rFonts w:ascii="宋体" w:hAnsi="宋体" w:cs="宋体"/>
          <w:b/>
          <w:bCs/>
          <w:color w:val="000000"/>
          <w:sz w:val="36"/>
          <w:szCs w:val="36"/>
          <w:highlight w:val="none"/>
        </w:rPr>
        <w:outlineLvl w:val="0"/>
      </w:pPr>
      <w:r>
        <w:rPr>
          <w:rFonts w:ascii="宋体" w:hAnsi="宋体" w:cs="宋体"/>
          <w:b/>
          <w:bCs/>
          <w:color w:val="000000"/>
          <w:sz w:val="36"/>
          <w:szCs w:val="36"/>
          <w:highlight w:val="none"/>
        </w:rPr>
      </w:r>
      <w:r>
        <w:rPr>
          <w:rFonts w:ascii="宋体" w:hAnsi="宋体" w:cs="宋体"/>
          <w:b/>
          <w:bCs/>
          <w:color w:val="000000"/>
          <w:sz w:val="36"/>
          <w:szCs w:val="36"/>
          <w:highlight w:val="none"/>
        </w:rPr>
      </w:r>
      <w:r/>
    </w:p>
    <w:p>
      <w:pPr>
        <w:jc w:val="center"/>
        <w:rPr>
          <w:rFonts w:ascii="宋体" w:hAnsi="宋体" w:cs="宋体"/>
          <w:b/>
          <w:bCs/>
          <w:color w:val="000000"/>
          <w:sz w:val="36"/>
          <w:szCs w:val="36"/>
          <w:highlight w:val="none"/>
        </w:rPr>
        <w:outlineLvl w:val="0"/>
      </w:pPr>
      <w:r>
        <w:rPr>
          <w:rFonts w:ascii="宋体" w:hAnsi="宋体" w:cs="宋体"/>
          <w:b/>
          <w:bCs/>
          <w:color w:val="000000"/>
          <w:sz w:val="36"/>
          <w:szCs w:val="36"/>
          <w:highlight w:val="none"/>
        </w:rPr>
      </w:r>
      <w:r>
        <w:rPr>
          <w:rFonts w:ascii="宋体" w:hAnsi="宋体" w:cs="宋体"/>
          <w:b/>
          <w:bCs/>
          <w:color w:val="000000"/>
          <w:sz w:val="36"/>
          <w:szCs w:val="36"/>
          <w:highlight w:val="none"/>
        </w:rPr>
      </w:r>
      <w:r/>
    </w:p>
    <w:p>
      <w:pPr>
        <w:jc w:val="center"/>
        <w:rPr>
          <w:rFonts w:ascii="宋体" w:hAnsi="宋体" w:cs="宋体"/>
          <w:b/>
          <w:bCs/>
          <w:color w:val="000000"/>
          <w:sz w:val="36"/>
          <w:szCs w:val="36"/>
          <w:highlight w:val="none"/>
        </w:rPr>
        <w:outlineLvl w:val="0"/>
      </w:pPr>
      <w:r>
        <w:rPr>
          <w:rFonts w:ascii="宋体" w:hAnsi="宋体" w:cs="宋体"/>
          <w:b/>
          <w:bCs/>
          <w:color w:val="000000"/>
          <w:sz w:val="36"/>
          <w:szCs w:val="36"/>
          <w:highlight w:val="none"/>
        </w:rPr>
      </w:r>
      <w:r>
        <w:rPr>
          <w:rFonts w:ascii="宋体" w:hAnsi="宋体" w:cs="宋体"/>
          <w:b/>
          <w:bCs/>
          <w:color w:val="000000"/>
          <w:sz w:val="36"/>
          <w:szCs w:val="36"/>
          <w:highlight w:val="none"/>
        </w:rPr>
      </w:r>
      <w:r/>
    </w:p>
    <w:p>
      <w:pPr>
        <w:jc w:val="center"/>
        <w:rPr>
          <w:rFonts w:ascii="宋体" w:hAnsi="宋体" w:cs="宋体"/>
          <w:b/>
          <w:bCs/>
          <w:color w:val="000000"/>
          <w:sz w:val="36"/>
          <w:szCs w:val="36"/>
          <w:highlight w:val="none"/>
        </w:rPr>
        <w:outlineLvl w:val="0"/>
      </w:pPr>
      <w:r>
        <w:rPr>
          <w:rFonts w:ascii="宋体" w:hAnsi="宋体" w:cs="宋体"/>
          <w:b/>
          <w:bCs/>
          <w:color w:val="000000"/>
          <w:sz w:val="36"/>
          <w:szCs w:val="36"/>
          <w:highlight w:val="none"/>
        </w:rPr>
      </w:r>
      <w:r>
        <w:rPr>
          <w:rFonts w:ascii="宋体" w:hAnsi="宋体" w:cs="宋体"/>
          <w:b/>
          <w:bCs/>
          <w:color w:val="000000"/>
          <w:sz w:val="36"/>
          <w:szCs w:val="36"/>
          <w:highlight w:val="none"/>
        </w:rPr>
      </w:r>
      <w:r/>
    </w:p>
    <w:p>
      <w:pPr>
        <w:jc w:val="center"/>
        <w:rPr>
          <w:rFonts w:ascii="宋体" w:hAnsi="宋体" w:cs="宋体"/>
          <w:b/>
          <w:bCs/>
          <w:color w:val="000000"/>
          <w:sz w:val="36"/>
          <w:szCs w:val="36"/>
          <w:highlight w:val="none"/>
        </w:rPr>
        <w:outlineLvl w:val="0"/>
      </w:pPr>
      <w:r>
        <w:rPr>
          <w:rFonts w:ascii="宋体" w:hAnsi="宋体" w:cs="宋体"/>
          <w:b/>
          <w:bCs/>
          <w:color w:val="000000"/>
          <w:sz w:val="36"/>
          <w:szCs w:val="36"/>
          <w:highlight w:val="none"/>
        </w:rPr>
      </w:r>
      <w:r>
        <w:rPr>
          <w:rFonts w:ascii="宋体" w:hAnsi="宋体" w:cs="宋体"/>
          <w:b/>
          <w:bCs/>
          <w:color w:val="000000"/>
          <w:sz w:val="36"/>
          <w:szCs w:val="36"/>
          <w:highlight w:val="none"/>
        </w:rPr>
      </w:r>
      <w:r/>
    </w:p>
    <w:p>
      <w:pPr>
        <w:jc w:val="center"/>
        <w:rPr>
          <w:rFonts w:ascii="宋体" w:hAnsi="宋体" w:cs="宋体"/>
          <w:b/>
          <w:bCs/>
          <w:color w:val="000000"/>
          <w:sz w:val="36"/>
          <w:szCs w:val="36"/>
          <w:highlight w:val="none"/>
        </w:rPr>
        <w:outlineLvl w:val="0"/>
      </w:pPr>
      <w:r>
        <w:rPr>
          <w:rFonts w:ascii="宋体" w:hAnsi="宋体" w:cs="宋体"/>
          <w:b/>
          <w:bCs/>
          <w:color w:val="000000"/>
          <w:sz w:val="36"/>
          <w:szCs w:val="36"/>
          <w:highlight w:val="none"/>
        </w:rPr>
      </w:r>
      <w:r>
        <w:rPr>
          <w:rFonts w:ascii="宋体" w:hAnsi="宋体" w:cs="宋体"/>
          <w:b/>
          <w:bCs/>
          <w:color w:val="000000"/>
          <w:sz w:val="36"/>
          <w:szCs w:val="36"/>
          <w:highlight w:val="none"/>
        </w:rPr>
      </w:r>
      <w:r/>
    </w:p>
    <w:p>
      <w:pPr>
        <w:jc w:val="center"/>
        <w:rPr>
          <w:rFonts w:ascii="宋体" w:hAnsi="宋体" w:cs="宋体"/>
          <w:b/>
          <w:bCs/>
          <w:color w:val="000000"/>
          <w:sz w:val="36"/>
          <w:szCs w:val="36"/>
          <w:highlight w:val="none"/>
        </w:rPr>
        <w:outlineLvl w:val="0"/>
      </w:pPr>
      <w:r>
        <w:rPr>
          <w:rFonts w:ascii="宋体" w:hAnsi="宋体" w:cs="宋体"/>
          <w:b/>
          <w:bCs/>
          <w:color w:val="000000"/>
          <w:sz w:val="36"/>
          <w:szCs w:val="36"/>
          <w:highlight w:val="none"/>
        </w:rPr>
      </w:r>
      <w:r>
        <w:rPr>
          <w:rFonts w:ascii="宋体" w:hAnsi="宋体" w:cs="宋体"/>
          <w:b/>
          <w:bCs/>
          <w:color w:val="000000"/>
          <w:sz w:val="36"/>
          <w:szCs w:val="36"/>
          <w:highlight w:val="none"/>
        </w:rPr>
      </w:r>
      <w:r/>
    </w:p>
    <w:p>
      <w:pPr>
        <w:jc w:val="center"/>
        <w:rPr>
          <w:rFonts w:ascii="宋体" w:hAnsi="宋体" w:cs="宋体"/>
          <w:b/>
          <w:bCs/>
          <w:color w:val="000000"/>
          <w:sz w:val="36"/>
          <w:szCs w:val="36"/>
          <w:highlight w:val="none"/>
        </w:rPr>
        <w:outlineLvl w:val="0"/>
      </w:pPr>
      <w:r>
        <w:rPr>
          <w:rFonts w:ascii="宋体" w:hAnsi="宋体" w:cs="宋体"/>
          <w:b/>
          <w:bCs/>
          <w:color w:val="000000"/>
          <w:sz w:val="36"/>
          <w:szCs w:val="36"/>
          <w:highlight w:val="none"/>
        </w:rPr>
      </w:r>
      <w:r>
        <w:rPr>
          <w:rFonts w:ascii="宋体" w:hAnsi="宋体" w:cs="宋体"/>
          <w:b/>
          <w:bCs/>
          <w:color w:val="000000"/>
          <w:sz w:val="36"/>
          <w:szCs w:val="36"/>
          <w:highlight w:val="none"/>
        </w:rPr>
      </w:r>
      <w:r/>
    </w:p>
    <w:p>
      <w:pPr>
        <w:jc w:val="center"/>
        <w:rPr>
          <w:rFonts w:ascii="宋体" w:hAnsi="宋体" w:cs="宋体"/>
          <w:b/>
          <w:bCs/>
          <w:color w:val="000000"/>
          <w:sz w:val="36"/>
          <w:szCs w:val="36"/>
          <w:highlight w:val="none"/>
        </w:rPr>
        <w:outlineLvl w:val="0"/>
      </w:pPr>
      <w:r>
        <w:rPr>
          <w:rFonts w:ascii="宋体" w:hAnsi="宋体" w:cs="宋体"/>
          <w:b/>
          <w:bCs/>
          <w:color w:val="000000"/>
          <w:sz w:val="36"/>
          <w:szCs w:val="36"/>
          <w:highlight w:val="none"/>
        </w:rPr>
      </w:r>
      <w:r>
        <w:rPr>
          <w:rFonts w:ascii="宋体" w:hAnsi="宋体" w:cs="宋体"/>
          <w:b/>
          <w:bCs/>
          <w:color w:val="000000"/>
          <w:sz w:val="36"/>
          <w:szCs w:val="36"/>
          <w:highlight w:val="none"/>
        </w:rPr>
      </w:r>
      <w:r/>
    </w:p>
    <w:p>
      <w:pPr>
        <w:jc w:val="center"/>
        <w:rPr>
          <w:rFonts w:ascii="宋体" w:hAnsi="宋体" w:cs="宋体"/>
          <w:b/>
          <w:bCs/>
          <w:color w:val="000000"/>
          <w:sz w:val="36"/>
          <w:szCs w:val="36"/>
          <w:highlight w:val="none"/>
        </w:rPr>
        <w:outlineLvl w:val="0"/>
      </w:pPr>
      <w:r>
        <w:rPr>
          <w:rFonts w:ascii="宋体" w:hAnsi="宋体" w:cs="宋体"/>
          <w:b/>
          <w:bCs/>
          <w:color w:val="000000"/>
          <w:sz w:val="36"/>
          <w:szCs w:val="36"/>
          <w:highlight w:val="none"/>
        </w:rPr>
      </w:r>
      <w:r>
        <w:rPr>
          <w:rFonts w:ascii="宋体" w:hAnsi="宋体" w:cs="宋体"/>
          <w:b/>
          <w:bCs/>
          <w:color w:val="000000"/>
          <w:sz w:val="36"/>
          <w:szCs w:val="36"/>
          <w:highlight w:val="none"/>
        </w:rPr>
      </w:r>
      <w:r/>
    </w:p>
    <w:p>
      <w:pPr>
        <w:jc w:val="center"/>
        <w:rPr>
          <w:rFonts w:ascii="宋体" w:hAnsi="宋体" w:cs="宋体"/>
          <w:b/>
          <w:bCs/>
          <w:color w:val="000000"/>
          <w:sz w:val="36"/>
          <w:szCs w:val="36"/>
          <w:highlight w:val="none"/>
        </w:rPr>
        <w:outlineLvl w:val="0"/>
      </w:pPr>
      <w:r>
        <w:rPr>
          <w:rFonts w:ascii="宋体" w:hAnsi="宋体" w:cs="宋体"/>
          <w:b/>
          <w:bCs/>
          <w:color w:val="000000"/>
          <w:sz w:val="36"/>
          <w:szCs w:val="36"/>
          <w:highlight w:val="none"/>
        </w:rPr>
      </w:r>
      <w:r>
        <w:rPr>
          <w:rFonts w:ascii="宋体" w:hAnsi="宋体" w:cs="宋体"/>
          <w:b/>
          <w:bCs/>
          <w:color w:val="000000"/>
          <w:sz w:val="36"/>
          <w:szCs w:val="36"/>
          <w:highlight w:val="none"/>
        </w:rPr>
      </w:r>
      <w:r/>
    </w:p>
    <w:p>
      <w:pPr>
        <w:jc w:val="center"/>
        <w:rPr>
          <w:rFonts w:ascii="宋体" w:hAnsi="宋体" w:cs="宋体"/>
          <w:b/>
          <w:bCs/>
          <w:color w:val="000000"/>
          <w:sz w:val="36"/>
          <w:szCs w:val="36"/>
          <w:highlight w:val="none"/>
        </w:rPr>
        <w:outlineLvl w:val="0"/>
      </w:pPr>
      <w:r>
        <w:rPr>
          <w:rFonts w:ascii="宋体" w:hAnsi="宋体" w:cs="宋体"/>
          <w:b/>
          <w:bCs/>
          <w:color w:val="000000"/>
          <w:sz w:val="36"/>
          <w:szCs w:val="36"/>
          <w:highlight w:val="none"/>
        </w:rPr>
      </w:r>
      <w:r>
        <w:rPr>
          <w:rFonts w:ascii="宋体" w:hAnsi="宋体" w:cs="宋体"/>
          <w:b/>
          <w:bCs/>
          <w:color w:val="000000"/>
          <w:sz w:val="36"/>
          <w:szCs w:val="36"/>
          <w:highlight w:val="none"/>
        </w:rPr>
      </w:r>
      <w:r/>
    </w:p>
    <w:p>
      <w:pPr>
        <w:pStyle w:val="863"/>
        <w:jc w:val="center"/>
        <w:rPr>
          <w:rFonts w:ascii="宋体" w:hAnsi="宋体" w:cs="宋体"/>
          <w:b/>
          <w:bCs/>
          <w:color w:val="000000"/>
          <w:sz w:val="36"/>
          <w:szCs w:val="36"/>
          <w:highlight w:val="none"/>
        </w:rPr>
        <w:outlineLvl w:val="0"/>
      </w:pPr>
      <w:r>
        <w:rPr>
          <w:rFonts w:ascii="宋体" w:hAnsi="宋体" w:cs="宋体"/>
        </w:rPr>
      </w:r>
      <w:bookmarkStart w:id="1" w:name="_Toc1639"/>
      <w:r>
        <w:rPr>
          <w:rFonts w:hint="eastAsia" w:ascii="宋体" w:hAnsi="宋体" w:eastAsia="宋体" w:cs="宋体"/>
          <w:b/>
          <w:bCs/>
          <w:color w:val="000000"/>
          <w:sz w:val="36"/>
          <w:szCs w:val="36"/>
          <w:highlight w:val="none"/>
        </w:rPr>
        <w:t xml:space="preserve">第一章</w:t>
      </w:r>
      <w:r>
        <w:rPr>
          <w:rFonts w:ascii="宋体" w:hAnsi="宋体" w:cs="宋体"/>
          <w:b/>
          <w:bCs/>
          <w:color w:val="000000"/>
          <w:sz w:val="36"/>
          <w:szCs w:val="36"/>
          <w:highlight w:val="none"/>
        </w:rPr>
        <w:t xml:space="preserve">  </w:t>
      </w:r>
      <w:r>
        <w:rPr>
          <w:rFonts w:hint="eastAsia" w:ascii="宋体" w:hAnsi="宋体" w:eastAsia="宋体" w:cs="宋体"/>
          <w:b/>
          <w:bCs/>
          <w:color w:val="000000"/>
          <w:sz w:val="36"/>
          <w:szCs w:val="36"/>
          <w:highlight w:val="none"/>
        </w:rPr>
        <w:t xml:space="preserve">投标邀请函</w:t>
      </w:r>
      <w:bookmarkEnd w:id="1"/>
      <w:r>
        <w:rPr>
          <w:rFonts w:ascii="宋体" w:hAnsi="宋体" w:cs="宋体"/>
        </w:rPr>
      </w:r>
      <w:r/>
    </w:p>
    <w:p>
      <w:pPr>
        <w:pStyle w:val="863"/>
        <w:ind w:firstLine="420"/>
        <w:pageBreakBefore w:val="0"/>
        <w:spacing w:line="440" w:lineRule="exact"/>
        <w:rPr>
          <w:rFonts w:hint="eastAsia" w:ascii="宋体" w:hAnsi="宋体" w:cs="宋体"/>
          <w:color w:val="000000"/>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1"/>
          <w:szCs w:val="21"/>
          <w:highlight w:val="none"/>
        </w:rPr>
        <w:t xml:space="preserve">项目概况</w:t>
      </w:r>
      <w:r>
        <w:rPr>
          <w:rFonts w:ascii="宋体" w:hAnsi="宋体" w:cs="宋体"/>
        </w:rPr>
      </w:r>
      <w:r/>
    </w:p>
    <w:p>
      <w:pPr>
        <w:pStyle w:val="863"/>
        <w:ind w:firstLine="420"/>
        <w:pageBreakBefore w:val="0"/>
        <w:spacing w:line="440" w:lineRule="exact"/>
        <w:rPr>
          <w:rFonts w:hint="eastAsia" w:ascii="宋体" w:hAnsi="宋体" w:cs="宋体"/>
          <w:color w:val="000000"/>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1"/>
          <w:szCs w:val="21"/>
          <w:highlight w:val="none"/>
          <w:u w:val="single"/>
          <w:lang w:eastAsia="zh-CN"/>
        </w:rPr>
        <w:t xml:space="preserve">寺后荡及周边水环境治理运维服务项目</w:t>
      </w:r>
      <w:r>
        <w:rPr>
          <w:rFonts w:hint="eastAsia" w:ascii="宋体" w:hAnsi="宋体" w:eastAsia="宋体" w:cs="宋体"/>
          <w:color w:val="000000"/>
          <w:sz w:val="21"/>
          <w:szCs w:val="21"/>
          <w:highlight w:val="none"/>
        </w:rPr>
        <w:t xml:space="preserve">招标项目的潜在投标人应在</w:t>
      </w:r>
      <w:r>
        <w:rPr>
          <w:rFonts w:hint="eastAsia" w:ascii="宋体" w:hAnsi="宋体" w:eastAsia="宋体" w:cs="宋体"/>
          <w:color w:val="000000"/>
          <w:sz w:val="21"/>
          <w:szCs w:val="21"/>
          <w:highlight w:val="none"/>
          <w:u w:val="single"/>
        </w:rPr>
        <w:t xml:space="preserve">苏采云政府采购一体化平台</w:t>
      </w:r>
      <w:r>
        <w:rPr>
          <w:rFonts w:hint="eastAsia" w:ascii="宋体" w:hAnsi="宋体" w:eastAsia="宋体" w:cs="宋体"/>
          <w:color w:val="000000"/>
          <w:sz w:val="21"/>
          <w:szCs w:val="21"/>
          <w:highlight w:val="none"/>
        </w:rPr>
        <w:t xml:space="preserve">获取招标文件，并于</w:t>
      </w:r>
      <w:r>
        <w:rPr>
          <w:rFonts w:hint="eastAsia" w:ascii="宋体" w:hAnsi="宋体" w:eastAsia="宋体" w:cs="宋体"/>
          <w:color w:val="000000"/>
          <w:sz w:val="21"/>
          <w:szCs w:val="21"/>
          <w:highlight w:val="none"/>
          <w:u w:val="single"/>
        </w:rPr>
        <w:t xml:space="preserve">202</w:t>
      </w:r>
      <w:r>
        <w:rPr>
          <w:rFonts w:hint="eastAsia" w:ascii="宋体" w:hAnsi="宋体" w:eastAsia="宋体" w:cs="宋体"/>
          <w:color w:val="000000"/>
          <w:sz w:val="21"/>
          <w:szCs w:val="21"/>
          <w:highlight w:val="none"/>
          <w:u w:val="single"/>
          <w:lang w:val="en-US" w:eastAsia="zh-CN"/>
        </w:rPr>
        <w:t xml:space="preserve">6</w:t>
      </w:r>
      <w:r>
        <w:rPr>
          <w:rFonts w:hint="eastAsia" w:ascii="宋体" w:hAnsi="宋体" w:eastAsia="宋体" w:cs="宋体"/>
          <w:color w:val="000000"/>
          <w:sz w:val="21"/>
          <w:szCs w:val="21"/>
          <w:highlight w:val="none"/>
          <w:u w:val="single"/>
        </w:rPr>
        <w:t xml:space="preserve">年</w:t>
      </w:r>
      <w:r>
        <w:rPr>
          <w:rFonts w:hint="eastAsia" w:ascii="宋体" w:hAnsi="宋体" w:eastAsia="宋体" w:cs="宋体"/>
          <w:color w:val="000000"/>
          <w:sz w:val="21"/>
          <w:szCs w:val="21"/>
          <w:highlight w:val="none"/>
          <w:u w:val="single"/>
          <w:lang w:val="en-US" w:eastAsia="zh-CN"/>
        </w:rPr>
        <w:t xml:space="preserve">7</w:t>
      </w:r>
      <w:r>
        <w:rPr>
          <w:rFonts w:hint="eastAsia" w:ascii="宋体" w:hAnsi="宋体" w:eastAsia="宋体" w:cs="宋体"/>
          <w:color w:val="000000"/>
          <w:sz w:val="21"/>
          <w:szCs w:val="21"/>
          <w:highlight w:val="none"/>
          <w:u w:val="single"/>
        </w:rPr>
        <w:t xml:space="preserve">月</w:t>
      </w:r>
      <w:r>
        <w:rPr>
          <w:rFonts w:hint="eastAsia" w:ascii="宋体" w:hAnsi="宋体" w:eastAsia="宋体" w:cs="宋体"/>
          <w:color w:val="000000"/>
          <w:sz w:val="21"/>
          <w:szCs w:val="21"/>
          <w:highlight w:val="none"/>
          <w:u w:val="single"/>
          <w:lang w:val="en-US" w:eastAsia="zh-CN"/>
        </w:rPr>
        <w:t xml:space="preserve">31</w:t>
      </w:r>
      <w:r>
        <w:rPr>
          <w:rFonts w:hint="eastAsia" w:ascii="宋体" w:hAnsi="宋体" w:eastAsia="宋体" w:cs="宋体"/>
          <w:color w:val="000000"/>
          <w:sz w:val="21"/>
          <w:szCs w:val="21"/>
          <w:highlight w:val="none"/>
          <w:u w:val="single"/>
        </w:rPr>
        <w:t xml:space="preserve">日</w:t>
      </w:r>
      <w:r>
        <w:rPr>
          <w:rFonts w:hint="eastAsia" w:ascii="宋体" w:hAnsi="宋体" w:eastAsia="宋体" w:cs="宋体"/>
          <w:color w:val="000000"/>
          <w:sz w:val="21"/>
          <w:szCs w:val="21"/>
          <w:highlight w:val="none"/>
          <w:u w:val="single"/>
          <w:lang w:val="en-US" w:eastAsia="zh-CN"/>
        </w:rPr>
        <w:t xml:space="preserve">13</w:t>
      </w:r>
      <w:r>
        <w:rPr>
          <w:rFonts w:hint="eastAsia" w:ascii="宋体" w:hAnsi="宋体" w:eastAsia="宋体" w:cs="宋体"/>
          <w:color w:val="000000"/>
          <w:sz w:val="21"/>
          <w:szCs w:val="21"/>
          <w:highlight w:val="none"/>
          <w:u w:val="single"/>
        </w:rPr>
        <w:t xml:space="preserve">点30分（北京时间）</w:t>
      </w:r>
      <w:r>
        <w:rPr>
          <w:rFonts w:hint="eastAsia" w:ascii="宋体" w:hAnsi="宋体" w:eastAsia="宋体" w:cs="宋体"/>
          <w:color w:val="000000"/>
          <w:sz w:val="21"/>
          <w:szCs w:val="21"/>
          <w:highlight w:val="none"/>
        </w:rPr>
        <w:t xml:space="preserve">前提交</w:t>
      </w:r>
      <w:r>
        <w:rPr>
          <w:rFonts w:hint="eastAsia" w:ascii="宋体" w:hAnsi="宋体" w:eastAsia="宋体" w:cs="宋体"/>
          <w:color w:val="000000"/>
          <w:sz w:val="21"/>
          <w:szCs w:val="21"/>
          <w:highlight w:val="none"/>
          <w:lang w:eastAsia="zh-CN"/>
        </w:rPr>
        <w:t xml:space="preserve">投标</w:t>
      </w:r>
      <w:r>
        <w:rPr>
          <w:rFonts w:hint="eastAsia" w:ascii="宋体" w:hAnsi="宋体" w:eastAsia="宋体" w:cs="宋体"/>
          <w:color w:val="000000"/>
          <w:sz w:val="21"/>
          <w:szCs w:val="21"/>
          <w:highlight w:val="none"/>
        </w:rPr>
        <w:t xml:space="preserve">文件。</w:t>
      </w:r>
      <w:r>
        <w:rPr>
          <w:rFonts w:ascii="宋体" w:hAnsi="宋体" w:cs="宋体"/>
        </w:rPr>
      </w:r>
      <w:r/>
    </w:p>
    <w:p>
      <w:pPr>
        <w:pStyle w:val="865"/>
        <w:ind w:left="0" w:firstLine="422"/>
        <w:pageBreakBefore w:val="0"/>
        <w:spacing w:before="0" w:after="0" w:line="440" w:lineRule="exact"/>
        <w:tabs>
          <w:tab w:val="left" w:pos="576" w:leader="none"/>
        </w:tabs>
        <w:rPr>
          <w:rFonts w:hint="eastAsia" w:ascii="宋体" w:hAnsi="宋体" w:cs="宋体"/>
          <w:color w:val="000000"/>
          <w:sz w:val="21"/>
          <w:szCs w:val="21"/>
          <w:highlight w:val="none"/>
        </w:rPr>
      </w:pPr>
      <w:r>
        <w:rPr>
          <w:rFonts w:ascii="宋体" w:hAnsi="宋体" w:cs="宋体"/>
        </w:rPr>
      </w:r>
      <w:bookmarkStart w:id="2" w:name="_Toc35393629"/>
      <w:r>
        <w:rPr>
          <w:rFonts w:ascii="宋体" w:hAnsi="宋体" w:cs="宋体"/>
        </w:rPr>
      </w:r>
      <w:bookmarkStart w:id="3" w:name="_Toc28359012"/>
      <w:r>
        <w:rPr>
          <w:rFonts w:ascii="宋体" w:hAnsi="宋体" w:cs="宋体"/>
        </w:rPr>
      </w:r>
      <w:bookmarkStart w:id="4" w:name="_Toc28359089"/>
      <w:r>
        <w:rPr>
          <w:rFonts w:ascii="宋体" w:hAnsi="宋体" w:cs="宋体"/>
        </w:rPr>
      </w:r>
      <w:bookmarkStart w:id="5" w:name="_Toc35393798"/>
      <w:r>
        <w:rPr>
          <w:rFonts w:hint="eastAsia" w:ascii="宋体" w:hAnsi="宋体" w:eastAsia="宋体" w:cs="宋体"/>
          <w:color w:val="000000"/>
          <w:sz w:val="21"/>
          <w:szCs w:val="21"/>
          <w:highlight w:val="none"/>
        </w:rPr>
        <w:t xml:space="preserve">一、项目基本情况</w:t>
      </w:r>
      <w:bookmarkEnd w:id="2"/>
      <w:r>
        <w:rPr>
          <w:rFonts w:ascii="宋体" w:hAnsi="宋体" w:cs="宋体"/>
        </w:rPr>
      </w:r>
      <w:bookmarkEnd w:id="3"/>
      <w:r>
        <w:rPr>
          <w:rFonts w:ascii="宋体" w:hAnsi="宋体" w:cs="宋体"/>
        </w:rPr>
      </w:r>
      <w:bookmarkEnd w:id="4"/>
      <w:r>
        <w:rPr>
          <w:rFonts w:ascii="宋体" w:hAnsi="宋体" w:cs="宋体"/>
        </w:rPr>
      </w:r>
      <w:bookmarkEnd w:id="5"/>
      <w:r>
        <w:rPr>
          <w:rFonts w:ascii="宋体" w:hAnsi="宋体" w:cs="宋体"/>
        </w:rPr>
      </w:r>
      <w:r/>
    </w:p>
    <w:p>
      <w:pPr>
        <w:pStyle w:val="863"/>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lang w:eastAsia="zh-CN"/>
        </w:rPr>
        <w:t xml:space="preserve">JSZC-320509-SXHC-G2026-0014</w:t>
      </w:r>
      <w:r>
        <w:rPr>
          <w:rFonts w:hint="eastAsia" w:ascii="宋体" w:hAnsi="宋体" w:eastAsia="宋体" w:cs="宋体"/>
          <w:color w:val="000000"/>
          <w:sz w:val="21"/>
          <w:szCs w:val="21"/>
          <w:highlight w:val="none"/>
        </w:rPr>
        <w:t xml:space="preserve">号</w:t>
      </w:r>
      <w:r>
        <w:rPr>
          <w:rFonts w:ascii="宋体" w:hAnsi="宋体" w:cs="宋体"/>
        </w:rPr>
      </w:r>
      <w:r/>
    </w:p>
    <w:p>
      <w:pPr>
        <w:pStyle w:val="863"/>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lang w:eastAsia="zh-CN"/>
        </w:rPr>
        <w:t xml:space="preserve">寺后荡及周边水环境治理运维服务项目</w:t>
      </w:r>
      <w:r>
        <w:rPr>
          <w:rFonts w:ascii="宋体" w:hAnsi="宋体" w:cs="宋体"/>
        </w:rPr>
      </w:r>
      <w:r/>
    </w:p>
    <w:p>
      <w:pPr>
        <w:pStyle w:val="863"/>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采购方式：公开招标</w:t>
      </w:r>
      <w:r>
        <w:rPr>
          <w:rFonts w:ascii="宋体" w:hAnsi="宋体" w:cs="宋体"/>
        </w:rPr>
      </w:r>
      <w:r/>
    </w:p>
    <w:p>
      <w:pPr>
        <w:pStyle w:val="863"/>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预算金额：人民币</w:t>
      </w:r>
      <w:r>
        <w:rPr>
          <w:rFonts w:hint="eastAsia" w:ascii="宋体" w:hAnsi="宋体" w:eastAsia="宋体" w:cs="宋体"/>
          <w:color w:val="000000"/>
          <w:sz w:val="21"/>
          <w:szCs w:val="21"/>
          <w:highlight w:val="none"/>
          <w:lang w:eastAsia="zh-CN"/>
        </w:rPr>
        <w:t xml:space="preserve">肆佰伍拾万元整（¥4500000.00）</w:t>
      </w:r>
      <w:r>
        <w:rPr>
          <w:rFonts w:hint="eastAsia" w:ascii="宋体" w:hAnsi="宋体" w:eastAsia="宋体" w:cs="宋体"/>
          <w:color w:val="000000"/>
          <w:sz w:val="21"/>
          <w:szCs w:val="21"/>
          <w:highlight w:val="none"/>
          <w:lang w:eastAsia="zh-CN"/>
        </w:rPr>
        <w:t xml:space="preserve">，其中</w:t>
      </w:r>
      <w:r>
        <w:rPr>
          <w:rFonts w:ascii="宋体" w:hAnsi="宋体" w:cs="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3875"/>
        <w:gridCol w:w="2702"/>
        <w:gridCol w:w="2701"/>
      </w:tblGrid>
      <w:tr>
        <w:trPr>
          <w:trHeight w:val="454"/>
        </w:trPr>
        <w:tc>
          <w:tcPr>
            <w:tcW w:w="840" w:type="dxa"/>
            <w:vAlign w:val="center"/>
            <w:textDirection w:val="lrTb"/>
            <w:noWrap w:val="false"/>
          </w:tcPr>
          <w:p>
            <w:pPr>
              <w:pStyle w:val="863"/>
              <w:ind w:left="-146" w:right="-120"/>
              <w:jc w:val="center"/>
              <w:keepLines w:val="0"/>
              <w:keepNext w:val="0"/>
              <w:pageBreakBefore w:val="0"/>
              <w:spacing w:line="400" w:lineRule="exact"/>
              <w:widowControl w:val="off"/>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序号</w:t>
            </w:r>
            <w:r>
              <w:rPr>
                <w:rFonts w:ascii="宋体" w:hAnsi="宋体" w:cs="宋体"/>
              </w:rPr>
            </w:r>
            <w:r/>
          </w:p>
        </w:tc>
        <w:tc>
          <w:tcPr>
            <w:tcW w:w="3875" w:type="dxa"/>
            <w:vAlign w:val="center"/>
            <w:textDirection w:val="lrTb"/>
            <w:noWrap w:val="false"/>
          </w:tcPr>
          <w:p>
            <w:pPr>
              <w:pStyle w:val="863"/>
              <w:ind w:left="-72" w:right="-24"/>
              <w:jc w:val="center"/>
              <w:keepLines w:val="0"/>
              <w:keepNext w:val="0"/>
              <w:pageBreakBefore w:val="0"/>
              <w:spacing w:line="400" w:lineRule="exact"/>
              <w:widowControl w:val="off"/>
              <w:tabs>
                <w:tab w:val="left" w:pos="341"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eastAsia="zh-CN"/>
              </w:rPr>
              <w:t xml:space="preserve">分项内容</w:t>
            </w:r>
            <w:r>
              <w:rPr>
                <w:rFonts w:ascii="宋体" w:hAnsi="宋体" w:cs="宋体"/>
              </w:rPr>
            </w:r>
            <w:r/>
          </w:p>
        </w:tc>
        <w:tc>
          <w:tcPr>
            <w:tcW w:w="2702" w:type="dxa"/>
            <w:vAlign w:val="center"/>
            <w:textDirection w:val="lrTb"/>
            <w:noWrap w:val="false"/>
          </w:tcPr>
          <w:p>
            <w:pPr>
              <w:pStyle w:val="863"/>
              <w:ind w:left="-146" w:right="-120"/>
              <w:jc w:val="center"/>
              <w:keepLines w:val="0"/>
              <w:keepNext w:val="0"/>
              <w:pageBreakBefore w:val="0"/>
              <w:spacing w:line="400" w:lineRule="exact"/>
              <w:widowControl w:val="off"/>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预算金额</w:t>
            </w:r>
            <w:r>
              <w:rPr>
                <w:rFonts w:ascii="宋体" w:hAnsi="宋体" w:cs="宋体"/>
              </w:rPr>
            </w:r>
            <w:r/>
          </w:p>
        </w:tc>
        <w:tc>
          <w:tcPr>
            <w:tcW w:w="2701" w:type="dxa"/>
            <w:vAlign w:val="center"/>
            <w:textDirection w:val="lrTb"/>
            <w:noWrap w:val="false"/>
          </w:tcPr>
          <w:p>
            <w:pPr>
              <w:pStyle w:val="863"/>
              <w:ind w:left="-146" w:right="-120"/>
              <w:jc w:val="center"/>
              <w:keepLines w:val="0"/>
              <w:keepNext w:val="0"/>
              <w:pageBreakBefore w:val="0"/>
              <w:spacing w:line="400" w:lineRule="exact"/>
              <w:widowControl w:val="off"/>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备注</w:t>
            </w:r>
            <w:r>
              <w:rPr>
                <w:rFonts w:ascii="宋体" w:hAnsi="宋体" w:cs="宋体"/>
              </w:rPr>
            </w:r>
            <w:r/>
          </w:p>
        </w:tc>
      </w:tr>
      <w:tr>
        <w:trPr>
          <w:trHeight w:val="454"/>
        </w:trPr>
        <w:tc>
          <w:tcPr>
            <w:tcW w:w="840" w:type="dxa"/>
            <w:vAlign w:val="center"/>
            <w:textDirection w:val="lrTb"/>
            <w:noWrap w:val="false"/>
          </w:tcPr>
          <w:p>
            <w:pPr>
              <w:pStyle w:val="863"/>
              <w:jc w:val="center"/>
              <w:keepLines w:val="0"/>
              <w:keepNext w:val="0"/>
              <w:pageBreakBefore w:val="0"/>
              <w:spacing w:line="400" w:lineRule="exact"/>
              <w:widowControl w:val="off"/>
              <w:rPr>
                <w:rFonts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rPr>
                <w:rFonts w:ascii="宋体" w:hAnsi="宋体" w:cs="宋体"/>
              </w:rPr>
            </w:r>
            <w:r/>
          </w:p>
        </w:tc>
        <w:tc>
          <w:tcPr>
            <w:tcW w:w="3875" w:type="dxa"/>
            <w:vAlign w:val="center"/>
            <w:textDirection w:val="lrTb"/>
            <w:noWrap w:val="false"/>
          </w:tcPr>
          <w:p>
            <w:pPr>
              <w:pStyle w:val="863"/>
              <w:ind w:right="-24"/>
              <w:jc w:val="center"/>
              <w:keepLines w:val="0"/>
              <w:keepNext w:val="0"/>
              <w:pageBreakBefore w:val="0"/>
              <w:spacing w:line="400" w:lineRule="exact"/>
              <w:widowControl w:val="off"/>
              <w:tabs>
                <w:tab w:val="left" w:pos="341"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寺后荡及周边水环境治理运维</w:t>
            </w:r>
            <w:r>
              <w:rPr>
                <w:rFonts w:hint="eastAsia" w:ascii="宋体" w:hAnsi="宋体" w:eastAsia="宋体" w:cs="宋体"/>
                <w:color w:val="000000"/>
                <w:sz w:val="21"/>
                <w:szCs w:val="21"/>
                <w:highlight w:val="none"/>
                <w:lang w:eastAsia="zh-CN"/>
              </w:rPr>
              <w:t xml:space="preserve">服务</w:t>
            </w:r>
            <w:r>
              <w:rPr>
                <w:rFonts w:ascii="宋体" w:hAnsi="宋体" w:cs="宋体"/>
              </w:rPr>
            </w:r>
            <w:r/>
          </w:p>
        </w:tc>
        <w:tc>
          <w:tcPr>
            <w:tcW w:w="2702" w:type="dxa"/>
            <w:vAlign w:val="center"/>
            <w:textDirection w:val="lrTb"/>
            <w:noWrap w:val="false"/>
          </w:tcPr>
          <w:p>
            <w:pPr>
              <w:pStyle w:val="863"/>
              <w:ind w:left="-122" w:right="-120"/>
              <w:jc w:val="center"/>
              <w:keepLines w:val="0"/>
              <w:keepNext w:val="0"/>
              <w:pageBreakBefore w:val="0"/>
              <w:spacing w:line="400" w:lineRule="exact"/>
              <w:widowControl w:val="off"/>
              <w:rPr>
                <w:rFonts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378万元</w:t>
            </w:r>
            <w:r>
              <w:rPr>
                <w:rFonts w:ascii="宋体" w:hAnsi="宋体" w:cs="宋体"/>
              </w:rPr>
            </w:r>
            <w:r/>
          </w:p>
        </w:tc>
        <w:tc>
          <w:tcPr>
            <w:tcW w:w="2701" w:type="dxa"/>
            <w:vAlign w:val="top"/>
            <w:textDirection w:val="lrTb"/>
            <w:noWrap w:val="false"/>
          </w:tcPr>
          <w:p>
            <w:pPr>
              <w:pStyle w:val="863"/>
              <w:jc w:val="left"/>
              <w:keepLines w:val="0"/>
              <w:keepNext w:val="0"/>
              <w:pageBreakBefore w:val="0"/>
              <w:spacing w:line="400" w:lineRule="exact"/>
              <w:widowControl w:val="off"/>
              <w:rPr>
                <w:rFonts w:ascii="宋体" w:hAnsi="宋体" w:cs="宋体"/>
                <w:color w:val="000000"/>
                <w:sz w:val="21"/>
                <w:szCs w:val="21"/>
                <w:highlight w:val="none"/>
              </w:rPr>
              <w:outlineLvl w:val="9"/>
            </w:pPr>
            <w:r>
              <w:rPr>
                <w:rFonts w:ascii="宋体" w:hAnsi="宋体" w:eastAsia="宋体" w:cs="宋体"/>
                <w:color w:val="000000"/>
                <w:sz w:val="21"/>
                <w:szCs w:val="21"/>
                <w:highlight w:val="none"/>
                <w:lang w:val="en-US" w:eastAsia="zh-CN"/>
              </w:rPr>
            </w:r>
            <w:r>
              <w:rPr>
                <w:rFonts w:ascii="宋体" w:hAnsi="宋体" w:cs="宋体"/>
              </w:rPr>
            </w:r>
            <w:r/>
          </w:p>
        </w:tc>
      </w:tr>
      <w:tr>
        <w:trPr>
          <w:trHeight w:val="454"/>
        </w:trPr>
        <w:tc>
          <w:tcPr>
            <w:tcW w:w="840" w:type="dxa"/>
            <w:vAlign w:val="center"/>
            <w:textDirection w:val="lrTb"/>
            <w:noWrap w:val="false"/>
          </w:tcPr>
          <w:p>
            <w:pPr>
              <w:pStyle w:val="863"/>
              <w:jc w:val="center"/>
              <w:keepLines w:val="0"/>
              <w:keepNext w:val="0"/>
              <w:pageBreakBefore w:val="0"/>
              <w:spacing w:line="400" w:lineRule="exact"/>
              <w:widowControl w:val="off"/>
              <w:rPr>
                <w:rFonts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3</w:t>
            </w:r>
            <w:r>
              <w:rPr>
                <w:rFonts w:ascii="宋体" w:hAnsi="宋体" w:cs="宋体"/>
              </w:rPr>
            </w:r>
            <w:r/>
          </w:p>
        </w:tc>
        <w:tc>
          <w:tcPr>
            <w:tcW w:w="3875" w:type="dxa"/>
            <w:vAlign w:val="center"/>
            <w:textDirection w:val="lrTb"/>
            <w:noWrap w:val="false"/>
          </w:tcPr>
          <w:p>
            <w:pPr>
              <w:pStyle w:val="863"/>
              <w:ind w:right="-24"/>
              <w:jc w:val="center"/>
              <w:keepLines w:val="0"/>
              <w:keepNext w:val="0"/>
              <w:pageBreakBefore w:val="0"/>
              <w:spacing w:line="400" w:lineRule="exact"/>
              <w:widowControl w:val="off"/>
              <w:tabs>
                <w:tab w:val="left" w:pos="341"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运维</w:t>
            </w:r>
            <w:r>
              <w:rPr>
                <w:rFonts w:hint="eastAsia" w:ascii="宋体" w:hAnsi="宋体" w:eastAsia="宋体" w:cs="宋体"/>
                <w:color w:val="000000"/>
                <w:sz w:val="21"/>
                <w:szCs w:val="21"/>
                <w:highlight w:val="none"/>
                <w:lang w:eastAsia="zh-CN"/>
              </w:rPr>
              <w:t xml:space="preserve">所需</w:t>
            </w:r>
            <w:r>
              <w:rPr>
                <w:rFonts w:hint="eastAsia" w:ascii="宋体" w:hAnsi="宋体" w:eastAsia="宋体" w:cs="宋体"/>
                <w:color w:val="000000"/>
                <w:sz w:val="21"/>
                <w:szCs w:val="21"/>
                <w:highlight w:val="none"/>
                <w:lang w:eastAsia="zh-CN"/>
              </w:rPr>
              <w:t xml:space="preserve">水费、电费</w:t>
            </w:r>
            <w:r>
              <w:rPr>
                <w:rFonts w:ascii="宋体" w:hAnsi="宋体" w:cs="宋体"/>
              </w:rPr>
            </w:r>
            <w:r/>
          </w:p>
        </w:tc>
        <w:tc>
          <w:tcPr>
            <w:tcW w:w="2702" w:type="dxa"/>
            <w:vAlign w:val="center"/>
            <w:textDirection w:val="lrTb"/>
            <w:noWrap w:val="false"/>
          </w:tcPr>
          <w:p>
            <w:pPr>
              <w:pStyle w:val="863"/>
              <w:ind w:left="-122" w:right="-120"/>
              <w:jc w:val="center"/>
              <w:keepLines w:val="0"/>
              <w:keepNext w:val="0"/>
              <w:pageBreakBefore w:val="0"/>
              <w:spacing w:line="400" w:lineRule="exact"/>
              <w:widowControl w:val="off"/>
              <w:rPr>
                <w:rFonts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72万元</w:t>
            </w:r>
            <w:r>
              <w:rPr>
                <w:rFonts w:ascii="宋体" w:hAnsi="宋体" w:cs="宋体"/>
              </w:rPr>
            </w:r>
            <w:r/>
          </w:p>
        </w:tc>
        <w:tc>
          <w:tcPr>
            <w:tcW w:w="2701" w:type="dxa"/>
            <w:vAlign w:val="center"/>
            <w:textDirection w:val="lrTb"/>
            <w:noWrap w:val="false"/>
          </w:tcPr>
          <w:p>
            <w:pPr>
              <w:pStyle w:val="863"/>
              <w:jc w:val="left"/>
              <w:keepLines w:val="0"/>
              <w:keepNext w:val="0"/>
              <w:pageBreakBefore w:val="0"/>
              <w:spacing w:line="40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2万元/月，按实结算，不可竞争</w:t>
            </w:r>
            <w:r>
              <w:rPr>
                <w:rFonts w:hint="eastAsia" w:ascii="宋体" w:hAnsi="宋体" w:eastAsia="宋体" w:cs="宋体"/>
                <w:color w:val="000000"/>
                <w:sz w:val="21"/>
                <w:szCs w:val="21"/>
                <w:highlight w:val="none"/>
                <w:lang w:val="en-US" w:eastAsia="zh-CN"/>
              </w:rPr>
              <w:t xml:space="preserve">费用</w:t>
            </w:r>
            <w:r>
              <w:rPr>
                <w:rFonts w:hint="eastAsia" w:ascii="宋体" w:hAnsi="宋体" w:eastAsia="宋体" w:cs="宋体"/>
                <w:color w:val="000000"/>
                <w:sz w:val="21"/>
                <w:szCs w:val="21"/>
                <w:highlight w:val="none"/>
                <w:lang w:val="en-US" w:eastAsia="zh-CN"/>
              </w:rPr>
              <w:t xml:space="preserve">。</w:t>
            </w:r>
            <w:r>
              <w:rPr>
                <w:rFonts w:ascii="宋体" w:hAnsi="宋体" w:cs="宋体"/>
              </w:rPr>
            </w:r>
            <w:r/>
          </w:p>
        </w:tc>
      </w:tr>
    </w:tbl>
    <w:p>
      <w:pPr>
        <w:pStyle w:val="863"/>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最高限价：</w:t>
      </w:r>
      <w:r>
        <w:rPr>
          <w:rFonts w:hint="eastAsia" w:ascii="宋体" w:hAnsi="宋体" w:eastAsia="宋体" w:cs="宋体"/>
          <w:color w:val="000000"/>
          <w:sz w:val="21"/>
          <w:szCs w:val="21"/>
          <w:highlight w:val="none"/>
          <w:lang w:eastAsia="zh-CN"/>
        </w:rPr>
        <w:t xml:space="preserve">同预算金额</w:t>
      </w:r>
      <w:r>
        <w:rPr>
          <w:rFonts w:ascii="宋体" w:hAnsi="宋体" w:cs="宋体"/>
        </w:rPr>
      </w:r>
      <w:r/>
    </w:p>
    <w:p>
      <w:pPr>
        <w:pStyle w:val="863"/>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采购需求：负责寺后荡97000㎡、人工湿地10000㎡水域及岸坡全域综合管护；承担菌藻培育房日常运维与菌藻规范化投放作业；保障1#、2#、3#泵站正常供水及设施设备养护管理；开展市河常态化日常巡查，负责青龙桥闸站、</w:t>
      </w:r>
      <w:r>
        <w:rPr>
          <w:rFonts w:hint="eastAsia" w:ascii="宋体" w:hAnsi="宋体" w:eastAsia="宋体" w:cs="宋体"/>
          <w:color w:val="000000"/>
          <w:sz w:val="21"/>
          <w:szCs w:val="21"/>
          <w:highlight w:val="none"/>
          <w:lang w:val="en-US" w:eastAsia="zh-CN"/>
        </w:rPr>
        <w:t xml:space="preserve">南港闸站</w:t>
      </w:r>
      <w:r>
        <w:rPr>
          <w:rFonts w:hint="eastAsia" w:ascii="宋体" w:hAnsi="宋体" w:eastAsia="宋体" w:cs="宋体"/>
          <w:color w:val="000000"/>
          <w:sz w:val="21"/>
          <w:szCs w:val="21"/>
          <w:highlight w:val="none"/>
          <w:lang w:val="en-US" w:eastAsia="zh-CN"/>
        </w:rPr>
        <w:t xml:space="preserve">、鼎新桥循环水泵日常维保；承担西栅净水厂应急运行、日常保养及维修检修等相关工作。具体采购内容及相关要求详见招标文件第四章。</w:t>
      </w:r>
      <w:r>
        <w:rPr>
          <w:rFonts w:ascii="宋体" w:hAnsi="宋体" w:cs="宋体"/>
        </w:rPr>
      </w:r>
      <w:r/>
    </w:p>
    <w:p>
      <w:pPr>
        <w:pStyle w:val="863"/>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合同履行期限：运维服务期自合同签订之日起算，共计三年。</w:t>
      </w:r>
      <w:r>
        <w:rPr>
          <w:rFonts w:ascii="宋体" w:hAnsi="宋体" w:cs="宋体"/>
        </w:rPr>
      </w:r>
      <w:r/>
    </w:p>
    <w:p>
      <w:pPr>
        <w:pStyle w:val="863"/>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验收标准：本项目履约验收以《江苏省政府采购履约验收管理办法》（苏财规〔2024〕7号）、项目招标文件、中标人投标文件、双方签订的采购合同及项目考核标准为依据，由采购人统一组织开展验收工作。</w:t>
      </w:r>
      <w:r>
        <w:rPr>
          <w:rFonts w:ascii="宋体" w:hAnsi="宋体" w:cs="宋体"/>
        </w:rPr>
      </w:r>
      <w:r/>
    </w:p>
    <w:p>
      <w:pPr>
        <w:pStyle w:val="863"/>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本项目不接受联合体投标。</w:t>
      </w:r>
      <w:r>
        <w:rPr>
          <w:rFonts w:ascii="宋体" w:hAnsi="宋体" w:cs="宋体"/>
        </w:rPr>
      </w:r>
      <w:r/>
    </w:p>
    <w:p>
      <w:pPr>
        <w:pStyle w:val="865"/>
        <w:ind w:left="0" w:firstLine="422"/>
        <w:pageBreakBefore w:val="0"/>
        <w:spacing w:before="0" w:after="0" w:line="440" w:lineRule="exact"/>
        <w:tabs>
          <w:tab w:val="left" w:pos="576" w:leader="none"/>
        </w:tabs>
        <w:rPr>
          <w:rFonts w:hint="eastAsia" w:ascii="宋体" w:hAnsi="宋体" w:cs="宋体"/>
          <w:color w:val="000000"/>
          <w:sz w:val="21"/>
          <w:szCs w:val="21"/>
          <w:highlight w:val="none"/>
        </w:rPr>
      </w:pPr>
      <w:r>
        <w:rPr>
          <w:rFonts w:ascii="宋体" w:hAnsi="宋体" w:cs="宋体"/>
        </w:rPr>
      </w:r>
      <w:bookmarkStart w:id="6" w:name="_Toc35393799"/>
      <w:r>
        <w:rPr>
          <w:rFonts w:ascii="宋体" w:hAnsi="宋体" w:cs="宋体"/>
        </w:rPr>
      </w:r>
      <w:bookmarkStart w:id="7" w:name="_Toc28359013"/>
      <w:r>
        <w:rPr>
          <w:rFonts w:ascii="宋体" w:hAnsi="宋体" w:cs="宋体"/>
        </w:rPr>
      </w:r>
      <w:bookmarkStart w:id="8" w:name="_Toc28359090"/>
      <w:r>
        <w:rPr>
          <w:rFonts w:ascii="宋体" w:hAnsi="宋体" w:cs="宋体"/>
        </w:rPr>
      </w:r>
      <w:bookmarkStart w:id="9" w:name="_Toc35393630"/>
      <w:r>
        <w:rPr>
          <w:rFonts w:hint="eastAsia" w:ascii="宋体" w:hAnsi="宋体" w:eastAsia="宋体" w:cs="宋体"/>
          <w:color w:val="000000"/>
          <w:sz w:val="21"/>
          <w:szCs w:val="21"/>
          <w:highlight w:val="none"/>
        </w:rPr>
        <w:t xml:space="preserve">二、申请人的资格要求：</w:t>
      </w:r>
      <w:bookmarkEnd w:id="6"/>
      <w:r>
        <w:rPr>
          <w:rFonts w:ascii="宋体" w:hAnsi="宋体" w:cs="宋体"/>
        </w:rPr>
      </w:r>
      <w:bookmarkEnd w:id="7"/>
      <w:r>
        <w:rPr>
          <w:rFonts w:ascii="宋体" w:hAnsi="宋体" w:cs="宋体"/>
        </w:rPr>
      </w:r>
      <w:bookmarkEnd w:id="8"/>
      <w:r>
        <w:rPr>
          <w:rFonts w:ascii="宋体" w:hAnsi="宋体" w:cs="宋体"/>
        </w:rPr>
      </w:r>
      <w:bookmarkEnd w:id="9"/>
      <w:r>
        <w:rPr>
          <w:rFonts w:ascii="宋体" w:hAnsi="宋体" w:cs="宋体"/>
        </w:rPr>
      </w:r>
      <w:r/>
    </w:p>
    <w:p>
      <w:pPr>
        <w:pStyle w:val="863"/>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1.满足《中华人民共和国政府采购法》第二十二条规定；</w:t>
      </w:r>
      <w:r>
        <w:rPr>
          <w:rFonts w:ascii="宋体" w:hAnsi="宋体" w:cs="宋体"/>
        </w:rPr>
      </w:r>
      <w:r/>
    </w:p>
    <w:p>
      <w:pPr>
        <w:pStyle w:val="863"/>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（1）具有独立承担民事责任的能力；</w:t>
      </w:r>
      <w:r>
        <w:rPr>
          <w:rFonts w:ascii="宋体" w:hAnsi="宋体" w:cs="宋体"/>
        </w:rPr>
      </w:r>
      <w:r/>
    </w:p>
    <w:p>
      <w:pPr>
        <w:pStyle w:val="863"/>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（2）具有良好的商业信誉和健全的财务会计制度；</w:t>
      </w:r>
      <w:r>
        <w:rPr>
          <w:rFonts w:ascii="宋体" w:hAnsi="宋体" w:cs="宋体"/>
        </w:rPr>
      </w:r>
      <w:r/>
    </w:p>
    <w:p>
      <w:pPr>
        <w:pStyle w:val="863"/>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（3）具有履行合同所必需的设备和专业技术能力；</w:t>
      </w:r>
      <w:r>
        <w:rPr>
          <w:rFonts w:ascii="宋体" w:hAnsi="宋体" w:cs="宋体"/>
        </w:rPr>
      </w:r>
      <w:r/>
    </w:p>
    <w:p>
      <w:pPr>
        <w:pStyle w:val="863"/>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（4）有依法缴纳税收和社会保障资金的良好记录；</w:t>
      </w:r>
      <w:r>
        <w:rPr>
          <w:rFonts w:ascii="宋体" w:hAnsi="宋体" w:cs="宋体"/>
        </w:rPr>
      </w:r>
      <w:r/>
    </w:p>
    <w:p>
      <w:pPr>
        <w:pStyle w:val="863"/>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（5）参加政府采购活动前三年内，在经营活动中没有重大违法记录；</w:t>
      </w:r>
      <w:r>
        <w:rPr>
          <w:rFonts w:ascii="宋体" w:hAnsi="宋体" w:cs="宋体"/>
        </w:rPr>
      </w:r>
      <w:r/>
    </w:p>
    <w:p>
      <w:pPr>
        <w:pStyle w:val="863"/>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（6）法律、行政法规规定的其他条件。 </w:t>
      </w:r>
      <w:r>
        <w:rPr>
          <w:rFonts w:ascii="宋体" w:hAnsi="宋体" w:cs="宋体"/>
        </w:rPr>
      </w:r>
      <w:r/>
    </w:p>
    <w:p>
      <w:pPr>
        <w:pStyle w:val="863"/>
        <w:ind w:firstLine="422"/>
        <w:pageBreakBefore w:val="0"/>
        <w:spacing w:line="440" w:lineRule="exact"/>
        <w:rPr>
          <w:rFonts w:hint="eastAsia" w:ascii="宋体" w:hAnsi="宋体" w:cs="宋体"/>
          <w:b/>
          <w:bCs/>
          <w:color w:val="000000"/>
          <w:sz w:val="21"/>
          <w:szCs w:val="21"/>
          <w:highlight w:val="none"/>
        </w:rPr>
      </w:pPr>
      <w:r>
        <w:rPr>
          <w:rFonts w:ascii="宋体" w:hAnsi="宋体" w:cs="宋体"/>
        </w:rPr>
      </w:r>
      <w:bookmarkStart w:id="10" w:name="_Toc28359014"/>
      <w:r>
        <w:rPr>
          <w:rFonts w:ascii="宋体" w:hAnsi="宋体" w:cs="宋体"/>
        </w:rPr>
      </w:r>
      <w:bookmarkStart w:id="11" w:name="_Toc28359091"/>
      <w:r>
        <w:rPr>
          <w:rFonts w:hint="eastAsia" w:ascii="宋体" w:hAnsi="宋体" w:eastAsia="宋体" w:cs="宋体"/>
          <w:b/>
          <w:bCs/>
          <w:color w:val="000000"/>
          <w:sz w:val="21"/>
          <w:szCs w:val="21"/>
          <w:highlight w:val="none"/>
        </w:rPr>
        <w:t xml:space="preserve">2.落实政府采购政策需满足的资格要求：</w:t>
      </w:r>
      <w:r>
        <w:rPr>
          <w:rFonts w:hint="eastAsia" w:ascii="宋体" w:hAnsi="宋体" w:eastAsia="宋体" w:cs="宋体"/>
          <w:b/>
          <w:bCs/>
          <w:color w:val="000000"/>
          <w:sz w:val="21"/>
          <w:szCs w:val="21"/>
          <w:highlight w:val="none"/>
        </w:rPr>
        <w:t xml:space="preserve">根据《政府采购促进中小企业发展管理办法》的相关规定，本项目非专门面向中小企业采购，所属行业为“其他未列明行业”。</w:t>
      </w:r>
      <w:r>
        <w:rPr>
          <w:rFonts w:ascii="宋体" w:hAnsi="宋体" w:cs="宋体"/>
        </w:rPr>
      </w:r>
      <w:r/>
    </w:p>
    <w:p>
      <w:pPr>
        <w:pStyle w:val="863"/>
        <w:ind w:firstLine="420"/>
        <w:pageBreakBefore w:val="0"/>
        <w:spacing w:line="440" w:lineRule="exact"/>
        <w:rPr>
          <w:rFonts w:hint="eastAsia" w:ascii="宋体" w:hAnsi="宋体" w:cs="宋体"/>
          <w:color w:val="000000"/>
          <w:sz w:val="21"/>
          <w:szCs w:val="21"/>
          <w:highlight w:val="none"/>
          <w:u w:val="single"/>
        </w:rPr>
      </w:pPr>
      <w:r>
        <w:rPr>
          <w:rFonts w:hint="eastAsia" w:ascii="宋体" w:hAnsi="宋体" w:eastAsia="宋体" w:cs="宋体"/>
          <w:color w:val="000000"/>
          <w:sz w:val="21"/>
          <w:szCs w:val="21"/>
          <w:highlight w:val="none"/>
        </w:rPr>
        <w:t xml:space="preserve">3.本项目的特定资格要求：</w:t>
      </w:r>
      <w:r>
        <w:rPr>
          <w:rFonts w:ascii="宋体" w:hAnsi="宋体" w:cs="宋体"/>
        </w:rPr>
      </w:r>
      <w:r/>
    </w:p>
    <w:p>
      <w:pPr>
        <w:pStyle w:val="863"/>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（1）未被“信用中国”网站（www.creditchina.gov.cn）或“中国政府采购网”网站（www.ccgp.gov.cn）列入失信被执行人、重大税收违法案件当事人名单、政府采购严重失信行为记录名单；</w:t>
      </w:r>
      <w:r>
        <w:rPr>
          <w:rFonts w:ascii="宋体" w:hAnsi="宋体" w:cs="宋体"/>
        </w:rPr>
      </w:r>
      <w:r/>
    </w:p>
    <w:p>
      <w:pPr>
        <w:pStyle w:val="863"/>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（2）本项目</w:t>
      </w:r>
      <w:r>
        <w:rPr>
          <w:rFonts w:hint="eastAsia" w:ascii="宋体" w:hAnsi="宋体" w:eastAsia="宋体" w:cs="宋体"/>
          <w:color w:val="000000"/>
          <w:sz w:val="21"/>
          <w:szCs w:val="21"/>
          <w:highlight w:val="none"/>
          <w:u w:val="single"/>
        </w:rPr>
        <w:t xml:space="preserve">不接受</w:t>
      </w:r>
      <w:r>
        <w:rPr>
          <w:rFonts w:hint="eastAsia" w:ascii="宋体" w:hAnsi="宋体" w:eastAsia="宋体" w:cs="宋体"/>
          <w:color w:val="000000"/>
          <w:sz w:val="21"/>
          <w:szCs w:val="21"/>
          <w:highlight w:val="none"/>
        </w:rPr>
        <w:t xml:space="preserve">联合体投标；</w:t>
      </w:r>
      <w:r>
        <w:rPr>
          <w:rFonts w:ascii="宋体" w:hAnsi="宋体" w:cs="宋体"/>
        </w:rPr>
      </w:r>
      <w:r/>
    </w:p>
    <w:p>
      <w:pPr>
        <w:pStyle w:val="863"/>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（3）单位负责人为同一人或者存在直接控股、管理关系的不同供应商（包括法定代表人为同一个人的两个及两个以上法人，母公司、全资子公司及其控股公司），不得参加同一合同项下的政府采购活动。</w:t>
      </w:r>
      <w:r>
        <w:rPr>
          <w:rFonts w:ascii="宋体" w:hAnsi="宋体" w:cs="宋体"/>
        </w:rPr>
      </w:r>
      <w:r/>
    </w:p>
    <w:p>
      <w:pPr>
        <w:pStyle w:val="863"/>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（4）法人的分支机构不得参加政府采购活动（除银行、保险、石油石化、电力、电信等行业特殊情况外）。 </w:t>
      </w:r>
      <w:r>
        <w:rPr>
          <w:rFonts w:ascii="宋体" w:hAnsi="宋体" w:cs="宋体"/>
        </w:rPr>
      </w:r>
      <w:r/>
    </w:p>
    <w:p>
      <w:pPr>
        <w:pStyle w:val="863"/>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（5）</w:t>
      </w:r>
      <w:bookmarkStart w:id="12" w:name="_Toc35393800"/>
      <w:r>
        <w:rPr>
          <w:rFonts w:ascii="宋体" w:hAnsi="宋体" w:cs="宋体"/>
        </w:rPr>
      </w:r>
      <w:bookmarkStart w:id="13" w:name="_Toc35393631"/>
      <w:r>
        <w:rPr>
          <w:rFonts w:hint="eastAsia" w:ascii="宋体" w:hAnsi="宋体" w:eastAsia="宋体" w:cs="宋体"/>
          <w:color w:val="000000"/>
          <w:sz w:val="21"/>
          <w:szCs w:val="21"/>
          <w:highlight w:val="none"/>
        </w:rPr>
        <w:t xml:space="preserve">本项目的特定资格要求：无。</w:t>
      </w:r>
      <w:r>
        <w:rPr>
          <w:rFonts w:ascii="宋体" w:hAnsi="宋体" w:cs="宋体"/>
        </w:rPr>
      </w:r>
      <w:r/>
    </w:p>
    <w:p>
      <w:pPr>
        <w:pStyle w:val="865"/>
        <w:ind w:left="0" w:firstLine="422"/>
        <w:pageBreakBefore w:val="0"/>
        <w:spacing w:before="0" w:after="0" w:line="440" w:lineRule="exact"/>
        <w:tabs>
          <w:tab w:val="left" w:pos="576"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三、获取招标文件</w:t>
      </w:r>
      <w:bookmarkEnd w:id="10"/>
      <w:r>
        <w:rPr>
          <w:rFonts w:ascii="宋体" w:hAnsi="宋体" w:cs="宋体"/>
        </w:rPr>
      </w:r>
      <w:bookmarkEnd w:id="11"/>
      <w:r>
        <w:rPr>
          <w:rFonts w:ascii="宋体" w:hAnsi="宋体" w:cs="宋体"/>
        </w:rPr>
      </w:r>
      <w:bookmarkEnd w:id="12"/>
      <w:r>
        <w:rPr>
          <w:rFonts w:ascii="宋体" w:hAnsi="宋体" w:cs="宋体"/>
        </w:rPr>
      </w:r>
      <w:bookmarkEnd w:id="13"/>
      <w:r>
        <w:rPr>
          <w:rFonts w:ascii="宋体" w:hAnsi="宋体" w:cs="宋体"/>
        </w:rPr>
      </w:r>
      <w:r/>
    </w:p>
    <w:p>
      <w:pPr>
        <w:pStyle w:val="863"/>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1.时间：</w:t>
      </w:r>
      <w:r>
        <w:rPr>
          <w:rFonts w:hint="eastAsia" w:ascii="宋体" w:hAnsi="宋体" w:eastAsia="宋体" w:cs="宋体"/>
          <w:color w:val="000000"/>
          <w:spacing w:val="0"/>
          <w:sz w:val="21"/>
          <w:szCs w:val="21"/>
          <w:highlight w:val="none"/>
        </w:rPr>
        <w:t xml:space="preserve">自</w:t>
      </w:r>
      <w:r>
        <w:rPr>
          <w:rFonts w:hint="eastAsia" w:ascii="宋体" w:hAnsi="宋体" w:eastAsia="宋体" w:cs="宋体"/>
          <w:color w:val="000000"/>
          <w:spacing w:val="0"/>
          <w:sz w:val="21"/>
          <w:szCs w:val="21"/>
          <w:highlight w:val="none"/>
          <w:lang w:eastAsia="zh-CN"/>
        </w:rPr>
        <w:t xml:space="preserve">招标</w:t>
      </w:r>
      <w:r>
        <w:rPr>
          <w:rFonts w:hint="eastAsia" w:ascii="宋体" w:hAnsi="宋体" w:eastAsia="宋体" w:cs="宋体"/>
          <w:color w:val="000000"/>
          <w:spacing w:val="0"/>
          <w:sz w:val="21"/>
          <w:szCs w:val="21"/>
          <w:highlight w:val="none"/>
        </w:rPr>
        <w:t xml:space="preserve">公告发布之日起5个工作日</w:t>
      </w:r>
      <w:r>
        <w:rPr>
          <w:rFonts w:hint="eastAsia" w:ascii="宋体" w:hAnsi="宋体" w:eastAsia="宋体" w:cs="宋体"/>
          <w:color w:val="000000"/>
          <w:spacing w:val="0"/>
          <w:sz w:val="21"/>
          <w:szCs w:val="21"/>
          <w:highlight w:val="none"/>
          <w:lang w:eastAsia="zh-CN"/>
        </w:rPr>
        <w:t xml:space="preserve">。</w:t>
      </w:r>
      <w:r>
        <w:rPr>
          <w:rFonts w:ascii="宋体" w:hAnsi="宋体" w:cs="宋体"/>
        </w:rPr>
      </w:r>
      <w:r/>
    </w:p>
    <w:p>
      <w:pPr>
        <w:pStyle w:val="863"/>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2.地点：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苏采云政府采购一体化平台</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系统自行下载</w:t>
      </w:r>
      <w:r>
        <w:rPr>
          <w:rFonts w:hint="eastAsia" w:ascii="宋体" w:hAnsi="宋体" w:eastAsia="宋体" w:cs="宋体"/>
          <w:color w:val="000000"/>
          <w:sz w:val="21"/>
          <w:szCs w:val="21"/>
          <w:highlight w:val="none"/>
          <w:lang w:eastAsia="zh-CN"/>
        </w:rPr>
        <w:t xml:space="preserve">。</w:t>
      </w:r>
      <w:r>
        <w:rPr>
          <w:rFonts w:ascii="宋体" w:hAnsi="宋体" w:cs="宋体"/>
        </w:rPr>
      </w:r>
      <w:r/>
    </w:p>
    <w:p>
      <w:pPr>
        <w:pStyle w:val="863"/>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方式</w:t>
      </w:r>
      <w:r>
        <w:rPr>
          <w:rFonts w:hint="eastAsia" w:ascii="宋体" w:hAnsi="宋体" w:eastAsia="宋体" w:cs="宋体"/>
          <w:color w:val="000000"/>
          <w:sz w:val="21"/>
          <w:szCs w:val="21"/>
          <w:highlight w:val="none"/>
        </w:rPr>
        <w:t xml:space="preserve">：</w:t>
      </w:r>
      <w:r>
        <w:rPr>
          <w:rFonts w:ascii="宋体" w:hAnsi="宋体" w:cs="宋体"/>
        </w:rPr>
      </w:r>
      <w:r/>
    </w:p>
    <w:p>
      <w:pPr>
        <w:pStyle w:val="863"/>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（1）CA证书办理 </w:t>
      </w:r>
      <w:r>
        <w:rPr>
          <w:rFonts w:ascii="宋体" w:hAnsi="宋体" w:cs="宋体"/>
        </w:rPr>
      </w:r>
      <w:r/>
    </w:p>
    <w:p>
      <w:pPr>
        <w:pStyle w:val="863"/>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bCs/>
          <w:color w:val="000000"/>
          <w:sz w:val="21"/>
          <w:szCs w:val="21"/>
          <w:highlight w:val="none"/>
          <w:lang w:val="zh-CN"/>
        </w:rPr>
        <w:t xml:space="preserve">苏采云”系统目前仅支持“苏采云”系统下的政务CA证书，江苏省内各地区办理的“苏采云”系统下的政务CA证书全省通用。</w:t>
      </w:r>
      <w:r>
        <w:rPr>
          <w:rFonts w:hint="eastAsia" w:ascii="宋体" w:hAnsi="宋体" w:eastAsia="宋体" w:cs="宋体"/>
          <w:b w:val="0"/>
          <w:bCs w:val="0"/>
          <w:color w:val="000000"/>
          <w:sz w:val="21"/>
          <w:szCs w:val="21"/>
          <w:highlight w:val="none"/>
          <w:lang w:val="zh-CN"/>
        </w:rPr>
        <w:t xml:space="preserve">苏州现场办理地址：苏州市高新区邓尉路105号狮山科技馆一楼服务大厅，咨询电话：0512-65737699。 </w:t>
      </w:r>
      <w:r>
        <w:rPr>
          <w:rFonts w:ascii="宋体" w:hAnsi="宋体" w:cs="宋体"/>
        </w:rPr>
      </w:r>
      <w:r/>
    </w:p>
    <w:p>
      <w:pPr>
        <w:pStyle w:val="863"/>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（2）参与采购活动 </w:t>
      </w:r>
      <w:r>
        <w:rPr>
          <w:rFonts w:ascii="宋体" w:hAnsi="宋体" w:cs="宋体"/>
        </w:rPr>
      </w:r>
      <w:r/>
    </w:p>
    <w:p>
      <w:pPr>
        <w:pStyle w:val="863"/>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cs="宋体"/>
        </w:rPr>
      </w:r>
      <w:r/>
    </w:p>
    <w:p>
      <w:pPr>
        <w:pStyle w:val="863"/>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（3）电子投标准备 </w:t>
      </w:r>
      <w:r>
        <w:rPr>
          <w:rFonts w:ascii="宋体" w:hAnsi="宋体" w:cs="宋体"/>
        </w:rPr>
      </w:r>
      <w:r/>
    </w:p>
    <w:p>
      <w:pPr>
        <w:pStyle w:val="863"/>
        <w:ind w:firstLine="420"/>
        <w:jc w:val="left"/>
        <w:keepLines w:val="0"/>
        <w:keepNext w:val="0"/>
        <w:pageBreakBefore w:val="0"/>
        <w:spacing w:line="440" w:lineRule="exact"/>
        <w:widowControl/>
        <w:rPr>
          <w:rFonts w:hint="eastAsia" w:ascii="宋体" w:hAnsi="宋体" w:cs="宋体"/>
          <w:b/>
          <w:bCs/>
          <w:color w:val="000000"/>
          <w:sz w:val="21"/>
          <w:szCs w:val="21"/>
          <w:highlight w:val="none"/>
        </w:rPr>
        <w:outlineLvl w:val="9"/>
      </w:pPr>
      <w:r>
        <w:rPr>
          <w:rFonts w:hint="eastAsia" w:ascii="宋体" w:hAnsi="宋体" w:eastAsia="宋体" w:cs="宋体"/>
          <w:color w:val="000000"/>
          <w:sz w:val="21"/>
          <w:szCs w:val="21"/>
          <w:highlight w:val="none"/>
          <w:lang w:val="zh-CN"/>
        </w:rPr>
        <w:t xml:space="preserve">供应商在“苏采云”系统中操作参与项目后，必须在“已参与项目”界面中下载电子采购文件（后缀名为“.kedt”）并导入政府采购客户端工具后方可进行投标文件制作和提交</w:t>
      </w:r>
      <w:r>
        <w:rPr>
          <w:rFonts w:hint="eastAsia" w:ascii="宋体" w:hAnsi="宋体" w:eastAsia="宋体" w:cs="宋体"/>
          <w:b/>
          <w:bCs/>
          <w:color w:val="000000"/>
          <w:sz w:val="21"/>
          <w:szCs w:val="21"/>
          <w:highlight w:val="none"/>
          <w:lang w:val="zh-CN"/>
        </w:rPr>
        <w:t xml:space="preserve">（具体详见《苏采云系统供应商操作手册》，网址链接https</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zh-CN"/>
        </w:rPr>
        <w:t xml:space="preserve">//czju.suzhou.gov.cn/zfcg/html/content/20231220161910031.shtml）。 </w:t>
      </w:r>
      <w:r>
        <w:rPr>
          <w:rFonts w:ascii="宋体" w:hAnsi="宋体" w:cs="宋体"/>
        </w:rPr>
      </w:r>
      <w:r/>
    </w:p>
    <w:p>
      <w:pPr>
        <w:pStyle w:val="863"/>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zh-CN"/>
        </w:rPr>
        <w:t xml:space="preserve">）补充通知（如有）。成功获取招标文件的供应商通过“苏州市政府采购网”或“苏采云”系统自行查看所报项目的补充通知。</w:t>
      </w:r>
      <w:r>
        <w:rPr>
          <w:rFonts w:ascii="宋体" w:hAnsi="宋体" w:cs="宋体"/>
        </w:rPr>
      </w:r>
      <w:r/>
    </w:p>
    <w:p>
      <w:pPr>
        <w:pStyle w:val="863"/>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CN"/>
        </w:rPr>
        <w:t xml:space="preserve">在系统操作过程中如有疑问，请按以下方式联系：</w:t>
      </w:r>
      <w:r>
        <w:rPr>
          <w:rFonts w:ascii="宋体" w:hAnsi="宋体" w:cs="宋体"/>
        </w:rPr>
      </w:r>
      <w:r/>
    </w:p>
    <w:p>
      <w:pPr>
        <w:pStyle w:val="863"/>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注册咨询：18261002950； </w:t>
      </w:r>
      <w:r>
        <w:rPr>
          <w:rFonts w:ascii="宋体" w:hAnsi="宋体" w:cs="宋体"/>
        </w:rPr>
      </w:r>
      <w:r/>
    </w:p>
    <w:p>
      <w:pPr>
        <w:pStyle w:val="863"/>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CA技术咨询电话：400-608-6099； </w:t>
      </w:r>
      <w:r>
        <w:rPr>
          <w:rFonts w:ascii="宋体" w:hAnsi="宋体" w:cs="宋体"/>
        </w:rPr>
      </w:r>
      <w:r/>
    </w:p>
    <w:p>
      <w:pPr>
        <w:pStyle w:val="863"/>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签章使用问题：025-83633811、025-83633812、15380932027、15371015030； </w:t>
      </w:r>
      <w:r>
        <w:rPr>
          <w:rFonts w:ascii="宋体" w:hAnsi="宋体" w:cs="宋体"/>
        </w:rPr>
      </w:r>
      <w:r/>
    </w:p>
    <w:p>
      <w:pPr>
        <w:pStyle w:val="863"/>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系统使用指导与咨询：联系电话：18261002950；QQ：3048755361、1315179389、895706745；智能客服：登录苏采云系统后，联系系统右下方智能客服图标进行咨询。</w:t>
      </w:r>
      <w:r>
        <w:rPr>
          <w:rFonts w:ascii="宋体" w:hAnsi="宋体" w:cs="宋体"/>
        </w:rPr>
      </w:r>
      <w:r/>
    </w:p>
    <w:p>
      <w:pPr>
        <w:pStyle w:val="863"/>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4.售价：</w:t>
      </w:r>
      <w:r>
        <w:rPr>
          <w:rFonts w:hint="eastAsia" w:ascii="宋体" w:hAnsi="宋体" w:eastAsia="宋体" w:cs="宋体"/>
          <w:color w:val="000000"/>
          <w:sz w:val="21"/>
          <w:szCs w:val="21"/>
          <w:highlight w:val="none"/>
          <w:lang w:val="en-US" w:eastAsia="zh-CN"/>
        </w:rPr>
        <w:t xml:space="preserve">0元</w:t>
      </w:r>
      <w:r>
        <w:rPr>
          <w:rFonts w:hint="eastAsia" w:ascii="宋体" w:hAnsi="宋体" w:eastAsia="宋体" w:cs="宋体"/>
          <w:color w:val="000000"/>
          <w:sz w:val="21"/>
          <w:szCs w:val="21"/>
          <w:highlight w:val="none"/>
          <w:lang w:val="zh-CN"/>
        </w:rPr>
        <w:t xml:space="preserve">。</w:t>
      </w:r>
      <w:r>
        <w:rPr>
          <w:rFonts w:ascii="宋体" w:hAnsi="宋体" w:cs="宋体"/>
        </w:rPr>
      </w:r>
      <w:r/>
    </w:p>
    <w:p>
      <w:pPr>
        <w:pStyle w:val="865"/>
        <w:ind w:left="0" w:firstLine="422"/>
        <w:pageBreakBefore w:val="0"/>
        <w:spacing w:before="0" w:after="0" w:line="440" w:lineRule="exact"/>
        <w:tabs>
          <w:tab w:val="left" w:pos="576" w:leader="none"/>
        </w:tabs>
        <w:rPr>
          <w:rFonts w:hint="eastAsia" w:ascii="宋体" w:hAnsi="宋体" w:cs="宋体"/>
          <w:color w:val="000000"/>
          <w:sz w:val="21"/>
          <w:szCs w:val="21"/>
          <w:highlight w:val="none"/>
        </w:rPr>
      </w:pPr>
      <w:r>
        <w:rPr>
          <w:rFonts w:ascii="宋体" w:hAnsi="宋体" w:cs="宋体"/>
        </w:rPr>
      </w:r>
      <w:bookmarkStart w:id="14" w:name="_Toc28359015"/>
      <w:r>
        <w:rPr>
          <w:rFonts w:ascii="宋体" w:hAnsi="宋体" w:cs="宋体"/>
        </w:rPr>
      </w:r>
      <w:bookmarkStart w:id="15" w:name="_Toc28359092"/>
      <w:r>
        <w:rPr>
          <w:rFonts w:ascii="宋体" w:hAnsi="宋体" w:cs="宋体"/>
        </w:rPr>
      </w:r>
      <w:bookmarkStart w:id="16" w:name="_Toc35393632"/>
      <w:r>
        <w:rPr>
          <w:rFonts w:ascii="宋体" w:hAnsi="宋体" w:cs="宋体"/>
        </w:rPr>
      </w:r>
      <w:bookmarkStart w:id="17" w:name="_Toc35393801"/>
      <w:r>
        <w:rPr>
          <w:rFonts w:hint="eastAsia" w:ascii="宋体" w:hAnsi="宋体" w:eastAsia="宋体" w:cs="宋体"/>
          <w:color w:val="000000"/>
          <w:sz w:val="21"/>
          <w:szCs w:val="21"/>
          <w:highlight w:val="none"/>
        </w:rPr>
        <w:t xml:space="preserve">四、</w:t>
      </w:r>
      <w:bookmarkEnd w:id="14"/>
      <w:r>
        <w:rPr>
          <w:rFonts w:ascii="宋体" w:hAnsi="宋体" w:cs="宋体"/>
        </w:rPr>
      </w:r>
      <w:bookmarkEnd w:id="15"/>
      <w:r>
        <w:rPr>
          <w:rFonts w:ascii="宋体" w:hAnsi="宋体" w:cs="宋体"/>
        </w:rPr>
      </w:r>
      <w:bookmarkEnd w:id="16"/>
      <w:r>
        <w:rPr>
          <w:rFonts w:ascii="宋体" w:hAnsi="宋体" w:cs="宋体"/>
        </w:rPr>
      </w:r>
      <w:bookmarkEnd w:id="17"/>
      <w:r>
        <w:rPr>
          <w:rFonts w:hint="eastAsia" w:ascii="宋体" w:hAnsi="宋体" w:eastAsia="宋体" w:cs="宋体"/>
          <w:color w:val="000000"/>
          <w:sz w:val="21"/>
          <w:szCs w:val="21"/>
          <w:highlight w:val="none"/>
          <w:lang w:bidi="ar"/>
        </w:rPr>
        <w:t xml:space="preserve">提交电子投标文件截止时间、开标时间和地点</w:t>
      </w:r>
      <w:r>
        <w:rPr>
          <w:rFonts w:ascii="宋体" w:hAnsi="宋体" w:cs="宋体"/>
        </w:rPr>
      </w:r>
      <w:r/>
    </w:p>
    <w:p>
      <w:pPr>
        <w:pStyle w:val="863"/>
        <w:ind w:firstLine="420"/>
        <w:jc w:val="left"/>
        <w:pageBreakBefore w:val="0"/>
        <w:spacing w:line="440" w:lineRule="exact"/>
        <w:rPr>
          <w:rFonts w:hint="eastAsia" w:ascii="宋体" w:hAnsi="宋体" w:cs="宋体"/>
          <w:color w:val="000000"/>
          <w:sz w:val="21"/>
          <w:szCs w:val="21"/>
          <w:highlight w:val="none"/>
        </w:rPr>
      </w:pPr>
      <w:r>
        <w:rPr>
          <w:rFonts w:ascii="宋体" w:hAnsi="宋体" w:cs="宋体"/>
        </w:rPr>
      </w:r>
      <w:bookmarkStart w:id="18" w:name="_Hlk61337266"/>
      <w:r>
        <w:rPr>
          <w:rFonts w:hint="eastAsia" w:ascii="宋体" w:hAnsi="宋体" w:eastAsia="宋体" w:cs="宋体"/>
          <w:color w:val="000000"/>
          <w:sz w:val="21"/>
          <w:szCs w:val="21"/>
          <w:highlight w:val="none"/>
          <w:lang w:val="en-US" w:eastAsia="zh-CN"/>
        </w:rPr>
        <w:t xml:space="preserve">1.提交投标文件截止时间：2026年</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t xml:space="preserve">月31日13：30（北京时间）； </w:t>
      </w:r>
      <w:r>
        <w:rPr>
          <w:rFonts w:ascii="宋体" w:hAnsi="宋体" w:cs="宋体"/>
        </w:rPr>
      </w:r>
      <w:r/>
    </w:p>
    <w:p>
      <w:pPr>
        <w:pStyle w:val="863"/>
        <w:ind w:firstLine="420"/>
        <w:jc w:val="left"/>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2.开标时间：2026年</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t xml:space="preserve">月31日13：30（北京时间）；</w:t>
      </w:r>
      <w:r>
        <w:rPr>
          <w:rFonts w:ascii="宋体" w:hAnsi="宋体" w:cs="宋体"/>
        </w:rPr>
      </w:r>
      <w:r/>
    </w:p>
    <w:p>
      <w:pPr>
        <w:pStyle w:val="863"/>
        <w:ind w:firstLine="420"/>
        <w:jc w:val="left"/>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3.开标地点：“苏采云”系统（网址：http://jszfcg.jsczt.cn/）</w:t>
      </w:r>
      <w:r>
        <w:rPr>
          <w:rFonts w:ascii="宋体" w:hAnsi="宋体" w:cs="宋体"/>
        </w:rPr>
      </w:r>
      <w:r/>
    </w:p>
    <w:p>
      <w:pPr>
        <w:pStyle w:val="863"/>
        <w:ind w:firstLine="420"/>
        <w:jc w:val="left"/>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b/>
          <w:bCs/>
          <w:color w:val="000000"/>
          <w:sz w:val="21"/>
          <w:szCs w:val="21"/>
          <w:highlight w:val="none"/>
          <w:lang w:val="en-US" w:eastAsia="zh-CN"/>
        </w:rPr>
        <w:t xml:space="preserve">本项目采用电子招投标形式，请供应商按照《苏采云系统供应商操作手册》进行制作、上传电子投标文件。</w:t>
      </w:r>
      <w:r>
        <w:rPr>
          <w:rFonts w:hint="eastAsia" w:ascii="宋体" w:hAnsi="宋体" w:eastAsia="宋体" w:cs="宋体"/>
          <w:color w:val="000000"/>
          <w:sz w:val="21"/>
          <w:szCs w:val="21"/>
          <w:highlight w:val="none"/>
          <w:lang w:val="en-US" w:eastAsia="zh-CN"/>
        </w:rPr>
        <w:t xml:space="preserve">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ascii="宋体" w:hAnsi="宋体" w:cs="宋体"/>
        </w:rPr>
      </w:r>
      <w:r/>
    </w:p>
    <w:p>
      <w:pPr>
        <w:pStyle w:val="863"/>
        <w:ind w:firstLine="420"/>
        <w:jc w:val="left"/>
        <w:pageBreakBefore w:val="0"/>
        <w:spacing w:line="440" w:lineRule="exact"/>
        <w:rPr>
          <w:rFonts w:hint="eastAsia" w:ascii="宋体" w:hAnsi="宋体" w:cs="宋体"/>
          <w:b/>
          <w:bCs/>
          <w:color w:val="000000"/>
          <w:sz w:val="21"/>
          <w:szCs w:val="21"/>
          <w:highlight w:val="none"/>
        </w:rPr>
      </w:pPr>
      <w:r>
        <w:rPr>
          <w:rFonts w:hint="eastAsia" w:ascii="宋体" w:hAnsi="宋体" w:eastAsia="宋体" w:cs="宋体"/>
          <w:color w:val="000000"/>
          <w:sz w:val="21"/>
          <w:szCs w:val="21"/>
          <w:highlight w:val="none"/>
          <w:lang w:val="en-US" w:eastAsia="zh-CN"/>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sz w:val="21"/>
          <w:szCs w:val="21"/>
          <w:highlight w:val="none"/>
          <w:lang w:val="en-US" w:eastAsia="zh-CN"/>
        </w:rPr>
        <w:t xml:space="preserve">本项目为不见面开标项目，开标阶段供应商在【供应商解密】环节必须使用 CA证书解密电子投标文件，如在系统规定的解密时间（投标文件提交截止时间后30分钟）内未能完成解密的视为放弃投标。</w:t>
      </w:r>
      <w:r>
        <w:rPr>
          <w:rFonts w:ascii="宋体" w:hAnsi="宋体" w:cs="宋体"/>
        </w:rPr>
      </w:r>
      <w:r/>
    </w:p>
    <w:p>
      <w:pPr>
        <w:pStyle w:val="863"/>
        <w:ind w:firstLine="422"/>
        <w:jc w:val="left"/>
        <w:pageBreakBefore w:val="0"/>
        <w:spacing w:line="44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请供应商确保电脑、系统及其他设备（视频输入输出设备等）无误，且开标直至项目结束始终保持系统在线状态。</w:t>
      </w:r>
      <w:r>
        <w:rPr>
          <w:rFonts w:ascii="宋体" w:hAnsi="宋体" w:cs="宋体"/>
        </w:rPr>
      </w:r>
      <w:r/>
    </w:p>
    <w:p>
      <w:pPr>
        <w:pStyle w:val="863"/>
        <w:ind w:firstLine="422"/>
        <w:pageBreakBefore w:val="0"/>
        <w:spacing w:line="440" w:lineRule="exact"/>
        <w:rPr>
          <w:rFonts w:hint="eastAsia" w:ascii="宋体" w:hAnsi="宋体" w:cs="宋体"/>
          <w:b/>
          <w:bCs/>
          <w:color w:val="000000"/>
          <w:sz w:val="21"/>
          <w:szCs w:val="21"/>
          <w:highlight w:val="none"/>
        </w:rPr>
        <w:outlineLvl w:val="1"/>
      </w:pPr>
      <w:r>
        <w:rPr>
          <w:rFonts w:ascii="宋体" w:hAnsi="宋体" w:cs="宋体"/>
        </w:rPr>
      </w:r>
      <w:bookmarkEnd w:id="18"/>
      <w:r>
        <w:rPr>
          <w:rFonts w:ascii="宋体" w:hAnsi="宋体" w:cs="宋体"/>
        </w:rPr>
      </w:r>
      <w:bookmarkStart w:id="19" w:name="_Toc28359094"/>
      <w:r>
        <w:rPr>
          <w:rFonts w:ascii="宋体" w:hAnsi="宋体" w:cs="宋体"/>
        </w:rPr>
      </w:r>
      <w:bookmarkStart w:id="20" w:name="_Toc35393803"/>
      <w:r>
        <w:rPr>
          <w:rFonts w:ascii="宋体" w:hAnsi="宋体" w:cs="宋体"/>
        </w:rPr>
      </w:r>
      <w:bookmarkStart w:id="21" w:name="_Toc28359017"/>
      <w:r>
        <w:rPr>
          <w:rFonts w:ascii="宋体" w:hAnsi="宋体" w:cs="宋体"/>
        </w:rPr>
      </w:r>
      <w:bookmarkStart w:id="22" w:name="_Toc35393634"/>
      <w:r>
        <w:rPr>
          <w:rFonts w:hint="eastAsia" w:ascii="宋体" w:hAnsi="宋体" w:eastAsia="宋体" w:cs="宋体"/>
          <w:b/>
          <w:bCs/>
          <w:color w:val="000000"/>
          <w:sz w:val="21"/>
          <w:szCs w:val="21"/>
          <w:highlight w:val="none"/>
        </w:rPr>
        <w:t xml:space="preserve">五、公告期限</w:t>
      </w:r>
      <w:bookmarkEnd w:id="19"/>
      <w:r>
        <w:rPr>
          <w:rFonts w:ascii="宋体" w:hAnsi="宋体" w:cs="宋体"/>
        </w:rPr>
      </w:r>
      <w:bookmarkEnd w:id="20"/>
      <w:r>
        <w:rPr>
          <w:rFonts w:ascii="宋体" w:hAnsi="宋体" w:cs="宋体"/>
        </w:rPr>
      </w:r>
      <w:bookmarkEnd w:id="21"/>
      <w:r>
        <w:rPr>
          <w:rFonts w:ascii="宋体" w:hAnsi="宋体" w:cs="宋体"/>
        </w:rPr>
      </w:r>
      <w:bookmarkEnd w:id="22"/>
      <w:r>
        <w:rPr>
          <w:rFonts w:ascii="宋体" w:hAnsi="宋体" w:cs="宋体"/>
        </w:rPr>
      </w:r>
      <w:r/>
    </w:p>
    <w:p>
      <w:pPr>
        <w:pStyle w:val="863"/>
        <w:ind w:firstLine="420"/>
        <w:pageBreakBefore w:val="0"/>
        <w:spacing w:line="440" w:lineRule="exact"/>
        <w:tabs>
          <w:tab w:val="center" w:pos="4951"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自本公告发布之日起5个工作日。</w:t>
      </w:r>
      <w:r>
        <w:rPr>
          <w:rFonts w:ascii="宋体" w:hAnsi="宋体" w:cs="宋体"/>
        </w:rPr>
      </w:r>
      <w:r/>
    </w:p>
    <w:p>
      <w:pPr>
        <w:pStyle w:val="865"/>
        <w:ind w:left="0" w:firstLine="422"/>
        <w:pageBreakBefore w:val="0"/>
        <w:spacing w:before="0" w:after="0" w:line="440" w:lineRule="exact"/>
        <w:tabs>
          <w:tab w:val="left" w:pos="576" w:leader="none"/>
        </w:tabs>
        <w:rPr>
          <w:rFonts w:hint="eastAsia" w:ascii="宋体" w:hAnsi="宋体" w:cs="宋体"/>
          <w:color w:val="000000"/>
          <w:sz w:val="21"/>
          <w:szCs w:val="21"/>
          <w:highlight w:val="none"/>
        </w:rPr>
      </w:pPr>
      <w:r>
        <w:rPr>
          <w:rFonts w:ascii="宋体" w:hAnsi="宋体" w:cs="宋体"/>
        </w:rPr>
      </w:r>
      <w:bookmarkStart w:id="23" w:name="_Toc35393804"/>
      <w:r>
        <w:rPr>
          <w:rFonts w:ascii="宋体" w:hAnsi="宋体" w:cs="宋体"/>
        </w:rPr>
      </w:r>
      <w:bookmarkStart w:id="24" w:name="_Toc35393635"/>
      <w:r>
        <w:rPr>
          <w:rFonts w:hint="eastAsia" w:ascii="宋体" w:hAnsi="宋体" w:eastAsia="宋体" w:cs="宋体"/>
          <w:color w:val="000000"/>
          <w:sz w:val="21"/>
          <w:szCs w:val="21"/>
          <w:highlight w:val="none"/>
        </w:rPr>
        <w:t xml:space="preserve">六、其他补充事宜</w:t>
      </w:r>
      <w:bookmarkEnd w:id="23"/>
      <w:r>
        <w:rPr>
          <w:rFonts w:ascii="宋体" w:hAnsi="宋体" w:cs="宋体"/>
        </w:rPr>
      </w:r>
      <w:bookmarkEnd w:id="24"/>
      <w:r>
        <w:rPr>
          <w:rFonts w:ascii="宋体" w:hAnsi="宋体" w:cs="宋体"/>
        </w:rPr>
      </w:r>
      <w:r/>
    </w:p>
    <w:p>
      <w:pPr>
        <w:pStyle w:val="863"/>
        <w:ind w:firstLine="420"/>
        <w:jc w:val="left"/>
        <w:pageBreakBefore w:val="0"/>
        <w:spacing w:line="440" w:lineRule="exact"/>
        <w:widowControl/>
        <w:rPr>
          <w:rFonts w:hint="eastAsia" w:ascii="宋体" w:hAnsi="宋体" w:cs="宋体"/>
          <w:color w:val="000000"/>
          <w:sz w:val="21"/>
          <w:szCs w:val="21"/>
          <w:highlight w:val="none"/>
        </w:rPr>
      </w:pPr>
      <w:r>
        <w:rPr>
          <w:rFonts w:ascii="宋体" w:hAnsi="宋体" w:cs="宋体"/>
        </w:rPr>
      </w:r>
      <w:bookmarkStart w:id="25" w:name="_Toc35393636"/>
      <w:r>
        <w:rPr>
          <w:rFonts w:ascii="宋体" w:hAnsi="宋体" w:cs="宋体"/>
        </w:rPr>
      </w:r>
      <w:bookmarkStart w:id="26" w:name="_Toc35393805"/>
      <w:r>
        <w:rPr>
          <w:rFonts w:ascii="宋体" w:hAnsi="宋体" w:cs="宋体"/>
        </w:rPr>
      </w:r>
      <w:bookmarkStart w:id="27" w:name="_Toc28359095"/>
      <w:r>
        <w:rPr>
          <w:rFonts w:ascii="宋体" w:hAnsi="宋体" w:cs="宋体"/>
        </w:rPr>
      </w:r>
      <w:bookmarkStart w:id="28" w:name="_Toc28359018"/>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CN"/>
        </w:rPr>
        <w:t xml:space="preserve">“苏采云”系统网址：http</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CN"/>
        </w:rPr>
        <w:t xml:space="preserve">//jszfcg.jsczt.cn/</w:t>
      </w:r>
      <w:r>
        <w:rPr>
          <w:rFonts w:hint="eastAsia" w:ascii="宋体" w:hAnsi="宋体" w:eastAsia="宋体" w:cs="宋体"/>
          <w:color w:val="000000"/>
          <w:sz w:val="21"/>
          <w:szCs w:val="21"/>
          <w:highlight w:val="none"/>
          <w:lang w:val="zh-CN" w:eastAsia="zh-CN"/>
        </w:rPr>
        <w:t xml:space="preserve">。</w:t>
      </w:r>
      <w:r>
        <w:rPr>
          <w:rFonts w:ascii="宋体" w:hAnsi="宋体" w:cs="宋体"/>
        </w:rPr>
      </w:r>
      <w:r/>
    </w:p>
    <w:p>
      <w:pPr>
        <w:pStyle w:val="863"/>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.本项目获取采购文件截止日期之后仍可以下载采购文件，但截止日期之后下载的采购文件，视为非有效方式且不作为供应商权益受到损害的证明材料和依据。</w:t>
      </w:r>
      <w:r>
        <w:rPr>
          <w:rFonts w:ascii="宋体" w:hAnsi="宋体" w:cs="宋体"/>
        </w:rPr>
      </w:r>
      <w:r/>
    </w:p>
    <w:p>
      <w:pPr>
        <w:pStyle w:val="863"/>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3.苏州吴江区政府采购办公室监督电话：0512-63982393。</w:t>
      </w:r>
      <w:r>
        <w:rPr>
          <w:rFonts w:ascii="宋体" w:hAnsi="宋体" w:cs="宋体"/>
        </w:rPr>
      </w:r>
      <w:r/>
    </w:p>
    <w:p>
      <w:pPr>
        <w:pStyle w:val="863"/>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4.根据苏州市财政局《关于深入开展苏州市政府采购合同信用融资业务的通知》相关要求，本项目支持政府采购合同信用融资。</w:t>
      </w:r>
      <w:r>
        <w:rPr>
          <w:rFonts w:ascii="宋体" w:hAnsi="宋体" w:cs="宋体"/>
        </w:rPr>
      </w:r>
      <w:r/>
    </w:p>
    <w:p>
      <w:pPr>
        <w:pStyle w:val="863"/>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.本次采购的相关信息刊登在江苏政府采购网、苏州</w:t>
      </w:r>
      <w:r>
        <w:rPr>
          <w:rFonts w:hint="eastAsia" w:ascii="宋体" w:hAnsi="宋体" w:eastAsia="宋体" w:cs="宋体"/>
          <w:color w:val="000000"/>
          <w:sz w:val="21"/>
          <w:szCs w:val="21"/>
          <w:highlight w:val="none"/>
          <w:lang w:val="zh-CN" w:eastAsia="zh-CN"/>
        </w:rPr>
        <w:t xml:space="preserve">市</w:t>
      </w:r>
      <w:r>
        <w:rPr>
          <w:rFonts w:hint="eastAsia" w:ascii="宋体" w:hAnsi="宋体" w:eastAsia="宋体" w:cs="宋体"/>
          <w:color w:val="000000"/>
          <w:sz w:val="21"/>
          <w:szCs w:val="21"/>
          <w:highlight w:val="none"/>
          <w:lang w:val="zh-CN"/>
        </w:rPr>
        <w:t xml:space="preserve">政府采购网。</w:t>
      </w:r>
      <w:r>
        <w:rPr>
          <w:rFonts w:ascii="宋体" w:hAnsi="宋体" w:cs="宋体"/>
        </w:rPr>
      </w:r>
      <w:r/>
    </w:p>
    <w:p>
      <w:pPr>
        <w:pStyle w:val="863"/>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现场踏勘：为便于各投标供应商充分了解项目现场实际情况，可自行前往现场进行踏勘，以获取可能影响投标决策的所有直接资料。未进行现场踏勘的供应商，在中标后不得以“对现场情况了解不充分”为由，向招标采购单位提出任何索赔或加价诉求。对于此类诉求，招标采购单位不承担任何责任，且将不作答复与考虑。如需前往现场踏勘，请提前联系。</w:t>
      </w:r>
      <w:r>
        <w:rPr>
          <w:rFonts w:ascii="宋体" w:hAnsi="宋体" w:cs="宋体"/>
        </w:rPr>
      </w:r>
      <w:r/>
    </w:p>
    <w:p>
      <w:pPr>
        <w:pStyle w:val="863"/>
        <w:ind w:firstLine="422"/>
        <w:jc w:val="left"/>
        <w:pageBreakBefore w:val="0"/>
        <w:spacing w:line="440" w:lineRule="exact"/>
        <w:rPr>
          <w:rFonts w:hint="eastAsia" w:ascii="宋体" w:hAnsi="宋体" w:cs="宋体"/>
          <w:b/>
          <w:bCs/>
          <w:color w:val="000000"/>
          <w:sz w:val="21"/>
          <w:szCs w:val="21"/>
          <w:highlight w:val="none"/>
        </w:rPr>
        <w:outlineLvl w:val="1"/>
      </w:pPr>
      <w:r>
        <w:rPr>
          <w:rFonts w:hint="eastAsia" w:ascii="宋体" w:hAnsi="宋体" w:eastAsia="宋体" w:cs="宋体"/>
          <w:b/>
          <w:bCs/>
          <w:color w:val="000000"/>
          <w:sz w:val="21"/>
          <w:szCs w:val="21"/>
          <w:highlight w:val="none"/>
        </w:rPr>
        <w:t xml:space="preserve">七、凡对本次招标提出询问，请按以下方式联系</w:t>
      </w:r>
      <w:bookmarkEnd w:id="25"/>
      <w:r>
        <w:rPr>
          <w:rFonts w:ascii="宋体" w:hAnsi="宋体" w:cs="宋体"/>
        </w:rPr>
      </w:r>
      <w:bookmarkEnd w:id="26"/>
      <w:r>
        <w:rPr>
          <w:rFonts w:ascii="宋体" w:hAnsi="宋体" w:cs="宋体"/>
        </w:rPr>
      </w:r>
      <w:bookmarkEnd w:id="27"/>
      <w:r>
        <w:rPr>
          <w:rFonts w:ascii="宋体" w:hAnsi="宋体" w:cs="宋体"/>
        </w:rPr>
      </w:r>
      <w:bookmarkEnd w:id="28"/>
      <w:r>
        <w:rPr>
          <w:rFonts w:ascii="宋体" w:hAnsi="宋体" w:cs="宋体"/>
        </w:rPr>
      </w:r>
      <w:r/>
    </w:p>
    <w:p>
      <w:pPr>
        <w:pStyle w:val="863"/>
        <w:ind w:firstLine="420"/>
        <w:jc w:val="left"/>
        <w:pageBreakBefore w:val="0"/>
        <w:spacing w:line="440" w:lineRule="exact"/>
        <w:widowControl/>
        <w:rPr>
          <w:rFonts w:hint="eastAsia" w:ascii="宋体" w:hAnsi="宋体" w:cs="宋体"/>
          <w:color w:val="000000"/>
          <w:sz w:val="21"/>
          <w:szCs w:val="21"/>
          <w:highlight w:val="none"/>
        </w:rPr>
        <w:outlineLvl w:val="2"/>
      </w:pPr>
      <w:r>
        <w:rPr>
          <w:rFonts w:ascii="宋体" w:hAnsi="宋体" w:cs="宋体"/>
        </w:rPr>
      </w:r>
      <w:bookmarkStart w:id="29" w:name="_Toc28358998"/>
      <w:r>
        <w:rPr>
          <w:rFonts w:ascii="宋体" w:hAnsi="宋体" w:cs="宋体"/>
        </w:rPr>
      </w:r>
      <w:bookmarkStart w:id="30" w:name="_Toc35393617"/>
      <w:r>
        <w:rPr>
          <w:rFonts w:ascii="宋体" w:hAnsi="宋体" w:cs="宋体"/>
        </w:rPr>
      </w:r>
      <w:bookmarkStart w:id="31" w:name="_Toc35393786"/>
      <w:r>
        <w:rPr>
          <w:rFonts w:ascii="宋体" w:hAnsi="宋体" w:cs="宋体"/>
        </w:rPr>
      </w:r>
      <w:bookmarkStart w:id="32" w:name="_Toc28359075"/>
      <w:r>
        <w:rPr>
          <w:rFonts w:hint="eastAsia" w:ascii="宋体" w:hAnsi="宋体" w:eastAsia="宋体" w:cs="宋体"/>
          <w:color w:val="000000"/>
          <w:sz w:val="21"/>
          <w:szCs w:val="21"/>
          <w:highlight w:val="none"/>
        </w:rPr>
        <w:t xml:space="preserve">1.采购人信息</w:t>
      </w:r>
      <w:bookmarkEnd w:id="29"/>
      <w:r>
        <w:rPr>
          <w:rFonts w:ascii="宋体" w:hAnsi="宋体" w:cs="宋体"/>
        </w:rPr>
      </w:r>
      <w:bookmarkEnd w:id="30"/>
      <w:r>
        <w:rPr>
          <w:rFonts w:ascii="宋体" w:hAnsi="宋体" w:cs="宋体"/>
        </w:rPr>
      </w:r>
      <w:bookmarkEnd w:id="31"/>
      <w:r>
        <w:rPr>
          <w:rFonts w:ascii="宋体" w:hAnsi="宋体" w:cs="宋体"/>
        </w:rPr>
      </w:r>
      <w:bookmarkEnd w:id="32"/>
      <w:r>
        <w:rPr>
          <w:rFonts w:ascii="宋体" w:hAnsi="宋体" w:cs="宋体"/>
        </w:rPr>
      </w:r>
      <w:r/>
    </w:p>
    <w:p>
      <w:pPr>
        <w:pStyle w:val="863"/>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名  称：</w:t>
      </w:r>
      <w:r>
        <w:rPr>
          <w:rFonts w:hint="eastAsia" w:ascii="宋体" w:hAnsi="宋体" w:eastAsia="宋体" w:cs="宋体"/>
          <w:color w:val="000000"/>
          <w:sz w:val="21"/>
          <w:szCs w:val="21"/>
          <w:highlight w:val="none"/>
          <w:lang w:eastAsia="zh-CN"/>
        </w:rPr>
        <w:t xml:space="preserve">江苏省汾湖高新技术产业开发区黎里古镇开发保护区管理办公室</w:t>
      </w:r>
      <w:r>
        <w:rPr>
          <w:rFonts w:ascii="宋体" w:hAnsi="宋体" w:cs="宋体"/>
        </w:rPr>
      </w:r>
      <w:r/>
    </w:p>
    <w:p>
      <w:pPr>
        <w:pStyle w:val="863"/>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地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址：</w:t>
      </w:r>
      <w:bookmarkStart w:id="33" w:name="_Toc35393788"/>
      <w:r>
        <w:rPr>
          <w:rFonts w:ascii="宋体" w:hAnsi="宋体" w:cs="宋体"/>
        </w:rPr>
      </w:r>
      <w:bookmarkStart w:id="34" w:name="_Toc28359077"/>
      <w:r>
        <w:rPr>
          <w:rFonts w:ascii="宋体" w:hAnsi="宋体" w:cs="宋体"/>
        </w:rPr>
      </w:r>
      <w:bookmarkStart w:id="35" w:name="_Toc28359000"/>
      <w:r>
        <w:rPr>
          <w:rFonts w:ascii="宋体" w:hAnsi="宋体" w:cs="宋体"/>
        </w:rPr>
      </w:r>
      <w:bookmarkStart w:id="36" w:name="_Toc35393619"/>
      <w:r>
        <w:rPr>
          <w:rFonts w:hint="eastAsia" w:ascii="宋体" w:hAnsi="宋体" w:eastAsia="宋体" w:cs="宋体"/>
          <w:color w:val="000000"/>
          <w:sz w:val="21"/>
          <w:szCs w:val="21"/>
          <w:highlight w:val="none"/>
          <w:lang w:eastAsia="zh-CN"/>
        </w:rPr>
        <w:t xml:space="preserve">苏州市吴江区黎里人民中路128号</w:t>
      </w:r>
      <w:r>
        <w:rPr>
          <w:rFonts w:ascii="宋体" w:hAnsi="宋体" w:cs="宋体"/>
        </w:rPr>
      </w:r>
      <w:r/>
    </w:p>
    <w:p>
      <w:pPr>
        <w:pStyle w:val="863"/>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联系人：顾竹友          </w:t>
      </w:r>
      <w:r>
        <w:rPr>
          <w:rFonts w:ascii="宋体" w:hAnsi="宋体" w:cs="宋体"/>
        </w:rPr>
      </w:r>
      <w:r/>
    </w:p>
    <w:p>
      <w:pPr>
        <w:pStyle w:val="863"/>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电</w:t>
      </w:r>
      <w:r>
        <w:rPr>
          <w:rFonts w:hint="eastAsia" w:ascii="宋体" w:hAnsi="宋体" w:eastAsia="宋体" w:cs="宋体"/>
          <w:color w:val="000000"/>
          <w:sz w:val="21"/>
          <w:szCs w:val="21"/>
          <w:highlight w:val="none"/>
          <w:lang w:val="en-US" w:eastAsia="zh-CN" w:bidi="ar-SA"/>
        </w:rPr>
        <w:t xml:space="preserve">  </w:t>
      </w:r>
      <w:r>
        <w:rPr>
          <w:rFonts w:hint="eastAsia" w:ascii="宋体" w:hAnsi="宋体" w:eastAsia="宋体" w:cs="宋体"/>
          <w:color w:val="000000"/>
          <w:sz w:val="21"/>
          <w:szCs w:val="21"/>
          <w:highlight w:val="none"/>
          <w:lang w:val="en-US" w:eastAsia="zh-CN" w:bidi="ar-SA"/>
        </w:rPr>
        <w:t xml:space="preserve">话：0512-63616191</w:t>
      </w:r>
      <w:r>
        <w:rPr>
          <w:rFonts w:ascii="宋体" w:hAnsi="宋体" w:cs="宋体"/>
        </w:rPr>
      </w:r>
      <w:r/>
    </w:p>
    <w:p>
      <w:pPr>
        <w:pStyle w:val="863"/>
        <w:ind w:firstLine="420"/>
        <w:jc w:val="left"/>
        <w:pageBreakBefore w:val="0"/>
        <w:spacing w:line="440" w:lineRule="exact"/>
        <w:widowControl/>
        <w:rPr>
          <w:rFonts w:hint="eastAsia" w:ascii="宋体" w:hAnsi="宋体" w:cs="宋体"/>
          <w:color w:val="000000"/>
          <w:sz w:val="21"/>
          <w:szCs w:val="21"/>
          <w:highlight w:val="none"/>
        </w:rPr>
        <w:outlineLvl w:val="2"/>
      </w:pPr>
      <w:r>
        <w:rPr>
          <w:rFonts w:hint="eastAsia" w:ascii="宋体" w:hAnsi="宋体" w:eastAsia="宋体" w:cs="宋体"/>
          <w:color w:val="000000"/>
          <w:sz w:val="21"/>
          <w:szCs w:val="21"/>
          <w:highlight w:val="none"/>
        </w:rPr>
        <w:t xml:space="preserve">2.代理机构联系方式</w:t>
      </w:r>
      <w:bookmarkEnd w:id="33"/>
      <w:r>
        <w:rPr>
          <w:rFonts w:ascii="宋体" w:hAnsi="宋体" w:cs="宋体"/>
        </w:rPr>
      </w:r>
      <w:bookmarkEnd w:id="34"/>
      <w:r>
        <w:rPr>
          <w:rFonts w:ascii="宋体" w:hAnsi="宋体" w:cs="宋体"/>
        </w:rPr>
      </w:r>
      <w:bookmarkEnd w:id="35"/>
      <w:r>
        <w:rPr>
          <w:rFonts w:ascii="宋体" w:hAnsi="宋体" w:cs="宋体"/>
        </w:rPr>
      </w:r>
      <w:bookmarkEnd w:id="36"/>
      <w:r>
        <w:rPr>
          <w:rFonts w:ascii="宋体" w:hAnsi="宋体" w:cs="宋体"/>
        </w:rPr>
      </w:r>
      <w:r/>
    </w:p>
    <w:p>
      <w:pPr>
        <w:pStyle w:val="863"/>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名  称</w:t>
      </w:r>
      <w:bookmarkStart w:id="37" w:name="XTDLJG_2"/>
      <w:r>
        <w:rPr>
          <w:rFonts w:hint="eastAsia" w:ascii="宋体" w:hAnsi="宋体" w:eastAsia="宋体" w:cs="宋体"/>
          <w:color w:val="000000"/>
          <w:sz w:val="21"/>
          <w:szCs w:val="21"/>
          <w:highlight w:val="none"/>
        </w:rPr>
        <w:t xml:space="preserve">：</w:t>
      </w:r>
      <w:bookmarkEnd w:id="37"/>
      <w:r>
        <w:rPr>
          <w:rFonts w:hint="eastAsia" w:ascii="宋体" w:hAnsi="宋体" w:eastAsia="宋体" w:cs="宋体"/>
          <w:color w:val="000000"/>
          <w:sz w:val="21"/>
          <w:szCs w:val="21"/>
          <w:highlight w:val="none"/>
        </w:rPr>
        <w:t xml:space="preserve">苏州欣禾诚工程咨询服务有限公司</w:t>
      </w:r>
      <w:r>
        <w:rPr>
          <w:rFonts w:ascii="宋体" w:hAnsi="宋体" w:cs="宋体"/>
        </w:rPr>
      </w:r>
      <w:r/>
    </w:p>
    <w:p>
      <w:pPr>
        <w:pStyle w:val="863"/>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地  址：苏州市吴江区鲈乡南路2485号明珠大厦北楼1702A</w:t>
      </w:r>
      <w:r>
        <w:rPr>
          <w:rFonts w:ascii="宋体" w:hAnsi="宋体" w:cs="宋体"/>
        </w:rPr>
      </w:r>
      <w:r/>
    </w:p>
    <w:p>
      <w:pPr>
        <w:pStyle w:val="863"/>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lang w:eastAsia="zh-CN"/>
        </w:rPr>
        <w:t xml:space="preserve">王玲、吴清芬</w:t>
      </w:r>
      <w:r>
        <w:rPr>
          <w:rFonts w:ascii="宋体" w:hAnsi="宋体" w:cs="宋体"/>
        </w:rPr>
      </w:r>
      <w:r/>
    </w:p>
    <w:p>
      <w:pPr>
        <w:pStyle w:val="863"/>
        <w:ind w:firstLine="420"/>
        <w:jc w:val="left"/>
        <w:pageBreakBefore w:val="0"/>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电　话：0512-63659266　　　　　</w:t>
      </w:r>
      <w:r>
        <w:rPr>
          <w:rFonts w:hint="eastAsia" w:ascii="宋体" w:hAnsi="宋体" w:cs="宋体"/>
          <w:color w:val="000000"/>
          <w:sz w:val="21"/>
          <w:szCs w:val="21"/>
          <w:highlight w:val="none"/>
        </w:rPr>
        <w:t xml:space="preserve">　　　                       </w:t>
      </w:r>
      <w:r>
        <w:rPr>
          <w:rFonts w:ascii="宋体" w:hAnsi="宋体" w:cs="宋体"/>
        </w:rPr>
      </w:r>
      <w:r/>
    </w:p>
    <w:p>
      <w:pPr>
        <w:pStyle w:val="863"/>
        <w:ind w:firstLine="420"/>
        <w:jc w:val="right"/>
        <w:spacing w:line="42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rPr>
          <w:rFonts w:ascii="宋体" w:hAnsi="宋体" w:cs="宋体"/>
        </w:rPr>
      </w:r>
      <w:r/>
    </w:p>
    <w:p>
      <w:pPr>
        <w:pStyle w:val="863"/>
        <w:ind w:firstLine="420"/>
        <w:jc w:val="right"/>
        <w:spacing w:line="420" w:lineRule="exact"/>
        <w:widowControl/>
        <w:rPr>
          <w:rFonts w:hint="eastAsia" w:ascii="宋体" w:hAnsi="宋体" w:cs="宋体"/>
          <w:b/>
          <w:bCs/>
          <w:color w:val="000000"/>
          <w:sz w:val="44"/>
          <w:szCs w:val="44"/>
          <w:highlight w:val="none"/>
        </w:rPr>
      </w:pPr>
      <w:r>
        <w:rPr>
          <w:rFonts w:hint="eastAsia" w:ascii="宋体" w:hAnsi="宋体" w:cs="宋体"/>
          <w:color w:val="000000"/>
          <w:sz w:val="21"/>
          <w:szCs w:val="21"/>
          <w:highlight w:val="none"/>
        </w:rPr>
        <w:t xml:space="preserve">    </w:t>
      </w:r>
      <w:bookmarkStart w:id="38" w:name="_Toc414602014"/>
      <w:r>
        <w:rPr>
          <w:rFonts w:ascii="宋体" w:hAnsi="宋体" w:cs="宋体"/>
        </w:rPr>
      </w:r>
      <w:r/>
    </w:p>
    <w:p>
      <w:pPr>
        <w:pStyle w:val="863"/>
        <w:jc w:val="center"/>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ascii="宋体" w:hAnsi="宋体" w:cs="宋体"/>
        </w:rPr>
      </w:r>
      <w:r/>
    </w:p>
    <w:p>
      <w:pPr>
        <w:pStyle w:val="863"/>
        <w:jc w:val="center"/>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ascii="宋体" w:hAnsi="宋体" w:cs="宋体"/>
        </w:rPr>
      </w:r>
      <w:r/>
    </w:p>
    <w:p>
      <w:pPr>
        <w:pStyle w:val="863"/>
        <w:jc w:val="center"/>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ascii="宋体" w:hAnsi="宋体" w:cs="宋体"/>
        </w:rPr>
      </w:r>
      <w:r/>
    </w:p>
    <w:p>
      <w:pPr>
        <w:pStyle w:val="863"/>
        <w:jc w:val="center"/>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ascii="宋体" w:hAnsi="宋体" w:cs="宋体"/>
        </w:rPr>
      </w:r>
      <w:r/>
    </w:p>
    <w:p>
      <w:pPr>
        <w:pStyle w:val="863"/>
        <w:jc w:val="center"/>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ascii="宋体" w:hAnsi="宋体" w:cs="宋体"/>
        </w:rPr>
      </w:r>
      <w:r/>
    </w:p>
    <w:p>
      <w:pPr>
        <w:pStyle w:val="863"/>
        <w:jc w:val="center"/>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ascii="宋体" w:hAnsi="宋体" w:cs="宋体"/>
        </w:rPr>
      </w:r>
      <w:r/>
    </w:p>
    <w:p>
      <w:pPr>
        <w:pStyle w:val="863"/>
        <w:jc w:val="center"/>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ascii="宋体" w:hAnsi="宋体" w:cs="宋体"/>
        </w:rPr>
      </w:r>
      <w:r/>
    </w:p>
    <w:p>
      <w:pPr>
        <w:pStyle w:val="863"/>
        <w:jc w:val="center"/>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ascii="宋体" w:hAnsi="宋体" w:cs="宋体"/>
        </w:rPr>
      </w:r>
      <w:r/>
    </w:p>
    <w:p>
      <w:pPr>
        <w:pStyle w:val="1035"/>
        <w:rPr>
          <w:rFonts w:hint="eastAsia" w:ascii="宋体" w:hAnsi="宋体" w:cs="宋体"/>
          <w:highlight w:val="none"/>
        </w:rPr>
      </w:pPr>
      <w:r>
        <w:rPr>
          <w:rFonts w:hint="eastAsia" w:ascii="宋体" w:hAnsi="宋体" w:cs="宋体"/>
          <w:highlight w:val="none"/>
        </w:rPr>
      </w:r>
      <w:r>
        <w:rPr>
          <w:rFonts w:ascii="宋体" w:hAnsi="宋体" w:cs="宋体"/>
        </w:rPr>
      </w:r>
      <w:r/>
    </w:p>
    <w:p>
      <w:pPr>
        <w:pStyle w:val="863"/>
        <w:jc w:val="center"/>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ascii="宋体" w:hAnsi="宋体" w:cs="宋体"/>
        </w:rPr>
      </w:r>
      <w:r/>
    </w:p>
    <w:p>
      <w:pPr>
        <w:pStyle w:val="863"/>
        <w:jc w:val="center"/>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ascii="宋体" w:hAnsi="宋体" w:cs="宋体"/>
        </w:rPr>
      </w:r>
      <w:r/>
    </w:p>
    <w:p>
      <w:pPr>
        <w:pStyle w:val="1035"/>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ascii="宋体" w:hAnsi="宋体" w:cs="宋体"/>
        </w:rPr>
      </w:r>
      <w:r/>
    </w:p>
    <w:p>
      <w:pPr>
        <w:pStyle w:val="863"/>
        <w:rPr>
          <w:rFonts w:hint="eastAsia" w:ascii="宋体" w:hAnsi="宋体" w:cs="宋体"/>
          <w:highlight w:val="none"/>
        </w:rPr>
      </w:pPr>
      <w:r>
        <w:rPr>
          <w:rFonts w:hint="eastAsia" w:ascii="宋体" w:hAnsi="宋体" w:cs="宋体"/>
          <w:highlight w:val="none"/>
        </w:rPr>
      </w:r>
      <w:r>
        <w:rPr>
          <w:rFonts w:ascii="宋体" w:hAnsi="宋体" w:cs="宋体"/>
        </w:rPr>
      </w:r>
      <w:r/>
    </w:p>
    <w:p>
      <w:pPr>
        <w:pStyle w:val="863"/>
        <w:jc w:val="center"/>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ascii="宋体" w:hAnsi="宋体" w:cs="宋体"/>
        </w:rPr>
      </w:r>
      <w:r/>
    </w:p>
    <w:p>
      <w:pPr>
        <w:pStyle w:val="875"/>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ascii="宋体" w:hAnsi="宋体" w:cs="宋体"/>
        </w:rPr>
      </w:r>
      <w:r/>
    </w:p>
    <w:p>
      <w:pPr>
        <w:pStyle w:val="913"/>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ascii="宋体" w:hAnsi="宋体" w:cs="宋体"/>
        </w:rPr>
      </w:r>
      <w:r/>
    </w:p>
    <w:p>
      <w:pPr>
        <w:pStyle w:val="913"/>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ascii="宋体" w:hAnsi="宋体" w:cs="宋体"/>
        </w:rPr>
      </w:r>
      <w:r/>
    </w:p>
    <w:p>
      <w:pPr>
        <w:pStyle w:val="913"/>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ascii="宋体" w:hAnsi="宋体" w:cs="宋体"/>
        </w:rPr>
      </w:r>
      <w:r/>
    </w:p>
    <w:p>
      <w:pPr>
        <w:pStyle w:val="863"/>
        <w:jc w:val="center"/>
        <w:rPr>
          <w:rFonts w:ascii="宋体" w:hAnsi="宋体" w:cs="宋体"/>
          <w:b/>
          <w:bCs/>
          <w:color w:val="000000"/>
          <w:sz w:val="44"/>
          <w:szCs w:val="44"/>
          <w:highlight w:val="none"/>
        </w:rPr>
        <w:outlineLvl w:val="0"/>
      </w:pPr>
      <w:r>
        <w:rPr>
          <w:rFonts w:ascii="宋体" w:hAnsi="宋体" w:cs="宋体"/>
        </w:rPr>
      </w:r>
      <w:bookmarkStart w:id="39" w:name="_Toc698"/>
      <w:r>
        <w:rPr>
          <w:rFonts w:hint="eastAsia" w:ascii="宋体" w:hAnsi="宋体" w:eastAsia="宋体" w:cs="宋体"/>
          <w:b/>
          <w:bCs/>
          <w:color w:val="000000"/>
          <w:sz w:val="44"/>
          <w:szCs w:val="44"/>
          <w:highlight w:val="none"/>
        </w:rPr>
        <w:t xml:space="preserve">第二章</w:t>
      </w:r>
      <w:r>
        <w:rPr>
          <w:rFonts w:ascii="宋体" w:hAnsi="宋体" w:cs="宋体"/>
          <w:b/>
          <w:bCs/>
          <w:color w:val="000000"/>
          <w:sz w:val="44"/>
          <w:szCs w:val="44"/>
          <w:highlight w:val="none"/>
        </w:rPr>
        <w:t xml:space="preserve">  </w:t>
      </w:r>
      <w:r>
        <w:rPr>
          <w:rFonts w:hint="eastAsia" w:ascii="宋体" w:hAnsi="宋体" w:eastAsia="宋体" w:cs="宋体"/>
          <w:b/>
          <w:bCs/>
          <w:color w:val="000000"/>
          <w:sz w:val="44"/>
          <w:szCs w:val="44"/>
          <w:highlight w:val="none"/>
        </w:rPr>
        <w:t xml:space="preserve">投标人须知</w:t>
      </w:r>
      <w:bookmarkEnd w:id="39"/>
      <w:r>
        <w:rPr>
          <w:rFonts w:ascii="宋体" w:hAnsi="宋体" w:cs="宋体"/>
        </w:rPr>
      </w:r>
      <w:r/>
    </w:p>
    <w:p>
      <w:pPr>
        <w:pStyle w:val="863"/>
        <w:numPr>
          <w:ilvl w:val="0"/>
          <w:numId w:val="3"/>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outlineLvl w:val="1"/>
      </w:pPr>
      <w:r>
        <w:rPr>
          <w:rFonts w:hint="eastAsia" w:ascii="宋体" w:hAnsi="宋体" w:eastAsia="宋体" w:cs="宋体"/>
          <w:b/>
          <w:bCs/>
          <w:color w:val="000000"/>
          <w:sz w:val="21"/>
          <w:szCs w:val="21"/>
          <w:highlight w:val="none"/>
        </w:rPr>
        <w:t xml:space="preserve">说明和释义</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说明</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本招标文件仅适用于苏州欣禾诚工程咨询服务有限公司组织的招标活动。</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本次招标活动及因本次招标产生的合同受中国法律制约和保护。</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本招标文件的解释权属于苏州欣禾诚工程咨询服务有限公司。</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词语释义</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招标代理机构：具体组织实施招标活动的法人。</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采购人</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采购</w:t>
      </w:r>
      <w:r>
        <w:rPr>
          <w:rFonts w:hint="eastAsia" w:ascii="宋体" w:hAnsi="宋体" w:eastAsia="宋体" w:cs="宋体"/>
          <w:color w:val="000000"/>
          <w:sz w:val="21"/>
          <w:szCs w:val="21"/>
          <w:highlight w:val="none"/>
          <w:lang w:val="zh-CN"/>
        </w:rPr>
        <w:t xml:space="preserve">单位）</w:t>
      </w:r>
      <w:r>
        <w:rPr>
          <w:rFonts w:hint="eastAsia" w:ascii="宋体" w:hAnsi="宋体" w:eastAsia="宋体" w:cs="宋体"/>
          <w:color w:val="000000"/>
          <w:sz w:val="21"/>
          <w:szCs w:val="21"/>
          <w:highlight w:val="none"/>
        </w:rPr>
        <w:t xml:space="preserve">：指依法进行政府采购的国家机关、事业单位、团体组织。</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投标人（投标单位）：经认定有资格响应招标，参加投标竞争的法人或其他组织和自然人。</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响应：投标人根据招标代理机构或招标代理机构发布的招标文件，编制投标文件并按规定投标的行为。</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合同：采供双方根据招标文件和中标的投标文件及中标通知书规定的内容签署的以书面形式所达成的协议，包括所有的附件、附录和构成协议的所有文件。</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甲方（委托方）：合同中明确规定的实际购买货物和服务的法人或其他组织和自然人 。</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乙方（服务方）：合同中规定的向采购单位提供货物和服务的法人或其他组织和自然人。</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评标委员会：是指在招标投标和政府采购活动中，依法由采购人代表和有关技术、经济等方面的专家组建，负责对投标文件进行评审并提出评审意见的临时性权威机构。</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服务：系指本次招标文件规定乙方应承担的与提供货物和服务有关的辅助服务，比如运输、保险、安装、调试、提供技术援助、培训、配合措施、维修响应及合同中规定乙方应承担的其他义务。</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货物：系指乙方按招标文件规定，应向甲方提供的一切设备、备品、备件、工具、手册及其它有关技术资料和材料。</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知识产权：指专利权、商标权、著作权等无形财产专有权的统称。</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天：日历日。</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服务地点：合同中明确约定的乙方履行服务的最终地点。</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交货地点：合同中明确约定的乙方提交的货物和服务最终交付地点（本项目不涉及）。</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合同价款：根据合同规定，乙方在正确地履行合同义务后甲方应支付乙方的价款。</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产地：货物开采、生长、生产、最终制造、加工或提供服务的来源地。</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不可抗力：不能预见、不能避免并且不能克服的客观情况。</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实质性响应：满足有关本次采购标的、数量、质量、价款或者报酬、履行期限、履行地点和方式、违约责任和解决争议方法等要求。</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进口产品：指通过中国海关报关验收进入中国境内且产自境外的产品，具体按照苏财购〔2008〕14号江苏省财政厅转发财政部办公厅关于政府采购进口产品管理有关问题的通知的规定。</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书面形式：指书面文字、合同书、信件和数据电文（包括电报、电传、传真、电子数据交换和电子邮件）等可以有形地表现所载内容的形式。</w:t>
      </w:r>
      <w:r>
        <w:rPr>
          <w:rFonts w:ascii="宋体" w:hAnsi="宋体" w:cs="宋体"/>
        </w:rPr>
      </w:r>
      <w:r/>
    </w:p>
    <w:p>
      <w:pPr>
        <w:pStyle w:val="863"/>
        <w:numPr>
          <w:ilvl w:val="0"/>
          <w:numId w:val="3"/>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outlineLvl w:val="1"/>
      </w:pPr>
      <w:r>
        <w:rPr>
          <w:rFonts w:hint="eastAsia" w:ascii="宋体" w:hAnsi="宋体" w:eastAsia="宋体" w:cs="宋体"/>
          <w:b/>
          <w:bCs/>
          <w:color w:val="000000"/>
          <w:sz w:val="21"/>
          <w:szCs w:val="21"/>
          <w:highlight w:val="none"/>
        </w:rPr>
        <w:t xml:space="preserve">投标人</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合格投标人的范围</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符合《中华人民共和国政府采购法》第二十二条第一款之规定。</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合格投标人的特定条件</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见投标邀请函</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投标委托</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指全权代表投标人参加投标活动并签署投标文件的人，如果投标人代表不是法定代表人，须持有《法定代表人代表授权委托书》（详见统一格式）。</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投标费用</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无论投标过程的做法和结果如何，投标人自行承担所有与参加投标有关的全部费用。</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联合投标</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本项目不接受联合投标。</w:t>
      </w:r>
      <w:r>
        <w:rPr>
          <w:rFonts w:ascii="宋体" w:hAnsi="宋体" w:cs="宋体"/>
        </w:rPr>
      </w:r>
      <w:r/>
    </w:p>
    <w:p>
      <w:pPr>
        <w:pStyle w:val="863"/>
        <w:numPr>
          <w:ilvl w:val="0"/>
          <w:numId w:val="3"/>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outlineLvl w:val="1"/>
      </w:pPr>
      <w:r>
        <w:rPr>
          <w:rFonts w:hint="eastAsia" w:ascii="宋体" w:hAnsi="宋体" w:eastAsia="宋体" w:cs="宋体"/>
          <w:b/>
          <w:bCs/>
          <w:color w:val="000000"/>
          <w:sz w:val="21"/>
          <w:szCs w:val="21"/>
          <w:highlight w:val="none"/>
        </w:rPr>
        <w:t xml:space="preserve">招标文件的说明</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招标文件</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招标文件由招标文件目录所列内容组成，投标人下载招标文件后，投标人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招标文件及其补充通知（包括更正公告）不是直接从财政部门指定的政府采购信息发布媒体上下载获得的，招标采购单位对招标文件及其补遗的真实性、完整性不承担任何责任。</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现场考察</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投标人自行对有关现场和周围环境进行考察，以获取编制投标文件和签署合同所需的信息。考察现场所发生的费用由投标人自己承担。</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招标采购单位向投标人提供的有关现场的资料和数据，是招标采购单位现有的并认为能使投标人可利用的资料。招标采购单位对投标人由此而做出的推论、理解和结论概不负责。</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经招标采购单位允许，投标人可为考察目的进入招标采购单位的项目现场，但投标人不得因此使招标采购单位承担有关的责任和蒙受损失。投标人应承担考察现场的责任和风险。</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招标文件的澄清和修改</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采购人无论出于自己的考虑，还是出于对投标人提问的澄清，均可对招标文件用更正公告的方式进行澄清或者修改，并通过江苏政府采购网、苏州市政府采购网对外进行发布。</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对于补充通知（包括更正公告），报名成功的供应商通过“苏州市政府采购网”的“采购公告”自行查看所报项目的补充通知（包括更正公告）或通过“江苏政府采购网”的“采购公告”自行查看所报项目的补充通知（包括更正公告）。补充通知（包括更正公告）将作为招标文件的组成部分，对所有投标人有约束力。</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为使投标人有足够的时间按招标文件的修改要求考虑修正投标文件，或出于其他原因，招标采购单位有权推迟投标截止日期和开标日期，并将此变更通知以更正公告的形式对外发布。</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招标文件的更正（含澄清、修改等）内容与原招标文件在同一内容上表述不一致时，以发出日期最接近开标时间的公告为准。</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投标答疑</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投标人在获取招标文件后，若对招标文件有疑问，可与代理机构或采购单位联系。</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勘察现场</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本项目因运行环境和安装设备的要求，投标单位根据自身投标需要，可对有关现场和周围环境进行勘察，以获取编制投标文件和签署合同所需的信息。勘察现场所发生的费用由投标人自己承担。</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招标采购单位向投标人提供的有关现场的资料和数据，是招标采购单位现有的并认为能使投标人可利用的资料。招标采购单位对投标人由此而做出的推论、理解和结论概不负责。</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经招标采购单位允许，投标人可为勘察目的进入招标采购单位的项目现场，但投标人不得因此使招标采购单位承担有关的责任和蒙受损失。投标人应承担勘察现场的责任和风险。</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答疑包括招标采购单位认为可以回答且不会引起投标人误解的相关问题和答复。由于投标答疑而产生的对招标文件内容的澄清或者修改，由招标采购单位按照本须知有关规定，以更正公告的方式发出。招标文件的澄清、修改、补充等内容均以江苏政府采购网、苏州</w:t>
      </w:r>
      <w:r>
        <w:rPr>
          <w:rFonts w:hint="eastAsia" w:ascii="宋体" w:hAnsi="宋体" w:eastAsia="宋体" w:cs="宋体"/>
          <w:color w:val="000000"/>
          <w:sz w:val="21"/>
          <w:szCs w:val="21"/>
          <w:highlight w:val="none"/>
          <w:lang w:eastAsia="zh-CN"/>
        </w:rPr>
        <w:t xml:space="preserve">市</w:t>
      </w:r>
      <w:r>
        <w:rPr>
          <w:rFonts w:hint="eastAsia" w:ascii="宋体" w:hAnsi="宋体" w:eastAsia="宋体" w:cs="宋体"/>
          <w:color w:val="000000"/>
          <w:sz w:val="21"/>
          <w:szCs w:val="21"/>
          <w:highlight w:val="none"/>
        </w:rPr>
        <w:t xml:space="preserve">政府采购网发布的内容为准。</w:t>
      </w:r>
      <w:r>
        <w:rPr>
          <w:rFonts w:ascii="宋体" w:hAnsi="宋体" w:cs="宋体"/>
        </w:rPr>
      </w:r>
      <w:r/>
    </w:p>
    <w:p>
      <w:pPr>
        <w:pStyle w:val="863"/>
        <w:numPr>
          <w:ilvl w:val="0"/>
          <w:numId w:val="3"/>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outlineLvl w:val="1"/>
      </w:pPr>
      <w:r>
        <w:rPr>
          <w:rFonts w:hint="eastAsia" w:ascii="宋体" w:hAnsi="宋体" w:eastAsia="宋体" w:cs="宋体"/>
          <w:b/>
          <w:bCs/>
          <w:color w:val="000000"/>
          <w:sz w:val="21"/>
          <w:szCs w:val="21"/>
          <w:highlight w:val="none"/>
        </w:rPr>
        <w:t xml:space="preserve">投标文件说明</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投标文件计量单位和使用文字</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投标文件中所使用的计量单位，除招标文件中有特殊要求外，均应使用中华人民共和国法定计量单位。</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投标文件应使用中文编制，投标文件中必须使用其他文字的，必须附有中文译本，且以中文译本为准。对于未附有中文译本和中文译本不准确的投标文件可能引起的对投标人不利的后果，招标采购单位概不负责。</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知识产权</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highlight w:val="none"/>
        </w:rPr>
      </w:pPr>
      <w:r>
        <w:rPr>
          <w:rFonts w:hint="eastAsia" w:ascii="宋体" w:hAnsi="宋体" w:eastAsia="宋体" w:cs="宋体"/>
          <w:color w:val="000000"/>
          <w:sz w:val="21"/>
          <w:szCs w:val="21"/>
          <w:highlight w:val="non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投标文件的组成</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投标文件</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封面</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开标一览表</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公开分项报价表</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资格审查文件</w:t>
      </w:r>
      <w:r>
        <w:rPr>
          <w:rFonts w:ascii="宋体" w:hAnsi="宋体" w:cs="宋体"/>
        </w:rPr>
      </w:r>
      <w:r/>
    </w:p>
    <w:p>
      <w:pPr>
        <w:pStyle w:val="881"/>
        <w:ind w:firstLine="567"/>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.1.4.</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合格投标人资格证明材料：</w:t>
      </w:r>
      <w:r>
        <w:rPr>
          <w:rFonts w:ascii="宋体" w:hAnsi="宋体" w:cs="宋体"/>
        </w:rPr>
      </w:r>
      <w:r/>
    </w:p>
    <w:p>
      <w:pPr>
        <w:pStyle w:val="927"/>
        <w:ind w:left="166" w:right="0" w:firstLine="420"/>
        <w:keepLines w:val="0"/>
        <w:keepNext w:val="0"/>
        <w:pageBreakBefore w:val="0"/>
        <w:spacing w:before="0" w:after="0"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（1）具有独立承担民事责任的能力；</w:t>
      </w:r>
      <w:r>
        <w:rPr>
          <w:rFonts w:hint="eastAsia" w:ascii="宋体" w:hAnsi="宋体" w:eastAsia="宋体" w:cs="宋体"/>
          <w:color w:val="000000"/>
          <w:sz w:val="21"/>
          <w:szCs w:val="21"/>
          <w:highlight w:val="none"/>
          <w:lang w:val="zh-CN"/>
        </w:rPr>
        <w:t xml:space="preserve">提供包括法人或者其他组织的营业执照等证明文件，自然人的身份证明</w:t>
      </w:r>
      <w:r>
        <w:rPr>
          <w:rFonts w:hint="eastAsia" w:ascii="宋体" w:hAnsi="宋体" w:eastAsia="宋体" w:cs="宋体"/>
          <w:color w:val="000000"/>
          <w:sz w:val="21"/>
          <w:szCs w:val="21"/>
          <w:highlight w:val="none"/>
        </w:rPr>
        <w:t xml:space="preserve">； </w:t>
      </w:r>
      <w:r>
        <w:rPr>
          <w:rFonts w:ascii="宋体" w:hAnsi="宋体" w:cs="宋体"/>
        </w:rPr>
      </w:r>
      <w:r/>
    </w:p>
    <w:p>
      <w:pPr>
        <w:pStyle w:val="927"/>
        <w:ind w:left="166" w:right="0" w:firstLine="420"/>
        <w:keepLines w:val="0"/>
        <w:keepNext w:val="0"/>
        <w:pageBreakBefore w:val="0"/>
        <w:spacing w:before="0" w:after="0"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（2）具有良好的商业信誉和健全的财务会计制度；</w:t>
      </w:r>
      <w:r>
        <w:rPr>
          <w:rFonts w:hint="eastAsia" w:ascii="宋体" w:hAnsi="宋体" w:eastAsia="宋体" w:cs="宋体"/>
          <w:color w:val="000000"/>
          <w:sz w:val="21"/>
          <w:szCs w:val="21"/>
          <w:highlight w:val="none"/>
          <w:lang w:val="zh-CN"/>
        </w:rPr>
        <w:t xml:space="preserve">提供包括但不限于最近一期（202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rPr>
        <w:t xml:space="preserve">年度或202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年度）经审计的财务报告或最近一期财务报表</w:t>
      </w:r>
      <w:r>
        <w:rPr>
          <w:rFonts w:hint="eastAsia" w:ascii="宋体" w:hAnsi="宋体" w:eastAsia="宋体" w:cs="宋体"/>
          <w:color w:val="000000"/>
          <w:sz w:val="21"/>
          <w:szCs w:val="21"/>
          <w:highlight w:val="none"/>
        </w:rPr>
        <w:t xml:space="preserve">（资产负债表、利润表</w:t>
      </w:r>
      <w:r>
        <w:rPr>
          <w:rFonts w:hint="eastAsia" w:ascii="宋体" w:hAnsi="宋体" w:eastAsia="宋体" w:cs="宋体"/>
          <w:color w:val="000000"/>
          <w:sz w:val="21"/>
          <w:szCs w:val="21"/>
          <w:highlight w:val="none"/>
        </w:rPr>
        <w:t xml:space="preserve">、现金流量表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zh-CN"/>
        </w:rPr>
        <w:t xml:space="preserve">，其他组织、自然人及成立未满一年的法人应提供银行出具的资信证明；  </w:t>
      </w:r>
      <w:r>
        <w:rPr>
          <w:rFonts w:ascii="宋体" w:hAnsi="宋体" w:cs="宋体"/>
        </w:rPr>
      </w:r>
      <w:r/>
    </w:p>
    <w:p>
      <w:pPr>
        <w:pStyle w:val="927"/>
        <w:ind w:left="166" w:right="0" w:firstLine="420"/>
        <w:keepLines w:val="0"/>
        <w:keepNext w:val="0"/>
        <w:pageBreakBefore w:val="0"/>
        <w:spacing w:before="0" w:after="0"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（3）具有履行合同所必需的设备和专业技术能力</w:t>
      </w:r>
      <w:r>
        <w:rPr>
          <w:rFonts w:hint="eastAsia" w:ascii="宋体" w:hAnsi="宋体" w:eastAsia="宋体" w:cs="宋体"/>
          <w:color w:val="000000"/>
          <w:sz w:val="21"/>
          <w:szCs w:val="21"/>
          <w:highlight w:val="none"/>
          <w:lang w:val="zh-CN"/>
        </w:rPr>
        <w:t xml:space="preserve">；提供证明材料或书面承诺书</w:t>
      </w:r>
      <w:r>
        <w:rPr>
          <w:rFonts w:hint="eastAsia" w:ascii="宋体" w:hAnsi="宋体" w:eastAsia="宋体" w:cs="宋体"/>
          <w:color w:val="000000"/>
          <w:sz w:val="21"/>
          <w:szCs w:val="21"/>
          <w:highlight w:val="none"/>
        </w:rPr>
        <w:t xml:space="preserve">； </w:t>
      </w:r>
      <w:r>
        <w:rPr>
          <w:rFonts w:ascii="宋体" w:hAnsi="宋体" w:cs="宋体"/>
        </w:rPr>
      </w:r>
      <w:r/>
    </w:p>
    <w:p>
      <w:pPr>
        <w:pStyle w:val="927"/>
        <w:ind w:left="166" w:right="0" w:firstLine="420"/>
        <w:keepLines w:val="0"/>
        <w:keepNext w:val="0"/>
        <w:pageBreakBefore w:val="0"/>
        <w:spacing w:before="0" w:after="0"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（4）依法缴纳税收和社会保障资金的良好记录；</w:t>
      </w:r>
      <w:r>
        <w:rPr>
          <w:rFonts w:hint="eastAsia" w:ascii="宋体" w:hAnsi="宋体" w:eastAsia="宋体" w:cs="宋体"/>
          <w:color w:val="000000"/>
          <w:sz w:val="21"/>
          <w:szCs w:val="21"/>
          <w:highlight w:val="none"/>
          <w:lang w:val="zh-CN"/>
        </w:rPr>
        <w:t xml:space="preserve">提供税务登记证（如有）和最近期的依法缴纳税收的凭据，最近期的依法缴纳社会保险的凭据（专用收据或社会保险缴纳清单），依法免税或不需要缴纳社会保障资金的供应商，应提供对应证明文件； </w:t>
      </w:r>
      <w:r>
        <w:rPr>
          <w:rFonts w:ascii="宋体" w:hAnsi="宋体" w:cs="宋体"/>
        </w:rPr>
      </w:r>
      <w:r/>
    </w:p>
    <w:p>
      <w:pPr>
        <w:pStyle w:val="927"/>
        <w:ind w:left="166" w:right="0" w:firstLine="420"/>
        <w:keepLines w:val="0"/>
        <w:keepNext w:val="0"/>
        <w:pageBreakBefore w:val="0"/>
        <w:spacing w:before="0" w:after="0"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（5）参加政府采购活动前三年内，在经营活动中没有重大违法记录；</w:t>
      </w:r>
      <w:r>
        <w:rPr>
          <w:rFonts w:hint="eastAsia" w:ascii="宋体" w:hAnsi="宋体" w:eastAsia="宋体" w:cs="宋体"/>
          <w:color w:val="000000"/>
          <w:sz w:val="21"/>
          <w:szCs w:val="21"/>
          <w:highlight w:val="none"/>
          <w:lang w:val="zh-CN"/>
        </w:rPr>
        <w:t xml:space="preserve">提供书面声明函</w:t>
      </w:r>
      <w:r>
        <w:rPr>
          <w:rFonts w:hint="eastAsia" w:ascii="宋体" w:hAnsi="宋体" w:eastAsia="宋体" w:cs="宋体"/>
          <w:color w:val="000000"/>
          <w:sz w:val="21"/>
          <w:szCs w:val="21"/>
          <w:highlight w:val="none"/>
        </w:rPr>
        <w:t xml:space="preserve">。</w:t>
      </w:r>
      <w:r>
        <w:rPr>
          <w:rFonts w:ascii="宋体" w:hAnsi="宋体" w:cs="宋体"/>
        </w:rPr>
      </w:r>
      <w:r/>
    </w:p>
    <w:p>
      <w:pPr>
        <w:pStyle w:val="863"/>
        <w:ind w:left="166" w:right="0" w:firstLine="420"/>
        <w:jc w:val="left"/>
        <w:keepLines w:val="0"/>
        <w:keepNext w:val="0"/>
        <w:pageBreakBefore w:val="0"/>
        <w:spacing w:before="0" w:after="0" w:line="440" w:lineRule="exact"/>
        <w:widowControl/>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t xml:space="preserve">（6）法律、行政法规规定的其他条件。提供承诺符合书面声明函。</w:t>
      </w:r>
      <w:r>
        <w:rPr>
          <w:rFonts w:ascii="宋体" w:hAnsi="宋体" w:cs="宋体"/>
        </w:rPr>
      </w:r>
      <w:r/>
    </w:p>
    <w:p>
      <w:pPr>
        <w:pStyle w:val="927"/>
        <w:ind w:left="166" w:right="0" w:firstLine="420"/>
        <w:keepLines w:val="0"/>
        <w:keepNext w:val="0"/>
        <w:pageBreakBefore w:val="0"/>
        <w:spacing w:before="0" w:after="0"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.1.4.</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其他</w:t>
      </w:r>
      <w:r>
        <w:rPr>
          <w:rFonts w:hint="eastAsia" w:ascii="宋体" w:hAnsi="宋体" w:eastAsia="宋体" w:cs="宋体"/>
          <w:color w:val="000000"/>
          <w:sz w:val="21"/>
          <w:szCs w:val="21"/>
          <w:highlight w:val="none"/>
        </w:rPr>
        <w:t xml:space="preserve">有关资格证明文件（包括但不限于投标邀请函中其他特定资格要求的证明文件，如有要求须提供）</w:t>
      </w:r>
      <w:r>
        <w:rPr>
          <w:rFonts w:hint="eastAsia" w:ascii="宋体" w:hAnsi="宋体" w:eastAsia="宋体" w:cs="宋体"/>
          <w:color w:val="000000"/>
          <w:sz w:val="21"/>
          <w:szCs w:val="21"/>
          <w:highlight w:val="none"/>
          <w:lang w:val="zh-CN"/>
        </w:rPr>
        <w:t xml:space="preserve">；</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符合性审查文件</w:t>
      </w:r>
      <w:r>
        <w:rPr>
          <w:rFonts w:ascii="宋体" w:hAnsi="宋体" w:cs="宋体"/>
        </w:rPr>
      </w:r>
      <w:r/>
    </w:p>
    <w:p>
      <w:pPr>
        <w:pStyle w:val="881"/>
        <w:ind w:firstLine="567"/>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15.1.5.1</w:t>
      </w:r>
      <w:r>
        <w:rPr>
          <w:rFonts w:hint="eastAsia" w:ascii="宋体" w:hAnsi="宋体" w:eastAsia="宋体" w:cs="宋体"/>
          <w:color w:val="000000"/>
          <w:sz w:val="21"/>
          <w:szCs w:val="21"/>
          <w:highlight w:val="none"/>
          <w:lang w:val="zh-CN"/>
        </w:rPr>
        <w:t xml:space="preserve">投标函；</w:t>
      </w:r>
      <w:r>
        <w:rPr>
          <w:rFonts w:ascii="宋体" w:hAnsi="宋体" w:cs="宋体"/>
        </w:rPr>
      </w:r>
      <w:r/>
    </w:p>
    <w:p>
      <w:pPr>
        <w:pStyle w:val="881"/>
        <w:ind w:firstLine="567"/>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15.1.5.</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服务</w:t>
      </w:r>
      <w:r>
        <w:rPr>
          <w:rFonts w:hint="eastAsia" w:ascii="宋体" w:hAnsi="宋体" w:eastAsia="宋体" w:cs="宋体"/>
          <w:color w:val="000000"/>
          <w:sz w:val="21"/>
          <w:szCs w:val="21"/>
          <w:highlight w:val="none"/>
        </w:rPr>
        <w:t xml:space="preserve">条款偏离表；</w:t>
      </w:r>
      <w:r>
        <w:rPr>
          <w:rFonts w:ascii="宋体" w:hAnsi="宋体" w:cs="宋体"/>
        </w:rPr>
      </w:r>
      <w:r/>
    </w:p>
    <w:p>
      <w:pPr>
        <w:pStyle w:val="881"/>
        <w:ind w:firstLine="567"/>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15.1.5.</w:t>
      </w:r>
      <w:r>
        <w:rPr>
          <w:rFonts w:hint="eastAsia" w:ascii="宋体" w:hAnsi="宋体" w:eastAsia="宋体" w:cs="宋体"/>
          <w:color w:val="000000"/>
          <w:sz w:val="21"/>
          <w:szCs w:val="21"/>
          <w:highlight w:val="none"/>
        </w:rPr>
        <w:t xml:space="preserve">3商务条款偏离表；</w:t>
      </w:r>
      <w:r>
        <w:rPr>
          <w:rFonts w:ascii="宋体" w:hAnsi="宋体" w:cs="宋体"/>
        </w:rPr>
      </w:r>
      <w:r/>
    </w:p>
    <w:p>
      <w:pPr>
        <w:pStyle w:val="881"/>
        <w:ind w:firstLine="567"/>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5.4</w:t>
      </w:r>
      <w:r>
        <w:rPr>
          <w:rFonts w:hint="eastAsia" w:ascii="宋体" w:hAnsi="宋体" w:eastAsia="宋体" w:cs="宋体"/>
          <w:color w:val="000000"/>
          <w:sz w:val="21"/>
          <w:szCs w:val="21"/>
          <w:highlight w:val="none"/>
        </w:rPr>
        <w:t xml:space="preserve">关于资格文件的声明函；</w:t>
      </w:r>
      <w:r>
        <w:rPr>
          <w:rFonts w:ascii="宋体" w:hAnsi="宋体" w:cs="宋体"/>
        </w:rPr>
      </w:r>
      <w:r/>
    </w:p>
    <w:p>
      <w:pPr>
        <w:pStyle w:val="881"/>
        <w:ind w:firstLine="567"/>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投标人法定代表人身份证复印件；</w:t>
      </w:r>
      <w:r>
        <w:rPr>
          <w:rFonts w:ascii="宋体" w:hAnsi="宋体" w:cs="宋体"/>
        </w:rPr>
      </w:r>
      <w:r/>
    </w:p>
    <w:p>
      <w:pPr>
        <w:pStyle w:val="881"/>
        <w:ind w:firstLine="567"/>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法定代表人授权委托书（如有授权，格式见第三章）；</w:t>
      </w:r>
      <w:r>
        <w:rPr>
          <w:rFonts w:ascii="宋体" w:hAnsi="宋体" w:cs="宋体"/>
        </w:rPr>
      </w:r>
      <w:r/>
    </w:p>
    <w:p>
      <w:pPr>
        <w:pStyle w:val="881"/>
        <w:ind w:firstLine="567"/>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投标人授权代理人身份证复印件（如有授权）；</w:t>
      </w:r>
      <w:r>
        <w:rPr>
          <w:rFonts w:ascii="宋体" w:hAnsi="宋体" w:cs="宋体"/>
        </w:rPr>
      </w:r>
      <w:r/>
    </w:p>
    <w:p>
      <w:pPr>
        <w:pStyle w:val="881"/>
        <w:ind w:firstLine="567"/>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15.1.5.7</w:t>
      </w:r>
      <w:r>
        <w:rPr>
          <w:rFonts w:hint="eastAsia" w:ascii="宋体" w:hAnsi="宋体" w:eastAsia="宋体" w:cs="宋体"/>
          <w:color w:val="000000"/>
          <w:sz w:val="21"/>
          <w:szCs w:val="21"/>
          <w:highlight w:val="none"/>
          <w:lang w:val="zh-CN"/>
        </w:rPr>
        <w:t xml:space="preserve">投标（响应）保证承诺书；</w:t>
      </w:r>
      <w:r>
        <w:rPr>
          <w:rFonts w:ascii="宋体" w:hAnsi="宋体" w:cs="宋体"/>
        </w:rPr>
      </w:r>
      <w:r/>
    </w:p>
    <w:p>
      <w:pPr>
        <w:pStyle w:val="881"/>
        <w:ind w:firstLine="567"/>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15.1.5.8</w:t>
      </w:r>
      <w:r>
        <w:rPr>
          <w:rFonts w:hint="eastAsia" w:ascii="宋体" w:hAnsi="宋体" w:eastAsia="宋体" w:cs="宋体"/>
          <w:color w:val="000000"/>
          <w:sz w:val="21"/>
          <w:szCs w:val="21"/>
          <w:highlight w:val="none"/>
        </w:rPr>
        <w:t xml:space="preserve">其他有关符合性证明的文件；</w:t>
      </w:r>
      <w:r>
        <w:rPr>
          <w:rFonts w:ascii="宋体" w:hAnsi="宋体" w:cs="宋体"/>
        </w:rPr>
      </w:r>
      <w:r/>
    </w:p>
    <w:p>
      <w:pPr>
        <w:pStyle w:val="881"/>
        <w:ind w:firstLine="567"/>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15.1.5.9</w:t>
      </w:r>
      <w:r>
        <w:rPr>
          <w:rFonts w:hint="eastAsia" w:ascii="宋体" w:hAnsi="宋体" w:eastAsia="宋体" w:cs="宋体"/>
          <w:color w:val="000000"/>
          <w:sz w:val="21"/>
          <w:szCs w:val="21"/>
          <w:highlight w:val="none"/>
          <w:lang w:val="zh-CN"/>
        </w:rPr>
        <w:t xml:space="preserve">投标单位情况表；</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综合评审文件（具体模块以系统生成为准）</w:t>
      </w:r>
      <w:r>
        <w:rPr>
          <w:rFonts w:ascii="宋体" w:hAnsi="宋体" w:cs="宋体"/>
        </w:rPr>
      </w:r>
      <w:r/>
    </w:p>
    <w:p>
      <w:pPr>
        <w:pStyle w:val="881"/>
        <w:ind w:firstLine="567"/>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15.1.6.1项目实施方案；</w:t>
      </w:r>
      <w:r>
        <w:rPr>
          <w:rFonts w:ascii="宋体" w:hAnsi="宋体" w:cs="宋体"/>
        </w:rPr>
      </w:r>
      <w:r/>
    </w:p>
    <w:p>
      <w:pPr>
        <w:pStyle w:val="881"/>
        <w:ind w:firstLine="567"/>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15.1.6.2针对本项目的人员及设备配置；</w:t>
      </w:r>
      <w:r>
        <w:rPr>
          <w:rFonts w:ascii="宋体" w:hAnsi="宋体" w:cs="宋体"/>
        </w:rPr>
      </w:r>
      <w:r/>
    </w:p>
    <w:p>
      <w:pPr>
        <w:pStyle w:val="881"/>
        <w:ind w:firstLine="567"/>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15.1.6.3类似业绩一览表；</w:t>
      </w:r>
      <w:r>
        <w:rPr>
          <w:rFonts w:ascii="宋体" w:hAnsi="宋体" w:cs="宋体"/>
        </w:rPr>
      </w:r>
      <w:r/>
    </w:p>
    <w:p>
      <w:pPr>
        <w:pStyle w:val="881"/>
        <w:ind w:firstLine="567"/>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15.1.6.4评分标准中要求的其他相关资料；</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价格折扣文件格式</w:t>
      </w:r>
      <w:r>
        <w:rPr>
          <w:rFonts w:ascii="宋体" w:hAnsi="宋体" w:cs="宋体"/>
        </w:rPr>
      </w:r>
      <w:r/>
    </w:p>
    <w:p>
      <w:pPr>
        <w:pStyle w:val="875"/>
        <w:keepLines w:val="0"/>
        <w:keepNext w:val="0"/>
        <w:pageBreakBefore w:val="0"/>
        <w:spacing w:line="440" w:lineRule="exact"/>
        <w:rPr>
          <w:rFonts w:hint="eastAsia" w:ascii="宋体" w:hAnsi="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15.1.7.1</w:t>
      </w:r>
      <w:r>
        <w:rPr>
          <w:rFonts w:hint="eastAsia" w:ascii="宋体" w:hAnsi="宋体" w:eastAsia="宋体" w:cs="宋体"/>
          <w:b w:val="0"/>
          <w:bCs w:val="0"/>
          <w:color w:val="000000"/>
          <w:sz w:val="21"/>
          <w:szCs w:val="21"/>
          <w:highlight w:val="none"/>
          <w:lang w:val="zh-CN"/>
        </w:rPr>
        <w:t xml:space="preserve">《中小企业声明函》或《残疾人福利性单位声明函》或省级以上监狱管理局、戒毒管理局（含新疆生产建设兵团）出具的属于监狱企业的证明文件（格式见附件，如属于则提供；如不属于上述企业类型的则按实际企业类型进行声明）</w:t>
      </w:r>
      <w:r>
        <w:rPr>
          <w:rFonts w:ascii="宋体" w:hAnsi="宋体" w:cs="宋体"/>
        </w:rPr>
      </w:r>
      <w:r/>
    </w:p>
    <w:p>
      <w:pPr>
        <w:pStyle w:val="875"/>
        <w:keepLines w:val="0"/>
        <w:keepNext w:val="0"/>
        <w:pageBreakBefore w:val="0"/>
        <w:spacing w:line="44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注：（1）以上1</w:t>
      </w: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lang w:val="zh-CN"/>
        </w:rPr>
        <w:t xml:space="preserve">.1.4.</w:t>
      </w: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lang w:val="zh-CN"/>
        </w:rPr>
        <w:t xml:space="preserve">-1</w:t>
      </w: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lang w:val="zh-CN"/>
        </w:rPr>
        <w:t xml:space="preserve">.1.4.</w:t>
      </w:r>
      <w:r>
        <w:rPr>
          <w:rFonts w:hint="eastAsia" w:ascii="宋体" w:hAnsi="宋体" w:eastAsia="宋体" w:cs="宋体"/>
          <w:b/>
          <w:bCs/>
          <w:color w:val="000000"/>
          <w:sz w:val="21"/>
          <w:szCs w:val="21"/>
          <w:highlight w:val="none"/>
          <w:lang w:val="en-US"/>
        </w:rPr>
        <w:t xml:space="preserve">2</w:t>
      </w:r>
      <w:r>
        <w:rPr>
          <w:rFonts w:hint="eastAsia" w:ascii="宋体" w:hAnsi="宋体" w:eastAsia="宋体" w:cs="宋体"/>
          <w:b/>
          <w:bCs/>
          <w:color w:val="000000"/>
          <w:sz w:val="21"/>
          <w:szCs w:val="21"/>
          <w:highlight w:val="none"/>
          <w:lang w:val="zh-CN"/>
        </w:rPr>
        <w:t xml:space="preserve">为资格审查要求提供的材料，是作为对供应商资格审查、质疑身份认定的依据，投标人必须提供并加盖电子公章。否则，投标文件将被认定为不符合资格审查要求。</w:t>
      </w:r>
      <w:r>
        <w:rPr>
          <w:rFonts w:ascii="宋体" w:hAnsi="宋体" w:cs="宋体"/>
        </w:rPr>
      </w:r>
      <w:r/>
    </w:p>
    <w:p>
      <w:pPr>
        <w:pStyle w:val="875"/>
        <w:keepLines w:val="0"/>
        <w:keepNext w:val="0"/>
        <w:pageBreakBefore w:val="0"/>
        <w:spacing w:line="44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（2）以上</w:t>
      </w:r>
      <w:r>
        <w:rPr>
          <w:rFonts w:hint="eastAsia" w:ascii="宋体" w:hAnsi="宋体" w:eastAsia="宋体" w:cs="宋体"/>
          <w:b/>
          <w:bCs/>
          <w:color w:val="000000"/>
          <w:sz w:val="21"/>
          <w:szCs w:val="21"/>
          <w:highlight w:val="none"/>
          <w:lang w:val="en-US" w:eastAsia="zh-CN"/>
        </w:rPr>
        <w:t xml:space="preserve">15.1.5.1</w:t>
      </w: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b/>
          <w:bCs/>
          <w:color w:val="000000"/>
          <w:sz w:val="21"/>
          <w:szCs w:val="21"/>
          <w:highlight w:val="none"/>
          <w:lang w:val="en-US" w:eastAsia="zh-CN"/>
        </w:rPr>
        <w:t xml:space="preserve">15.1.5.8</w:t>
      </w:r>
      <w:r>
        <w:rPr>
          <w:rFonts w:hint="eastAsia" w:ascii="宋体" w:hAnsi="宋体" w:eastAsia="宋体" w:cs="宋体"/>
          <w:b/>
          <w:bCs/>
          <w:color w:val="000000"/>
          <w:sz w:val="21"/>
          <w:szCs w:val="21"/>
          <w:highlight w:val="none"/>
          <w:lang w:val="zh-CN"/>
        </w:rPr>
        <w:t xml:space="preserve">为符合性审查须提供的资料，投标人必须提供并加盖电子公章。否则，投标文件将被认定为未实质性响应。</w:t>
      </w:r>
      <w:r>
        <w:rPr>
          <w:rFonts w:ascii="宋体" w:hAnsi="宋体" w:cs="宋体"/>
        </w:rPr>
      </w:r>
      <w:r/>
    </w:p>
    <w:p>
      <w:pPr>
        <w:pStyle w:val="875"/>
        <w:keepLines w:val="0"/>
        <w:keepNext w:val="0"/>
        <w:pageBreakBefore w:val="0"/>
        <w:spacing w:line="44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（3）“</w:t>
      </w:r>
      <w:r>
        <w:rPr>
          <w:rFonts w:hint="eastAsia" w:ascii="宋体" w:hAnsi="宋体" w:eastAsia="宋体" w:cs="宋体"/>
          <w:b/>
          <w:bCs/>
          <w:color w:val="000000"/>
          <w:sz w:val="21"/>
          <w:szCs w:val="21"/>
          <w:highlight w:val="none"/>
          <w:lang w:val="en-US" w:eastAsia="zh-CN"/>
        </w:rPr>
        <w:t xml:space="preserve">15.1.1</w:t>
      </w: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b/>
          <w:bCs/>
          <w:color w:val="000000"/>
          <w:sz w:val="21"/>
          <w:szCs w:val="21"/>
          <w:highlight w:val="none"/>
          <w:lang w:val="en-US" w:eastAsia="zh-CN"/>
        </w:rPr>
        <w:t xml:space="preserve">15.1.4</w:t>
      </w: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b/>
          <w:bCs/>
          <w:color w:val="000000"/>
          <w:sz w:val="21"/>
          <w:szCs w:val="21"/>
          <w:highlight w:val="none"/>
          <w:lang w:val="en-US" w:eastAsia="zh-CN"/>
        </w:rPr>
        <w:t xml:space="preserve">15.1.</w:t>
      </w:r>
      <w:r>
        <w:rPr>
          <w:rFonts w:hint="eastAsia" w:ascii="宋体" w:hAnsi="宋体" w:eastAsia="宋体" w:cs="宋体"/>
          <w:b/>
          <w:bCs/>
          <w:color w:val="000000"/>
          <w:sz w:val="21"/>
          <w:szCs w:val="21"/>
          <w:highlight w:val="none"/>
          <w:lang w:val="en-US"/>
        </w:rPr>
        <w:t xml:space="preserve">7</w:t>
      </w:r>
      <w:r>
        <w:rPr>
          <w:rFonts w:hint="eastAsia" w:ascii="宋体" w:hAnsi="宋体" w:eastAsia="宋体" w:cs="宋体"/>
          <w:b/>
          <w:bCs/>
          <w:color w:val="000000"/>
          <w:sz w:val="21"/>
          <w:szCs w:val="21"/>
          <w:highlight w:val="none"/>
          <w:lang w:val="zh-CN"/>
        </w:rPr>
        <w:t xml:space="preserve">”中不得出现投标总报价。投标人所提交的资料的完整与否，将直接影响投标人的评分。</w:t>
      </w:r>
      <w:r>
        <w:rPr>
          <w:rFonts w:ascii="宋体" w:hAnsi="宋体" w:cs="宋体"/>
        </w:rPr>
      </w:r>
      <w:r/>
    </w:p>
    <w:p>
      <w:pPr>
        <w:pStyle w:val="875"/>
        <w:keepLines w:val="0"/>
        <w:keepNext w:val="0"/>
        <w:pageBreakBefore w:val="0"/>
        <w:spacing w:line="44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（4）制作电子投标文件时必须与投标文件制作软件目录一一对应，将相关资料上传至相应模块。</w:t>
      </w:r>
      <w:r>
        <w:rPr>
          <w:rFonts w:ascii="宋体" w:hAnsi="宋体" w:cs="宋体"/>
        </w:rPr>
      </w:r>
      <w:r/>
    </w:p>
    <w:p>
      <w:pPr>
        <w:pStyle w:val="875"/>
        <w:keepLines w:val="0"/>
        <w:keepNext w:val="0"/>
        <w:pageBreakBefore w:val="0"/>
        <w:spacing w:line="44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5）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投标文件编制要求</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投标文件按统一格式、顺序编写。</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《开标一览表》为在开标仪式上唱标的内容，要求按格式填写，统一规范，不得自行增减内容。</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投标报价（编制）要求的说明</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投标报价</w:t>
      </w:r>
      <w:r>
        <w:rPr>
          <w:rFonts w:hint="eastAsia" w:ascii="宋体" w:hAnsi="宋体" w:eastAsia="宋体" w:cs="宋体"/>
          <w:color w:val="000000"/>
          <w:sz w:val="21"/>
          <w:szCs w:val="21"/>
          <w:highlight w:val="none"/>
          <w:lang w:val="zh-CN" w:eastAsia="zh-CN"/>
        </w:rPr>
        <w:t xml:space="preserve">包括</w:t>
      </w:r>
      <w:r>
        <w:rPr>
          <w:rFonts w:hint="eastAsia" w:ascii="宋体" w:hAnsi="宋体" w:eastAsia="宋体" w:cs="宋体"/>
          <w:color w:val="000000"/>
          <w:sz w:val="21"/>
          <w:szCs w:val="21"/>
          <w:highlight w:val="none"/>
          <w:lang w:val="zh-CN"/>
        </w:rPr>
        <w:t xml:space="preserve">人工费、社保、保险、药剂费、耗材费、船只工具费、设备维保费、水电费、管理费、利润、</w:t>
      </w:r>
      <w:r>
        <w:rPr>
          <w:rFonts w:hint="eastAsia" w:ascii="宋体" w:hAnsi="宋体" w:eastAsia="宋体" w:cs="宋体"/>
          <w:color w:val="000000"/>
          <w:sz w:val="21"/>
          <w:szCs w:val="21"/>
          <w:highlight w:val="none"/>
          <w:lang w:val="zh-CN" w:eastAsia="zh-CN"/>
        </w:rPr>
        <w:t xml:space="preserve">税金、政策性文件规定及合同包含的所有风险、责任等一切费用。</w:t>
      </w:r>
      <w:r>
        <w:rPr>
          <w:rFonts w:hint="eastAsia" w:ascii="宋体" w:hAnsi="宋体" w:eastAsia="宋体" w:cs="宋体"/>
          <w:color w:val="000000"/>
          <w:sz w:val="21"/>
          <w:szCs w:val="21"/>
          <w:highlight w:val="none"/>
          <w:lang w:val="zh-CN"/>
        </w:rPr>
        <w:t xml:space="preserve">投标报价为最终报价，投标人所报价格在合同实施期间不因市场变化因素而变动。</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投标人应按《公开分项报价表》中的全部服务内容的每一单项计算并填写单价和总价，并由企业法定代表人或委托代理人签署。</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一项投标内容（标段）只允许一个报价，采购人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投标文件报价采用人民币表示，除非合同的特殊条款另有规定。</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最低的投标报价是中标的重要条件但不是唯一条件。</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投标保证金：</w:t>
      </w:r>
      <w:r>
        <w:rPr>
          <w:rStyle w:val="993"/>
          <w:rFonts w:hint="eastAsia" w:ascii="宋体" w:hAnsi="宋体" w:eastAsia="宋体" w:cs="宋体"/>
          <w:b/>
          <w:color w:val="000000"/>
          <w:sz w:val="21"/>
          <w:szCs w:val="21"/>
          <w:highlight w:val="none"/>
        </w:rPr>
        <w:t xml:space="preserve">不需提交，招标文件中有关投标保证金的规定均不适用。投标（响应）人应在投标（响应）文件中提交《投标（响应）保证承诺书》（详见附件），否则为无效投标。</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投标文件的有效期</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提交投标文件的截止之日起九十日内</w:t>
      </w:r>
      <w:r>
        <w:rPr>
          <w:rFonts w:hint="eastAsia" w:ascii="宋体" w:hAnsi="宋体" w:eastAsia="宋体" w:cs="宋体"/>
          <w:color w:val="000000"/>
          <w:sz w:val="21"/>
          <w:szCs w:val="21"/>
          <w:highlight w:val="none"/>
          <w:lang w:val="zh-CN"/>
        </w:rPr>
        <w:t xml:space="preserve">，投标书应保持有效。有效期短于这个规定期限的投标文件，将被拒绝。</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在特殊情况下，招标代理机构可与投标人协商延长投标书的有效期。这种要求和答复都应以书面、传真、或电报的形式进行。同意延长有效期的投标人不能修改投标文件。拒绝接受延期要求的投标人的投标将被拒绝。</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投标文件的制作、签署、上传</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本项目采用电子招投标形式，请供应商按照</w:t>
      </w:r>
      <w:r>
        <w:rPr>
          <w:rFonts w:hint="eastAsia" w:ascii="宋体" w:hAnsi="宋体" w:eastAsia="宋体" w:cs="宋体"/>
          <w:b/>
          <w:bCs/>
          <w:color w:val="000000"/>
          <w:sz w:val="21"/>
          <w:szCs w:val="21"/>
          <w:highlight w:val="none"/>
        </w:rPr>
        <w:t xml:space="preserve">《苏采云系统供应商操作手册》</w:t>
      </w:r>
      <w:r>
        <w:rPr>
          <w:rFonts w:hint="eastAsia" w:ascii="宋体" w:hAnsi="宋体" w:eastAsia="宋体" w:cs="宋体"/>
          <w:color w:val="000000"/>
          <w:sz w:val="21"/>
          <w:szCs w:val="21"/>
          <w:highlight w:val="none"/>
        </w:rPr>
        <w:t xml:space="preserve">进行制作、上传电子投标文件。</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制作电子投标文件时，应按照招标文件要求加盖投标人电子公章。</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b/>
          <w:bCs/>
          <w:color w:val="000000"/>
          <w:sz w:val="21"/>
          <w:szCs w:val="21"/>
          <w:highlight w:val="none"/>
        </w:rPr>
        <w:t xml:space="preserve">电子投标文件制作完成后请于投标文件网上提交截止时间前成功上传至“苏采云”系统，否则视为放弃参加该采购项目。</w:t>
      </w:r>
      <w:r>
        <w:rPr>
          <w:rFonts w:hint="eastAsia" w:ascii="宋体" w:hAnsi="宋体" w:eastAsia="宋体" w:cs="宋体"/>
          <w:color w:val="000000"/>
          <w:sz w:val="21"/>
          <w:szCs w:val="21"/>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rPr>
          <w:rFonts w:ascii="宋体" w:hAnsi="宋体" w:cs="宋体"/>
        </w:rPr>
      </w:r>
      <w:r/>
    </w:p>
    <w:p>
      <w:pPr>
        <w:pStyle w:val="863"/>
        <w:numPr>
          <w:ilvl w:val="0"/>
          <w:numId w:val="3"/>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outlineLvl w:val="1"/>
      </w:pPr>
      <w:r>
        <w:rPr>
          <w:rFonts w:hint="eastAsia" w:ascii="宋体" w:hAnsi="宋体" w:eastAsia="宋体" w:cs="宋体"/>
          <w:b/>
          <w:bCs/>
          <w:color w:val="000000"/>
          <w:sz w:val="21"/>
          <w:szCs w:val="21"/>
          <w:highlight w:val="none"/>
          <w:lang w:val="zh-CN"/>
        </w:rPr>
        <w:t xml:space="preserve">投标文件的递交（上传）</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投标文件的递交</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投标人应当在投标截止时间前制作并上传电子投标文件。</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投标人通过</w:t>
      </w:r>
      <w:r>
        <w:rPr>
          <w:rFonts w:hint="eastAsia" w:ascii="宋体" w:hAnsi="宋体" w:eastAsia="宋体" w:cs="宋体"/>
          <w:b/>
          <w:bCs/>
          <w:color w:val="000000"/>
          <w:sz w:val="21"/>
          <w:szCs w:val="21"/>
          <w:highlight w:val="none"/>
        </w:rPr>
        <w:t xml:space="preserve">“苏采云”系统不见面开标大厅在线参与开标活动。（具体操作详见《苏采云系统供应商操作手册》，网址链接https</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rPr>
        <w:t xml:space="preserve">//czju.suzhou.gov.cn/zfcg/html/content/20231220161910031.shtml）</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b/>
          <w:bCs/>
          <w:color w:val="000000"/>
          <w:sz w:val="21"/>
          <w:szCs w:val="21"/>
          <w:highlight w:val="none"/>
          <w:lang w:val="zh-CN"/>
        </w:rPr>
        <w:t xml:space="preserve">纸质</w:t>
      </w:r>
      <w:r>
        <w:rPr>
          <w:rFonts w:hint="eastAsia" w:ascii="宋体" w:hAnsi="宋体" w:eastAsia="宋体" w:cs="宋体"/>
          <w:b/>
          <w:bCs/>
          <w:color w:val="000000"/>
          <w:sz w:val="21"/>
          <w:szCs w:val="21"/>
          <w:highlight w:val="none"/>
        </w:rPr>
        <w:t xml:space="preserve">投标</w:t>
      </w:r>
      <w:r>
        <w:rPr>
          <w:rFonts w:hint="eastAsia" w:ascii="宋体" w:hAnsi="宋体" w:eastAsia="宋体" w:cs="宋体"/>
          <w:b/>
          <w:bCs/>
          <w:color w:val="000000"/>
          <w:sz w:val="21"/>
          <w:szCs w:val="21"/>
          <w:highlight w:val="none"/>
          <w:lang w:val="zh-CN"/>
        </w:rPr>
        <w:t xml:space="preserve">文件：</w:t>
      </w:r>
      <w:r>
        <w:rPr>
          <w:rFonts w:hint="eastAsia" w:ascii="宋体" w:hAnsi="宋体" w:eastAsia="宋体" w:cs="宋体"/>
          <w:color w:val="000000"/>
          <w:sz w:val="21"/>
          <w:szCs w:val="21"/>
          <w:highlight w:val="none"/>
        </w:rPr>
        <w:t xml:space="preserve">中标后5个工作日内，中标单位向招标代理机构提供与电子投标文件内容一致的纸质投标文件两份。</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投标截止时间</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投标人应当在招标文件要求投标文件网上提交截止时间前，将投标文件完成提交（上传）。逾期提交（上传）的投标文件，采购人和采购代理机构拒绝接收。</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采购人和采购代理机构推迟投标截止时间时，将按本须知规定的更正公告的方式对外发布。在这种情况下，采购人、采购代理机构和投标人的权利和义务将受到新的截止期的约束。</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在投标截止时间止成功解密的投标文件少于三份，采购代理机构有权宣布本次招标失败。</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投标文件的补充、修改和撤回</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投标人在投标文件网上提交截止时间前，可以对其电子投标文件进行补充、修改，具体操作方法见</w:t>
      </w:r>
      <w:r>
        <w:rPr>
          <w:rFonts w:hint="eastAsia" w:ascii="宋体" w:hAnsi="宋体" w:eastAsia="宋体" w:cs="宋体"/>
          <w:b/>
          <w:bCs/>
          <w:color w:val="000000"/>
          <w:sz w:val="21"/>
          <w:szCs w:val="21"/>
          <w:highlight w:val="none"/>
        </w:rPr>
        <w:t xml:space="preserve">《苏采云系统供应商操作手册》</w:t>
      </w:r>
      <w:r>
        <w:rPr>
          <w:rFonts w:hint="eastAsia" w:ascii="宋体" w:hAnsi="宋体" w:eastAsia="宋体" w:cs="宋体"/>
          <w:color w:val="000000"/>
          <w:sz w:val="21"/>
          <w:szCs w:val="21"/>
          <w:highlight w:val="none"/>
        </w:rPr>
        <w:t xml:space="preserve">。在投标文件网上提交截止时间之后，投标人不得对其电子投标文件作任何修改</w:t>
      </w:r>
      <w:r>
        <w:rPr>
          <w:rFonts w:hint="eastAsia" w:ascii="宋体" w:hAnsi="宋体" w:eastAsia="宋体" w:cs="宋体"/>
          <w:color w:val="000000"/>
          <w:sz w:val="21"/>
          <w:szCs w:val="21"/>
          <w:highlight w:val="none"/>
          <w:lang w:val="zh-CN"/>
        </w:rPr>
        <w:t xml:space="preserve">。</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投标人在投标文件网上提交截止时间前，可以撤回其电子投标文件，具体操作方法见</w:t>
      </w:r>
      <w:r>
        <w:rPr>
          <w:rFonts w:hint="eastAsia" w:ascii="宋体" w:hAnsi="宋体" w:eastAsia="宋体" w:cs="宋体"/>
          <w:b/>
          <w:bCs/>
          <w:color w:val="000000"/>
          <w:sz w:val="21"/>
          <w:szCs w:val="21"/>
          <w:highlight w:val="none"/>
        </w:rPr>
        <w:t xml:space="preserve">《苏采云系统供应商操作手册》</w:t>
      </w:r>
      <w:r>
        <w:rPr>
          <w:rFonts w:hint="eastAsia" w:ascii="宋体" w:hAnsi="宋体" w:eastAsia="宋体" w:cs="宋体"/>
          <w:color w:val="000000"/>
          <w:sz w:val="21"/>
          <w:szCs w:val="21"/>
          <w:highlight w:val="none"/>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eastAsia="宋体" w:cs="宋体"/>
          <w:color w:val="000000"/>
          <w:sz w:val="21"/>
          <w:szCs w:val="21"/>
          <w:highlight w:val="none"/>
          <w:lang w:val="zh-CN"/>
        </w:rPr>
        <w:t xml:space="preserve">。</w:t>
      </w:r>
      <w:r>
        <w:rPr>
          <w:rFonts w:ascii="宋体" w:hAnsi="宋体" w:cs="宋体"/>
        </w:rPr>
      </w:r>
      <w:r/>
    </w:p>
    <w:p>
      <w:pPr>
        <w:pStyle w:val="863"/>
        <w:numPr>
          <w:ilvl w:val="0"/>
          <w:numId w:val="3"/>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outlineLvl w:val="1"/>
      </w:pPr>
      <w:r>
        <w:rPr>
          <w:rFonts w:hint="eastAsia" w:ascii="宋体" w:hAnsi="宋体" w:eastAsia="宋体" w:cs="宋体"/>
          <w:b/>
          <w:bCs/>
          <w:color w:val="000000"/>
          <w:sz w:val="21"/>
          <w:szCs w:val="21"/>
          <w:highlight w:val="none"/>
          <w:lang w:val="zh-CN"/>
        </w:rPr>
        <w:t xml:space="preserve">开标和评标</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开标</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开标由采购代理机构</w:t>
      </w:r>
      <w:r>
        <w:rPr>
          <w:rFonts w:hint="eastAsia" w:ascii="宋体" w:hAnsi="宋体" w:eastAsia="宋体" w:cs="宋体"/>
          <w:color w:val="000000"/>
          <w:sz w:val="21"/>
          <w:szCs w:val="21"/>
          <w:highlight w:val="none"/>
        </w:rPr>
        <w:t xml:space="preserve">在线</w:t>
      </w:r>
      <w:r>
        <w:rPr>
          <w:rFonts w:hint="eastAsia" w:ascii="宋体" w:hAnsi="宋体" w:eastAsia="宋体" w:cs="宋体"/>
          <w:color w:val="000000"/>
          <w:sz w:val="21"/>
          <w:szCs w:val="21"/>
          <w:highlight w:val="none"/>
          <w:lang w:val="zh-CN"/>
        </w:rPr>
        <w:t xml:space="preserve">主持，邀请投标人</w:t>
      </w:r>
      <w:r>
        <w:rPr>
          <w:rFonts w:hint="eastAsia" w:ascii="宋体" w:hAnsi="宋体" w:eastAsia="宋体" w:cs="宋体"/>
          <w:color w:val="000000"/>
          <w:sz w:val="21"/>
          <w:szCs w:val="21"/>
          <w:highlight w:val="none"/>
        </w:rPr>
        <w:t xml:space="preserve">在线</w:t>
      </w:r>
      <w:r>
        <w:rPr>
          <w:rFonts w:hint="eastAsia" w:ascii="宋体" w:hAnsi="宋体" w:eastAsia="宋体" w:cs="宋体"/>
          <w:color w:val="000000"/>
          <w:sz w:val="21"/>
          <w:szCs w:val="21"/>
          <w:highlight w:val="none"/>
          <w:lang w:val="zh-CN"/>
        </w:rPr>
        <w:t xml:space="preserve">参加。投标人应当按照《苏采云系统供应商操作手册》规定，</w:t>
      </w:r>
      <w:r>
        <w:rPr>
          <w:rFonts w:hint="eastAsia" w:ascii="宋体" w:hAnsi="宋体" w:eastAsia="宋体" w:cs="宋体"/>
          <w:b/>
          <w:bCs/>
          <w:color w:val="000000"/>
          <w:sz w:val="21"/>
          <w:szCs w:val="21"/>
          <w:highlight w:val="none"/>
          <w:lang w:val="zh-CN"/>
        </w:rPr>
        <w:t xml:space="preserve">参加开标活动和在“苏采云”系统规定的时间内对投标文件进行解密</w:t>
      </w:r>
      <w:r>
        <w:rPr>
          <w:rFonts w:hint="eastAsia" w:ascii="宋体" w:hAnsi="宋体" w:eastAsia="宋体" w:cs="宋体"/>
          <w:color w:val="000000"/>
          <w:sz w:val="21"/>
          <w:szCs w:val="21"/>
          <w:highlight w:val="none"/>
          <w:lang w:val="zh-CN"/>
        </w:rPr>
        <w:t xml:space="preserve">。评标委员会成员不得参加开标活动。</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开标时，由采购代理机构</w:t>
      </w:r>
      <w:r>
        <w:rPr>
          <w:rFonts w:hint="eastAsia" w:ascii="宋体" w:hAnsi="宋体" w:eastAsia="宋体" w:cs="宋体"/>
          <w:color w:val="000000"/>
          <w:sz w:val="21"/>
          <w:szCs w:val="21"/>
          <w:highlight w:val="none"/>
        </w:rPr>
        <w:t xml:space="preserve">通过“苏采云”系统在线</w:t>
      </w:r>
      <w:r>
        <w:rPr>
          <w:rFonts w:hint="eastAsia" w:ascii="宋体" w:hAnsi="宋体" w:eastAsia="宋体" w:cs="宋体"/>
          <w:color w:val="000000"/>
          <w:sz w:val="21"/>
          <w:szCs w:val="21"/>
          <w:highlight w:val="none"/>
          <w:lang w:val="zh-CN"/>
        </w:rPr>
        <w:t xml:space="preserve">宣布投标人名称、投标价格和招标文件规定的需要宣布的其他内容。</w:t>
      </w:r>
      <w:r>
        <w:rPr>
          <w:rFonts w:hint="eastAsia" w:ascii="宋体" w:hAnsi="宋体" w:eastAsia="宋体" w:cs="宋体"/>
          <w:color w:val="000000"/>
          <w:sz w:val="21"/>
          <w:szCs w:val="21"/>
          <w:highlight w:val="none"/>
        </w:rPr>
        <w:t xml:space="preserve">投标人在不见面开标系统中确认投标价格，如</w:t>
      </w:r>
      <w:r>
        <w:rPr>
          <w:rFonts w:hint="eastAsia" w:ascii="宋体" w:hAnsi="宋体" w:eastAsia="宋体" w:cs="宋体"/>
          <w:color w:val="000000"/>
          <w:sz w:val="21"/>
          <w:szCs w:val="21"/>
          <w:highlight w:val="none"/>
          <w:lang w:val="zh-CN"/>
        </w:rPr>
        <w:t xml:space="preserve">投标人未</w:t>
      </w:r>
      <w:r>
        <w:rPr>
          <w:rFonts w:hint="eastAsia" w:ascii="宋体" w:hAnsi="宋体" w:eastAsia="宋体" w:cs="宋体"/>
          <w:color w:val="000000"/>
          <w:sz w:val="21"/>
          <w:szCs w:val="21"/>
          <w:highlight w:val="none"/>
        </w:rPr>
        <w:t xml:space="preserve">在线</w:t>
      </w:r>
      <w:r>
        <w:rPr>
          <w:rFonts w:hint="eastAsia" w:ascii="宋体" w:hAnsi="宋体" w:eastAsia="宋体" w:cs="宋体"/>
          <w:color w:val="000000"/>
          <w:sz w:val="21"/>
          <w:szCs w:val="21"/>
          <w:highlight w:val="none"/>
          <w:lang w:val="zh-CN"/>
        </w:rPr>
        <w:t xml:space="preserve">参加开标</w:t>
      </w:r>
      <w:r>
        <w:rPr>
          <w:rFonts w:hint="eastAsia" w:ascii="宋体" w:hAnsi="宋体" w:eastAsia="宋体" w:cs="宋体"/>
          <w:color w:val="000000"/>
          <w:sz w:val="21"/>
          <w:szCs w:val="21"/>
          <w:highlight w:val="none"/>
        </w:rPr>
        <w:t xml:space="preserve">或未在规定时间内确认价格</w:t>
      </w:r>
      <w:r>
        <w:rPr>
          <w:rFonts w:hint="eastAsia" w:ascii="宋体" w:hAnsi="宋体" w:eastAsia="宋体" w:cs="宋体"/>
          <w:color w:val="000000"/>
          <w:sz w:val="21"/>
          <w:szCs w:val="21"/>
          <w:highlight w:val="none"/>
          <w:lang w:val="zh-CN"/>
        </w:rPr>
        <w:t xml:space="preserve">的，视同认可开标结果。</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资格审查</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公开招标采购项目开标结束后，采购人或采购代理机构应当依法对投标人的资格进行审查，未通过资格审查的视为无效投标。</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评标委员会或评标小组</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评标委员会或评标小组（以下简称评标委员会）成员依法组建。</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评标委员会或评标小组负责具体的评标事务，并独立履行以下职责：</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审查、评价投标文件是否符合招标文件的商务、技术等实质性要求；</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要求投标人对投标文件有关事项作出澄清或者说明；</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对投标文件进行比较和评价；</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确定中标候选人名单，以及根据采购单位委托直接确定中标单位；</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向采购单位、采购代理机构或者有关部门报告评标中发现的违法行为。</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评标委员会成员应当履行下列义务：</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遵纪守法，客观、公正、廉洁地履行职责；</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按照招标文件规定的评标方法和评标标准进行评标，对评审意见承担个人责任；</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对评标过程和结果，以及投标人的商业秘密保密；</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参与评标报告的起草；</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配合财政部门的投诉处理工作；</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配合招标采购单位答复投标供应商提出的质疑。</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评标内容的保密</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公开开标后，直到宣布授予中标单位合同为止，凡属于审查、澄清、评价和比较投标的所有资料，有关授予合同的信息都不应向投标人或与评标无关的其他人泄露。</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在投标文件的审查、澄清、评价和比较以及授予合同的过程中，投标人对招标代理机构和评标委员会成员施加影响的任何行为，都将取消其中标资格。</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在评标期间，招标代理机构将通过指定联络人与投标人进行联系。</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对投标文件初审</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评标委员会应当对符合资格的投标人的投标文件进行符合性审查，以确定其是否满足招标文件的实质性要求。</w:t>
      </w:r>
      <w:r>
        <w:rPr>
          <w:rFonts w:ascii="宋体" w:hAnsi="宋体" w:cs="宋体"/>
        </w:rPr>
      </w:r>
      <w:r/>
    </w:p>
    <w:p>
      <w:pPr>
        <w:pStyle w:val="863"/>
        <w:ind w:left="540"/>
        <w:keepLines w:val="0"/>
        <w:keepNext w:val="0"/>
        <w:pageBreakBefore w:val="0"/>
        <w:spacing w:line="440" w:lineRule="exact"/>
        <w:tabs>
          <w:tab w:val="left" w:pos="14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投标文件有下列情况之一者将被拒绝：</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投标人的投标文件未按照本须知规定制作的；</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未按本须知规定提交资格文件或资质不合格；</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与招标文件有重大偏离；</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投标人拒绝修正错误；</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投标人的报价是选择性的；</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投标人的报价只投了部分内容；</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投标人的报价超采购预算或经评标小组评定为无效报价；</w:t>
      </w:r>
      <w:r>
        <w:rPr>
          <w:rFonts w:hint="eastAsia" w:ascii="宋体" w:hAnsi="宋体" w:eastAsia="宋体" w:cs="宋体"/>
          <w:b/>
          <w:bCs/>
          <w:color w:val="000000"/>
          <w:sz w:val="21"/>
          <w:szCs w:val="21"/>
          <w:highlight w:val="none"/>
          <w:lang w:val="en-US" w:eastAsia="zh-CN" w:bidi="ar-SA"/>
        </w:rPr>
        <w:t xml:space="preserve">按照财政部发布的《关于推动解决政府采购异常低价问题的通知》（财库</w:t>
      </w:r>
      <w:bookmarkStart w:id="40" w:name="OLE_LINK5"/>
      <w:r>
        <w:rPr>
          <w:rFonts w:hint="eastAsia" w:ascii="宋体" w:hAnsi="宋体" w:eastAsia="宋体" w:cs="宋体"/>
          <w:b/>
          <w:bCs/>
          <w:color w:val="000000"/>
          <w:sz w:val="21"/>
          <w:szCs w:val="21"/>
          <w:highlight w:val="none"/>
          <w:lang w:val="en-US" w:eastAsia="zh-CN" w:bidi="ar-SA"/>
        </w:rPr>
        <w:t xml:space="preserve">〔2026〕2号</w:t>
      </w:r>
      <w:bookmarkEnd w:id="40"/>
      <w:r>
        <w:rPr>
          <w:rFonts w:hint="eastAsia" w:ascii="宋体" w:hAnsi="宋体" w:eastAsia="宋体" w:cs="宋体"/>
          <w:b/>
          <w:bCs/>
          <w:color w:val="000000"/>
          <w:sz w:val="21"/>
          <w:szCs w:val="21"/>
          <w:highlight w:val="none"/>
          <w:lang w:val="en-US" w:eastAsia="zh-CN" w:bidi="ar-SA"/>
        </w:rPr>
        <w:t xml:space="preserve">）文，政府采购评审中出现下列情形之一的，评审委员会应当启动异常低价投标（响应）审查程序：</w:t>
      </w:r>
      <w:r>
        <w:rPr>
          <w:rFonts w:ascii="宋体" w:hAnsi="宋体" w:cs="宋体"/>
        </w:rPr>
      </w:r>
      <w:r/>
    </w:p>
    <w:p>
      <w:pPr>
        <w:pStyle w:val="863"/>
        <w:ind w:left="166" w:right="0" w:firstLine="420"/>
        <w:jc w:val="left"/>
        <w:keepLines w:val="0"/>
        <w:keepNext w:val="0"/>
        <w:pageBreakBefore w:val="0"/>
        <w:spacing w:before="0" w:after="0" w:line="440" w:lineRule="exact"/>
        <w:widowControl/>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en-US" w:eastAsia="zh-CN" w:bidi="ar-SA"/>
        </w:rPr>
        <w:t xml:space="preserve">（1）评审过程中出现下列情形之一的，评审委员会应当启动异常低价投标（响应）审查程序：</w:t>
      </w:r>
      <w:r>
        <w:rPr>
          <w:rFonts w:ascii="宋体" w:hAnsi="宋体" w:cs="宋体"/>
        </w:rPr>
      </w:r>
      <w:r/>
    </w:p>
    <w:p>
      <w:pPr>
        <w:pStyle w:val="863"/>
        <w:ind w:left="166" w:right="0" w:firstLine="420"/>
        <w:jc w:val="left"/>
        <w:keepLines w:val="0"/>
        <w:keepNext w:val="0"/>
        <w:pageBreakBefore w:val="0"/>
        <w:spacing w:before="0" w:after="0" w:line="440" w:lineRule="exact"/>
        <w:widowControl/>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en-US" w:eastAsia="zh-CN" w:bidi="ar-SA"/>
        </w:rPr>
        <w:t xml:space="preserve">①投标（响应）报价低于全部通过符合性审查供应商投标（响应）报价平均值50%的，即投标（响应）报价&lt;全部通过符合性审查供应商投标（响应）报价平均值×50%；</w:t>
      </w:r>
      <w:r>
        <w:rPr>
          <w:rFonts w:ascii="宋体" w:hAnsi="宋体" w:cs="宋体"/>
        </w:rPr>
      </w:r>
      <w:r/>
    </w:p>
    <w:p>
      <w:pPr>
        <w:pStyle w:val="863"/>
        <w:ind w:left="166" w:right="0" w:firstLine="420"/>
        <w:jc w:val="left"/>
        <w:keepLines w:val="0"/>
        <w:keepNext w:val="0"/>
        <w:pageBreakBefore w:val="0"/>
        <w:spacing w:before="0" w:after="0" w:line="440" w:lineRule="exact"/>
        <w:widowControl/>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en-US" w:eastAsia="zh-CN" w:bidi="ar-SA"/>
        </w:rPr>
        <w:t xml:space="preserve">②投标（响应）报价低于通过符合性审查的次低报价供应商投标（响应）报价50%的，即投标（响应）报价&lt;通过符合性审查的次低报价供应商投标（响应）报价×50%；</w:t>
      </w:r>
      <w:r>
        <w:rPr>
          <w:rFonts w:ascii="宋体" w:hAnsi="宋体" w:cs="宋体"/>
        </w:rPr>
      </w:r>
      <w:r/>
    </w:p>
    <w:p>
      <w:pPr>
        <w:pStyle w:val="863"/>
        <w:ind w:left="166" w:right="0" w:firstLine="420"/>
        <w:jc w:val="left"/>
        <w:keepLines w:val="0"/>
        <w:keepNext w:val="0"/>
        <w:pageBreakBefore w:val="0"/>
        <w:spacing w:before="0" w:after="0" w:line="440" w:lineRule="exact"/>
        <w:widowControl/>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en-US" w:eastAsia="zh-CN" w:bidi="ar-SA"/>
        </w:rPr>
        <w:t xml:space="preserve">③投标（响应）报价低于采购项目最高限价45%的，即投标（响应）报价&lt;采购项目最高限价×45%；</w:t>
      </w:r>
      <w:r>
        <w:rPr>
          <w:rFonts w:ascii="宋体" w:hAnsi="宋体" w:cs="宋体"/>
        </w:rPr>
      </w:r>
      <w:r/>
    </w:p>
    <w:p>
      <w:pPr>
        <w:pStyle w:val="863"/>
        <w:ind w:left="166" w:right="0" w:firstLine="420"/>
        <w:jc w:val="left"/>
        <w:keepLines w:val="0"/>
        <w:keepNext w:val="0"/>
        <w:pageBreakBefore w:val="0"/>
        <w:spacing w:before="0" w:after="0" w:line="440" w:lineRule="exact"/>
        <w:widowControl/>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en-US" w:eastAsia="zh-CN" w:bidi="ar-SA"/>
        </w:rPr>
        <w:t xml:space="preserve">④评审委员会基于专业判断，认为供应商报价过低，有可能影响产品质量或者不能诚信履约的其他情形。</w:t>
      </w:r>
      <w:r>
        <w:rPr>
          <w:rFonts w:ascii="宋体" w:hAnsi="宋体" w:cs="宋体"/>
        </w:rPr>
      </w:r>
      <w:r/>
    </w:p>
    <w:p>
      <w:pPr>
        <w:pStyle w:val="863"/>
        <w:ind w:left="166" w:right="0" w:firstLine="420"/>
        <w:jc w:val="left"/>
        <w:keepLines w:val="0"/>
        <w:keepNext w:val="0"/>
        <w:pageBreakBefore w:val="0"/>
        <w:spacing w:before="0" w:after="0" w:line="440" w:lineRule="exact"/>
        <w:widowControl/>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en-US" w:eastAsia="zh-CN" w:bidi="ar-SA"/>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cs="宋体"/>
        </w:rPr>
      </w:r>
      <w:r/>
    </w:p>
    <w:p>
      <w:pPr>
        <w:pStyle w:val="863"/>
        <w:ind w:left="166" w:right="0" w:firstLine="420"/>
        <w:jc w:val="left"/>
        <w:keepLines w:val="0"/>
        <w:keepNext w:val="0"/>
        <w:pageBreakBefore w:val="0"/>
        <w:spacing w:before="0" w:after="0" w:line="440" w:lineRule="exact"/>
        <w:widowControl/>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宋体"/>
        </w:rPr>
      </w:r>
      <w:r/>
    </w:p>
    <w:p>
      <w:pPr>
        <w:pStyle w:val="863"/>
        <w:ind w:left="166" w:right="0" w:firstLine="420"/>
        <w:jc w:val="left"/>
        <w:keepLines w:val="0"/>
        <w:keepNext w:val="0"/>
        <w:pageBreakBefore w:val="0"/>
        <w:spacing w:before="0" w:after="0" w:line="440" w:lineRule="exact"/>
        <w:widowControl/>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其他被评委会认定无效的情况。</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查询时间：投标文件递交截止时间后。</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查询渠道：采购代理机构会在接收投标文件截止时间后，登录信用中国网站（www.creditchina.gov.cn）和中国政府采购网（www.ccgp.gov.cn/）查询供应商的信用记录，并将查询结果递交评标委员会。</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rPr>
          <w:rFonts w:ascii="宋体" w:hAnsi="宋体" w:cs="宋体"/>
        </w:rPr>
      </w:r>
      <w:r/>
    </w:p>
    <w:p>
      <w:pPr>
        <w:pStyle w:val="863"/>
        <w:ind w:left="1417"/>
        <w:keepLines w:val="0"/>
        <w:keepNext w:val="0"/>
        <w:pageBreakBefore w:val="0"/>
        <w:spacing w:line="440" w:lineRule="exact"/>
        <w:tabs>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（一）政府采购严重违法记录，即供应商被全国各级财政部门列入“政府采购严重违法失信行为记录名单”，且在处罚有效期内的。</w:t>
      </w:r>
      <w:r>
        <w:rPr>
          <w:rFonts w:ascii="宋体" w:hAnsi="宋体" w:cs="宋体"/>
        </w:rPr>
      </w:r>
      <w:r/>
    </w:p>
    <w:p>
      <w:pPr>
        <w:pStyle w:val="863"/>
        <w:ind w:left="1417"/>
        <w:keepLines w:val="0"/>
        <w:keepNext w:val="0"/>
        <w:pageBreakBefore w:val="0"/>
        <w:spacing w:line="440" w:lineRule="exact"/>
        <w:tabs>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（二）财政部门与法院、工商、税务等部门联合惩戒的失信信息，包括：</w:t>
      </w:r>
      <w:r>
        <w:rPr>
          <w:rFonts w:ascii="宋体" w:hAnsi="宋体" w:cs="宋体"/>
        </w:rPr>
      </w:r>
      <w:r/>
    </w:p>
    <w:p>
      <w:pPr>
        <w:pStyle w:val="863"/>
        <w:ind w:left="1417"/>
        <w:keepLines w:val="0"/>
        <w:keepNext w:val="0"/>
        <w:pageBreakBefore w:val="0"/>
        <w:spacing w:line="440" w:lineRule="exact"/>
        <w:tabs>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（1）被列入失信被执行人名单；</w:t>
      </w:r>
      <w:r>
        <w:rPr>
          <w:rFonts w:ascii="宋体" w:hAnsi="宋体" w:cs="宋体"/>
        </w:rPr>
      </w:r>
      <w:r/>
    </w:p>
    <w:p>
      <w:pPr>
        <w:pStyle w:val="863"/>
        <w:ind w:left="1417"/>
        <w:keepLines w:val="0"/>
        <w:keepNext w:val="0"/>
        <w:pageBreakBefore w:val="0"/>
        <w:spacing w:line="440" w:lineRule="exact"/>
        <w:tabs>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（2）被列入重大税收违法案件当事人名单；</w:t>
      </w:r>
      <w:r>
        <w:rPr>
          <w:rFonts w:ascii="宋体" w:hAnsi="宋体" w:cs="宋体"/>
        </w:rPr>
      </w:r>
      <w:r/>
    </w:p>
    <w:p>
      <w:pPr>
        <w:pStyle w:val="863"/>
        <w:ind w:left="1417"/>
        <w:keepLines w:val="0"/>
        <w:keepNext w:val="0"/>
        <w:pageBreakBefore w:val="0"/>
        <w:spacing w:line="440" w:lineRule="exact"/>
        <w:tabs>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招标代理机构将允许修改投标中不构成重大偏离的微小的、非正规、不一致或不规则的地方，但这些修改不能影响任何投标人的名次相应排列。投标人不得对招标文件进行实质性修改，否则投标文件将被拒绝。</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评委会将对确定为实质上响应的投标进行审核，看其是否有计算上或累加上的算术错误，修正错误的原则如下：</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投标文件中开标一览表（报价表）内容与投标文件中相应内容不一致的，以开标一览表（报价表）为准；</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大写金额和小写金额不一致的，以大写金额为准；</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单价金额小数点或者百分比有明显错位的，以开标一览表的总价为准，并修改单价；</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总价金额与按单价汇总金额不一致的，以单价金额计算结果为准。</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招标代理机构对投标文件的判定，只依据投标内容本身，不依靠开标后的任何外来证明。</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招标代理机构将拒绝被确定为非实质性响应的投标，投标人不能通过修正或撤销不符之处而使其投标成为实质性响应的投标。</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投标的澄清</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对于投标文件中含义不明确、同类问题表述不一致或者有明显文字和计算错误的内容，评标委员会应当以书面形式要求投标人作出必要的澄清、说明或者补正。</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投标人的澄清、说明或者补正应当采用书面形式，并加盖其单位电子公章。投标人的澄清、说明或者补正不得超出投标文件的范围或者改变投标文件的实质性内容。</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b/>
          <w:bCs/>
          <w:color w:val="000000"/>
          <w:sz w:val="21"/>
          <w:szCs w:val="21"/>
          <w:highlight w:val="none"/>
          <w:lang w:val="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eastAsia="宋体" w:cs="宋体"/>
          <w:color w:val="000000"/>
          <w:sz w:val="21"/>
          <w:szCs w:val="21"/>
          <w:highlight w:val="none"/>
          <w:lang w:val="zh-CN"/>
        </w:rPr>
        <w:t xml:space="preserve">供应商应随时保持系统在线，如因供应商自身原因未在规定时间内提交澄清确认资料的，导致的不利后果由供应商自行承担。</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无效投标的具体情形有：</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未按照招标文件规定要求签署、盖章的；</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不具备招标文件中规定资格要求的；</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报价超过招标文件中规定的预算金额（总预算和单项预算）或者最高限价的；</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投标文件含有采购加条件的；</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投标文件与招标文件有重大偏离的；</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平台报名系统内投标单位（投标单位）的报名名称（CA用户名）与投标文件中投标单位（投标单位）名称不一致的；</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因投标单位自身原因导致网上投标文件无法递交的其他情况；</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不同</w:t>
      </w:r>
      <w:r>
        <w:rPr>
          <w:rFonts w:hint="eastAsia" w:ascii="宋体" w:hAnsi="宋体" w:eastAsia="宋体" w:cs="宋体"/>
          <w:b/>
          <w:bCs/>
          <w:color w:val="000000"/>
          <w:sz w:val="21"/>
          <w:szCs w:val="21"/>
          <w:highlight w:val="none"/>
          <w:lang w:eastAsia="zh-CN"/>
        </w:rPr>
        <w:t xml:space="preserve">投标</w:t>
      </w:r>
      <w:r>
        <w:rPr>
          <w:rFonts w:hint="eastAsia" w:ascii="宋体" w:hAnsi="宋体" w:eastAsia="宋体" w:cs="宋体"/>
          <w:b/>
          <w:bCs/>
          <w:color w:val="000000"/>
          <w:sz w:val="21"/>
          <w:szCs w:val="21"/>
          <w:highlight w:val="none"/>
        </w:rPr>
        <w:t xml:space="preserve">单位的响应文件在同一台电脑上制作，机器码一致的</w:t>
      </w:r>
      <w:r>
        <w:rPr>
          <w:rFonts w:hint="eastAsia" w:ascii="宋体" w:hAnsi="宋体" w:eastAsia="宋体" w:cs="宋体"/>
          <w:b/>
          <w:bCs/>
          <w:color w:val="000000"/>
          <w:sz w:val="21"/>
          <w:szCs w:val="21"/>
          <w:highlight w:val="none"/>
          <w:lang w:val="zh-CN"/>
        </w:rPr>
        <w:t xml:space="preserve">；</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法律、法规和招标文件规定的其他无效情形。</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废标的具体情形有：</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符合专业条件的供应商或者对招标文件作实质响应的供应商不足三家的；</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出现影响采购公正的违法、违规行为的；</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投标人的报价均超过了采购预算</w:t>
      </w:r>
      <w:r>
        <w:rPr>
          <w:rFonts w:hint="eastAsia" w:ascii="宋体" w:hAnsi="宋体" w:eastAsia="宋体" w:cs="宋体"/>
          <w:b/>
          <w:bCs/>
          <w:color w:val="000000"/>
          <w:sz w:val="21"/>
          <w:szCs w:val="21"/>
          <w:highlight w:val="none"/>
          <w:lang w:val="zh-CN"/>
        </w:rPr>
        <w:t xml:space="preserve">（总预算和单项预算）</w:t>
      </w:r>
      <w:r>
        <w:rPr>
          <w:rFonts w:hint="eastAsia" w:ascii="宋体" w:hAnsi="宋体" w:eastAsia="宋体" w:cs="宋体"/>
          <w:b/>
          <w:bCs/>
          <w:color w:val="000000"/>
          <w:sz w:val="21"/>
          <w:szCs w:val="21"/>
          <w:highlight w:val="none"/>
          <w:lang w:val="zh-CN"/>
        </w:rPr>
        <w:t xml:space="preserve">或者最高限价的，采购人不能支付的； </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因重大变故，采购任务取消的。</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投标文件的评价和比较</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评标委员会将仅对按照本须知有关规定确定为实质上响应招标文件要求的投标文件进行评价和比较。</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同时考虑以下因素：</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针对本项目的服务方案；</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针对本项目的人员投入；</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投标者的质量、服务措施；</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投标者提供的其他优惠条件；</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参与本项目政府采购工作的态度及信誉；</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最低的投标报价是中标的重要条件但不是唯一条件。</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评标原则及方法</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公正、公平、公开、科学、择优。</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对所有投标文件的评审，均采用相同的程序和标准。</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评审方案的可行性、先进性、实用性以及风险等（含同类项目业绩，人员资质，实施本项目的资金能力、技术能力、履约能力和用户信誉等方面的从业表现等）。</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评审技术服务的承诺文件是否满足采购单位的要求。</w:t>
      </w:r>
      <w:r>
        <w:rPr>
          <w:rFonts w:ascii="宋体" w:hAnsi="宋体" w:cs="宋体"/>
        </w:rPr>
      </w:r>
      <w:r/>
    </w:p>
    <w:p>
      <w:pPr>
        <w:pStyle w:val="863"/>
        <w:numPr>
          <w:ilvl w:val="2"/>
          <w:numId w:val="4"/>
        </w:numPr>
        <w:ind w:left="1440" w:hanging="900"/>
        <w:keepLines w:val="0"/>
        <w:keepNext w:val="0"/>
        <w:pageBreakBefore w:val="0"/>
        <w:spacing w:line="440" w:lineRule="exact"/>
        <w:tabs>
          <w:tab w:val="left" w:pos="1069" w:leader="none"/>
          <w:tab w:val="left" w:pos="14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评委会根据评分标准（除报价）进行独立打分，公证员进行汇总并按算术平均方法计算出各投标单位的得分，报价得分根据评分标准直接计算取得，评委得分与报价得分之和最高者为中标单位。</w:t>
      </w:r>
      <w:r>
        <w:rPr>
          <w:rFonts w:ascii="宋体" w:hAnsi="宋体" w:cs="宋体"/>
        </w:rPr>
      </w:r>
      <w:r/>
    </w:p>
    <w:p>
      <w:pPr>
        <w:pStyle w:val="863"/>
        <w:numPr>
          <w:ilvl w:val="0"/>
          <w:numId w:val="3"/>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outlineLvl w:val="1"/>
      </w:pPr>
      <w:r>
        <w:rPr>
          <w:rFonts w:hint="eastAsia" w:ascii="宋体" w:hAnsi="宋体" w:eastAsia="宋体" w:cs="宋体"/>
          <w:b/>
          <w:bCs/>
          <w:color w:val="000000"/>
          <w:sz w:val="21"/>
          <w:szCs w:val="21"/>
          <w:highlight w:val="none"/>
          <w:lang w:val="zh-CN"/>
        </w:rPr>
        <w:t xml:space="preserve">授予合同</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中标单位的确认</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评标委员会根据投标单位专业性资格审查情况和符合性审查情况，对投标文件进行评价和比较，按照评标办法和标准进行评标，并按招标代理机构的委托向招标代理机构推荐中标单位。</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经评标委员会评审并确定中标单位后，招标代理机构将在规定的时间内将中标结果在政府采购管理部门指定媒体上予以公示。</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政府采购合同履行中，采购单位需追加与合同标的相同的货物、工程或服务的，在不改变合同其他条款的前提下，可以与供应商协商签订补充合同，但所有补充合同的采购金额不得超过原合同采购金额的10%。 </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质疑处理</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本次招标文件要求供应商在法定质疑期内一次性提出针对同一采购程序环节的质疑，否则不予受理。</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供应商提出质疑应当提交质疑函和必要的证明材料，质疑函应当包括下列内容：</w:t>
      </w:r>
      <w:r>
        <w:rPr>
          <w:rFonts w:ascii="宋体" w:hAnsi="宋体" w:cs="宋体"/>
        </w:rPr>
      </w:r>
      <w:r/>
    </w:p>
    <w:p>
      <w:pPr>
        <w:pStyle w:val="1078"/>
        <w:jc w:val="left"/>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（1）供应商的姓名或者名称（以提供的营业执照副本复印件为准）、地址、邮编、联系人及联系电话；</w:t>
      </w:r>
      <w:r>
        <w:rPr>
          <w:rFonts w:ascii="宋体" w:hAnsi="宋体" w:cs="宋体"/>
        </w:rPr>
      </w:r>
      <w:r/>
    </w:p>
    <w:p>
      <w:pPr>
        <w:pStyle w:val="1078"/>
        <w:jc w:val="left"/>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（2）质疑项目的名称、编号；</w:t>
      </w:r>
      <w:r>
        <w:rPr>
          <w:rFonts w:ascii="宋体" w:hAnsi="宋体" w:cs="宋体"/>
        </w:rPr>
      </w:r>
      <w:r/>
    </w:p>
    <w:p>
      <w:pPr>
        <w:pStyle w:val="1078"/>
        <w:jc w:val="left"/>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（3）具体、明确的质疑事项和与质疑事项相关的请求；</w:t>
      </w:r>
      <w:r>
        <w:rPr>
          <w:rFonts w:ascii="宋体" w:hAnsi="宋体" w:cs="宋体"/>
        </w:rPr>
      </w:r>
      <w:r/>
    </w:p>
    <w:p>
      <w:pPr>
        <w:pStyle w:val="1078"/>
        <w:jc w:val="left"/>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（4）事实依据；</w:t>
      </w:r>
      <w:r>
        <w:rPr>
          <w:rFonts w:ascii="宋体" w:hAnsi="宋体" w:cs="宋体"/>
        </w:rPr>
      </w:r>
      <w:r/>
    </w:p>
    <w:p>
      <w:pPr>
        <w:pStyle w:val="1078"/>
        <w:jc w:val="left"/>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（5）必要的法律依据；</w:t>
      </w:r>
      <w:r>
        <w:rPr>
          <w:rFonts w:ascii="宋体" w:hAnsi="宋体" w:cs="宋体"/>
        </w:rPr>
      </w:r>
      <w:r/>
    </w:p>
    <w:p>
      <w:pPr>
        <w:pStyle w:val="1078"/>
        <w:jc w:val="left"/>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（6）提出质疑的日期。</w:t>
      </w:r>
      <w:r>
        <w:rPr>
          <w:rFonts w:ascii="宋体" w:hAnsi="宋体" w:cs="宋体"/>
        </w:rPr>
      </w:r>
      <w:r/>
    </w:p>
    <w:p>
      <w:pPr>
        <w:pStyle w:val="1078"/>
        <w:jc w:val="left"/>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color w:val="000000"/>
          <w:sz w:val="21"/>
          <w:szCs w:val="21"/>
          <w:highlight w:val="none"/>
          <w:lang w:val="zh-CN"/>
        </w:rPr>
        <w:t xml:space="preserve">授权委托书</w:t>
      </w:r>
      <w:r>
        <w:rPr>
          <w:rFonts w:hint="eastAsia" w:ascii="宋体" w:hAnsi="宋体" w:eastAsia="宋体" w:cs="宋体"/>
          <w:color w:val="000000"/>
          <w:sz w:val="21"/>
          <w:szCs w:val="21"/>
          <w:highlight w:val="none"/>
          <w:lang w:val="zh-CN"/>
        </w:rPr>
        <w:t xml:space="preserve">上应当载明代理人的姓名或者名称、代理事项、具体权限、期限和相关事项。</w:t>
      </w:r>
      <w:r>
        <w:rPr>
          <w:rFonts w:ascii="宋体" w:hAnsi="宋体" w:cs="宋体"/>
        </w:rPr>
      </w:r>
      <w:r/>
    </w:p>
    <w:p>
      <w:pPr>
        <w:pStyle w:val="1078"/>
        <w:ind w:firstLine="422"/>
        <w:jc w:val="left"/>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b/>
          <w:bCs/>
          <w:color w:val="000000"/>
          <w:sz w:val="21"/>
          <w:szCs w:val="21"/>
          <w:highlight w:val="none"/>
          <w:lang w:val="zh-CN"/>
        </w:rPr>
        <w:t xml:space="preserve">供应商提交的质疑函必须按照《政府采购供应商质疑函范本》要求的格式和内容进行填写，质疑函范本下载网址详见链接：https</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zh-CN"/>
        </w:rPr>
        <w:t xml:space="preserve">//czju.suzhou.gov.cn/zfcg/html/content/20180305093615738.shtml</w:t>
      </w:r>
      <w:r>
        <w:rPr>
          <w:rFonts w:hint="eastAsia" w:ascii="宋体" w:hAnsi="宋体" w:eastAsia="宋体" w:cs="宋体"/>
          <w:color w:val="000000"/>
          <w:sz w:val="21"/>
          <w:szCs w:val="21"/>
          <w:highlight w:val="none"/>
          <w:lang w:val="zh-CN"/>
        </w:rPr>
        <w:t xml:space="preserve">。</w:t>
      </w:r>
      <w:r>
        <w:rPr>
          <w:rFonts w:ascii="宋体" w:hAnsi="宋体" w:cs="宋体"/>
        </w:rPr>
      </w:r>
      <w:r/>
    </w:p>
    <w:p>
      <w:pPr>
        <w:pStyle w:val="863"/>
        <w:ind w:firstLine="420"/>
        <w:jc w:val="left"/>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供应商提出书面质疑必须有理、有据，不得恶意质疑或提交虚假质疑。否则，一经查实，采购人有权依据政府采购的有关规定，报请政府采购监管部门对该质疑单位进行相应的行政处罚。</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接收质疑函的方式：书面形式（当场送达或邮寄方式，不接收到付快递）。</w:t>
      </w:r>
      <w:r>
        <w:rPr>
          <w:rFonts w:ascii="宋体" w:hAnsi="宋体" w:cs="宋体"/>
        </w:rPr>
      </w:r>
      <w:r/>
    </w:p>
    <w:p>
      <w:pPr>
        <w:pStyle w:val="1078"/>
        <w:ind w:firstLine="556"/>
        <w:jc w:val="left"/>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采购代理机构：苏州欣禾诚工程咨询服务有限公司</w:t>
      </w:r>
      <w:r>
        <w:rPr>
          <w:rFonts w:ascii="宋体" w:hAnsi="宋体" w:cs="宋体"/>
        </w:rPr>
      </w:r>
      <w:r/>
    </w:p>
    <w:p>
      <w:pPr>
        <w:pStyle w:val="1078"/>
        <w:ind w:firstLine="556"/>
        <w:jc w:val="left"/>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质疑联系人：王玲、吴清芬</w:t>
      </w:r>
      <w:r>
        <w:rPr>
          <w:rFonts w:ascii="宋体" w:hAnsi="宋体" w:cs="宋体"/>
        </w:rPr>
      </w:r>
      <w:r/>
    </w:p>
    <w:p>
      <w:pPr>
        <w:pStyle w:val="1078"/>
        <w:ind w:firstLine="556"/>
        <w:jc w:val="left"/>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邮编：</w:t>
      </w:r>
      <w:r>
        <w:rPr>
          <w:rFonts w:hint="eastAsia" w:ascii="宋体" w:hAnsi="宋体" w:eastAsia="宋体" w:cs="宋体"/>
          <w:color w:val="000000"/>
          <w:sz w:val="21"/>
          <w:szCs w:val="21"/>
          <w:highlight w:val="none"/>
        </w:rPr>
        <w:t xml:space="preserve">215200</w:t>
      </w:r>
      <w:r>
        <w:rPr>
          <w:rFonts w:ascii="宋体" w:hAnsi="宋体" w:cs="宋体"/>
        </w:rPr>
      </w:r>
      <w:r/>
    </w:p>
    <w:p>
      <w:pPr>
        <w:pStyle w:val="1078"/>
        <w:ind w:firstLine="556"/>
        <w:jc w:val="left"/>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联系电话：0512-</w:t>
      </w:r>
      <w:r>
        <w:rPr>
          <w:rFonts w:hint="eastAsia" w:ascii="宋体" w:hAnsi="宋体" w:eastAsia="宋体" w:cs="宋体"/>
          <w:color w:val="000000"/>
          <w:sz w:val="21"/>
          <w:szCs w:val="21"/>
          <w:highlight w:val="none"/>
        </w:rPr>
        <w:t xml:space="preserve">63659266</w:t>
      </w:r>
      <w:r>
        <w:rPr>
          <w:rFonts w:ascii="宋体" w:hAnsi="宋体" w:cs="宋体"/>
        </w:rPr>
      </w:r>
      <w:r/>
    </w:p>
    <w:p>
      <w:pPr>
        <w:pStyle w:val="1078"/>
        <w:ind w:firstLine="556"/>
        <w:jc w:val="left"/>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现场递交地址</w:t>
      </w:r>
      <w:r>
        <w:rPr>
          <w:rFonts w:hint="eastAsia" w:ascii="宋体" w:hAnsi="宋体" w:eastAsia="宋体" w:cs="宋体"/>
          <w:color w:val="000000"/>
          <w:sz w:val="21"/>
          <w:szCs w:val="21"/>
          <w:highlight w:val="none"/>
        </w:rPr>
        <w:t xml:space="preserve">：苏州市吴江区鲈乡南路2485号明珠大厦北楼1702A</w:t>
      </w:r>
      <w:r>
        <w:rPr>
          <w:rFonts w:ascii="宋体" w:hAnsi="宋体" w:cs="宋体"/>
        </w:rPr>
      </w:r>
      <w:r/>
    </w:p>
    <w:p>
      <w:pPr>
        <w:pStyle w:val="1078"/>
        <w:ind w:firstLine="556"/>
        <w:jc w:val="left"/>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邮寄收取地址</w:t>
      </w:r>
      <w:r>
        <w:rPr>
          <w:rFonts w:hint="eastAsia" w:ascii="宋体" w:hAnsi="宋体" w:eastAsia="宋体" w:cs="宋体"/>
          <w:color w:val="000000"/>
          <w:sz w:val="21"/>
          <w:szCs w:val="21"/>
          <w:highlight w:val="none"/>
        </w:rPr>
        <w:t xml:space="preserve">：苏州市吴江区鲈乡南路2485号明珠大厦北楼1702A</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合同授予标准</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招标代理机构将把合同授予其投标文件在实质上响应招标文件要求和按本须知规定评选出的投标单位。确定为中标的投标单位必须具有实施本合同的能力和资源。</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中标通知书</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确定出中标人后，采购代理机构在法定时间内向中标人发出中标通知书。</w:t>
      </w:r>
      <w:r>
        <w:rPr>
          <w:rFonts w:hint="eastAsia" w:ascii="宋体" w:hAnsi="宋体" w:eastAsia="宋体" w:cs="宋体"/>
          <w:b/>
          <w:bCs/>
          <w:color w:val="000000"/>
          <w:sz w:val="21"/>
          <w:szCs w:val="21"/>
          <w:highlight w:val="none"/>
          <w:lang w:val="zh-CN"/>
        </w:rPr>
        <w:t xml:space="preserve">请中标人在中标结果公告届满之日起30日内，使用CA证书登录“苏采云”系统及时下载中标通知书。</w:t>
      </w:r>
      <w:r>
        <w:rPr>
          <w:rFonts w:hint="eastAsia" w:ascii="宋体" w:hAnsi="宋体" w:eastAsia="宋体" w:cs="宋体"/>
          <w:color w:val="000000"/>
          <w:sz w:val="21"/>
          <w:szCs w:val="21"/>
          <w:highlight w:val="none"/>
          <w:lang w:val="zh-CN"/>
        </w:rPr>
        <w:t xml:space="preserve">因系统存储空间有限，自中标结果公告届满之日起30日后，“苏采云”系统不再保证提供下载中标通知书服务，因未及时下载而造成的不利后果由中标人自行承担。</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中标通知书将成为合同的组成部分，对采购人和中标人具有同等法律效力。</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中标通知书发出后，采购人不得违法改变中标结果，中标人无正当理由不得放弃中标。</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合同的签订</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中标单位应按中标通知书中规定的时间和地点，由法定代表人或委托代理人与甲方代表签订合同，否则按放弃中标权处理。</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签订合同及合同条款应以招标文件和中标单位的投标文件及其澄清文件为依据。</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中标单位无正当理由拒签合同的，或在签订合同时向采购单位提出附加条件或者更改合同实质性内容的，报请政府采购监管部门对该投标单位进行相应的行政处罚。</w:t>
      </w:r>
      <w:r>
        <w:rPr>
          <w:rFonts w:ascii="宋体" w:hAnsi="宋体" w:cs="宋体"/>
        </w:rPr>
      </w:r>
      <w:r/>
    </w:p>
    <w:p>
      <w:pPr>
        <w:pStyle w:val="863"/>
        <w:numPr>
          <w:ilvl w:val="0"/>
          <w:numId w:val="3"/>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outlineLvl w:val="1"/>
      </w:pPr>
      <w:r>
        <w:rPr>
          <w:rFonts w:hint="eastAsia" w:ascii="宋体" w:hAnsi="宋体" w:eastAsia="宋体" w:cs="宋体"/>
          <w:b/>
          <w:bCs/>
          <w:color w:val="000000"/>
          <w:sz w:val="21"/>
          <w:szCs w:val="21"/>
          <w:highlight w:val="none"/>
          <w:lang w:val="zh-CN"/>
        </w:rPr>
        <w:t xml:space="preserve">其他事项</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采购代理</w:t>
      </w:r>
      <w:r>
        <w:rPr>
          <w:rFonts w:hint="eastAsia" w:ascii="宋体" w:hAnsi="宋体" w:eastAsia="宋体" w:cs="宋体"/>
          <w:b/>
          <w:bCs/>
          <w:color w:val="000000"/>
          <w:sz w:val="21"/>
          <w:szCs w:val="21"/>
          <w:highlight w:val="none"/>
          <w:lang w:val="zh-CN"/>
        </w:rPr>
        <w:t xml:space="preserve">费</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依据《关于进一步规范政府采购活动相关费用管理的通知》（苏财规〔2026〕1号）相关规定，本项目采购代理费由</w:t>
      </w:r>
      <w:r>
        <w:rPr>
          <w:rFonts w:hint="eastAsia" w:ascii="宋体" w:hAnsi="宋体" w:eastAsia="宋体" w:cs="宋体"/>
          <w:color w:val="000000"/>
          <w:sz w:val="21"/>
          <w:szCs w:val="21"/>
          <w:highlight w:val="none"/>
          <w:lang w:val="zh-CN" w:eastAsia="zh-CN"/>
        </w:rPr>
        <w:t xml:space="preserve">采购人</w:t>
      </w:r>
      <w:r>
        <w:rPr>
          <w:rFonts w:hint="eastAsia" w:ascii="宋体" w:hAnsi="宋体" w:eastAsia="宋体" w:cs="宋体"/>
          <w:color w:val="000000"/>
          <w:sz w:val="21"/>
          <w:szCs w:val="21"/>
          <w:highlight w:val="none"/>
          <w:lang w:val="zh-CN"/>
        </w:rPr>
        <w:t xml:space="preserve">承担支付。该服务费以项目预算金额为基数，按差额定率累进法计取，具体标准如下：100万元（含）以内部分按1.5%计取；100万元～500万元（含）部分按1.1%计取，若按上述标准计算的服务费不足3000元，按3000元计收。</w:t>
      </w:r>
      <w:r>
        <w:rPr>
          <w:rFonts w:hint="eastAsia" w:ascii="宋体" w:hAnsi="宋体" w:eastAsia="宋体" w:cs="宋体"/>
          <w:color w:val="000000"/>
          <w:sz w:val="21"/>
          <w:szCs w:val="21"/>
          <w:highlight w:val="none"/>
          <w:lang w:val="en-US" w:eastAsia="zh-CN"/>
        </w:rPr>
        <w:t xml:space="preserve">本项目采购代理费经中介竞价</w:t>
      </w:r>
      <w:r>
        <w:rPr>
          <w:rFonts w:hint="eastAsia" w:ascii="宋体" w:hAnsi="宋体" w:eastAsia="宋体" w:cs="宋体"/>
          <w:color w:val="000000"/>
          <w:sz w:val="21"/>
          <w:szCs w:val="21"/>
          <w:highlight w:val="none"/>
          <w:lang w:val="zh-CN"/>
        </w:rPr>
        <w:t xml:space="preserve">为</w:t>
      </w:r>
      <w:r>
        <w:rPr>
          <w:rFonts w:hint="eastAsia" w:ascii="宋体" w:hAnsi="宋体" w:eastAsia="宋体" w:cs="宋体"/>
          <w:color w:val="000000"/>
          <w:sz w:val="21"/>
          <w:szCs w:val="21"/>
          <w:highlight w:val="none"/>
          <w:lang w:val="en-US" w:eastAsia="zh-CN"/>
        </w:rPr>
        <w:t xml:space="preserve">人民币肆万捌仟元整（¥48000.00）</w:t>
      </w:r>
      <w:r>
        <w:rPr>
          <w:rFonts w:hint="eastAsia" w:ascii="宋体" w:hAnsi="宋体" w:eastAsia="宋体" w:cs="宋体"/>
          <w:color w:val="000000"/>
          <w:sz w:val="21"/>
          <w:szCs w:val="21"/>
          <w:highlight w:val="none"/>
          <w:lang w:val="zh-CN"/>
        </w:rPr>
        <w:t xml:space="preserve">，采购人需在代理服务全部履约完毕后30个工作日内完成款项支付。</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监督</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政府有关监督部门将对招投标全过程进行监督。</w:t>
      </w:r>
      <w:r>
        <w:rPr>
          <w:rFonts w:ascii="宋体" w:hAnsi="宋体" w:cs="宋体"/>
        </w:rPr>
      </w:r>
      <w:r/>
    </w:p>
    <w:p>
      <w:pPr>
        <w:pStyle w:val="863"/>
        <w:numPr>
          <w:ilvl w:val="0"/>
          <w:numId w:val="4"/>
        </w:numPr>
        <w:ind w:left="540" w:hanging="540"/>
        <w:keepLines w:val="0"/>
        <w:keepNext w:val="0"/>
        <w:pageBreakBefore w:val="0"/>
        <w:spacing w:line="440" w:lineRule="exact"/>
        <w:tabs>
          <w:tab w:val="left" w:pos="54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未尽事宜</w:t>
      </w:r>
      <w:r>
        <w:rPr>
          <w:rFonts w:ascii="宋体" w:hAnsi="宋体" w:cs="宋体"/>
        </w:rPr>
      </w:r>
      <w:r/>
    </w:p>
    <w:p>
      <w:pPr>
        <w:pStyle w:val="863"/>
        <w:numPr>
          <w:ilvl w:val="1"/>
          <w:numId w:val="4"/>
        </w:numPr>
        <w:ind w:left="540" w:hanging="540"/>
        <w:keepLines w:val="0"/>
        <w:keepNext w:val="0"/>
        <w:pageBreakBefore w:val="0"/>
        <w:spacing w:line="440" w:lineRule="exact"/>
        <w:tabs>
          <w:tab w:val="left" w:pos="540" w:leader="none"/>
          <w:tab w:val="left" w:pos="1135"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按《中华人民共和国政府采购法》及其他有关政府采购的法律法规的规定执行。</w:t>
      </w:r>
      <w:r>
        <w:rPr>
          <w:rFonts w:ascii="宋体" w:hAnsi="宋体" w:cs="宋体"/>
        </w:rPr>
      </w:r>
      <w:r/>
    </w:p>
    <w:p>
      <w:pPr>
        <w:pStyle w:val="863"/>
        <w:jc w:val="center"/>
        <w:spacing w:before="166" w:after="166" w:line="460" w:lineRule="exact"/>
        <w:rPr>
          <w:rFonts w:ascii="宋体" w:hAnsi="宋体" w:cs="宋体"/>
          <w:b/>
          <w:bCs/>
          <w:color w:val="000000"/>
          <w:sz w:val="44"/>
          <w:szCs w:val="44"/>
          <w:highlight w:val="none"/>
        </w:rPr>
        <w:outlineLvl w:val="0"/>
      </w:pPr>
      <w:r>
        <w:rPr>
          <w:rFonts w:ascii="宋体" w:hAnsi="宋体" w:cs="宋体"/>
          <w:color w:val="000000"/>
          <w:highlight w:val="none"/>
        </w:rPr>
        <w:br w:type="page" w:clear="all"/>
      </w:r>
      <w:bookmarkStart w:id="41" w:name="_Toc9263"/>
      <w:r>
        <w:rPr>
          <w:rFonts w:hint="eastAsia" w:ascii="宋体" w:hAnsi="宋体" w:eastAsia="宋体" w:cs="宋体"/>
          <w:b/>
          <w:bCs/>
          <w:color w:val="000000"/>
          <w:sz w:val="44"/>
          <w:szCs w:val="44"/>
          <w:highlight w:val="none"/>
        </w:rPr>
        <w:t xml:space="preserve">第三章  投标文件格式</w:t>
      </w:r>
      <w:bookmarkEnd w:id="38"/>
      <w:r>
        <w:rPr>
          <w:rFonts w:ascii="宋体" w:hAnsi="宋体" w:cs="宋体"/>
        </w:rPr>
      </w:r>
      <w:bookmarkEnd w:id="41"/>
      <w:r>
        <w:rPr>
          <w:rFonts w:ascii="宋体" w:hAnsi="宋体" w:cs="宋体"/>
        </w:rPr>
      </w:r>
      <w:r/>
    </w:p>
    <w:p>
      <w:pPr>
        <w:pStyle w:val="863"/>
        <w:spacing w:line="440" w:lineRule="exact"/>
        <w:rPr>
          <w:rFonts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说明：</w:t>
      </w:r>
      <w:r>
        <w:rPr>
          <w:rFonts w:ascii="宋体" w:hAnsi="宋体" w:cs="宋体"/>
        </w:rPr>
      </w:r>
      <w:r/>
    </w:p>
    <w:p>
      <w:pPr>
        <w:pStyle w:val="863"/>
        <w:ind w:firstLine="420"/>
        <w:spacing w:line="44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对本章所有的投标书格式，投标方可根据自身情况进行补充和修改，但补充和修改不得造成与本格式内容有实质性的违背。</w:t>
      </w:r>
      <w:r>
        <w:rPr>
          <w:rFonts w:ascii="宋体" w:hAnsi="宋体" w:cs="宋体"/>
        </w:rPr>
      </w:r>
      <w:r/>
    </w:p>
    <w:p>
      <w:pPr>
        <w:pStyle w:val="863"/>
        <w:spacing w:line="400" w:lineRule="exact"/>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863"/>
        <w:keepLines w:val="0"/>
        <w:keepNext w:val="0"/>
        <w:pageBreakBefore w:val="0"/>
        <w:spacing w:line="440" w:lineRule="exact"/>
        <w:widowControl w:val="off"/>
        <w:rPr>
          <w:rFonts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附件</w:t>
      </w:r>
      <w:r>
        <w:rPr>
          <w:rFonts w:ascii="宋体" w:hAnsi="宋体" w:cs="宋体"/>
          <w:b/>
          <w:bCs/>
          <w:color w:val="000000"/>
          <w:sz w:val="21"/>
          <w:szCs w:val="21"/>
          <w:highlight w:val="none"/>
        </w:rPr>
        <w:t xml:space="preserve">1</w:t>
      </w:r>
      <w:r>
        <w:rPr>
          <w:rFonts w:hint="eastAsia" w:ascii="宋体" w:hAnsi="宋体" w:eastAsia="宋体" w:cs="宋体"/>
          <w:b/>
          <w:bCs/>
          <w:color w:val="000000"/>
          <w:sz w:val="21"/>
          <w:szCs w:val="21"/>
          <w:highlight w:val="none"/>
        </w:rPr>
        <w:t xml:space="preserve">、（投标方）法定代表人授权委托书</w:t>
      </w:r>
      <w:r>
        <w:rPr>
          <w:rFonts w:ascii="宋体" w:hAnsi="宋体" w:cs="宋体"/>
        </w:rPr>
      </w:r>
      <w:r/>
    </w:p>
    <w:p>
      <w:pPr>
        <w:pStyle w:val="863"/>
        <w:jc w:val="center"/>
        <w:keepLines w:val="0"/>
        <w:keepNext w:val="0"/>
        <w:pageBreakBefore w:val="0"/>
        <w:spacing w:line="440" w:lineRule="exact"/>
        <w:widowControl w:val="off"/>
        <w:rPr>
          <w:rFonts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授权委托书</w:t>
      </w:r>
      <w:r>
        <w:rPr>
          <w:rFonts w:ascii="宋体" w:hAnsi="宋体" w:cs="宋体"/>
        </w:rPr>
      </w:r>
      <w:r/>
    </w:p>
    <w:p>
      <w:pPr>
        <w:pStyle w:val="863"/>
        <w:ind w:left="211" w:firstLine="434"/>
        <w:keepLines w:val="0"/>
        <w:keepNext w:val="0"/>
        <w:pageBreakBefore w:val="0"/>
        <w:spacing w:line="440" w:lineRule="exact"/>
        <w:widowControl w:val="off"/>
        <w:rPr>
          <w:rFonts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本授权委托书声明：我</w:t>
      </w:r>
      <w:r>
        <w:rPr>
          <w:rFonts w:hint="eastAsia" w:ascii="宋体" w:hAnsi="宋体" w:eastAsia="宋体" w:cs="宋体"/>
          <w:color w:val="000000"/>
          <w:sz w:val="21"/>
          <w:szCs w:val="21"/>
          <w:highlight w:val="none"/>
          <w:u w:val="single"/>
        </w:rPr>
        <w:t xml:space="preserve">（姓名）</w:t>
      </w:r>
      <w:r>
        <w:rPr>
          <w:rFonts w:hint="eastAsia" w:ascii="宋体" w:hAnsi="宋体" w:eastAsia="宋体" w:cs="宋体"/>
          <w:color w:val="000000"/>
          <w:sz w:val="21"/>
          <w:szCs w:val="21"/>
          <w:highlight w:val="none"/>
        </w:rPr>
        <w:t xml:space="preserve">系</w:t>
      </w:r>
      <w:r>
        <w:rPr>
          <w:rFonts w:hint="eastAsia" w:ascii="宋体" w:hAnsi="宋体" w:eastAsia="宋体" w:cs="宋体"/>
          <w:color w:val="000000"/>
          <w:sz w:val="21"/>
          <w:szCs w:val="21"/>
          <w:highlight w:val="none"/>
          <w:u w:val="single"/>
        </w:rPr>
        <w:t xml:space="preserve">（供应商名称）</w:t>
      </w:r>
      <w:r>
        <w:rPr>
          <w:rFonts w:hint="eastAsia" w:ascii="宋体" w:hAnsi="宋体" w:eastAsia="宋体" w:cs="宋体"/>
          <w:color w:val="000000"/>
          <w:sz w:val="21"/>
          <w:szCs w:val="21"/>
          <w:highlight w:val="none"/>
        </w:rPr>
        <w:t xml:space="preserve">的法定代表人，现授权委托</w:t>
      </w:r>
      <w:r>
        <w:rPr>
          <w:rFonts w:hint="eastAsia" w:ascii="宋体" w:hAnsi="宋体" w:eastAsia="宋体" w:cs="宋体"/>
          <w:color w:val="000000"/>
          <w:sz w:val="21"/>
          <w:szCs w:val="21"/>
          <w:highlight w:val="none"/>
          <w:u w:val="single"/>
        </w:rPr>
        <w:t xml:space="preserve">（供应商名称）</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u w:val="single"/>
        </w:rPr>
        <w:t xml:space="preserve">（姓名）</w:t>
      </w:r>
      <w:r>
        <w:rPr>
          <w:rFonts w:hint="eastAsia" w:ascii="宋体" w:hAnsi="宋体" w:eastAsia="宋体" w:cs="宋体"/>
          <w:color w:val="000000"/>
          <w:sz w:val="21"/>
          <w:szCs w:val="21"/>
          <w:highlight w:val="none"/>
        </w:rPr>
        <w:t xml:space="preserve">为我公司代理人，以本公司的名义参加苏州欣禾诚工程咨询服务有限公司组织实施的编号为</w:t>
      </w:r>
      <w:r>
        <w:rPr>
          <w:rFonts w:hint="eastAsia" w:ascii="宋体" w:hAnsi="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号的招标活动。代理人在</w:t>
      </w:r>
      <w:r>
        <w:rPr>
          <w:rFonts w:hint="eastAsia" w:ascii="宋体" w:hAnsi="宋体" w:eastAsia="宋体" w:cs="宋体"/>
          <w:sz w:val="21"/>
          <w:highlight w:val="none"/>
        </w:rPr>
        <w:t xml:space="preserve">投标报名、制作投标文件、</w:t>
      </w:r>
      <w:r>
        <w:rPr>
          <w:rFonts w:hint="eastAsia" w:ascii="宋体" w:hAnsi="宋体" w:eastAsia="宋体" w:cs="宋体"/>
          <w:color w:val="000000"/>
          <w:sz w:val="21"/>
          <w:szCs w:val="21"/>
          <w:highlight w:val="none"/>
        </w:rPr>
        <w:t xml:space="preserve">开标、评标、合同谈判过程中所签署的一切文件和处理与这有关的一切事务，我均予以承认。</w:t>
      </w:r>
      <w:r>
        <w:rPr>
          <w:rFonts w:ascii="宋体" w:hAnsi="宋体" w:cs="宋体"/>
        </w:rPr>
      </w:r>
      <w:r/>
    </w:p>
    <w:p>
      <w:pPr>
        <w:pStyle w:val="863"/>
        <w:ind w:left="211" w:firstLine="434"/>
        <w:keepLines w:val="0"/>
        <w:keepNext w:val="0"/>
        <w:pageBreakBefore w:val="0"/>
        <w:spacing w:line="440" w:lineRule="exact"/>
        <w:widowControl w:val="off"/>
        <w:rPr>
          <w:rFonts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代理人在授权委托书有效期内签署的所有文件不因授权委托的撤销而失效，除非有撤销授权委托的书面通知，本授权委托书自投标开始至合同履行完毕止。</w:t>
      </w:r>
      <w:r>
        <w:rPr>
          <w:rFonts w:ascii="宋体" w:hAnsi="宋体" w:cs="宋体"/>
        </w:rPr>
      </w:r>
      <w:r/>
    </w:p>
    <w:p>
      <w:pPr>
        <w:pStyle w:val="863"/>
        <w:ind w:firstLine="644"/>
        <w:keepLines w:val="0"/>
        <w:keepNext w:val="0"/>
        <w:pageBreakBefore w:val="0"/>
        <w:spacing w:line="440" w:lineRule="exact"/>
        <w:widowControl w:val="off"/>
        <w:rPr>
          <w:rFonts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代理人无转让委托权。</w:t>
      </w:r>
      <w:r>
        <w:rPr>
          <w:rFonts w:ascii="宋体" w:hAnsi="宋体" w:cs="宋体"/>
        </w:rPr>
      </w:r>
      <w:r/>
    </w:p>
    <w:p>
      <w:pPr>
        <w:pStyle w:val="863"/>
        <w:ind w:firstLine="644"/>
        <w:keepLines w:val="0"/>
        <w:keepNext w:val="0"/>
        <w:pageBreakBefore w:val="0"/>
        <w:spacing w:line="440" w:lineRule="exact"/>
        <w:widowControl w:val="off"/>
        <w:rPr>
          <w:rFonts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特此委托。</w:t>
      </w:r>
      <w:r>
        <w:rPr>
          <w:rFonts w:ascii="宋体" w:hAnsi="宋体" w:cs="宋体"/>
        </w:rPr>
      </w:r>
      <w:r/>
    </w:p>
    <w:p>
      <w:pPr>
        <w:pStyle w:val="863"/>
        <w:ind w:firstLine="435"/>
        <w:keepLines w:val="0"/>
        <w:keepNext w:val="0"/>
        <w:pageBreakBefore w:val="0"/>
        <w:spacing w:line="440" w:lineRule="exact"/>
        <w:widowControl w:val="off"/>
        <w:rPr>
          <w:rFonts w:ascii="宋体" w:hAnsi="宋体" w:cs="宋体"/>
          <w:color w:val="000000"/>
          <w:sz w:val="21"/>
          <w:szCs w:val="21"/>
          <w:highlight w:val="none"/>
        </w:rPr>
        <w:outlineLvl w:val="9"/>
      </w:pPr>
      <w:r>
        <w:rPr>
          <w:rFonts w:ascii="宋体" w:hAnsi="宋体" w:cs="宋体"/>
          <w:color w:val="000000"/>
          <w:sz w:val="21"/>
          <w:szCs w:val="21"/>
          <w:highlight w:val="none"/>
        </w:rPr>
      </w:r>
      <w:r>
        <w:rPr>
          <w:rFonts w:ascii="宋体" w:hAnsi="宋体" w:cs="宋体"/>
        </w:rPr>
      </w:r>
      <w:r/>
    </w:p>
    <w:p>
      <w:pPr>
        <w:pStyle w:val="863"/>
        <w:ind w:firstLine="435"/>
        <w:keepLines w:val="0"/>
        <w:keepNext w:val="0"/>
        <w:pageBreakBefore w:val="0"/>
        <w:spacing w:line="440" w:lineRule="exact"/>
        <w:widowControl w:val="off"/>
        <w:rPr>
          <w:rFonts w:ascii="宋体" w:hAnsi="宋体" w:cs="宋体"/>
          <w:color w:val="000000"/>
          <w:sz w:val="21"/>
          <w:szCs w:val="21"/>
          <w:highlight w:val="none"/>
        </w:rPr>
        <w:outlineLvl w:val="9"/>
      </w:pPr>
      <w:r>
        <w:rPr>
          <w:rFonts w:ascii="宋体" w:hAnsi="宋体" w:cs="宋体"/>
          <w:color w:val="000000"/>
          <w:sz w:val="21"/>
          <w:szCs w:val="21"/>
          <w:highlight w:val="none"/>
        </w:rPr>
      </w:r>
      <w:r>
        <w:rPr>
          <w:rFonts w:ascii="宋体" w:hAnsi="宋体" w:cs="宋体"/>
        </w:rPr>
      </w:r>
      <w:r/>
    </w:p>
    <w:p>
      <w:pPr>
        <w:pStyle w:val="863"/>
        <w:keepLines w:val="0"/>
        <w:keepNext w:val="0"/>
        <w:pageBreakBefore w:val="0"/>
        <w:spacing w:line="440" w:lineRule="exact"/>
        <w:widowControl w:val="off"/>
        <w:rPr>
          <w:rFonts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供应商：（盖章）</w:t>
      </w:r>
      <w:r>
        <w:rPr>
          <w:rFonts w:ascii="宋体" w:hAnsi="宋体" w:cs="宋体"/>
        </w:rPr>
      </w:r>
      <w:r/>
    </w:p>
    <w:p>
      <w:pPr>
        <w:pStyle w:val="863"/>
        <w:keepLines w:val="0"/>
        <w:keepNext w:val="0"/>
        <w:pageBreakBefore w:val="0"/>
        <w:spacing w:line="440" w:lineRule="exact"/>
        <w:widowControl w:val="off"/>
        <w:rPr>
          <w:rFonts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法定代表人：（签字或盖章）</w:t>
      </w:r>
      <w:r>
        <w:rPr>
          <w:rFonts w:ascii="宋体" w:hAnsi="宋体" w:cs="宋体"/>
        </w:rPr>
      </w:r>
      <w:r/>
    </w:p>
    <w:p>
      <w:pPr>
        <w:pStyle w:val="863"/>
        <w:keepLines w:val="0"/>
        <w:keepNext w:val="0"/>
        <w:pageBreakBefore w:val="0"/>
        <w:spacing w:line="440" w:lineRule="exact"/>
        <w:widowControl w:val="off"/>
        <w:rPr>
          <w:rFonts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代理人：（签字或盖章）</w:t>
      </w:r>
      <w:r>
        <w:rPr>
          <w:rFonts w:ascii="宋体" w:hAnsi="宋体" w:cs="宋体"/>
        </w:rPr>
      </w:r>
      <w:r/>
    </w:p>
    <w:p>
      <w:pPr>
        <w:pStyle w:val="863"/>
        <w:ind w:right="480"/>
        <w:keepLines w:val="0"/>
        <w:keepNext w:val="0"/>
        <w:pageBreakBefore w:val="0"/>
        <w:spacing w:line="440" w:lineRule="exact"/>
        <w:widowControl w:val="off"/>
        <w:rPr>
          <w:rFonts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日期：</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年   </w:t>
      </w:r>
      <w:r>
        <w:rPr>
          <w:rFonts w:ascii="宋体" w:hAnsi="宋体" w:cs="宋体"/>
          <w:color w:val="000000"/>
          <w:sz w:val="21"/>
          <w:szCs w:val="21"/>
          <w:highlight w:val="none"/>
        </w:rPr>
        <w:t xml:space="preserve">  </w:t>
      </w:r>
      <w:r>
        <w:rPr>
          <w:rFonts w:hint="eastAsia" w:ascii="宋体" w:hAnsi="宋体" w:eastAsia="宋体" w:cs="宋体"/>
          <w:color w:val="000000"/>
          <w:sz w:val="21"/>
          <w:szCs w:val="21"/>
          <w:highlight w:val="none"/>
        </w:rPr>
        <w:t xml:space="preserve">月   </w:t>
      </w:r>
      <w:r>
        <w:rPr>
          <w:rFonts w:ascii="宋体" w:hAnsi="宋体" w:cs="宋体"/>
          <w:color w:val="000000"/>
          <w:sz w:val="21"/>
          <w:szCs w:val="21"/>
          <w:highlight w:val="none"/>
        </w:rPr>
        <w:t xml:space="preserve">  </w:t>
      </w:r>
      <w:r>
        <w:rPr>
          <w:rFonts w:hint="eastAsia" w:ascii="宋体" w:hAnsi="宋体" w:eastAsia="宋体" w:cs="宋体"/>
          <w:color w:val="000000"/>
          <w:sz w:val="21"/>
          <w:szCs w:val="21"/>
          <w:highlight w:val="none"/>
        </w:rPr>
        <w:t xml:space="preserve">日</w:t>
      </w:r>
      <w:r>
        <w:rPr>
          <w:rFonts w:ascii="宋体" w:hAnsi="宋体" w:cs="宋体"/>
        </w:rPr>
      </w:r>
      <w:r/>
    </w:p>
    <w:p>
      <w:pPr>
        <w:pStyle w:val="863"/>
        <w:ind w:firstLine="435"/>
        <w:keepLines w:val="0"/>
        <w:keepNext w:val="0"/>
        <w:pageBreakBefore w:val="0"/>
        <w:spacing w:line="440" w:lineRule="exact"/>
        <w:widowControl w:val="off"/>
        <w:rPr>
          <w:rFonts w:ascii="宋体" w:hAnsi="宋体" w:cs="宋体"/>
          <w:color w:val="000000"/>
          <w:sz w:val="21"/>
          <w:szCs w:val="21"/>
          <w:highlight w:val="none"/>
        </w:rPr>
        <w:outlineLvl w:val="9"/>
      </w:pPr>
      <w:r>
        <w:rPr>
          <w:rFonts w:ascii="宋体" w:hAnsi="宋体" w:cs="宋体"/>
          <w:color w:val="000000"/>
          <w:sz w:val="21"/>
          <w:szCs w:val="21"/>
          <w:highlight w:val="none"/>
        </w:rPr>
      </w:r>
      <w:r>
        <w:rPr>
          <w:rFonts w:ascii="宋体" w:hAnsi="宋体" w:cs="宋体"/>
        </w:rPr>
      </w:r>
      <w:r/>
    </w:p>
    <w:p>
      <w:pPr>
        <w:pStyle w:val="881"/>
        <w:ind w:firstLine="0"/>
        <w:keepLines w:val="0"/>
        <w:keepNext w:val="0"/>
        <w:pageBreakBefore w:val="0"/>
        <w:spacing w:line="440" w:lineRule="exact"/>
        <w:widowControl w:val="off"/>
        <w:rPr>
          <w:rFonts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注：须单位签章、法定代表人签字或盖章、代理人签字或盖章三者齐全，否则该授权委托书无效。</w:t>
      </w:r>
      <w:r>
        <w:rPr>
          <w:rFonts w:ascii="宋体" w:hAnsi="宋体" w:cs="宋体"/>
        </w:rPr>
      </w:r>
      <w:r/>
    </w:p>
    <w:p>
      <w:pPr>
        <w:pStyle w:val="881"/>
        <w:ind w:firstLine="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ascii="宋体" w:hAnsi="宋体" w:eastAsia="宋体" w:cs="宋体"/>
          <w:b/>
          <w:bCs/>
          <w:color w:val="000000"/>
          <w:highlight w:val="none"/>
        </w:rPr>
        <w:br w:type="page" w:clear="all"/>
      </w:r>
      <w:r>
        <w:rPr>
          <w:rFonts w:hint="eastAsia" w:ascii="宋体" w:hAnsi="宋体" w:eastAsia="宋体" w:cs="宋体"/>
          <w:b/>
          <w:bCs/>
          <w:color w:val="000000"/>
          <w:sz w:val="21"/>
          <w:szCs w:val="21"/>
          <w:highlight w:val="none"/>
        </w:rPr>
        <w:t xml:space="preserve">附件2、投标函</w:t>
      </w:r>
      <w:r>
        <w:rPr>
          <w:rFonts w:ascii="宋体" w:hAnsi="宋体" w:cs="宋体"/>
        </w:rPr>
      </w:r>
      <w:r/>
    </w:p>
    <w:p>
      <w:pPr>
        <w:pStyle w:val="863"/>
        <w:jc w:val="center"/>
        <w:keepLines w:val="0"/>
        <w:keepNext w:val="0"/>
        <w:pageBreakBefore w:val="0"/>
        <w:spacing w:line="440" w:lineRule="exact"/>
        <w:widowControl w:val="off"/>
        <w:rPr>
          <w:rFonts w:hint="eastAsia" w:ascii="宋体" w:hAnsi="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投标函</w:t>
      </w:r>
      <w:r>
        <w:rPr>
          <w:rFonts w:ascii="宋体" w:hAnsi="宋体" w:cs="宋体"/>
        </w:rPr>
      </w:r>
      <w:r/>
    </w:p>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u w:val="single"/>
        </w:rPr>
        <w:t xml:space="preserve">苏州欣禾诚工程咨询服务有限公司</w:t>
      </w:r>
      <w:r>
        <w:rPr>
          <w:rFonts w:hint="eastAsia" w:ascii="宋体" w:hAnsi="宋体" w:eastAsia="宋体" w:cs="宋体"/>
          <w:color w:val="000000"/>
          <w:sz w:val="21"/>
          <w:szCs w:val="21"/>
          <w:highlight w:val="none"/>
        </w:rPr>
        <w:t xml:space="preserve">：</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我们收到贵公司</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号招标文件，经仔细阅读和研究，我们决定参加投标。</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我们愿意按照招标文件的一切要求，</w:t>
      </w:r>
      <w:r>
        <w:rPr>
          <w:rFonts w:hint="eastAsia" w:ascii="宋体" w:hAnsi="宋体" w:eastAsia="宋体" w:cs="宋体"/>
          <w:color w:val="000000"/>
          <w:sz w:val="21"/>
          <w:szCs w:val="21"/>
          <w:highlight w:val="none"/>
          <w:lang w:eastAsia="zh-CN"/>
        </w:rPr>
        <w:t xml:space="preserve">投标</w:t>
      </w:r>
      <w:r>
        <w:rPr>
          <w:rFonts w:hint="eastAsia" w:ascii="宋体" w:hAnsi="宋体" w:eastAsia="宋体" w:cs="宋体"/>
          <w:color w:val="000000"/>
          <w:sz w:val="21"/>
          <w:szCs w:val="21"/>
          <w:highlight w:val="none"/>
        </w:rPr>
        <w:t xml:space="preserve">报价包含完成本项目所需全部费用。我们保证</w:t>
      </w:r>
      <w:r>
        <w:rPr>
          <w:rFonts w:hint="eastAsia" w:ascii="宋体" w:hAnsi="宋体" w:eastAsia="宋体" w:cs="宋体"/>
          <w:color w:val="000000"/>
          <w:sz w:val="21"/>
          <w:szCs w:val="21"/>
          <w:highlight w:val="none"/>
          <w:lang w:eastAsia="zh-CN"/>
        </w:rPr>
        <w:t xml:space="preserve">中标</w:t>
      </w:r>
      <w:r>
        <w:rPr>
          <w:rFonts w:hint="eastAsia" w:ascii="宋体" w:hAnsi="宋体" w:eastAsia="宋体" w:cs="宋体"/>
          <w:color w:val="000000"/>
          <w:sz w:val="21"/>
          <w:szCs w:val="21"/>
          <w:highlight w:val="none"/>
        </w:rPr>
        <w:t xml:space="preserve">后不会对</w:t>
      </w:r>
      <w:r>
        <w:rPr>
          <w:rFonts w:hint="eastAsia" w:ascii="宋体" w:hAnsi="宋体" w:eastAsia="宋体" w:cs="宋体"/>
          <w:color w:val="000000"/>
          <w:sz w:val="21"/>
          <w:szCs w:val="21"/>
          <w:highlight w:val="none"/>
          <w:lang w:eastAsia="zh-CN"/>
        </w:rPr>
        <w:t xml:space="preserve">中标</w:t>
      </w:r>
      <w:r>
        <w:rPr>
          <w:rFonts w:hint="eastAsia" w:ascii="宋体" w:hAnsi="宋体" w:eastAsia="宋体" w:cs="宋体"/>
          <w:color w:val="000000"/>
          <w:sz w:val="21"/>
          <w:szCs w:val="21"/>
          <w:highlight w:val="none"/>
        </w:rPr>
        <w:t xml:space="preserve">价格提出任何异议，更不会以任何理由要求采购单位针对</w:t>
      </w:r>
      <w:r>
        <w:rPr>
          <w:rFonts w:hint="eastAsia" w:ascii="宋体" w:hAnsi="宋体" w:eastAsia="宋体" w:cs="宋体"/>
          <w:color w:val="000000"/>
          <w:sz w:val="21"/>
          <w:szCs w:val="21"/>
          <w:highlight w:val="none"/>
          <w:lang w:eastAsia="zh-CN"/>
        </w:rPr>
        <w:t xml:space="preserve">中标</w:t>
      </w:r>
      <w:r>
        <w:rPr>
          <w:rFonts w:hint="eastAsia" w:ascii="宋体" w:hAnsi="宋体" w:eastAsia="宋体" w:cs="宋体"/>
          <w:color w:val="000000"/>
          <w:sz w:val="21"/>
          <w:szCs w:val="21"/>
          <w:highlight w:val="none"/>
        </w:rPr>
        <w:t xml:space="preserve">范围的价款要求额外补偿。不会以不了解</w:t>
      </w:r>
      <w:r>
        <w:rPr>
          <w:rFonts w:hint="eastAsia" w:ascii="宋体" w:hAnsi="宋体" w:eastAsia="宋体" w:cs="宋体"/>
          <w:color w:val="000000"/>
          <w:sz w:val="21"/>
          <w:szCs w:val="21"/>
          <w:highlight w:val="none"/>
          <w:lang w:eastAsia="zh-CN"/>
        </w:rPr>
        <w:t xml:space="preserve">招标</w:t>
      </w:r>
      <w:r>
        <w:rPr>
          <w:rFonts w:hint="eastAsia" w:ascii="宋体" w:hAnsi="宋体" w:eastAsia="宋体" w:cs="宋体"/>
          <w:color w:val="000000"/>
          <w:sz w:val="21"/>
          <w:szCs w:val="21"/>
          <w:highlight w:val="none"/>
        </w:rPr>
        <w:t xml:space="preserve">文件、合同文件为由或曲解、片面理解</w:t>
      </w:r>
      <w:r>
        <w:rPr>
          <w:rFonts w:hint="eastAsia" w:ascii="宋体" w:hAnsi="宋体" w:eastAsia="宋体" w:cs="宋体"/>
          <w:color w:val="000000"/>
          <w:sz w:val="21"/>
          <w:szCs w:val="21"/>
          <w:highlight w:val="none"/>
          <w:lang w:eastAsia="zh-CN"/>
        </w:rPr>
        <w:t xml:space="preserve">招标</w:t>
      </w:r>
      <w:r>
        <w:rPr>
          <w:rFonts w:hint="eastAsia" w:ascii="宋体" w:hAnsi="宋体" w:eastAsia="宋体" w:cs="宋体"/>
          <w:color w:val="000000"/>
          <w:sz w:val="21"/>
          <w:szCs w:val="21"/>
          <w:highlight w:val="none"/>
        </w:rPr>
        <w:t xml:space="preserve">文件、合同文件或割裂</w:t>
      </w:r>
      <w:r>
        <w:rPr>
          <w:rFonts w:hint="eastAsia" w:ascii="宋体" w:hAnsi="宋体" w:eastAsia="宋体" w:cs="宋体"/>
          <w:color w:val="000000"/>
          <w:sz w:val="21"/>
          <w:szCs w:val="21"/>
          <w:highlight w:val="none"/>
          <w:lang w:eastAsia="zh-CN"/>
        </w:rPr>
        <w:t xml:space="preserve">招标</w:t>
      </w:r>
      <w:r>
        <w:rPr>
          <w:rFonts w:hint="eastAsia" w:ascii="宋体" w:hAnsi="宋体" w:eastAsia="宋体" w:cs="宋体"/>
          <w:color w:val="000000"/>
          <w:sz w:val="21"/>
          <w:szCs w:val="21"/>
          <w:highlight w:val="none"/>
        </w:rPr>
        <w:t xml:space="preserve">文件、合同文件，断章取义，向采购单位提出任何补偿要求。</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如果我们的投标书被接受，我们将严格履行招标文件中规定的每一项要求，按期、按质、按量履行合同的义务。</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我们同意按招标文件中的规定，本投标书的有效期限为提交投标文件的截止之日起</w:t>
      </w:r>
      <w:r>
        <w:rPr>
          <w:rFonts w:hint="eastAsia" w:ascii="宋体" w:hAnsi="宋体" w:eastAsia="宋体" w:cs="宋体"/>
          <w:color w:val="000000"/>
          <w:sz w:val="21"/>
          <w:szCs w:val="21"/>
          <w:highlight w:val="none"/>
          <w:u w:val="single"/>
        </w:rPr>
        <w:t xml:space="preserve"> 90 </w:t>
      </w:r>
      <w:r>
        <w:rPr>
          <w:rFonts w:hint="eastAsia" w:ascii="宋体" w:hAnsi="宋体" w:eastAsia="宋体" w:cs="宋体"/>
          <w:color w:val="000000"/>
          <w:sz w:val="21"/>
          <w:szCs w:val="21"/>
          <w:highlight w:val="none"/>
        </w:rPr>
        <w:t xml:space="preserve">天。</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我们愿意提供招标代理机构在招标文件中要求的所有资料</w:t>
      </w:r>
      <w:r>
        <w:rPr>
          <w:rFonts w:hint="eastAsia" w:ascii="宋体" w:hAnsi="宋体" w:eastAsia="宋体" w:cs="宋体"/>
          <w:color w:val="000000"/>
          <w:sz w:val="21"/>
          <w:szCs w:val="21"/>
          <w:highlight w:val="none"/>
          <w:lang w:val="zh-CN"/>
        </w:rPr>
        <w:t xml:space="preserve">，也同意向贵方提供贵方可能另外要求的与其投标有关的任何证据或资料。</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我们承诺该项投标在开标后的全过程中保持有效，不作任何更改和变动。</w:t>
      </w:r>
      <w:r>
        <w:rPr>
          <w:rFonts w:hint="eastAsia" w:ascii="宋体" w:hAnsi="宋体" w:eastAsia="宋体" w:cs="宋体"/>
          <w:color w:val="000000"/>
          <w:sz w:val="21"/>
          <w:szCs w:val="21"/>
          <w:highlight w:val="none"/>
          <w:lang w:val="zh-CN"/>
        </w:rPr>
        <w:t xml:space="preserve">我们同意</w:t>
      </w:r>
      <w:r>
        <w:rPr>
          <w:rFonts w:hint="eastAsia" w:ascii="宋体" w:hAnsi="宋体" w:eastAsia="宋体" w:cs="宋体"/>
          <w:color w:val="000000"/>
          <w:sz w:val="21"/>
          <w:szCs w:val="21"/>
          <w:highlight w:val="none"/>
        </w:rPr>
        <w:t xml:space="preserve">中标</w:t>
      </w:r>
      <w:r>
        <w:rPr>
          <w:rFonts w:hint="eastAsia" w:ascii="宋体" w:hAnsi="宋体" w:eastAsia="宋体" w:cs="宋体"/>
          <w:color w:val="000000"/>
          <w:sz w:val="21"/>
          <w:szCs w:val="21"/>
          <w:highlight w:val="none"/>
          <w:lang w:val="zh-CN"/>
        </w:rPr>
        <w:t xml:space="preserve">后若不履行投标文件的内容要求和各项承诺及义务的即被视为违约，其</w:t>
      </w:r>
      <w:r>
        <w:rPr>
          <w:rFonts w:hint="eastAsia" w:ascii="宋体" w:hAnsi="宋体" w:eastAsia="宋体" w:cs="宋体"/>
          <w:color w:val="000000"/>
          <w:sz w:val="21"/>
          <w:szCs w:val="21"/>
          <w:highlight w:val="none"/>
        </w:rPr>
        <w:t xml:space="preserve">中标</w:t>
      </w:r>
      <w:r>
        <w:rPr>
          <w:rFonts w:hint="eastAsia" w:ascii="宋体" w:hAnsi="宋体" w:eastAsia="宋体" w:cs="宋体"/>
          <w:color w:val="000000"/>
          <w:sz w:val="21"/>
          <w:szCs w:val="21"/>
          <w:highlight w:val="none"/>
          <w:lang w:val="zh-CN"/>
        </w:rPr>
        <w:t xml:space="preserve">资格将被取消。</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我们愿意按照《中华人民共和国民法典》履行自己应该承担的全部责任。</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综合说明：</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（1）伴随服务及配合措施；                    （2）要求甲方提供的配合；</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（3）对招标文件有不同意见的偏离说明；        （4）</w:t>
      </w:r>
      <w:r>
        <w:rPr>
          <w:rFonts w:hint="eastAsia" w:ascii="宋体" w:hAnsi="宋体" w:eastAsia="宋体" w:cs="宋体"/>
          <w:color w:val="000000"/>
          <w:sz w:val="21"/>
          <w:szCs w:val="21"/>
          <w:highlight w:val="none"/>
          <w:lang w:eastAsia="zh-CN"/>
        </w:rPr>
        <w:t xml:space="preserve">其他</w:t>
      </w:r>
      <w:r>
        <w:rPr>
          <w:rFonts w:hint="eastAsia" w:ascii="宋体" w:hAnsi="宋体" w:eastAsia="宋体" w:cs="宋体"/>
          <w:color w:val="000000"/>
          <w:sz w:val="21"/>
          <w:szCs w:val="21"/>
          <w:highlight w:val="none"/>
        </w:rPr>
        <w:t xml:space="preserve">说明。</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所有有关标书的函电，请按下列地址联系：</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单位：                         联系人：</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地址：                         邮政编码：</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联系电话：                     传真：</w:t>
      </w:r>
      <w:r>
        <w:rPr>
          <w:rFonts w:ascii="宋体" w:hAnsi="宋体" w:cs="宋体"/>
        </w:rPr>
      </w:r>
      <w:r/>
    </w:p>
    <w:p>
      <w:pPr>
        <w:pStyle w:val="863"/>
        <w:ind w:firstLine="1102"/>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p>
      <w:pPr>
        <w:pStyle w:val="863"/>
        <w:ind w:firstLine="4200"/>
        <w:keepLines w:val="0"/>
        <w:keepNext w:val="0"/>
        <w:pageBreakBefore w:val="0"/>
        <w:spacing w:line="440" w:lineRule="exact"/>
        <w:shd w:val="clear" w:color="auto" w:fill="ffffff"/>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投标方：（单位盖章）</w:t>
      </w:r>
      <w:r>
        <w:rPr>
          <w:rFonts w:ascii="宋体" w:hAnsi="宋体" w:cs="宋体"/>
        </w:rPr>
      </w:r>
      <w:r/>
    </w:p>
    <w:p>
      <w:pPr>
        <w:pStyle w:val="863"/>
        <w:ind w:firstLine="4200"/>
        <w:keepLines w:val="0"/>
        <w:keepNext w:val="0"/>
        <w:pageBreakBefore w:val="0"/>
        <w:spacing w:line="440" w:lineRule="exact"/>
        <w:shd w:val="clear" w:color="auto" w:fill="ffffff"/>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法定代表人或代理人：（签字或盖章）</w:t>
      </w:r>
      <w:r>
        <w:rPr>
          <w:rFonts w:ascii="宋体" w:hAnsi="宋体" w:cs="宋体"/>
        </w:rPr>
      </w:r>
      <w:r/>
    </w:p>
    <w:p>
      <w:pPr>
        <w:pStyle w:val="863"/>
        <w:ind w:firstLine="4200"/>
        <w:keepLines w:val="0"/>
        <w:keepNext w:val="0"/>
        <w:pageBreakBefore w:val="0"/>
        <w:spacing w:line="440" w:lineRule="exact"/>
        <w:shd w:val="clear" w:color="auto" w:fill="ffffff"/>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日期：    年   月   日</w:t>
      </w:r>
      <w:r>
        <w:rPr>
          <w:rFonts w:ascii="宋体" w:hAnsi="宋体" w:cs="宋体"/>
        </w:rPr>
      </w:r>
      <w:r/>
    </w:p>
    <w:p>
      <w:pPr>
        <w:pStyle w:val="863"/>
        <w:spacing w:line="440" w:lineRule="exact"/>
        <w:rPr>
          <w:rFonts w:hint="eastAsia" w:ascii="宋体" w:hAnsi="宋体" w:cs="宋体"/>
          <w:b/>
          <w:color w:val="000000"/>
          <w:sz w:val="21"/>
          <w:szCs w:val="21"/>
          <w:highlight w:val="none"/>
        </w:rPr>
      </w:pPr>
      <w:r>
        <w:rPr>
          <w:rFonts w:ascii="宋体" w:hAnsi="宋体" w:cs="宋体"/>
          <w:b/>
          <w:bCs/>
          <w:color w:val="000000"/>
          <w:highlight w:val="none"/>
        </w:rPr>
        <w:br w:type="page" w:clear="all"/>
      </w:r>
      <w:r>
        <w:rPr>
          <w:rFonts w:hint="eastAsia" w:ascii="宋体" w:hAnsi="宋体" w:eastAsia="宋体" w:cs="宋体"/>
          <w:b/>
          <w:bCs/>
          <w:color w:val="000000"/>
          <w:sz w:val="21"/>
          <w:szCs w:val="21"/>
          <w:highlight w:val="none"/>
        </w:rPr>
        <w:t xml:space="preserve">附件</w:t>
      </w:r>
      <w:r>
        <w:rPr>
          <w:rFonts w:ascii="宋体" w:hAnsi="宋体" w:cs="宋体"/>
          <w:b/>
          <w:bCs/>
          <w:color w:val="000000"/>
          <w:sz w:val="21"/>
          <w:szCs w:val="21"/>
          <w:highlight w:val="none"/>
        </w:rPr>
        <w:t xml:space="preserve">3</w:t>
      </w:r>
      <w:r>
        <w:rPr>
          <w:rFonts w:hint="eastAsia" w:ascii="宋体" w:hAnsi="宋体" w:eastAsia="宋体" w:cs="宋体"/>
          <w:b/>
          <w:bCs/>
          <w:color w:val="000000"/>
          <w:sz w:val="21"/>
          <w:szCs w:val="21"/>
          <w:highlight w:val="none"/>
        </w:rPr>
        <w:t xml:space="preserve">、</w:t>
      </w:r>
      <w:r>
        <w:rPr>
          <w:rFonts w:hint="eastAsia" w:ascii="宋体" w:hAnsi="宋体" w:eastAsia="宋体" w:cs="宋体"/>
          <w:b/>
          <w:color w:val="000000"/>
          <w:sz w:val="21"/>
          <w:szCs w:val="21"/>
          <w:highlight w:val="none"/>
        </w:rPr>
        <w:t xml:space="preserve">开标一览表</w:t>
      </w:r>
      <w:r>
        <w:rPr>
          <w:rFonts w:ascii="宋体" w:hAnsi="宋体" w:cs="宋体"/>
        </w:rPr>
      </w:r>
      <w:r/>
    </w:p>
    <w:p>
      <w:pPr>
        <w:pStyle w:val="863"/>
        <w:jc w:val="center"/>
        <w:spacing w:line="440" w:lineRule="exact"/>
        <w:rPr>
          <w:rFonts w:ascii="宋体" w:hAnsi="宋体" w:cs="宋体"/>
          <w:b/>
          <w:color w:val="000000"/>
          <w:sz w:val="21"/>
          <w:szCs w:val="21"/>
          <w:highlight w:val="none"/>
        </w:rPr>
      </w:pPr>
      <w:r>
        <w:rPr>
          <w:rFonts w:hint="eastAsia" w:ascii="宋体" w:hAnsi="宋体" w:eastAsia="宋体" w:cs="宋体"/>
          <w:b/>
          <w:color w:val="000000"/>
          <w:sz w:val="21"/>
          <w:szCs w:val="21"/>
          <w:highlight w:val="none"/>
        </w:rPr>
        <w:t xml:space="preserve">开标一览表（格式）</w:t>
      </w:r>
      <w:r>
        <w:rPr>
          <w:rFonts w:ascii="宋体" w:hAnsi="宋体" w:cs="宋体"/>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589"/>
        <w:gridCol w:w="8529"/>
      </w:tblGrid>
      <w:tr>
        <w:trPr>
          <w:trHeight w:val="633"/>
        </w:trPr>
        <w:tc>
          <w:tcPr>
            <w:tcBorders>
              <w:top w:val="single" w:color="000000" w:sz="4" w:space="0"/>
              <w:left w:val="single" w:color="000000" w:sz="4" w:space="0"/>
              <w:bottom w:val="single" w:color="000000" w:sz="4" w:space="0"/>
              <w:right w:val="single" w:color="000000" w:sz="4" w:space="0"/>
            </w:tcBorders>
            <w:tcW w:w="1589" w:type="dxa"/>
            <w:vAlign w:val="center"/>
            <w:textDirection w:val="lrTb"/>
            <w:noWrap w:val="false"/>
          </w:tcPr>
          <w:p>
            <w:pPr>
              <w:pStyle w:val="863"/>
              <w:jc w:val="center"/>
              <w:spacing w:line="360" w:lineRule="auto"/>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529" w:type="dxa"/>
            <w:vAlign w:val="center"/>
            <w:textDirection w:val="lrTb"/>
            <w:noWrap w:val="false"/>
          </w:tcPr>
          <w:p>
            <w:pPr>
              <w:pStyle w:val="863"/>
              <w:jc w:val="center"/>
              <w:spacing w:line="360" w:lineRule="auto"/>
              <w:widowControl/>
              <w:rPr>
                <w:rFonts w:hint="eastAsia" w:ascii="宋体" w:hAnsi="宋体" w:cs="宋体"/>
                <w:color w:val="000000"/>
                <w:szCs w:val="21"/>
                <w:highlight w:val="none"/>
              </w:rPr>
            </w:pPr>
            <w:r>
              <w:rPr>
                <w:rFonts w:hint="eastAsia" w:ascii="宋体" w:hAnsi="宋体" w:eastAsia="宋体" w:cs="宋体"/>
                <w:color w:val="000000"/>
                <w:sz w:val="21"/>
                <w:szCs w:val="21"/>
                <w:highlight w:val="none"/>
                <w:lang w:eastAsia="zh-CN"/>
              </w:rPr>
              <w:t xml:space="preserve">寺后荡及周边水环境治理运维服务项目</w:t>
            </w:r>
            <w:r>
              <w:rPr>
                <w:rFonts w:ascii="宋体" w:hAnsi="宋体" w:cs="宋体"/>
              </w:rPr>
            </w:r>
            <w:r/>
          </w:p>
        </w:tc>
      </w:tr>
      <w:tr>
        <w:trPr>
          <w:trHeight w:val="651"/>
        </w:trPr>
        <w:tc>
          <w:tcPr>
            <w:tcBorders>
              <w:top w:val="single" w:color="000000" w:sz="4" w:space="0"/>
              <w:left w:val="single" w:color="000000" w:sz="4" w:space="0"/>
              <w:bottom w:val="single" w:color="000000" w:sz="4" w:space="0"/>
              <w:right w:val="single" w:color="000000" w:sz="4" w:space="0"/>
            </w:tcBorders>
            <w:tcW w:w="1589" w:type="dxa"/>
            <w:vAlign w:val="center"/>
            <w:textDirection w:val="lrTb"/>
            <w:noWrap w:val="false"/>
          </w:tcPr>
          <w:p>
            <w:pPr>
              <w:pStyle w:val="863"/>
              <w:jc w:val="center"/>
              <w:spacing w:line="360" w:lineRule="auto"/>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招标编号</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529" w:type="dxa"/>
            <w:vAlign w:val="center"/>
            <w:textDirection w:val="lrTb"/>
            <w:noWrap w:val="false"/>
          </w:tcPr>
          <w:p>
            <w:pPr>
              <w:pStyle w:val="863"/>
              <w:jc w:val="center"/>
              <w:spacing w:line="360" w:lineRule="auto"/>
              <w:widowControl/>
              <w:rPr>
                <w:rFonts w:hint="eastAsia" w:ascii="宋体" w:hAnsi="宋体" w:cs="宋体"/>
                <w:color w:val="000000"/>
                <w:szCs w:val="21"/>
                <w:highlight w:val="none"/>
              </w:rPr>
            </w:pPr>
            <w:r>
              <w:rPr>
                <w:rFonts w:hint="eastAsia" w:ascii="宋体" w:hAnsi="宋体" w:cs="宋体"/>
                <w:color w:val="000000"/>
                <w:sz w:val="21"/>
                <w:szCs w:val="21"/>
                <w:highlight w:val="none"/>
                <w:lang w:eastAsia="zh-CN"/>
              </w:rPr>
              <w:t xml:space="preserve">JSZC-320509-SXHC-G2026-0014</w:t>
            </w:r>
            <w:r>
              <w:rPr>
                <w:rFonts w:ascii="宋体" w:hAnsi="宋体" w:cs="宋体"/>
              </w:rPr>
            </w:r>
            <w:r/>
          </w:p>
        </w:tc>
      </w:tr>
      <w:tr>
        <w:trPr>
          <w:trHeight w:val="702"/>
        </w:trPr>
        <w:tc>
          <w:tcPr>
            <w:tcBorders>
              <w:top w:val="single" w:color="000000" w:sz="4" w:space="0"/>
              <w:left w:val="single" w:color="000000" w:sz="4" w:space="0"/>
              <w:bottom w:val="single" w:color="000000" w:sz="4" w:space="0"/>
              <w:right w:val="single" w:color="000000" w:sz="4" w:space="0"/>
            </w:tcBorders>
            <w:tcW w:w="1589" w:type="dxa"/>
            <w:vAlign w:val="center"/>
            <w:textDirection w:val="lrTb"/>
            <w:noWrap w:val="false"/>
          </w:tcPr>
          <w:p>
            <w:pPr>
              <w:pStyle w:val="863"/>
              <w:jc w:val="center"/>
              <w:spacing w:line="360" w:lineRule="auto"/>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eastAsia="zh-CN"/>
              </w:rPr>
              <w:t xml:space="preserve">投标总价</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529" w:type="dxa"/>
            <w:vAlign w:val="center"/>
            <w:textDirection w:val="lrTb"/>
            <w:noWrap w:val="false"/>
          </w:tcPr>
          <w:p>
            <w:pPr>
              <w:pStyle w:val="863"/>
              <w:ind w:firstLine="630"/>
              <w:jc w:val="both"/>
              <w:spacing w:line="360" w:lineRule="auto"/>
              <w:widowControl/>
              <w:rPr>
                <w:rFonts w:ascii="宋体" w:hAnsi="宋体" w:cs="宋体"/>
                <w:color w:val="000000"/>
                <w:szCs w:val="21"/>
                <w:highlight w:val="none"/>
                <w:u w:val="singl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大写</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none"/>
              </w:rPr>
              <w:t xml:space="preserve">人民币</w:t>
            </w:r>
            <w:r>
              <w:rPr>
                <w:rFonts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ascii="宋体" w:hAnsi="宋体" w:cs="宋体"/>
                <w:color w:val="000000"/>
                <w:sz w:val="21"/>
                <w:szCs w:val="21"/>
                <w:highlight w:val="none"/>
              </w:rPr>
              <w:t xml:space="preserve">             </w:t>
            </w:r>
            <w:r>
              <w:rPr>
                <w:rFonts w:hint="eastAsia" w:ascii="宋体" w:hAnsi="宋体" w:eastAsia="宋体" w:cs="宋体"/>
                <w:color w:val="000000"/>
                <w:sz w:val="21"/>
                <w:szCs w:val="21"/>
                <w:highlight w:val="none"/>
              </w:rPr>
              <w:t xml:space="preserve">（小写）¥</w:t>
            </w:r>
            <w:r>
              <w:rPr>
                <w:rFonts w:ascii="宋体" w:hAnsi="宋体" w:cs="宋体"/>
                <w:color w:val="000000"/>
                <w:sz w:val="21"/>
                <w:szCs w:val="21"/>
                <w:highlight w:val="none"/>
                <w:u w:val="single"/>
              </w:rPr>
              <w:t xml:space="preserve">         </w:t>
            </w:r>
            <w:r>
              <w:rPr>
                <w:rFonts w:ascii="宋体" w:hAnsi="宋体" w:cs="宋体"/>
              </w:rPr>
            </w:r>
            <w:r/>
          </w:p>
        </w:tc>
      </w:tr>
    </w:tbl>
    <w:p>
      <w:pPr>
        <w:pStyle w:val="863"/>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rPr>
          <w:rFonts w:ascii="宋体" w:hAnsi="宋体" w:cs="宋体"/>
        </w:rPr>
      </w:r>
      <w:r/>
    </w:p>
    <w:p>
      <w:pPr>
        <w:pStyle w:val="863"/>
        <w:spacing w:line="440" w:lineRule="exact"/>
        <w:shd w:val="clear" w:color="auto" w:fill="ffffff"/>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投标方：（单位盖章）</w:t>
      </w:r>
      <w:r>
        <w:rPr>
          <w:rFonts w:ascii="宋体" w:hAnsi="宋体" w:cs="宋体"/>
        </w:rPr>
      </w:r>
      <w:r/>
    </w:p>
    <w:p>
      <w:pPr>
        <w:pStyle w:val="863"/>
        <w:spacing w:line="440" w:lineRule="exact"/>
        <w:shd w:val="clear" w:color="auto" w:fill="ffffff"/>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法定代表人或代理人：（签字或盖章）</w:t>
      </w:r>
      <w:r>
        <w:rPr>
          <w:rFonts w:ascii="宋体" w:hAnsi="宋体" w:cs="宋体"/>
        </w:rPr>
      </w:r>
      <w:r/>
    </w:p>
    <w:p>
      <w:pPr>
        <w:pStyle w:val="863"/>
        <w:spacing w:line="440" w:lineRule="exact"/>
        <w:shd w:val="clear" w:color="auto" w:fill="ffffff"/>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rPr>
          <w:rFonts w:ascii="宋体" w:hAnsi="宋体" w:cs="宋体"/>
        </w:rPr>
      </w:r>
      <w:r/>
    </w:p>
    <w:p>
      <w:pPr>
        <w:pStyle w:val="863"/>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932"/>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920"/>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932"/>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920"/>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932"/>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920"/>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932"/>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920"/>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75"/>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rPr>
          <w:rFonts w:hint="eastAsia" w:ascii="宋体" w:hAnsi="宋体" w:cs="宋体"/>
        </w:rPr>
      </w:pPr>
      <w:r>
        <w:rPr>
          <w:rFonts w:hint="eastAsia" w:ascii="宋体" w:hAnsi="宋体" w:cs="宋体"/>
        </w:rPr>
      </w:r>
      <w:r>
        <w:rPr>
          <w:rFonts w:hint="eastAsia" w:ascii="宋体" w:hAnsi="宋体" w:cs="宋体"/>
        </w:rPr>
      </w:r>
      <w:r/>
    </w:p>
    <w:p>
      <w:pPr>
        <w:rPr>
          <w:rFonts w:hint="eastAsia" w:ascii="宋体" w:hAnsi="宋体" w:cs="宋体"/>
        </w:rPr>
      </w:pPr>
      <w:r>
        <w:rPr>
          <w:rFonts w:hint="eastAsia" w:ascii="宋体" w:hAnsi="宋体" w:cs="宋体"/>
        </w:rPr>
      </w:r>
      <w:r>
        <w:rPr>
          <w:rFonts w:hint="eastAsia" w:ascii="宋体" w:hAnsi="宋体" w:cs="宋体"/>
        </w:rPr>
      </w:r>
      <w:r/>
    </w:p>
    <w:p>
      <w:pPr>
        <w:rPr>
          <w:rFonts w:hint="eastAsia" w:ascii="宋体" w:hAnsi="宋体" w:cs="宋体"/>
        </w:rPr>
      </w:pPr>
      <w:r>
        <w:rPr>
          <w:rFonts w:hint="eastAsia" w:ascii="宋体" w:hAnsi="宋体" w:cs="宋体"/>
        </w:rPr>
      </w:r>
      <w:r>
        <w:rPr>
          <w:rFonts w:hint="eastAsia" w:ascii="宋体" w:hAnsi="宋体" w:cs="宋体"/>
        </w:rPr>
      </w:r>
      <w:r/>
    </w:p>
    <w:p>
      <w:pPr>
        <w:rPr>
          <w:rFonts w:hint="eastAsia" w:ascii="宋体" w:hAnsi="宋体" w:cs="宋体"/>
        </w:rPr>
      </w:pPr>
      <w:r>
        <w:rPr>
          <w:rFonts w:hint="eastAsia" w:ascii="宋体" w:hAnsi="宋体" w:cs="宋体"/>
        </w:rPr>
      </w:r>
      <w:r>
        <w:rPr>
          <w:rFonts w:hint="eastAsia" w:ascii="宋体" w:hAnsi="宋体" w:cs="宋体"/>
        </w:rPr>
      </w:r>
      <w:r/>
    </w:p>
    <w:p>
      <w:pPr>
        <w:rPr>
          <w:rFonts w:hint="eastAsia" w:ascii="宋体" w:hAnsi="宋体" w:cs="宋体"/>
        </w:rPr>
      </w:pPr>
      <w:r>
        <w:rPr>
          <w:rFonts w:hint="eastAsia" w:ascii="宋体" w:hAnsi="宋体" w:cs="宋体"/>
        </w:rPr>
      </w:r>
      <w:r>
        <w:rPr>
          <w:rFonts w:hint="eastAsia" w:ascii="宋体" w:hAnsi="宋体" w:cs="宋体"/>
        </w:rPr>
      </w:r>
      <w:r/>
    </w:p>
    <w:p>
      <w:pPr>
        <w:pStyle w:val="863"/>
        <w:rPr>
          <w:rFonts w:hint="eastAsia" w:ascii="宋体" w:hAnsi="宋体" w:cs="宋体"/>
        </w:rPr>
      </w:pPr>
      <w:r>
        <w:rPr>
          <w:rFonts w:hint="eastAsia" w:ascii="宋体" w:hAnsi="宋体" w:cs="宋体"/>
        </w:rPr>
      </w:r>
      <w:r>
        <w:rPr>
          <w:rFonts w:ascii="宋体" w:hAnsi="宋体" w:cs="宋体"/>
        </w:rPr>
      </w:r>
      <w:r/>
    </w:p>
    <w:p>
      <w:pPr>
        <w:pStyle w:val="863"/>
        <w:jc w:val="both"/>
        <w:spacing w:line="440" w:lineRule="exact"/>
        <w:rPr>
          <w:rFonts w:hint="eastAsia" w:ascii="宋体" w:hAnsi="宋体" w:cs="宋体"/>
          <w:b/>
          <w:color w:val="000000"/>
          <w:sz w:val="21"/>
          <w:szCs w:val="21"/>
          <w:highlight w:val="none"/>
        </w:rPr>
      </w:pPr>
      <w:r>
        <w:rPr>
          <w:rFonts w:hint="eastAsia" w:ascii="宋体" w:hAnsi="宋体" w:eastAsia="宋体" w:cs="宋体"/>
          <w:b/>
          <w:color w:val="000000"/>
          <w:sz w:val="21"/>
          <w:szCs w:val="21"/>
          <w:highlight w:val="none"/>
        </w:rPr>
      </w:r>
      <w:r>
        <w:rPr>
          <w:rFonts w:ascii="宋体" w:hAnsi="宋体" w:cs="宋体"/>
        </w:rPr>
      </w:r>
      <w:r/>
    </w:p>
    <w:p>
      <w:pPr>
        <w:pStyle w:val="863"/>
        <w:jc w:val="center"/>
        <w:spacing w:line="440" w:lineRule="exact"/>
        <w:rPr>
          <w:rFonts w:hint="eastAsia" w:ascii="宋体" w:hAnsi="宋体" w:cs="宋体"/>
          <w:b/>
          <w:color w:val="000000"/>
          <w:sz w:val="21"/>
          <w:szCs w:val="21"/>
          <w:highlight w:val="none"/>
        </w:rPr>
      </w:pPr>
      <w:r>
        <w:rPr>
          <w:rFonts w:hint="eastAsia" w:ascii="宋体" w:hAnsi="宋体" w:eastAsia="宋体" w:cs="宋体"/>
          <w:b/>
          <w:color w:val="000000"/>
          <w:sz w:val="21"/>
          <w:szCs w:val="21"/>
          <w:highlight w:val="none"/>
        </w:rPr>
        <w:t xml:space="preserve">公开分项报价表</w:t>
      </w:r>
      <w:r>
        <w:rPr>
          <w:rFonts w:ascii="宋体" w:hAnsi="宋体" w:cs="宋体"/>
        </w:rPr>
      </w:r>
      <w:r/>
    </w:p>
    <w:p>
      <w:pPr>
        <w:pStyle w:val="863"/>
        <w:jc w:val="center"/>
        <w:spacing w:line="44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（格式）</w:t>
      </w:r>
      <w:r>
        <w:rPr>
          <w:rFonts w:ascii="宋体" w:hAnsi="宋体" w:eastAsia="宋体" w:cs="宋体"/>
          <w:color w:val="000000"/>
          <w:sz w:val="21"/>
          <w:szCs w:val="21"/>
          <w:highlight w:val="none"/>
        </w:rPr>
        <w:t xml:space="preserve">  </w:t>
      </w:r>
      <w:r>
        <w:rPr>
          <w:rFonts w:ascii="宋体" w:hAnsi="宋体" w:cs="宋体"/>
        </w:rPr>
      </w:r>
      <w:r/>
    </w:p>
    <w:p>
      <w:pPr>
        <w:pStyle w:val="863"/>
        <w:ind w:firstLine="210"/>
        <w:jc w:val="both"/>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投标编号</w:t>
      </w:r>
      <w:r>
        <w:rPr>
          <w:rFonts w:hint="eastAsia" w:ascii="宋体" w:hAnsi="宋体" w:eastAsia="宋体" w:cs="宋体"/>
          <w:b/>
          <w:bCs/>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JSZC-320509-SXHC-G2026-0014</w:t>
      </w:r>
      <w:r>
        <w:rPr>
          <w:rFonts w:hint="eastAsia" w:ascii="宋体" w:hAnsi="宋体" w:eastAsia="宋体" w:cs="宋体"/>
          <w:color w:val="000000"/>
          <w:sz w:val="21"/>
          <w:szCs w:val="21"/>
          <w:highlight w:val="none"/>
          <w:lang w:val="en-US" w:eastAsia="zh-CN" w:bidi="ar-SA"/>
        </w:rPr>
        <w:t xml:space="preserve">                           单位：元（人民币）</w:t>
      </w:r>
      <w:r>
        <w:rPr>
          <w:rFonts w:ascii="宋体" w:hAnsi="宋体" w:cs="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2"/>
        <w:gridCol w:w="4108"/>
        <w:gridCol w:w="1822"/>
        <w:gridCol w:w="1533"/>
        <w:gridCol w:w="1533"/>
      </w:tblGrid>
      <w:tr>
        <w:trPr>
          <w:cantSplit/>
          <w:trHeight w:val="454"/>
        </w:trPr>
        <w:tc>
          <w:tcPr>
            <w:gridSpan w:val="5"/>
            <w:tcW w:w="10118" w:type="dxa"/>
            <w:vAlign w:val="center"/>
            <w:textDirection w:val="lrTb"/>
            <w:noWrap w:val="false"/>
          </w:tcPr>
          <w:p>
            <w:pPr>
              <w:pStyle w:val="863"/>
              <w:ind w:right="-24"/>
              <w:jc w:val="center"/>
              <w:keepLines w:val="0"/>
              <w:keepNext w:val="0"/>
              <w:pageBreakBefore w:val="0"/>
              <w:spacing w:line="400" w:lineRule="exact"/>
              <w:widowControl w:val="off"/>
              <w:tabs>
                <w:tab w:val="left" w:pos="341" w:leader="none"/>
              </w:tabs>
              <w:rPr>
                <w:rFonts w:hint="eastAsia" w:ascii="宋体" w:hAnsi="宋体" w:cs="宋体"/>
                <w:color w:val="000000"/>
                <w:sz w:val="21"/>
                <w:szCs w:val="21"/>
                <w:highlight w:val="none"/>
              </w:rPr>
              <w:outlineLvl w:val="9"/>
            </w:pPr>
            <w:r>
              <w:rPr>
                <w:rFonts w:hint="eastAsia" w:ascii="宋体" w:hAnsi="宋体" w:eastAsia="宋体" w:cs="宋体"/>
                <w:b/>
                <w:bCs/>
                <w:color w:val="000000"/>
                <w:sz w:val="21"/>
                <w:szCs w:val="21"/>
                <w:highlight w:val="none"/>
                <w:lang w:eastAsia="zh-CN"/>
              </w:rPr>
              <w:t xml:space="preserve">寺后荡及周边水环境治理运维</w:t>
            </w:r>
            <w:r>
              <w:rPr>
                <w:rFonts w:hint="eastAsia" w:ascii="宋体" w:hAnsi="宋体" w:eastAsia="宋体" w:cs="宋体"/>
                <w:b/>
                <w:bCs/>
                <w:color w:val="000000"/>
                <w:sz w:val="21"/>
                <w:szCs w:val="21"/>
                <w:highlight w:val="none"/>
                <w:lang w:eastAsia="zh-CN"/>
              </w:rPr>
              <w:t xml:space="preserve">服务费用</w:t>
            </w:r>
            <w:r>
              <w:rPr>
                <w:rFonts w:ascii="宋体" w:hAnsi="宋体" w:cs="宋体"/>
              </w:rPr>
            </w:r>
            <w:r/>
          </w:p>
        </w:tc>
      </w:tr>
      <w:tr>
        <w:trPr>
          <w:cantSplit/>
          <w:trHeight w:val="454"/>
        </w:trPr>
        <w:tc>
          <w:tcPr>
            <w:tcW w:w="1122" w:type="dxa"/>
            <w:vAlign w:val="center"/>
            <w:textDirection w:val="lrTb"/>
            <w:noWrap w:val="false"/>
          </w:tcPr>
          <w:p>
            <w:pPr>
              <w:pStyle w:val="863"/>
              <w:jc w:val="center"/>
              <w:keepLines w:val="0"/>
              <w:keepNext w:val="0"/>
              <w:pageBreakBefore w:val="0"/>
              <w:spacing w:before="100" w:beforeAutospacing="1" w:after="100" w:afterAutospacing="1"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
              </w:rPr>
              <w:t xml:space="preserve">序号</w:t>
            </w:r>
            <w:r>
              <w:rPr>
                <w:rFonts w:ascii="宋体" w:hAnsi="宋体" w:cs="宋体"/>
              </w:rPr>
            </w:r>
            <w:r/>
          </w:p>
        </w:tc>
        <w:tc>
          <w:tcPr>
            <w:tcW w:w="4108" w:type="dxa"/>
            <w:vAlign w:val="center"/>
            <w:textDirection w:val="lrTb"/>
            <w:noWrap w:val="false"/>
          </w:tcPr>
          <w:p>
            <w:pPr>
              <w:pStyle w:val="863"/>
              <w:jc w:val="center"/>
              <w:keepLines w:val="0"/>
              <w:keepNext w:val="0"/>
              <w:pageBreakBefore w:val="0"/>
              <w:spacing w:before="100" w:beforeAutospacing="1" w:after="100" w:afterAutospacing="1"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
              </w:rPr>
              <w:t xml:space="preserve">报价项名称</w:t>
            </w:r>
            <w:r>
              <w:rPr>
                <w:rFonts w:ascii="宋体" w:hAnsi="宋体" w:cs="宋体"/>
              </w:rPr>
            </w:r>
            <w:r/>
          </w:p>
        </w:tc>
        <w:tc>
          <w:tcPr>
            <w:tcW w:w="1822" w:type="dxa"/>
            <w:vAlign w:val="center"/>
            <w:textDirection w:val="lrTb"/>
            <w:noWrap w:val="false"/>
          </w:tcPr>
          <w:p>
            <w:pPr>
              <w:pStyle w:val="863"/>
              <w:jc w:val="center"/>
              <w:keepLines w:val="0"/>
              <w:keepNext w:val="0"/>
              <w:pageBreakBefore w:val="0"/>
              <w:spacing w:before="100" w:beforeAutospacing="1" w:after="100" w:afterAutospacing="1"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
              </w:rPr>
              <w:t xml:space="preserve">单价费用综合单价（元/月）</w:t>
            </w:r>
            <w:r>
              <w:rPr>
                <w:rFonts w:ascii="宋体" w:hAnsi="宋体" w:cs="宋体"/>
              </w:rPr>
            </w:r>
            <w:r/>
          </w:p>
        </w:tc>
        <w:tc>
          <w:tcPr>
            <w:tcW w:w="1533" w:type="dxa"/>
            <w:vAlign w:val="center"/>
            <w:textDirection w:val="lrTb"/>
            <w:noWrap w:val="false"/>
          </w:tcPr>
          <w:p>
            <w:pPr>
              <w:pStyle w:val="863"/>
              <w:jc w:val="center"/>
              <w:keepLines w:val="0"/>
              <w:keepNext w:val="0"/>
              <w:pageBreakBefore w:val="0"/>
              <w:spacing w:before="100" w:beforeAutospacing="1" w:after="100" w:afterAutospacing="1"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
              </w:rPr>
              <w:t xml:space="preserve">数量（单位）</w:t>
            </w:r>
            <w:r>
              <w:rPr>
                <w:rFonts w:ascii="宋体" w:hAnsi="宋体" w:cs="宋体"/>
              </w:rPr>
            </w:r>
            <w:r/>
          </w:p>
        </w:tc>
        <w:tc>
          <w:tcPr>
            <w:tcW w:w="1533" w:type="dxa"/>
            <w:vAlign w:val="center"/>
            <w:textDirection w:val="lrTb"/>
            <w:noWrap w:val="false"/>
          </w:tcPr>
          <w:p>
            <w:pPr>
              <w:pStyle w:val="863"/>
              <w:jc w:val="center"/>
              <w:keepLines w:val="0"/>
              <w:keepNext w:val="0"/>
              <w:pageBreakBefore w:val="0"/>
              <w:spacing w:before="100" w:beforeAutospacing="1" w:after="100" w:afterAutospacing="1"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
              </w:rPr>
              <w:t xml:space="preserve">总价（综合单价×月）</w:t>
            </w:r>
            <w:r>
              <w:rPr>
                <w:rFonts w:ascii="宋体" w:hAnsi="宋体" w:cs="宋体"/>
              </w:rPr>
            </w:r>
            <w:r/>
          </w:p>
        </w:tc>
      </w:tr>
      <w:tr>
        <w:trPr>
          <w:cantSplit/>
          <w:trHeight w:val="454"/>
        </w:trPr>
        <w:tc>
          <w:tcPr>
            <w:tcW w:w="1122" w:type="dxa"/>
            <w:vAlign w:val="center"/>
            <w:textDirection w:val="lrTb"/>
            <w:noWrap w:val="false"/>
          </w:tcPr>
          <w:p>
            <w:pPr>
              <w:pStyle w:val="863"/>
              <w:jc w:val="center"/>
              <w:keepLines w:val="0"/>
              <w:keepNext w:val="0"/>
              <w:pageBreakBefore w:val="0"/>
              <w:spacing w:before="100" w:beforeAutospacing="1" w:after="100" w:afterAutospacing="1" w:line="440" w:lineRule="exact"/>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bidi="ar"/>
              </w:rPr>
              <w:t xml:space="preserve">1</w:t>
            </w:r>
            <w:r>
              <w:rPr>
                <w:rFonts w:ascii="宋体" w:hAnsi="宋体" w:cs="宋体"/>
              </w:rPr>
            </w:r>
            <w:r/>
          </w:p>
        </w:tc>
        <w:tc>
          <w:tcPr>
            <w:tcW w:w="4108" w:type="dxa"/>
            <w:vAlign w:val="center"/>
            <w:textDirection w:val="lrTb"/>
            <w:noWrap w:val="false"/>
          </w:tcPr>
          <w:p>
            <w:pPr>
              <w:pStyle w:val="863"/>
              <w:jc w:val="center"/>
              <w:keepLines w:val="0"/>
              <w:keepNext w:val="0"/>
              <w:pageBreakBefore w:val="0"/>
              <w:spacing w:before="100" w:beforeAutospacing="1" w:after="100" w:afterAutospacing="1"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r>
            <w:r>
              <w:rPr>
                <w:rFonts w:ascii="宋体" w:hAnsi="宋体" w:cs="宋体"/>
              </w:rPr>
            </w:r>
            <w:r/>
          </w:p>
        </w:tc>
        <w:tc>
          <w:tcPr>
            <w:tcW w:w="1822" w:type="dxa"/>
            <w:vAlign w:val="center"/>
            <w:textDirection w:val="lrTb"/>
            <w:noWrap w:val="false"/>
          </w:tcPr>
          <w:p>
            <w:pPr>
              <w:pStyle w:val="863"/>
              <w:jc w:val="center"/>
              <w:keepLines w:val="0"/>
              <w:keepNext w:val="0"/>
              <w:pageBreakBefore w:val="0"/>
              <w:spacing w:before="100" w:beforeAutospacing="1" w:after="100" w:afterAutospacing="1"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r>
            <w:r>
              <w:rPr>
                <w:rFonts w:ascii="宋体" w:hAnsi="宋体" w:cs="宋体"/>
              </w:rPr>
            </w:r>
            <w:r/>
          </w:p>
        </w:tc>
        <w:tc>
          <w:tcPr>
            <w:tcW w:w="1533" w:type="dxa"/>
            <w:vAlign w:val="center"/>
            <w:textDirection w:val="lrTb"/>
            <w:noWrap w:val="false"/>
          </w:tcPr>
          <w:p>
            <w:pPr>
              <w:pStyle w:val="863"/>
              <w:jc w:val="center"/>
              <w:keepLines w:val="0"/>
              <w:keepNext w:val="0"/>
              <w:pageBreakBefore w:val="0"/>
              <w:spacing w:before="100" w:beforeAutospacing="1" w:after="100" w:afterAutospacing="1"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r>
            <w:r>
              <w:rPr>
                <w:rFonts w:ascii="宋体" w:hAnsi="宋体" w:cs="宋体"/>
              </w:rPr>
            </w:r>
            <w:r/>
          </w:p>
        </w:tc>
        <w:tc>
          <w:tcPr>
            <w:tcW w:w="1533" w:type="dxa"/>
            <w:vAlign w:val="center"/>
            <w:textDirection w:val="lrTb"/>
            <w:noWrap w:val="false"/>
          </w:tcPr>
          <w:p>
            <w:pPr>
              <w:pStyle w:val="863"/>
              <w:jc w:val="center"/>
              <w:keepLines w:val="0"/>
              <w:keepNext w:val="0"/>
              <w:pageBreakBefore w:val="0"/>
              <w:spacing w:before="100" w:beforeAutospacing="1" w:after="100" w:afterAutospacing="1"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r>
            <w:r>
              <w:rPr>
                <w:rFonts w:ascii="宋体" w:hAnsi="宋体" w:cs="宋体"/>
              </w:rPr>
            </w:r>
            <w:r/>
          </w:p>
        </w:tc>
      </w:tr>
      <w:tr>
        <w:trPr>
          <w:cantSplit/>
          <w:trHeight w:val="454"/>
        </w:trPr>
        <w:tc>
          <w:tcPr>
            <w:tcW w:w="1122" w:type="dxa"/>
            <w:vAlign w:val="center"/>
            <w:textDirection w:val="lrTb"/>
            <w:noWrap w:val="false"/>
          </w:tcPr>
          <w:p>
            <w:pPr>
              <w:pStyle w:val="863"/>
              <w:jc w:val="center"/>
              <w:keepLines w:val="0"/>
              <w:keepNext w:val="0"/>
              <w:pageBreakBefore w:val="0"/>
              <w:spacing w:before="100" w:beforeAutospacing="1" w:after="100" w:afterAutospacing="1" w:line="440" w:lineRule="exact"/>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bidi="ar"/>
              </w:rPr>
              <w:t xml:space="preserve">2</w:t>
            </w:r>
            <w:r>
              <w:rPr>
                <w:rFonts w:ascii="宋体" w:hAnsi="宋体" w:cs="宋体"/>
              </w:rPr>
            </w:r>
            <w:r/>
          </w:p>
        </w:tc>
        <w:tc>
          <w:tcPr>
            <w:tcW w:w="4108" w:type="dxa"/>
            <w:vAlign w:val="center"/>
            <w:textDirection w:val="lrTb"/>
            <w:noWrap w:val="false"/>
          </w:tcPr>
          <w:p>
            <w:pPr>
              <w:pStyle w:val="863"/>
              <w:jc w:val="center"/>
              <w:keepLines w:val="0"/>
              <w:keepNext w:val="0"/>
              <w:pageBreakBefore w:val="0"/>
              <w:spacing w:before="100" w:beforeAutospacing="1" w:after="100" w:afterAutospacing="1"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r>
            <w:r>
              <w:rPr>
                <w:rFonts w:ascii="宋体" w:hAnsi="宋体" w:cs="宋体"/>
              </w:rPr>
            </w:r>
            <w:r/>
          </w:p>
        </w:tc>
        <w:tc>
          <w:tcPr>
            <w:tcW w:w="1822" w:type="dxa"/>
            <w:vAlign w:val="center"/>
            <w:textDirection w:val="lrTb"/>
            <w:noWrap w:val="false"/>
          </w:tcPr>
          <w:p>
            <w:pPr>
              <w:pStyle w:val="863"/>
              <w:jc w:val="center"/>
              <w:keepLines w:val="0"/>
              <w:keepNext w:val="0"/>
              <w:pageBreakBefore w:val="0"/>
              <w:spacing w:before="100" w:beforeAutospacing="1" w:after="100" w:afterAutospacing="1"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r>
            <w:r>
              <w:rPr>
                <w:rFonts w:ascii="宋体" w:hAnsi="宋体" w:cs="宋体"/>
              </w:rPr>
            </w:r>
            <w:r/>
          </w:p>
        </w:tc>
        <w:tc>
          <w:tcPr>
            <w:tcW w:w="1533" w:type="dxa"/>
            <w:vAlign w:val="center"/>
            <w:textDirection w:val="lrTb"/>
            <w:noWrap w:val="false"/>
          </w:tcPr>
          <w:p>
            <w:pPr>
              <w:pStyle w:val="863"/>
              <w:jc w:val="center"/>
              <w:keepLines w:val="0"/>
              <w:keepNext w:val="0"/>
              <w:pageBreakBefore w:val="0"/>
              <w:spacing w:before="100" w:beforeAutospacing="1" w:after="100" w:afterAutospacing="1"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r>
            <w:r>
              <w:rPr>
                <w:rFonts w:ascii="宋体" w:hAnsi="宋体" w:cs="宋体"/>
              </w:rPr>
            </w:r>
            <w:r/>
          </w:p>
        </w:tc>
        <w:tc>
          <w:tcPr>
            <w:tcW w:w="1533" w:type="dxa"/>
            <w:vAlign w:val="center"/>
            <w:textDirection w:val="lrTb"/>
            <w:noWrap w:val="false"/>
          </w:tcPr>
          <w:p>
            <w:pPr>
              <w:pStyle w:val="863"/>
              <w:jc w:val="center"/>
              <w:keepLines w:val="0"/>
              <w:keepNext w:val="0"/>
              <w:pageBreakBefore w:val="0"/>
              <w:spacing w:before="100" w:beforeAutospacing="1" w:after="100" w:afterAutospacing="1"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r>
            <w:r>
              <w:rPr>
                <w:rFonts w:ascii="宋体" w:hAnsi="宋体" w:cs="宋体"/>
              </w:rPr>
            </w:r>
            <w:r/>
          </w:p>
        </w:tc>
      </w:tr>
      <w:tr>
        <w:trPr>
          <w:cantSplit/>
          <w:trHeight w:val="454"/>
        </w:trPr>
        <w:tc>
          <w:tcPr>
            <w:tcW w:w="1122" w:type="dxa"/>
            <w:vAlign w:val="center"/>
            <w:textDirection w:val="lrTb"/>
            <w:noWrap w:val="false"/>
          </w:tcPr>
          <w:p>
            <w:pPr>
              <w:pStyle w:val="863"/>
              <w:jc w:val="center"/>
              <w:keepLines w:val="0"/>
              <w:keepNext w:val="0"/>
              <w:pageBreakBefore w:val="0"/>
              <w:spacing w:before="100" w:beforeAutospacing="1" w:after="100" w:afterAutospacing="1" w:line="440" w:lineRule="exact"/>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bidi="ar"/>
              </w:rPr>
              <w:t xml:space="preserve">3</w:t>
            </w:r>
            <w:r>
              <w:rPr>
                <w:rFonts w:ascii="宋体" w:hAnsi="宋体" w:cs="宋体"/>
              </w:rPr>
            </w:r>
            <w:r/>
          </w:p>
        </w:tc>
        <w:tc>
          <w:tcPr>
            <w:tcW w:w="4108" w:type="dxa"/>
            <w:vAlign w:val="center"/>
            <w:textDirection w:val="lrTb"/>
            <w:noWrap w:val="false"/>
          </w:tcPr>
          <w:p>
            <w:pPr>
              <w:pStyle w:val="863"/>
              <w:jc w:val="center"/>
              <w:keepLines w:val="0"/>
              <w:keepNext w:val="0"/>
              <w:pageBreakBefore w:val="0"/>
              <w:spacing w:before="100" w:beforeAutospacing="1" w:after="100" w:afterAutospacing="1"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r>
            <w:r>
              <w:rPr>
                <w:rFonts w:ascii="宋体" w:hAnsi="宋体" w:cs="宋体"/>
              </w:rPr>
            </w:r>
            <w:r/>
          </w:p>
        </w:tc>
        <w:tc>
          <w:tcPr>
            <w:tcW w:w="1822" w:type="dxa"/>
            <w:vAlign w:val="center"/>
            <w:textDirection w:val="lrTb"/>
            <w:noWrap w:val="false"/>
          </w:tcPr>
          <w:p>
            <w:pPr>
              <w:pStyle w:val="863"/>
              <w:jc w:val="center"/>
              <w:keepLines w:val="0"/>
              <w:keepNext w:val="0"/>
              <w:pageBreakBefore w:val="0"/>
              <w:spacing w:before="100" w:beforeAutospacing="1" w:after="100" w:afterAutospacing="1"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r>
            <w:r>
              <w:rPr>
                <w:rFonts w:ascii="宋体" w:hAnsi="宋体" w:cs="宋体"/>
              </w:rPr>
            </w:r>
            <w:r/>
          </w:p>
        </w:tc>
        <w:tc>
          <w:tcPr>
            <w:tcW w:w="1533" w:type="dxa"/>
            <w:vAlign w:val="center"/>
            <w:textDirection w:val="lrTb"/>
            <w:noWrap w:val="false"/>
          </w:tcPr>
          <w:p>
            <w:pPr>
              <w:pStyle w:val="863"/>
              <w:jc w:val="center"/>
              <w:keepLines w:val="0"/>
              <w:keepNext w:val="0"/>
              <w:pageBreakBefore w:val="0"/>
              <w:spacing w:before="100" w:beforeAutospacing="1" w:after="100" w:afterAutospacing="1"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r>
            <w:r>
              <w:rPr>
                <w:rFonts w:ascii="宋体" w:hAnsi="宋体" w:cs="宋体"/>
              </w:rPr>
            </w:r>
            <w:r/>
          </w:p>
        </w:tc>
        <w:tc>
          <w:tcPr>
            <w:tcW w:w="1533" w:type="dxa"/>
            <w:vAlign w:val="center"/>
            <w:textDirection w:val="lrTb"/>
            <w:noWrap w:val="false"/>
          </w:tcPr>
          <w:p>
            <w:pPr>
              <w:pStyle w:val="863"/>
              <w:jc w:val="center"/>
              <w:keepLines w:val="0"/>
              <w:keepNext w:val="0"/>
              <w:pageBreakBefore w:val="0"/>
              <w:spacing w:before="100" w:beforeAutospacing="1" w:after="100" w:afterAutospacing="1"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r>
            <w:r>
              <w:rPr>
                <w:rFonts w:ascii="宋体" w:hAnsi="宋体" w:cs="宋体"/>
              </w:rPr>
            </w:r>
            <w:r/>
          </w:p>
        </w:tc>
      </w:tr>
      <w:tr>
        <w:trPr>
          <w:cantSplit/>
          <w:trHeight w:val="454"/>
        </w:trPr>
        <w:tc>
          <w:tcPr>
            <w:tcW w:w="1122" w:type="dxa"/>
            <w:vAlign w:val="center"/>
            <w:textDirection w:val="lrTb"/>
            <w:noWrap w:val="false"/>
          </w:tcPr>
          <w:p>
            <w:pPr>
              <w:pStyle w:val="863"/>
              <w:jc w:val="center"/>
              <w:keepLines w:val="0"/>
              <w:keepNext w:val="0"/>
              <w:pageBreakBefore w:val="0"/>
              <w:spacing w:before="100" w:beforeAutospacing="1" w:after="100" w:afterAutospacing="1" w:line="440" w:lineRule="exact"/>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bidi="ar"/>
              </w:rPr>
              <w:t xml:space="preserve">4</w:t>
            </w:r>
            <w:r>
              <w:rPr>
                <w:rFonts w:ascii="宋体" w:hAnsi="宋体" w:cs="宋体"/>
              </w:rPr>
            </w:r>
            <w:r/>
          </w:p>
        </w:tc>
        <w:tc>
          <w:tcPr>
            <w:tcW w:w="4108" w:type="dxa"/>
            <w:vAlign w:val="center"/>
            <w:textDirection w:val="lrTb"/>
            <w:noWrap w:val="false"/>
          </w:tcPr>
          <w:p>
            <w:pPr>
              <w:pStyle w:val="863"/>
              <w:jc w:val="center"/>
              <w:keepLines w:val="0"/>
              <w:keepNext w:val="0"/>
              <w:pageBreakBefore w:val="0"/>
              <w:spacing w:before="100" w:beforeAutospacing="1" w:after="100" w:afterAutospacing="1"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r>
            <w:r>
              <w:rPr>
                <w:rFonts w:ascii="宋体" w:hAnsi="宋体" w:cs="宋体"/>
              </w:rPr>
            </w:r>
            <w:r/>
          </w:p>
        </w:tc>
        <w:tc>
          <w:tcPr>
            <w:tcW w:w="1822" w:type="dxa"/>
            <w:vAlign w:val="center"/>
            <w:textDirection w:val="lrTb"/>
            <w:noWrap w:val="false"/>
          </w:tcPr>
          <w:p>
            <w:pPr>
              <w:pStyle w:val="863"/>
              <w:jc w:val="center"/>
              <w:keepLines w:val="0"/>
              <w:keepNext w:val="0"/>
              <w:pageBreakBefore w:val="0"/>
              <w:spacing w:before="100" w:beforeAutospacing="1" w:after="100" w:afterAutospacing="1"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r>
            <w:r>
              <w:rPr>
                <w:rFonts w:ascii="宋体" w:hAnsi="宋体" w:cs="宋体"/>
              </w:rPr>
            </w:r>
            <w:r/>
          </w:p>
        </w:tc>
        <w:tc>
          <w:tcPr>
            <w:tcW w:w="1533" w:type="dxa"/>
            <w:vAlign w:val="center"/>
            <w:textDirection w:val="lrTb"/>
            <w:noWrap w:val="false"/>
          </w:tcPr>
          <w:p>
            <w:pPr>
              <w:pStyle w:val="863"/>
              <w:jc w:val="center"/>
              <w:keepLines w:val="0"/>
              <w:keepNext w:val="0"/>
              <w:pageBreakBefore w:val="0"/>
              <w:spacing w:before="100" w:beforeAutospacing="1" w:after="100" w:afterAutospacing="1"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r>
            <w:r>
              <w:rPr>
                <w:rFonts w:ascii="宋体" w:hAnsi="宋体" w:cs="宋体"/>
              </w:rPr>
            </w:r>
            <w:r/>
          </w:p>
        </w:tc>
        <w:tc>
          <w:tcPr>
            <w:tcW w:w="1533" w:type="dxa"/>
            <w:vAlign w:val="center"/>
            <w:textDirection w:val="lrTb"/>
            <w:noWrap w:val="false"/>
          </w:tcPr>
          <w:p>
            <w:pPr>
              <w:pStyle w:val="863"/>
              <w:jc w:val="center"/>
              <w:keepLines w:val="0"/>
              <w:keepNext w:val="0"/>
              <w:pageBreakBefore w:val="0"/>
              <w:spacing w:before="100" w:beforeAutospacing="1" w:after="100" w:afterAutospacing="1"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r>
            <w:r>
              <w:rPr>
                <w:rFonts w:ascii="宋体" w:hAnsi="宋体" w:cs="宋体"/>
              </w:rPr>
            </w:r>
            <w:r/>
          </w:p>
        </w:tc>
      </w:tr>
      <w:tr>
        <w:trPr>
          <w:cantSplit/>
          <w:trHeight w:val="454"/>
        </w:trPr>
        <w:tc>
          <w:tcPr>
            <w:gridSpan w:val="5"/>
            <w:tcW w:w="10118" w:type="dxa"/>
            <w:vAlign w:val="center"/>
            <w:textDirection w:val="lrTb"/>
            <w:noWrap w:val="false"/>
          </w:tcPr>
          <w:p>
            <w:pPr>
              <w:pStyle w:val="863"/>
              <w:jc w:val="both"/>
              <w:keepLines w:val="0"/>
              <w:keepNext w:val="0"/>
              <w:pageBreakBefore w:val="0"/>
              <w:spacing w:before="100" w:beforeAutospacing="1" w:after="100" w:afterAutospacing="1" w:line="440" w:lineRule="exact"/>
              <w:widowControl w:val="off"/>
              <w:rPr>
                <w:rFonts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t xml:space="preserve">合计1：</w:t>
            </w:r>
            <w:r>
              <w:rPr>
                <w:rFonts w:ascii="宋体" w:hAnsi="宋体" w:cs="宋体"/>
              </w:rPr>
            </w:r>
            <w:r/>
          </w:p>
        </w:tc>
      </w:tr>
      <w:tr>
        <w:trPr>
          <w:cantSplit/>
          <w:trHeight w:val="454"/>
        </w:trPr>
        <w:tc>
          <w:tcPr>
            <w:gridSpan w:val="5"/>
            <w:tcW w:w="10118" w:type="dxa"/>
            <w:vAlign w:val="center"/>
            <w:textDirection w:val="lrTb"/>
            <w:noWrap w:val="false"/>
          </w:tcPr>
          <w:p>
            <w:pPr>
              <w:pStyle w:val="863"/>
              <w:jc w:val="center"/>
              <w:keepLines w:val="0"/>
              <w:keepNext w:val="0"/>
              <w:pageBreakBefore w:val="0"/>
              <w:spacing w:before="100" w:beforeAutospacing="1" w:after="100" w:afterAutospacing="1"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b/>
                <w:bCs/>
                <w:color w:val="000000"/>
                <w:sz w:val="21"/>
                <w:szCs w:val="21"/>
                <w:highlight w:val="none"/>
                <w:lang w:eastAsia="zh-CN"/>
              </w:rPr>
              <w:t xml:space="preserve">运维</w:t>
            </w:r>
            <w:r>
              <w:rPr>
                <w:rFonts w:hint="eastAsia" w:ascii="宋体" w:hAnsi="宋体" w:eastAsia="宋体" w:cs="宋体"/>
                <w:b/>
                <w:bCs/>
                <w:color w:val="000000"/>
                <w:sz w:val="21"/>
                <w:szCs w:val="21"/>
                <w:highlight w:val="none"/>
                <w:lang w:eastAsia="zh-CN"/>
              </w:rPr>
              <w:t xml:space="preserve">所需</w:t>
            </w:r>
            <w:r>
              <w:rPr>
                <w:rFonts w:hint="eastAsia" w:ascii="宋体" w:hAnsi="宋体" w:eastAsia="宋体" w:cs="宋体"/>
                <w:b/>
                <w:bCs/>
                <w:color w:val="000000"/>
                <w:sz w:val="21"/>
                <w:szCs w:val="21"/>
                <w:highlight w:val="none"/>
                <w:lang w:eastAsia="zh-CN"/>
              </w:rPr>
              <w:t xml:space="preserve">水费、电费</w:t>
            </w:r>
            <w:r>
              <w:rPr>
                <w:rFonts w:ascii="宋体" w:hAnsi="宋体" w:cs="宋体"/>
              </w:rPr>
            </w:r>
            <w:r/>
          </w:p>
        </w:tc>
      </w:tr>
      <w:tr>
        <w:trPr>
          <w:cantSplit/>
          <w:trHeight w:val="454"/>
        </w:trPr>
        <w:tc>
          <w:tcPr>
            <w:tcW w:w="1122" w:type="dxa"/>
            <w:vAlign w:val="center"/>
            <w:textDirection w:val="lrTb"/>
            <w:noWrap w:val="false"/>
          </w:tcPr>
          <w:p>
            <w:pPr>
              <w:pStyle w:val="863"/>
              <w:jc w:val="center"/>
              <w:keepLines w:val="0"/>
              <w:keepNext w:val="0"/>
              <w:pageBreakBefore w:val="0"/>
              <w:spacing w:before="100" w:beforeAutospacing="1" w:after="100" w:afterAutospacing="1" w:line="440" w:lineRule="exact"/>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bidi="ar"/>
              </w:rPr>
              <w:t xml:space="preserve">序号</w:t>
            </w:r>
            <w:r>
              <w:rPr>
                <w:rFonts w:ascii="宋体" w:hAnsi="宋体" w:cs="宋体"/>
              </w:rPr>
            </w:r>
            <w:r/>
          </w:p>
        </w:tc>
        <w:tc>
          <w:tcPr>
            <w:tcW w:w="4108" w:type="dxa"/>
            <w:vAlign w:val="center"/>
            <w:textDirection w:val="lrTb"/>
            <w:noWrap w:val="false"/>
          </w:tcPr>
          <w:p>
            <w:pPr>
              <w:pStyle w:val="863"/>
              <w:jc w:val="center"/>
              <w:keepLines w:val="0"/>
              <w:keepNext w:val="0"/>
              <w:pageBreakBefore w:val="0"/>
              <w:spacing w:before="100" w:beforeAutospacing="1" w:after="100" w:afterAutospacing="1"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
              </w:rPr>
              <w:t xml:space="preserve">报价项名称</w:t>
            </w:r>
            <w:r>
              <w:rPr>
                <w:rFonts w:ascii="宋体" w:hAnsi="宋体" w:cs="宋体"/>
              </w:rPr>
            </w:r>
            <w:r/>
          </w:p>
        </w:tc>
        <w:tc>
          <w:tcPr>
            <w:tcW w:w="1822" w:type="dxa"/>
            <w:vAlign w:val="center"/>
            <w:textDirection w:val="lrTb"/>
            <w:noWrap w:val="false"/>
          </w:tcPr>
          <w:p>
            <w:pPr>
              <w:pStyle w:val="863"/>
              <w:jc w:val="center"/>
              <w:keepLines w:val="0"/>
              <w:keepNext w:val="0"/>
              <w:pageBreakBefore w:val="0"/>
              <w:spacing w:before="100" w:beforeAutospacing="1" w:after="100" w:afterAutospacing="1"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
              </w:rPr>
              <w:t xml:space="preserve">单价费用综合单价（元/月）</w:t>
            </w:r>
            <w:r>
              <w:rPr>
                <w:rFonts w:ascii="宋体" w:hAnsi="宋体" w:cs="宋体"/>
              </w:rPr>
            </w:r>
            <w:r/>
          </w:p>
        </w:tc>
        <w:tc>
          <w:tcPr>
            <w:tcW w:w="1533" w:type="dxa"/>
            <w:vAlign w:val="center"/>
            <w:textDirection w:val="lrTb"/>
            <w:noWrap w:val="false"/>
          </w:tcPr>
          <w:p>
            <w:pPr>
              <w:pStyle w:val="863"/>
              <w:jc w:val="center"/>
              <w:keepLines w:val="0"/>
              <w:keepNext w:val="0"/>
              <w:pageBreakBefore w:val="0"/>
              <w:spacing w:before="100" w:beforeAutospacing="1" w:after="100" w:afterAutospacing="1"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
              </w:rPr>
              <w:t xml:space="preserve">数量（单位）</w:t>
            </w:r>
            <w:r>
              <w:rPr>
                <w:rFonts w:ascii="宋体" w:hAnsi="宋体" w:cs="宋体"/>
              </w:rPr>
            </w:r>
            <w:r/>
          </w:p>
        </w:tc>
        <w:tc>
          <w:tcPr>
            <w:tcW w:w="1533" w:type="dxa"/>
            <w:vAlign w:val="center"/>
            <w:textDirection w:val="lrTb"/>
            <w:noWrap w:val="false"/>
          </w:tcPr>
          <w:p>
            <w:pPr>
              <w:pStyle w:val="863"/>
              <w:jc w:val="center"/>
              <w:keepLines w:val="0"/>
              <w:keepNext w:val="0"/>
              <w:pageBreakBefore w:val="0"/>
              <w:spacing w:before="100" w:beforeAutospacing="1" w:after="100" w:afterAutospacing="1"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
              </w:rPr>
              <w:t xml:space="preserve">总价（综合单价×月）</w:t>
            </w:r>
            <w:r>
              <w:rPr>
                <w:rFonts w:ascii="宋体" w:hAnsi="宋体" w:cs="宋体"/>
              </w:rPr>
            </w:r>
            <w:r/>
          </w:p>
        </w:tc>
      </w:tr>
      <w:tr>
        <w:trPr>
          <w:cantSplit/>
          <w:trHeight w:val="454"/>
        </w:trPr>
        <w:tc>
          <w:tcPr>
            <w:tcW w:w="1122" w:type="dxa"/>
            <w:vAlign w:val="center"/>
            <w:textDirection w:val="lrTb"/>
            <w:noWrap w:val="false"/>
          </w:tcPr>
          <w:p>
            <w:pPr>
              <w:pStyle w:val="863"/>
              <w:jc w:val="center"/>
              <w:keepLines w:val="0"/>
              <w:keepNext w:val="0"/>
              <w:pageBreakBefore w:val="0"/>
              <w:spacing w:before="100" w:beforeAutospacing="1" w:after="100" w:afterAutospacing="1" w:line="440" w:lineRule="exact"/>
              <w:widowControl w:val="off"/>
              <w:rPr>
                <w:rFonts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t xml:space="preserve">1</w:t>
            </w:r>
            <w:r>
              <w:rPr>
                <w:rFonts w:ascii="宋体" w:hAnsi="宋体" w:cs="宋体"/>
              </w:rPr>
            </w:r>
            <w:r/>
          </w:p>
        </w:tc>
        <w:tc>
          <w:tcPr>
            <w:tcW w:w="4108" w:type="dxa"/>
            <w:vAlign w:val="center"/>
            <w:textDirection w:val="lrTb"/>
            <w:noWrap w:val="false"/>
          </w:tcPr>
          <w:p>
            <w:pPr>
              <w:pStyle w:val="863"/>
              <w:jc w:val="center"/>
              <w:keepLines w:val="0"/>
              <w:keepNext w:val="0"/>
              <w:pageBreakBefore w:val="0"/>
              <w:spacing w:before="100" w:beforeAutospacing="1" w:after="100" w:afterAutospacing="1"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t xml:space="preserve">水、电费</w:t>
            </w:r>
            <w:r>
              <w:rPr>
                <w:rFonts w:ascii="宋体" w:hAnsi="宋体" w:cs="宋体"/>
              </w:rPr>
            </w:r>
            <w:r/>
          </w:p>
        </w:tc>
        <w:tc>
          <w:tcPr>
            <w:tcW w:w="1822" w:type="dxa"/>
            <w:vAlign w:val="center"/>
            <w:textDirection w:val="lrTb"/>
            <w:noWrap w:val="false"/>
          </w:tcPr>
          <w:p>
            <w:pPr>
              <w:pStyle w:val="863"/>
              <w:jc w:val="center"/>
              <w:keepLines w:val="0"/>
              <w:keepNext w:val="0"/>
              <w:pageBreakBefore w:val="0"/>
              <w:spacing w:before="100" w:beforeAutospacing="1" w:after="100" w:afterAutospacing="1" w:line="440" w:lineRule="exact"/>
              <w:widowControl w:val="off"/>
              <w:rPr>
                <w:rFonts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t xml:space="preserve">20000.00</w:t>
            </w:r>
            <w:r>
              <w:rPr>
                <w:rFonts w:ascii="宋体" w:hAnsi="宋体" w:cs="宋体"/>
              </w:rPr>
            </w:r>
            <w:r/>
          </w:p>
        </w:tc>
        <w:tc>
          <w:tcPr>
            <w:tcW w:w="1533" w:type="dxa"/>
            <w:vAlign w:val="center"/>
            <w:textDirection w:val="lrTb"/>
            <w:noWrap w:val="false"/>
          </w:tcPr>
          <w:p>
            <w:pPr>
              <w:pStyle w:val="863"/>
              <w:jc w:val="center"/>
              <w:keepLines w:val="0"/>
              <w:keepNext w:val="0"/>
              <w:pageBreakBefore w:val="0"/>
              <w:spacing w:before="100" w:beforeAutospacing="1" w:after="100" w:afterAutospacing="1" w:line="440" w:lineRule="exact"/>
              <w:widowControl w:val="off"/>
              <w:rPr>
                <w:rFonts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t xml:space="preserve">36个月</w:t>
            </w:r>
            <w:r>
              <w:rPr>
                <w:rFonts w:ascii="宋体" w:hAnsi="宋体" w:cs="宋体"/>
              </w:rPr>
            </w:r>
            <w:r/>
          </w:p>
        </w:tc>
        <w:tc>
          <w:tcPr>
            <w:tcW w:w="1533" w:type="dxa"/>
            <w:vAlign w:val="center"/>
            <w:textDirection w:val="lrTb"/>
            <w:noWrap w:val="false"/>
          </w:tcPr>
          <w:p>
            <w:pPr>
              <w:pStyle w:val="863"/>
              <w:jc w:val="center"/>
              <w:keepLines w:val="0"/>
              <w:keepNext w:val="0"/>
              <w:pageBreakBefore w:val="0"/>
              <w:spacing w:before="100" w:beforeAutospacing="1" w:after="100" w:afterAutospacing="1"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r>
            <w:r>
              <w:rPr>
                <w:rFonts w:ascii="宋体" w:hAnsi="宋体" w:cs="宋体"/>
              </w:rPr>
            </w:r>
            <w:r/>
          </w:p>
        </w:tc>
      </w:tr>
      <w:tr>
        <w:trPr>
          <w:cantSplit/>
          <w:trHeight w:val="454"/>
        </w:trPr>
        <w:tc>
          <w:tcPr>
            <w:gridSpan w:val="5"/>
            <w:tcW w:w="10118" w:type="dxa"/>
            <w:vAlign w:val="center"/>
            <w:textDirection w:val="lrTb"/>
            <w:noWrap w:val="false"/>
          </w:tcPr>
          <w:p>
            <w:pPr>
              <w:pStyle w:val="863"/>
              <w:jc w:val="both"/>
              <w:keepLines w:val="0"/>
              <w:keepNext w:val="0"/>
              <w:pageBreakBefore w:val="0"/>
              <w:spacing w:before="100" w:beforeAutospacing="1" w:after="100" w:afterAutospacing="1" w:line="440" w:lineRule="exact"/>
              <w:widowControl w:val="off"/>
              <w:rPr>
                <w:rFonts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t xml:space="preserve">合计2：</w:t>
            </w:r>
            <w:r>
              <w:rPr>
                <w:rFonts w:ascii="宋体" w:hAnsi="宋体" w:cs="宋体"/>
              </w:rPr>
            </w:r>
            <w:r/>
          </w:p>
        </w:tc>
      </w:tr>
      <w:tr>
        <w:trPr>
          <w:cantSplit/>
          <w:trHeight w:val="454"/>
        </w:trPr>
        <w:tc>
          <w:tcPr>
            <w:gridSpan w:val="5"/>
            <w:tcW w:w="10118" w:type="dxa"/>
            <w:vAlign w:val="center"/>
            <w:textDirection w:val="lrTb"/>
            <w:noWrap w:val="false"/>
          </w:tcPr>
          <w:p>
            <w:pPr>
              <w:pStyle w:val="863"/>
              <w:jc w:val="both"/>
              <w:keepLines w:val="0"/>
              <w:keepNext w:val="0"/>
              <w:pageBreakBefore w:val="0"/>
              <w:spacing w:before="100" w:beforeAutospacing="1" w:after="100" w:afterAutospacing="1"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b/>
                <w:color w:val="000000"/>
                <w:sz w:val="21"/>
                <w:szCs w:val="21"/>
                <w:highlight w:val="none"/>
              </w:rPr>
              <w:t xml:space="preserve">总计（合计1+合计2）：</w:t>
            </w:r>
            <w:r>
              <w:rPr>
                <w:rFonts w:hint="eastAsia" w:ascii="宋体" w:hAnsi="宋体" w:eastAsia="宋体" w:cs="宋体"/>
                <w:color w:val="000000"/>
                <w:sz w:val="21"/>
                <w:szCs w:val="21"/>
                <w:highlight w:val="none"/>
              </w:rPr>
              <w:t xml:space="preserve">（大写）</w:t>
            </w:r>
            <w:r>
              <w:rPr>
                <w:rFonts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w:t>
            </w:r>
            <w:r>
              <w:rPr>
                <w:rFonts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w:t>
            </w:r>
            <w:r>
              <w:rPr>
                <w:rFonts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t xml:space="preserve">（小写）¥</w:t>
            </w:r>
            <w:r>
              <w:rPr>
                <w:rFonts w:ascii="宋体" w:hAnsi="宋体" w:eastAsia="宋体" w:cs="宋体"/>
                <w:color w:val="000000"/>
                <w:sz w:val="21"/>
                <w:szCs w:val="21"/>
                <w:highlight w:val="none"/>
                <w:u w:val="single"/>
              </w:rPr>
              <w:t xml:space="preserve">         </w:t>
            </w:r>
            <w:r>
              <w:rPr>
                <w:rFonts w:ascii="宋体" w:hAnsi="宋体" w:cs="宋体"/>
              </w:rPr>
            </w:r>
            <w:r/>
          </w:p>
        </w:tc>
      </w:tr>
    </w:tbl>
    <w:p>
      <w:pPr>
        <w:pStyle w:val="863"/>
        <w:ind w:firstLine="42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eastAsia="zh-CN"/>
        </w:rPr>
        <w:t xml:space="preserve">注：1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CN" w:eastAsia="zh-CN"/>
        </w:rPr>
        <w:t xml:space="preserve">请投标单位按照上述格式分析投标总报价，本项投标总价需与开标一览表投标总价一致。如有出现漏报、错报或未报项，均由投标单位自行承担，采购单位不再另行支付其他费用。</w:t>
      </w:r>
      <w:r>
        <w:rPr>
          <w:rFonts w:ascii="宋体" w:hAnsi="宋体" w:cs="宋体"/>
        </w:rPr>
      </w:r>
      <w:r/>
    </w:p>
    <w:p>
      <w:pPr>
        <w:pStyle w:val="863"/>
        <w:ind w:firstLine="42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2.投标</w:t>
      </w:r>
      <w:r>
        <w:rPr>
          <w:rFonts w:hint="eastAsia" w:ascii="宋体" w:hAnsi="宋体" w:eastAsia="宋体" w:cs="宋体"/>
          <w:color w:val="000000"/>
          <w:sz w:val="21"/>
          <w:szCs w:val="21"/>
          <w:highlight w:val="none"/>
          <w:lang w:val="zh-CN" w:eastAsia="zh-CN"/>
        </w:rPr>
        <w:t xml:space="preserve">报价</w:t>
      </w:r>
      <w:r>
        <w:rPr>
          <w:rFonts w:hint="eastAsia" w:ascii="宋体" w:hAnsi="宋体" w:eastAsia="宋体" w:cs="宋体"/>
          <w:color w:val="000000"/>
          <w:sz w:val="21"/>
          <w:szCs w:val="21"/>
          <w:highlight w:val="none"/>
          <w:lang w:val="en-US" w:eastAsia="zh-CN"/>
        </w:rPr>
        <w:t xml:space="preserve">应</w:t>
      </w:r>
      <w:r>
        <w:rPr>
          <w:rFonts w:hint="eastAsia" w:ascii="宋体" w:hAnsi="宋体" w:eastAsia="宋体" w:cs="宋体"/>
          <w:color w:val="000000"/>
          <w:sz w:val="21"/>
          <w:szCs w:val="21"/>
          <w:highlight w:val="none"/>
          <w:lang w:val="zh-CN" w:eastAsia="zh-CN"/>
        </w:rPr>
        <w:t xml:space="preserve">包括</w:t>
      </w:r>
      <w:r>
        <w:rPr>
          <w:rFonts w:hint="eastAsia" w:ascii="宋体" w:hAnsi="宋体" w:eastAsia="宋体" w:cs="宋体"/>
          <w:color w:val="000000"/>
          <w:sz w:val="21"/>
          <w:szCs w:val="21"/>
          <w:highlight w:val="none"/>
          <w:lang w:val="zh-CN"/>
        </w:rPr>
        <w:t xml:space="preserve">人工费、社保、保险、药剂费、耗材费、船只工具费、设备维保费、水电费、管理费、利润、</w:t>
      </w:r>
      <w:r>
        <w:rPr>
          <w:rFonts w:hint="eastAsia" w:ascii="宋体" w:hAnsi="宋体" w:eastAsia="宋体" w:cs="宋体"/>
          <w:color w:val="000000"/>
          <w:sz w:val="21"/>
          <w:szCs w:val="21"/>
          <w:highlight w:val="none"/>
          <w:lang w:val="zh-CN" w:eastAsia="zh-CN"/>
        </w:rPr>
        <w:t xml:space="preserve">税金、政策性文件规定及合同包含的所有风险、责任等一切费用。</w:t>
      </w:r>
      <w:r>
        <w:rPr>
          <w:rFonts w:ascii="宋体" w:hAnsi="宋体" w:cs="宋体"/>
        </w:rPr>
      </w:r>
      <w:r/>
    </w:p>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p>
      <w:pPr>
        <w:pStyle w:val="863"/>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p>
      <w:pPr>
        <w:pStyle w:val="863"/>
        <w:keepLines w:val="0"/>
        <w:keepNext w:val="0"/>
        <w:pageBreakBefore w:val="0"/>
        <w:spacing w:line="440" w:lineRule="exact"/>
        <w:widowControl w:val="off"/>
        <w:rPr>
          <w:rFonts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投标方：（单位盖章）</w:t>
      </w:r>
      <w:r>
        <w:rPr>
          <w:rFonts w:ascii="宋体" w:hAnsi="宋体" w:cs="宋体"/>
        </w:rPr>
      </w:r>
      <w:r/>
    </w:p>
    <w:p>
      <w:pPr>
        <w:pStyle w:val="863"/>
        <w:keepLines w:val="0"/>
        <w:keepNext w:val="0"/>
        <w:pageBreakBefore w:val="0"/>
        <w:spacing w:line="440" w:lineRule="exact"/>
        <w:widowControl w:val="off"/>
        <w:rPr>
          <w:rFonts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法定代表人或代理人：（签字或盖章）</w:t>
      </w:r>
      <w:r>
        <w:rPr>
          <w:rFonts w:ascii="宋体" w:hAnsi="宋体" w:cs="宋体"/>
        </w:rPr>
      </w:r>
      <w:r/>
    </w:p>
    <w:p>
      <w:pPr>
        <w:pStyle w:val="863"/>
        <w:keepLines w:val="0"/>
        <w:keepNext w:val="0"/>
        <w:pageBreakBefore w:val="0"/>
        <w:spacing w:line="440" w:lineRule="exact"/>
        <w:widowControl w:val="off"/>
        <w:rPr>
          <w:rFonts w:ascii="宋体" w:hAnsi="宋体" w:cs="宋体"/>
          <w:b/>
          <w:bCs/>
          <w:color w:val="000000"/>
          <w:sz w:val="21"/>
          <w:szCs w:val="21"/>
          <w:highlight w:val="none"/>
        </w:rPr>
        <w:outlineLvl w:val="9"/>
      </w:pPr>
      <w:r>
        <w:rPr>
          <w:rFonts w:hint="eastAsia" w:ascii="宋体" w:hAnsi="宋体" w:eastAsia="宋体" w:cs="宋体"/>
          <w:color w:val="000000"/>
          <w:sz w:val="21"/>
          <w:szCs w:val="21"/>
          <w:highlight w:val="none"/>
        </w:rPr>
        <w:t xml:space="preserve">日期：    年    月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日</w:t>
      </w:r>
      <w:r>
        <w:rPr>
          <w:rFonts w:ascii="宋体" w:hAnsi="宋体" w:cs="宋体"/>
        </w:rPr>
      </w:r>
      <w:r/>
    </w:p>
    <w:p>
      <w:pPr>
        <w:pStyle w:val="863"/>
        <w:ind w:firstLine="42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r>
      <w:r>
        <w:rPr>
          <w:rFonts w:ascii="宋体" w:hAnsi="宋体" w:cs="宋体"/>
        </w:rPr>
      </w:r>
      <w:r/>
    </w:p>
    <w:p>
      <w:pPr>
        <w:pStyle w:val="863"/>
        <w:numPr>
          <w:ilvl w:val="0"/>
          <w:numId w:val="0"/>
        </w:numP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r>
      <w:r>
        <w:rPr>
          <w:rFonts w:ascii="宋体" w:hAnsi="宋体" w:cs="宋体"/>
        </w:rPr>
      </w:r>
      <w:r/>
    </w:p>
    <w:p>
      <w:pPr>
        <w:pStyle w:val="863"/>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932"/>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1035"/>
        <w:rPr>
          <w:rFonts w:hint="eastAsia" w:ascii="宋体" w:hAnsi="宋体" w:cs="宋体"/>
          <w:highlight w:val="none"/>
        </w:rPr>
      </w:pPr>
      <w:r>
        <w:rPr>
          <w:rFonts w:hint="eastAsia" w:ascii="宋体" w:hAnsi="宋体" w:cs="宋体"/>
          <w:highlight w:val="none"/>
        </w:rPr>
      </w:r>
      <w:r>
        <w:rPr>
          <w:rFonts w:ascii="宋体" w:hAnsi="宋体" w:cs="宋体"/>
        </w:rPr>
      </w:r>
      <w:r/>
    </w:p>
    <w:p>
      <w:pPr>
        <w:rPr>
          <w:rFonts w:hint="eastAsia" w:ascii="宋体" w:hAnsi="宋体" w:cs="宋体"/>
          <w:highlight w:val="none"/>
        </w:rPr>
      </w:pPr>
      <w:r>
        <w:rPr>
          <w:rFonts w:hint="eastAsia" w:ascii="宋体" w:hAnsi="宋体" w:cs="宋体"/>
          <w:highlight w:val="none"/>
        </w:rPr>
      </w: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rPr>
          <w:rFonts w:hint="eastAsia" w:ascii="宋体" w:hAnsi="宋体" w:cs="宋体"/>
          <w:highlight w:val="none"/>
        </w:rPr>
      </w:r>
      <w:r/>
    </w:p>
    <w:p>
      <w:pPr>
        <w:pStyle w:val="863"/>
        <w:rPr>
          <w:rFonts w:hint="eastAsia" w:ascii="宋体" w:hAnsi="宋体" w:cs="宋体"/>
          <w:highlight w:val="none"/>
        </w:rPr>
      </w:pPr>
      <w:r>
        <w:rPr>
          <w:rFonts w:hint="eastAsia" w:ascii="宋体" w:hAnsi="宋体" w:cs="宋体"/>
          <w:highlight w:val="none"/>
        </w:rPr>
      </w:r>
      <w:r>
        <w:rPr>
          <w:rFonts w:ascii="宋体" w:hAnsi="宋体" w:cs="宋体"/>
        </w:rPr>
      </w:r>
      <w:r/>
    </w:p>
    <w:p>
      <w:pPr>
        <w:pStyle w:val="863"/>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keepLines w:val="0"/>
        <w:keepNext w:val="0"/>
        <w:pageBreakBefore w:val="0"/>
        <w:spacing w:line="400" w:lineRule="exact"/>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en-US" w:eastAsia="zh-CN"/>
        </w:rPr>
        <w:t xml:space="preserve">附件4、关于投标报价合理性的澄清说明</w:t>
      </w:r>
      <w:r>
        <w:rPr>
          <w:rFonts w:ascii="宋体" w:hAnsi="宋体" w:cs="宋体"/>
        </w:rPr>
      </w:r>
      <w:r/>
    </w:p>
    <w:p>
      <w:pPr>
        <w:pStyle w:val="863"/>
        <w:jc w:val="center"/>
        <w:keepLines w:val="0"/>
        <w:keepNext w:val="0"/>
        <w:pageBreakBefore w:val="0"/>
        <w:spacing w:line="400" w:lineRule="exact"/>
        <w:rPr>
          <w:rFonts w:ascii="宋体" w:hAnsi="宋体" w:cs="宋体"/>
          <w:b/>
          <w:bCs/>
          <w:color w:val="000000"/>
          <w:sz w:val="21"/>
          <w:szCs w:val="21"/>
          <w:highlight w:val="none"/>
        </w:rPr>
        <w:outlineLvl w:val="9"/>
      </w:pPr>
      <w:r>
        <w:rPr>
          <w:rFonts w:ascii="宋体" w:hAnsi="宋体" w:eastAsia="宋体" w:cs="宋体"/>
          <w:b/>
          <w:bCs/>
          <w:color w:val="000000"/>
          <w:sz w:val="21"/>
          <w:szCs w:val="21"/>
          <w:highlight w:val="none"/>
        </w:rPr>
        <w:t xml:space="preserve">关于</w:t>
      </w:r>
      <w:r>
        <w:rPr>
          <w:rFonts w:hint="eastAsia" w:ascii="宋体" w:hAnsi="宋体" w:eastAsia="宋体" w:cs="宋体"/>
          <w:b/>
          <w:bCs/>
          <w:color w:val="000000"/>
          <w:sz w:val="21"/>
          <w:szCs w:val="21"/>
          <w:highlight w:val="none"/>
        </w:rPr>
        <w:t xml:space="preserve">投标报价合理性</w:t>
      </w:r>
      <w:r>
        <w:rPr>
          <w:rFonts w:ascii="宋体" w:hAnsi="宋体" w:eastAsia="宋体" w:cs="宋体"/>
          <w:b/>
          <w:bCs/>
          <w:color w:val="000000"/>
          <w:sz w:val="21"/>
          <w:szCs w:val="21"/>
          <w:highlight w:val="none"/>
        </w:rPr>
        <w:t xml:space="preserve">的</w:t>
      </w:r>
      <w:r>
        <w:rPr>
          <w:rFonts w:hint="eastAsia" w:ascii="宋体" w:hAnsi="宋体" w:eastAsia="宋体" w:cs="宋体"/>
          <w:b/>
          <w:bCs/>
          <w:color w:val="000000"/>
          <w:sz w:val="21"/>
          <w:szCs w:val="21"/>
          <w:highlight w:val="none"/>
        </w:rPr>
        <w:t xml:space="preserve">澄清说明</w:t>
      </w:r>
      <w:r>
        <w:rPr>
          <w:rFonts w:ascii="宋体" w:hAnsi="宋体" w:cs="宋体"/>
        </w:rPr>
      </w:r>
      <w:r/>
    </w:p>
    <w:p>
      <w:pPr>
        <w:pStyle w:val="863"/>
        <w:ind w:left="0"/>
        <w:jc w:val="left"/>
        <w:keepLines w:val="0"/>
        <w:keepNext w:val="0"/>
        <w:pageBreakBefore w:val="0"/>
        <w:spacing w:line="400" w:lineRule="exact"/>
        <w:widowControl/>
        <w:rPr>
          <w:rFonts w:ascii="宋体" w:hAnsi="宋体" w:cs="宋体"/>
          <w:sz w:val="21"/>
          <w:szCs w:val="21"/>
          <w:highlight w:val="none"/>
        </w:rPr>
        <w:outlineLvl w:val="9"/>
      </w:pPr>
      <w:r>
        <w:rPr>
          <w:rFonts w:hint="eastAsia" w:ascii="宋体" w:hAnsi="宋体" w:eastAsia="宋体" w:cs="宋体"/>
          <w:color w:val="000000"/>
          <w:sz w:val="21"/>
          <w:szCs w:val="21"/>
          <w:highlight w:val="none"/>
          <w:u w:val="single"/>
        </w:rPr>
        <w:t xml:space="preserve">苏州欣禾诚工程咨询服务有限公司</w:t>
      </w:r>
      <w:r>
        <w:rPr>
          <w:rFonts w:ascii="宋体" w:hAnsi="宋体" w:eastAsia="宋体" w:cs="宋体"/>
          <w:sz w:val="21"/>
          <w:szCs w:val="21"/>
          <w:highlight w:val="none"/>
        </w:rPr>
        <w:t xml:space="preserve">：</w:t>
      </w:r>
      <w:r>
        <w:rPr>
          <w:rFonts w:ascii="宋体" w:hAnsi="宋体" w:cs="宋体"/>
        </w:rPr>
      </w:r>
      <w:r/>
    </w:p>
    <w:p>
      <w:pPr>
        <w:pStyle w:val="863"/>
        <w:ind w:left="0" w:firstLine="420"/>
        <w:jc w:val="both"/>
        <w:keepLines w:val="0"/>
        <w:keepNext w:val="0"/>
        <w:pageBreakBefore w:val="0"/>
        <w:spacing w:line="400" w:lineRule="exact"/>
        <w:rPr>
          <w:rFonts w:ascii="宋体" w:hAnsi="宋体" w:cs="宋体"/>
          <w:sz w:val="21"/>
          <w:szCs w:val="21"/>
          <w:highlight w:val="none"/>
        </w:rPr>
        <w:outlineLvl w:val="9"/>
      </w:pPr>
      <w:r>
        <w:rPr>
          <w:rFonts w:ascii="宋体" w:hAnsi="宋体" w:eastAsia="宋体" w:cs="宋体"/>
          <w:sz w:val="21"/>
          <w:szCs w:val="21"/>
          <w:highlight w:val="none"/>
        </w:rPr>
        <w:t xml:space="preserve">本公司愿就由贵</w:t>
      </w:r>
      <w:r>
        <w:rPr>
          <w:rFonts w:hint="eastAsia" w:ascii="宋体" w:hAnsi="宋体" w:eastAsia="宋体" w:cs="宋体"/>
          <w:sz w:val="21"/>
          <w:szCs w:val="21"/>
          <w:highlight w:val="none"/>
          <w:lang w:eastAsia="zh-CN"/>
        </w:rPr>
        <w:t xml:space="preserve">公司</w:t>
      </w:r>
      <w:r>
        <w:rPr>
          <w:rFonts w:ascii="宋体" w:hAnsi="宋体" w:eastAsia="宋体" w:cs="宋体"/>
          <w:sz w:val="21"/>
          <w:szCs w:val="21"/>
          <w:highlight w:val="none"/>
        </w:rPr>
        <w:t xml:space="preserve">组织实施的编号为</w:t>
      </w:r>
      <w:r>
        <w:rPr>
          <w:rFonts w:ascii="宋体" w:hAnsi="宋体" w:eastAsia="宋体" w:cs="宋体"/>
          <w:sz w:val="21"/>
          <w:szCs w:val="21"/>
          <w:highlight w:val="none"/>
          <w:u w:val="single"/>
        </w:rPr>
        <w:t xml:space="preserve">              </w:t>
      </w:r>
      <w:r>
        <w:rPr>
          <w:rFonts w:ascii="宋体" w:hAnsi="宋体" w:eastAsia="宋体" w:cs="宋体"/>
          <w:sz w:val="21"/>
          <w:szCs w:val="21"/>
          <w:highlight w:val="none"/>
        </w:rPr>
        <w:t xml:space="preserve">号（</w:t>
      </w:r>
      <w:r>
        <w:rPr>
          <w:rFonts w:hint="eastAsia" w:ascii="宋体" w:hAnsi="宋体" w:eastAsia="宋体" w:cs="宋体"/>
          <w:sz w:val="21"/>
          <w:szCs w:val="21"/>
          <w:highlight w:val="none"/>
        </w:rPr>
        <w:t xml:space="preserve">项目</w:t>
      </w:r>
      <w:r>
        <w:rPr>
          <w:rFonts w:ascii="宋体" w:hAnsi="宋体" w:eastAsia="宋体" w:cs="宋体"/>
          <w:sz w:val="21"/>
          <w:szCs w:val="21"/>
          <w:highlight w:val="none"/>
        </w:rPr>
        <w:t xml:space="preserve">编号）的招标活动进行投标</w:t>
      </w:r>
      <w:r>
        <w:rPr>
          <w:rFonts w:hint="eastAsia" w:ascii="宋体" w:hAnsi="宋体" w:eastAsia="宋体" w:cs="宋体"/>
          <w:sz w:val="21"/>
          <w:szCs w:val="21"/>
          <w:highlight w:val="none"/>
        </w:rPr>
        <w:t xml:space="preserve">，对于本公司的投标报价合理性作出说明如下：</w:t>
      </w:r>
      <w:r>
        <w:rPr>
          <w:rFonts w:ascii="宋体" w:hAnsi="宋体" w:cs="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18"/>
      </w:tblGrid>
      <w:tr>
        <w:trPr>
          <w:trHeight w:val="3940"/>
        </w:trPr>
        <w:tc>
          <w:tcPr>
            <w:tcW w:w="10118" w:type="dxa"/>
            <w:vAlign w:val="center"/>
            <w:textDirection w:val="lrTb"/>
            <w:noWrap w:val="false"/>
          </w:tcPr>
          <w:p>
            <w:pPr>
              <w:pStyle w:val="863"/>
              <w:ind w:left="0"/>
              <w:spacing w:line="600" w:lineRule="auto"/>
              <w:widowControl w:val="off"/>
              <w:rPr>
                <w:rFonts w:ascii="宋体" w:hAnsi="宋体" w:cs="宋体"/>
                <w:b/>
                <w:sz w:val="21"/>
                <w:szCs w:val="21"/>
                <w:highlight w:val="none"/>
                <w:shd w:val="pct10" w:color="auto" w:fill="ffffff"/>
              </w:rPr>
            </w:pPr>
            <w:r>
              <w:rPr>
                <w:rFonts w:hint="eastAsia" w:ascii="宋体" w:hAnsi="宋体" w:eastAsia="宋体" w:cs="宋体"/>
                <w:b/>
                <w:sz w:val="21"/>
                <w:szCs w:val="21"/>
                <w:highlight w:val="none"/>
              </w:rPr>
              <w:t xml:space="preserve">投标人应当根据实际情况自拟答复并根据评标委员会关于澄清的要求提供相关证明材料作为附件。</w:t>
            </w:r>
            <w:r>
              <w:rPr>
                <w:rFonts w:ascii="宋体" w:hAnsi="宋体" w:cs="宋体"/>
              </w:rPr>
            </w:r>
            <w:r/>
          </w:p>
        </w:tc>
      </w:tr>
    </w:tbl>
    <w:p>
      <w:pPr>
        <w:pStyle w:val="863"/>
        <w:ind w:left="0" w:firstLine="420"/>
        <w:jc w:val="both"/>
        <w:keepLines w:val="0"/>
        <w:keepNext w:val="0"/>
        <w:pageBreakBefore w:val="0"/>
        <w:spacing w:line="400" w:lineRule="exact"/>
        <w:rPr>
          <w:rFonts w:hint="eastAsia" w:ascii="宋体" w:hAnsi="宋体" w:cs="宋体"/>
          <w:b/>
          <w:bCs/>
          <w:color w:val="000000"/>
          <w:sz w:val="21"/>
          <w:szCs w:val="21"/>
          <w:highlight w:val="none"/>
        </w:rPr>
        <w:outlineLvl w:val="9"/>
      </w:pPr>
      <w:r>
        <w:rPr>
          <w:rFonts w:ascii="宋体" w:hAnsi="宋体" w:cs="宋体"/>
        </w:rPr>
      </w:r>
      <w:bookmarkStart w:id="42" w:name="OLE_LINK8"/>
      <w:r>
        <w:rPr>
          <w:rFonts w:hint="eastAsia" w:ascii="宋体" w:hAnsi="宋体" w:eastAsia="宋体" w:cs="宋体"/>
          <w:b/>
          <w:bCs/>
          <w:color w:val="000000"/>
          <w:sz w:val="21"/>
          <w:szCs w:val="21"/>
          <w:highlight w:val="none"/>
          <w:lang w:val="zh-CN"/>
        </w:rPr>
        <w:t xml:space="preserve">备注：根据招标文件第二章“投标人须知”第27.1.7条要求，当政府采购评审中出现供应商“</w:t>
      </w:r>
      <w:r>
        <w:rPr>
          <w:rFonts w:hint="eastAsia" w:ascii="宋体" w:hAnsi="宋体" w:eastAsia="宋体" w:cs="宋体"/>
          <w:b/>
          <w:bCs/>
          <w:color w:val="000000"/>
          <w:sz w:val="21"/>
          <w:szCs w:val="21"/>
          <w:highlight w:val="none"/>
          <w:lang w:val="en-US" w:eastAsia="zh-CN"/>
        </w:rPr>
        <w:t xml:space="preserve">投标（响应）报价低于全部通过符合性审查供应商投标（响应）报价平均值50%的</w:t>
      </w:r>
      <w:r>
        <w:rPr>
          <w:rFonts w:hint="eastAsia" w:ascii="宋体" w:hAnsi="宋体" w:eastAsia="宋体" w:cs="宋体"/>
          <w:b/>
          <w:bCs/>
          <w:color w:val="000000"/>
          <w:sz w:val="21"/>
          <w:szCs w:val="21"/>
          <w:highlight w:val="none"/>
          <w:lang w:val="zh-CN"/>
        </w:rPr>
        <w:t xml:space="preserve">”或者“</w:t>
      </w:r>
      <w:r>
        <w:rPr>
          <w:rFonts w:hint="eastAsia" w:ascii="宋体" w:hAnsi="宋体" w:eastAsia="宋体" w:cs="宋体"/>
          <w:b/>
          <w:bCs/>
          <w:color w:val="000000"/>
          <w:sz w:val="21"/>
          <w:szCs w:val="21"/>
          <w:highlight w:val="none"/>
          <w:lang w:val="en-US" w:eastAsia="zh-CN"/>
        </w:rPr>
        <w:t xml:space="preserve">投标（响应）报价低于通过符合性审查的次低报价供应商投标（响应）报价50%的</w:t>
      </w:r>
      <w:r>
        <w:rPr>
          <w:rFonts w:hint="eastAsia" w:ascii="宋体" w:hAnsi="宋体" w:eastAsia="宋体" w:cs="宋体"/>
          <w:b/>
          <w:bCs/>
          <w:color w:val="000000"/>
          <w:sz w:val="21"/>
          <w:szCs w:val="21"/>
          <w:highlight w:val="none"/>
          <w:lang w:val="zh-CN"/>
        </w:rPr>
        <w:t xml:space="preserve">”或者“</w:t>
      </w:r>
      <w:r>
        <w:rPr>
          <w:rFonts w:hint="eastAsia" w:ascii="宋体" w:hAnsi="宋体" w:eastAsia="宋体" w:cs="宋体"/>
          <w:b/>
          <w:bCs/>
          <w:color w:val="000000"/>
          <w:sz w:val="21"/>
          <w:szCs w:val="21"/>
          <w:highlight w:val="none"/>
          <w:lang w:val="en-US" w:eastAsia="zh-CN"/>
        </w:rPr>
        <w:t xml:space="preserve">投标（响应）报价低于采购项目最高限价45%的</w:t>
      </w:r>
      <w:r>
        <w:rPr>
          <w:rFonts w:hint="eastAsia" w:ascii="宋体" w:hAnsi="宋体" w:eastAsia="宋体" w:cs="宋体"/>
          <w:b/>
          <w:bCs/>
          <w:color w:val="000000"/>
          <w:sz w:val="21"/>
          <w:szCs w:val="21"/>
          <w:highlight w:val="none"/>
          <w:lang w:val="zh-CN"/>
        </w:rPr>
        <w:t xml:space="preserve">”或者“评审委员会基于专业判断，认为供应商报价过低，有可能影响产品质量或者不能诚信履约的其他情形”时，评标委员会应当要求相关供应商在评审现场合理时间内，对投标价格进行解释，并提供项目具体成本测算等与报价合理性相关的书面说明及必要证明材料，包括但不限于原材料成本、人工成本、制造费用等。若投标供应商未能提供书面说明及证明材料，或者所提供的书面说明、证明材料无法证明其报价合理性的，评标委员会应当将其按无效投标处理。</w:t>
      </w:r>
      <w:r>
        <w:rPr>
          <w:rFonts w:ascii="宋体" w:hAnsi="宋体" w:cs="宋体"/>
        </w:rPr>
      </w:r>
      <w:r/>
    </w:p>
    <w:p>
      <w:pPr>
        <w:pStyle w:val="863"/>
        <w:ind w:left="0" w:firstLine="420"/>
        <w:jc w:val="both"/>
        <w:keepLines w:val="0"/>
        <w:keepNext w:val="0"/>
        <w:pageBreakBefore w:val="0"/>
        <w:spacing w:line="400" w:lineRule="exact"/>
        <w:rPr>
          <w:rFonts w:hint="eastAsia" w:ascii="宋体" w:hAnsi="宋体" w:cs="宋体"/>
          <w:b/>
          <w:bCs/>
          <w:sz w:val="21"/>
          <w:szCs w:val="21"/>
          <w:highlight w:val="none"/>
        </w:rPr>
        <w:outlineLvl w:val="9"/>
      </w:pPr>
      <w:r>
        <w:rPr>
          <w:rFonts w:hint="eastAsia" w:ascii="宋体" w:hAnsi="宋体" w:eastAsia="宋体" w:cs="宋体"/>
          <w:b/>
          <w:bCs/>
          <w:sz w:val="21"/>
          <w:szCs w:val="21"/>
          <w:highlight w:val="none"/>
          <w:lang w:val="zh-CN"/>
        </w:rPr>
      </w:r>
      <w:r>
        <w:rPr>
          <w:rFonts w:ascii="宋体" w:hAnsi="宋体" w:cs="宋体"/>
        </w:rPr>
      </w:r>
      <w:r/>
    </w:p>
    <w:p>
      <w:pPr>
        <w:pStyle w:val="863"/>
        <w:spacing w:line="400" w:lineRule="exact"/>
        <w:rPr>
          <w:rFonts w:hint="eastAsia" w:ascii="宋体" w:hAnsi="宋体" w:cs="宋体"/>
          <w:b/>
          <w:bCs/>
          <w:color w:val="000000"/>
          <w:sz w:val="21"/>
          <w:szCs w:val="21"/>
          <w:highlight w:val="none"/>
        </w:rPr>
      </w:pPr>
      <w:r>
        <w:rPr>
          <w:rFonts w:ascii="宋体" w:hAnsi="宋体" w:cs="宋体"/>
        </w:rPr>
      </w:r>
      <w:bookmarkEnd w:id="42"/>
      <w:r>
        <w:rPr>
          <w:rFonts w:ascii="宋体" w:hAnsi="宋体" w:cs="宋体"/>
        </w:rPr>
      </w:r>
      <w:r/>
    </w:p>
    <w:p>
      <w:pPr>
        <w:pStyle w:val="863"/>
        <w:spacing w:line="44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投标方：（单位盖章）</w:t>
      </w:r>
      <w:r>
        <w:rPr>
          <w:rFonts w:ascii="宋体" w:hAnsi="宋体" w:cs="宋体"/>
        </w:rPr>
      </w:r>
      <w:r/>
    </w:p>
    <w:p>
      <w:pPr>
        <w:pStyle w:val="863"/>
        <w:spacing w:line="440" w:lineRule="exact"/>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法定代表人或代理人：（签字或盖章）</w:t>
      </w:r>
      <w:r>
        <w:rPr>
          <w:rFonts w:ascii="宋体" w:hAnsi="宋体" w:cs="宋体"/>
        </w:rPr>
      </w:r>
      <w:r/>
    </w:p>
    <w:p>
      <w:pPr>
        <w:pStyle w:val="863"/>
        <w:spacing w:line="440" w:lineRule="exact"/>
        <w:rPr>
          <w:rFonts w:hint="eastAsia" w:ascii="宋体" w:hAnsi="宋体" w:cs="宋体"/>
          <w:b/>
          <w:bCs/>
          <w:color w:val="000000"/>
          <w:sz w:val="21"/>
          <w:szCs w:val="21"/>
          <w:highlight w:val="none"/>
        </w:rPr>
      </w:pPr>
      <w:r>
        <w:rPr>
          <w:rFonts w:hint="eastAsia" w:ascii="宋体" w:hAnsi="宋体" w:eastAsia="宋体" w:cs="宋体"/>
          <w:color w:val="000000"/>
          <w:sz w:val="21"/>
          <w:szCs w:val="21"/>
          <w:highlight w:val="none"/>
        </w:rPr>
        <w:t xml:space="preserve">日期：    年    月    日</w:t>
      </w:r>
      <w:r>
        <w:rPr>
          <w:rFonts w:ascii="宋体" w:hAnsi="宋体" w:cs="宋体"/>
        </w:rPr>
      </w:r>
      <w:r/>
    </w:p>
    <w:p>
      <w:pPr>
        <w:pStyle w:val="863"/>
        <w:jc w:val="left"/>
        <w:spacing w:line="48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75"/>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75"/>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hint="eastAsia" w:ascii="宋体" w:hAnsi="宋体" w:cs="宋体"/>
          <w:b/>
          <w:bCs/>
          <w:color w:val="000000"/>
          <w:sz w:val="21"/>
          <w:szCs w:val="21"/>
          <w:highlight w:val="none"/>
        </w:rPr>
      </w:r>
      <w:r/>
    </w:p>
    <w:p>
      <w:pPr>
        <w:pStyle w:val="863"/>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75"/>
        <w:rPr>
          <w:rFonts w:hint="eastAsia" w:ascii="宋体" w:hAnsi="宋体" w:cs="宋体"/>
          <w:highlight w:val="none"/>
        </w:rPr>
      </w:pPr>
      <w:r>
        <w:rPr>
          <w:rFonts w:hint="eastAsia" w:ascii="宋体" w:hAnsi="宋体" w:cs="宋体"/>
          <w:highlight w:val="none"/>
        </w:rPr>
      </w:r>
      <w:r>
        <w:rPr>
          <w:rFonts w:ascii="宋体" w:hAnsi="宋体" w:cs="宋体"/>
        </w:rPr>
      </w:r>
      <w:r/>
    </w:p>
    <w:p>
      <w:pPr>
        <w:pStyle w:val="863"/>
        <w:jc w:val="left"/>
        <w:spacing w:line="48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jc w:val="left"/>
        <w:spacing w:line="48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jc w:val="left"/>
        <w:spacing w:line="48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jc w:val="left"/>
        <w:spacing w:line="48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附件</w:t>
      </w:r>
      <w:r>
        <w:rPr>
          <w:rFonts w:hint="eastAsia" w:ascii="宋体" w:hAnsi="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zh-CN"/>
        </w:rPr>
        <w:t xml:space="preserve">技术部分（格式为参考，投标单位可参照下述格式自制表格投标，但至少应包括下述格式中的内容，没有参考格式的则可根据情况自行编制）</w:t>
      </w:r>
      <w:r>
        <w:rPr>
          <w:rFonts w:ascii="宋体" w:hAnsi="宋体" w:cs="宋体"/>
        </w:rPr>
      </w:r>
      <w:r/>
    </w:p>
    <w:p>
      <w:pPr>
        <w:pStyle w:val="863"/>
        <w:jc w:val="both"/>
        <w:spacing w:line="48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lang w:eastAsia="zh-CN"/>
        </w:rPr>
        <w:t xml:space="preserve">服务</w:t>
      </w:r>
      <w:r>
        <w:rPr>
          <w:rFonts w:hint="eastAsia" w:ascii="宋体" w:hAnsi="宋体" w:eastAsia="宋体" w:cs="宋体"/>
          <w:b/>
          <w:bCs/>
          <w:color w:val="000000"/>
          <w:sz w:val="21"/>
          <w:szCs w:val="21"/>
          <w:highlight w:val="none"/>
        </w:rPr>
        <w:t xml:space="preserve">条款偏离表</w:t>
      </w:r>
      <w:r>
        <w:rPr>
          <w:rFonts w:ascii="宋体" w:hAnsi="宋体" w:cs="宋体"/>
        </w:rPr>
      </w:r>
      <w:r/>
    </w:p>
    <w:p>
      <w:pPr>
        <w:pStyle w:val="863"/>
        <w:jc w:val="center"/>
        <w:spacing w:line="440" w:lineRule="exact"/>
        <w:shd w:val="clear" w:color="auto" w:fill="ffffff"/>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服务</w:t>
      </w:r>
      <w:r>
        <w:rPr>
          <w:rFonts w:hint="eastAsia" w:ascii="宋体" w:hAnsi="宋体" w:eastAsia="宋体" w:cs="宋体"/>
          <w:b/>
          <w:bCs/>
          <w:color w:val="000000"/>
          <w:sz w:val="21"/>
          <w:szCs w:val="21"/>
          <w:highlight w:val="none"/>
        </w:rPr>
        <w:t xml:space="preserve">条款偏离表</w:t>
      </w:r>
      <w:r>
        <w:rPr>
          <w:rFonts w:ascii="宋体" w:hAnsi="宋体" w:cs="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1"/>
        <w:gridCol w:w="2003"/>
        <w:gridCol w:w="2310"/>
        <w:gridCol w:w="3193"/>
        <w:gridCol w:w="1691"/>
      </w:tblGrid>
      <w:tr>
        <w:trPr/>
        <w:tc>
          <w:tcPr>
            <w:tcW w:w="921"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t xml:space="preserve">序号</w:t>
            </w:r>
            <w:r>
              <w:rPr>
                <w:rFonts w:ascii="宋体" w:hAnsi="宋体" w:cs="宋体"/>
              </w:rPr>
            </w:r>
            <w:r/>
          </w:p>
        </w:tc>
        <w:tc>
          <w:tcPr>
            <w:tcW w:w="200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t xml:space="preserve">项目</w:t>
            </w:r>
            <w:r>
              <w:rPr>
                <w:rFonts w:ascii="宋体" w:hAnsi="宋体" w:cs="宋体"/>
              </w:rPr>
            </w:r>
            <w:r/>
          </w:p>
        </w:tc>
        <w:tc>
          <w:tcPr>
            <w:tcW w:w="2310"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t xml:space="preserve">招标文件服务要求</w:t>
            </w:r>
            <w:r>
              <w:rPr>
                <w:rFonts w:ascii="宋体" w:hAnsi="宋体" w:cs="宋体"/>
              </w:rPr>
            </w:r>
            <w:r/>
          </w:p>
        </w:tc>
        <w:tc>
          <w:tcPr>
            <w:tcW w:w="319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t xml:space="preserve">投标文件响应情况</w:t>
            </w:r>
            <w:r>
              <w:rPr>
                <w:rFonts w:ascii="宋体" w:hAnsi="宋体" w:cs="宋体"/>
              </w:rPr>
            </w:r>
            <w:r/>
          </w:p>
        </w:tc>
        <w:tc>
          <w:tcPr>
            <w:tcW w:w="1691"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t xml:space="preserve">说明</w:t>
            </w:r>
            <w:r>
              <w:rPr>
                <w:rFonts w:ascii="宋体" w:hAnsi="宋体" w:cs="宋体"/>
              </w:rPr>
            </w:r>
            <w:r/>
          </w:p>
        </w:tc>
      </w:tr>
      <w:tr>
        <w:trPr/>
        <w:tc>
          <w:tcPr>
            <w:tcW w:w="921"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2003"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2310"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3193"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1691"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r>
      <w:tr>
        <w:trPr/>
        <w:tc>
          <w:tcPr>
            <w:tcW w:w="921"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2003"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2310"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3193"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1691"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r>
      <w:tr>
        <w:trPr/>
        <w:tc>
          <w:tcPr>
            <w:tcW w:w="921"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2003"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2310"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3193"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1691"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r>
      <w:tr>
        <w:trPr/>
        <w:tc>
          <w:tcPr>
            <w:tcW w:w="921"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2003"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2310"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3193"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1691"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r>
      <w:tr>
        <w:trPr/>
        <w:tc>
          <w:tcPr>
            <w:tcW w:w="921"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2003"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2310"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3193"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1691"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r>
      <w:tr>
        <w:trPr/>
        <w:tc>
          <w:tcPr>
            <w:tcW w:w="921"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2003"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2310"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3193"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1691"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r>
      <w:tr>
        <w:trPr/>
        <w:tc>
          <w:tcPr>
            <w:tcW w:w="921"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2003"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2310"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3193"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1691"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r>
      <w:tr>
        <w:trPr/>
        <w:tc>
          <w:tcPr>
            <w:tcW w:w="921"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2003"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2310"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3193"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1691"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r>
      <w:tr>
        <w:trPr/>
        <w:tc>
          <w:tcPr>
            <w:tcW w:w="921"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2003"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2310"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3193"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1691"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r>
      <w:tr>
        <w:trPr/>
        <w:tc>
          <w:tcPr>
            <w:tcW w:w="921"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2003"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2310"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3193"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1691"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r>
    </w:tbl>
    <w:p>
      <w:pPr>
        <w:pStyle w:val="863"/>
        <w:ind w:firstLine="420"/>
        <w:jc w:val="left"/>
        <w:spacing w:line="440" w:lineRule="exact"/>
        <w:rPr>
          <w:rFonts w:ascii="宋体" w:hAnsi="宋体" w:cs="宋体"/>
          <w:color w:val="000000"/>
          <w:sz w:val="21"/>
          <w:szCs w:val="22"/>
          <w:highlight w:val="none"/>
        </w:rPr>
      </w:pPr>
      <w:r>
        <w:rPr>
          <w:rFonts w:hint="eastAsia" w:ascii="宋体" w:hAnsi="宋体" w:eastAsia="宋体" w:cs="宋体"/>
          <w:color w:val="000000"/>
          <w:sz w:val="21"/>
          <w:szCs w:val="22"/>
          <w:highlight w:val="none"/>
        </w:rPr>
        <w:t xml:space="preserve">注：1</w:t>
      </w:r>
      <w:r>
        <w:rPr>
          <w:rFonts w:hint="eastAsia" w:ascii="宋体" w:hAnsi="宋体" w:eastAsia="宋体" w:cs="宋体"/>
          <w:color w:val="000000"/>
          <w:sz w:val="21"/>
          <w:szCs w:val="22"/>
          <w:highlight w:val="none"/>
          <w:lang w:val="en-US" w:eastAsia="zh-CN"/>
        </w:rPr>
        <w:t xml:space="preserve">.</w:t>
      </w:r>
      <w:r>
        <w:rPr>
          <w:rFonts w:hint="eastAsia" w:ascii="宋体" w:hAnsi="宋体" w:eastAsia="宋体" w:cs="宋体"/>
          <w:color w:val="000000"/>
          <w:sz w:val="21"/>
          <w:szCs w:val="22"/>
          <w:highlight w:val="none"/>
          <w:lang w:eastAsia="zh-CN"/>
        </w:rPr>
        <w:t xml:space="preserve">投标</w:t>
      </w:r>
      <w:r>
        <w:rPr>
          <w:rFonts w:hint="eastAsia" w:ascii="宋体" w:hAnsi="宋体" w:eastAsia="宋体" w:cs="宋体"/>
          <w:color w:val="000000"/>
          <w:sz w:val="21"/>
          <w:szCs w:val="22"/>
          <w:highlight w:val="none"/>
        </w:rPr>
        <w:t xml:space="preserve">单位应对照</w:t>
      </w:r>
      <w:r>
        <w:rPr>
          <w:rFonts w:hint="eastAsia" w:ascii="宋体" w:hAnsi="宋体" w:eastAsia="宋体" w:cs="宋体"/>
          <w:color w:val="000000"/>
          <w:sz w:val="21"/>
          <w:szCs w:val="22"/>
          <w:highlight w:val="none"/>
          <w:lang w:eastAsia="zh-CN"/>
        </w:rPr>
        <w:t xml:space="preserve">招标</w:t>
      </w:r>
      <w:r>
        <w:rPr>
          <w:rFonts w:hint="eastAsia" w:ascii="宋体" w:hAnsi="宋体" w:eastAsia="宋体" w:cs="宋体"/>
          <w:color w:val="000000"/>
          <w:sz w:val="21"/>
          <w:szCs w:val="22"/>
          <w:highlight w:val="none"/>
        </w:rPr>
        <w:t xml:space="preserve">文件</w:t>
      </w:r>
      <w:r>
        <w:rPr>
          <w:rFonts w:hint="eastAsia" w:ascii="宋体" w:hAnsi="宋体" w:eastAsia="宋体" w:cs="宋体"/>
          <w:color w:val="000000"/>
          <w:sz w:val="21"/>
          <w:szCs w:val="22"/>
          <w:highlight w:val="none"/>
          <w:lang w:eastAsia="zh-CN"/>
        </w:rPr>
        <w:t xml:space="preserve">服务</w:t>
      </w:r>
      <w:r>
        <w:rPr>
          <w:rFonts w:hint="eastAsia" w:ascii="宋体" w:hAnsi="宋体" w:eastAsia="宋体" w:cs="宋体"/>
          <w:color w:val="000000"/>
          <w:sz w:val="21"/>
          <w:szCs w:val="22"/>
          <w:highlight w:val="none"/>
        </w:rPr>
        <w:t xml:space="preserve">要求等要求，所投标的物与</w:t>
      </w:r>
      <w:r>
        <w:rPr>
          <w:rFonts w:hint="eastAsia" w:ascii="宋体" w:hAnsi="宋体" w:eastAsia="宋体" w:cs="宋体"/>
          <w:color w:val="000000"/>
          <w:sz w:val="21"/>
          <w:szCs w:val="22"/>
          <w:highlight w:val="none"/>
          <w:lang w:eastAsia="zh-CN"/>
        </w:rPr>
        <w:t xml:space="preserve">招标</w:t>
      </w:r>
      <w:r>
        <w:rPr>
          <w:rFonts w:hint="eastAsia" w:ascii="宋体" w:hAnsi="宋体" w:eastAsia="宋体" w:cs="宋体"/>
          <w:color w:val="000000"/>
          <w:sz w:val="21"/>
          <w:szCs w:val="22"/>
          <w:highlight w:val="none"/>
        </w:rPr>
        <w:t xml:space="preserve">文件的规定有偏离的，应在此表中申明与</w:t>
      </w:r>
      <w:r>
        <w:rPr>
          <w:rFonts w:hint="eastAsia" w:ascii="宋体" w:hAnsi="宋体" w:eastAsia="宋体" w:cs="宋体"/>
          <w:color w:val="000000"/>
          <w:sz w:val="21"/>
          <w:szCs w:val="22"/>
          <w:highlight w:val="none"/>
          <w:lang w:eastAsia="zh-CN"/>
        </w:rPr>
        <w:t xml:space="preserve">服务</w:t>
      </w:r>
      <w:r>
        <w:rPr>
          <w:rFonts w:hint="eastAsia" w:ascii="宋体" w:hAnsi="宋体" w:eastAsia="宋体" w:cs="宋体"/>
          <w:color w:val="000000"/>
          <w:sz w:val="21"/>
          <w:szCs w:val="22"/>
          <w:highlight w:val="none"/>
        </w:rPr>
        <w:t xml:space="preserve">要求条文的偏差和例外。</w:t>
      </w:r>
      <w:r>
        <w:rPr>
          <w:rFonts w:ascii="宋体" w:hAnsi="宋体" w:cs="宋体"/>
        </w:rPr>
      </w:r>
      <w:r/>
    </w:p>
    <w:p>
      <w:pPr>
        <w:pStyle w:val="863"/>
        <w:ind w:firstLine="420"/>
        <w:jc w:val="left"/>
        <w:spacing w:line="440" w:lineRule="exact"/>
        <w:rPr>
          <w:rFonts w:ascii="宋体" w:hAnsi="宋体" w:cs="宋体"/>
          <w:color w:val="000000"/>
          <w:sz w:val="21"/>
          <w:szCs w:val="22"/>
          <w:highlight w:val="none"/>
        </w:rPr>
      </w:pPr>
      <w:r>
        <w:rPr>
          <w:rFonts w:hint="eastAsia" w:ascii="宋体" w:hAnsi="宋体" w:eastAsia="宋体" w:cs="宋体"/>
          <w:color w:val="000000"/>
          <w:sz w:val="21"/>
          <w:szCs w:val="22"/>
          <w:highlight w:val="none"/>
        </w:rPr>
        <w:t xml:space="preserve">2</w:t>
      </w:r>
      <w:r>
        <w:rPr>
          <w:rFonts w:hint="eastAsia" w:ascii="宋体" w:hAnsi="宋体" w:eastAsia="宋体" w:cs="宋体"/>
          <w:color w:val="000000"/>
          <w:sz w:val="21"/>
          <w:szCs w:val="22"/>
          <w:highlight w:val="none"/>
          <w:lang w:val="en-US" w:eastAsia="zh-CN"/>
        </w:rPr>
        <w:t xml:space="preserve">.</w:t>
      </w:r>
      <w:r>
        <w:rPr>
          <w:rFonts w:hint="eastAsia" w:ascii="宋体" w:hAnsi="宋体" w:eastAsia="宋体" w:cs="宋体"/>
          <w:color w:val="000000"/>
          <w:sz w:val="21"/>
          <w:szCs w:val="22"/>
          <w:highlight w:val="none"/>
        </w:rPr>
        <w:t xml:space="preserve">未在上表中说明的，如在</w:t>
      </w:r>
      <w:r>
        <w:rPr>
          <w:rFonts w:hint="eastAsia" w:ascii="宋体" w:hAnsi="宋体" w:eastAsia="宋体" w:cs="宋体"/>
          <w:color w:val="000000"/>
          <w:sz w:val="21"/>
          <w:szCs w:val="22"/>
          <w:highlight w:val="none"/>
          <w:lang w:eastAsia="zh-CN"/>
        </w:rPr>
        <w:t xml:space="preserve">投标</w:t>
      </w:r>
      <w:r>
        <w:rPr>
          <w:rFonts w:hint="eastAsia" w:ascii="宋体" w:hAnsi="宋体" w:eastAsia="宋体" w:cs="宋体"/>
          <w:color w:val="000000"/>
          <w:sz w:val="21"/>
          <w:szCs w:val="22"/>
          <w:highlight w:val="none"/>
        </w:rPr>
        <w:t xml:space="preserve">文件其他内容中已有文字说明的，则以已有文字说明为准，否则，将被认为完全响应</w:t>
      </w:r>
      <w:r>
        <w:rPr>
          <w:rFonts w:hint="eastAsia" w:ascii="宋体" w:hAnsi="宋体" w:eastAsia="宋体" w:cs="宋体"/>
          <w:color w:val="000000"/>
          <w:sz w:val="21"/>
          <w:szCs w:val="22"/>
          <w:highlight w:val="none"/>
          <w:lang w:eastAsia="zh-CN"/>
        </w:rPr>
        <w:t xml:space="preserve">招标</w:t>
      </w:r>
      <w:r>
        <w:rPr>
          <w:rFonts w:hint="eastAsia" w:ascii="宋体" w:hAnsi="宋体" w:eastAsia="宋体" w:cs="宋体"/>
          <w:color w:val="000000"/>
          <w:sz w:val="21"/>
          <w:szCs w:val="22"/>
          <w:highlight w:val="none"/>
        </w:rPr>
        <w:t xml:space="preserve">文件的规定。但该表不作为</w:t>
      </w:r>
      <w:r>
        <w:rPr>
          <w:rFonts w:hint="eastAsia" w:ascii="宋体" w:hAnsi="宋体" w:eastAsia="宋体" w:cs="宋体"/>
          <w:color w:val="000000"/>
          <w:sz w:val="21"/>
          <w:szCs w:val="22"/>
          <w:highlight w:val="none"/>
          <w:lang w:eastAsia="zh-CN"/>
        </w:rPr>
        <w:t xml:space="preserve">投标</w:t>
      </w:r>
      <w:r>
        <w:rPr>
          <w:rFonts w:hint="eastAsia" w:ascii="宋体" w:hAnsi="宋体" w:eastAsia="宋体" w:cs="宋体"/>
          <w:color w:val="000000"/>
          <w:sz w:val="21"/>
          <w:szCs w:val="22"/>
          <w:highlight w:val="none"/>
        </w:rPr>
        <w:t xml:space="preserve">单位对所投标的物关于</w:t>
      </w:r>
      <w:r>
        <w:rPr>
          <w:rFonts w:hint="eastAsia" w:ascii="宋体" w:hAnsi="宋体" w:eastAsia="宋体" w:cs="宋体"/>
          <w:color w:val="000000"/>
          <w:sz w:val="21"/>
          <w:szCs w:val="22"/>
          <w:highlight w:val="none"/>
          <w:lang w:eastAsia="zh-CN"/>
        </w:rPr>
        <w:t xml:space="preserve">服务</w:t>
      </w:r>
      <w:r>
        <w:rPr>
          <w:rFonts w:hint="eastAsia" w:ascii="宋体" w:hAnsi="宋体" w:eastAsia="宋体" w:cs="宋体"/>
          <w:color w:val="000000"/>
          <w:sz w:val="21"/>
          <w:szCs w:val="22"/>
          <w:highlight w:val="none"/>
        </w:rPr>
        <w:t xml:space="preserve">要求等详细描述和说明的替代。</w:t>
      </w:r>
      <w:r>
        <w:rPr>
          <w:rFonts w:ascii="宋体" w:hAnsi="宋体" w:cs="宋体"/>
        </w:rPr>
      </w:r>
      <w:r/>
    </w:p>
    <w:p>
      <w:pPr>
        <w:pStyle w:val="863"/>
        <w:spacing w:line="440" w:lineRule="exact"/>
        <w:shd w:val="clear" w:color="auto" w:fill="ffffff"/>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r>
      <w:r>
        <w:rPr>
          <w:rFonts w:ascii="宋体" w:hAnsi="宋体" w:cs="宋体"/>
        </w:rPr>
      </w:r>
      <w:r/>
    </w:p>
    <w:p>
      <w:pPr>
        <w:pStyle w:val="863"/>
        <w:spacing w:line="440" w:lineRule="exact"/>
        <w:shd w:val="clear" w:color="auto" w:fill="ffffff"/>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投标方：（单位盖章）</w:t>
      </w:r>
      <w:r>
        <w:rPr>
          <w:rFonts w:ascii="宋体" w:hAnsi="宋体" w:cs="宋体"/>
        </w:rPr>
      </w:r>
      <w:r/>
    </w:p>
    <w:p>
      <w:pPr>
        <w:pStyle w:val="863"/>
        <w:spacing w:line="440" w:lineRule="exact"/>
        <w:shd w:val="clear" w:color="auto" w:fill="ffffff"/>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法定代表人或代理人：（签字或盖章）</w:t>
      </w:r>
      <w:r>
        <w:rPr>
          <w:rFonts w:ascii="宋体" w:hAnsi="宋体" w:cs="宋体"/>
        </w:rPr>
      </w:r>
      <w:r/>
    </w:p>
    <w:p>
      <w:pPr>
        <w:pStyle w:val="863"/>
        <w:spacing w:line="440" w:lineRule="exact"/>
        <w:shd w:val="clear" w:color="auto" w:fill="ffffff"/>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rPr>
          <w:rFonts w:ascii="宋体" w:hAnsi="宋体" w:cs="宋体"/>
        </w:rPr>
      </w:r>
      <w:r/>
    </w:p>
    <w:p>
      <w:pPr>
        <w:pStyle w:val="863"/>
        <w:ind w:firstLine="211"/>
        <w:spacing w:line="400" w:lineRule="exact"/>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863"/>
        <w:ind w:firstLine="211"/>
        <w:spacing w:line="400" w:lineRule="exact"/>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863"/>
        <w:ind w:firstLine="211"/>
        <w:spacing w:line="400" w:lineRule="exact"/>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863"/>
        <w:ind w:firstLine="211"/>
        <w:spacing w:line="400" w:lineRule="exact"/>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863"/>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1035"/>
        <w:rPr>
          <w:rFonts w:hint="eastAsia" w:ascii="宋体" w:hAnsi="宋体" w:cs="宋体"/>
          <w:highlight w:val="none"/>
        </w:rPr>
      </w:pPr>
      <w:r>
        <w:rPr>
          <w:rFonts w:hint="eastAsia" w:ascii="宋体" w:hAnsi="宋体" w:cs="宋体"/>
          <w:highlight w:val="none"/>
        </w:rPr>
      </w:r>
      <w:r>
        <w:rPr>
          <w:rFonts w:ascii="宋体" w:hAnsi="宋体" w:cs="宋体"/>
        </w:rPr>
      </w:r>
      <w:r/>
    </w:p>
    <w:p>
      <w:pPr>
        <w:pStyle w:val="863"/>
        <w:rPr>
          <w:rFonts w:hint="eastAsia" w:ascii="宋体" w:hAnsi="宋体" w:cs="宋体"/>
          <w:highlight w:val="none"/>
        </w:rPr>
      </w:pPr>
      <w:r>
        <w:rPr>
          <w:rFonts w:hint="eastAsia" w:ascii="宋体" w:hAnsi="宋体" w:cs="宋体"/>
          <w:highlight w:val="none"/>
        </w:rPr>
      </w:r>
      <w:r>
        <w:rPr>
          <w:rFonts w:ascii="宋体" w:hAnsi="宋体" w:cs="宋体"/>
        </w:rPr>
      </w:r>
      <w:r/>
    </w:p>
    <w:p>
      <w:pPr>
        <w:pStyle w:val="863"/>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jc w:val="both"/>
        <w:spacing w:line="48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2.商务条款偏离表</w:t>
      </w:r>
      <w:r>
        <w:rPr>
          <w:rFonts w:ascii="宋体" w:hAnsi="宋体" w:cs="宋体"/>
        </w:rPr>
      </w:r>
      <w:r/>
    </w:p>
    <w:p>
      <w:pPr>
        <w:pStyle w:val="863"/>
        <w:jc w:val="center"/>
        <w:spacing w:line="440" w:lineRule="exact"/>
        <w:shd w:val="clear" w:color="auto" w:fill="ffffff"/>
        <w:rPr>
          <w:rFonts w:hint="eastAsia" w:ascii="宋体" w:hAnsi="宋体" w:cs="宋体"/>
          <w:color w:val="000000"/>
          <w:sz w:val="21"/>
          <w:szCs w:val="21"/>
          <w:highlight w:val="none"/>
        </w:rPr>
      </w:pPr>
      <w:r>
        <w:rPr>
          <w:rFonts w:hint="eastAsia" w:ascii="宋体" w:hAnsi="宋体" w:eastAsia="宋体" w:cs="宋体"/>
          <w:b/>
          <w:bCs/>
          <w:color w:val="000000"/>
          <w:sz w:val="21"/>
          <w:szCs w:val="21"/>
          <w:highlight w:val="none"/>
          <w:lang w:val="en-US" w:eastAsia="zh-CN"/>
        </w:rPr>
        <w:t xml:space="preserve">商务条款偏离表</w:t>
      </w:r>
      <w:r>
        <w:rPr>
          <w:rFonts w:ascii="宋体" w:hAnsi="宋体" w:cs="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2125"/>
        <w:gridCol w:w="2656"/>
        <w:gridCol w:w="2655"/>
        <w:gridCol w:w="1899"/>
      </w:tblGrid>
      <w:tr>
        <w:trPr/>
        <w:tc>
          <w:tcPr>
            <w:tcW w:w="78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t xml:space="preserve">序号</w:t>
            </w:r>
            <w:r>
              <w:rPr>
                <w:rFonts w:ascii="宋体" w:hAnsi="宋体" w:cs="宋体"/>
              </w:rPr>
            </w:r>
            <w:r/>
          </w:p>
        </w:tc>
        <w:tc>
          <w:tcPr>
            <w:tcW w:w="2125"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t xml:space="preserve">名称</w:t>
            </w:r>
            <w:r>
              <w:rPr>
                <w:rFonts w:ascii="宋体" w:hAnsi="宋体" w:cs="宋体"/>
              </w:rPr>
            </w:r>
            <w:r/>
          </w:p>
        </w:tc>
        <w:tc>
          <w:tcPr>
            <w:tcW w:w="2656"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t xml:space="preserve">招标文件商务要求</w:t>
            </w:r>
            <w:r>
              <w:rPr>
                <w:rFonts w:ascii="宋体" w:hAnsi="宋体" w:cs="宋体"/>
              </w:rPr>
            </w:r>
            <w:r/>
          </w:p>
        </w:tc>
        <w:tc>
          <w:tcPr>
            <w:tcW w:w="2655"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t xml:space="preserve">投标文件响应情况</w:t>
            </w:r>
            <w:r>
              <w:rPr>
                <w:rFonts w:ascii="宋体" w:hAnsi="宋体" w:cs="宋体"/>
              </w:rPr>
            </w:r>
            <w:r/>
          </w:p>
        </w:tc>
        <w:tc>
          <w:tcPr>
            <w:tcW w:w="1899" w:type="dxa"/>
            <w:vAlign w:val="top"/>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t xml:space="preserve">说明</w:t>
            </w:r>
            <w:r>
              <w:rPr>
                <w:rFonts w:ascii="宋体" w:hAnsi="宋体" w:cs="宋体"/>
              </w:rPr>
            </w:r>
            <w:r/>
          </w:p>
        </w:tc>
      </w:tr>
      <w:tr>
        <w:trPr/>
        <w:tc>
          <w:tcPr>
            <w:tcW w:w="78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t xml:space="preserve">1</w:t>
            </w:r>
            <w:r>
              <w:rPr>
                <w:rFonts w:ascii="宋体" w:hAnsi="宋体" w:cs="宋体"/>
              </w:rPr>
            </w:r>
            <w:r/>
          </w:p>
        </w:tc>
        <w:tc>
          <w:tcPr>
            <w:tcW w:w="2125"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color w:val="000000"/>
                <w:sz w:val="21"/>
                <w:szCs w:val="21"/>
                <w:highlight w:val="none"/>
              </w:rPr>
              <w:t xml:space="preserve">合同履行期限</w:t>
            </w:r>
            <w:r>
              <w:rPr>
                <w:rFonts w:ascii="宋体" w:hAnsi="宋体" w:cs="宋体"/>
              </w:rPr>
            </w:r>
            <w:r/>
          </w:p>
        </w:tc>
        <w:tc>
          <w:tcPr>
            <w:tcW w:w="2656" w:type="dxa"/>
            <w:vAlign w:val="center"/>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2655" w:type="dxa"/>
            <w:vAlign w:val="center"/>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1899"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r>
      <w:tr>
        <w:trPr/>
        <w:tc>
          <w:tcPr>
            <w:tcW w:w="78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t xml:space="preserve">2</w:t>
            </w:r>
            <w:r>
              <w:rPr>
                <w:rFonts w:ascii="宋体" w:hAnsi="宋体" w:cs="宋体"/>
              </w:rPr>
            </w:r>
            <w:r/>
          </w:p>
        </w:tc>
        <w:tc>
          <w:tcPr>
            <w:tcW w:w="2125"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t xml:space="preserve">付款方式</w:t>
            </w:r>
            <w:r>
              <w:rPr>
                <w:rFonts w:ascii="宋体" w:hAnsi="宋体" w:cs="宋体"/>
              </w:rPr>
            </w:r>
            <w:r/>
          </w:p>
        </w:tc>
        <w:tc>
          <w:tcPr>
            <w:tcW w:w="2656" w:type="dxa"/>
            <w:vAlign w:val="center"/>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2655" w:type="dxa"/>
            <w:vAlign w:val="center"/>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1899"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r>
      <w:tr>
        <w:trPr/>
        <w:tc>
          <w:tcPr>
            <w:tcW w:w="78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t xml:space="preserve">3</w:t>
            </w:r>
            <w:r>
              <w:rPr>
                <w:rFonts w:ascii="宋体" w:hAnsi="宋体" w:cs="宋体"/>
              </w:rPr>
            </w:r>
            <w:r/>
          </w:p>
        </w:tc>
        <w:tc>
          <w:tcPr>
            <w:tcW w:w="2125"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t xml:space="preserve">合同主要条款</w:t>
            </w:r>
            <w:r>
              <w:rPr>
                <w:rFonts w:ascii="宋体" w:hAnsi="宋体" w:cs="宋体"/>
              </w:rPr>
            </w:r>
            <w:r/>
          </w:p>
        </w:tc>
        <w:tc>
          <w:tcPr>
            <w:tcW w:w="2656" w:type="dxa"/>
            <w:vAlign w:val="center"/>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2655" w:type="dxa"/>
            <w:vAlign w:val="center"/>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1899"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r>
      <w:tr>
        <w:trPr/>
        <w:tc>
          <w:tcPr>
            <w:tcW w:w="78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t xml:space="preserve">…</w:t>
            </w:r>
            <w:r>
              <w:rPr>
                <w:rFonts w:ascii="宋体" w:hAnsi="宋体" w:cs="宋体"/>
              </w:rPr>
            </w:r>
            <w:r/>
          </w:p>
        </w:tc>
        <w:tc>
          <w:tcPr>
            <w:tcW w:w="2125"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t xml:space="preserve">…</w:t>
            </w:r>
            <w:r>
              <w:rPr>
                <w:rFonts w:ascii="宋体" w:hAnsi="宋体" w:cs="宋体"/>
              </w:rPr>
            </w:r>
            <w:r/>
          </w:p>
        </w:tc>
        <w:tc>
          <w:tcPr>
            <w:tcW w:w="2656"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2655"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1899"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r>
      <w:tr>
        <w:trPr/>
        <w:tc>
          <w:tcPr>
            <w:tcW w:w="78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2125"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2656"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2655"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1899"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r>
      <w:tr>
        <w:trPr/>
        <w:tc>
          <w:tcPr>
            <w:tcW w:w="783"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2125"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2656"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2655"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1899"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r>
      <w:tr>
        <w:trPr/>
        <w:tc>
          <w:tcPr>
            <w:tcW w:w="783"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2125"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2656"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2655"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1899"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r>
      <w:tr>
        <w:trPr/>
        <w:tc>
          <w:tcPr>
            <w:tcW w:w="783"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2125"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2656"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2655"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1899"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r>
      <w:tr>
        <w:trPr/>
        <w:tc>
          <w:tcPr>
            <w:tcW w:w="783"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2125"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2656"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2655"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1899"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r>
    </w:tbl>
    <w:p>
      <w:pPr>
        <w:pStyle w:val="863"/>
        <w:ind w:firstLine="420"/>
        <w:jc w:val="left"/>
        <w:spacing w:line="440" w:lineRule="exact"/>
        <w:rPr>
          <w:rFonts w:ascii="宋体" w:hAnsi="宋体" w:cs="宋体"/>
          <w:color w:val="000000"/>
          <w:sz w:val="21"/>
          <w:szCs w:val="22"/>
          <w:highlight w:val="none"/>
        </w:rPr>
      </w:pPr>
      <w:r>
        <w:rPr>
          <w:rFonts w:hint="eastAsia" w:ascii="宋体" w:hAnsi="宋体" w:eastAsia="宋体" w:cs="宋体"/>
          <w:color w:val="000000"/>
          <w:sz w:val="21"/>
          <w:szCs w:val="22"/>
          <w:highlight w:val="none"/>
        </w:rPr>
        <w:t xml:space="preserve">注：</w:t>
      </w:r>
      <w:r>
        <w:rPr>
          <w:rFonts w:hint="eastAsia" w:ascii="宋体" w:hAnsi="宋体" w:eastAsia="宋体" w:cs="宋体"/>
          <w:color w:val="000000"/>
          <w:sz w:val="21"/>
          <w:szCs w:val="22"/>
          <w:highlight w:val="none"/>
          <w:lang w:eastAsia="zh-CN"/>
        </w:rPr>
        <w:t xml:space="preserve">投标</w:t>
      </w:r>
      <w:r>
        <w:rPr>
          <w:rFonts w:hint="eastAsia" w:ascii="宋体" w:hAnsi="宋体" w:eastAsia="宋体" w:cs="宋体"/>
          <w:color w:val="000000"/>
          <w:sz w:val="21"/>
          <w:szCs w:val="22"/>
          <w:highlight w:val="none"/>
        </w:rPr>
        <w:t xml:space="preserve">单位的</w:t>
      </w:r>
      <w:r>
        <w:rPr>
          <w:rFonts w:hint="eastAsia" w:ascii="宋体" w:hAnsi="宋体" w:eastAsia="宋体" w:cs="宋体"/>
          <w:color w:val="000000"/>
          <w:sz w:val="21"/>
          <w:szCs w:val="22"/>
          <w:highlight w:val="none"/>
          <w:lang w:eastAsia="zh-CN"/>
        </w:rPr>
        <w:t xml:space="preserve">投标</w:t>
      </w:r>
      <w:r>
        <w:rPr>
          <w:rFonts w:hint="eastAsia" w:ascii="宋体" w:hAnsi="宋体" w:eastAsia="宋体" w:cs="宋体"/>
          <w:color w:val="000000"/>
          <w:sz w:val="21"/>
          <w:szCs w:val="22"/>
          <w:highlight w:val="none"/>
        </w:rPr>
        <w:t xml:space="preserve">文件（除服务要求部分）与</w:t>
      </w:r>
      <w:r>
        <w:rPr>
          <w:rFonts w:hint="eastAsia" w:ascii="宋体" w:hAnsi="宋体" w:eastAsia="宋体" w:cs="宋体"/>
          <w:color w:val="000000"/>
          <w:sz w:val="21"/>
          <w:szCs w:val="22"/>
          <w:highlight w:val="none"/>
          <w:lang w:eastAsia="zh-CN"/>
        </w:rPr>
        <w:t xml:space="preserve">招标</w:t>
      </w:r>
      <w:r>
        <w:rPr>
          <w:rFonts w:hint="eastAsia" w:ascii="宋体" w:hAnsi="宋体" w:eastAsia="宋体" w:cs="宋体"/>
          <w:color w:val="000000"/>
          <w:sz w:val="21"/>
          <w:szCs w:val="22"/>
          <w:highlight w:val="none"/>
        </w:rPr>
        <w:t xml:space="preserve">文件规定的有偏离的，应在此表中说明。未在上表中说明的，如在</w:t>
      </w:r>
      <w:r>
        <w:rPr>
          <w:rFonts w:hint="eastAsia" w:ascii="宋体" w:hAnsi="宋体" w:eastAsia="宋体" w:cs="宋体"/>
          <w:color w:val="000000"/>
          <w:sz w:val="21"/>
          <w:szCs w:val="22"/>
          <w:highlight w:val="none"/>
          <w:lang w:eastAsia="zh-CN"/>
        </w:rPr>
        <w:t xml:space="preserve">投标</w:t>
      </w:r>
      <w:r>
        <w:rPr>
          <w:rFonts w:hint="eastAsia" w:ascii="宋体" w:hAnsi="宋体" w:eastAsia="宋体" w:cs="宋体"/>
          <w:color w:val="000000"/>
          <w:sz w:val="21"/>
          <w:szCs w:val="22"/>
          <w:highlight w:val="none"/>
        </w:rPr>
        <w:t xml:space="preserve">文件其他内容中已有文字说明的，则以已有文字说明为准，否则，将被认为完全响应</w:t>
      </w:r>
      <w:r>
        <w:rPr>
          <w:rFonts w:hint="eastAsia" w:ascii="宋体" w:hAnsi="宋体" w:eastAsia="宋体" w:cs="宋体"/>
          <w:color w:val="000000"/>
          <w:sz w:val="21"/>
          <w:szCs w:val="22"/>
          <w:highlight w:val="none"/>
          <w:lang w:eastAsia="zh-CN"/>
        </w:rPr>
        <w:t xml:space="preserve">招标</w:t>
      </w:r>
      <w:r>
        <w:rPr>
          <w:rFonts w:hint="eastAsia" w:ascii="宋体" w:hAnsi="宋体" w:eastAsia="宋体" w:cs="宋体"/>
          <w:color w:val="000000"/>
          <w:sz w:val="21"/>
          <w:szCs w:val="22"/>
          <w:highlight w:val="none"/>
        </w:rPr>
        <w:t xml:space="preserve">文件的规定。但该表不作为</w:t>
      </w:r>
      <w:r>
        <w:rPr>
          <w:rFonts w:hint="eastAsia" w:ascii="宋体" w:hAnsi="宋体" w:eastAsia="宋体" w:cs="宋体"/>
          <w:color w:val="000000"/>
          <w:sz w:val="21"/>
          <w:szCs w:val="22"/>
          <w:highlight w:val="none"/>
          <w:lang w:eastAsia="zh-CN"/>
        </w:rPr>
        <w:t xml:space="preserve">投标</w:t>
      </w:r>
      <w:r>
        <w:rPr>
          <w:rFonts w:hint="eastAsia" w:ascii="宋体" w:hAnsi="宋体" w:eastAsia="宋体" w:cs="宋体"/>
          <w:color w:val="000000"/>
          <w:sz w:val="21"/>
          <w:szCs w:val="22"/>
          <w:highlight w:val="none"/>
        </w:rPr>
        <w:t xml:space="preserve">单位对所投标</w:t>
      </w:r>
      <w:r>
        <w:rPr>
          <w:rFonts w:hint="eastAsia" w:ascii="宋体" w:hAnsi="宋体" w:eastAsia="宋体" w:cs="宋体"/>
          <w:color w:val="000000"/>
          <w:sz w:val="21"/>
          <w:szCs w:val="22"/>
          <w:highlight w:val="none"/>
          <w:lang w:eastAsia="zh-CN"/>
        </w:rPr>
        <w:t xml:space="preserve">的物</w:t>
      </w:r>
      <w:r>
        <w:rPr>
          <w:rFonts w:hint="eastAsia" w:ascii="宋体" w:hAnsi="宋体" w:eastAsia="宋体" w:cs="宋体"/>
          <w:color w:val="000000"/>
          <w:sz w:val="21"/>
          <w:szCs w:val="22"/>
          <w:highlight w:val="none"/>
        </w:rPr>
        <w:t xml:space="preserve">关于商务条款等详细描述和说明的替代。</w:t>
      </w:r>
      <w:r>
        <w:rPr>
          <w:rFonts w:ascii="宋体" w:hAnsi="宋体" w:cs="宋体"/>
        </w:rPr>
      </w:r>
      <w:r/>
    </w:p>
    <w:p>
      <w:pPr>
        <w:pStyle w:val="863"/>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rPr>
          <w:rFonts w:ascii="宋体" w:hAnsi="宋体" w:cs="宋体"/>
        </w:rPr>
      </w:r>
      <w:r/>
    </w:p>
    <w:p>
      <w:pPr>
        <w:pStyle w:val="863"/>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spacing w:line="440" w:lineRule="exact"/>
        <w:shd w:val="clear" w:color="auto" w:fill="ffffff"/>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投标方：（单位盖章）</w:t>
      </w:r>
      <w:r>
        <w:rPr>
          <w:rFonts w:ascii="宋体" w:hAnsi="宋体" w:cs="宋体"/>
        </w:rPr>
      </w:r>
      <w:r/>
    </w:p>
    <w:p>
      <w:pPr>
        <w:pStyle w:val="863"/>
        <w:spacing w:line="440" w:lineRule="exact"/>
        <w:shd w:val="clear" w:color="auto" w:fill="ffffff"/>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法定代表人或代理人：（签字或盖章）</w:t>
      </w:r>
      <w:r>
        <w:rPr>
          <w:rFonts w:ascii="宋体" w:hAnsi="宋体" w:cs="宋体"/>
        </w:rPr>
      </w:r>
      <w:r/>
    </w:p>
    <w:p>
      <w:pPr>
        <w:pStyle w:val="863"/>
        <w:spacing w:line="440" w:lineRule="exact"/>
        <w:shd w:val="clear" w:color="auto" w:fill="ffffff"/>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rPr>
          <w:rFonts w:ascii="宋体" w:hAnsi="宋体" w:cs="宋体"/>
        </w:rPr>
      </w:r>
      <w:r/>
    </w:p>
    <w:p>
      <w:pPr>
        <w:pStyle w:val="863"/>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75"/>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863"/>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ind w:firstLine="211"/>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ind w:firstLine="211"/>
        <w:spacing w:line="400" w:lineRule="exact"/>
        <w:rPr>
          <w:rFonts w:ascii="宋体" w:hAnsi="宋体" w:cs="宋体"/>
          <w:b/>
          <w:bCs/>
          <w:color w:val="000000"/>
          <w:sz w:val="21"/>
          <w:szCs w:val="21"/>
          <w:highlight w:val="none"/>
        </w:rPr>
      </w:pPr>
      <w:r>
        <w:rPr>
          <w:rFonts w:ascii="宋体" w:hAnsi="宋体" w:cs="宋体"/>
          <w:b/>
          <w:bCs/>
          <w:color w:val="000000"/>
          <w:sz w:val="21"/>
          <w:szCs w:val="21"/>
          <w:highlight w:val="none"/>
        </w:rPr>
        <w:t xml:space="preserve">   </w:t>
      </w:r>
      <w:r>
        <w:rPr>
          <w:rFonts w:ascii="宋体" w:hAnsi="宋体" w:cs="宋体"/>
        </w:rPr>
      </w:r>
      <w:r/>
    </w:p>
    <w:p>
      <w:pPr>
        <w:pStyle w:val="899"/>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863"/>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899"/>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863"/>
        <w:rPr>
          <w:rFonts w:ascii="宋体" w:hAnsi="宋体" w:cs="宋体"/>
          <w:highlight w:val="none"/>
        </w:rPr>
      </w:pPr>
      <w:r>
        <w:rPr>
          <w:rFonts w:ascii="宋体" w:hAnsi="宋体" w:cs="宋体"/>
          <w:highlight w:val="none"/>
        </w:rPr>
      </w:r>
      <w:r>
        <w:rPr>
          <w:rFonts w:ascii="宋体" w:hAnsi="宋体" w:cs="宋体"/>
        </w:rPr>
      </w:r>
      <w:r/>
    </w:p>
    <w:p>
      <w:pPr>
        <w:pStyle w:val="863"/>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899"/>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863"/>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899"/>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b/>
          <w:bCs/>
          <w:color w:val="000000"/>
          <w:sz w:val="21"/>
          <w:szCs w:val="21"/>
          <w:highlight w:val="none"/>
        </w:rPr>
      </w:r>
      <w:r/>
    </w:p>
    <w:p>
      <w:pPr>
        <w:pStyle w:val="863"/>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863"/>
        <w:jc w:val="both"/>
        <w:spacing w:line="48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lang w:val="zh-CN" w:eastAsia="zh-CN"/>
        </w:rPr>
        <w:t xml:space="preserve">主要设备</w:t>
      </w:r>
      <w:r>
        <w:rPr>
          <w:rFonts w:hint="eastAsia" w:ascii="宋体" w:hAnsi="宋体" w:eastAsia="宋体" w:cs="宋体"/>
          <w:b/>
          <w:bCs/>
          <w:color w:val="000000"/>
          <w:sz w:val="21"/>
          <w:szCs w:val="21"/>
          <w:highlight w:val="none"/>
          <w:lang w:val="en-US" w:eastAsia="zh-CN"/>
        </w:rPr>
        <w:t xml:space="preserve">设施表</w:t>
      </w:r>
      <w:r>
        <w:rPr>
          <w:rFonts w:ascii="宋体" w:hAnsi="宋体" w:cs="宋体"/>
        </w:rPr>
      </w:r>
      <w:r/>
    </w:p>
    <w:p>
      <w:pPr>
        <w:pStyle w:val="863"/>
        <w:jc w:val="center"/>
        <w:keepLines w:val="0"/>
        <w:keepNext w:val="0"/>
        <w:pageBreakBefore w:val="0"/>
        <w:spacing w:line="440" w:lineRule="exact"/>
        <w:widowControl w:val="off"/>
        <w:rPr>
          <w:rFonts w:ascii="宋体" w:hAnsi="宋体" w:cs="宋体"/>
          <w:b/>
          <w:bCs/>
          <w:sz w:val="21"/>
          <w:szCs w:val="21"/>
          <w:highlight w:val="none"/>
          <w:u w:val="single"/>
        </w:rPr>
        <w:outlineLvl w:val="9"/>
      </w:pPr>
      <w:r>
        <w:rPr>
          <w:rFonts w:hint="eastAsia" w:ascii="宋体" w:hAnsi="宋体" w:eastAsia="宋体" w:cs="宋体"/>
          <w:b/>
          <w:bCs/>
          <w:sz w:val="21"/>
          <w:szCs w:val="21"/>
          <w:highlight w:val="none"/>
          <w:lang w:val="zh-CN"/>
        </w:rPr>
        <w:t xml:space="preserve">主要设备及</w:t>
      </w:r>
      <w:r>
        <w:rPr>
          <w:rFonts w:hint="eastAsia" w:ascii="宋体" w:hAnsi="宋体" w:eastAsia="宋体" w:cs="宋体"/>
          <w:b/>
          <w:bCs/>
          <w:sz w:val="21"/>
          <w:szCs w:val="21"/>
          <w:highlight w:val="none"/>
        </w:rPr>
        <w:t xml:space="preserve">设施</w:t>
      </w:r>
      <w:r>
        <w:rPr>
          <w:rFonts w:hint="eastAsia" w:ascii="宋体" w:hAnsi="宋体" w:eastAsia="宋体" w:cs="宋体"/>
          <w:b/>
          <w:bCs/>
          <w:sz w:val="21"/>
          <w:szCs w:val="21"/>
          <w:highlight w:val="none"/>
          <w:lang w:val="zh-CN"/>
        </w:rPr>
        <w:t xml:space="preserve">一览表（</w:t>
      </w:r>
      <w:r>
        <w:rPr>
          <w:rFonts w:hint="eastAsia" w:ascii="宋体" w:hAnsi="宋体" w:eastAsia="宋体" w:cs="宋体"/>
          <w:b/>
          <w:bCs/>
          <w:sz w:val="21"/>
          <w:szCs w:val="21"/>
          <w:highlight w:val="none"/>
        </w:rPr>
        <w:t xml:space="preserve">参考格式）</w:t>
      </w:r>
      <w:r>
        <w:rPr>
          <w:rFonts w:ascii="宋体" w:hAnsi="宋体" w:cs="宋体"/>
        </w:rPr>
      </w:r>
      <w:r/>
    </w:p>
    <w:tbl>
      <w:tblPr>
        <w:tblW w:w="0" w:type="auto"/>
        <w:tblInd w:w="-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72"/>
        <w:gridCol w:w="1649"/>
        <w:gridCol w:w="1236"/>
        <w:gridCol w:w="1443"/>
        <w:gridCol w:w="1855"/>
        <w:gridCol w:w="2061"/>
      </w:tblGrid>
      <w:tr>
        <w:trPr>
          <w:trHeight w:val="454"/>
        </w:trPr>
        <w:tc>
          <w:tcPr>
            <w:tcW w:w="1672"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t xml:space="preserve">名称</w:t>
            </w:r>
            <w:r>
              <w:rPr>
                <w:rFonts w:ascii="宋体" w:hAnsi="宋体" w:cs="宋体"/>
              </w:rPr>
            </w:r>
            <w:r/>
          </w:p>
        </w:tc>
        <w:tc>
          <w:tcPr>
            <w:tcW w:w="1649"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t xml:space="preserve">规格型号</w:t>
            </w:r>
            <w:r>
              <w:rPr>
                <w:rFonts w:ascii="宋体" w:hAnsi="宋体" w:cs="宋体"/>
              </w:rPr>
            </w:r>
            <w:r/>
          </w:p>
        </w:tc>
        <w:tc>
          <w:tcPr>
            <w:tcW w:w="1236"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t xml:space="preserve">数量</w:t>
            </w:r>
            <w:r>
              <w:rPr>
                <w:rFonts w:ascii="宋体" w:hAnsi="宋体" w:cs="宋体"/>
              </w:rPr>
            </w:r>
            <w:r/>
          </w:p>
        </w:tc>
        <w:tc>
          <w:tcPr>
            <w:tcW w:w="144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t xml:space="preserve">单位</w:t>
            </w:r>
            <w:r>
              <w:rPr>
                <w:rFonts w:ascii="宋体" w:hAnsi="宋体" w:cs="宋体"/>
              </w:rPr>
            </w:r>
            <w:r/>
          </w:p>
        </w:tc>
        <w:tc>
          <w:tcPr>
            <w:tcW w:w="1855"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t xml:space="preserve">制造商</w:t>
            </w:r>
            <w:r>
              <w:rPr>
                <w:rFonts w:ascii="宋体" w:hAnsi="宋体" w:cs="宋体"/>
              </w:rPr>
            </w:r>
            <w:r/>
          </w:p>
        </w:tc>
        <w:tc>
          <w:tcPr>
            <w:tcW w:w="2061"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t xml:space="preserve">备注（</w:t>
            </w:r>
            <w:r>
              <w:rPr>
                <w:rFonts w:hint="eastAsia" w:ascii="宋体" w:hAnsi="宋体" w:eastAsia="宋体" w:cs="宋体"/>
                <w:sz w:val="21"/>
                <w:szCs w:val="21"/>
                <w:highlight w:val="none"/>
              </w:rPr>
              <w:t xml:space="preserve">自有、租赁或中标后配置）</w:t>
            </w:r>
            <w:r>
              <w:rPr>
                <w:rFonts w:ascii="宋体" w:hAnsi="宋体" w:cs="宋体"/>
              </w:rPr>
            </w:r>
            <w:r/>
          </w:p>
        </w:tc>
      </w:tr>
      <w:tr>
        <w:trPr>
          <w:trHeight w:val="454"/>
        </w:trPr>
        <w:tc>
          <w:tcPr>
            <w:tcW w:w="1672"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t xml:space="preserve">一</w:t>
            </w:r>
            <w:r>
              <w:rPr>
                <w:rFonts w:ascii="宋体" w:hAnsi="宋体" w:cs="宋体"/>
              </w:rPr>
            </w:r>
            <w:r/>
          </w:p>
        </w:tc>
        <w:tc>
          <w:tcPr>
            <w:tcW w:w="1649"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r>
            <w:r>
              <w:rPr>
                <w:rFonts w:ascii="宋体" w:hAnsi="宋体" w:cs="宋体"/>
              </w:rPr>
            </w:r>
            <w:r/>
          </w:p>
        </w:tc>
        <w:tc>
          <w:tcPr>
            <w:tcW w:w="1236"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r>
            <w:r>
              <w:rPr>
                <w:rFonts w:ascii="宋体" w:hAnsi="宋体" w:cs="宋体"/>
              </w:rPr>
            </w:r>
            <w:r/>
          </w:p>
        </w:tc>
        <w:tc>
          <w:tcPr>
            <w:tcW w:w="144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r>
            <w:r>
              <w:rPr>
                <w:rFonts w:ascii="宋体" w:hAnsi="宋体" w:cs="宋体"/>
              </w:rPr>
            </w:r>
            <w:r/>
          </w:p>
        </w:tc>
        <w:tc>
          <w:tcPr>
            <w:tcW w:w="1855"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r>
            <w:r>
              <w:rPr>
                <w:rFonts w:ascii="宋体" w:hAnsi="宋体" w:cs="宋体"/>
              </w:rPr>
            </w:r>
            <w:r/>
          </w:p>
        </w:tc>
        <w:tc>
          <w:tcPr>
            <w:tcW w:w="2061"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r>
            <w:r>
              <w:rPr>
                <w:rFonts w:ascii="宋体" w:hAnsi="宋体" w:cs="宋体"/>
              </w:rPr>
            </w:r>
            <w:r/>
          </w:p>
        </w:tc>
      </w:tr>
      <w:tr>
        <w:trPr>
          <w:trHeight w:val="454"/>
        </w:trPr>
        <w:tc>
          <w:tcPr>
            <w:tcW w:w="1672"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t xml:space="preserve">1</w:t>
            </w:r>
            <w:r>
              <w:rPr>
                <w:rFonts w:ascii="宋体" w:hAnsi="宋体" w:cs="宋体"/>
              </w:rPr>
            </w:r>
            <w:r/>
          </w:p>
        </w:tc>
        <w:tc>
          <w:tcPr>
            <w:tcW w:w="1649"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r>
            <w:r>
              <w:rPr>
                <w:rFonts w:ascii="宋体" w:hAnsi="宋体" w:cs="宋体"/>
              </w:rPr>
            </w:r>
            <w:r/>
          </w:p>
        </w:tc>
        <w:tc>
          <w:tcPr>
            <w:tcW w:w="1236"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r>
            <w:r>
              <w:rPr>
                <w:rFonts w:ascii="宋体" w:hAnsi="宋体" w:cs="宋体"/>
              </w:rPr>
            </w:r>
            <w:r/>
          </w:p>
        </w:tc>
        <w:tc>
          <w:tcPr>
            <w:tcW w:w="144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r>
            <w:r>
              <w:rPr>
                <w:rFonts w:ascii="宋体" w:hAnsi="宋体" w:cs="宋体"/>
              </w:rPr>
            </w:r>
            <w:r/>
          </w:p>
        </w:tc>
        <w:tc>
          <w:tcPr>
            <w:tcW w:w="1855"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r>
            <w:r>
              <w:rPr>
                <w:rFonts w:ascii="宋体" w:hAnsi="宋体" w:cs="宋体"/>
              </w:rPr>
            </w:r>
            <w:r/>
          </w:p>
        </w:tc>
        <w:tc>
          <w:tcPr>
            <w:tcW w:w="2061"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r>
            <w:r>
              <w:rPr>
                <w:rFonts w:ascii="宋体" w:hAnsi="宋体" w:cs="宋体"/>
              </w:rPr>
            </w:r>
            <w:r/>
          </w:p>
        </w:tc>
      </w:tr>
      <w:tr>
        <w:trPr>
          <w:trHeight w:val="454"/>
        </w:trPr>
        <w:tc>
          <w:tcPr>
            <w:tcW w:w="1672"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t xml:space="preserve">2</w:t>
            </w:r>
            <w:r>
              <w:rPr>
                <w:rFonts w:ascii="宋体" w:hAnsi="宋体" w:cs="宋体"/>
              </w:rPr>
            </w:r>
            <w:r/>
          </w:p>
        </w:tc>
        <w:tc>
          <w:tcPr>
            <w:tcW w:w="1649"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r>
            <w:r>
              <w:rPr>
                <w:rFonts w:ascii="宋体" w:hAnsi="宋体" w:cs="宋体"/>
              </w:rPr>
            </w:r>
            <w:r/>
          </w:p>
        </w:tc>
        <w:tc>
          <w:tcPr>
            <w:tcW w:w="1236"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r>
            <w:r>
              <w:rPr>
                <w:rFonts w:ascii="宋体" w:hAnsi="宋体" w:cs="宋体"/>
              </w:rPr>
            </w:r>
            <w:r/>
          </w:p>
        </w:tc>
        <w:tc>
          <w:tcPr>
            <w:tcW w:w="144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r>
            <w:r>
              <w:rPr>
                <w:rFonts w:ascii="宋体" w:hAnsi="宋体" w:cs="宋体"/>
              </w:rPr>
            </w:r>
            <w:r/>
          </w:p>
        </w:tc>
        <w:tc>
          <w:tcPr>
            <w:tcW w:w="1855"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r>
            <w:r>
              <w:rPr>
                <w:rFonts w:ascii="宋体" w:hAnsi="宋体" w:cs="宋体"/>
              </w:rPr>
            </w:r>
            <w:r/>
          </w:p>
        </w:tc>
        <w:tc>
          <w:tcPr>
            <w:tcW w:w="2061"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r>
            <w:r>
              <w:rPr>
                <w:rFonts w:ascii="宋体" w:hAnsi="宋体" w:cs="宋体"/>
              </w:rPr>
            </w:r>
            <w:r/>
          </w:p>
        </w:tc>
      </w:tr>
      <w:tr>
        <w:trPr>
          <w:trHeight w:val="454"/>
        </w:trPr>
        <w:tc>
          <w:tcPr>
            <w:tcW w:w="1672"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t xml:space="preserve">3</w:t>
            </w:r>
            <w:r>
              <w:rPr>
                <w:rFonts w:ascii="宋体" w:hAnsi="宋体" w:cs="宋体"/>
              </w:rPr>
            </w:r>
            <w:r/>
          </w:p>
        </w:tc>
        <w:tc>
          <w:tcPr>
            <w:tcW w:w="1649"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r>
            <w:r>
              <w:rPr>
                <w:rFonts w:ascii="宋体" w:hAnsi="宋体" w:cs="宋体"/>
              </w:rPr>
            </w:r>
            <w:r/>
          </w:p>
        </w:tc>
        <w:tc>
          <w:tcPr>
            <w:tcW w:w="1236"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r>
            <w:r>
              <w:rPr>
                <w:rFonts w:ascii="宋体" w:hAnsi="宋体" w:cs="宋体"/>
              </w:rPr>
            </w:r>
            <w:r/>
          </w:p>
        </w:tc>
        <w:tc>
          <w:tcPr>
            <w:tcW w:w="144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r>
            <w:r>
              <w:rPr>
                <w:rFonts w:ascii="宋体" w:hAnsi="宋体" w:cs="宋体"/>
              </w:rPr>
            </w:r>
            <w:r/>
          </w:p>
        </w:tc>
        <w:tc>
          <w:tcPr>
            <w:tcW w:w="1855"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r>
            <w:r>
              <w:rPr>
                <w:rFonts w:ascii="宋体" w:hAnsi="宋体" w:cs="宋体"/>
              </w:rPr>
            </w:r>
            <w:r/>
          </w:p>
        </w:tc>
        <w:tc>
          <w:tcPr>
            <w:tcW w:w="2061"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r>
            <w:r>
              <w:rPr>
                <w:rFonts w:ascii="宋体" w:hAnsi="宋体" w:cs="宋体"/>
              </w:rPr>
            </w:r>
            <w:r/>
          </w:p>
        </w:tc>
      </w:tr>
      <w:tr>
        <w:trPr>
          <w:trHeight w:val="454"/>
        </w:trPr>
        <w:tc>
          <w:tcPr>
            <w:tcW w:w="1672"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t xml:space="preserve">二</w:t>
            </w:r>
            <w:r>
              <w:rPr>
                <w:rFonts w:ascii="宋体" w:hAnsi="宋体" w:cs="宋体"/>
              </w:rPr>
            </w:r>
            <w:r/>
          </w:p>
        </w:tc>
        <w:tc>
          <w:tcPr>
            <w:tcW w:w="1649"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r>
            <w:r>
              <w:rPr>
                <w:rFonts w:ascii="宋体" w:hAnsi="宋体" w:cs="宋体"/>
              </w:rPr>
            </w:r>
            <w:r/>
          </w:p>
        </w:tc>
        <w:tc>
          <w:tcPr>
            <w:tcW w:w="1236"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r>
            <w:r>
              <w:rPr>
                <w:rFonts w:ascii="宋体" w:hAnsi="宋体" w:cs="宋体"/>
              </w:rPr>
            </w:r>
            <w:r/>
          </w:p>
        </w:tc>
        <w:tc>
          <w:tcPr>
            <w:tcW w:w="144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r>
            <w:r>
              <w:rPr>
                <w:rFonts w:ascii="宋体" w:hAnsi="宋体" w:cs="宋体"/>
              </w:rPr>
            </w:r>
            <w:r/>
          </w:p>
        </w:tc>
        <w:tc>
          <w:tcPr>
            <w:tcW w:w="1855"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r>
            <w:r>
              <w:rPr>
                <w:rFonts w:ascii="宋体" w:hAnsi="宋体" w:cs="宋体"/>
              </w:rPr>
            </w:r>
            <w:r/>
          </w:p>
        </w:tc>
        <w:tc>
          <w:tcPr>
            <w:tcW w:w="2061"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r>
            <w:r>
              <w:rPr>
                <w:rFonts w:ascii="宋体" w:hAnsi="宋体" w:cs="宋体"/>
              </w:rPr>
            </w:r>
            <w:r/>
          </w:p>
        </w:tc>
      </w:tr>
      <w:tr>
        <w:trPr>
          <w:trHeight w:val="454"/>
        </w:trPr>
        <w:tc>
          <w:tcPr>
            <w:tcW w:w="1672"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t xml:space="preserve">1</w:t>
            </w:r>
            <w:r>
              <w:rPr>
                <w:rFonts w:ascii="宋体" w:hAnsi="宋体" w:cs="宋体"/>
              </w:rPr>
            </w:r>
            <w:r/>
          </w:p>
        </w:tc>
        <w:tc>
          <w:tcPr>
            <w:tcW w:w="1649"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r>
            <w:r>
              <w:rPr>
                <w:rFonts w:ascii="宋体" w:hAnsi="宋体" w:cs="宋体"/>
              </w:rPr>
            </w:r>
            <w:r/>
          </w:p>
        </w:tc>
        <w:tc>
          <w:tcPr>
            <w:tcW w:w="1236"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r>
            <w:r>
              <w:rPr>
                <w:rFonts w:ascii="宋体" w:hAnsi="宋体" w:cs="宋体"/>
              </w:rPr>
            </w:r>
            <w:r/>
          </w:p>
        </w:tc>
        <w:tc>
          <w:tcPr>
            <w:tcW w:w="144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r>
            <w:r>
              <w:rPr>
                <w:rFonts w:ascii="宋体" w:hAnsi="宋体" w:cs="宋体"/>
              </w:rPr>
            </w:r>
            <w:r/>
          </w:p>
        </w:tc>
        <w:tc>
          <w:tcPr>
            <w:tcW w:w="1855"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r>
            <w:r>
              <w:rPr>
                <w:rFonts w:ascii="宋体" w:hAnsi="宋体" w:cs="宋体"/>
              </w:rPr>
            </w:r>
            <w:r/>
          </w:p>
        </w:tc>
        <w:tc>
          <w:tcPr>
            <w:tcW w:w="2061"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r>
            <w:r>
              <w:rPr>
                <w:rFonts w:ascii="宋体" w:hAnsi="宋体" w:cs="宋体"/>
              </w:rPr>
            </w:r>
            <w:r/>
          </w:p>
        </w:tc>
      </w:tr>
      <w:tr>
        <w:trPr>
          <w:trHeight w:val="454"/>
        </w:trPr>
        <w:tc>
          <w:tcPr>
            <w:tcW w:w="1672"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t xml:space="preserve">2</w:t>
            </w:r>
            <w:r>
              <w:rPr>
                <w:rFonts w:ascii="宋体" w:hAnsi="宋体" w:cs="宋体"/>
              </w:rPr>
            </w:r>
            <w:r/>
          </w:p>
        </w:tc>
        <w:tc>
          <w:tcPr>
            <w:tcW w:w="1649"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r>
            <w:r>
              <w:rPr>
                <w:rFonts w:ascii="宋体" w:hAnsi="宋体" w:cs="宋体"/>
              </w:rPr>
            </w:r>
            <w:r/>
          </w:p>
        </w:tc>
        <w:tc>
          <w:tcPr>
            <w:tcW w:w="1236"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r>
            <w:r>
              <w:rPr>
                <w:rFonts w:ascii="宋体" w:hAnsi="宋体" w:cs="宋体"/>
              </w:rPr>
            </w:r>
            <w:r/>
          </w:p>
        </w:tc>
        <w:tc>
          <w:tcPr>
            <w:tcW w:w="144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r>
            <w:r>
              <w:rPr>
                <w:rFonts w:ascii="宋体" w:hAnsi="宋体" w:cs="宋体"/>
              </w:rPr>
            </w:r>
            <w:r/>
          </w:p>
        </w:tc>
        <w:tc>
          <w:tcPr>
            <w:tcW w:w="1855"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r>
            <w:r>
              <w:rPr>
                <w:rFonts w:ascii="宋体" w:hAnsi="宋体" w:cs="宋体"/>
              </w:rPr>
            </w:r>
            <w:r/>
          </w:p>
        </w:tc>
        <w:tc>
          <w:tcPr>
            <w:tcW w:w="2061"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r>
            <w:r>
              <w:rPr>
                <w:rFonts w:ascii="宋体" w:hAnsi="宋体" w:cs="宋体"/>
              </w:rPr>
            </w:r>
            <w:r/>
          </w:p>
        </w:tc>
      </w:tr>
      <w:tr>
        <w:trPr>
          <w:trHeight w:val="454"/>
        </w:trPr>
        <w:tc>
          <w:tcPr>
            <w:tcW w:w="1672" w:type="dxa"/>
            <w:vAlign w:val="center"/>
            <w:textDirection w:val="lrTb"/>
            <w:noWrap w:val="false"/>
          </w:tcPr>
          <w:p>
            <w:pPr>
              <w:pStyle w:val="863"/>
              <w:jc w:val="center"/>
              <w:keepLines w:val="0"/>
              <w:keepNext w:val="0"/>
              <w:pageBreakBefore w:val="0"/>
              <w:spacing w:line="440" w:lineRule="exact"/>
              <w:widowControl w:val="off"/>
              <w:rPr>
                <w:rFonts w:ascii="宋体" w:hAnsi="宋体" w:cs="宋体"/>
                <w:sz w:val="21"/>
                <w:szCs w:val="21"/>
                <w:highlight w:val="none"/>
              </w:rPr>
              <w:outlineLvl w:val="9"/>
            </w:pPr>
            <w:r>
              <w:rPr>
                <w:rFonts w:hint="eastAsia" w:ascii="宋体" w:hAnsi="宋体" w:eastAsia="宋体" w:cs="宋体"/>
                <w:sz w:val="21"/>
                <w:szCs w:val="21"/>
                <w:highlight w:val="none"/>
                <w:lang w:val="en-US" w:eastAsia="zh-CN"/>
              </w:rPr>
              <w:t xml:space="preserve">......</w:t>
            </w:r>
            <w:r>
              <w:rPr>
                <w:rFonts w:ascii="宋体" w:hAnsi="宋体" w:cs="宋体"/>
              </w:rPr>
            </w:r>
            <w:r/>
          </w:p>
        </w:tc>
        <w:tc>
          <w:tcPr>
            <w:tcW w:w="1649"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r>
            <w:r>
              <w:rPr>
                <w:rFonts w:ascii="宋体" w:hAnsi="宋体" w:cs="宋体"/>
              </w:rPr>
            </w:r>
            <w:r/>
          </w:p>
        </w:tc>
        <w:tc>
          <w:tcPr>
            <w:tcW w:w="1236"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r>
            <w:r>
              <w:rPr>
                <w:rFonts w:ascii="宋体" w:hAnsi="宋体" w:cs="宋体"/>
              </w:rPr>
            </w:r>
            <w:r/>
          </w:p>
        </w:tc>
        <w:tc>
          <w:tcPr>
            <w:tcW w:w="144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r>
            <w:r>
              <w:rPr>
                <w:rFonts w:ascii="宋体" w:hAnsi="宋体" w:cs="宋体"/>
              </w:rPr>
            </w:r>
            <w:r/>
          </w:p>
        </w:tc>
        <w:tc>
          <w:tcPr>
            <w:tcW w:w="1855"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r>
            <w:r>
              <w:rPr>
                <w:rFonts w:ascii="宋体" w:hAnsi="宋体" w:cs="宋体"/>
              </w:rPr>
            </w:r>
            <w:r/>
          </w:p>
        </w:tc>
        <w:tc>
          <w:tcPr>
            <w:tcW w:w="2061"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r>
            <w:r>
              <w:rPr>
                <w:rFonts w:ascii="宋体" w:hAnsi="宋体" w:cs="宋体"/>
              </w:rPr>
            </w:r>
            <w:r/>
          </w:p>
        </w:tc>
      </w:tr>
      <w:tr>
        <w:trPr>
          <w:trHeight w:val="454"/>
        </w:trPr>
        <w:tc>
          <w:tcPr>
            <w:tcW w:w="1672"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t xml:space="preserve">三</w:t>
            </w:r>
            <w:r>
              <w:rPr>
                <w:rFonts w:ascii="宋体" w:hAnsi="宋体" w:cs="宋体"/>
              </w:rPr>
            </w:r>
            <w:r/>
          </w:p>
        </w:tc>
        <w:tc>
          <w:tcPr>
            <w:tcW w:w="1649"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r>
            <w:r>
              <w:rPr>
                <w:rFonts w:ascii="宋体" w:hAnsi="宋体" w:cs="宋体"/>
              </w:rPr>
            </w:r>
            <w:r/>
          </w:p>
        </w:tc>
        <w:tc>
          <w:tcPr>
            <w:tcW w:w="1236"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r>
            <w:r>
              <w:rPr>
                <w:rFonts w:ascii="宋体" w:hAnsi="宋体" w:cs="宋体"/>
              </w:rPr>
            </w:r>
            <w:r/>
          </w:p>
        </w:tc>
        <w:tc>
          <w:tcPr>
            <w:tcW w:w="144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r>
            <w:r>
              <w:rPr>
                <w:rFonts w:ascii="宋体" w:hAnsi="宋体" w:cs="宋体"/>
              </w:rPr>
            </w:r>
            <w:r/>
          </w:p>
        </w:tc>
        <w:tc>
          <w:tcPr>
            <w:tcW w:w="1855"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r>
            <w:r>
              <w:rPr>
                <w:rFonts w:ascii="宋体" w:hAnsi="宋体" w:cs="宋体"/>
              </w:rPr>
            </w:r>
            <w:r/>
          </w:p>
        </w:tc>
        <w:tc>
          <w:tcPr>
            <w:tcW w:w="2061"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r>
            <w:r>
              <w:rPr>
                <w:rFonts w:ascii="宋体" w:hAnsi="宋体" w:cs="宋体"/>
              </w:rPr>
            </w:r>
            <w:r/>
          </w:p>
        </w:tc>
      </w:tr>
      <w:tr>
        <w:trPr>
          <w:trHeight w:val="454"/>
        </w:trPr>
        <w:tc>
          <w:tcPr>
            <w:tcW w:w="1672"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en-US" w:eastAsia="zh-CN"/>
              </w:rPr>
              <w:t xml:space="preserve">......</w:t>
            </w:r>
            <w:r>
              <w:rPr>
                <w:rFonts w:ascii="宋体" w:hAnsi="宋体" w:cs="宋体"/>
              </w:rPr>
            </w:r>
            <w:r/>
          </w:p>
        </w:tc>
        <w:tc>
          <w:tcPr>
            <w:tcW w:w="1649"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r>
            <w:r>
              <w:rPr>
                <w:rFonts w:ascii="宋体" w:hAnsi="宋体" w:cs="宋体"/>
              </w:rPr>
            </w:r>
            <w:r/>
          </w:p>
        </w:tc>
        <w:tc>
          <w:tcPr>
            <w:tcW w:w="1236"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r>
            <w:r>
              <w:rPr>
                <w:rFonts w:ascii="宋体" w:hAnsi="宋体" w:cs="宋体"/>
              </w:rPr>
            </w:r>
            <w:r/>
          </w:p>
        </w:tc>
        <w:tc>
          <w:tcPr>
            <w:tcW w:w="144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r>
            <w:r>
              <w:rPr>
                <w:rFonts w:ascii="宋体" w:hAnsi="宋体" w:cs="宋体"/>
              </w:rPr>
            </w:r>
            <w:r/>
          </w:p>
        </w:tc>
        <w:tc>
          <w:tcPr>
            <w:tcW w:w="1855"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r>
            <w:r>
              <w:rPr>
                <w:rFonts w:ascii="宋体" w:hAnsi="宋体" w:cs="宋体"/>
              </w:rPr>
            </w:r>
            <w:r/>
          </w:p>
        </w:tc>
        <w:tc>
          <w:tcPr>
            <w:tcW w:w="2061"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r>
            <w:r>
              <w:rPr>
                <w:rFonts w:ascii="宋体" w:hAnsi="宋体" w:cs="宋体"/>
              </w:rPr>
            </w:r>
            <w:r/>
          </w:p>
        </w:tc>
      </w:tr>
      <w:tr>
        <w:trPr>
          <w:trHeight w:val="454"/>
        </w:trPr>
        <w:tc>
          <w:tcPr>
            <w:tcW w:w="1672"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t xml:space="preserve">四</w:t>
            </w:r>
            <w:r>
              <w:rPr>
                <w:rFonts w:ascii="宋体" w:hAnsi="宋体" w:cs="宋体"/>
              </w:rPr>
            </w:r>
            <w:r/>
          </w:p>
        </w:tc>
        <w:tc>
          <w:tcPr>
            <w:tcW w:w="1649"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r>
            <w:r>
              <w:rPr>
                <w:rFonts w:ascii="宋体" w:hAnsi="宋体" w:cs="宋体"/>
              </w:rPr>
            </w:r>
            <w:r/>
          </w:p>
        </w:tc>
        <w:tc>
          <w:tcPr>
            <w:tcW w:w="1236"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r>
            <w:r>
              <w:rPr>
                <w:rFonts w:ascii="宋体" w:hAnsi="宋体" w:cs="宋体"/>
              </w:rPr>
            </w:r>
            <w:r/>
          </w:p>
        </w:tc>
        <w:tc>
          <w:tcPr>
            <w:tcW w:w="144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r>
            <w:r>
              <w:rPr>
                <w:rFonts w:ascii="宋体" w:hAnsi="宋体" w:cs="宋体"/>
              </w:rPr>
            </w:r>
            <w:r/>
          </w:p>
        </w:tc>
        <w:tc>
          <w:tcPr>
            <w:tcW w:w="1855"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r>
            <w:r>
              <w:rPr>
                <w:rFonts w:ascii="宋体" w:hAnsi="宋体" w:cs="宋体"/>
              </w:rPr>
            </w:r>
            <w:r/>
          </w:p>
        </w:tc>
        <w:tc>
          <w:tcPr>
            <w:tcW w:w="2061"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r>
            <w:r>
              <w:rPr>
                <w:rFonts w:ascii="宋体" w:hAnsi="宋体" w:cs="宋体"/>
              </w:rPr>
            </w:r>
            <w:r/>
          </w:p>
        </w:tc>
      </w:tr>
      <w:tr>
        <w:trPr>
          <w:trHeight w:val="454"/>
        </w:trPr>
        <w:tc>
          <w:tcPr>
            <w:tcW w:w="1672"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en-US" w:eastAsia="zh-CN"/>
              </w:rPr>
              <w:t xml:space="preserve">......</w:t>
            </w:r>
            <w:r>
              <w:rPr>
                <w:rFonts w:ascii="宋体" w:hAnsi="宋体" w:cs="宋体"/>
              </w:rPr>
            </w:r>
            <w:r/>
          </w:p>
        </w:tc>
        <w:tc>
          <w:tcPr>
            <w:tcW w:w="1649"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r>
            <w:r>
              <w:rPr>
                <w:rFonts w:ascii="宋体" w:hAnsi="宋体" w:cs="宋体"/>
              </w:rPr>
            </w:r>
            <w:r/>
          </w:p>
        </w:tc>
        <w:tc>
          <w:tcPr>
            <w:tcW w:w="1236"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r>
            <w:r>
              <w:rPr>
                <w:rFonts w:ascii="宋体" w:hAnsi="宋体" w:cs="宋体"/>
              </w:rPr>
            </w:r>
            <w:r/>
          </w:p>
        </w:tc>
        <w:tc>
          <w:tcPr>
            <w:tcW w:w="144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r>
            <w:r>
              <w:rPr>
                <w:rFonts w:ascii="宋体" w:hAnsi="宋体" w:cs="宋体"/>
              </w:rPr>
            </w:r>
            <w:r/>
          </w:p>
        </w:tc>
        <w:tc>
          <w:tcPr>
            <w:tcW w:w="1855"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r>
            <w:r>
              <w:rPr>
                <w:rFonts w:ascii="宋体" w:hAnsi="宋体" w:cs="宋体"/>
              </w:rPr>
            </w:r>
            <w:r/>
          </w:p>
        </w:tc>
        <w:tc>
          <w:tcPr>
            <w:tcW w:w="2061"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r>
            <w:r>
              <w:rPr>
                <w:rFonts w:ascii="宋体" w:hAnsi="宋体" w:cs="宋体"/>
              </w:rPr>
            </w:r>
            <w:r/>
          </w:p>
        </w:tc>
      </w:tr>
      <w:tr>
        <w:trPr>
          <w:trHeight w:val="454"/>
        </w:trPr>
        <w:tc>
          <w:tcPr>
            <w:tcW w:w="1672"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en-US" w:eastAsia="zh-CN"/>
              </w:rPr>
              <w:t xml:space="preserve">......</w:t>
            </w:r>
            <w:r>
              <w:rPr>
                <w:rFonts w:ascii="宋体" w:hAnsi="宋体" w:cs="宋体"/>
              </w:rPr>
            </w:r>
            <w:r/>
          </w:p>
        </w:tc>
        <w:tc>
          <w:tcPr>
            <w:tcW w:w="1649"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r>
            <w:r>
              <w:rPr>
                <w:rFonts w:ascii="宋体" w:hAnsi="宋体" w:cs="宋体"/>
              </w:rPr>
            </w:r>
            <w:r/>
          </w:p>
        </w:tc>
        <w:tc>
          <w:tcPr>
            <w:tcW w:w="1236"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r>
            <w:r>
              <w:rPr>
                <w:rFonts w:ascii="宋体" w:hAnsi="宋体" w:cs="宋体"/>
              </w:rPr>
            </w:r>
            <w:r/>
          </w:p>
        </w:tc>
        <w:tc>
          <w:tcPr>
            <w:tcW w:w="144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r>
            <w:r>
              <w:rPr>
                <w:rFonts w:ascii="宋体" w:hAnsi="宋体" w:cs="宋体"/>
              </w:rPr>
            </w:r>
            <w:r/>
          </w:p>
        </w:tc>
        <w:tc>
          <w:tcPr>
            <w:tcW w:w="1855"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r>
            <w:r>
              <w:rPr>
                <w:rFonts w:ascii="宋体" w:hAnsi="宋体" w:cs="宋体"/>
              </w:rPr>
            </w:r>
            <w:r/>
          </w:p>
        </w:tc>
        <w:tc>
          <w:tcPr>
            <w:tcW w:w="2061"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r>
            <w:r>
              <w:rPr>
                <w:rFonts w:ascii="宋体" w:hAnsi="宋体" w:cs="宋体"/>
              </w:rPr>
            </w:r>
            <w:r/>
          </w:p>
        </w:tc>
      </w:tr>
      <w:tr>
        <w:trPr>
          <w:trHeight w:val="454"/>
        </w:trPr>
        <w:tc>
          <w:tcPr>
            <w:tcW w:w="1672"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t xml:space="preserve">合计</w:t>
            </w:r>
            <w:r>
              <w:rPr>
                <w:rFonts w:ascii="宋体" w:hAnsi="宋体" w:cs="宋体"/>
              </w:rPr>
            </w:r>
            <w:r/>
          </w:p>
        </w:tc>
        <w:tc>
          <w:tcPr>
            <w:tcW w:w="1649"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r>
            <w:r>
              <w:rPr>
                <w:rFonts w:ascii="宋体" w:hAnsi="宋体" w:cs="宋体"/>
              </w:rPr>
            </w:r>
            <w:r/>
          </w:p>
        </w:tc>
        <w:tc>
          <w:tcPr>
            <w:tcW w:w="1236"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r>
            <w:r>
              <w:rPr>
                <w:rFonts w:ascii="宋体" w:hAnsi="宋体" w:cs="宋体"/>
              </w:rPr>
            </w:r>
            <w:r/>
          </w:p>
        </w:tc>
        <w:tc>
          <w:tcPr>
            <w:tcW w:w="144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r>
            <w:r>
              <w:rPr>
                <w:rFonts w:ascii="宋体" w:hAnsi="宋体" w:cs="宋体"/>
              </w:rPr>
            </w:r>
            <w:r/>
          </w:p>
        </w:tc>
        <w:tc>
          <w:tcPr>
            <w:tcW w:w="1855"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r>
            <w:r>
              <w:rPr>
                <w:rFonts w:ascii="宋体" w:hAnsi="宋体" w:cs="宋体"/>
              </w:rPr>
            </w:r>
            <w:r/>
          </w:p>
        </w:tc>
        <w:tc>
          <w:tcPr>
            <w:tcW w:w="2061"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r>
            <w:r>
              <w:rPr>
                <w:rFonts w:ascii="宋体" w:hAnsi="宋体" w:cs="宋体"/>
              </w:rPr>
            </w:r>
            <w:r/>
          </w:p>
        </w:tc>
      </w:tr>
    </w:tbl>
    <w:p>
      <w:pPr>
        <w:pStyle w:val="863"/>
        <w:ind w:firstLine="42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注：请各投标单位按上述格式自制《主要</w:t>
      </w:r>
      <w:r>
        <w:rPr>
          <w:rFonts w:hint="eastAsia" w:ascii="宋体" w:hAnsi="宋体" w:eastAsia="宋体" w:cs="宋体"/>
          <w:color w:val="000000"/>
          <w:sz w:val="21"/>
          <w:szCs w:val="21"/>
          <w:highlight w:val="none"/>
        </w:rPr>
        <w:t xml:space="preserve">设备及设施</w:t>
      </w:r>
      <w:r>
        <w:rPr>
          <w:rFonts w:hint="eastAsia" w:ascii="宋体" w:hAnsi="宋体" w:eastAsia="宋体" w:cs="宋体"/>
          <w:color w:val="000000"/>
          <w:sz w:val="21"/>
          <w:szCs w:val="21"/>
          <w:highlight w:val="none"/>
          <w:lang w:val="zh-CN"/>
        </w:rPr>
        <w:t xml:space="preserve">一览表》投标。</w:t>
      </w:r>
      <w:r>
        <w:rPr>
          <w:rFonts w:ascii="宋体" w:hAnsi="宋体" w:cs="宋体"/>
        </w:rPr>
      </w:r>
      <w:r/>
    </w:p>
    <w:p>
      <w:pPr>
        <w:pStyle w:val="863"/>
        <w:spacing w:line="440" w:lineRule="exact"/>
        <w:shd w:val="clear" w:color="auto" w:fill="ffffff"/>
        <w:rPr>
          <w:rFonts w:hint="eastAsia" w:ascii="宋体" w:hAnsi="宋体" w:cs="宋体"/>
          <w:color w:val="000000"/>
          <w:sz w:val="21"/>
          <w:szCs w:val="21"/>
          <w:highlight w:val="none"/>
        </w:rPr>
      </w:pPr>
      <w:r>
        <w:rPr>
          <w:rFonts w:hint="eastAsia" w:ascii="宋体" w:hAnsi="宋体" w:cs="宋体"/>
          <w:color w:val="000000"/>
          <w:sz w:val="21"/>
          <w:szCs w:val="21"/>
          <w:highlight w:val="none"/>
        </w:rPr>
      </w:r>
      <w:r>
        <w:rPr>
          <w:rFonts w:ascii="宋体" w:hAnsi="宋体" w:cs="宋体"/>
        </w:rPr>
      </w:r>
      <w:r/>
    </w:p>
    <w:p>
      <w:pPr>
        <w:pStyle w:val="863"/>
        <w:spacing w:line="440" w:lineRule="exact"/>
        <w:shd w:val="clear" w:color="auto" w:fill="ffffff"/>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投标方：（单位盖章）</w:t>
      </w:r>
      <w:r>
        <w:rPr>
          <w:rFonts w:ascii="宋体" w:hAnsi="宋体" w:cs="宋体"/>
        </w:rPr>
      </w:r>
      <w:r/>
    </w:p>
    <w:p>
      <w:pPr>
        <w:pStyle w:val="863"/>
        <w:spacing w:line="440" w:lineRule="exact"/>
        <w:shd w:val="clear" w:color="auto" w:fill="ffffff"/>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法定代表人或代理人：（签字或盖章）</w:t>
      </w:r>
      <w:r>
        <w:rPr>
          <w:rFonts w:ascii="宋体" w:hAnsi="宋体" w:cs="宋体"/>
        </w:rPr>
      </w:r>
      <w:r/>
    </w:p>
    <w:p>
      <w:pPr>
        <w:pStyle w:val="863"/>
        <w:spacing w:line="440" w:lineRule="exact"/>
        <w:shd w:val="clear" w:color="auto" w:fill="ffffff"/>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rPr>
          <w:rFonts w:ascii="宋体" w:hAnsi="宋体" w:cs="宋体"/>
        </w:rPr>
      </w:r>
      <w:r/>
    </w:p>
    <w:p>
      <w:pPr>
        <w:pStyle w:val="899"/>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863"/>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899"/>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863"/>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899"/>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863"/>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863"/>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899"/>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863"/>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1035"/>
        <w:rPr>
          <w:rFonts w:ascii="宋体" w:hAnsi="宋体" w:cs="宋体"/>
          <w:highlight w:val="none"/>
        </w:rPr>
      </w:pPr>
      <w:r>
        <w:rPr>
          <w:rFonts w:ascii="宋体" w:hAnsi="宋体" w:cs="宋体"/>
          <w:highlight w:val="none"/>
        </w:rPr>
      </w:r>
      <w:r>
        <w:rPr>
          <w:rFonts w:ascii="宋体" w:hAnsi="宋体" w:cs="宋体"/>
          <w:highlight w:val="none"/>
        </w:rPr>
      </w:r>
      <w:r/>
    </w:p>
    <w:p>
      <w:pPr>
        <w:pStyle w:val="1035"/>
        <w:rPr>
          <w:rFonts w:ascii="宋体" w:hAnsi="宋体" w:cs="宋体"/>
          <w:highlight w:val="none"/>
        </w:rPr>
      </w:pPr>
      <w:r>
        <w:rPr>
          <w:rFonts w:ascii="宋体" w:hAnsi="宋体" w:cs="宋体"/>
          <w:highlight w:val="none"/>
        </w:rPr>
      </w:r>
      <w:r>
        <w:rPr>
          <w:rFonts w:ascii="宋体" w:hAnsi="宋体" w:cs="宋体"/>
          <w:highlight w:val="none"/>
        </w:rPr>
      </w:r>
      <w:r/>
    </w:p>
    <w:p>
      <w:pPr>
        <w:pStyle w:val="1035"/>
        <w:rPr>
          <w:rFonts w:ascii="宋体" w:hAnsi="宋体" w:cs="宋体"/>
          <w:highlight w:val="none"/>
        </w:rPr>
      </w:pPr>
      <w:r>
        <w:rPr>
          <w:rFonts w:ascii="宋体" w:hAnsi="宋体" w:cs="宋体"/>
          <w:highlight w:val="none"/>
        </w:rPr>
      </w:r>
      <w:r>
        <w:rPr>
          <w:rFonts w:ascii="宋体" w:hAnsi="宋体" w:cs="宋体"/>
        </w:rPr>
      </w:r>
      <w:r/>
    </w:p>
    <w:p>
      <w:pPr>
        <w:pStyle w:val="863"/>
        <w:rPr>
          <w:rFonts w:ascii="宋体" w:hAnsi="宋体" w:cs="宋体"/>
          <w:highlight w:val="none"/>
        </w:rPr>
      </w:pPr>
      <w:r>
        <w:rPr>
          <w:rFonts w:ascii="宋体" w:hAnsi="宋体" w:cs="宋体"/>
          <w:highlight w:val="none"/>
        </w:rPr>
      </w:r>
      <w:r>
        <w:rPr>
          <w:rFonts w:ascii="宋体" w:hAnsi="宋体" w:cs="宋体"/>
        </w:rPr>
      </w:r>
      <w:r/>
    </w:p>
    <w:p>
      <w:pPr>
        <w:pStyle w:val="899"/>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863"/>
        <w:rPr>
          <w:rFonts w:ascii="宋体" w:hAnsi="宋体" w:cs="宋体"/>
          <w:b/>
          <w:bCs/>
          <w:color w:val="000000"/>
          <w:sz w:val="21"/>
          <w:szCs w:val="21"/>
          <w:highlight w:val="none"/>
        </w:rPr>
      </w:pPr>
      <w:r>
        <w:rPr>
          <w:rFonts w:ascii="宋体" w:hAnsi="宋体" w:cs="宋体"/>
          <w:b/>
          <w:bCs/>
          <w:color w:val="000000"/>
          <w:sz w:val="21"/>
          <w:szCs w:val="21"/>
          <w:highlight w:val="none"/>
        </w:rPr>
      </w:r>
      <w:r>
        <w:rPr>
          <w:rFonts w:ascii="宋体" w:hAnsi="宋体" w:cs="宋体"/>
        </w:rPr>
      </w:r>
      <w:r/>
    </w:p>
    <w:p>
      <w:pPr>
        <w:pStyle w:val="863"/>
        <w:jc w:val="both"/>
        <w:spacing w:line="48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lang w:val="zh-CN" w:eastAsia="zh-CN"/>
        </w:rPr>
        <w:t xml:space="preserve">针对本项目配置的人员情况</w:t>
      </w:r>
      <w:r>
        <w:rPr>
          <w:rFonts w:hint="eastAsia" w:ascii="宋体" w:hAnsi="宋体" w:eastAsia="宋体" w:cs="宋体"/>
          <w:b/>
          <w:bCs/>
          <w:sz w:val="21"/>
          <w:szCs w:val="21"/>
          <w:highlight w:val="none"/>
          <w:lang w:val="zh-CN"/>
        </w:rPr>
        <w:t xml:space="preserve">表</w:t>
      </w:r>
      <w:r>
        <w:rPr>
          <w:rFonts w:ascii="宋体" w:hAnsi="宋体" w:cs="宋体"/>
        </w:rPr>
      </w:r>
      <w:r/>
    </w:p>
    <w:p>
      <w:pPr>
        <w:pStyle w:val="863"/>
        <w:jc w:val="center"/>
        <w:keepLines w:val="0"/>
        <w:keepNext w:val="0"/>
        <w:pageBreakBefore w:val="0"/>
        <w:spacing w:line="440" w:lineRule="exact"/>
        <w:widowControl w:val="off"/>
        <w:rPr>
          <w:rFonts w:hint="eastAsia" w:ascii="宋体" w:hAnsi="宋体" w:cs="宋体"/>
          <w:b/>
          <w:bCs/>
          <w:sz w:val="21"/>
          <w:szCs w:val="21"/>
          <w:highlight w:val="none"/>
        </w:rPr>
        <w:outlineLvl w:val="9"/>
      </w:pPr>
      <w:r>
        <w:rPr>
          <w:rFonts w:hint="eastAsia" w:ascii="宋体" w:hAnsi="宋体" w:eastAsia="宋体" w:cs="宋体"/>
          <w:b/>
          <w:bCs/>
          <w:sz w:val="21"/>
          <w:szCs w:val="21"/>
          <w:highlight w:val="none"/>
          <w:lang w:val="zh-CN"/>
        </w:rPr>
        <w:t xml:space="preserve">针对本项目配置的人员情况表</w:t>
      </w:r>
      <w:r>
        <w:rPr>
          <w:rFonts w:ascii="宋体" w:hAnsi="宋体" w:cs="宋体"/>
        </w:rPr>
      </w:r>
      <w:r/>
    </w:p>
    <w:p>
      <w:pPr>
        <w:pStyle w:val="863"/>
        <w:jc w:val="center"/>
        <w:keepLines w:val="0"/>
        <w:keepNext w:val="0"/>
        <w:pageBreakBefore w:val="0"/>
        <w:spacing w:line="440" w:lineRule="exact"/>
        <w:widowControl w:val="off"/>
        <w:rPr>
          <w:rFonts w:hint="eastAsia" w:ascii="宋体" w:hAnsi="宋体" w:cs="宋体"/>
          <w:b/>
          <w:bCs/>
          <w:sz w:val="21"/>
          <w:szCs w:val="21"/>
          <w:highlight w:val="none"/>
        </w:rPr>
        <w:outlineLvl w:val="9"/>
      </w:pPr>
      <w:r>
        <w:rPr>
          <w:rFonts w:hint="eastAsia" w:ascii="宋体" w:hAnsi="宋体" w:eastAsia="宋体" w:cs="宋体"/>
          <w:b/>
          <w:bCs/>
          <w:sz w:val="21"/>
          <w:szCs w:val="21"/>
          <w:highlight w:val="none"/>
          <w:lang w:val="zh-CN"/>
        </w:rPr>
        <w:t xml:space="preserve">（格式）</w:t>
      </w:r>
      <w:r>
        <w:rPr>
          <w:rFonts w:ascii="宋体" w:hAnsi="宋体" w:cs="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4"/>
        <w:gridCol w:w="1874"/>
        <w:gridCol w:w="920"/>
        <w:gridCol w:w="920"/>
        <w:gridCol w:w="921"/>
        <w:gridCol w:w="1697"/>
        <w:gridCol w:w="1698"/>
        <w:gridCol w:w="1154"/>
      </w:tblGrid>
      <w:tr>
        <w:trPr>
          <w:trHeight w:val="454"/>
        </w:trPr>
        <w:tc>
          <w:tcPr>
            <w:tcW w:w="934"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t xml:space="preserve">序号</w:t>
            </w:r>
            <w:r>
              <w:rPr>
                <w:rFonts w:ascii="宋体" w:hAnsi="宋体" w:cs="宋体"/>
              </w:rPr>
            </w:r>
            <w:r/>
          </w:p>
        </w:tc>
        <w:tc>
          <w:tcPr>
            <w:tcW w:w="1874"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t xml:space="preserve">在本项目中负责的岗位</w:t>
            </w:r>
            <w:r>
              <w:rPr>
                <w:rFonts w:ascii="宋体" w:hAnsi="宋体" w:cs="宋体"/>
              </w:rPr>
            </w:r>
            <w:r/>
          </w:p>
        </w:tc>
        <w:tc>
          <w:tcPr>
            <w:tcW w:w="920"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t xml:space="preserve">姓名</w:t>
            </w:r>
            <w:r>
              <w:rPr>
                <w:rFonts w:ascii="宋体" w:hAnsi="宋体" w:cs="宋体"/>
              </w:rPr>
            </w:r>
            <w:r/>
          </w:p>
        </w:tc>
        <w:tc>
          <w:tcPr>
            <w:tcW w:w="920"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t xml:space="preserve">性别</w:t>
            </w:r>
            <w:r>
              <w:rPr>
                <w:rFonts w:ascii="宋体" w:hAnsi="宋体" w:cs="宋体"/>
              </w:rPr>
            </w:r>
            <w:r/>
          </w:p>
        </w:tc>
        <w:tc>
          <w:tcPr>
            <w:tcW w:w="921"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t xml:space="preserve">年龄</w:t>
            </w:r>
            <w:r>
              <w:rPr>
                <w:rFonts w:ascii="宋体" w:hAnsi="宋体" w:cs="宋体"/>
              </w:rPr>
            </w:r>
            <w:r/>
          </w:p>
        </w:tc>
        <w:tc>
          <w:tcPr>
            <w:tcW w:w="1697"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t xml:space="preserve">学历</w:t>
            </w:r>
            <w:r>
              <w:rPr>
                <w:rFonts w:ascii="宋体" w:hAnsi="宋体" w:cs="宋体"/>
              </w:rPr>
            </w:r>
            <w:r/>
          </w:p>
        </w:tc>
        <w:tc>
          <w:tcPr>
            <w:tcW w:w="1698"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t xml:space="preserve">职称</w:t>
            </w:r>
            <w:r>
              <w:rPr>
                <w:rFonts w:ascii="宋体" w:hAnsi="宋体" w:cs="宋体"/>
              </w:rPr>
            </w:r>
            <w:r/>
          </w:p>
        </w:tc>
        <w:tc>
          <w:tcPr>
            <w:tcW w:w="1154"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t xml:space="preserve">备注</w:t>
            </w:r>
            <w:r>
              <w:rPr>
                <w:rFonts w:ascii="宋体" w:hAnsi="宋体" w:cs="宋体"/>
              </w:rPr>
            </w:r>
            <w:r/>
          </w:p>
        </w:tc>
      </w:tr>
      <w:tr>
        <w:trPr>
          <w:cantSplit/>
          <w:trHeight w:val="454"/>
        </w:trPr>
        <w:tc>
          <w:tcPr>
            <w:tcW w:w="934"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1874"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920"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920"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921" w:type="dxa"/>
            <w:vAlign w:val="center"/>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1697" w:type="dxa"/>
            <w:vAlign w:val="center"/>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1698" w:type="dxa"/>
            <w:vAlign w:val="center"/>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1154"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r>
      <w:tr>
        <w:trPr>
          <w:cantSplit/>
          <w:trHeight w:val="454"/>
        </w:trPr>
        <w:tc>
          <w:tcPr>
            <w:tcW w:w="934"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1874" w:type="dxa"/>
            <w:vAlign w:val="center"/>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920" w:type="dxa"/>
            <w:vAlign w:val="center"/>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920" w:type="dxa"/>
            <w:vAlign w:val="center"/>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921" w:type="dxa"/>
            <w:vAlign w:val="center"/>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1697" w:type="dxa"/>
            <w:vAlign w:val="center"/>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1698" w:type="dxa"/>
            <w:vAlign w:val="center"/>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1154"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r>
      <w:tr>
        <w:trPr>
          <w:cantSplit/>
          <w:trHeight w:val="454"/>
        </w:trPr>
        <w:tc>
          <w:tcPr>
            <w:tcW w:w="934"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1874" w:type="dxa"/>
            <w:vAlign w:val="center"/>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920" w:type="dxa"/>
            <w:vAlign w:val="center"/>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920" w:type="dxa"/>
            <w:vAlign w:val="center"/>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921" w:type="dxa"/>
            <w:vAlign w:val="center"/>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1697" w:type="dxa"/>
            <w:vAlign w:val="center"/>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1698" w:type="dxa"/>
            <w:vAlign w:val="center"/>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1154"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r>
      <w:tr>
        <w:trPr>
          <w:cantSplit/>
          <w:trHeight w:val="454"/>
        </w:trPr>
        <w:tc>
          <w:tcPr>
            <w:tcW w:w="934"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1874" w:type="dxa"/>
            <w:vAlign w:val="center"/>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920" w:type="dxa"/>
            <w:vAlign w:val="center"/>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920" w:type="dxa"/>
            <w:vAlign w:val="center"/>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921" w:type="dxa"/>
            <w:vAlign w:val="center"/>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1697" w:type="dxa"/>
            <w:vAlign w:val="center"/>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1698" w:type="dxa"/>
            <w:vAlign w:val="center"/>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1154"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r>
      <w:tr>
        <w:trPr>
          <w:cantSplit/>
          <w:trHeight w:val="454"/>
        </w:trPr>
        <w:tc>
          <w:tcPr>
            <w:tcW w:w="934"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1874" w:type="dxa"/>
            <w:vAlign w:val="center"/>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r>
            <w:r>
              <w:rPr>
                <w:rFonts w:ascii="宋体" w:hAnsi="宋体" w:cs="宋体"/>
              </w:rPr>
            </w:r>
            <w:r/>
          </w:p>
        </w:tc>
        <w:tc>
          <w:tcPr>
            <w:tcW w:w="920" w:type="dxa"/>
            <w:vAlign w:val="center"/>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920" w:type="dxa"/>
            <w:vAlign w:val="center"/>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921" w:type="dxa"/>
            <w:vAlign w:val="center"/>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1697" w:type="dxa"/>
            <w:vAlign w:val="center"/>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1698" w:type="dxa"/>
            <w:vAlign w:val="center"/>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1154"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r>
      <w:tr>
        <w:trPr>
          <w:cantSplit/>
          <w:trHeight w:val="454"/>
        </w:trPr>
        <w:tc>
          <w:tcPr>
            <w:tcW w:w="934"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1874" w:type="dxa"/>
            <w:vAlign w:val="center"/>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lang w:val="zh-CN"/>
              </w:rPr>
            </w:r>
            <w:r>
              <w:rPr>
                <w:rFonts w:ascii="宋体" w:hAnsi="宋体" w:cs="宋体"/>
              </w:rPr>
            </w:r>
            <w:r/>
          </w:p>
        </w:tc>
        <w:tc>
          <w:tcPr>
            <w:tcW w:w="920" w:type="dxa"/>
            <w:vAlign w:val="center"/>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920" w:type="dxa"/>
            <w:vAlign w:val="center"/>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921" w:type="dxa"/>
            <w:vAlign w:val="center"/>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1697" w:type="dxa"/>
            <w:vAlign w:val="center"/>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1698" w:type="dxa"/>
            <w:vAlign w:val="center"/>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1154"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r>
      <w:tr>
        <w:trPr>
          <w:cantSplit/>
          <w:trHeight w:val="454"/>
        </w:trPr>
        <w:tc>
          <w:tcPr>
            <w:tcW w:w="934"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1874" w:type="dxa"/>
            <w:vAlign w:val="center"/>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920" w:type="dxa"/>
            <w:vAlign w:val="center"/>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920" w:type="dxa"/>
            <w:vAlign w:val="center"/>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921" w:type="dxa"/>
            <w:vAlign w:val="center"/>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1697" w:type="dxa"/>
            <w:vAlign w:val="center"/>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1698" w:type="dxa"/>
            <w:vAlign w:val="center"/>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1154"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r>
      <w:tr>
        <w:trPr>
          <w:cantSplit/>
          <w:trHeight w:val="454"/>
        </w:trPr>
        <w:tc>
          <w:tcPr>
            <w:tcW w:w="934"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1874" w:type="dxa"/>
            <w:vAlign w:val="center"/>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920" w:type="dxa"/>
            <w:vAlign w:val="center"/>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920" w:type="dxa"/>
            <w:vAlign w:val="center"/>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921" w:type="dxa"/>
            <w:vAlign w:val="center"/>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1697" w:type="dxa"/>
            <w:vAlign w:val="center"/>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1698" w:type="dxa"/>
            <w:vAlign w:val="center"/>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1154"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r>
      <w:tr>
        <w:trPr>
          <w:cantSplit/>
          <w:trHeight w:val="454"/>
        </w:trPr>
        <w:tc>
          <w:tcPr>
            <w:tcW w:w="934"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1874" w:type="dxa"/>
            <w:vAlign w:val="center"/>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920" w:type="dxa"/>
            <w:vAlign w:val="center"/>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920" w:type="dxa"/>
            <w:vAlign w:val="center"/>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921" w:type="dxa"/>
            <w:vAlign w:val="center"/>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1697" w:type="dxa"/>
            <w:vAlign w:val="center"/>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1698" w:type="dxa"/>
            <w:vAlign w:val="center"/>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1154" w:type="dxa"/>
            <w:vAlign w:val="top"/>
            <w:textDirection w:val="lrTb"/>
            <w:noWrap w:val="false"/>
          </w:tcPr>
          <w:p>
            <w:pPr>
              <w:pStyle w:val="863"/>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r>
    </w:tbl>
    <w:p>
      <w:pPr>
        <w:pStyle w:val="863"/>
        <w:ind w:firstLine="42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注：投标单位可参照上述格式自制《针对本项目配置的人员情况表》投标</w:t>
      </w:r>
      <w:r>
        <w:rPr>
          <w:rFonts w:hint="eastAsia" w:ascii="宋体" w:hAnsi="宋体" w:eastAsia="宋体" w:cs="宋体"/>
          <w:color w:val="000000"/>
          <w:sz w:val="21"/>
          <w:szCs w:val="21"/>
          <w:highlight w:val="none"/>
          <w:lang w:val="zh-CN"/>
        </w:rPr>
        <w:t xml:space="preserve">。</w:t>
      </w:r>
      <w:r>
        <w:rPr>
          <w:rFonts w:ascii="宋体" w:hAnsi="宋体" w:cs="宋体"/>
        </w:rPr>
      </w:r>
      <w:r/>
    </w:p>
    <w:p>
      <w:pPr>
        <w:pStyle w:val="863"/>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spacing w:line="440" w:lineRule="exact"/>
        <w:shd w:val="clear" w:color="auto" w:fill="ffffff"/>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投标方：（单位盖章）</w:t>
      </w:r>
      <w:r>
        <w:rPr>
          <w:rFonts w:ascii="宋体" w:hAnsi="宋体" w:cs="宋体"/>
        </w:rPr>
      </w:r>
      <w:r/>
    </w:p>
    <w:p>
      <w:pPr>
        <w:pStyle w:val="863"/>
        <w:spacing w:line="440" w:lineRule="exact"/>
        <w:shd w:val="clear" w:color="auto" w:fill="ffffff"/>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法定代表人或代理人：（签字或盖章）</w:t>
      </w:r>
      <w:r>
        <w:rPr>
          <w:rFonts w:ascii="宋体" w:hAnsi="宋体" w:cs="宋体"/>
        </w:rPr>
      </w:r>
      <w:r/>
    </w:p>
    <w:p>
      <w:pPr>
        <w:pStyle w:val="863"/>
        <w:spacing w:line="440" w:lineRule="exact"/>
        <w:shd w:val="clear" w:color="auto" w:fill="ffffff"/>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rPr>
          <w:rFonts w:ascii="宋体" w:hAnsi="宋体" w:cs="宋体"/>
        </w:rPr>
      </w:r>
      <w:r/>
    </w:p>
    <w:p>
      <w:pPr>
        <w:pStyle w:val="863"/>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1035"/>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1035"/>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1035"/>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1035"/>
        <w:rPr>
          <w:rFonts w:hint="eastAsia" w:ascii="宋体" w:hAnsi="宋体" w:cs="宋体"/>
          <w:highlight w:val="none"/>
        </w:rPr>
      </w:pPr>
      <w:r>
        <w:rPr>
          <w:rFonts w:hint="eastAsia" w:ascii="宋体" w:hAnsi="宋体" w:cs="宋体"/>
          <w:highlight w:val="none"/>
        </w:rPr>
      </w:r>
      <w:r>
        <w:rPr>
          <w:rFonts w:ascii="宋体" w:hAnsi="宋体" w:cs="宋体"/>
        </w:rPr>
      </w:r>
      <w:r/>
    </w:p>
    <w:p>
      <w:pPr>
        <w:pStyle w:val="1035"/>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1035"/>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rPr>
          <w:rFonts w:hint="eastAsia" w:ascii="宋体" w:hAnsi="宋体" w:cs="宋体"/>
          <w:highlight w:val="none"/>
        </w:rPr>
      </w:pPr>
      <w:r>
        <w:rPr>
          <w:rFonts w:hint="eastAsia" w:ascii="宋体" w:hAnsi="宋体" w:cs="宋体"/>
          <w:highlight w:val="none"/>
        </w:rPr>
      </w:r>
      <w:r>
        <w:rPr>
          <w:rFonts w:ascii="宋体" w:hAnsi="宋体" w:cs="宋体"/>
        </w:rPr>
      </w:r>
      <w:r/>
    </w:p>
    <w:p>
      <w:pPr>
        <w:pStyle w:val="863"/>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1035"/>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rPr>
          <w:rFonts w:hint="eastAsia" w:ascii="宋体" w:hAnsi="宋体" w:cs="宋体"/>
          <w:highlight w:val="none"/>
        </w:rPr>
      </w:pPr>
      <w:r>
        <w:rPr>
          <w:rFonts w:hint="eastAsia" w:ascii="宋体" w:hAnsi="宋体" w:cs="宋体"/>
          <w:highlight w:val="none"/>
        </w:rPr>
      </w:r>
      <w:r>
        <w:rPr>
          <w:rFonts w:ascii="宋体" w:hAnsi="宋体" w:cs="宋体"/>
        </w:rPr>
      </w:r>
      <w:r/>
    </w:p>
    <w:p>
      <w:pPr>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hint="eastAsia" w:ascii="宋体" w:hAnsi="宋体" w:cs="宋体"/>
          <w:b/>
          <w:bCs/>
          <w:color w:val="000000"/>
          <w:sz w:val="21"/>
          <w:szCs w:val="21"/>
          <w:highlight w:val="none"/>
        </w:rPr>
      </w:r>
      <w:r/>
    </w:p>
    <w:p>
      <w:pPr>
        <w:pStyle w:val="863"/>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932"/>
        <w:rPr>
          <w:rFonts w:hint="eastAsia" w:ascii="宋体" w:hAnsi="宋体" w:cs="宋体"/>
          <w:highlight w:val="none"/>
        </w:rPr>
      </w:pPr>
      <w:r>
        <w:rPr>
          <w:rFonts w:hint="eastAsia" w:ascii="宋体" w:hAnsi="宋体" w:cs="宋体"/>
          <w:highlight w:val="none"/>
        </w:rPr>
      </w:r>
      <w:r>
        <w:rPr>
          <w:rFonts w:ascii="宋体" w:hAnsi="宋体" w:cs="宋体"/>
        </w:rPr>
      </w:r>
      <w:r/>
    </w:p>
    <w:p>
      <w:pPr>
        <w:pStyle w:val="863"/>
        <w:jc w:val="both"/>
        <w:spacing w:line="48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eastAsia="zh-CN"/>
        </w:rPr>
        <w:t xml:space="preserve">附件</w:t>
      </w:r>
      <w:r>
        <w:rPr>
          <w:rFonts w:hint="eastAsia" w:ascii="宋体" w:hAnsi="宋体" w:eastAsia="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lang w:val="zh-CN" w:eastAsia="zh-CN"/>
        </w:rPr>
        <w:t xml:space="preserve">、类似项目业绩一览表</w:t>
      </w:r>
      <w:r>
        <w:rPr>
          <w:rFonts w:ascii="宋体" w:hAnsi="宋体" w:cs="宋体"/>
        </w:rPr>
      </w:r>
      <w:r/>
    </w:p>
    <w:p>
      <w:pPr>
        <w:pStyle w:val="863"/>
        <w:jc w:val="center"/>
        <w:spacing w:line="48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eastAsia="zh-CN"/>
        </w:rPr>
        <w:t xml:space="preserve">类似项目业绩一览表</w:t>
      </w:r>
      <w:r>
        <w:rPr>
          <w:rFonts w:ascii="宋体" w:hAnsi="宋体" w:cs="宋体"/>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663"/>
        <w:gridCol w:w="2159"/>
        <w:gridCol w:w="1822"/>
        <w:gridCol w:w="2183"/>
        <w:gridCol w:w="1473"/>
      </w:tblGrid>
      <w:tr>
        <w:trPr/>
        <w:tc>
          <w:tcPr>
            <w:tcW w:w="818"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t xml:space="preserve">序号</w:t>
            </w:r>
            <w:r>
              <w:rPr>
                <w:rFonts w:ascii="宋体" w:hAnsi="宋体" w:cs="宋体"/>
              </w:rPr>
            </w:r>
            <w:r/>
          </w:p>
        </w:tc>
        <w:tc>
          <w:tcPr>
            <w:tcW w:w="166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t xml:space="preserve">项目名称</w:t>
            </w:r>
            <w:r>
              <w:rPr>
                <w:rFonts w:ascii="宋体" w:hAnsi="宋体" w:cs="宋体"/>
              </w:rPr>
            </w:r>
            <w:r/>
          </w:p>
        </w:tc>
        <w:tc>
          <w:tcPr>
            <w:tcW w:w="2159" w:type="dxa"/>
            <w:vAlign w:val="center"/>
            <w:textDirection w:val="lrTb"/>
            <w:noWrap w:val="false"/>
          </w:tcPr>
          <w:p>
            <w:pPr>
              <w:pStyle w:val="863"/>
              <w:jc w:val="center"/>
              <w:keepLines w:val="0"/>
              <w:keepNext w:val="0"/>
              <w:pageBreakBefore w:val="0"/>
              <w:spacing w:line="440" w:lineRule="exact"/>
              <w:widowControl w:val="off"/>
              <w:tabs>
                <w:tab w:val="left" w:pos="6252" w:leader="none"/>
              </w:tabs>
              <w:rPr>
                <w:rFonts w:hint="eastAsia" w:ascii="宋体" w:hAnsi="宋体" w:cs="宋体"/>
                <w:sz w:val="21"/>
                <w:szCs w:val="21"/>
                <w:highlight w:val="none"/>
              </w:rPr>
              <w:outlineLvl w:val="9"/>
            </w:pPr>
            <w:r>
              <w:rPr>
                <w:rFonts w:hint="eastAsia" w:ascii="宋体" w:hAnsi="宋体" w:eastAsia="宋体" w:cs="宋体"/>
                <w:sz w:val="21"/>
                <w:szCs w:val="21"/>
                <w:highlight w:val="none"/>
              </w:rPr>
              <w:t xml:space="preserve">项目时间</w:t>
            </w:r>
            <w:r>
              <w:rPr>
                <w:rFonts w:ascii="宋体" w:hAnsi="宋体" w:cs="宋体"/>
              </w:rPr>
            </w:r>
            <w:r/>
          </w:p>
          <w:p>
            <w:pPr>
              <w:pStyle w:val="863"/>
              <w:jc w:val="center"/>
              <w:keepLines w:val="0"/>
              <w:keepNext w:val="0"/>
              <w:pageBreakBefore w:val="0"/>
              <w:spacing w:line="440" w:lineRule="exact"/>
              <w:widowControl w:val="off"/>
              <w:tabs>
                <w:tab w:val="left" w:pos="6252" w:leader="none"/>
              </w:tabs>
              <w:rPr>
                <w:rFonts w:hint="eastAsia" w:ascii="宋体" w:hAnsi="宋体" w:cs="宋体"/>
                <w:sz w:val="21"/>
                <w:szCs w:val="21"/>
                <w:highlight w:val="none"/>
              </w:rPr>
              <w:outlineLvl w:val="9"/>
            </w:pPr>
            <w:r>
              <w:rPr>
                <w:rFonts w:hint="eastAsia" w:ascii="宋体" w:hAnsi="宋体" w:eastAsia="宋体" w:cs="宋体"/>
                <w:sz w:val="21"/>
                <w:szCs w:val="21"/>
                <w:highlight w:val="none"/>
              </w:rPr>
              <w:t xml:space="preserve">（合同签订时间）</w:t>
            </w:r>
            <w:r>
              <w:rPr>
                <w:rFonts w:ascii="宋体" w:hAnsi="宋体" w:cs="宋体"/>
              </w:rPr>
            </w:r>
            <w:r/>
          </w:p>
        </w:tc>
        <w:tc>
          <w:tcPr>
            <w:tcW w:w="1822" w:type="dxa"/>
            <w:vAlign w:val="center"/>
            <w:textDirection w:val="lrTb"/>
            <w:noWrap w:val="false"/>
          </w:tcPr>
          <w:p>
            <w:pPr>
              <w:pStyle w:val="863"/>
              <w:jc w:val="center"/>
              <w:keepLines w:val="0"/>
              <w:keepNext w:val="0"/>
              <w:pageBreakBefore w:val="0"/>
              <w:spacing w:line="440" w:lineRule="exact"/>
              <w:widowControl w:val="off"/>
              <w:tabs>
                <w:tab w:val="left" w:pos="6252" w:leader="none"/>
              </w:tabs>
              <w:rPr>
                <w:rFonts w:hint="eastAsia" w:ascii="宋体" w:hAnsi="宋体" w:cs="宋体"/>
                <w:sz w:val="21"/>
                <w:szCs w:val="21"/>
                <w:highlight w:val="none"/>
              </w:rPr>
              <w:outlineLvl w:val="9"/>
            </w:pPr>
            <w:r>
              <w:rPr>
                <w:rFonts w:hint="eastAsia" w:ascii="宋体" w:hAnsi="宋体" w:eastAsia="宋体" w:cs="宋体"/>
                <w:sz w:val="21"/>
                <w:szCs w:val="21"/>
                <w:highlight w:val="none"/>
              </w:rPr>
              <w:t xml:space="preserve">合同金额</w:t>
            </w:r>
            <w:r>
              <w:rPr>
                <w:rFonts w:ascii="宋体" w:hAnsi="宋体" w:cs="宋体"/>
              </w:rPr>
            </w:r>
            <w:r/>
          </w:p>
          <w:p>
            <w:pPr>
              <w:pStyle w:val="863"/>
              <w:jc w:val="center"/>
              <w:keepLines w:val="0"/>
              <w:keepNext w:val="0"/>
              <w:pageBreakBefore w:val="0"/>
              <w:spacing w:line="440" w:lineRule="exact"/>
              <w:widowControl w:val="off"/>
              <w:tabs>
                <w:tab w:val="left" w:pos="6252" w:leader="none"/>
              </w:tabs>
              <w:rPr>
                <w:rFonts w:hint="eastAsia" w:ascii="宋体" w:hAnsi="宋体" w:cs="宋体"/>
                <w:sz w:val="21"/>
                <w:szCs w:val="21"/>
                <w:highlight w:val="none"/>
              </w:rPr>
              <w:outlineLvl w:val="9"/>
            </w:pPr>
            <w:r>
              <w:rPr>
                <w:rFonts w:hint="eastAsia" w:ascii="宋体" w:hAnsi="宋体" w:eastAsia="宋体" w:cs="宋体"/>
                <w:sz w:val="21"/>
                <w:szCs w:val="21"/>
                <w:highlight w:val="none"/>
              </w:rPr>
              <w:t xml:space="preserve">（人民币元）</w:t>
            </w:r>
            <w:r>
              <w:rPr>
                <w:rFonts w:ascii="宋体" w:hAnsi="宋体" w:cs="宋体"/>
              </w:rPr>
            </w:r>
            <w:r/>
          </w:p>
        </w:tc>
        <w:tc>
          <w:tcPr>
            <w:tcW w:w="2183" w:type="dxa"/>
            <w:vAlign w:val="center"/>
            <w:textDirection w:val="lrTb"/>
            <w:noWrap w:val="false"/>
          </w:tcPr>
          <w:p>
            <w:pPr>
              <w:pStyle w:val="863"/>
              <w:jc w:val="center"/>
              <w:keepLines w:val="0"/>
              <w:keepNext w:val="0"/>
              <w:pageBreakBefore w:val="0"/>
              <w:spacing w:line="440" w:lineRule="exact"/>
              <w:widowControl w:val="off"/>
              <w:tabs>
                <w:tab w:val="left" w:pos="6252" w:leader="none"/>
              </w:tabs>
              <w:rPr>
                <w:rFonts w:hint="eastAsia" w:ascii="宋体" w:hAnsi="宋体" w:cs="宋体"/>
                <w:sz w:val="21"/>
                <w:szCs w:val="21"/>
                <w:highlight w:val="none"/>
              </w:rPr>
              <w:outlineLvl w:val="9"/>
            </w:pPr>
            <w:r>
              <w:rPr>
                <w:rFonts w:hint="eastAsia" w:ascii="宋体" w:hAnsi="宋体" w:eastAsia="宋体" w:cs="宋体"/>
                <w:sz w:val="21"/>
                <w:szCs w:val="21"/>
                <w:highlight w:val="none"/>
              </w:rPr>
              <w:t xml:space="preserve">业主单位及联系电话</w:t>
            </w:r>
            <w:r>
              <w:rPr>
                <w:rFonts w:ascii="宋体" w:hAnsi="宋体" w:cs="宋体"/>
              </w:rPr>
            </w:r>
            <w:r/>
          </w:p>
        </w:tc>
        <w:tc>
          <w:tcPr>
            <w:tcW w:w="147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t xml:space="preserve">备注</w:t>
            </w:r>
            <w:r>
              <w:rPr>
                <w:rFonts w:ascii="宋体" w:hAnsi="宋体" w:cs="宋体"/>
              </w:rPr>
            </w:r>
            <w:r/>
          </w:p>
        </w:tc>
      </w:tr>
      <w:tr>
        <w:trPr>
          <w:trHeight w:val="567" w:hRule="exact"/>
        </w:trPr>
        <w:tc>
          <w:tcPr>
            <w:tcW w:w="818"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t xml:space="preserve">1</w:t>
            </w:r>
            <w:r>
              <w:rPr>
                <w:rFonts w:ascii="宋体" w:hAnsi="宋体" w:cs="宋体"/>
              </w:rPr>
            </w:r>
            <w:r/>
          </w:p>
        </w:tc>
        <w:tc>
          <w:tcPr>
            <w:tcW w:w="166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2159"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1822"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218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147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r>
      <w:tr>
        <w:trPr>
          <w:trHeight w:val="567" w:hRule="exact"/>
        </w:trPr>
        <w:tc>
          <w:tcPr>
            <w:tcW w:w="818"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t xml:space="preserve">2</w:t>
            </w:r>
            <w:r>
              <w:rPr>
                <w:rFonts w:ascii="宋体" w:hAnsi="宋体" w:cs="宋体"/>
              </w:rPr>
            </w:r>
            <w:r/>
          </w:p>
        </w:tc>
        <w:tc>
          <w:tcPr>
            <w:tcW w:w="166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2159"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1822"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218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147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r>
      <w:tr>
        <w:trPr>
          <w:trHeight w:val="567" w:hRule="exact"/>
        </w:trPr>
        <w:tc>
          <w:tcPr>
            <w:tcW w:w="818"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t xml:space="preserve">3</w:t>
            </w:r>
            <w:r>
              <w:rPr>
                <w:rFonts w:ascii="宋体" w:hAnsi="宋体" w:cs="宋体"/>
              </w:rPr>
            </w:r>
            <w:r/>
          </w:p>
        </w:tc>
        <w:tc>
          <w:tcPr>
            <w:tcW w:w="166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2159"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1822"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218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147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r>
      <w:tr>
        <w:trPr>
          <w:trHeight w:val="567" w:hRule="exact"/>
        </w:trPr>
        <w:tc>
          <w:tcPr>
            <w:tcW w:w="818"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t xml:space="preserve">4</w:t>
            </w:r>
            <w:r>
              <w:rPr>
                <w:rFonts w:ascii="宋体" w:hAnsi="宋体" w:cs="宋体"/>
              </w:rPr>
            </w:r>
            <w:r/>
          </w:p>
        </w:tc>
        <w:tc>
          <w:tcPr>
            <w:tcW w:w="166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2159"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1822"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218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147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r>
      <w:tr>
        <w:trPr>
          <w:trHeight w:val="567" w:hRule="exact"/>
        </w:trPr>
        <w:tc>
          <w:tcPr>
            <w:tcW w:w="818"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t xml:space="preserve">5</w:t>
            </w:r>
            <w:r>
              <w:rPr>
                <w:rFonts w:ascii="宋体" w:hAnsi="宋体" w:cs="宋体"/>
              </w:rPr>
            </w:r>
            <w:r/>
          </w:p>
        </w:tc>
        <w:tc>
          <w:tcPr>
            <w:tcW w:w="166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2159"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1822"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218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147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r>
      <w:tr>
        <w:trPr>
          <w:trHeight w:val="567" w:hRule="exact"/>
        </w:trPr>
        <w:tc>
          <w:tcPr>
            <w:tcW w:w="818"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t xml:space="preserve">6</w:t>
            </w:r>
            <w:r>
              <w:rPr>
                <w:rFonts w:ascii="宋体" w:hAnsi="宋体" w:cs="宋体"/>
              </w:rPr>
            </w:r>
            <w:r/>
          </w:p>
        </w:tc>
        <w:tc>
          <w:tcPr>
            <w:tcW w:w="166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2159"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1822"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218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147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r>
      <w:tr>
        <w:trPr>
          <w:trHeight w:val="567" w:hRule="exact"/>
        </w:trPr>
        <w:tc>
          <w:tcPr>
            <w:tcW w:w="818"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t xml:space="preserve">……</w:t>
            </w:r>
            <w:r>
              <w:rPr>
                <w:rFonts w:ascii="宋体" w:hAnsi="宋体" w:cs="宋体"/>
              </w:rPr>
            </w:r>
            <w:r/>
          </w:p>
        </w:tc>
        <w:tc>
          <w:tcPr>
            <w:tcW w:w="166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2159"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1822"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218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147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r>
      <w:tr>
        <w:trPr>
          <w:trHeight w:val="567" w:hRule="exact"/>
        </w:trPr>
        <w:tc>
          <w:tcPr>
            <w:tcW w:w="818"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166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2159"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1822"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218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147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r>
      <w:tr>
        <w:trPr>
          <w:trHeight w:val="567" w:hRule="exact"/>
        </w:trPr>
        <w:tc>
          <w:tcPr>
            <w:tcW w:w="818"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166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2159"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1822"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218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c>
          <w:tcPr>
            <w:tcW w:w="1473" w:type="dxa"/>
            <w:vAlign w:val="center"/>
            <w:textDirection w:val="lrTb"/>
            <w:noWrap w:val="false"/>
          </w:tcPr>
          <w:p>
            <w:pPr>
              <w:pStyle w:val="863"/>
              <w:jc w:val="center"/>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tc>
      </w:tr>
    </w:tbl>
    <w:p>
      <w:pPr>
        <w:pStyle w:val="863"/>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spacing w:line="440" w:lineRule="exact"/>
        <w:shd w:val="clear" w:color="auto" w:fill="ffffff"/>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投标方：（单位盖章）</w:t>
      </w:r>
      <w:r>
        <w:rPr>
          <w:rFonts w:ascii="宋体" w:hAnsi="宋体" w:cs="宋体"/>
        </w:rPr>
      </w:r>
      <w:r/>
    </w:p>
    <w:p>
      <w:pPr>
        <w:pStyle w:val="863"/>
        <w:spacing w:line="440" w:lineRule="exact"/>
        <w:shd w:val="clear" w:color="auto" w:fill="ffffff"/>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法定代表人或代理人：（签字或盖章）</w:t>
      </w:r>
      <w:r>
        <w:rPr>
          <w:rFonts w:ascii="宋体" w:hAnsi="宋体" w:cs="宋体"/>
        </w:rPr>
      </w:r>
      <w:r/>
    </w:p>
    <w:p>
      <w:pPr>
        <w:pStyle w:val="863"/>
        <w:spacing w:line="440" w:lineRule="exact"/>
        <w:shd w:val="clear" w:color="auto" w:fill="ffffff"/>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rPr>
          <w:rFonts w:ascii="宋体" w:hAnsi="宋体" w:cs="宋体"/>
        </w:rPr>
      </w:r>
      <w:r/>
    </w:p>
    <w:p>
      <w:pPr>
        <w:pStyle w:val="863"/>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1035"/>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1035"/>
        <w:rPr>
          <w:rFonts w:hint="eastAsia" w:ascii="宋体" w:hAnsi="宋体" w:cs="宋体"/>
          <w:highlight w:val="none"/>
        </w:rPr>
      </w:pPr>
      <w:r>
        <w:rPr>
          <w:rFonts w:hint="eastAsia" w:ascii="宋体" w:hAnsi="宋体" w:cs="宋体"/>
          <w:highlight w:val="none"/>
        </w:rPr>
      </w:r>
      <w:r>
        <w:rPr>
          <w:rFonts w:ascii="宋体" w:hAnsi="宋体" w:cs="宋体"/>
        </w:rPr>
      </w:r>
      <w:r/>
    </w:p>
    <w:p>
      <w:pPr>
        <w:pStyle w:val="863"/>
        <w:rPr>
          <w:rFonts w:hint="eastAsia" w:ascii="宋体" w:hAnsi="宋体" w:cs="宋体"/>
          <w:highlight w:val="none"/>
        </w:rPr>
      </w:pPr>
      <w:r>
        <w:rPr>
          <w:rFonts w:hint="eastAsia" w:ascii="宋体" w:hAnsi="宋体" w:cs="宋体"/>
          <w:highlight w:val="none"/>
        </w:rPr>
      </w:r>
      <w:r>
        <w:rPr>
          <w:rFonts w:ascii="宋体" w:hAnsi="宋体" w:cs="宋体"/>
        </w:rPr>
      </w:r>
      <w:r/>
    </w:p>
    <w:p>
      <w:pPr>
        <w:pStyle w:val="863"/>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1035"/>
        <w:rPr>
          <w:rFonts w:hint="eastAsia" w:ascii="宋体" w:hAnsi="宋体" w:cs="宋体"/>
          <w:highlight w:val="none"/>
        </w:rPr>
      </w:pPr>
      <w:r>
        <w:rPr>
          <w:rFonts w:hint="eastAsia" w:ascii="宋体" w:hAnsi="宋体" w:cs="宋体"/>
          <w:highlight w:val="none"/>
        </w:rPr>
      </w:r>
      <w:r>
        <w:rPr>
          <w:rFonts w:ascii="宋体" w:hAnsi="宋体" w:cs="宋体"/>
        </w:rPr>
      </w:r>
      <w:r/>
    </w:p>
    <w:p>
      <w:pPr>
        <w:pStyle w:val="863"/>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jc w:val="both"/>
        <w:keepLines w:val="0"/>
        <w:keepNext w:val="0"/>
        <w:pageBreakBefore w:val="0"/>
        <w:spacing w:line="440" w:lineRule="exact"/>
        <w:widowControl w:val="off"/>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eastAsia="zh-CN"/>
        </w:rPr>
        <w:t xml:space="preserve">附件</w:t>
      </w:r>
      <w:r>
        <w:rPr>
          <w:rFonts w:hint="eastAsia" w:ascii="宋体" w:hAnsi="宋体" w:eastAsia="宋体" w:cs="宋体"/>
          <w:b/>
          <w:bCs/>
          <w:color w:val="000000"/>
          <w:sz w:val="21"/>
          <w:szCs w:val="21"/>
          <w:highlight w:val="none"/>
          <w:lang w:val="en-US" w:eastAsia="zh-CN"/>
        </w:rPr>
        <w:t xml:space="preserve">7</w:t>
      </w:r>
      <w:r>
        <w:rPr>
          <w:rFonts w:hint="eastAsia" w:ascii="宋体" w:hAnsi="宋体" w:eastAsia="宋体" w:cs="宋体"/>
          <w:b/>
          <w:bCs/>
          <w:color w:val="000000"/>
          <w:sz w:val="21"/>
          <w:szCs w:val="21"/>
          <w:highlight w:val="none"/>
          <w:lang w:val="zh-CN" w:eastAsia="zh-CN"/>
        </w:rPr>
        <w:t xml:space="preserve">、资格证明文件（格式为参考，投标单位可参照下述格式自制表格投标，但至少应包括下述格式中的内容，没有参考格式的则可根据情况自行编制）</w:t>
      </w:r>
      <w:r>
        <w:rPr>
          <w:rFonts w:ascii="宋体" w:hAnsi="宋体" w:cs="宋体"/>
        </w:rPr>
      </w:r>
      <w:r/>
    </w:p>
    <w:p>
      <w:pPr>
        <w:pStyle w:val="863"/>
        <w:jc w:val="left"/>
        <w:keepLines w:val="0"/>
        <w:keepNext w:val="0"/>
        <w:pageBreakBefore w:val="0"/>
        <w:spacing w:line="440" w:lineRule="exact"/>
        <w:widowControl w:val="off"/>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1.关于资格文件的声明函</w:t>
      </w:r>
      <w:r>
        <w:rPr>
          <w:rFonts w:ascii="宋体" w:hAnsi="宋体" w:cs="宋体"/>
        </w:rPr>
      </w:r>
      <w:r/>
    </w:p>
    <w:p>
      <w:pPr>
        <w:pStyle w:val="863"/>
        <w:jc w:val="left"/>
        <w:spacing w:line="360" w:lineRule="auto"/>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r>
      <w:r>
        <w:rPr>
          <w:rFonts w:ascii="宋体" w:hAnsi="宋体" w:cs="宋体"/>
        </w:rPr>
      </w:r>
      <w:r/>
    </w:p>
    <w:p>
      <w:pPr>
        <w:pStyle w:val="863"/>
        <w:ind w:firstLine="420"/>
        <w:jc w:val="center"/>
        <w:spacing w:line="360" w:lineRule="auto"/>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关于资格文件的声明函</w:t>
      </w:r>
      <w:r>
        <w:rPr>
          <w:rFonts w:ascii="宋体" w:hAnsi="宋体" w:cs="宋体"/>
        </w:rPr>
      </w:r>
      <w:r/>
    </w:p>
    <w:p>
      <w:pPr>
        <w:pStyle w:val="863"/>
        <w:ind w:firstLine="420"/>
        <w:jc w:val="center"/>
        <w:spacing w:line="360" w:lineRule="auto"/>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r>
      <w:r>
        <w:rPr>
          <w:rFonts w:ascii="宋体" w:hAnsi="宋体" w:cs="宋体"/>
        </w:rPr>
      </w:r>
      <w:r/>
    </w:p>
    <w:p>
      <w:pPr>
        <w:pStyle w:val="863"/>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u w:val="single"/>
        </w:rPr>
        <w:t xml:space="preserve">苏州欣禾诚工程咨询服务有限公司</w:t>
      </w:r>
      <w:r>
        <w:rPr>
          <w:rFonts w:hint="eastAsia" w:ascii="宋体" w:hAnsi="宋体" w:eastAsia="宋体" w:cs="宋体"/>
          <w:color w:val="000000"/>
          <w:sz w:val="21"/>
          <w:szCs w:val="21"/>
          <w:highlight w:val="none"/>
        </w:rPr>
        <w:t xml:space="preserve">：</w:t>
      </w:r>
      <w:r>
        <w:rPr>
          <w:rFonts w:ascii="宋体" w:hAnsi="宋体" w:cs="宋体"/>
        </w:rPr>
      </w:r>
      <w:r/>
    </w:p>
    <w:p>
      <w:pPr>
        <w:pStyle w:val="881"/>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本公司愿就由贵公司组织实施的编号为</w:t>
      </w:r>
      <w:r>
        <w:rPr>
          <w:rFonts w:hint="eastAsia" w:ascii="宋体" w:hAnsi="宋体" w:eastAsia="宋体" w:cs="宋体"/>
          <w:color w:val="000000"/>
          <w:sz w:val="21"/>
          <w:szCs w:val="21"/>
          <w:highlight w:val="none"/>
          <w:u w:val="single"/>
          <w:lang w:eastAsia="zh-CN"/>
        </w:rPr>
        <w:t xml:space="preserve">JSZC-320509-SXHC-G2026-0014</w:t>
      </w:r>
      <w:r>
        <w:rPr>
          <w:rFonts w:hint="eastAsia" w:ascii="宋体" w:hAnsi="宋体" w:eastAsia="宋体" w:cs="宋体"/>
          <w:color w:val="000000"/>
          <w:sz w:val="21"/>
          <w:szCs w:val="21"/>
          <w:highlight w:val="none"/>
        </w:rPr>
        <w:t xml:space="preserve">号的采购活动进行投标。本公司所提交的</w:t>
      </w:r>
      <w:r>
        <w:rPr>
          <w:rFonts w:hint="eastAsia" w:ascii="宋体" w:hAnsi="宋体" w:eastAsia="宋体" w:cs="宋体"/>
          <w:color w:val="000000"/>
          <w:sz w:val="21"/>
          <w:szCs w:val="21"/>
          <w:highlight w:val="none"/>
          <w:lang w:eastAsia="zh-CN"/>
        </w:rPr>
        <w:t xml:space="preserve">投标</w:t>
      </w:r>
      <w:r>
        <w:rPr>
          <w:rFonts w:hint="eastAsia" w:ascii="宋体" w:hAnsi="宋体" w:eastAsia="宋体" w:cs="宋体"/>
          <w:color w:val="000000"/>
          <w:sz w:val="21"/>
          <w:szCs w:val="21"/>
          <w:highlight w:val="none"/>
        </w:rPr>
        <w:t xml:space="preserve">文件中所有关于投标资格的文件、证明和陈述均是真实的、准确的、有效的。本公司愿意提供</w:t>
      </w:r>
      <w:r>
        <w:rPr>
          <w:rFonts w:hint="eastAsia" w:ascii="宋体" w:hAnsi="宋体" w:eastAsia="宋体" w:cs="宋体"/>
          <w:color w:val="000000"/>
          <w:sz w:val="21"/>
          <w:szCs w:val="21"/>
          <w:highlight w:val="none"/>
          <w:lang w:eastAsia="zh-CN"/>
        </w:rPr>
        <w:t xml:space="preserve">招标</w:t>
      </w:r>
      <w:r>
        <w:rPr>
          <w:rFonts w:hint="eastAsia" w:ascii="宋体" w:hAnsi="宋体" w:eastAsia="宋体" w:cs="宋体"/>
          <w:color w:val="000000"/>
          <w:sz w:val="21"/>
          <w:szCs w:val="21"/>
          <w:highlight w:val="none"/>
        </w:rPr>
        <w:t xml:space="preserve">文件中要求的所有资料，本公司承诺我单位符合</w:t>
      </w:r>
      <w:r>
        <w:rPr>
          <w:rFonts w:hint="eastAsia" w:ascii="宋体" w:hAnsi="宋体" w:eastAsia="宋体" w:cs="宋体"/>
          <w:color w:val="000000"/>
          <w:sz w:val="21"/>
          <w:szCs w:val="21"/>
          <w:highlight w:val="none"/>
          <w:lang w:eastAsia="zh-CN"/>
        </w:rPr>
        <w:t xml:space="preserve">招标</w:t>
      </w:r>
      <w:r>
        <w:rPr>
          <w:rFonts w:hint="eastAsia" w:ascii="宋体" w:hAnsi="宋体" w:eastAsia="宋体" w:cs="宋体"/>
          <w:color w:val="000000"/>
          <w:sz w:val="21"/>
          <w:szCs w:val="21"/>
          <w:highlight w:val="none"/>
        </w:rPr>
        <w:t xml:space="preserve">文件中“</w:t>
      </w:r>
      <w:r>
        <w:rPr>
          <w:rFonts w:hint="eastAsia" w:ascii="宋体" w:hAnsi="宋体" w:eastAsia="宋体" w:cs="宋体"/>
          <w:bCs/>
          <w:color w:val="000000"/>
          <w:sz w:val="21"/>
          <w:szCs w:val="21"/>
          <w:highlight w:val="none"/>
        </w:rPr>
        <w:t xml:space="preserve">申请人的资格要求</w:t>
      </w:r>
      <w:r>
        <w:rPr>
          <w:rFonts w:hint="eastAsia" w:ascii="宋体" w:hAnsi="宋体" w:eastAsia="宋体" w:cs="宋体"/>
          <w:color w:val="000000"/>
          <w:sz w:val="21"/>
          <w:szCs w:val="21"/>
          <w:highlight w:val="none"/>
        </w:rPr>
        <w:t xml:space="preserve">”的资格要求。若与真实情况不符，本公司愿意承担由此而产生的一切后果。</w:t>
      </w:r>
      <w:r>
        <w:rPr>
          <w:rFonts w:ascii="宋体" w:hAnsi="宋体" w:cs="宋体"/>
        </w:rPr>
      </w:r>
      <w:r/>
    </w:p>
    <w:p>
      <w:pPr>
        <w:pStyle w:val="863"/>
        <w:ind w:firstLine="420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r>
      <w:r>
        <w:rPr>
          <w:rFonts w:ascii="宋体" w:hAnsi="宋体" w:cs="宋体"/>
        </w:rPr>
      </w:r>
      <w:r/>
    </w:p>
    <w:p>
      <w:pPr>
        <w:pStyle w:val="863"/>
        <w:ind w:firstLine="420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r>
      <w:r>
        <w:rPr>
          <w:rFonts w:ascii="宋体" w:hAnsi="宋体" w:cs="宋体"/>
        </w:rPr>
      </w:r>
      <w:r/>
    </w:p>
    <w:p>
      <w:pPr>
        <w:pStyle w:val="863"/>
        <w:ind w:firstLine="420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r>
      <w:r>
        <w:rPr>
          <w:rFonts w:ascii="宋体" w:hAnsi="宋体" w:cs="宋体"/>
        </w:rPr>
      </w:r>
      <w:r/>
    </w:p>
    <w:p>
      <w:pPr>
        <w:pStyle w:val="863"/>
        <w:ind w:firstLine="420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投标</w:t>
      </w:r>
      <w:r>
        <w:rPr>
          <w:rFonts w:hint="eastAsia" w:ascii="宋体" w:hAnsi="宋体" w:eastAsia="宋体" w:cs="宋体"/>
          <w:color w:val="000000"/>
          <w:sz w:val="21"/>
          <w:szCs w:val="21"/>
          <w:highlight w:val="none"/>
          <w:lang w:val="zh-CN"/>
        </w:rPr>
        <w:t xml:space="preserve">单位：（单位盖章）             </w:t>
      </w:r>
      <w:r>
        <w:rPr>
          <w:rFonts w:ascii="宋体" w:hAnsi="宋体" w:cs="宋体"/>
        </w:rPr>
      </w:r>
      <w:r/>
    </w:p>
    <w:p>
      <w:pPr>
        <w:pStyle w:val="863"/>
        <w:ind w:firstLine="420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法定代表人或委托代理人：（签字或盖章）</w:t>
      </w:r>
      <w:r>
        <w:rPr>
          <w:rFonts w:ascii="宋体" w:hAnsi="宋体" w:cs="宋体"/>
        </w:rPr>
      </w:r>
      <w:r/>
    </w:p>
    <w:p>
      <w:pPr>
        <w:pStyle w:val="863"/>
        <w:ind w:firstLine="420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日期：</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年     月     日</w:t>
      </w:r>
      <w:r>
        <w:rPr>
          <w:rFonts w:ascii="宋体" w:hAnsi="宋体" w:cs="宋体"/>
        </w:rPr>
      </w:r>
      <w:r/>
    </w:p>
    <w:p>
      <w:pPr>
        <w:pStyle w:val="881"/>
        <w:spacing w:line="360" w:lineRule="auto"/>
        <w:tabs>
          <w:tab w:val="left" w:pos="324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r>
      <w:r>
        <w:rPr>
          <w:rFonts w:ascii="宋体" w:hAnsi="宋体" w:cs="宋体"/>
        </w:rPr>
      </w:r>
      <w:r/>
    </w:p>
    <w:p>
      <w:pPr>
        <w:pStyle w:val="863"/>
        <w:jc w:val="left"/>
        <w:spacing w:line="360" w:lineRule="auto"/>
        <w:rPr>
          <w:rFonts w:hint="eastAsia" w:ascii="宋体" w:hAnsi="宋体" w:cs="宋体"/>
          <w:b/>
          <w:bCs/>
          <w:color w:val="000000"/>
          <w:sz w:val="21"/>
          <w:szCs w:val="21"/>
          <w:highlight w:val="none"/>
        </w:rPr>
      </w:pPr>
      <w:r>
        <w:rPr>
          <w:rFonts w:hint="eastAsia" w:ascii="宋体" w:hAnsi="宋体" w:eastAsia="宋体" w:cs="宋体"/>
          <w:color w:val="000000"/>
          <w:sz w:val="21"/>
          <w:szCs w:val="21"/>
          <w:highlight w:val="none"/>
          <w:lang w:val="zh-CN"/>
        </w:rPr>
        <w:br w:type="page" w:clear="all"/>
      </w:r>
      <w:r>
        <w:rPr>
          <w:rFonts w:hint="eastAsia" w:ascii="宋体" w:hAnsi="宋体" w:eastAsia="宋体" w:cs="宋体"/>
          <w:b/>
          <w:bCs/>
          <w:color w:val="000000"/>
          <w:sz w:val="21"/>
          <w:szCs w:val="21"/>
          <w:highlight w:val="none"/>
          <w:lang w:val="zh-CN"/>
        </w:rPr>
        <w:t xml:space="preserve">2.</w:t>
      </w:r>
      <w:r>
        <w:rPr>
          <w:rFonts w:hint="eastAsia" w:ascii="宋体" w:hAnsi="宋体" w:eastAsia="宋体" w:cs="宋体"/>
          <w:b/>
          <w:bCs/>
          <w:color w:val="000000"/>
          <w:sz w:val="21"/>
          <w:szCs w:val="21"/>
          <w:highlight w:val="none"/>
          <w:lang w:val="zh-CN"/>
        </w:rPr>
        <w:t xml:space="preserve">投标</w:t>
      </w:r>
      <w:r>
        <w:rPr>
          <w:rFonts w:hint="eastAsia" w:ascii="宋体" w:hAnsi="宋体" w:eastAsia="宋体" w:cs="宋体"/>
          <w:b/>
          <w:bCs/>
          <w:color w:val="000000"/>
          <w:sz w:val="21"/>
          <w:szCs w:val="21"/>
          <w:highlight w:val="none"/>
          <w:lang w:val="zh-CN"/>
        </w:rPr>
        <w:t xml:space="preserve">单位情况表</w:t>
      </w:r>
      <w:r>
        <w:rPr>
          <w:rFonts w:ascii="宋体" w:hAnsi="宋体" w:cs="宋体"/>
        </w:rPr>
      </w:r>
      <w:r/>
    </w:p>
    <w:p>
      <w:pPr>
        <w:pStyle w:val="863"/>
        <w:jc w:val="center"/>
        <w:spacing w:line="360" w:lineRule="auto"/>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t xml:space="preserve">投标</w:t>
      </w:r>
      <w:r>
        <w:rPr>
          <w:rFonts w:hint="eastAsia" w:ascii="宋体" w:hAnsi="宋体" w:eastAsia="宋体" w:cs="宋体"/>
          <w:b/>
          <w:bCs/>
          <w:color w:val="000000"/>
          <w:sz w:val="21"/>
          <w:szCs w:val="21"/>
          <w:highlight w:val="none"/>
          <w:lang w:val="zh-CN"/>
        </w:rPr>
        <w:t xml:space="preserve">单位情况表</w:t>
      </w:r>
      <w:r>
        <w:rPr>
          <w:rFonts w:ascii="宋体" w:hAnsi="宋体" w:cs="宋体"/>
        </w:rPr>
      </w:r>
      <w:r/>
    </w:p>
    <w:p>
      <w:pPr>
        <w:pStyle w:val="863"/>
        <w:spacing w:line="360" w:lineRule="auto"/>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投标</w:t>
      </w:r>
      <w:r>
        <w:rPr>
          <w:rFonts w:hint="eastAsia" w:ascii="宋体" w:hAnsi="宋体" w:eastAsia="宋体" w:cs="宋体"/>
          <w:color w:val="000000"/>
          <w:sz w:val="21"/>
          <w:szCs w:val="21"/>
          <w:highlight w:val="none"/>
          <w:lang w:val="zh-CN"/>
        </w:rPr>
        <w:t xml:space="preserve">单位：（公章）</w:t>
      </w:r>
      <w:r>
        <w:rPr>
          <w:rFonts w:ascii="宋体" w:hAnsi="宋体" w:cs="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32"/>
        <w:gridCol w:w="1947"/>
        <w:gridCol w:w="2143"/>
        <w:gridCol w:w="2532"/>
      </w:tblGrid>
      <w:tr>
        <w:trPr>
          <w:cantSplit/>
          <w:trHeight w:val="482"/>
        </w:trPr>
        <w:tc>
          <w:tcPr>
            <w:tcW w:w="3232" w:type="dxa"/>
            <w:vAlign w:val="center"/>
            <w:textDirection w:val="lrTb"/>
            <w:noWrap w:val="false"/>
          </w:tcPr>
          <w:p>
            <w:pPr>
              <w:pStyle w:val="863"/>
              <w:jc w:val="cente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法定代表人</w:t>
            </w:r>
            <w:r>
              <w:rPr>
                <w:rFonts w:ascii="宋体" w:hAnsi="宋体" w:cs="宋体"/>
              </w:rPr>
            </w:r>
            <w:r/>
          </w:p>
        </w:tc>
        <w:tc>
          <w:tcPr>
            <w:tcW w:w="1947" w:type="dxa"/>
            <w:vAlign w:val="center"/>
            <w:textDirection w:val="lrTb"/>
            <w:noWrap w:val="false"/>
          </w:tcPr>
          <w:p>
            <w:pPr>
              <w:pStyle w:val="863"/>
              <w:jc w:val="cente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r>
            <w:r>
              <w:rPr>
                <w:rFonts w:ascii="宋体" w:hAnsi="宋体" w:cs="宋体"/>
              </w:rPr>
            </w:r>
            <w:r/>
          </w:p>
        </w:tc>
        <w:tc>
          <w:tcPr>
            <w:tcW w:w="2143" w:type="dxa"/>
            <w:vAlign w:val="center"/>
            <w:textDirection w:val="lrTb"/>
            <w:noWrap w:val="false"/>
          </w:tcPr>
          <w:p>
            <w:pPr>
              <w:pStyle w:val="863"/>
              <w:jc w:val="cente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成立日期</w:t>
            </w:r>
            <w:r>
              <w:rPr>
                <w:rFonts w:ascii="宋体" w:hAnsi="宋体" w:cs="宋体"/>
              </w:rPr>
            </w:r>
            <w:r/>
          </w:p>
        </w:tc>
        <w:tc>
          <w:tcPr>
            <w:tcW w:w="2532" w:type="dxa"/>
            <w:vAlign w:val="center"/>
            <w:textDirection w:val="lrTb"/>
            <w:noWrap w:val="false"/>
          </w:tcPr>
          <w:p>
            <w:pPr>
              <w:pStyle w:val="863"/>
              <w:jc w:val="cente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r>
            <w:r>
              <w:rPr>
                <w:rFonts w:ascii="宋体" w:hAnsi="宋体" w:cs="宋体"/>
              </w:rPr>
            </w:r>
            <w:r/>
          </w:p>
        </w:tc>
      </w:tr>
      <w:tr>
        <w:trPr>
          <w:cantSplit/>
          <w:trHeight w:val="473"/>
        </w:trPr>
        <w:tc>
          <w:tcPr>
            <w:tcW w:w="3232" w:type="dxa"/>
            <w:vAlign w:val="center"/>
            <w:textDirection w:val="lrTb"/>
            <w:noWrap w:val="false"/>
          </w:tcPr>
          <w:p>
            <w:pPr>
              <w:pStyle w:val="863"/>
              <w:jc w:val="cente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企业地址</w:t>
            </w:r>
            <w:r>
              <w:rPr>
                <w:rFonts w:ascii="宋体" w:hAnsi="宋体" w:cs="宋体"/>
              </w:rPr>
            </w:r>
            <w:r/>
          </w:p>
        </w:tc>
        <w:tc>
          <w:tcPr>
            <w:tcW w:w="1947" w:type="dxa"/>
            <w:vAlign w:val="center"/>
            <w:textDirection w:val="lrTb"/>
            <w:noWrap w:val="false"/>
          </w:tcPr>
          <w:p>
            <w:pPr>
              <w:pStyle w:val="863"/>
              <w:jc w:val="cente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r>
            <w:r>
              <w:rPr>
                <w:rFonts w:ascii="宋体" w:hAnsi="宋体" w:cs="宋体"/>
              </w:rPr>
            </w:r>
            <w:r/>
          </w:p>
        </w:tc>
        <w:tc>
          <w:tcPr>
            <w:tcW w:w="2143" w:type="dxa"/>
            <w:vAlign w:val="center"/>
            <w:textDirection w:val="lrTb"/>
            <w:noWrap w:val="false"/>
          </w:tcPr>
          <w:p>
            <w:pPr>
              <w:pStyle w:val="863"/>
              <w:jc w:val="cente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注册资本</w:t>
            </w:r>
            <w:r>
              <w:rPr>
                <w:rFonts w:ascii="宋体" w:hAnsi="宋体" w:cs="宋体"/>
              </w:rPr>
            </w:r>
            <w:r/>
          </w:p>
        </w:tc>
        <w:tc>
          <w:tcPr>
            <w:tcW w:w="2532" w:type="dxa"/>
            <w:vAlign w:val="center"/>
            <w:textDirection w:val="lrTb"/>
            <w:noWrap w:val="false"/>
          </w:tcPr>
          <w:p>
            <w:pPr>
              <w:pStyle w:val="863"/>
              <w:jc w:val="cente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_________</w:t>
            </w:r>
            <w:r>
              <w:rPr>
                <w:rFonts w:hint="eastAsia" w:ascii="宋体" w:hAnsi="宋体" w:eastAsia="宋体" w:cs="宋体"/>
                <w:color w:val="000000"/>
                <w:sz w:val="21"/>
                <w:szCs w:val="21"/>
                <w:highlight w:val="none"/>
              </w:rPr>
              <w:t xml:space="preserve">万元</w:t>
            </w:r>
            <w:r>
              <w:rPr>
                <w:rFonts w:ascii="宋体" w:hAnsi="宋体" w:cs="宋体"/>
              </w:rPr>
            </w:r>
            <w:r/>
          </w:p>
        </w:tc>
      </w:tr>
      <w:tr>
        <w:trPr>
          <w:cantSplit/>
          <w:trHeight w:val="463"/>
        </w:trPr>
        <w:tc>
          <w:tcPr>
            <w:tcW w:w="3232" w:type="dxa"/>
            <w:vAlign w:val="center"/>
            <w:textDirection w:val="lrTb"/>
            <w:noWrap w:val="false"/>
          </w:tcPr>
          <w:p>
            <w:pPr>
              <w:pStyle w:val="863"/>
              <w:jc w:val="cente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经营范围</w:t>
            </w:r>
            <w:r>
              <w:rPr>
                <w:rFonts w:ascii="宋体" w:hAnsi="宋体" w:cs="宋体"/>
              </w:rPr>
            </w:r>
            <w:r/>
          </w:p>
        </w:tc>
        <w:tc>
          <w:tcPr>
            <w:gridSpan w:val="3"/>
            <w:tcW w:w="6622" w:type="dxa"/>
            <w:vAlign w:val="center"/>
            <w:textDirection w:val="lrTb"/>
            <w:noWrap w:val="false"/>
          </w:tcPr>
          <w:p>
            <w:pPr>
              <w:pStyle w:val="863"/>
              <w:jc w:val="cente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r>
            <w:r>
              <w:rPr>
                <w:rFonts w:ascii="宋体" w:hAnsi="宋体" w:cs="宋体"/>
              </w:rPr>
            </w:r>
            <w:r/>
          </w:p>
        </w:tc>
      </w:tr>
      <w:tr>
        <w:trPr>
          <w:cantSplit/>
        </w:trPr>
        <w:tc>
          <w:tcPr>
            <w:tcW w:w="3232" w:type="dxa"/>
            <w:vAlign w:val="center"/>
            <w:textDirection w:val="lrTb"/>
            <w:noWrap w:val="false"/>
          </w:tcPr>
          <w:p>
            <w:pPr>
              <w:pStyle w:val="863"/>
              <w:jc w:val="cente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职工人数</w:t>
            </w:r>
            <w:r>
              <w:rPr>
                <w:rFonts w:ascii="宋体" w:hAnsi="宋体" w:cs="宋体"/>
              </w:rPr>
            </w:r>
            <w:r/>
          </w:p>
        </w:tc>
        <w:tc>
          <w:tcPr>
            <w:tcW w:w="1947" w:type="dxa"/>
            <w:vAlign w:val="center"/>
            <w:textDirection w:val="lrTb"/>
            <w:noWrap w:val="false"/>
          </w:tcPr>
          <w:p>
            <w:pPr>
              <w:pStyle w:val="863"/>
              <w:jc w:val="cente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r>
            <w:r>
              <w:rPr>
                <w:rFonts w:ascii="宋体" w:hAnsi="宋体" w:cs="宋体"/>
              </w:rPr>
            </w:r>
            <w:r/>
          </w:p>
        </w:tc>
        <w:tc>
          <w:tcPr>
            <w:tcW w:w="2143" w:type="dxa"/>
            <w:vAlign w:val="center"/>
            <w:textDirection w:val="lrTb"/>
            <w:noWrap w:val="false"/>
          </w:tcPr>
          <w:p>
            <w:pPr>
              <w:pStyle w:val="863"/>
              <w:jc w:val="cente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其中：中高级</w:t>
            </w:r>
            <w:r>
              <w:rPr>
                <w:rFonts w:ascii="宋体" w:hAnsi="宋体" w:cs="宋体"/>
              </w:rPr>
            </w:r>
            <w:r/>
          </w:p>
          <w:p>
            <w:pPr>
              <w:pStyle w:val="863"/>
              <w:jc w:val="cente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以上职称的人数</w:t>
            </w:r>
            <w:r>
              <w:rPr>
                <w:rFonts w:ascii="宋体" w:hAnsi="宋体" w:cs="宋体"/>
              </w:rPr>
            </w:r>
            <w:r/>
          </w:p>
        </w:tc>
        <w:tc>
          <w:tcPr>
            <w:tcW w:w="2532" w:type="dxa"/>
            <w:vAlign w:val="center"/>
            <w:textDirection w:val="lrTb"/>
            <w:noWrap w:val="false"/>
          </w:tcPr>
          <w:p>
            <w:pPr>
              <w:pStyle w:val="863"/>
              <w:jc w:val="cente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r>
            <w:r>
              <w:rPr>
                <w:rFonts w:ascii="宋体" w:hAnsi="宋体" w:cs="宋体"/>
              </w:rPr>
            </w:r>
            <w:r/>
          </w:p>
        </w:tc>
      </w:tr>
      <w:tr>
        <w:trPr>
          <w:cantSplit/>
          <w:trHeight w:val="510"/>
        </w:trPr>
        <w:tc>
          <w:tcPr>
            <w:tcW w:w="3232" w:type="dxa"/>
            <w:vAlign w:val="center"/>
            <w:textDirection w:val="lrTb"/>
            <w:noWrap w:val="false"/>
          </w:tcPr>
          <w:p>
            <w:pPr>
              <w:pStyle w:val="863"/>
              <w:jc w:val="cente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资产总计</w:t>
            </w:r>
            <w:r>
              <w:rPr>
                <w:rFonts w:ascii="宋体" w:hAnsi="宋体" w:cs="宋体"/>
              </w:rPr>
            </w:r>
            <w:r/>
          </w:p>
        </w:tc>
        <w:tc>
          <w:tcPr>
            <w:tcW w:w="1947" w:type="dxa"/>
            <w:vAlign w:val="center"/>
            <w:textDirection w:val="lrTb"/>
            <w:noWrap w:val="false"/>
          </w:tcPr>
          <w:p>
            <w:pPr>
              <w:pStyle w:val="863"/>
              <w:jc w:val="cente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_________</w:t>
            </w:r>
            <w:r>
              <w:rPr>
                <w:rFonts w:hint="eastAsia" w:ascii="宋体" w:hAnsi="宋体" w:eastAsia="宋体" w:cs="宋体"/>
                <w:color w:val="000000"/>
                <w:sz w:val="21"/>
                <w:szCs w:val="21"/>
                <w:highlight w:val="none"/>
              </w:rPr>
              <w:t xml:space="preserve">万元</w:t>
            </w:r>
            <w:r>
              <w:rPr>
                <w:rFonts w:ascii="宋体" w:hAnsi="宋体" w:cs="宋体"/>
              </w:rPr>
            </w:r>
            <w:r/>
          </w:p>
        </w:tc>
        <w:tc>
          <w:tcPr>
            <w:tcW w:w="2143" w:type="dxa"/>
            <w:vAlign w:val="center"/>
            <w:textDirection w:val="lrTb"/>
            <w:noWrap w:val="false"/>
          </w:tcPr>
          <w:p>
            <w:pPr>
              <w:pStyle w:val="863"/>
              <w:jc w:val="cente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净资产</w:t>
            </w:r>
            <w:r>
              <w:rPr>
                <w:rFonts w:ascii="宋体" w:hAnsi="宋体" w:cs="宋体"/>
              </w:rPr>
            </w:r>
            <w:r/>
          </w:p>
        </w:tc>
        <w:tc>
          <w:tcPr>
            <w:tcW w:w="2532" w:type="dxa"/>
            <w:vAlign w:val="center"/>
            <w:textDirection w:val="lrTb"/>
            <w:noWrap w:val="false"/>
          </w:tcPr>
          <w:p>
            <w:pPr>
              <w:pStyle w:val="863"/>
              <w:jc w:val="cente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_________</w:t>
            </w:r>
            <w:r>
              <w:rPr>
                <w:rFonts w:hint="eastAsia" w:ascii="宋体" w:hAnsi="宋体" w:eastAsia="宋体" w:cs="宋体"/>
                <w:color w:val="000000"/>
                <w:sz w:val="21"/>
                <w:szCs w:val="21"/>
                <w:highlight w:val="none"/>
              </w:rPr>
              <w:t xml:space="preserve">万元</w:t>
            </w:r>
            <w:r>
              <w:rPr>
                <w:rFonts w:ascii="宋体" w:hAnsi="宋体" w:cs="宋体"/>
              </w:rPr>
            </w:r>
            <w:r/>
          </w:p>
        </w:tc>
      </w:tr>
      <w:tr>
        <w:trPr>
          <w:cantSplit/>
          <w:trHeight w:val="445"/>
        </w:trPr>
        <w:tc>
          <w:tcPr>
            <w:tcW w:w="3232" w:type="dxa"/>
            <w:vAlign w:val="center"/>
            <w:textDirection w:val="lrTb"/>
            <w:noWrap w:val="false"/>
          </w:tcPr>
          <w:p>
            <w:pPr>
              <w:pStyle w:val="863"/>
              <w:jc w:val="cente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股东权益</w:t>
            </w:r>
            <w:r>
              <w:rPr>
                <w:rFonts w:ascii="宋体" w:hAnsi="宋体" w:cs="宋体"/>
              </w:rPr>
            </w:r>
            <w:r/>
          </w:p>
        </w:tc>
        <w:tc>
          <w:tcPr>
            <w:tcW w:w="1947" w:type="dxa"/>
            <w:vAlign w:val="center"/>
            <w:textDirection w:val="lrTb"/>
            <w:noWrap w:val="false"/>
          </w:tcPr>
          <w:p>
            <w:pPr>
              <w:pStyle w:val="863"/>
              <w:jc w:val="cente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_________</w:t>
            </w:r>
            <w:r>
              <w:rPr>
                <w:rFonts w:hint="eastAsia" w:ascii="宋体" w:hAnsi="宋体" w:eastAsia="宋体" w:cs="宋体"/>
                <w:color w:val="000000"/>
                <w:sz w:val="21"/>
                <w:szCs w:val="21"/>
                <w:highlight w:val="none"/>
              </w:rPr>
              <w:t xml:space="preserve">万元</w:t>
            </w:r>
            <w:r>
              <w:rPr>
                <w:rFonts w:ascii="宋体" w:hAnsi="宋体" w:cs="宋体"/>
              </w:rPr>
            </w:r>
            <w:r/>
          </w:p>
        </w:tc>
        <w:tc>
          <w:tcPr>
            <w:tcW w:w="2143" w:type="dxa"/>
            <w:vAlign w:val="center"/>
            <w:textDirection w:val="lrTb"/>
            <w:noWrap w:val="false"/>
          </w:tcPr>
          <w:p>
            <w:pPr>
              <w:pStyle w:val="863"/>
              <w:jc w:val="cente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销售收入</w:t>
            </w:r>
            <w:r>
              <w:rPr>
                <w:rFonts w:ascii="宋体" w:hAnsi="宋体" w:cs="宋体"/>
              </w:rPr>
            </w:r>
            <w:r/>
          </w:p>
        </w:tc>
        <w:tc>
          <w:tcPr>
            <w:tcW w:w="2532" w:type="dxa"/>
            <w:vAlign w:val="center"/>
            <w:textDirection w:val="lrTb"/>
            <w:noWrap w:val="false"/>
          </w:tcPr>
          <w:p>
            <w:pPr>
              <w:pStyle w:val="863"/>
              <w:jc w:val="cente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________</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zh-CN"/>
              </w:rPr>
              <w:t xml:space="preserve">______</w:t>
            </w:r>
            <w:r>
              <w:rPr>
                <w:rFonts w:hint="eastAsia" w:ascii="宋体" w:hAnsi="宋体" w:eastAsia="宋体" w:cs="宋体"/>
                <w:color w:val="000000"/>
                <w:sz w:val="21"/>
                <w:szCs w:val="21"/>
                <w:highlight w:val="none"/>
              </w:rPr>
              <w:t xml:space="preserve">万元</w:t>
            </w:r>
            <w:r>
              <w:rPr>
                <w:rFonts w:ascii="宋体" w:hAnsi="宋体" w:cs="宋体"/>
              </w:rPr>
            </w:r>
            <w:r/>
          </w:p>
        </w:tc>
      </w:tr>
      <w:tr>
        <w:trPr>
          <w:cantSplit/>
          <w:trHeight w:val="666"/>
        </w:trPr>
        <w:tc>
          <w:tcPr>
            <w:tcW w:w="3232" w:type="dxa"/>
            <w:vAlign w:val="center"/>
            <w:textDirection w:val="lrTb"/>
            <w:noWrap w:val="false"/>
          </w:tcPr>
          <w:p>
            <w:pPr>
              <w:pStyle w:val="863"/>
              <w:jc w:val="cente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实现利润</w:t>
            </w:r>
            <w:r>
              <w:rPr>
                <w:rFonts w:ascii="宋体" w:hAnsi="宋体" w:cs="宋体"/>
              </w:rPr>
            </w:r>
            <w:r/>
          </w:p>
        </w:tc>
        <w:tc>
          <w:tcPr>
            <w:gridSpan w:val="3"/>
            <w:tcW w:w="6622" w:type="dxa"/>
            <w:vAlign w:val="center"/>
            <w:textDirection w:val="lrTb"/>
            <w:noWrap w:val="false"/>
          </w:tcPr>
          <w:p>
            <w:pPr>
              <w:pStyle w:val="863"/>
              <w:jc w:val="cente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_________</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zh-CN"/>
              </w:rPr>
              <w:t xml:space="preserve">_________</w:t>
            </w:r>
            <w:r>
              <w:rPr>
                <w:rFonts w:hint="eastAsia" w:ascii="宋体" w:hAnsi="宋体" w:eastAsia="宋体" w:cs="宋体"/>
                <w:color w:val="000000"/>
                <w:sz w:val="21"/>
                <w:szCs w:val="21"/>
                <w:highlight w:val="none"/>
              </w:rPr>
              <w:t xml:space="preserve">万元</w:t>
            </w:r>
            <w:r>
              <w:rPr>
                <w:rFonts w:ascii="宋体" w:hAnsi="宋体" w:cs="宋体"/>
              </w:rPr>
            </w:r>
            <w:r/>
          </w:p>
        </w:tc>
      </w:tr>
      <w:tr>
        <w:trPr>
          <w:cantSplit/>
        </w:trPr>
        <w:tc>
          <w:tcPr>
            <w:tcW w:w="3232" w:type="dxa"/>
            <w:vAlign w:val="center"/>
            <w:textDirection w:val="lrTb"/>
            <w:noWrap w:val="false"/>
          </w:tcPr>
          <w:p>
            <w:pPr>
              <w:pStyle w:val="863"/>
              <w:jc w:val="cente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营业面积（含厂房面积）</w:t>
            </w:r>
            <w:r>
              <w:rPr>
                <w:rFonts w:ascii="宋体" w:hAnsi="宋体" w:cs="宋体"/>
              </w:rPr>
            </w:r>
            <w:r/>
          </w:p>
        </w:tc>
        <w:tc>
          <w:tcPr>
            <w:tcW w:w="1947" w:type="dxa"/>
            <w:vAlign w:val="center"/>
            <w:textDirection w:val="lrTb"/>
            <w:noWrap w:val="false"/>
          </w:tcPr>
          <w:p>
            <w:pPr>
              <w:pStyle w:val="863"/>
              <w:jc w:val="cente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_________</w:t>
            </w:r>
            <w:r>
              <w:rPr>
                <w:rFonts w:hint="eastAsia" w:ascii="宋体" w:hAnsi="宋体" w:eastAsia="宋体" w:cs="宋体"/>
                <w:color w:val="000000"/>
                <w:sz w:val="21"/>
                <w:szCs w:val="21"/>
                <w:highlight w:val="none"/>
              </w:rPr>
              <w:t xml:space="preserve">平方米</w:t>
            </w:r>
            <w:r>
              <w:rPr>
                <w:rFonts w:ascii="宋体" w:hAnsi="宋体" w:cs="宋体"/>
              </w:rPr>
            </w:r>
            <w:r/>
          </w:p>
        </w:tc>
        <w:tc>
          <w:tcPr>
            <w:tcW w:w="2143" w:type="dxa"/>
            <w:vAlign w:val="center"/>
            <w:textDirection w:val="lrTb"/>
            <w:noWrap w:val="false"/>
          </w:tcPr>
          <w:p>
            <w:pPr>
              <w:pStyle w:val="863"/>
              <w:jc w:val="cente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其中：</w:t>
            </w:r>
            <w:r>
              <w:rPr>
                <w:rFonts w:ascii="宋体" w:hAnsi="宋体" w:cs="宋体"/>
              </w:rPr>
            </w:r>
            <w:r/>
          </w:p>
        </w:tc>
        <w:tc>
          <w:tcPr>
            <w:tcW w:w="2532" w:type="dxa"/>
            <w:vAlign w:val="center"/>
            <w:textDirection w:val="lrTb"/>
            <w:noWrap w:val="false"/>
          </w:tcPr>
          <w:p>
            <w:pPr>
              <w:pStyle w:val="863"/>
              <w:jc w:val="cente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自有面积</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平方米</w:t>
            </w:r>
            <w:r>
              <w:rPr>
                <w:rFonts w:ascii="宋体" w:hAnsi="宋体" w:cs="宋体"/>
              </w:rPr>
            </w:r>
            <w:r/>
          </w:p>
          <w:p>
            <w:pPr>
              <w:pStyle w:val="863"/>
              <w:jc w:val="cente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承租面积</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平方米</w:t>
            </w:r>
            <w:r>
              <w:rPr>
                <w:rFonts w:ascii="宋体" w:hAnsi="宋体" w:cs="宋体"/>
              </w:rPr>
            </w:r>
            <w:r/>
          </w:p>
        </w:tc>
      </w:tr>
      <w:tr>
        <w:trPr>
          <w:cantSplit/>
          <w:trHeight w:val="1022"/>
        </w:trPr>
        <w:tc>
          <w:tcPr>
            <w:tcW w:w="3232" w:type="dxa"/>
            <w:vAlign w:val="center"/>
            <w:textDirection w:val="lrTb"/>
            <w:noWrap w:val="false"/>
          </w:tcPr>
          <w:p>
            <w:pPr>
              <w:pStyle w:val="863"/>
              <w:jc w:val="cente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单位简历及内设机构情况</w:t>
            </w:r>
            <w:r>
              <w:rPr>
                <w:rFonts w:ascii="宋体" w:hAnsi="宋体" w:cs="宋体"/>
              </w:rPr>
            </w:r>
            <w:r/>
          </w:p>
        </w:tc>
        <w:tc>
          <w:tcPr>
            <w:gridSpan w:val="3"/>
            <w:tcW w:w="6622" w:type="dxa"/>
            <w:vAlign w:val="center"/>
            <w:textDirection w:val="lrTb"/>
            <w:noWrap w:val="false"/>
          </w:tcPr>
          <w:p>
            <w:pPr>
              <w:pStyle w:val="863"/>
              <w:jc w:val="cente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r>
            <w:r>
              <w:rPr>
                <w:rFonts w:ascii="宋体" w:hAnsi="宋体" w:cs="宋体"/>
              </w:rPr>
            </w:r>
            <w:r/>
          </w:p>
        </w:tc>
      </w:tr>
      <w:tr>
        <w:trPr>
          <w:cantSplit/>
        </w:trPr>
        <w:tc>
          <w:tcPr>
            <w:tcW w:w="3232" w:type="dxa"/>
            <w:vAlign w:val="top"/>
            <w:textDirection w:val="lrTb"/>
            <w:noWrap w:val="false"/>
          </w:tcPr>
          <w:p>
            <w:pPr>
              <w:pStyle w:val="863"/>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最近2年内在经营过程中受到何种奖励或处分</w:t>
            </w:r>
            <w:r>
              <w:rPr>
                <w:rFonts w:ascii="宋体" w:hAnsi="宋体" w:cs="宋体"/>
              </w:rPr>
            </w:r>
            <w:r/>
          </w:p>
        </w:tc>
        <w:tc>
          <w:tcPr>
            <w:gridSpan w:val="3"/>
            <w:tcW w:w="6622" w:type="dxa"/>
            <w:vAlign w:val="center"/>
            <w:textDirection w:val="lrTb"/>
            <w:noWrap w:val="false"/>
          </w:tcPr>
          <w:p>
            <w:pPr>
              <w:pStyle w:val="863"/>
              <w:jc w:val="cente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（包括财政、工商、税务、物价、技监部门稽查情况、结果）</w:t>
            </w:r>
            <w:r>
              <w:rPr>
                <w:rFonts w:ascii="宋体" w:hAnsi="宋体" w:cs="宋体"/>
              </w:rPr>
            </w:r>
            <w:r/>
          </w:p>
        </w:tc>
      </w:tr>
      <w:tr>
        <w:trPr>
          <w:cantSplit/>
        </w:trPr>
        <w:tc>
          <w:tcPr>
            <w:tcW w:w="3232" w:type="dxa"/>
            <w:vAlign w:val="top"/>
            <w:textDirection w:val="lrTb"/>
            <w:noWrap w:val="false"/>
          </w:tcPr>
          <w:p>
            <w:pPr>
              <w:pStyle w:val="863"/>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最近3年内有无因售假、售劣或是其他原因被消费者投诉或起诉的情况及说明</w:t>
            </w:r>
            <w:r>
              <w:rPr>
                <w:rFonts w:ascii="宋体" w:hAnsi="宋体" w:cs="宋体"/>
              </w:rPr>
            </w:r>
            <w:r/>
          </w:p>
        </w:tc>
        <w:tc>
          <w:tcPr>
            <w:gridSpan w:val="3"/>
            <w:tcW w:w="6622" w:type="dxa"/>
            <w:vAlign w:val="center"/>
            <w:textDirection w:val="lrTb"/>
            <w:noWrap w:val="false"/>
          </w:tcPr>
          <w:p>
            <w:pPr>
              <w:pStyle w:val="863"/>
              <w:jc w:val="cente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（包括解决方式和结果）</w:t>
            </w:r>
            <w:r>
              <w:rPr>
                <w:rFonts w:ascii="宋体" w:hAnsi="宋体" w:cs="宋体"/>
              </w:rPr>
            </w:r>
            <w:r/>
          </w:p>
        </w:tc>
      </w:tr>
      <w:tr>
        <w:trPr>
          <w:cantSplit/>
        </w:trPr>
        <w:tc>
          <w:tcPr>
            <w:tcW w:w="3232" w:type="dxa"/>
            <w:vAlign w:val="top"/>
            <w:textDirection w:val="lrTb"/>
            <w:noWrap w:val="false"/>
          </w:tcPr>
          <w:p>
            <w:pPr>
              <w:pStyle w:val="863"/>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最近3年内主要负责人有无经济犯罪被司法机关追究的情况及说明</w:t>
            </w:r>
            <w:r>
              <w:rPr>
                <w:rFonts w:ascii="宋体" w:hAnsi="宋体" w:cs="宋体"/>
              </w:rPr>
            </w:r>
            <w:r/>
          </w:p>
        </w:tc>
        <w:tc>
          <w:tcPr>
            <w:gridSpan w:val="3"/>
            <w:tcW w:w="6622" w:type="dxa"/>
            <w:vAlign w:val="top"/>
            <w:textDirection w:val="lrTb"/>
            <w:noWrap w:val="false"/>
          </w:tcPr>
          <w:p>
            <w:pPr>
              <w:pStyle w:val="863"/>
              <w:jc w:val="cente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r>
            <w:r>
              <w:rPr>
                <w:rFonts w:ascii="宋体" w:hAnsi="宋体" w:cs="宋体"/>
              </w:rPr>
            </w:r>
            <w:r/>
          </w:p>
        </w:tc>
      </w:tr>
      <w:tr>
        <w:trPr>
          <w:cantSplit/>
          <w:trHeight w:val="737"/>
        </w:trPr>
        <w:tc>
          <w:tcPr>
            <w:tcW w:w="3232" w:type="dxa"/>
            <w:vAlign w:val="center"/>
            <w:textDirection w:val="lrTb"/>
            <w:noWrap w:val="false"/>
          </w:tcPr>
          <w:p>
            <w:pPr>
              <w:pStyle w:val="863"/>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其他需要说明的情况</w:t>
            </w:r>
            <w:r>
              <w:rPr>
                <w:rFonts w:ascii="宋体" w:hAnsi="宋体" w:cs="宋体"/>
              </w:rPr>
            </w:r>
            <w:r/>
          </w:p>
        </w:tc>
        <w:tc>
          <w:tcPr>
            <w:gridSpan w:val="3"/>
            <w:tcW w:w="6622" w:type="dxa"/>
            <w:vAlign w:val="top"/>
            <w:textDirection w:val="lrTb"/>
            <w:noWrap w:val="false"/>
          </w:tcPr>
          <w:p>
            <w:pPr>
              <w:pStyle w:val="863"/>
              <w:jc w:val="cente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r>
            <w:r>
              <w:rPr>
                <w:rFonts w:ascii="宋体" w:hAnsi="宋体" w:cs="宋体"/>
              </w:rPr>
            </w:r>
            <w:r/>
          </w:p>
        </w:tc>
      </w:tr>
    </w:tbl>
    <w:p>
      <w:pPr>
        <w:pStyle w:val="863"/>
        <w:spacing w:line="360" w:lineRule="auto"/>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r>
      <w:r>
        <w:rPr>
          <w:rFonts w:ascii="宋体" w:hAnsi="宋体" w:cs="宋体"/>
        </w:rPr>
      </w:r>
      <w:r/>
    </w:p>
    <w:p>
      <w:pPr>
        <w:pStyle w:val="863"/>
        <w:spacing w:line="360" w:lineRule="auto"/>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法定代表人或委托代理人：（签字或盖章）</w:t>
      </w:r>
      <w:r>
        <w:rPr>
          <w:rFonts w:ascii="宋体" w:hAnsi="宋体" w:cs="宋体"/>
        </w:rPr>
      </w:r>
      <w:r/>
    </w:p>
    <w:p>
      <w:pPr>
        <w:pStyle w:val="863"/>
        <w:spacing w:line="360" w:lineRule="auto"/>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t xml:space="preserve">日期：</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年     月     日</w:t>
      </w:r>
      <w:r>
        <w:rPr>
          <w:rFonts w:ascii="宋体" w:hAnsi="宋体" w:cs="宋体"/>
        </w:rPr>
      </w:r>
      <w:r/>
    </w:p>
    <w:p>
      <w:pPr>
        <w:pStyle w:val="863"/>
        <w:spacing w:line="360" w:lineRule="auto"/>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r>
      <w:r>
        <w:rPr>
          <w:rFonts w:ascii="宋体" w:hAnsi="宋体" w:cs="宋体"/>
        </w:rPr>
      </w:r>
      <w:r/>
    </w:p>
    <w:p>
      <w:pPr>
        <w:pStyle w:val="863"/>
        <w:jc w:val="left"/>
        <w:spacing w:line="360" w:lineRule="auto"/>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r>
      <w:r>
        <w:rPr>
          <w:rFonts w:ascii="宋体" w:hAnsi="宋体" w:cs="宋体"/>
        </w:rPr>
      </w:r>
      <w:r/>
    </w:p>
    <w:p>
      <w:pPr>
        <w:pStyle w:val="863"/>
        <w:pageBreakBefore/>
        <w:spacing w:line="360" w:lineRule="auto"/>
        <w:rPr>
          <w:rFonts w:hint="eastAsia" w:ascii="宋体" w:hAnsi="宋体" w:cs="宋体"/>
          <w:b/>
          <w:bCs/>
          <w:color w:val="000000"/>
          <w:sz w:val="21"/>
          <w:szCs w:val="21"/>
          <w:highlight w:val="none"/>
        </w:rPr>
      </w:pPr>
      <w:r>
        <w:rPr>
          <w:rFonts w:hint="eastAsia" w:ascii="宋体" w:hAnsi="宋体" w:eastAsia="宋体" w:cs="宋体"/>
          <w:b/>
          <w:color w:val="000000"/>
          <w:sz w:val="21"/>
          <w:szCs w:val="21"/>
          <w:highlight w:val="none"/>
        </w:rPr>
        <w:t xml:space="preserve">3.</w:t>
      </w:r>
      <w:r>
        <w:rPr>
          <w:rFonts w:hint="eastAsia" w:ascii="宋体" w:hAnsi="宋体" w:eastAsia="宋体" w:cs="宋体"/>
          <w:b/>
          <w:bCs/>
          <w:color w:val="000000"/>
          <w:sz w:val="21"/>
          <w:szCs w:val="21"/>
          <w:highlight w:val="none"/>
          <w:lang w:val="zh-CN"/>
        </w:rPr>
        <w:t xml:space="preserve">中小企业声明资料</w:t>
      </w:r>
      <w:r>
        <w:rPr>
          <w:rFonts w:ascii="宋体" w:hAnsi="宋体" w:cs="宋体"/>
        </w:rPr>
      </w:r>
      <w:r/>
    </w:p>
    <w:p>
      <w:pPr>
        <w:pStyle w:val="863"/>
        <w:jc w:val="center"/>
        <w:spacing w:line="44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中小企业声明函（服务） </w:t>
      </w:r>
      <w:r>
        <w:rPr>
          <w:rFonts w:ascii="宋体" w:hAnsi="宋体" w:cs="宋体"/>
        </w:rPr>
      </w:r>
      <w:r/>
    </w:p>
    <w:p>
      <w:pPr>
        <w:pStyle w:val="863"/>
        <w:ind w:firstLine="424"/>
        <w:jc w:val="left"/>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本公司（或联合体）郑重声明，根据《政府采购促进中小企业发展管理办法》（财库﹝2020﹞46 号）的规定，本公司（或联合体）参加</w:t>
      </w:r>
      <w:r>
        <w:rPr>
          <w:rFonts w:hint="eastAsia" w:ascii="宋体" w:hAnsi="宋体" w:eastAsia="宋体" w:cs="宋体"/>
          <w:color w:val="000000"/>
          <w:sz w:val="21"/>
          <w:szCs w:val="21"/>
          <w:highlight w:val="none"/>
          <w:u w:val="single"/>
        </w:rPr>
        <w:t xml:space="preserve">（单位名称）</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u w:val="single"/>
        </w:rPr>
        <w:t xml:space="preserve">（项目名称）</w:t>
      </w:r>
      <w:r>
        <w:rPr>
          <w:rFonts w:hint="eastAsia" w:ascii="宋体" w:hAnsi="宋体" w:eastAsia="宋体" w:cs="宋体"/>
          <w:color w:val="000000"/>
          <w:sz w:val="21"/>
          <w:szCs w:val="21"/>
          <w:highlight w:val="none"/>
        </w:rPr>
        <w:t xml:space="preserve">采购活动，服务全部由符合政策要求的中小企业承接。相关企业（含联合体中的中小企业、签订分包意向协议的中小企业）的具体情况如下： </w:t>
      </w:r>
      <w:r>
        <w:rPr>
          <w:rFonts w:ascii="宋体" w:hAnsi="宋体" w:cs="宋体"/>
        </w:rPr>
      </w:r>
      <w:r/>
    </w:p>
    <w:p>
      <w:pPr>
        <w:pStyle w:val="863"/>
        <w:ind w:firstLine="424"/>
        <w:jc w:val="left"/>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1. </w:t>
      </w:r>
      <w:r>
        <w:rPr>
          <w:rFonts w:hint="eastAsia" w:ascii="宋体" w:hAnsi="宋体" w:eastAsia="宋体" w:cs="宋体"/>
          <w:color w:val="000000"/>
          <w:sz w:val="21"/>
          <w:szCs w:val="21"/>
          <w:highlight w:val="none"/>
          <w:u w:val="single"/>
        </w:rPr>
        <w:t xml:space="preserve">（标的名称） </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（其他未列明行业）</w:t>
      </w:r>
      <w:r>
        <w:rPr>
          <w:rFonts w:hint="eastAsia" w:ascii="宋体" w:hAnsi="宋体" w:eastAsia="宋体" w:cs="宋体"/>
          <w:color w:val="000000"/>
          <w:sz w:val="21"/>
          <w:szCs w:val="21"/>
          <w:highlight w:val="none"/>
        </w:rPr>
        <w:t xml:space="preserve">；承建（承接）企业为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vertAlign w:val="superscript"/>
        </w:rPr>
        <w:t xml:space="preserve">1</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（□中型企业、□小型企业、□微型企业）</w:t>
      </w:r>
      <w:r>
        <w:rPr>
          <w:rFonts w:hint="eastAsia" w:ascii="宋体" w:hAnsi="宋体" w:eastAsia="宋体" w:cs="宋体"/>
          <w:color w:val="000000"/>
          <w:sz w:val="21"/>
          <w:szCs w:val="21"/>
          <w:highlight w:val="none"/>
        </w:rPr>
        <w:t xml:space="preserve">； </w:t>
      </w:r>
      <w:r>
        <w:rPr>
          <w:rFonts w:ascii="宋体" w:hAnsi="宋体" w:cs="宋体"/>
        </w:rPr>
      </w:r>
      <w:r/>
    </w:p>
    <w:p>
      <w:pPr>
        <w:pStyle w:val="863"/>
        <w:ind w:firstLine="424"/>
        <w:jc w:val="left"/>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2. </w:t>
      </w:r>
      <w:r>
        <w:rPr>
          <w:rFonts w:hint="eastAsia" w:ascii="宋体" w:hAnsi="宋体" w:eastAsia="宋体" w:cs="宋体"/>
          <w:color w:val="000000"/>
          <w:sz w:val="21"/>
          <w:szCs w:val="21"/>
          <w:highlight w:val="none"/>
          <w:u w:val="single"/>
        </w:rPr>
        <w:t xml:space="preserve">（标的名称） </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（其他未列明行业）</w:t>
      </w:r>
      <w:r>
        <w:rPr>
          <w:rFonts w:hint="eastAsia" w:ascii="宋体" w:hAnsi="宋体" w:eastAsia="宋体" w:cs="宋体"/>
          <w:color w:val="000000"/>
          <w:sz w:val="21"/>
          <w:szCs w:val="21"/>
          <w:highlight w:val="none"/>
        </w:rPr>
        <w:t xml:space="preserve">；承建（承接）企业为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vertAlign w:val="superscript"/>
        </w:rPr>
        <w:t xml:space="preserve">1</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（□中型企业、□小型企业、□微型企业）</w:t>
      </w:r>
      <w:r>
        <w:rPr>
          <w:rFonts w:hint="eastAsia" w:ascii="宋体" w:hAnsi="宋体" w:eastAsia="宋体" w:cs="宋体"/>
          <w:color w:val="000000"/>
          <w:sz w:val="21"/>
          <w:szCs w:val="21"/>
          <w:highlight w:val="none"/>
        </w:rPr>
        <w:t xml:space="preserve">； …… </w:t>
      </w:r>
      <w:r>
        <w:rPr>
          <w:rFonts w:ascii="宋体" w:hAnsi="宋体" w:cs="宋体"/>
        </w:rPr>
      </w:r>
      <w:r/>
    </w:p>
    <w:p>
      <w:pPr>
        <w:pStyle w:val="863"/>
        <w:ind w:firstLine="424"/>
        <w:jc w:val="left"/>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以上企业，不属于大企业的分支机构，不存在控股股东为大企业的情形，也不存在与大企业的负责人为同一人的情形。 </w:t>
      </w:r>
      <w:r>
        <w:rPr>
          <w:rFonts w:ascii="宋体" w:hAnsi="宋体" w:cs="宋体"/>
        </w:rPr>
      </w:r>
      <w:r/>
    </w:p>
    <w:p>
      <w:pPr>
        <w:pStyle w:val="863"/>
        <w:ind w:firstLine="424"/>
        <w:jc w:val="left"/>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本企业对上述声明内容的真实性负责。如有虚假，将依法承担相应责任。 </w:t>
      </w:r>
      <w:r>
        <w:rPr>
          <w:rFonts w:ascii="宋体" w:hAnsi="宋体" w:cs="宋体"/>
        </w:rPr>
      </w:r>
      <w:r/>
    </w:p>
    <w:p>
      <w:pPr>
        <w:pStyle w:val="863"/>
        <w:ind w:firstLine="424"/>
        <w:jc w:val="cente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r>
      <w:r>
        <w:rPr>
          <w:rFonts w:ascii="宋体" w:hAnsi="宋体" w:cs="宋体"/>
        </w:rPr>
      </w:r>
      <w:r/>
    </w:p>
    <w:p>
      <w:pPr>
        <w:pStyle w:val="863"/>
        <w:ind w:firstLine="424"/>
        <w:jc w:val="center"/>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企业名称（盖章）：</w:t>
      </w:r>
      <w:r>
        <w:rPr>
          <w:rFonts w:ascii="宋体" w:hAnsi="宋体" w:cs="宋体"/>
        </w:rPr>
      </w:r>
      <w:r/>
    </w:p>
    <w:p>
      <w:pPr>
        <w:pStyle w:val="863"/>
        <w:ind w:firstLine="4305"/>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日 期：</w:t>
      </w:r>
      <w:r>
        <w:rPr>
          <w:rFonts w:ascii="宋体" w:hAnsi="宋体" w:cs="宋体"/>
        </w:rPr>
      </w:r>
      <w:r/>
    </w:p>
    <w:p>
      <w:pPr>
        <w:pStyle w:val="863"/>
        <w:spacing w:line="440" w:lineRule="exact"/>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r>
      <w:r>
        <w:rPr>
          <w:rFonts w:ascii="宋体" w:hAnsi="宋体" w:cs="宋体"/>
        </w:rPr>
      </w:r>
      <w:r/>
    </w:p>
    <w:p>
      <w:pPr>
        <w:pStyle w:val="863"/>
        <w:ind w:firstLine="422"/>
        <w:keepLines w:val="0"/>
        <w:keepNext w:val="0"/>
        <w:pageBreakBefore w:val="0"/>
        <w:spacing w:line="440" w:lineRule="exact"/>
        <w:widowControl w:val="off"/>
        <w:rPr>
          <w:rFonts w:hint="eastAsia" w:ascii="宋体" w:hAnsi="宋体" w:cs="宋体"/>
          <w:bCs/>
          <w:color w:val="000000"/>
          <w:sz w:val="21"/>
          <w:szCs w:val="21"/>
          <w:highlight w:val="none"/>
        </w:rPr>
        <w:outlineLvl w:val="9"/>
      </w:pPr>
      <w:r>
        <w:rPr>
          <w:rFonts w:hint="eastAsia" w:ascii="宋体" w:hAnsi="宋体" w:eastAsia="宋体" w:cs="宋体"/>
          <w:b/>
          <w:bCs/>
          <w:color w:val="000000"/>
          <w:sz w:val="21"/>
          <w:szCs w:val="21"/>
          <w:highlight w:val="none"/>
        </w:rPr>
        <w:t xml:space="preserve">备注：</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从业人员、营业收入、资产总额填报上一年度数据，无上一年度数据的新成立企业可不填报。</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eastAsia="zh-CN"/>
        </w:rPr>
        <w:t xml:space="preserve">（</w:t>
      </w:r>
      <w:r>
        <w:rPr>
          <w:rFonts w:hint="eastAsia" w:ascii="宋体" w:hAnsi="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 w:val="0"/>
          <w:bCs w:val="0"/>
          <w:sz w:val="21"/>
          <w:szCs w:val="24"/>
          <w:highlight w:val="none"/>
        </w:rPr>
        <w:t xml:space="preserve">在服务采购项目中，服务由中小企业承接，即提供服务的人员为中小企业依照《中华人民共和国劳动合同法》订立劳动合同的从业人员。</w:t>
      </w:r>
      <w:r>
        <w:rPr>
          <w:rFonts w:hint="eastAsia" w:ascii="宋体" w:hAnsi="宋体" w:eastAsia="宋体" w:cs="宋体"/>
          <w:b/>
          <w:bCs/>
          <w:sz w:val="21"/>
          <w:szCs w:val="24"/>
          <w:highlight w:val="none"/>
        </w:rPr>
        <w:t xml:space="preserve">服务类项目中供应商若使用退休人员，将不享受相应扶持政策。</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b/>
          <w:color w:val="000000"/>
          <w:sz w:val="21"/>
          <w:szCs w:val="21"/>
          <w:highlight w:val="none"/>
        </w:rPr>
        <w:outlineLvl w:val="9"/>
      </w:pPr>
      <w:r>
        <w:rPr>
          <w:rFonts w:hint="eastAsia" w:ascii="宋体" w:hAnsi="宋体" w:eastAsia="宋体" w:cs="宋体"/>
          <w:bCs/>
          <w:color w:val="000000"/>
          <w:sz w:val="21"/>
          <w:szCs w:val="21"/>
          <w:highlight w:val="none"/>
          <w:lang w:eastAsia="zh-CN"/>
        </w:rPr>
        <w:t xml:space="preserve">（</w:t>
      </w:r>
      <w:r>
        <w:rPr>
          <w:rFonts w:hint="eastAsia" w:ascii="宋体" w:hAnsi="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《中小企业声明函》中所填的行业应与本采购标的对应的中小企业划分标准所属行业一致，不一致的不可享受相应政策优惠。</w:t>
      </w:r>
      <w:r>
        <w:rPr>
          <w:rFonts w:hint="eastAsia" w:ascii="宋体" w:hAnsi="宋体" w:eastAsia="宋体" w:cs="宋体"/>
          <w:b/>
          <w:bCs/>
          <w:color w:val="000000"/>
          <w:sz w:val="21"/>
          <w:szCs w:val="21"/>
          <w:highlight w:val="none"/>
        </w:rPr>
        <w:t xml:space="preserve">本采购标的对应的中小企业划分标准所属行业，以招标文件中具体规定为准。</w:t>
      </w:r>
      <w:r>
        <w:rPr>
          <w:rFonts w:ascii="宋体" w:hAnsi="宋体" w:cs="宋体"/>
        </w:rPr>
      </w:r>
      <w:r/>
    </w:p>
    <w:p>
      <w:pPr>
        <w:pStyle w:val="863"/>
        <w:ind w:firstLine="422"/>
        <w:keepLines w:val="0"/>
        <w:keepNext w:val="0"/>
        <w:pageBreakBefore w:val="0"/>
        <w:spacing w:line="440" w:lineRule="exact"/>
        <w:widowControl w:val="off"/>
        <w:rPr>
          <w:rFonts w:hint="eastAsia" w:ascii="宋体" w:hAnsi="宋体" w:cs="宋体"/>
          <w:b/>
          <w:color w:val="000000"/>
          <w:sz w:val="21"/>
          <w:szCs w:val="21"/>
          <w:highlight w:val="none"/>
        </w:rPr>
        <w:outlineLvl w:val="9"/>
      </w:pPr>
      <w:r>
        <w:rPr>
          <w:rFonts w:hint="eastAsia" w:ascii="宋体" w:hAnsi="宋体" w:eastAsia="宋体" w:cs="宋体"/>
          <w:b/>
          <w:color w:val="000000"/>
          <w:sz w:val="21"/>
          <w:szCs w:val="21"/>
          <w:highlight w:val="none"/>
          <w:lang w:eastAsia="zh-CN"/>
        </w:rPr>
        <w:t xml:space="preserve">（</w:t>
      </w:r>
      <w:r>
        <w:rPr>
          <w:rFonts w:hint="eastAsia" w:ascii="宋体" w:hAnsi="宋体" w:cs="宋体"/>
          <w:b/>
          <w:color w:val="000000"/>
          <w:sz w:val="21"/>
          <w:szCs w:val="21"/>
          <w:highlight w:val="none"/>
          <w:lang w:val="en-US" w:eastAsia="zh-CN"/>
        </w:rPr>
        <w:t xml:space="preserve">4</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rPr>
        <w:t xml:space="preserve">如未对（□中型企业、□小型企业、□微型企业）进行勾选</w:t>
      </w:r>
      <w:r>
        <w:rPr>
          <w:rFonts w:hint="eastAsia" w:ascii="宋体" w:hAnsi="宋体" w:eastAsia="宋体" w:cs="宋体"/>
          <w:b/>
          <w:color w:val="000000"/>
          <w:sz w:val="21"/>
          <w:szCs w:val="21"/>
          <w:highlight w:val="none"/>
        </w:rPr>
        <w:t xml:space="preserve">，视同不享受中小微企业相关扶持政策，因此产生的一切不利后果由供应商自行承担</w:t>
      </w:r>
      <w:r>
        <w:rPr>
          <w:rFonts w:hint="eastAsia" w:ascii="宋体" w:hAnsi="宋体" w:eastAsia="宋体" w:cs="宋体"/>
          <w:b/>
          <w:color w:val="000000"/>
          <w:sz w:val="21"/>
          <w:szCs w:val="21"/>
          <w:highlight w:val="none"/>
        </w:rPr>
        <w:t xml:space="preserve">。</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eastAsia="zh-CN"/>
        </w:rPr>
        <w:t xml:space="preserve">（</w:t>
      </w:r>
      <w:r>
        <w:rPr>
          <w:rFonts w:hint="eastAsia" w:ascii="宋体" w:hAnsi="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中标单位享受中小企业扶持政策的，《中小企业声明函》将随中标结果同时公告。</w:t>
      </w:r>
      <w:r>
        <w:rPr>
          <w:rFonts w:ascii="宋体" w:hAnsi="宋体" w:cs="宋体"/>
        </w:rPr>
      </w:r>
      <w:r/>
    </w:p>
    <w:p>
      <w:pPr>
        <w:pStyle w:val="863"/>
        <w:ind w:firstLine="420"/>
        <w:jc w:val="left"/>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r>
      <w:r>
        <w:rPr>
          <w:rFonts w:ascii="宋体" w:hAnsi="宋体" w:cs="宋体"/>
        </w:rPr>
      </w:r>
      <w:r/>
    </w:p>
    <w:p>
      <w:pPr>
        <w:pStyle w:val="863"/>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zh-CN"/>
        </w:rPr>
      </w:r>
      <w:r>
        <w:rPr>
          <w:rFonts w:ascii="宋体" w:hAnsi="宋体" w:cs="宋体"/>
        </w:rPr>
      </w:r>
      <w:r/>
    </w:p>
    <w:p>
      <w:pPr>
        <w:pStyle w:val="863"/>
        <w:jc w:val="left"/>
        <w:spacing w:line="360" w:lineRule="auto"/>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r>
      <w:r>
        <w:rPr>
          <w:rFonts w:ascii="宋体" w:hAnsi="宋体" w:cs="宋体"/>
        </w:rPr>
      </w:r>
      <w:r/>
    </w:p>
    <w:p>
      <w:pPr>
        <w:pStyle w:val="875"/>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r>
      <w:r>
        <w:rPr>
          <w:rFonts w:ascii="宋体" w:hAnsi="宋体" w:cs="宋体"/>
        </w:rPr>
      </w:r>
      <w:r/>
    </w:p>
    <w:p>
      <w:pPr>
        <w:pStyle w:val="913"/>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r>
      <w:r>
        <w:rPr>
          <w:rFonts w:ascii="宋体" w:hAnsi="宋体" w:cs="宋体"/>
        </w:rPr>
      </w:r>
      <w:r/>
    </w:p>
    <w:p>
      <w:pPr>
        <w:pStyle w:val="913"/>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r>
      <w:r>
        <w:rPr>
          <w:rFonts w:ascii="宋体" w:hAnsi="宋体" w:cs="宋体"/>
        </w:rPr>
      </w:r>
      <w:r/>
    </w:p>
    <w:p>
      <w:pPr>
        <w:pStyle w:val="913"/>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r>
      <w:r>
        <w:rPr>
          <w:rFonts w:ascii="宋体" w:hAnsi="宋体" w:cs="宋体"/>
        </w:rPr>
      </w:r>
      <w:r/>
    </w:p>
    <w:p>
      <w:pPr>
        <w:pStyle w:val="913"/>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r>
      <w:r>
        <w:rPr>
          <w:rFonts w:ascii="宋体" w:hAnsi="宋体" w:cs="宋体"/>
        </w:rPr>
      </w:r>
      <w:r/>
    </w:p>
    <w:p>
      <w:pPr>
        <w:pStyle w:val="913"/>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r>
      <w:r>
        <w:rPr>
          <w:rFonts w:ascii="宋体" w:hAnsi="宋体" w:cs="宋体"/>
        </w:rPr>
      </w:r>
      <w:r/>
    </w:p>
    <w:p>
      <w:pPr>
        <w:pStyle w:val="899"/>
        <w:spacing w:line="360" w:lineRule="auto"/>
        <w:tabs>
          <w:tab w:val="left" w:pos="525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r>
      <w:r>
        <w:rPr>
          <w:rFonts w:ascii="宋体" w:hAnsi="宋体" w:cs="宋体"/>
        </w:rPr>
      </w:r>
      <w:r/>
    </w:p>
    <w:p>
      <w:pPr>
        <w:pStyle w:val="863"/>
        <w:spacing w:line="440" w:lineRule="exact"/>
        <w:rPr>
          <w:rFonts w:hint="eastAsia" w:ascii="宋体" w:hAnsi="宋体" w:cs="宋体"/>
          <w:b/>
          <w:sz w:val="21"/>
          <w:szCs w:val="21"/>
          <w:highlight w:val="none"/>
        </w:rPr>
      </w:pPr>
      <w:r>
        <w:rPr>
          <w:rFonts w:hint="eastAsia" w:ascii="宋体" w:hAnsi="宋体" w:eastAsia="宋体" w:cs="宋体"/>
          <w:b/>
          <w:sz w:val="21"/>
          <w:szCs w:val="21"/>
          <w:highlight w:val="none"/>
        </w:rPr>
      </w:r>
      <w:r>
        <w:rPr>
          <w:rFonts w:ascii="宋体" w:hAnsi="宋体" w:cs="宋体"/>
        </w:rPr>
      </w:r>
      <w:r/>
    </w:p>
    <w:p>
      <w:pPr>
        <w:pStyle w:val="863"/>
        <w:spacing w:line="440" w:lineRule="exact"/>
        <w:rPr>
          <w:rFonts w:hint="eastAsia" w:ascii="宋体" w:hAnsi="宋体" w:cs="宋体"/>
          <w:b/>
          <w:sz w:val="21"/>
          <w:szCs w:val="21"/>
          <w:highlight w:val="none"/>
        </w:rPr>
      </w:pPr>
      <w:r>
        <w:rPr>
          <w:rFonts w:hint="eastAsia" w:ascii="宋体" w:hAnsi="宋体" w:eastAsia="宋体" w:cs="宋体"/>
          <w:b/>
          <w:sz w:val="21"/>
          <w:szCs w:val="21"/>
          <w:highlight w:val="none"/>
        </w:rPr>
        <w:t xml:space="preserve">附：中小企业划型标准规定</w:t>
      </w:r>
      <w:r>
        <w:rPr>
          <w:rFonts w:ascii="宋体" w:hAnsi="宋体" w:cs="宋体"/>
        </w:rPr>
      </w:r>
      <w:r/>
    </w:p>
    <w:p>
      <w:pPr>
        <w:pStyle w:val="863"/>
        <w:ind w:firstLine="422"/>
        <w:spacing w:line="440" w:lineRule="exact"/>
        <w:rPr>
          <w:rFonts w:hint="eastAsia" w:ascii="宋体" w:hAnsi="宋体" w:cs="宋体"/>
          <w:sz w:val="21"/>
          <w:szCs w:val="21"/>
          <w:highlight w:val="none"/>
        </w:rPr>
      </w:pPr>
      <w:r>
        <w:rPr>
          <w:rFonts w:hint="eastAsia" w:ascii="宋体" w:hAnsi="宋体" w:eastAsia="宋体" w:cs="宋体"/>
          <w:b/>
          <w:sz w:val="21"/>
          <w:szCs w:val="21"/>
          <w:highlight w:val="none"/>
        </w:rPr>
        <w:t xml:space="preserve">（一）农、林、牧、渔业。</w:t>
      </w:r>
      <w:r>
        <w:rPr>
          <w:rFonts w:hint="eastAsia" w:ascii="宋体" w:hAnsi="宋体" w:eastAsia="宋体" w:cs="宋体"/>
          <w:sz w:val="21"/>
          <w:szCs w:val="21"/>
          <w:highlight w:val="none"/>
        </w:rPr>
        <w:t xml:space="preserve">营业收入20000万元以下的为中小微型企业。其中，营业收入500万元及以上的为中型企业，营业收入50万元及以上的为小型企业，营业收入50万元以下的为微型企业。</w:t>
      </w:r>
      <w:r>
        <w:rPr>
          <w:rFonts w:ascii="宋体" w:hAnsi="宋体" w:cs="宋体"/>
        </w:rPr>
      </w:r>
      <w:r/>
    </w:p>
    <w:p>
      <w:pPr>
        <w:pStyle w:val="863"/>
        <w:ind w:firstLine="422"/>
        <w:spacing w:line="440" w:lineRule="exact"/>
        <w:rPr>
          <w:rFonts w:hint="eastAsia" w:ascii="宋体" w:hAnsi="宋体" w:cs="宋体"/>
          <w:sz w:val="21"/>
          <w:szCs w:val="21"/>
          <w:highlight w:val="none"/>
        </w:rPr>
      </w:pPr>
      <w:r>
        <w:rPr>
          <w:rFonts w:hint="eastAsia" w:ascii="宋体" w:hAnsi="宋体" w:eastAsia="宋体" w:cs="宋体"/>
          <w:b/>
          <w:sz w:val="21"/>
          <w:szCs w:val="21"/>
          <w:highlight w:val="none"/>
        </w:rPr>
        <w:t xml:space="preserve">（二）工业。</w:t>
      </w:r>
      <w:r>
        <w:rPr>
          <w:rFonts w:hint="eastAsia" w:ascii="宋体" w:hAnsi="宋体" w:eastAsia="宋体" w:cs="宋体"/>
          <w:sz w:val="21"/>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s="宋体"/>
        </w:rPr>
      </w:r>
      <w:r/>
    </w:p>
    <w:p>
      <w:pPr>
        <w:pStyle w:val="863"/>
        <w:ind w:firstLine="422"/>
        <w:spacing w:line="440" w:lineRule="exact"/>
        <w:rPr>
          <w:rFonts w:hint="eastAsia" w:ascii="宋体" w:hAnsi="宋体" w:cs="宋体"/>
          <w:sz w:val="21"/>
          <w:szCs w:val="21"/>
          <w:highlight w:val="none"/>
        </w:rPr>
      </w:pPr>
      <w:r>
        <w:rPr>
          <w:rFonts w:hint="eastAsia" w:ascii="宋体" w:hAnsi="宋体" w:eastAsia="宋体" w:cs="宋体"/>
          <w:b/>
          <w:sz w:val="21"/>
          <w:szCs w:val="21"/>
          <w:highlight w:val="none"/>
        </w:rPr>
        <w:t xml:space="preserve">（三）建筑业。</w:t>
      </w:r>
      <w:r>
        <w:rPr>
          <w:rFonts w:hint="eastAsia" w:ascii="宋体" w:hAnsi="宋体" w:eastAsia="宋体" w:cs="宋体"/>
          <w:sz w:val="21"/>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s="宋体"/>
        </w:rPr>
      </w:r>
      <w:r/>
    </w:p>
    <w:p>
      <w:pPr>
        <w:pStyle w:val="863"/>
        <w:ind w:firstLine="422"/>
        <w:spacing w:line="440" w:lineRule="exact"/>
        <w:rPr>
          <w:rFonts w:hint="eastAsia" w:ascii="宋体" w:hAnsi="宋体" w:cs="宋体"/>
          <w:sz w:val="21"/>
          <w:szCs w:val="21"/>
          <w:highlight w:val="none"/>
        </w:rPr>
      </w:pPr>
      <w:r>
        <w:rPr>
          <w:rFonts w:hint="eastAsia" w:ascii="宋体" w:hAnsi="宋体" w:eastAsia="宋体" w:cs="宋体"/>
          <w:b/>
          <w:sz w:val="21"/>
          <w:szCs w:val="21"/>
          <w:highlight w:val="none"/>
        </w:rPr>
        <w:t xml:space="preserve">（四）批发业。</w:t>
      </w:r>
      <w:r>
        <w:rPr>
          <w:rFonts w:hint="eastAsia" w:ascii="宋体" w:hAnsi="宋体" w:eastAsia="宋体" w:cs="宋体"/>
          <w:sz w:val="21"/>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s="宋体"/>
        </w:rPr>
      </w:r>
      <w:r/>
    </w:p>
    <w:p>
      <w:pPr>
        <w:pStyle w:val="863"/>
        <w:ind w:firstLine="422"/>
        <w:spacing w:line="440" w:lineRule="exact"/>
        <w:rPr>
          <w:rFonts w:hint="eastAsia" w:ascii="宋体" w:hAnsi="宋体" w:cs="宋体"/>
          <w:sz w:val="21"/>
          <w:szCs w:val="21"/>
          <w:highlight w:val="none"/>
        </w:rPr>
      </w:pPr>
      <w:r>
        <w:rPr>
          <w:rFonts w:hint="eastAsia" w:ascii="宋体" w:hAnsi="宋体" w:eastAsia="宋体" w:cs="宋体"/>
          <w:b/>
          <w:sz w:val="21"/>
          <w:szCs w:val="21"/>
          <w:highlight w:val="none"/>
        </w:rPr>
        <w:t xml:space="preserve">（五）零售业。</w:t>
      </w:r>
      <w:r>
        <w:rPr>
          <w:rFonts w:hint="eastAsia" w:ascii="宋体" w:hAnsi="宋体" w:eastAsia="宋体" w:cs="宋体"/>
          <w:sz w:val="21"/>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s="宋体"/>
        </w:rPr>
      </w:r>
      <w:r/>
    </w:p>
    <w:p>
      <w:pPr>
        <w:pStyle w:val="863"/>
        <w:ind w:firstLine="422"/>
        <w:spacing w:line="440" w:lineRule="exact"/>
        <w:rPr>
          <w:rFonts w:hint="eastAsia" w:ascii="宋体" w:hAnsi="宋体" w:cs="宋体"/>
          <w:sz w:val="21"/>
          <w:szCs w:val="21"/>
          <w:highlight w:val="none"/>
        </w:rPr>
      </w:pPr>
      <w:r>
        <w:rPr>
          <w:rFonts w:hint="eastAsia" w:ascii="宋体" w:hAnsi="宋体" w:eastAsia="宋体" w:cs="宋体"/>
          <w:b/>
          <w:sz w:val="21"/>
          <w:szCs w:val="21"/>
          <w:highlight w:val="none"/>
        </w:rPr>
        <w:t xml:space="preserve">（六）交通运输业。</w:t>
      </w:r>
      <w:r>
        <w:rPr>
          <w:rFonts w:hint="eastAsia" w:ascii="宋体" w:hAnsi="宋体" w:eastAsia="宋体" w:cs="宋体"/>
          <w:sz w:val="21"/>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s="宋体"/>
        </w:rPr>
      </w:r>
      <w:r/>
    </w:p>
    <w:p>
      <w:pPr>
        <w:pStyle w:val="863"/>
        <w:ind w:firstLine="422"/>
        <w:spacing w:line="440" w:lineRule="exact"/>
        <w:rPr>
          <w:rFonts w:hint="eastAsia" w:ascii="宋体" w:hAnsi="宋体" w:cs="宋体"/>
          <w:sz w:val="21"/>
          <w:szCs w:val="21"/>
          <w:highlight w:val="none"/>
        </w:rPr>
      </w:pPr>
      <w:r>
        <w:rPr>
          <w:rFonts w:hint="eastAsia" w:ascii="宋体" w:hAnsi="宋体" w:eastAsia="宋体" w:cs="宋体"/>
          <w:b/>
          <w:sz w:val="21"/>
          <w:szCs w:val="21"/>
          <w:highlight w:val="none"/>
        </w:rPr>
        <w:t xml:space="preserve">（七）仓储业。</w:t>
      </w:r>
      <w:r>
        <w:rPr>
          <w:rFonts w:hint="eastAsia" w:ascii="宋体" w:hAnsi="宋体" w:eastAsia="宋体" w:cs="宋体"/>
          <w:sz w:val="21"/>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s="宋体"/>
        </w:rPr>
      </w:r>
      <w:r/>
    </w:p>
    <w:p>
      <w:pPr>
        <w:pStyle w:val="863"/>
        <w:ind w:firstLine="422"/>
        <w:spacing w:line="440" w:lineRule="exact"/>
        <w:rPr>
          <w:rFonts w:hint="eastAsia" w:ascii="宋体" w:hAnsi="宋体" w:cs="宋体"/>
          <w:sz w:val="21"/>
          <w:szCs w:val="21"/>
          <w:highlight w:val="none"/>
        </w:rPr>
      </w:pPr>
      <w:r>
        <w:rPr>
          <w:rFonts w:hint="eastAsia" w:ascii="宋体" w:hAnsi="宋体" w:eastAsia="宋体" w:cs="宋体"/>
          <w:b/>
          <w:sz w:val="21"/>
          <w:szCs w:val="21"/>
          <w:highlight w:val="none"/>
        </w:rPr>
        <w:t xml:space="preserve">（八）邮政业。</w:t>
      </w:r>
      <w:r>
        <w:rPr>
          <w:rFonts w:hint="eastAsia" w:ascii="宋体" w:hAnsi="宋体" w:eastAsia="宋体" w:cs="宋体"/>
          <w:sz w:val="21"/>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s="宋体"/>
        </w:rPr>
      </w:r>
      <w:r/>
    </w:p>
    <w:p>
      <w:pPr>
        <w:pStyle w:val="863"/>
        <w:ind w:firstLine="422"/>
        <w:spacing w:line="440" w:lineRule="exact"/>
        <w:rPr>
          <w:rFonts w:hint="eastAsia" w:ascii="宋体" w:hAnsi="宋体" w:cs="宋体"/>
          <w:sz w:val="21"/>
          <w:szCs w:val="21"/>
          <w:highlight w:val="none"/>
        </w:rPr>
      </w:pPr>
      <w:r>
        <w:rPr>
          <w:rFonts w:hint="eastAsia" w:ascii="宋体" w:hAnsi="宋体" w:eastAsia="宋体" w:cs="宋体"/>
          <w:b/>
          <w:sz w:val="21"/>
          <w:szCs w:val="21"/>
          <w:highlight w:val="none"/>
        </w:rPr>
        <w:t xml:space="preserve">（九）住宿业。</w:t>
      </w:r>
      <w:r>
        <w:rPr>
          <w:rFonts w:hint="eastAsia" w:ascii="宋体" w:hAnsi="宋体" w:eastAsia="宋体" w:cs="宋体"/>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rPr>
      </w:r>
      <w:r/>
    </w:p>
    <w:p>
      <w:pPr>
        <w:pStyle w:val="863"/>
        <w:ind w:firstLine="422"/>
        <w:spacing w:line="440" w:lineRule="exact"/>
        <w:rPr>
          <w:rFonts w:hint="eastAsia" w:ascii="宋体" w:hAnsi="宋体" w:cs="宋体"/>
          <w:sz w:val="21"/>
          <w:szCs w:val="21"/>
          <w:highlight w:val="none"/>
        </w:rPr>
      </w:pPr>
      <w:r>
        <w:rPr>
          <w:rFonts w:hint="eastAsia" w:ascii="宋体" w:hAnsi="宋体" w:eastAsia="宋体" w:cs="宋体"/>
          <w:b/>
          <w:sz w:val="21"/>
          <w:szCs w:val="21"/>
          <w:highlight w:val="none"/>
        </w:rPr>
        <w:t xml:space="preserve">（十）餐饮业。</w:t>
      </w:r>
      <w:r>
        <w:rPr>
          <w:rFonts w:hint="eastAsia" w:ascii="宋体" w:hAnsi="宋体" w:eastAsia="宋体" w:cs="宋体"/>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rPr>
      </w:r>
      <w:r/>
    </w:p>
    <w:p>
      <w:pPr>
        <w:pStyle w:val="863"/>
        <w:ind w:firstLine="422"/>
        <w:spacing w:line="440" w:lineRule="exact"/>
        <w:rPr>
          <w:rFonts w:hint="eastAsia" w:ascii="宋体" w:hAnsi="宋体" w:cs="宋体"/>
          <w:sz w:val="21"/>
          <w:szCs w:val="21"/>
          <w:highlight w:val="none"/>
        </w:rPr>
      </w:pPr>
      <w:r>
        <w:rPr>
          <w:rFonts w:hint="eastAsia" w:ascii="宋体" w:hAnsi="宋体" w:eastAsia="宋体" w:cs="宋体"/>
          <w:b/>
          <w:sz w:val="21"/>
          <w:szCs w:val="21"/>
          <w:highlight w:val="none"/>
        </w:rPr>
        <w:t xml:space="preserve">（十一）信息传输业。</w:t>
      </w:r>
      <w:r>
        <w:rPr>
          <w:rFonts w:hint="eastAsia" w:ascii="宋体" w:hAnsi="宋体" w:eastAsia="宋体" w:cs="宋体"/>
          <w:sz w:val="21"/>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s="宋体"/>
        </w:rPr>
      </w:r>
      <w:r/>
    </w:p>
    <w:p>
      <w:pPr>
        <w:pStyle w:val="863"/>
        <w:ind w:firstLine="422"/>
        <w:spacing w:line="440" w:lineRule="exact"/>
        <w:rPr>
          <w:rFonts w:hint="eastAsia" w:ascii="宋体" w:hAnsi="宋体" w:cs="宋体"/>
          <w:sz w:val="21"/>
          <w:szCs w:val="21"/>
          <w:highlight w:val="none"/>
        </w:rPr>
      </w:pPr>
      <w:r>
        <w:rPr>
          <w:rFonts w:hint="eastAsia" w:ascii="宋体" w:hAnsi="宋体" w:eastAsia="宋体" w:cs="宋体"/>
          <w:b/>
          <w:sz w:val="21"/>
          <w:szCs w:val="21"/>
          <w:highlight w:val="none"/>
        </w:rPr>
        <w:t xml:space="preserve">（十二）软件和信息技术服务业。</w:t>
      </w:r>
      <w:r>
        <w:rPr>
          <w:rFonts w:hint="eastAsia" w:ascii="宋体" w:hAnsi="宋体" w:eastAsia="宋体" w:cs="宋体"/>
          <w:sz w:val="21"/>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s="宋体"/>
        </w:rPr>
      </w:r>
      <w:r/>
    </w:p>
    <w:p>
      <w:pPr>
        <w:pStyle w:val="863"/>
        <w:ind w:firstLine="422"/>
        <w:spacing w:line="440" w:lineRule="exact"/>
        <w:rPr>
          <w:rFonts w:hint="eastAsia" w:ascii="宋体" w:hAnsi="宋体" w:cs="宋体"/>
          <w:sz w:val="21"/>
          <w:szCs w:val="21"/>
          <w:highlight w:val="none"/>
        </w:rPr>
      </w:pPr>
      <w:r>
        <w:rPr>
          <w:rFonts w:hint="eastAsia" w:ascii="宋体" w:hAnsi="宋体" w:eastAsia="宋体" w:cs="宋体"/>
          <w:b/>
          <w:sz w:val="21"/>
          <w:szCs w:val="21"/>
          <w:highlight w:val="none"/>
        </w:rPr>
        <w:t xml:space="preserve">（十三）房地产开发经营。</w:t>
      </w:r>
      <w:r>
        <w:rPr>
          <w:rFonts w:hint="eastAsia" w:ascii="宋体" w:hAnsi="宋体" w:eastAsia="宋体" w:cs="宋体"/>
          <w:sz w:val="21"/>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s="宋体"/>
        </w:rPr>
      </w:r>
      <w:r/>
    </w:p>
    <w:p>
      <w:pPr>
        <w:pStyle w:val="863"/>
        <w:ind w:firstLine="422"/>
        <w:spacing w:line="440" w:lineRule="exact"/>
        <w:rPr>
          <w:rFonts w:hint="eastAsia" w:ascii="宋体" w:hAnsi="宋体" w:cs="宋体"/>
          <w:sz w:val="21"/>
          <w:szCs w:val="21"/>
          <w:highlight w:val="none"/>
        </w:rPr>
      </w:pPr>
      <w:r>
        <w:rPr>
          <w:rFonts w:hint="eastAsia" w:ascii="宋体" w:hAnsi="宋体" w:eastAsia="宋体" w:cs="宋体"/>
          <w:b/>
          <w:sz w:val="21"/>
          <w:szCs w:val="21"/>
          <w:highlight w:val="none"/>
        </w:rPr>
        <w:t xml:space="preserve">（十四）物业管理。</w:t>
      </w:r>
      <w:r>
        <w:rPr>
          <w:rFonts w:hint="eastAsia" w:ascii="宋体" w:hAnsi="宋体" w:eastAsia="宋体" w:cs="宋体"/>
          <w:sz w:val="21"/>
          <w:szCs w:val="21"/>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cs="宋体"/>
        </w:rPr>
      </w:r>
      <w:r/>
    </w:p>
    <w:p>
      <w:pPr>
        <w:pStyle w:val="863"/>
        <w:ind w:firstLine="422"/>
        <w:spacing w:line="440" w:lineRule="exact"/>
        <w:rPr>
          <w:rFonts w:hint="eastAsia" w:ascii="宋体" w:hAnsi="宋体" w:cs="宋体"/>
          <w:sz w:val="21"/>
          <w:szCs w:val="21"/>
          <w:highlight w:val="none"/>
        </w:rPr>
      </w:pPr>
      <w:r>
        <w:rPr>
          <w:rFonts w:hint="eastAsia" w:ascii="宋体" w:hAnsi="宋体" w:eastAsia="宋体" w:cs="宋体"/>
          <w:b/>
          <w:sz w:val="21"/>
          <w:szCs w:val="21"/>
          <w:highlight w:val="none"/>
        </w:rPr>
        <w:t xml:space="preserve">（十五）租赁和商务服务业。</w:t>
      </w:r>
      <w:r>
        <w:rPr>
          <w:rFonts w:hint="eastAsia" w:ascii="宋体" w:hAnsi="宋体" w:eastAsia="宋体" w:cs="宋体"/>
          <w:sz w:val="21"/>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s="宋体"/>
        </w:rPr>
      </w:r>
      <w:r/>
    </w:p>
    <w:p>
      <w:pPr>
        <w:pStyle w:val="959"/>
        <w:ind w:firstLine="422"/>
        <w:spacing w:line="440" w:lineRule="exact"/>
        <w:rPr>
          <w:rFonts w:hint="eastAsia" w:ascii="宋体" w:hAnsi="宋体" w:cs="宋体"/>
          <w:sz w:val="21"/>
          <w:szCs w:val="21"/>
          <w:highlight w:val="none"/>
        </w:rPr>
      </w:pPr>
      <w:r>
        <w:rPr>
          <w:rFonts w:hint="eastAsia" w:ascii="宋体" w:hAnsi="宋体" w:eastAsia="宋体" w:cs="宋体"/>
          <w:b/>
          <w:sz w:val="21"/>
          <w:szCs w:val="21"/>
          <w:highlight w:val="none"/>
        </w:rPr>
        <w:t xml:space="preserve">（十六）其他未列明行业。</w:t>
      </w:r>
      <w:r>
        <w:rPr>
          <w:rFonts w:hint="eastAsia" w:ascii="宋体" w:hAnsi="宋体" w:eastAsia="宋体" w:cs="宋体"/>
          <w:sz w:val="21"/>
          <w:szCs w:val="21"/>
          <w:highlight w:val="none"/>
        </w:rPr>
        <w:t xml:space="preserve">从业人员300人以下的为中小微型企业。其中，从业人员100人及以上的为中型企业；从业人员10人及以上的为小型企业；从业人员10人以下的为微型企业。</w:t>
      </w:r>
      <w:r>
        <w:rPr>
          <w:rFonts w:ascii="宋体" w:hAnsi="宋体" w:cs="宋体"/>
        </w:rPr>
      </w:r>
      <w:r/>
    </w:p>
    <w:p>
      <w:pPr>
        <w:pStyle w:val="863"/>
        <w:ind w:right="-5"/>
        <w:pageBreakBefore/>
        <w:spacing w:line="360" w:lineRule="auto"/>
        <w:rPr>
          <w:rFonts w:hint="eastAsia" w:ascii="宋体" w:hAnsi="宋体" w:cs="宋体"/>
          <w:b/>
          <w:color w:val="000000"/>
          <w:sz w:val="21"/>
          <w:szCs w:val="21"/>
          <w:highlight w:val="none"/>
        </w:rPr>
      </w:pPr>
      <w:r>
        <w:rPr>
          <w:rFonts w:hint="eastAsia" w:ascii="宋体" w:hAnsi="宋体" w:eastAsia="宋体" w:cs="宋体"/>
          <w:b/>
          <w:color w:val="000000"/>
          <w:sz w:val="21"/>
          <w:szCs w:val="21"/>
          <w:highlight w:val="none"/>
        </w:rPr>
        <w:t xml:space="preserve">4.</w:t>
      </w:r>
      <w:bookmarkStart w:id="43" w:name="OLE_LINK14"/>
      <w:r>
        <w:rPr>
          <w:rFonts w:ascii="宋体" w:hAnsi="宋体" w:cs="宋体"/>
        </w:rPr>
      </w:r>
      <w:bookmarkStart w:id="44" w:name="OLE_LINK13"/>
      <w:r>
        <w:rPr>
          <w:rFonts w:hint="eastAsia" w:ascii="宋体" w:hAnsi="宋体" w:eastAsia="宋体" w:cs="宋体"/>
          <w:b/>
          <w:color w:val="000000"/>
          <w:sz w:val="21"/>
          <w:szCs w:val="21"/>
          <w:highlight w:val="none"/>
        </w:rPr>
        <w:t xml:space="preserve">残疾人福利性单位声明函</w:t>
      </w:r>
      <w:r>
        <w:rPr>
          <w:rFonts w:ascii="宋体" w:hAnsi="宋体" w:cs="宋体"/>
        </w:rPr>
      </w:r>
      <w:r/>
    </w:p>
    <w:p>
      <w:pPr>
        <w:pStyle w:val="863"/>
        <w:jc w:val="center"/>
        <w:spacing w:line="360" w:lineRule="auto"/>
        <w:rPr>
          <w:rFonts w:hint="eastAsia" w:ascii="宋体" w:hAnsi="宋体" w:cs="宋体"/>
          <w:b/>
          <w:color w:val="000000"/>
          <w:spacing w:val="6"/>
          <w:sz w:val="21"/>
          <w:szCs w:val="21"/>
          <w:highlight w:val="none"/>
        </w:rPr>
      </w:pPr>
      <w:r>
        <w:rPr>
          <w:rFonts w:hint="eastAsia" w:ascii="宋体" w:hAnsi="宋体" w:eastAsia="宋体" w:cs="宋体"/>
          <w:b/>
          <w:color w:val="000000"/>
          <w:spacing w:val="6"/>
          <w:sz w:val="21"/>
          <w:szCs w:val="21"/>
          <w:highlight w:val="none"/>
        </w:rPr>
        <w:t xml:space="preserve">残疾人福利性单位声明函</w:t>
      </w:r>
      <w:bookmarkEnd w:id="43"/>
      <w:r>
        <w:rPr>
          <w:rFonts w:ascii="宋体" w:hAnsi="宋体" w:cs="宋体"/>
        </w:rPr>
      </w:r>
      <w:bookmarkEnd w:id="44"/>
      <w:r>
        <w:rPr>
          <w:rFonts w:ascii="宋体" w:hAnsi="宋体" w:cs="宋体"/>
        </w:rPr>
      </w:r>
      <w:r/>
    </w:p>
    <w:p>
      <w:pPr>
        <w:pStyle w:val="863"/>
        <w:ind w:firstLine="444"/>
        <w:spacing w:line="440" w:lineRule="exact"/>
        <w:rPr>
          <w:rFonts w:hint="eastAsia" w:ascii="宋体" w:hAnsi="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1"/>
          <w:szCs w:val="21"/>
          <w:highlight w:val="none"/>
        </w:rPr>
        <w:t xml:space="preserve">〔2017〕141</w:t>
      </w:r>
      <w:r>
        <w:rPr>
          <w:rFonts w:hint="eastAsia" w:ascii="宋体" w:hAnsi="宋体" w:eastAsia="宋体" w:cs="宋体"/>
          <w:color w:val="000000"/>
          <w:spacing w:val="6"/>
          <w:sz w:val="21"/>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rPr>
      </w:r>
      <w:r/>
    </w:p>
    <w:p>
      <w:pPr>
        <w:pStyle w:val="863"/>
        <w:ind w:firstLine="444"/>
        <w:spacing w:line="440" w:lineRule="exact"/>
        <w:rPr>
          <w:rFonts w:hint="eastAsia" w:ascii="宋体" w:hAnsi="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本单位对上述声明的真实性负责。如有虚假，将依法承担相应责任。</w:t>
      </w:r>
      <w:r>
        <w:rPr>
          <w:rFonts w:ascii="宋体" w:hAnsi="宋体" w:cs="宋体"/>
        </w:rPr>
      </w:r>
      <w:r/>
    </w:p>
    <w:p>
      <w:pPr>
        <w:pStyle w:val="863"/>
        <w:ind w:firstLine="444"/>
        <w:spacing w:line="440" w:lineRule="exact"/>
        <w:rPr>
          <w:rFonts w:hint="eastAsia" w:ascii="宋体" w:hAnsi="宋体" w:cs="宋体"/>
          <w:color w:val="000000"/>
          <w:spacing w:val="6"/>
          <w:sz w:val="21"/>
          <w:szCs w:val="21"/>
          <w:highlight w:val="none"/>
        </w:rPr>
      </w:pPr>
      <w:r>
        <w:rPr>
          <w:rFonts w:hint="eastAsia" w:ascii="宋体" w:hAnsi="宋体" w:eastAsia="宋体" w:cs="宋体"/>
          <w:color w:val="000000"/>
          <w:spacing w:val="6"/>
          <w:sz w:val="21"/>
          <w:szCs w:val="21"/>
          <w:highlight w:val="none"/>
        </w:rPr>
      </w:r>
      <w:r>
        <w:rPr>
          <w:rFonts w:ascii="宋体" w:hAnsi="宋体" w:cs="宋体"/>
        </w:rPr>
      </w:r>
      <w:r/>
    </w:p>
    <w:p>
      <w:pPr>
        <w:pStyle w:val="863"/>
        <w:ind w:firstLine="444"/>
        <w:spacing w:line="440" w:lineRule="exact"/>
        <w:rPr>
          <w:rFonts w:hint="eastAsia" w:ascii="宋体" w:hAnsi="宋体" w:cs="宋体"/>
          <w:color w:val="000000"/>
          <w:spacing w:val="6"/>
          <w:sz w:val="21"/>
          <w:szCs w:val="21"/>
          <w:highlight w:val="none"/>
        </w:rPr>
      </w:pPr>
      <w:r>
        <w:rPr>
          <w:rFonts w:hint="eastAsia" w:ascii="宋体" w:hAnsi="宋体" w:eastAsia="宋体" w:cs="宋体"/>
          <w:color w:val="000000"/>
          <w:spacing w:val="6"/>
          <w:sz w:val="21"/>
          <w:szCs w:val="21"/>
          <w:highlight w:val="none"/>
        </w:rPr>
      </w:r>
      <w:r>
        <w:rPr>
          <w:rFonts w:ascii="宋体" w:hAnsi="宋体" w:cs="宋体"/>
        </w:rPr>
      </w:r>
      <w:r/>
    </w:p>
    <w:p>
      <w:pPr>
        <w:pStyle w:val="863"/>
        <w:ind w:right="1560" w:firstLine="444"/>
        <w:jc w:val="center"/>
        <w:spacing w:line="440" w:lineRule="exact"/>
        <w:tabs>
          <w:tab w:val="left" w:pos="4860" w:leader="none"/>
        </w:tabs>
        <w:rPr>
          <w:rFonts w:hint="eastAsia" w:ascii="宋体" w:hAnsi="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                                  单位名称（盖章）：</w:t>
      </w:r>
      <w:r>
        <w:rPr>
          <w:rFonts w:ascii="宋体" w:hAnsi="宋体" w:cs="宋体"/>
        </w:rPr>
      </w:r>
      <w:r/>
    </w:p>
    <w:p>
      <w:pPr>
        <w:pStyle w:val="863"/>
        <w:ind w:right="1560" w:firstLine="444"/>
        <w:jc w:val="center"/>
        <w:spacing w:line="440" w:lineRule="exact"/>
        <w:tabs>
          <w:tab w:val="left" w:pos="4860" w:leader="none"/>
        </w:tabs>
        <w:rPr>
          <w:rFonts w:hint="eastAsia" w:ascii="宋体" w:hAnsi="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                          日  期：</w:t>
      </w:r>
      <w:r>
        <w:rPr>
          <w:rFonts w:ascii="宋体" w:hAnsi="宋体" w:cs="宋体"/>
        </w:rPr>
      </w:r>
      <w:r/>
    </w:p>
    <w:p>
      <w:pPr>
        <w:pStyle w:val="863"/>
        <w:ind w:firstLine="420"/>
        <w:spacing w:line="440" w:lineRule="exact"/>
        <w:rPr>
          <w:rFonts w:hint="eastAsia" w:ascii="宋体" w:hAnsi="宋体" w:cs="宋体"/>
          <w:bCs/>
          <w:color w:val="000000"/>
          <w:sz w:val="21"/>
          <w:szCs w:val="21"/>
          <w:highlight w:val="none"/>
        </w:rPr>
      </w:pPr>
      <w:r>
        <w:rPr>
          <w:rFonts w:hint="eastAsia" w:ascii="宋体" w:hAnsi="宋体" w:eastAsia="宋体" w:cs="宋体"/>
          <w:bCs/>
          <w:color w:val="000000"/>
          <w:sz w:val="21"/>
          <w:szCs w:val="21"/>
          <w:highlight w:val="none"/>
          <w:lang w:val="zh-CN"/>
        </w:rPr>
      </w:r>
      <w:r>
        <w:rPr>
          <w:rFonts w:ascii="宋体" w:hAnsi="宋体" w:cs="宋体"/>
        </w:rPr>
      </w:r>
      <w:r/>
    </w:p>
    <w:p>
      <w:pPr>
        <w:pStyle w:val="863"/>
        <w:ind w:firstLine="420"/>
        <w:spacing w:line="440" w:lineRule="exact"/>
        <w:rPr>
          <w:rFonts w:hint="eastAsia" w:ascii="宋体" w:hAnsi="宋体" w:cs="宋体"/>
          <w:bCs/>
          <w:color w:val="000000"/>
          <w:sz w:val="21"/>
          <w:szCs w:val="21"/>
          <w:highlight w:val="none"/>
        </w:rPr>
      </w:pPr>
      <w:r>
        <w:rPr>
          <w:rFonts w:hint="eastAsia" w:ascii="宋体" w:hAnsi="宋体" w:eastAsia="宋体" w:cs="宋体"/>
          <w:bCs/>
          <w:color w:val="000000"/>
          <w:sz w:val="21"/>
          <w:szCs w:val="21"/>
          <w:highlight w:val="none"/>
          <w:lang w:val="zh-CN"/>
        </w:rPr>
        <w:t xml:space="preserve">备注</w:t>
      </w:r>
      <w:r>
        <w:rPr>
          <w:rFonts w:hint="eastAsia" w:ascii="宋体" w:hAnsi="宋体" w:eastAsia="宋体" w:cs="宋体"/>
          <w:b/>
          <w:color w:val="000000"/>
          <w:sz w:val="21"/>
          <w:szCs w:val="21"/>
          <w:highlight w:val="none"/>
          <w:lang w:val="zh-CN"/>
        </w:rPr>
        <w:t xml:space="preserve">：1</w:t>
      </w:r>
      <w:r>
        <w:rPr>
          <w:rFonts w:hint="eastAsia" w:ascii="宋体" w:hAnsi="宋体" w:eastAsia="宋体" w:cs="宋体"/>
          <w:b/>
          <w:color w:val="000000"/>
          <w:sz w:val="21"/>
          <w:szCs w:val="21"/>
          <w:highlight w:val="none"/>
          <w:lang w:val="en-US" w:eastAsia="zh-CN"/>
        </w:rPr>
        <w:t xml:space="preserve">.</w:t>
      </w:r>
      <w:r>
        <w:rPr>
          <w:rFonts w:hint="eastAsia" w:ascii="宋体" w:hAnsi="宋体" w:eastAsia="宋体" w:cs="宋体"/>
          <w:b/>
          <w:color w:val="000000"/>
          <w:sz w:val="21"/>
          <w:szCs w:val="21"/>
          <w:highlight w:val="none"/>
        </w:rPr>
        <w:t xml:space="preserve">享受政府采购支持政策的残疾人福利性单位应当同时满足以下条件：</w:t>
      </w:r>
      <w:r>
        <w:rPr>
          <w:rFonts w:ascii="宋体" w:hAnsi="宋体" w:cs="宋体"/>
        </w:rPr>
      </w:r>
      <w:r/>
    </w:p>
    <w:p>
      <w:pPr>
        <w:pStyle w:val="863"/>
        <w:ind w:firstLine="420"/>
        <w:spacing w:line="440" w:lineRule="exact"/>
        <w:rPr>
          <w:rFonts w:hint="eastAsia" w:ascii="宋体" w:hAnsi="宋体" w:cs="宋体"/>
          <w:bCs/>
          <w:color w:val="000000"/>
          <w:sz w:val="21"/>
          <w:szCs w:val="21"/>
          <w:highlight w:val="none"/>
        </w:rPr>
      </w:pPr>
      <w:r>
        <w:rPr>
          <w:rFonts w:hint="eastAsia" w:ascii="宋体" w:hAnsi="宋体" w:eastAsia="宋体" w:cs="宋体"/>
          <w:bCs/>
          <w:color w:val="000000"/>
          <w:sz w:val="21"/>
          <w:szCs w:val="21"/>
          <w:highlight w:val="none"/>
          <w:lang w:val="zh-CN"/>
        </w:rPr>
        <w:t xml:space="preserve">（</w:t>
      </w: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val="zh-CN"/>
        </w:rPr>
        <w:t xml:space="preserve">）安置的残疾人占本单位在职职工人数的比例不低于25%（含25%），并且安置的残疾人人数不少于10人（含10人）；</w:t>
      </w:r>
      <w:r>
        <w:rPr>
          <w:rFonts w:ascii="宋体" w:hAnsi="宋体" w:cs="宋体"/>
        </w:rPr>
      </w:r>
      <w:r/>
    </w:p>
    <w:p>
      <w:pPr>
        <w:pStyle w:val="863"/>
        <w:ind w:firstLine="420"/>
        <w:spacing w:line="440" w:lineRule="exact"/>
        <w:rPr>
          <w:rFonts w:hint="eastAsia" w:ascii="宋体" w:hAnsi="宋体" w:cs="宋体"/>
          <w:bCs/>
          <w:color w:val="000000"/>
          <w:sz w:val="21"/>
          <w:szCs w:val="21"/>
          <w:highlight w:val="none"/>
        </w:rPr>
      </w:pPr>
      <w:r>
        <w:rPr>
          <w:rFonts w:hint="eastAsia" w:ascii="宋体" w:hAnsi="宋体" w:eastAsia="宋体" w:cs="宋体"/>
          <w:bCs/>
          <w:color w:val="000000"/>
          <w:sz w:val="21"/>
          <w:szCs w:val="21"/>
          <w:highlight w:val="none"/>
          <w:lang w:val="zh-CN"/>
        </w:rPr>
        <w:t xml:space="preserve">（</w:t>
      </w: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val="zh-CN"/>
        </w:rPr>
        <w:t xml:space="preserve">）依法与安置的每位残疾人签订了一年以上（含一年）的劳动合同或服务协议；</w:t>
      </w:r>
      <w:r>
        <w:rPr>
          <w:rFonts w:ascii="宋体" w:hAnsi="宋体" w:cs="宋体"/>
        </w:rPr>
      </w:r>
      <w:r/>
    </w:p>
    <w:p>
      <w:pPr>
        <w:pStyle w:val="863"/>
        <w:ind w:firstLine="420"/>
        <w:spacing w:line="440" w:lineRule="exact"/>
        <w:rPr>
          <w:rFonts w:hint="eastAsia" w:ascii="宋体" w:hAnsi="宋体" w:cs="宋体"/>
          <w:bCs/>
          <w:color w:val="000000"/>
          <w:sz w:val="21"/>
          <w:szCs w:val="21"/>
          <w:highlight w:val="none"/>
        </w:rPr>
      </w:pPr>
      <w:r>
        <w:rPr>
          <w:rFonts w:hint="eastAsia" w:ascii="宋体" w:hAnsi="宋体" w:eastAsia="宋体" w:cs="宋体"/>
          <w:bCs/>
          <w:color w:val="000000"/>
          <w:sz w:val="21"/>
          <w:szCs w:val="21"/>
          <w:highlight w:val="none"/>
          <w:lang w:val="zh-CN"/>
        </w:rPr>
        <w:t xml:space="preserve">（</w:t>
      </w:r>
      <w:r>
        <w:rPr>
          <w:rFonts w:hint="eastAsia" w:ascii="宋体" w:hAnsi="宋体" w:eastAsia="宋体" w:cs="宋体"/>
          <w:bCs/>
          <w:color w:val="000000"/>
          <w:sz w:val="21"/>
          <w:szCs w:val="21"/>
          <w:highlight w:val="none"/>
        </w:rPr>
        <w:t xml:space="preserve">3</w:t>
      </w:r>
      <w:r>
        <w:rPr>
          <w:rFonts w:hint="eastAsia" w:ascii="宋体" w:hAnsi="宋体" w:eastAsia="宋体" w:cs="宋体"/>
          <w:bCs/>
          <w:color w:val="000000"/>
          <w:sz w:val="21"/>
          <w:szCs w:val="21"/>
          <w:highlight w:val="none"/>
          <w:lang w:val="zh-CN"/>
        </w:rPr>
        <w:t xml:space="preserve">）为安置的每位残疾人按月足额缴纳了基本养老保险、基本医疗保险、失业保险、工伤保险和生育保险等社会保险费；</w:t>
      </w:r>
      <w:r>
        <w:rPr>
          <w:rFonts w:ascii="宋体" w:hAnsi="宋体" w:cs="宋体"/>
        </w:rPr>
      </w:r>
      <w:r/>
    </w:p>
    <w:p>
      <w:pPr>
        <w:pStyle w:val="863"/>
        <w:ind w:firstLine="420"/>
        <w:spacing w:line="440" w:lineRule="exact"/>
        <w:rPr>
          <w:rFonts w:hint="eastAsia" w:ascii="宋体" w:hAnsi="宋体" w:cs="宋体"/>
          <w:bCs/>
          <w:color w:val="000000"/>
          <w:sz w:val="21"/>
          <w:szCs w:val="21"/>
          <w:highlight w:val="none"/>
        </w:rPr>
      </w:pPr>
      <w:r>
        <w:rPr>
          <w:rFonts w:hint="eastAsia" w:ascii="宋体" w:hAnsi="宋体" w:eastAsia="宋体" w:cs="宋体"/>
          <w:bCs/>
          <w:color w:val="000000"/>
          <w:sz w:val="21"/>
          <w:szCs w:val="21"/>
          <w:highlight w:val="none"/>
          <w:lang w:val="zh-CN"/>
        </w:rPr>
        <w:t xml:space="preserve">（</w:t>
      </w:r>
      <w:r>
        <w:rPr>
          <w:rFonts w:hint="eastAsia" w:ascii="宋体" w:hAnsi="宋体" w:eastAsia="宋体" w:cs="宋体"/>
          <w:bCs/>
          <w:color w:val="000000"/>
          <w:sz w:val="21"/>
          <w:szCs w:val="21"/>
          <w:highlight w:val="none"/>
        </w:rPr>
        <w:t xml:space="preserve">4</w:t>
      </w:r>
      <w:r>
        <w:rPr>
          <w:rFonts w:hint="eastAsia" w:ascii="宋体" w:hAnsi="宋体" w:eastAsia="宋体" w:cs="宋体"/>
          <w:bCs/>
          <w:color w:val="000000"/>
          <w:sz w:val="21"/>
          <w:szCs w:val="21"/>
          <w:highlight w:val="none"/>
          <w:lang w:val="zh-CN"/>
        </w:rPr>
        <w:t xml:space="preserve">）通过银行等金融机构向安置的每位残疾人，按月支付了不低于单位所在区县适用的经省级人民政府批准的月最低工资标准的工资；</w:t>
      </w:r>
      <w:r>
        <w:rPr>
          <w:rFonts w:ascii="宋体" w:hAnsi="宋体" w:cs="宋体"/>
        </w:rPr>
      </w:r>
      <w:r/>
    </w:p>
    <w:p>
      <w:pPr>
        <w:pStyle w:val="863"/>
        <w:ind w:firstLine="420"/>
        <w:spacing w:line="440" w:lineRule="exact"/>
        <w:rPr>
          <w:rFonts w:hint="eastAsia" w:ascii="宋体" w:hAnsi="宋体" w:cs="宋体"/>
          <w:bCs/>
          <w:color w:val="000000"/>
          <w:sz w:val="21"/>
          <w:szCs w:val="21"/>
          <w:highlight w:val="none"/>
        </w:rPr>
      </w:pPr>
      <w:r>
        <w:rPr>
          <w:rFonts w:hint="eastAsia" w:ascii="宋体" w:hAnsi="宋体" w:eastAsia="宋体" w:cs="宋体"/>
          <w:bCs/>
          <w:color w:val="000000"/>
          <w:sz w:val="21"/>
          <w:szCs w:val="21"/>
          <w:highlight w:val="none"/>
          <w:lang w:val="zh-CN"/>
        </w:rPr>
        <w:t xml:space="preserve">（</w:t>
      </w:r>
      <w:r>
        <w:rPr>
          <w:rFonts w:hint="eastAsia" w:ascii="宋体" w:hAnsi="宋体" w:eastAsia="宋体" w:cs="宋体"/>
          <w:bCs/>
          <w:color w:val="000000"/>
          <w:sz w:val="21"/>
          <w:szCs w:val="21"/>
          <w:highlight w:val="none"/>
        </w:rPr>
        <w:t xml:space="preserve">5</w:t>
      </w:r>
      <w:r>
        <w:rPr>
          <w:rFonts w:hint="eastAsia" w:ascii="宋体" w:hAnsi="宋体" w:eastAsia="宋体" w:cs="宋体"/>
          <w:bCs/>
          <w:color w:val="000000"/>
          <w:sz w:val="21"/>
          <w:szCs w:val="21"/>
          <w:highlight w:val="none"/>
          <w:lang w:val="zh-CN"/>
        </w:rPr>
        <w:t xml:space="preserve">）提供本单位制造的货物、承担的工程或者服务（以下简称产品），或者提供其他残疾人福利性单位制造的货物（不包括使用非残疾人福利性单位注册商标的货物）。</w:t>
      </w:r>
      <w:r>
        <w:rPr>
          <w:rFonts w:ascii="宋体" w:hAnsi="宋体" w:cs="宋体"/>
        </w:rPr>
      </w:r>
      <w:r/>
    </w:p>
    <w:p>
      <w:pPr>
        <w:pStyle w:val="863"/>
        <w:ind w:firstLine="420"/>
        <w:spacing w:line="440" w:lineRule="exact"/>
        <w:rPr>
          <w:rFonts w:hint="eastAsia" w:ascii="宋体" w:hAnsi="宋体" w:cs="宋体"/>
          <w:bCs/>
          <w:color w:val="000000"/>
          <w:sz w:val="21"/>
          <w:szCs w:val="21"/>
          <w:highlight w:val="none"/>
        </w:rPr>
      </w:pPr>
      <w:r>
        <w:rPr>
          <w:rFonts w:hint="eastAsia" w:ascii="宋体" w:hAnsi="宋体" w:eastAsia="宋体" w:cs="宋体"/>
          <w:bCs/>
          <w:color w:val="000000"/>
          <w:sz w:val="21"/>
          <w:szCs w:val="21"/>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ascii="宋体" w:hAnsi="宋体" w:cs="宋体"/>
        </w:rPr>
      </w:r>
      <w:r/>
    </w:p>
    <w:p>
      <w:pPr>
        <w:pStyle w:val="863"/>
        <w:ind w:firstLine="422"/>
        <w:spacing w:line="440" w:lineRule="exact"/>
        <w:rPr>
          <w:rFonts w:hint="eastAsia" w:ascii="宋体" w:hAnsi="宋体" w:cs="宋体"/>
          <w:b/>
          <w:color w:val="000000"/>
          <w:sz w:val="21"/>
          <w:szCs w:val="21"/>
          <w:highlight w:val="none"/>
        </w:rPr>
      </w:pPr>
      <w:r>
        <w:rPr>
          <w:rFonts w:hint="eastAsia" w:ascii="宋体" w:hAnsi="宋体" w:eastAsia="宋体" w:cs="宋体"/>
          <w:b/>
          <w:color w:val="000000"/>
          <w:sz w:val="21"/>
          <w:szCs w:val="21"/>
          <w:highlight w:val="none"/>
          <w:lang w:val="zh-CN"/>
        </w:rPr>
        <w:t xml:space="preserve">2</w:t>
      </w:r>
      <w:r>
        <w:rPr>
          <w:rFonts w:hint="eastAsia" w:ascii="宋体" w:hAnsi="宋体" w:eastAsia="宋体" w:cs="宋体"/>
          <w:b/>
          <w:color w:val="000000"/>
          <w:sz w:val="21"/>
          <w:szCs w:val="21"/>
          <w:highlight w:val="none"/>
          <w:lang w:val="en-US" w:eastAsia="zh-CN"/>
        </w:rPr>
        <w:t xml:space="preserve">.</w:t>
      </w:r>
      <w:r>
        <w:rPr>
          <w:rFonts w:hint="eastAsia" w:ascii="宋体" w:hAnsi="宋体" w:eastAsia="宋体" w:cs="宋体"/>
          <w:b/>
          <w:color w:val="000000"/>
          <w:sz w:val="21"/>
          <w:szCs w:val="21"/>
          <w:highlight w:val="none"/>
          <w:lang w:val="zh-CN"/>
        </w:rPr>
        <w:t xml:space="preserve">中标单位为残疾人福利性单位的，《残疾人福利性单位声明函》将随中标结果同时公告。</w:t>
      </w:r>
      <w:r>
        <w:rPr>
          <w:rFonts w:ascii="宋体" w:hAnsi="宋体" w:cs="宋体"/>
        </w:rPr>
      </w:r>
      <w:r/>
    </w:p>
    <w:p>
      <w:pPr>
        <w:pStyle w:val="863"/>
        <w:ind w:firstLine="422"/>
        <w:spacing w:line="440" w:lineRule="exact"/>
        <w:rPr>
          <w:rFonts w:hint="eastAsia" w:ascii="宋体" w:hAnsi="宋体" w:cs="宋体"/>
          <w:b/>
          <w:color w:val="000000"/>
          <w:sz w:val="21"/>
          <w:szCs w:val="21"/>
          <w:highlight w:val="none"/>
        </w:rPr>
      </w:pPr>
      <w:r>
        <w:rPr>
          <w:rFonts w:hint="eastAsia" w:ascii="宋体" w:hAnsi="宋体" w:eastAsia="宋体" w:cs="宋体"/>
          <w:b/>
          <w:color w:val="000000"/>
          <w:sz w:val="21"/>
          <w:szCs w:val="21"/>
          <w:highlight w:val="none"/>
          <w:lang w:val="zh-CN"/>
        </w:rPr>
        <w:t xml:space="preserve">3</w:t>
      </w:r>
      <w:r>
        <w:rPr>
          <w:rFonts w:hint="eastAsia" w:ascii="宋体" w:hAnsi="宋体" w:eastAsia="宋体" w:cs="宋体"/>
          <w:b/>
          <w:color w:val="000000"/>
          <w:sz w:val="21"/>
          <w:szCs w:val="21"/>
          <w:highlight w:val="none"/>
          <w:lang w:val="en-US" w:eastAsia="zh-CN"/>
        </w:rPr>
        <w:t xml:space="preserve">.</w:t>
      </w:r>
      <w:r>
        <w:rPr>
          <w:rFonts w:hint="eastAsia" w:ascii="宋体" w:hAnsi="宋体" w:eastAsia="宋体" w:cs="宋体"/>
          <w:b/>
          <w:color w:val="000000"/>
          <w:sz w:val="21"/>
          <w:szCs w:val="21"/>
          <w:highlight w:val="none"/>
          <w:lang w:val="zh-CN"/>
        </w:rPr>
        <w:t xml:space="preserve">供应商提供的《残疾人福利性单位声明函》与事实不符的，依照《政府采购法》第七十七条第一款的规定追究法律责任。</w:t>
      </w:r>
      <w:r>
        <w:rPr>
          <w:rFonts w:ascii="宋体" w:hAnsi="宋体" w:cs="宋体"/>
        </w:rPr>
      </w:r>
      <w:r/>
    </w:p>
    <w:p>
      <w:pPr>
        <w:pStyle w:val="863"/>
        <w:ind w:firstLine="351"/>
        <w:jc w:val="left"/>
        <w:spacing w:line="360" w:lineRule="auto"/>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r>
      <w:r>
        <w:rPr>
          <w:rFonts w:ascii="宋体" w:hAnsi="宋体" w:cs="宋体"/>
        </w:rPr>
      </w:r>
      <w:r/>
    </w:p>
    <w:p>
      <w:pPr>
        <w:pStyle w:val="863"/>
        <w:ind w:right="492" w:firstLine="388"/>
        <w:spacing w:line="360" w:lineRule="auto"/>
        <w:rPr>
          <w:rFonts w:hint="eastAsia" w:ascii="宋体" w:hAnsi="宋体" w:cs="宋体"/>
          <w:color w:val="000000"/>
          <w:spacing w:val="6"/>
          <w:sz w:val="21"/>
          <w:szCs w:val="21"/>
          <w:highlight w:val="none"/>
        </w:rPr>
      </w:pPr>
      <w:r>
        <w:rPr>
          <w:rFonts w:hint="eastAsia" w:ascii="宋体" w:hAnsi="宋体" w:eastAsia="宋体" w:cs="宋体"/>
          <w:color w:val="000000"/>
          <w:spacing w:val="6"/>
          <w:sz w:val="21"/>
          <w:szCs w:val="21"/>
          <w:highlight w:val="none"/>
        </w:rPr>
      </w:r>
      <w:r>
        <w:rPr>
          <w:rFonts w:ascii="宋体" w:hAnsi="宋体" w:cs="宋体"/>
        </w:rPr>
      </w:r>
      <w:r/>
    </w:p>
    <w:p>
      <w:pPr>
        <w:pStyle w:val="863"/>
        <w:ind w:right="492" w:firstLine="388"/>
        <w:jc w:val="center"/>
        <w:spacing w:line="360" w:lineRule="auto"/>
        <w:rPr>
          <w:rFonts w:hint="eastAsia" w:ascii="宋体" w:hAnsi="宋体" w:cs="宋体"/>
          <w:color w:val="000000"/>
          <w:spacing w:val="6"/>
          <w:sz w:val="21"/>
          <w:szCs w:val="21"/>
          <w:highlight w:val="none"/>
        </w:rPr>
      </w:pPr>
      <w:r>
        <w:rPr>
          <w:rFonts w:hint="eastAsia" w:ascii="宋体" w:hAnsi="宋体" w:eastAsia="宋体" w:cs="宋体"/>
          <w:color w:val="000000"/>
          <w:spacing w:val="6"/>
          <w:sz w:val="21"/>
          <w:szCs w:val="21"/>
          <w:highlight w:val="none"/>
        </w:rPr>
      </w:r>
      <w:r>
        <w:rPr>
          <w:rFonts w:ascii="宋体" w:hAnsi="宋体" w:cs="宋体"/>
        </w:rPr>
      </w:r>
      <w:r/>
    </w:p>
    <w:p>
      <w:pPr>
        <w:pStyle w:val="863"/>
        <w:ind w:right="492" w:firstLine="388"/>
        <w:jc w:val="center"/>
        <w:spacing w:line="360" w:lineRule="auto"/>
        <w:rPr>
          <w:rFonts w:hint="eastAsia" w:ascii="宋体" w:hAnsi="宋体" w:cs="宋体"/>
          <w:color w:val="000000"/>
          <w:spacing w:val="6"/>
          <w:sz w:val="21"/>
          <w:szCs w:val="21"/>
          <w:highlight w:val="none"/>
        </w:rPr>
      </w:pPr>
      <w:r>
        <w:rPr>
          <w:rFonts w:hint="eastAsia" w:ascii="宋体" w:hAnsi="宋体" w:eastAsia="宋体" w:cs="宋体"/>
          <w:color w:val="000000"/>
          <w:spacing w:val="6"/>
          <w:sz w:val="21"/>
          <w:szCs w:val="21"/>
          <w:highlight w:val="none"/>
        </w:rPr>
      </w:r>
      <w:r>
        <w:rPr>
          <w:rFonts w:ascii="宋体" w:hAnsi="宋体" w:cs="宋体"/>
        </w:rPr>
      </w:r>
      <w:r/>
    </w:p>
    <w:p>
      <w:pPr>
        <w:pStyle w:val="863"/>
        <w:jc w:val="left"/>
        <w:spacing w:line="360" w:lineRule="auto"/>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zh-CN"/>
        </w:rPr>
      </w:r>
      <w:r>
        <w:rPr>
          <w:rFonts w:ascii="宋体" w:hAnsi="宋体" w:cs="宋体"/>
        </w:rPr>
      </w:r>
      <w:r/>
    </w:p>
    <w:p>
      <w:pPr>
        <w:pStyle w:val="863"/>
        <w:ind w:firstLine="422"/>
        <w:jc w:val="center"/>
        <w:spacing w:line="360" w:lineRule="auto"/>
        <w:rPr>
          <w:rFonts w:hint="eastAsia" w:ascii="宋体" w:hAnsi="宋体" w:cs="宋体"/>
          <w:b/>
          <w:color w:val="000000"/>
          <w:sz w:val="21"/>
          <w:szCs w:val="21"/>
          <w:highlight w:val="none"/>
        </w:rPr>
      </w:pPr>
      <w:r>
        <w:rPr>
          <w:rFonts w:hint="eastAsia" w:ascii="宋体" w:hAnsi="宋体" w:eastAsia="宋体" w:cs="宋体"/>
          <w:b/>
          <w:color w:val="000000"/>
          <w:sz w:val="21"/>
          <w:szCs w:val="21"/>
          <w:highlight w:val="none"/>
        </w:rPr>
      </w:r>
      <w:r>
        <w:rPr>
          <w:rFonts w:ascii="宋体" w:hAnsi="宋体" w:cs="宋体"/>
        </w:rPr>
      </w:r>
      <w:r/>
    </w:p>
    <w:p>
      <w:pPr>
        <w:pStyle w:val="863"/>
        <w:pageBreakBefore/>
        <w:spacing w:line="360" w:lineRule="auto"/>
        <w:rPr>
          <w:rFonts w:hint="eastAsia" w:ascii="宋体" w:hAnsi="宋体" w:cs="宋体"/>
          <w:b/>
          <w:color w:val="000000"/>
          <w:sz w:val="21"/>
          <w:szCs w:val="21"/>
          <w:highlight w:val="none"/>
        </w:rPr>
      </w:pPr>
      <w:r>
        <w:rPr>
          <w:rFonts w:hint="eastAsia" w:ascii="宋体" w:hAnsi="宋体" w:eastAsia="宋体" w:cs="宋体"/>
          <w:b/>
          <w:color w:val="000000"/>
          <w:sz w:val="21"/>
          <w:szCs w:val="21"/>
          <w:highlight w:val="none"/>
        </w:rPr>
        <w:t xml:space="preserve">5.监狱企业证明文件</w:t>
      </w:r>
      <w:r>
        <w:rPr>
          <w:rFonts w:ascii="宋体" w:hAnsi="宋体" w:cs="宋体"/>
        </w:rPr>
      </w:r>
      <w:r/>
    </w:p>
    <w:p>
      <w:pPr>
        <w:pStyle w:val="863"/>
        <w:jc w:val="center"/>
        <w:rPr>
          <w:rFonts w:hint="eastAsia" w:ascii="宋体" w:hAnsi="宋体" w:cs="宋体"/>
          <w:b/>
          <w:color w:val="000000"/>
          <w:sz w:val="21"/>
          <w:szCs w:val="21"/>
          <w:highlight w:val="none"/>
        </w:rPr>
      </w:pPr>
      <w:r>
        <w:rPr>
          <w:rFonts w:hint="eastAsia" w:ascii="宋体" w:hAnsi="宋体" w:eastAsia="宋体" w:cs="宋体"/>
          <w:b/>
          <w:bCs/>
          <w:color w:val="000000"/>
          <w:sz w:val="21"/>
          <w:szCs w:val="21"/>
          <w:highlight w:val="none"/>
        </w:rPr>
        <w:t xml:space="preserve">监狱企业声明函</w:t>
      </w:r>
      <w:r>
        <w:rPr>
          <w:rFonts w:ascii="宋体" w:hAnsi="宋体" w:cs="宋体"/>
        </w:rPr>
      </w:r>
      <w:r/>
    </w:p>
    <w:p>
      <w:pPr>
        <w:pStyle w:val="927"/>
        <w:ind w:firstLine="480"/>
        <w:spacing w:before="0" w:beforeAutospacing="0" w:after="0" w:afterAutospacing="0"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r>
      <w:r>
        <w:rPr>
          <w:rFonts w:ascii="宋体" w:hAnsi="宋体" w:cs="宋体"/>
        </w:rPr>
      </w:r>
      <w:r/>
    </w:p>
    <w:p>
      <w:pPr>
        <w:pStyle w:val="927"/>
        <w:ind w:firstLine="480"/>
        <w:spacing w:before="0" w:beforeAutospacing="0" w:after="0" w:afterAutospacing="0"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本企业（单位）郑重声明下列事项（按照实际情况勾选或填空）：</w:t>
      </w:r>
      <w:r>
        <w:rPr>
          <w:rFonts w:ascii="宋体" w:hAnsi="宋体" w:cs="宋体"/>
        </w:rPr>
      </w:r>
      <w:r/>
    </w:p>
    <w:p>
      <w:pPr>
        <w:pStyle w:val="927"/>
        <w:ind w:firstLine="480"/>
        <w:spacing w:before="0" w:beforeAutospacing="0" w:after="0" w:afterAutospacing="0"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本企业（单位）为直接投标人提供本企业（单位）的服务。</w:t>
      </w:r>
      <w:r>
        <w:rPr>
          <w:rFonts w:ascii="宋体" w:hAnsi="宋体" w:cs="宋体"/>
        </w:rPr>
      </w:r>
      <w:r/>
    </w:p>
    <w:p>
      <w:pPr>
        <w:pStyle w:val="927"/>
        <w:ind w:firstLine="480"/>
        <w:spacing w:before="0" w:beforeAutospacing="0" w:after="0" w:afterAutospacing="0"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（1）本企业（单位）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（请填写：是、不是）监狱企业。后附省级以上监狱管理局、戒毒管理局（含新疆生产建设兵团）出具的属于监狱企业的证明文件。</w:t>
      </w:r>
      <w:r>
        <w:rPr>
          <w:rFonts w:ascii="宋体" w:hAnsi="宋体" w:cs="宋体"/>
        </w:rPr>
      </w:r>
      <w:r/>
    </w:p>
    <w:p>
      <w:pPr>
        <w:pStyle w:val="927"/>
        <w:ind w:firstLine="480"/>
        <w:spacing w:before="0" w:beforeAutospacing="0" w:after="0" w:afterAutospacing="0"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（2）本企业（单位）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（请填写：是、不是）为联合体一方，提供本企业（单位）的服务。本企业（单位）提供协议合同金额占到共同投标协议合同总金额的比例为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ascii="宋体" w:hAnsi="宋体" w:cs="宋体"/>
        </w:rPr>
      </w:r>
      <w:r/>
    </w:p>
    <w:p>
      <w:pPr>
        <w:pStyle w:val="927"/>
        <w:ind w:firstLine="480"/>
        <w:spacing w:before="0" w:beforeAutospacing="0" w:after="0" w:afterAutospacing="0"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本企业（单位）对上述声明的真实性负责。如有虚假，将依法承担相应责任。</w:t>
      </w:r>
      <w:r>
        <w:rPr>
          <w:rFonts w:ascii="宋体" w:hAnsi="宋体" w:cs="宋体"/>
        </w:rPr>
      </w:r>
      <w:r/>
    </w:p>
    <w:p>
      <w:pPr>
        <w:pStyle w:val="927"/>
        <w:ind w:firstLine="480"/>
        <w:spacing w:before="0" w:beforeAutospacing="0" w:after="0" w:afterAutospacing="0"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r>
      <w:r>
        <w:rPr>
          <w:rFonts w:ascii="宋体" w:hAnsi="宋体" w:cs="宋体"/>
        </w:rPr>
      </w:r>
      <w:r/>
    </w:p>
    <w:p>
      <w:pPr>
        <w:pStyle w:val="927"/>
        <w:ind w:firstLine="480"/>
        <w:spacing w:before="0" w:beforeAutospacing="0" w:after="0" w:afterAutospacing="0"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r>
      <w:r>
        <w:rPr>
          <w:rFonts w:ascii="宋体" w:hAnsi="宋体" w:cs="宋体"/>
        </w:rPr>
      </w:r>
      <w:r/>
    </w:p>
    <w:p>
      <w:pPr>
        <w:pStyle w:val="863"/>
        <w:ind w:right="1560" w:firstLine="444"/>
        <w:jc w:val="center"/>
        <w:spacing w:line="440" w:lineRule="exact"/>
        <w:tabs>
          <w:tab w:val="left" w:pos="4860" w:leader="none"/>
        </w:tabs>
        <w:rPr>
          <w:rFonts w:hint="eastAsia" w:ascii="宋体" w:hAnsi="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                                  单位名称（盖章）：</w:t>
      </w:r>
      <w:r>
        <w:rPr>
          <w:rFonts w:ascii="宋体" w:hAnsi="宋体" w:cs="宋体"/>
        </w:rPr>
      </w:r>
      <w:r/>
    </w:p>
    <w:p>
      <w:pPr>
        <w:pStyle w:val="899"/>
        <w:ind w:firstLine="444"/>
        <w:spacing w:line="440" w:lineRule="exact"/>
        <w:tabs>
          <w:tab w:val="left" w:pos="5250" w:leader="none"/>
        </w:tabs>
        <w:rPr>
          <w:rFonts w:hint="eastAsia" w:ascii="宋体" w:hAnsi="宋体" w:cs="宋体"/>
          <w:color w:val="000000"/>
          <w:sz w:val="21"/>
          <w:szCs w:val="21"/>
          <w:highlight w:val="none"/>
        </w:rPr>
      </w:pPr>
      <w:r>
        <w:rPr>
          <w:rFonts w:hint="eastAsia" w:ascii="宋体" w:hAnsi="宋体" w:eastAsia="宋体" w:cs="宋体"/>
          <w:color w:val="000000"/>
          <w:spacing w:val="6"/>
          <w:sz w:val="21"/>
          <w:szCs w:val="21"/>
          <w:highlight w:val="none"/>
        </w:rPr>
        <w:t xml:space="preserve">                              </w:t>
      </w:r>
      <w:r>
        <w:rPr>
          <w:rFonts w:hint="eastAsia" w:ascii="宋体" w:hAnsi="宋体" w:eastAsia="宋体" w:cs="宋体"/>
          <w:color w:val="000000"/>
          <w:spacing w:val="6"/>
          <w:sz w:val="21"/>
          <w:szCs w:val="21"/>
          <w:highlight w:val="none"/>
          <w:lang w:val="en-US" w:eastAsia="zh-CN"/>
        </w:rPr>
        <w:t xml:space="preserve">         </w:t>
      </w:r>
      <w:r>
        <w:rPr>
          <w:rFonts w:hint="eastAsia" w:ascii="宋体" w:hAnsi="宋体" w:eastAsia="宋体" w:cs="宋体"/>
          <w:color w:val="000000"/>
          <w:spacing w:val="6"/>
          <w:sz w:val="21"/>
          <w:szCs w:val="21"/>
          <w:highlight w:val="none"/>
        </w:rPr>
        <w:t xml:space="preserve">   日  期：</w:t>
      </w:r>
      <w:r>
        <w:rPr>
          <w:rFonts w:ascii="宋体" w:hAnsi="宋体" w:cs="宋体"/>
        </w:rPr>
      </w:r>
      <w:r/>
    </w:p>
    <w:p>
      <w:pPr>
        <w:pStyle w:val="863"/>
        <w:ind w:firstLine="422"/>
        <w:jc w:val="center"/>
        <w:spacing w:line="360" w:lineRule="auto"/>
        <w:rPr>
          <w:rFonts w:hint="eastAsia" w:ascii="宋体" w:hAnsi="宋体" w:cs="宋体"/>
          <w:b/>
          <w:color w:val="000000"/>
          <w:sz w:val="21"/>
          <w:szCs w:val="21"/>
          <w:highlight w:val="none"/>
        </w:rPr>
      </w:pPr>
      <w:r>
        <w:rPr>
          <w:rFonts w:hint="eastAsia" w:ascii="宋体" w:hAnsi="宋体" w:eastAsia="宋体" w:cs="宋体"/>
          <w:b/>
          <w:color w:val="000000"/>
          <w:sz w:val="21"/>
          <w:szCs w:val="21"/>
          <w:highlight w:val="none"/>
        </w:rPr>
      </w:r>
      <w:r>
        <w:rPr>
          <w:rFonts w:ascii="宋体" w:hAnsi="宋体" w:cs="宋体"/>
        </w:rPr>
      </w:r>
      <w:r/>
    </w:p>
    <w:p>
      <w:pPr>
        <w:pStyle w:val="863"/>
        <w:ind w:firstLine="422"/>
        <w:jc w:val="center"/>
        <w:spacing w:line="360" w:lineRule="auto"/>
        <w:rPr>
          <w:rFonts w:hint="eastAsia" w:ascii="宋体" w:hAnsi="宋体" w:cs="宋体"/>
          <w:b/>
          <w:color w:val="000000"/>
          <w:sz w:val="21"/>
          <w:szCs w:val="21"/>
          <w:highlight w:val="none"/>
        </w:rPr>
      </w:pPr>
      <w:r>
        <w:rPr>
          <w:rFonts w:hint="eastAsia" w:ascii="宋体" w:hAnsi="宋体" w:eastAsia="宋体" w:cs="宋体"/>
          <w:b/>
          <w:color w:val="000000"/>
          <w:sz w:val="21"/>
          <w:szCs w:val="21"/>
          <w:highlight w:val="none"/>
        </w:rPr>
      </w:r>
      <w:r>
        <w:rPr>
          <w:rFonts w:ascii="宋体" w:hAnsi="宋体" w:cs="宋体"/>
        </w:rPr>
      </w:r>
      <w:r/>
    </w:p>
    <w:p>
      <w:pPr>
        <w:pStyle w:val="863"/>
        <w:ind w:firstLine="422"/>
        <w:jc w:val="center"/>
        <w:spacing w:line="360" w:lineRule="auto"/>
        <w:rPr>
          <w:rFonts w:hint="eastAsia" w:ascii="宋体" w:hAnsi="宋体" w:cs="宋体"/>
          <w:b/>
          <w:color w:val="000000"/>
          <w:sz w:val="21"/>
          <w:szCs w:val="21"/>
          <w:highlight w:val="none"/>
        </w:rPr>
      </w:pPr>
      <w:r>
        <w:rPr>
          <w:rFonts w:hint="eastAsia" w:ascii="宋体" w:hAnsi="宋体" w:eastAsia="宋体" w:cs="宋体"/>
          <w:b/>
          <w:color w:val="000000"/>
          <w:sz w:val="21"/>
          <w:szCs w:val="21"/>
          <w:highlight w:val="none"/>
        </w:rPr>
      </w:r>
      <w:r>
        <w:rPr>
          <w:rFonts w:ascii="宋体" w:hAnsi="宋体" w:cs="宋体"/>
        </w:rPr>
      </w:r>
      <w:r/>
    </w:p>
    <w:p>
      <w:pPr>
        <w:pStyle w:val="863"/>
        <w:ind w:firstLine="422"/>
        <w:jc w:val="center"/>
        <w:spacing w:line="360" w:lineRule="auto"/>
        <w:rPr>
          <w:rFonts w:hint="eastAsia" w:ascii="宋体" w:hAnsi="宋体" w:cs="宋体"/>
          <w:b/>
          <w:color w:val="000000"/>
          <w:sz w:val="21"/>
          <w:szCs w:val="21"/>
          <w:highlight w:val="none"/>
        </w:rPr>
      </w:pPr>
      <w:r>
        <w:rPr>
          <w:rFonts w:hint="eastAsia" w:ascii="宋体" w:hAnsi="宋体" w:eastAsia="宋体" w:cs="宋体"/>
          <w:b/>
          <w:color w:val="000000"/>
          <w:sz w:val="21"/>
          <w:szCs w:val="21"/>
          <w:highlight w:val="none"/>
        </w:rPr>
      </w:r>
      <w:r>
        <w:rPr>
          <w:rFonts w:ascii="宋体" w:hAnsi="宋体" w:cs="宋体"/>
        </w:rPr>
      </w:r>
      <w:r/>
    </w:p>
    <w:p>
      <w:pPr>
        <w:pStyle w:val="863"/>
        <w:ind w:firstLine="422"/>
        <w:jc w:val="center"/>
        <w:spacing w:line="360" w:lineRule="auto"/>
        <w:rPr>
          <w:rFonts w:hint="eastAsia" w:ascii="宋体" w:hAnsi="宋体" w:cs="宋体"/>
          <w:b/>
          <w:color w:val="000000"/>
          <w:sz w:val="21"/>
          <w:szCs w:val="21"/>
          <w:highlight w:val="none"/>
        </w:rPr>
      </w:pPr>
      <w:r>
        <w:rPr>
          <w:rFonts w:hint="eastAsia" w:ascii="宋体" w:hAnsi="宋体" w:eastAsia="宋体" w:cs="宋体"/>
          <w:b/>
          <w:color w:val="000000"/>
          <w:sz w:val="21"/>
          <w:szCs w:val="21"/>
          <w:highlight w:val="none"/>
        </w:rPr>
      </w:r>
      <w:r>
        <w:rPr>
          <w:rFonts w:ascii="宋体" w:hAnsi="宋体" w:cs="宋体"/>
        </w:rPr>
      </w:r>
      <w:r/>
    </w:p>
    <w:p>
      <w:pPr>
        <w:pStyle w:val="863"/>
        <w:keepLines w:val="0"/>
        <w:keepNext w:val="0"/>
        <w:pageBreakBefore/>
        <w:spacing w:beforeAutospacing="0" w:after="0" w:afterAutospacing="0" w:line="440" w:lineRule="exact"/>
        <w:widowControl w:val="off"/>
        <w:rPr>
          <w:rFonts w:hint="eastAsia" w:ascii="宋体" w:hAnsi="宋体" w:cs="宋体"/>
          <w:b/>
          <w:bCs/>
          <w:color w:val="000000"/>
          <w:sz w:val="21"/>
          <w:szCs w:val="21"/>
          <w:highlight w:val="none"/>
        </w:rPr>
        <w:outlineLvl w:val="1"/>
      </w:pPr>
      <w:r>
        <w:rPr>
          <w:rFonts w:hint="eastAsia" w:ascii="宋体" w:hAnsi="宋体" w:eastAsia="宋体" w:cs="宋体"/>
          <w:b/>
          <w:color w:val="000000"/>
          <w:sz w:val="21"/>
          <w:szCs w:val="21"/>
          <w:highlight w:val="none"/>
        </w:rPr>
        <w:t xml:space="preserve">6.</w:t>
      </w:r>
      <w:r>
        <w:rPr>
          <w:rFonts w:hint="eastAsia" w:ascii="宋体" w:hAnsi="宋体" w:eastAsia="宋体" w:cs="宋体"/>
          <w:b/>
          <w:bCs/>
          <w:color w:val="000000"/>
          <w:sz w:val="21"/>
          <w:szCs w:val="21"/>
          <w:highlight w:val="none"/>
          <w:lang w:val="en-US" w:eastAsia="zh-CN"/>
        </w:rPr>
        <w:t xml:space="preserve">关于符合本国产品标准的声明函（本项目不涉及）</w:t>
      </w:r>
      <w:r>
        <w:rPr>
          <w:rFonts w:ascii="宋体" w:hAnsi="宋体" w:cs="宋体"/>
        </w:rPr>
      </w:r>
      <w:r/>
    </w:p>
    <w:p>
      <w:pPr>
        <w:pStyle w:val="863"/>
        <w:ind w:left="0" w:firstLine="0"/>
        <w:jc w:val="center"/>
        <w:keepLines w:val="0"/>
        <w:keepNext w:val="0"/>
        <w:spacing w:line="440" w:lineRule="exact"/>
        <w:widowControl w:val="off"/>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en-US" w:eastAsia="zh-CN" w:bidi="ar-SA"/>
        </w:rPr>
        <w:t xml:space="preserve">关于符合本国产品标准的声明函</w:t>
      </w:r>
      <w:r>
        <w:rPr>
          <w:rFonts w:ascii="宋体" w:hAnsi="宋体" w:cs="宋体"/>
        </w:rPr>
      </w:r>
      <w:r/>
    </w:p>
    <w:p>
      <w:pPr>
        <w:pStyle w:val="863"/>
        <w:ind w:left="15" w:right="15" w:firstLine="480"/>
        <w:jc w:val="both"/>
        <w:keepLines w:val="0"/>
        <w:keepNext w:val="0"/>
        <w:pageBreakBefore w:val="0"/>
        <w:spacing w:before="30" w:after="30" w:line="440" w:lineRule="exact"/>
        <w:shd w:val="clear" w:color="auto" w:fill="ffffff"/>
        <w:widowControl/>
        <w:rPr>
          <w:rFonts w:hint="eastAsia" w:ascii="宋体" w:hAnsi="宋体" w:cs="宋体"/>
          <w:sz w:val="21"/>
          <w:szCs w:val="21"/>
          <w:highlight w:val="none"/>
        </w:rPr>
        <w:outlineLvl w:val="9"/>
      </w:pPr>
      <w:r>
        <w:rPr>
          <w:rFonts w:hint="eastAsia" w:ascii="宋体" w:hAnsi="宋体" w:eastAsia="宋体" w:cs="宋体"/>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cs="宋体"/>
        </w:rPr>
      </w:r>
      <w:r/>
    </w:p>
    <w:p>
      <w:pPr>
        <w:pStyle w:val="863"/>
        <w:ind w:left="15" w:right="15" w:firstLine="480"/>
        <w:jc w:val="both"/>
        <w:keepLines w:val="0"/>
        <w:keepNext w:val="0"/>
        <w:pageBreakBefore w:val="0"/>
        <w:spacing w:before="0" w:after="0" w:line="440" w:lineRule="exact"/>
        <w:shd w:val="clear" w:color="auto" w:fill="ffffff"/>
        <w:widowControl/>
        <w:rPr>
          <w:rFonts w:hint="eastAsia" w:ascii="宋体" w:hAnsi="宋体" w:cs="宋体"/>
          <w:sz w:val="21"/>
          <w:szCs w:val="21"/>
          <w:highlight w:val="none"/>
        </w:rPr>
        <w:outlineLvl w:val="9"/>
      </w:pPr>
      <w:r>
        <w:rPr>
          <w:rFonts w:hint="eastAsia" w:ascii="宋体" w:hAnsi="宋体" w:eastAsia="宋体" w:cs="宋体"/>
          <w:sz w:val="21"/>
          <w:szCs w:val="21"/>
          <w:highlight w:val="none"/>
        </w:rPr>
      </w:r>
      <w:r>
        <mc:AlternateContent>
          <mc:Choice Requires="wpg">
            <w:drawing>
              <wp:anchor xmlns:wp="http://schemas.openxmlformats.org/drawingml/2006/wordprocessingDrawing" xmlns:wp14="http://schemas.microsoft.com/office/word/2010/wordprocessingDrawing" distT="0" distB="0" distL="115200" distR="115200" simplePos="0" relativeHeight="251677700" behindDoc="0" locked="0" layoutInCell="1" allowOverlap="1">
                <wp:simplePos x="0" y="0"/>
                <wp:positionH relativeFrom="column">
                  <wp:posOffset>5724221</wp:posOffset>
                </wp:positionH>
                <wp:positionV relativeFrom="paragraph">
                  <wp:posOffset>398957</wp:posOffset>
                </wp:positionV>
                <wp:extent cx="500466" cy="129153"/>
                <wp:effectExtent l="4762" t="4762" r="4762" b="4762"/>
                <wp:wrapNone/>
                <wp:docPr id="1" name=""/>
                <wp:cNvGraphicFramePr/>
                <a:graphic xmlns:a="http://schemas.openxmlformats.org/drawingml/2006/main">
                  <a:graphicData uri="http://schemas.microsoft.com/office/word/2010/wordprocessingShape">
                    <wps:wsp>
                      <wps:cNvPr id="0" name=""/>
                      <wps:cNvSpPr/>
                      <wps:spPr bwMode="auto">
                        <a:xfrm flipH="0" flipV="1">
                          <a:off x="0" y="0"/>
                          <a:ext cx="500465" cy="129152"/>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0" o:spid="_x0000_s0" style="position:absolute;left:0;text-align:left;z-index:251677700;mso-wrap-distance-left:9.1pt;mso-wrap-distance-top:0.0pt;mso-wrap-distance-right:9.1pt;mso-wrap-distance-bottom:0.0pt;flip:y;visibility:visible;" from="450.7pt,31.4pt" to="490.1pt,41.6pt" filled="f" strokecolor="#233B59" strokeweight="0.75pt"/>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676676" behindDoc="0" locked="0" layoutInCell="1" allowOverlap="1">
                <wp:simplePos x="0" y="0"/>
                <wp:positionH relativeFrom="column">
                  <wp:posOffset>4715217</wp:posOffset>
                </wp:positionH>
                <wp:positionV relativeFrom="paragraph">
                  <wp:posOffset>366669</wp:posOffset>
                </wp:positionV>
                <wp:extent cx="847563" cy="169512"/>
                <wp:effectExtent l="4762" t="4762" r="4762" b="4762"/>
                <wp:wrapNone/>
                <wp:docPr id="2" name=""/>
                <wp:cNvGraphicFramePr/>
                <a:graphic xmlns:a="http://schemas.openxmlformats.org/drawingml/2006/main">
                  <a:graphicData uri="http://schemas.microsoft.com/office/word/2010/wordprocessingShape">
                    <wps:wsp>
                      <wps:cNvPr id="0" name=""/>
                      <wps:cNvSpPr/>
                      <wps:spPr bwMode="auto">
                        <a:xfrm flipH="0" flipV="1">
                          <a:off x="0" y="0"/>
                          <a:ext cx="847563" cy="169512"/>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 o:spid="_x0000_s1" style="position:absolute;left:0;text-align:left;z-index:251676676;mso-wrap-distance-left:9.1pt;mso-wrap-distance-top:0.0pt;mso-wrap-distance-right:9.1pt;mso-wrap-distance-bottom:0.0pt;flip:y;visibility:visible;" from="371.3pt,28.9pt" to="438.0pt,42.2pt" filled="f" strokecolor="#233B59" strokeweight="0.75pt"/>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675652" behindDoc="0" locked="0" layoutInCell="1" allowOverlap="1">
                <wp:simplePos x="0" y="0"/>
                <wp:positionH relativeFrom="column">
                  <wp:posOffset>2753712</wp:posOffset>
                </wp:positionH>
                <wp:positionV relativeFrom="paragraph">
                  <wp:posOffset>366669</wp:posOffset>
                </wp:positionV>
                <wp:extent cx="774915" cy="177584"/>
                <wp:effectExtent l="4762" t="4762" r="4762" b="4762"/>
                <wp:wrapNone/>
                <wp:docPr id="3" name=""/>
                <wp:cNvGraphicFramePr/>
                <a:graphic xmlns:a="http://schemas.openxmlformats.org/drawingml/2006/main">
                  <a:graphicData uri="http://schemas.microsoft.com/office/word/2010/wordprocessingShape">
                    <wps:wsp>
                      <wps:cNvPr id="0" name=""/>
                      <wps:cNvSpPr/>
                      <wps:spPr bwMode="auto">
                        <a:xfrm flipH="0" flipV="1">
                          <a:off x="0" y="0"/>
                          <a:ext cx="774915" cy="177584"/>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2" o:spid="_x0000_s2" style="position:absolute;left:0;text-align:left;z-index:251675652;mso-wrap-distance-left:9.1pt;mso-wrap-distance-top:0.0pt;mso-wrap-distance-right:9.1pt;mso-wrap-distance-bottom:0.0pt;flip:y;visibility:visible;" from="216.8pt,28.9pt" to="277.8pt,42.9pt" filled="f" strokecolor="#233B59" strokeweight="0.75pt"/>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674628" behindDoc="0" locked="0" layoutInCell="1" allowOverlap="1">
                <wp:simplePos x="0" y="0"/>
                <wp:positionH relativeFrom="column">
                  <wp:posOffset>1720492</wp:posOffset>
                </wp:positionH>
                <wp:positionV relativeFrom="paragraph">
                  <wp:posOffset>374741</wp:posOffset>
                </wp:positionV>
                <wp:extent cx="823347" cy="153369"/>
                <wp:effectExtent l="4762" t="4762" r="4762" b="4762"/>
                <wp:wrapNone/>
                <wp:docPr id="4" name=""/>
                <wp:cNvGraphicFramePr/>
                <a:graphic xmlns:a="http://schemas.openxmlformats.org/drawingml/2006/main">
                  <a:graphicData uri="http://schemas.microsoft.com/office/word/2010/wordprocessingShape">
                    <wps:wsp>
                      <wps:cNvPr id="0" name=""/>
                      <wps:cNvSpPr/>
                      <wps:spPr bwMode="auto">
                        <a:xfrm flipH="0" flipV="1">
                          <a:off x="0" y="0"/>
                          <a:ext cx="823347" cy="15336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3" o:spid="_x0000_s3" style="position:absolute;left:0;text-align:left;z-index:251674628;mso-wrap-distance-left:9.1pt;mso-wrap-distance-top:0.0pt;mso-wrap-distance-right:9.1pt;mso-wrap-distance-bottom:0.0pt;flip:y;visibility:visible;" from="135.5pt,29.5pt" to="200.3pt,41.6pt" filled="f" strokecolor="#233B59" strokeweight="0.75pt"/>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673604" behindDoc="0" locked="0" layoutInCell="1" allowOverlap="1">
                <wp:simplePos x="0" y="0"/>
                <wp:positionH relativeFrom="column">
                  <wp:posOffset>687272</wp:posOffset>
                </wp:positionH>
                <wp:positionV relativeFrom="paragraph">
                  <wp:posOffset>382813</wp:posOffset>
                </wp:positionV>
                <wp:extent cx="799131" cy="145296"/>
                <wp:effectExtent l="4762" t="4762" r="4762" b="4762"/>
                <wp:wrapNone/>
                <wp:docPr id="5" name=""/>
                <wp:cNvGraphicFramePr/>
                <a:graphic xmlns:a="http://schemas.openxmlformats.org/drawingml/2006/main">
                  <a:graphicData uri="http://schemas.microsoft.com/office/word/2010/wordprocessingShape">
                    <wps:wsp>
                      <wps:cNvPr id="0" name=""/>
                      <wps:cNvSpPr/>
                      <wps:spPr bwMode="auto">
                        <a:xfrm flipH="0" flipV="1">
                          <a:off x="0" y="0"/>
                          <a:ext cx="799131" cy="145295"/>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4" o:spid="_x0000_s4" style="position:absolute;left:0;text-align:left;z-index:251673604;mso-wrap-distance-left:9.1pt;mso-wrap-distance-top:0.0pt;mso-wrap-distance-right:9.1pt;mso-wrap-distance-bottom:0.0pt;flip:y;visibility:visible;" from="54.1pt,30.1pt" to="117.0pt,41.6pt" filled="f" strokecolor="#233B59" strokeweight="0.75pt"/>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671556" behindDoc="0" locked="0" layoutInCell="1" allowOverlap="1">
                <wp:simplePos x="0" y="0"/>
                <wp:positionH relativeFrom="column">
                  <wp:posOffset>4077526</wp:posOffset>
                </wp:positionH>
                <wp:positionV relativeFrom="paragraph">
                  <wp:posOffset>132580</wp:posOffset>
                </wp:positionV>
                <wp:extent cx="839491" cy="137224"/>
                <wp:effectExtent l="4762" t="4762" r="4762" b="4762"/>
                <wp:wrapNone/>
                <wp:docPr id="6" name=""/>
                <wp:cNvGraphicFramePr/>
                <a:graphic xmlns:a="http://schemas.openxmlformats.org/drawingml/2006/main">
                  <a:graphicData uri="http://schemas.microsoft.com/office/word/2010/wordprocessingShape">
                    <wps:wsp>
                      <wps:cNvPr id="0" name=""/>
                      <wps:cNvSpPr/>
                      <wps:spPr bwMode="auto">
                        <a:xfrm flipH="0" flipV="1">
                          <a:off x="0" y="0"/>
                          <a:ext cx="839491" cy="137224"/>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5" o:spid="_x0000_s5" style="position:absolute;left:0;text-align:left;z-index:251671556;mso-wrap-distance-left:9.1pt;mso-wrap-distance-top:0.0pt;mso-wrap-distance-right:9.1pt;mso-wrap-distance-bottom:0.0pt;flip:y;visibility:visible;" from="321.1pt,10.4pt" to="387.2pt,21.2pt" filled="f" strokecolor="#233B59" strokeweight="0.75pt"/>
            </w:pict>
          </mc:Fallback>
        </mc:AlternateContent>
      </w:r>
      <w:r>
        <w:rPr>
          <w:rFonts w:hint="eastAsia" w:ascii="宋体" w:hAnsi="宋体" w:eastAsia="宋体" w:cs="宋体"/>
          <w:sz w:val="21"/>
          <w:szCs w:val="21"/>
          <w:highlight w:val="none"/>
        </w:rPr>
        <w:t xml:space="preserve">1.</w:t>
      </w:r>
      <w:r>
        <w:rPr>
          <w:rFonts w:hint="eastAsia" w:ascii="宋体" w:hAnsi="宋体" w:eastAsia="宋体" w:cs="宋体"/>
          <w:i/>
          <w:sz w:val="21"/>
          <w:szCs w:val="21"/>
          <w:highlight w:val="none"/>
          <w:u w:val="single"/>
        </w:rPr>
        <w:t xml:space="preserve">（产品名称1）</w:t>
      </w:r>
      <w:r>
        <w:rPr>
          <w:rFonts w:hint="eastAsia" w:ascii="宋体" w:hAnsi="宋体" w:eastAsia="宋体" w:cs="宋体"/>
          <w:i/>
          <w:sz w:val="21"/>
          <w:szCs w:val="21"/>
          <w:highlight w:val="none"/>
          <w:vertAlign w:val="superscript"/>
        </w:rPr>
        <w:t xml:space="preserve">1</w:t>
      </w:r>
      <w:r>
        <w:rPr>
          <w:rFonts w:hint="eastAsia" w:ascii="宋体" w:hAnsi="宋体" w:eastAsia="宋体" w:cs="宋体"/>
          <w:sz w:val="21"/>
          <w:szCs w:val="21"/>
          <w:highlight w:val="none"/>
        </w:rPr>
        <w:t xml:space="preserve">，生产厂为</w:t>
      </w:r>
      <w:r>
        <w:rPr>
          <w:rFonts w:hint="eastAsia" w:ascii="宋体" w:hAnsi="宋体" w:eastAsia="宋体" w:cs="宋体"/>
          <w:i/>
          <w:sz w:val="21"/>
          <w:szCs w:val="21"/>
          <w:highlight w:val="none"/>
          <w:u w:val="single"/>
        </w:rPr>
        <w:t xml:space="preserve">（厂名）</w:t>
      </w:r>
      <w:r>
        <w:rPr>
          <w:rFonts w:hint="eastAsia" w:ascii="宋体" w:hAnsi="宋体" w:eastAsia="宋体" w:cs="宋体"/>
          <w:i/>
          <w:sz w:val="21"/>
          <w:szCs w:val="21"/>
          <w:highlight w:val="none"/>
          <w:vertAlign w:val="superscript"/>
        </w:rPr>
        <w:t xml:space="preserve">2</w:t>
      </w:r>
      <w:r>
        <w:rPr>
          <w:rFonts w:hint="eastAsia" w:ascii="宋体" w:hAnsi="宋体" w:eastAsia="宋体" w:cs="宋体"/>
          <w:sz w:val="21"/>
          <w:szCs w:val="21"/>
          <w:highlight w:val="none"/>
        </w:rPr>
        <w:t xml:space="preserve">，厂址为</w:t>
      </w:r>
      <w:r>
        <w:rPr>
          <w:rFonts w:hint="eastAsia" w:ascii="宋体" w:hAnsi="宋体" w:eastAsia="宋体" w:cs="宋体"/>
          <w:i/>
          <w:sz w:val="21"/>
          <w:szCs w:val="21"/>
          <w:highlight w:val="none"/>
          <w:u w:val="single"/>
        </w:rPr>
        <w:t xml:space="preserve">（生产厂址）</w:t>
      </w:r>
      <w:r>
        <w:rPr>
          <w:rFonts w:hint="eastAsia" w:ascii="宋体" w:hAnsi="宋体" w:eastAsia="宋体" w:cs="宋体"/>
          <w:sz w:val="21"/>
          <w:szCs w:val="21"/>
          <w:highlight w:val="none"/>
        </w:rPr>
        <w:t xml:space="preserve">。</w:t>
      </w:r>
      <w:r>
        <w:rPr>
          <w:rFonts w:hint="eastAsia" w:ascii="宋体" w:hAnsi="宋体" w:eastAsia="宋体" w:cs="宋体"/>
          <w:i/>
          <w:sz w:val="21"/>
          <w:szCs w:val="21"/>
          <w:highlight w:val="none"/>
          <w:u w:val="single"/>
        </w:rPr>
        <w:t xml:space="preserve">（产品名称1）</w:t>
      </w:r>
      <w:r>
        <w:rPr>
          <w:rFonts w:hint="eastAsia" w:ascii="宋体" w:hAnsi="宋体" w:eastAsia="宋体" w:cs="宋体"/>
          <w:sz w:val="21"/>
          <w:szCs w:val="21"/>
          <w:highlight w:val="none"/>
        </w:rPr>
        <w:t xml:space="preserve">的中国境内生产的组件成本占比≥</w:t>
      </w:r>
      <w:r>
        <w:rPr>
          <w:rFonts w:hint="eastAsia" w:ascii="宋体" w:hAnsi="宋体" w:eastAsia="宋体" w:cs="宋体"/>
          <w:i/>
          <w:sz w:val="21"/>
          <w:szCs w:val="21"/>
          <w:highlight w:val="none"/>
          <w:u w:val="single"/>
        </w:rPr>
        <w:t xml:space="preserve">（规定比例）</w:t>
      </w:r>
      <w:r>
        <w:rPr>
          <w:rFonts w:hint="eastAsia" w:ascii="宋体" w:hAnsi="宋体" w:eastAsia="宋体" w:cs="宋体"/>
          <w:i/>
          <w:sz w:val="21"/>
          <w:szCs w:val="21"/>
          <w:highlight w:val="none"/>
          <w:vertAlign w:val="superscript"/>
        </w:rPr>
        <w:t xml:space="preserve">3</w:t>
      </w:r>
      <w:r>
        <w:rPr>
          <w:rFonts w:hint="eastAsia" w:ascii="宋体" w:hAnsi="宋体" w:eastAsia="宋体" w:cs="宋体"/>
          <w:sz w:val="21"/>
          <w:szCs w:val="21"/>
          <w:highlight w:val="none"/>
        </w:rPr>
        <w:t xml:space="preserve">。</w:t>
      </w:r>
      <w:r>
        <w:rPr>
          <w:rFonts w:hint="eastAsia" w:ascii="宋体" w:hAnsi="宋体" w:eastAsia="宋体" w:cs="宋体"/>
          <w:i/>
          <w:sz w:val="21"/>
          <w:szCs w:val="21"/>
          <w:highlight w:val="none"/>
          <w:u w:val="single"/>
        </w:rPr>
        <w:t xml:space="preserve">（产品名称1）</w:t>
      </w:r>
      <w:r>
        <w:rPr>
          <w:rFonts w:hint="eastAsia" w:ascii="宋体" w:hAnsi="宋体" w:eastAsia="宋体" w:cs="宋体"/>
          <w:sz w:val="21"/>
          <w:szCs w:val="21"/>
          <w:highlight w:val="none"/>
        </w:rPr>
        <w:t xml:space="preserve">的</w:t>
      </w:r>
      <w:r>
        <w:rPr>
          <w:rFonts w:hint="eastAsia" w:ascii="宋体" w:hAnsi="宋体" w:eastAsia="宋体" w:cs="宋体"/>
          <w:i/>
          <w:sz w:val="21"/>
          <w:szCs w:val="21"/>
          <w:highlight w:val="none"/>
          <w:u w:val="single"/>
        </w:rPr>
        <w:t xml:space="preserve">（关键组件）</w:t>
      </w:r>
      <w:r>
        <w:rPr>
          <w:rFonts w:hint="eastAsia" w:ascii="宋体" w:hAnsi="宋体" w:eastAsia="宋体" w:cs="宋体"/>
          <w:i/>
          <w:sz w:val="21"/>
          <w:szCs w:val="21"/>
          <w:highlight w:val="none"/>
          <w:vertAlign w:val="superscript"/>
        </w:rPr>
        <w:t xml:space="preserve">4</w:t>
      </w:r>
      <w:r>
        <w:rPr>
          <w:rFonts w:hint="eastAsia" w:ascii="宋体" w:hAnsi="宋体" w:eastAsia="宋体" w:cs="宋体"/>
          <w:sz w:val="21"/>
          <w:szCs w:val="21"/>
          <w:highlight w:val="none"/>
        </w:rPr>
        <w:t xml:space="preserve">在中国境内生产。</w:t>
      </w:r>
      <w:r>
        <w:rPr>
          <w:rFonts w:hint="eastAsia" w:ascii="宋体" w:hAnsi="宋体" w:eastAsia="宋体" w:cs="宋体"/>
          <w:i/>
          <w:sz w:val="21"/>
          <w:szCs w:val="21"/>
          <w:highlight w:val="none"/>
          <w:u w:val="single"/>
        </w:rPr>
        <w:t xml:space="preserve">（产品名称1）</w:t>
      </w:r>
      <w:r>
        <w:rPr>
          <w:rFonts w:hint="eastAsia" w:ascii="宋体" w:hAnsi="宋体" w:eastAsia="宋体" w:cs="宋体"/>
          <w:sz w:val="21"/>
          <w:szCs w:val="21"/>
          <w:highlight w:val="none"/>
        </w:rPr>
        <w:t xml:space="preserve">的</w:t>
      </w:r>
      <w:r>
        <w:rPr>
          <w:rFonts w:hint="eastAsia" w:ascii="宋体" w:hAnsi="宋体" w:eastAsia="宋体" w:cs="宋体"/>
          <w:i/>
          <w:sz w:val="21"/>
          <w:szCs w:val="21"/>
          <w:highlight w:val="none"/>
          <w:u w:val="single"/>
        </w:rPr>
        <w:t xml:space="preserve">（关键工序）</w:t>
      </w:r>
      <w:r>
        <w:rPr>
          <w:rFonts w:hint="eastAsia" w:ascii="宋体" w:hAnsi="宋体" w:eastAsia="宋体" w:cs="宋体"/>
          <w:i/>
          <w:sz w:val="21"/>
          <w:szCs w:val="21"/>
          <w:highlight w:val="none"/>
          <w:vertAlign w:val="superscript"/>
        </w:rPr>
        <w:t xml:space="preserve">5</w:t>
      </w:r>
      <w:r>
        <w:rPr>
          <w:rFonts w:hint="eastAsia" w:ascii="宋体" w:hAnsi="宋体" w:eastAsia="宋体" w:cs="宋体"/>
          <w:sz w:val="21"/>
          <w:szCs w:val="21"/>
          <w:highlight w:val="none"/>
        </w:rPr>
        <w:t xml:space="preserve">在中国境内完成。</w:t>
      </w:r>
      <w:r>
        <w:rPr>
          <w:rFonts w:ascii="宋体" w:hAnsi="宋体" w:cs="宋体"/>
        </w:rPr>
      </w:r>
      <w:r/>
    </w:p>
    <w:p>
      <w:pPr>
        <w:pStyle w:val="863"/>
        <w:ind w:left="15" w:right="15" w:firstLine="480"/>
        <w:jc w:val="both"/>
        <w:keepLines w:val="0"/>
        <w:keepNext w:val="0"/>
        <w:pageBreakBefore w:val="0"/>
        <w:spacing w:before="0" w:after="0" w:line="440" w:lineRule="exact"/>
        <w:shd w:val="clear" w:color="auto" w:fill="ffffff"/>
        <w:widowControl/>
        <w:rPr>
          <w:rFonts w:hint="eastAsia" w:ascii="宋体" w:hAnsi="宋体" w:cs="宋体"/>
          <w:sz w:val="21"/>
          <w:szCs w:val="21"/>
          <w:highlight w:val="none"/>
        </w:rPr>
        <w:outlineLvl w:val="9"/>
      </w:pPr>
      <w:r>
        <w:rPr>
          <w:rFonts w:hint="eastAsia" w:ascii="宋体" w:hAnsi="宋体" w:eastAsia="宋体" w:cs="宋体"/>
          <w:sz w:val="21"/>
          <w:szCs w:val="21"/>
          <w:highlight w:val="none"/>
        </w:rPr>
      </w:r>
      <w:r>
        <mc:AlternateContent>
          <mc:Choice Requires="wpg">
            <w:drawing>
              <wp:anchor xmlns:wp="http://schemas.openxmlformats.org/drawingml/2006/wordprocessingDrawing" xmlns:wp14="http://schemas.microsoft.com/office/word/2010/wordprocessingDrawing" distT="0" distB="0" distL="115200" distR="115200" simplePos="0" relativeHeight="251683844" behindDoc="0" locked="0" layoutInCell="1" allowOverlap="1">
                <wp:simplePos x="0" y="0"/>
                <wp:positionH relativeFrom="column">
                  <wp:posOffset>5732293</wp:posOffset>
                </wp:positionH>
                <wp:positionV relativeFrom="paragraph">
                  <wp:posOffset>392177</wp:posOffset>
                </wp:positionV>
                <wp:extent cx="516610" cy="145296"/>
                <wp:effectExtent l="4762" t="4762" r="4762" b="4762"/>
                <wp:wrapNone/>
                <wp:docPr id="7" name=""/>
                <wp:cNvGraphicFramePr/>
                <a:graphic xmlns:a="http://schemas.openxmlformats.org/drawingml/2006/main">
                  <a:graphicData uri="http://schemas.microsoft.com/office/word/2010/wordprocessingShape">
                    <wps:wsp>
                      <wps:cNvPr id="0" name=""/>
                      <wps:cNvSpPr/>
                      <wps:spPr bwMode="auto">
                        <a:xfrm flipH="0" flipV="1">
                          <a:off x="0" y="0"/>
                          <a:ext cx="516610" cy="145295"/>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6" o:spid="_x0000_s6" style="position:absolute;left:0;text-align:left;z-index:251683844;mso-wrap-distance-left:9.1pt;mso-wrap-distance-top:0.0pt;mso-wrap-distance-right:9.1pt;mso-wrap-distance-bottom:0.0pt;flip:y;visibility:visible;" from="451.4pt,30.9pt" to="492.0pt,42.3pt" filled="f" strokecolor="#233B59" strokeweight="0.75pt"/>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682820" behindDoc="0" locked="0" layoutInCell="1" allowOverlap="1">
                <wp:simplePos x="0" y="0"/>
                <wp:positionH relativeFrom="column">
                  <wp:posOffset>4715217</wp:posOffset>
                </wp:positionH>
                <wp:positionV relativeFrom="paragraph">
                  <wp:posOffset>359888</wp:posOffset>
                </wp:positionV>
                <wp:extent cx="807203" cy="169512"/>
                <wp:effectExtent l="4762" t="4762" r="4762" b="4762"/>
                <wp:wrapNone/>
                <wp:docPr id="8" name=""/>
                <wp:cNvGraphicFramePr/>
                <a:graphic xmlns:a="http://schemas.openxmlformats.org/drawingml/2006/main">
                  <a:graphicData uri="http://schemas.microsoft.com/office/word/2010/wordprocessingShape">
                    <wps:wsp>
                      <wps:cNvPr id="0" name=""/>
                      <wps:cNvSpPr/>
                      <wps:spPr bwMode="auto">
                        <a:xfrm flipH="0" flipV="1">
                          <a:off x="0" y="0"/>
                          <a:ext cx="807203" cy="169512"/>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7" o:spid="_x0000_s7" style="position:absolute;left:0;text-align:left;z-index:251682820;mso-wrap-distance-left:9.1pt;mso-wrap-distance-top:0.0pt;mso-wrap-distance-right:9.1pt;mso-wrap-distance-bottom:0.0pt;flip:y;visibility:visible;" from="371.3pt,28.3pt" to="434.8pt,41.7pt" filled="f" strokecolor="#233B59" strokeweight="0.75pt"/>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681796" behindDoc="0" locked="0" layoutInCell="1" allowOverlap="1">
                <wp:simplePos x="0" y="0"/>
                <wp:positionH relativeFrom="column">
                  <wp:posOffset>2753712</wp:posOffset>
                </wp:positionH>
                <wp:positionV relativeFrom="paragraph">
                  <wp:posOffset>384105</wp:posOffset>
                </wp:positionV>
                <wp:extent cx="799131" cy="153369"/>
                <wp:effectExtent l="4762" t="4762" r="4762" b="4762"/>
                <wp:wrapNone/>
                <wp:docPr id="9" name=""/>
                <wp:cNvGraphicFramePr/>
                <a:graphic xmlns:a="http://schemas.openxmlformats.org/drawingml/2006/main">
                  <a:graphicData uri="http://schemas.microsoft.com/office/word/2010/wordprocessingShape">
                    <wps:wsp>
                      <wps:cNvPr id="0" name=""/>
                      <wps:cNvSpPr/>
                      <wps:spPr bwMode="auto">
                        <a:xfrm flipH="0" flipV="1">
                          <a:off x="0" y="0"/>
                          <a:ext cx="799131" cy="15336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8" o:spid="_x0000_s8" style="position:absolute;left:0;text-align:left;z-index:251681796;mso-wrap-distance-left:9.1pt;mso-wrap-distance-top:0.0pt;mso-wrap-distance-right:9.1pt;mso-wrap-distance-bottom:0.0pt;flip:y;visibility:visible;" from="216.8pt,30.2pt" to="279.8pt,42.3pt" filled="f" strokecolor="#233B59" strokeweight="0.75pt"/>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680772" behindDoc="0" locked="0" layoutInCell="1" allowOverlap="1">
                <wp:simplePos x="0" y="0"/>
                <wp:positionH relativeFrom="column">
                  <wp:posOffset>1696276</wp:posOffset>
                </wp:positionH>
                <wp:positionV relativeFrom="paragraph">
                  <wp:posOffset>367961</wp:posOffset>
                </wp:positionV>
                <wp:extent cx="847563" cy="161441"/>
                <wp:effectExtent l="4762" t="4762" r="4762" b="4762"/>
                <wp:wrapNone/>
                <wp:docPr id="10" name=""/>
                <wp:cNvGraphicFramePr/>
                <a:graphic xmlns:a="http://schemas.openxmlformats.org/drawingml/2006/main">
                  <a:graphicData uri="http://schemas.microsoft.com/office/word/2010/wordprocessingShape">
                    <wps:wsp>
                      <wps:cNvPr id="0" name=""/>
                      <wps:cNvSpPr/>
                      <wps:spPr bwMode="auto">
                        <a:xfrm flipH="0" flipV="1">
                          <a:off x="0" y="0"/>
                          <a:ext cx="847563" cy="161440"/>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9" o:spid="_x0000_s9" style="position:absolute;left:0;text-align:left;z-index:251680772;mso-wrap-distance-left:9.1pt;mso-wrap-distance-top:0.0pt;mso-wrap-distance-right:9.1pt;mso-wrap-distance-bottom:0.0pt;flip:y;visibility:visible;" from="133.6pt,29.0pt" to="200.3pt,41.7pt" filled="f" strokecolor="#233B59" strokeweight="0.75pt"/>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679748" behindDoc="0" locked="0" layoutInCell="1" allowOverlap="1">
                <wp:simplePos x="0" y="0"/>
                <wp:positionH relativeFrom="column">
                  <wp:posOffset>711488</wp:posOffset>
                </wp:positionH>
                <wp:positionV relativeFrom="paragraph">
                  <wp:posOffset>376033</wp:posOffset>
                </wp:positionV>
                <wp:extent cx="782987" cy="161441"/>
                <wp:effectExtent l="4762" t="4762" r="4762" b="4762"/>
                <wp:wrapNone/>
                <wp:docPr id="11" name=""/>
                <wp:cNvGraphicFramePr/>
                <a:graphic xmlns:a="http://schemas.openxmlformats.org/drawingml/2006/main">
                  <a:graphicData uri="http://schemas.microsoft.com/office/word/2010/wordprocessingShape">
                    <wps:wsp>
                      <wps:cNvPr id="0" name=""/>
                      <wps:cNvSpPr/>
                      <wps:spPr bwMode="auto">
                        <a:xfrm flipH="0" flipV="1">
                          <a:off x="0" y="0"/>
                          <a:ext cx="782987" cy="161440"/>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0" o:spid="_x0000_s10" style="position:absolute;left:0;text-align:left;z-index:251679748;mso-wrap-distance-left:9.1pt;mso-wrap-distance-top:0.0pt;mso-wrap-distance-right:9.1pt;mso-wrap-distance-bottom:0.0pt;flip:y;visibility:visible;" from="56.0pt,29.6pt" to="117.7pt,42.3pt" filled="f" strokecolor="#233B59" strokeweight="0.75pt"/>
            </w:pict>
          </mc:Fallback>
        </mc:AlternateContent>
      </w:r>
      <w:r>
        <mc:AlternateContent>
          <mc:Choice Requires="wpg">
            <w:drawing>
              <wp:anchor xmlns:wp="http://schemas.openxmlformats.org/drawingml/2006/wordprocessingDrawing" xmlns:wp14="http://schemas.microsoft.com/office/word/2010/wordprocessingDrawing" distT="0" distB="0" distL="115200" distR="115200" simplePos="0" relativeHeight="251678724" behindDoc="0" locked="0" layoutInCell="1" allowOverlap="1">
                <wp:simplePos x="0" y="0"/>
                <wp:positionH relativeFrom="column">
                  <wp:posOffset>4069454</wp:posOffset>
                </wp:positionH>
                <wp:positionV relativeFrom="paragraph">
                  <wp:posOffset>85440</wp:posOffset>
                </wp:positionV>
                <wp:extent cx="831419" cy="169512"/>
                <wp:effectExtent l="4762" t="4762" r="4762" b="4762"/>
                <wp:wrapNone/>
                <wp:docPr id="12" name=""/>
                <wp:cNvGraphicFramePr/>
                <a:graphic xmlns:a="http://schemas.openxmlformats.org/drawingml/2006/main">
                  <a:graphicData uri="http://schemas.microsoft.com/office/word/2010/wordprocessingShape">
                    <wps:wsp>
                      <wps:cNvPr id="0" name=""/>
                      <wps:cNvSpPr/>
                      <wps:spPr bwMode="auto">
                        <a:xfrm flipH="0" flipV="1">
                          <a:off x="0" y="0"/>
                          <a:ext cx="831419" cy="169512"/>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1" o:spid="_x0000_s11" style="position:absolute;left:0;text-align:left;z-index:251678724;mso-wrap-distance-left:9.1pt;mso-wrap-distance-top:0.0pt;mso-wrap-distance-right:9.1pt;mso-wrap-distance-bottom:0.0pt;flip:y;visibility:visible;" from="320.4pt,6.7pt" to="385.9pt,20.1pt" filled="f" strokecolor="#233B59" strokeweight="0.75pt"/>
            </w:pict>
          </mc:Fallback>
        </mc:AlternateContent>
      </w:r>
      <w:r>
        <w:rPr>
          <w:rFonts w:hint="eastAsia" w:ascii="宋体" w:hAnsi="宋体" w:eastAsia="宋体" w:cs="宋体"/>
          <w:sz w:val="21"/>
          <w:szCs w:val="21"/>
          <w:highlight w:val="none"/>
        </w:rPr>
        <w:t xml:space="preserve">2.</w:t>
      </w:r>
      <w:r>
        <w:rPr>
          <w:rFonts w:hint="eastAsia" w:ascii="宋体" w:hAnsi="宋体" w:eastAsia="宋体" w:cs="宋体"/>
          <w:i/>
          <w:sz w:val="21"/>
          <w:szCs w:val="21"/>
          <w:highlight w:val="none"/>
          <w:u w:val="single"/>
        </w:rPr>
        <w:t xml:space="preserve">（产品名称2）</w:t>
      </w:r>
      <w:r>
        <w:rPr>
          <w:rFonts w:hint="eastAsia" w:ascii="宋体" w:hAnsi="宋体" w:eastAsia="宋体" w:cs="宋体"/>
          <w:sz w:val="21"/>
          <w:szCs w:val="21"/>
          <w:highlight w:val="none"/>
        </w:rPr>
        <w:t xml:space="preserve">，生产厂为</w:t>
      </w:r>
      <w:r>
        <w:rPr>
          <w:rFonts w:hint="eastAsia" w:ascii="宋体" w:hAnsi="宋体" w:eastAsia="宋体" w:cs="宋体"/>
          <w:i/>
          <w:sz w:val="21"/>
          <w:szCs w:val="21"/>
          <w:highlight w:val="none"/>
          <w:u w:val="single"/>
        </w:rPr>
        <w:t xml:space="preserve">（厂名）</w:t>
      </w:r>
      <w:r>
        <w:rPr>
          <w:rFonts w:hint="eastAsia" w:ascii="宋体" w:hAnsi="宋体" w:eastAsia="宋体" w:cs="宋体"/>
          <w:sz w:val="21"/>
          <w:szCs w:val="21"/>
          <w:highlight w:val="none"/>
        </w:rPr>
        <w:t xml:space="preserve">，厂址为</w:t>
      </w:r>
      <w:r>
        <w:rPr>
          <w:rFonts w:hint="eastAsia" w:ascii="宋体" w:hAnsi="宋体" w:eastAsia="宋体" w:cs="宋体"/>
          <w:i/>
          <w:sz w:val="21"/>
          <w:szCs w:val="21"/>
          <w:highlight w:val="none"/>
          <w:u w:val="single"/>
        </w:rPr>
        <w:t xml:space="preserve">（生产厂址）</w:t>
      </w:r>
      <w:r>
        <w:rPr>
          <w:rFonts w:hint="eastAsia" w:ascii="宋体" w:hAnsi="宋体" w:eastAsia="宋体" w:cs="宋体"/>
          <w:sz w:val="21"/>
          <w:szCs w:val="21"/>
          <w:highlight w:val="none"/>
        </w:rPr>
        <w:t xml:space="preserve">。</w:t>
      </w:r>
      <w:r>
        <w:rPr>
          <w:rFonts w:hint="eastAsia" w:ascii="宋体" w:hAnsi="宋体" w:eastAsia="宋体" w:cs="宋体"/>
          <w:i/>
          <w:sz w:val="21"/>
          <w:szCs w:val="21"/>
          <w:highlight w:val="none"/>
          <w:u w:val="single"/>
        </w:rPr>
        <w:t xml:space="preserve">（产品名称1）</w:t>
      </w:r>
      <w:r>
        <w:rPr>
          <w:rFonts w:hint="eastAsia" w:ascii="宋体" w:hAnsi="宋体" w:eastAsia="宋体" w:cs="宋体"/>
          <w:sz w:val="21"/>
          <w:szCs w:val="21"/>
          <w:highlight w:val="none"/>
        </w:rPr>
        <w:t xml:space="preserve">的中国境内生产的组件成本占比≥</w:t>
      </w:r>
      <w:r>
        <w:rPr>
          <w:rFonts w:hint="eastAsia" w:ascii="宋体" w:hAnsi="宋体" w:eastAsia="宋体" w:cs="宋体"/>
          <w:i/>
          <w:sz w:val="21"/>
          <w:szCs w:val="21"/>
          <w:highlight w:val="none"/>
          <w:u w:val="single"/>
        </w:rPr>
        <w:t xml:space="preserve">（规定比例）</w:t>
      </w:r>
      <w:r>
        <w:rPr>
          <w:rFonts w:hint="eastAsia" w:ascii="宋体" w:hAnsi="宋体" w:eastAsia="宋体" w:cs="宋体"/>
          <w:i/>
          <w:sz w:val="21"/>
          <w:szCs w:val="21"/>
          <w:highlight w:val="none"/>
          <w:vertAlign w:val="superscript"/>
        </w:rPr>
        <w:t xml:space="preserve">3</w:t>
      </w:r>
      <w:r>
        <w:rPr>
          <w:rFonts w:hint="eastAsia" w:ascii="宋体" w:hAnsi="宋体" w:eastAsia="宋体" w:cs="宋体"/>
          <w:sz w:val="21"/>
          <w:szCs w:val="21"/>
          <w:highlight w:val="none"/>
        </w:rPr>
        <w:t xml:space="preserve">。</w:t>
      </w:r>
      <w:r>
        <w:rPr>
          <w:rFonts w:hint="eastAsia" w:ascii="宋体" w:hAnsi="宋体" w:eastAsia="宋体" w:cs="宋体"/>
          <w:i/>
          <w:sz w:val="21"/>
          <w:szCs w:val="21"/>
          <w:highlight w:val="none"/>
          <w:u w:val="single"/>
        </w:rPr>
        <w:t xml:space="preserve">（产品名称1）</w:t>
      </w:r>
      <w:r>
        <w:rPr>
          <w:rFonts w:hint="eastAsia" w:ascii="宋体" w:hAnsi="宋体" w:eastAsia="宋体" w:cs="宋体"/>
          <w:sz w:val="21"/>
          <w:szCs w:val="21"/>
          <w:highlight w:val="none"/>
        </w:rPr>
        <w:t xml:space="preserve">的</w:t>
      </w:r>
      <w:r>
        <w:rPr>
          <w:rFonts w:hint="eastAsia" w:ascii="宋体" w:hAnsi="宋体" w:eastAsia="宋体" w:cs="宋体"/>
          <w:i/>
          <w:sz w:val="21"/>
          <w:szCs w:val="21"/>
          <w:highlight w:val="none"/>
          <w:u w:val="single"/>
        </w:rPr>
        <w:t xml:space="preserve">（关键组件）</w:t>
      </w:r>
      <w:r>
        <w:rPr>
          <w:rFonts w:hint="eastAsia" w:ascii="宋体" w:hAnsi="宋体" w:eastAsia="宋体" w:cs="宋体"/>
          <w:i/>
          <w:sz w:val="21"/>
          <w:szCs w:val="21"/>
          <w:highlight w:val="none"/>
          <w:vertAlign w:val="superscript"/>
        </w:rPr>
        <w:t xml:space="preserve">4</w:t>
      </w:r>
      <w:r>
        <w:rPr>
          <w:rFonts w:hint="eastAsia" w:ascii="宋体" w:hAnsi="宋体" w:eastAsia="宋体" w:cs="宋体"/>
          <w:sz w:val="21"/>
          <w:szCs w:val="21"/>
          <w:highlight w:val="none"/>
        </w:rPr>
        <w:t xml:space="preserve">在中国境内生产。</w:t>
      </w:r>
      <w:r>
        <w:rPr>
          <w:rFonts w:hint="eastAsia" w:ascii="宋体" w:hAnsi="宋体" w:eastAsia="宋体" w:cs="宋体"/>
          <w:i/>
          <w:sz w:val="21"/>
          <w:szCs w:val="21"/>
          <w:highlight w:val="none"/>
          <w:u w:val="single"/>
        </w:rPr>
        <w:t xml:space="preserve">（产品名称1）</w:t>
      </w:r>
      <w:r>
        <w:rPr>
          <w:rFonts w:hint="eastAsia" w:ascii="宋体" w:hAnsi="宋体" w:eastAsia="宋体" w:cs="宋体"/>
          <w:sz w:val="21"/>
          <w:szCs w:val="21"/>
          <w:highlight w:val="none"/>
        </w:rPr>
        <w:t xml:space="preserve">的</w:t>
      </w:r>
      <w:r>
        <w:rPr>
          <w:rFonts w:hint="eastAsia" w:ascii="宋体" w:hAnsi="宋体" w:eastAsia="宋体" w:cs="宋体"/>
          <w:i/>
          <w:sz w:val="21"/>
          <w:szCs w:val="21"/>
          <w:highlight w:val="none"/>
          <w:u w:val="single"/>
        </w:rPr>
        <w:t xml:space="preserve">（关键工序）</w:t>
      </w:r>
      <w:r>
        <w:rPr>
          <w:rFonts w:hint="eastAsia" w:ascii="宋体" w:hAnsi="宋体" w:eastAsia="宋体" w:cs="宋体"/>
          <w:i/>
          <w:sz w:val="21"/>
          <w:szCs w:val="21"/>
          <w:highlight w:val="none"/>
          <w:vertAlign w:val="superscript"/>
        </w:rPr>
        <w:t xml:space="preserve">5</w:t>
      </w:r>
      <w:r>
        <w:rPr>
          <w:rFonts w:hint="eastAsia" w:ascii="宋体" w:hAnsi="宋体" w:eastAsia="宋体" w:cs="宋体"/>
          <w:sz w:val="21"/>
          <w:szCs w:val="21"/>
          <w:highlight w:val="none"/>
        </w:rPr>
        <w:t xml:space="preserve">在中国境内完成。</w:t>
      </w:r>
      <w:r>
        <w:rPr>
          <w:rFonts w:ascii="宋体" w:hAnsi="宋体" w:cs="宋体"/>
        </w:rPr>
      </w:r>
      <w:r/>
    </w:p>
    <w:p>
      <w:pPr>
        <w:pStyle w:val="863"/>
        <w:ind w:left="15" w:right="15" w:firstLine="480"/>
        <w:jc w:val="both"/>
        <w:keepLines w:val="0"/>
        <w:keepNext w:val="0"/>
        <w:pageBreakBefore w:val="0"/>
        <w:spacing w:before="30" w:after="30" w:line="440" w:lineRule="exact"/>
        <w:shd w:val="clear" w:color="auto" w:fill="ffffff"/>
        <w:widowControl/>
        <w:rPr>
          <w:rFonts w:hint="eastAsia" w:ascii="宋体" w:hAnsi="宋体" w:cs="宋体"/>
          <w:sz w:val="21"/>
          <w:szCs w:val="21"/>
          <w:highlight w:val="none"/>
        </w:rPr>
        <w:outlineLvl w:val="9"/>
      </w:pPr>
      <w:r>
        <w:rPr>
          <w:rFonts w:hint="eastAsia" w:ascii="宋体" w:hAnsi="宋体" w:eastAsia="宋体" w:cs="宋体"/>
          <w:sz w:val="21"/>
          <w:szCs w:val="21"/>
          <w:highlight w:val="none"/>
        </w:rPr>
        <w:t xml:space="preserve">……</w:t>
      </w:r>
      <w:r>
        <w:rPr>
          <w:rFonts w:ascii="宋体" w:hAnsi="宋体" w:cs="宋体"/>
        </w:rPr>
      </w:r>
      <w:r/>
    </w:p>
    <w:p>
      <w:pPr>
        <w:pStyle w:val="863"/>
        <w:ind w:left="15" w:right="15" w:firstLine="480"/>
        <w:jc w:val="both"/>
        <w:keepLines w:val="0"/>
        <w:keepNext w:val="0"/>
        <w:pageBreakBefore w:val="0"/>
        <w:spacing w:before="30" w:after="30" w:line="440" w:lineRule="exact"/>
        <w:shd w:val="clear" w:color="auto" w:fill="ffffff"/>
        <w:widowControl/>
        <w:rPr>
          <w:rFonts w:hint="eastAsia" w:ascii="宋体" w:hAnsi="宋体" w:cs="宋体"/>
          <w:sz w:val="21"/>
          <w:szCs w:val="21"/>
          <w:highlight w:val="none"/>
        </w:rPr>
        <w:outlineLvl w:val="9"/>
      </w:pPr>
      <w:r>
        <w:rPr>
          <w:rFonts w:hint="eastAsia" w:ascii="宋体" w:hAnsi="宋体" w:eastAsia="宋体" w:cs="宋体"/>
          <w:sz w:val="21"/>
          <w:szCs w:val="21"/>
          <w:highlight w:val="none"/>
        </w:rPr>
        <w:t xml:space="preserve">本公司（单位）对上述声明内容的真实性负责。如有虚假，愿承担相应法律责任。</w:t>
      </w:r>
      <w:r>
        <w:rPr>
          <w:rFonts w:ascii="宋体" w:hAnsi="宋体" w:cs="宋体"/>
        </w:rPr>
      </w:r>
      <w:r/>
    </w:p>
    <w:p>
      <w:pPr>
        <w:pStyle w:val="863"/>
        <w:ind w:left="15" w:right="15" w:firstLine="4608"/>
        <w:jc w:val="both"/>
        <w:keepLines w:val="0"/>
        <w:keepNext w:val="0"/>
        <w:pageBreakBefore w:val="0"/>
        <w:spacing w:before="30" w:after="30" w:line="440" w:lineRule="exact"/>
        <w:shd w:val="clear" w:color="auto" w:fill="ffffff"/>
        <w:widowControl/>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p>
      <w:pPr>
        <w:pStyle w:val="863"/>
        <w:ind w:left="15" w:right="815" w:firstLine="4608"/>
        <w:jc w:val="center"/>
        <w:keepLines w:val="0"/>
        <w:keepNext w:val="0"/>
        <w:pageBreakBefore w:val="0"/>
        <w:spacing w:before="30" w:after="30" w:line="440" w:lineRule="exact"/>
        <w:shd w:val="clear" w:color="auto" w:fill="ffffff"/>
        <w:widowControl/>
        <w:rPr>
          <w:rFonts w:hint="eastAsia" w:ascii="宋体" w:hAnsi="宋体" w:cs="宋体"/>
          <w:sz w:val="21"/>
          <w:szCs w:val="21"/>
          <w:highlight w:val="none"/>
        </w:rPr>
        <w:outlineLvl w:val="9"/>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公司（单位）名称（盖章）：</w:t>
      </w:r>
      <w:r>
        <w:rPr>
          <w:rFonts w:ascii="宋体" w:hAnsi="宋体" w:cs="宋体"/>
        </w:rPr>
      </w:r>
      <w:r/>
    </w:p>
    <w:p>
      <w:pPr>
        <w:pStyle w:val="863"/>
        <w:ind w:right="815"/>
        <w:jc w:val="right"/>
        <w:keepLines w:val="0"/>
        <w:keepNext w:val="0"/>
        <w:pageBreakBefore w:val="0"/>
        <w:spacing w:before="0" w:after="0" w:line="440" w:lineRule="exact"/>
        <w:shd w:val="clear" w:color="auto" w:fill="ffffff"/>
        <w:widowControl/>
        <w:rPr>
          <w:rFonts w:hint="eastAsia" w:ascii="宋体" w:hAnsi="宋体" w:cs="宋体"/>
          <w:sz w:val="21"/>
          <w:szCs w:val="21"/>
          <w:highlight w:val="none"/>
        </w:rPr>
        <w:outlineLvl w:val="9"/>
      </w:pPr>
      <w:r>
        <w:rPr>
          <w:rFonts w:hint="eastAsia" w:ascii="宋体" w:hAnsi="宋体" w:eastAsia="宋体" w:cs="宋体"/>
          <w:sz w:val="21"/>
          <w:szCs w:val="21"/>
          <w:highlight w:val="none"/>
        </w:rPr>
        <w:t xml:space="preserve">日期：     年     月      日</w:t>
      </w:r>
      <w:r>
        <w:rPr>
          <w:rFonts w:ascii="宋体" w:hAnsi="宋体" w:cs="宋体"/>
        </w:rPr>
      </w:r>
      <w:r/>
    </w:p>
    <w:p>
      <w:pPr>
        <w:pStyle w:val="863"/>
        <w:ind w:left="15" w:right="15" w:firstLine="4608"/>
        <w:jc w:val="right"/>
        <w:keepLines w:val="0"/>
        <w:keepNext w:val="0"/>
        <w:pageBreakBefore w:val="0"/>
        <w:spacing w:before="0" w:after="0" w:line="312" w:lineRule="auto"/>
        <w:shd w:val="clear" w:color="auto" w:fill="ffffff"/>
        <w:widowControl/>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p>
      <w:pPr>
        <w:pStyle w:val="863"/>
        <w:ind w:left="15" w:right="15" w:firstLine="4608"/>
        <w:jc w:val="right"/>
        <w:keepLines w:val="0"/>
        <w:keepNext w:val="0"/>
        <w:pageBreakBefore w:val="0"/>
        <w:spacing w:before="0" w:after="0" w:line="312" w:lineRule="auto"/>
        <w:shd w:val="clear" w:color="auto" w:fill="ffffff"/>
        <w:widowControl/>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p>
      <w:pPr>
        <w:pStyle w:val="863"/>
        <w:ind w:left="15" w:right="15" w:firstLine="4608"/>
        <w:jc w:val="right"/>
        <w:keepLines w:val="0"/>
        <w:keepNext w:val="0"/>
        <w:pageBreakBefore w:val="0"/>
        <w:spacing w:before="0" w:after="0" w:line="312" w:lineRule="auto"/>
        <w:shd w:val="clear" w:color="auto" w:fill="ffffff"/>
        <w:widowControl/>
        <w:rPr>
          <w:rFonts w:hint="eastAsia" w:ascii="宋体" w:hAnsi="宋体" w:cs="宋体"/>
          <w:sz w:val="21"/>
          <w:szCs w:val="21"/>
          <w:highlight w:val="none"/>
        </w:rPr>
        <w:outlineLvl w:val="9"/>
      </w:pPr>
      <w:r>
        <w:rPr>
          <w:rFonts w:hint="eastAsia" w:ascii="宋体" w:hAnsi="宋体" w:eastAsia="宋体" w:cs="宋体"/>
          <w:sz w:val="21"/>
          <w:szCs w:val="21"/>
          <w:highlight w:val="none"/>
        </w:rPr>
      </w:r>
      <w:r>
        <w:rPr>
          <w:rFonts w:ascii="宋体" w:hAnsi="宋体" w:cs="宋体"/>
        </w:rPr>
      </w:r>
      <w:r/>
    </w:p>
    <w:p>
      <w:pPr>
        <w:pStyle w:val="863"/>
        <w:ind w:left="0" w:right="15" w:firstLine="0"/>
        <w:jc w:val="both"/>
        <w:keepLines w:val="0"/>
        <w:keepNext w:val="0"/>
        <w:pageBreakBefore w:val="0"/>
        <w:spacing w:before="30" w:after="30" w:line="312" w:lineRule="auto"/>
        <w:shd w:val="clear" w:color="auto" w:fill="ffffff"/>
        <w:widowControl/>
        <w:rPr>
          <w:rFonts w:hint="eastAsia" w:ascii="宋体" w:hAnsi="宋体" w:cs="宋体"/>
          <w:sz w:val="21"/>
          <w:szCs w:val="21"/>
          <w:highlight w:val="none"/>
        </w:rPr>
        <w:pBdr>
          <w:bottom w:val="single" w:color="000000" w:sz="4" w:space="0"/>
        </w:pBdr>
        <w:outlineLvl w:val="9"/>
      </w:pPr>
      <w:r>
        <w:rPr>
          <w:rFonts w:hint="eastAsia" w:ascii="宋体" w:hAnsi="宋体" w:eastAsia="宋体" w:cs="宋体"/>
          <w:sz w:val="21"/>
          <w:szCs w:val="21"/>
          <w:highlight w:val="none"/>
        </w:rPr>
      </w:r>
      <w:r>
        <w:rPr>
          <w:rFonts w:ascii="宋体" w:hAnsi="宋体" w:cs="宋体"/>
        </w:rPr>
      </w:r>
      <w:r/>
    </w:p>
    <w:p>
      <w:pPr>
        <w:pStyle w:val="863"/>
        <w:ind w:left="15" w:right="15" w:firstLine="480"/>
        <w:jc w:val="both"/>
        <w:keepLines w:val="0"/>
        <w:keepNext w:val="0"/>
        <w:pageBreakBefore w:val="0"/>
        <w:spacing w:before="0" w:after="0" w:line="312" w:lineRule="auto"/>
        <w:shd w:val="clear" w:color="auto" w:fill="ffffff"/>
        <w:widowControl/>
        <w:rPr>
          <w:rFonts w:hint="eastAsia" w:ascii="宋体" w:hAnsi="宋体" w:cs="宋体"/>
          <w:sz w:val="21"/>
          <w:szCs w:val="21"/>
          <w:highlight w:val="none"/>
        </w:rPr>
        <w:outlineLvl w:val="9"/>
      </w:pPr>
      <w:r>
        <w:rPr>
          <w:rFonts w:hint="eastAsia" w:ascii="宋体" w:hAnsi="宋体" w:eastAsia="宋体" w:cs="宋体"/>
          <w:sz w:val="21"/>
          <w:szCs w:val="21"/>
          <w:highlight w:val="none"/>
        </w:rPr>
        <w:t xml:space="preserve">1.产品如有型号，请在“产品名称”栏一并填写。</w:t>
      </w:r>
      <w:r>
        <w:rPr>
          <w:rFonts w:ascii="宋体" w:hAnsi="宋体" w:cs="宋体"/>
        </w:rPr>
      </w:r>
      <w:r/>
    </w:p>
    <w:p>
      <w:pPr>
        <w:pStyle w:val="863"/>
        <w:ind w:left="15" w:right="15" w:firstLine="480"/>
        <w:jc w:val="both"/>
        <w:keepLines w:val="0"/>
        <w:keepNext w:val="0"/>
        <w:pageBreakBefore w:val="0"/>
        <w:spacing w:before="0" w:after="0" w:line="312" w:lineRule="auto"/>
        <w:shd w:val="clear" w:color="auto" w:fill="ffffff"/>
        <w:widowControl/>
        <w:rPr>
          <w:rFonts w:hint="eastAsia" w:ascii="宋体" w:hAnsi="宋体" w:cs="宋体"/>
          <w:sz w:val="21"/>
          <w:szCs w:val="21"/>
          <w:highlight w:val="none"/>
        </w:rPr>
        <w:outlineLvl w:val="9"/>
      </w:pPr>
      <w:r>
        <w:rPr>
          <w:rFonts w:hint="eastAsia" w:ascii="宋体" w:hAnsi="宋体" w:eastAsia="宋体" w:cs="宋体"/>
          <w:sz w:val="21"/>
          <w:szCs w:val="21"/>
          <w:highlight w:val="none"/>
        </w:rPr>
        <w:t xml:space="preserve">2.生产厂名与厂址应与生产厂营业执照载明的相关信息保持一致。</w:t>
      </w:r>
      <w:r>
        <w:rPr>
          <w:rFonts w:ascii="宋体" w:hAnsi="宋体" w:cs="宋体"/>
        </w:rPr>
      </w:r>
      <w:r/>
    </w:p>
    <w:p>
      <w:pPr>
        <w:pStyle w:val="863"/>
        <w:ind w:left="15" w:right="15" w:firstLine="480"/>
        <w:jc w:val="both"/>
        <w:keepLines w:val="0"/>
        <w:keepNext w:val="0"/>
        <w:pageBreakBefore w:val="0"/>
        <w:spacing w:before="0" w:after="0" w:line="312" w:lineRule="auto"/>
        <w:shd w:val="clear" w:color="auto" w:fill="ffffff"/>
        <w:widowControl/>
        <w:rPr>
          <w:rFonts w:hint="eastAsia" w:ascii="宋体" w:hAnsi="宋体" w:cs="宋体"/>
          <w:sz w:val="21"/>
          <w:szCs w:val="21"/>
          <w:highlight w:val="none"/>
        </w:rPr>
        <w:outlineLvl w:val="9"/>
      </w:pPr>
      <w:r>
        <w:rPr>
          <w:rFonts w:hint="eastAsia" w:ascii="宋体" w:hAnsi="宋体" w:eastAsia="宋体" w:cs="宋体"/>
          <w:sz w:val="21"/>
          <w:szCs w:val="21"/>
          <w:highlight w:val="none"/>
        </w:rPr>
        <w:t xml:space="preserve">3.该产品的中国境内生产的组件成本占比相关要求实施前，“规定比例”栏可不填，下同。</w:t>
      </w:r>
      <w:r>
        <w:rPr>
          <w:rFonts w:ascii="宋体" w:hAnsi="宋体" w:cs="宋体"/>
        </w:rPr>
      </w:r>
      <w:r/>
    </w:p>
    <w:p>
      <w:pPr>
        <w:pStyle w:val="863"/>
        <w:ind w:left="15" w:right="15" w:firstLine="480"/>
        <w:jc w:val="both"/>
        <w:keepLines w:val="0"/>
        <w:keepNext w:val="0"/>
        <w:pageBreakBefore w:val="0"/>
        <w:spacing w:before="0" w:after="0" w:line="312" w:lineRule="auto"/>
        <w:shd w:val="clear" w:color="auto" w:fill="ffffff"/>
        <w:widowControl/>
        <w:rPr>
          <w:rFonts w:hint="eastAsia" w:ascii="宋体" w:hAnsi="宋体" w:cs="宋体"/>
          <w:sz w:val="21"/>
          <w:szCs w:val="21"/>
          <w:highlight w:val="none"/>
        </w:rPr>
        <w:outlineLvl w:val="9"/>
      </w:pPr>
      <w:r>
        <w:rPr>
          <w:rFonts w:hint="eastAsia" w:ascii="宋体" w:hAnsi="宋体" w:eastAsia="宋体" w:cs="宋体"/>
          <w:sz w:val="21"/>
          <w:szCs w:val="21"/>
          <w:highlight w:val="none"/>
        </w:rPr>
        <w:t xml:space="preserve">4.该产品的关键组件要求实施前，“关键组件”栏可不填，下同。</w:t>
      </w:r>
      <w:r>
        <w:rPr>
          <w:rFonts w:ascii="宋体" w:hAnsi="宋体" w:cs="宋体"/>
        </w:rPr>
      </w:r>
      <w:r/>
    </w:p>
    <w:p>
      <w:pPr>
        <w:pStyle w:val="863"/>
        <w:ind w:left="15" w:right="15" w:firstLine="480"/>
        <w:jc w:val="both"/>
        <w:keepLines w:val="0"/>
        <w:keepNext w:val="0"/>
        <w:pageBreakBefore w:val="0"/>
        <w:spacing w:before="0" w:after="0" w:line="312" w:lineRule="auto"/>
        <w:shd w:val="clear" w:color="auto" w:fill="ffffff"/>
        <w:widowControl/>
        <w:rPr>
          <w:rFonts w:hint="eastAsia" w:ascii="宋体" w:hAnsi="宋体" w:cs="宋体"/>
          <w:sz w:val="21"/>
          <w:szCs w:val="21"/>
          <w:highlight w:val="none"/>
        </w:rPr>
        <w:outlineLvl w:val="9"/>
      </w:pPr>
      <w:r>
        <w:rPr>
          <w:rFonts w:hint="eastAsia" w:ascii="宋体" w:hAnsi="宋体" w:eastAsia="宋体" w:cs="宋体"/>
          <w:sz w:val="21"/>
          <w:szCs w:val="21"/>
          <w:highlight w:val="none"/>
        </w:rPr>
        <w:t xml:space="preserve">5.该产品的关键工序要求实施前，“关键工序”栏可不填，下同。</w:t>
      </w:r>
      <w:r>
        <w:rPr>
          <w:rFonts w:ascii="宋体" w:hAnsi="宋体" w:cs="宋体"/>
        </w:rPr>
      </w:r>
      <w:r/>
    </w:p>
    <w:p>
      <w:pPr>
        <w:pStyle w:val="863"/>
        <w:ind w:left="15" w:right="15" w:firstLine="480"/>
        <w:jc w:val="both"/>
        <w:keepLines w:val="0"/>
        <w:keepNext w:val="0"/>
        <w:pageBreakBefore w:val="0"/>
        <w:spacing w:before="0" w:after="0" w:line="312" w:lineRule="auto"/>
        <w:shd w:val="clear" w:color="auto" w:fill="ffffff"/>
        <w:widowControl/>
        <w:rPr>
          <w:rFonts w:hint="eastAsia" w:ascii="宋体" w:hAnsi="宋体" w:cs="宋体"/>
          <w:b/>
          <w:color w:val="000000"/>
          <w:sz w:val="21"/>
          <w:szCs w:val="21"/>
          <w:highlight w:val="none"/>
        </w:rPr>
        <w:outlineLvl w:val="9"/>
      </w:pPr>
      <w:r>
        <w:rPr>
          <w:rFonts w:hint="eastAsia" w:ascii="宋体" w:hAnsi="宋体" w:eastAsia="宋体" w:cs="宋体"/>
          <w:sz w:val="21"/>
          <w:szCs w:val="21"/>
          <w:highlight w:val="none"/>
        </w:rPr>
        <w:t xml:space="preserve">6.</w:t>
      </w:r>
      <w:r>
        <w:rPr>
          <w:rFonts w:hint="eastAsia" w:ascii="宋体" w:hAnsi="宋体" w:eastAsia="宋体" w:cs="宋体"/>
          <w:b/>
          <w:sz w:val="21"/>
          <w:szCs w:val="21"/>
          <w:highlight w:val="none"/>
        </w:rPr>
        <w:t xml:space="preserve">用斜线划除的地方无需填写。</w:t>
      </w:r>
      <w:r>
        <w:rPr>
          <w:rFonts w:ascii="宋体" w:hAnsi="宋体" w:cs="宋体"/>
        </w:rPr>
      </w:r>
      <w:r/>
    </w:p>
    <w:p>
      <w:pPr>
        <w:pStyle w:val="863"/>
        <w:pageBreakBefore/>
        <w:spacing w:line="360" w:lineRule="auto"/>
        <w:widowControl/>
        <w:rPr>
          <w:rFonts w:hint="eastAsia" w:ascii="宋体" w:hAnsi="宋体" w:cs="宋体"/>
          <w:color w:val="000000"/>
          <w:sz w:val="21"/>
          <w:szCs w:val="21"/>
          <w:highlight w:val="none"/>
        </w:rPr>
      </w:pPr>
      <w:r>
        <w:rPr>
          <w:rFonts w:hint="eastAsia" w:ascii="宋体" w:hAnsi="宋体" w:eastAsia="宋体" w:cs="宋体"/>
          <w:b/>
          <w:color w:val="000000"/>
          <w:sz w:val="21"/>
          <w:szCs w:val="21"/>
          <w:highlight w:val="none"/>
          <w:lang w:val="en-US" w:eastAsia="zh-CN"/>
        </w:rPr>
        <w:t xml:space="preserve">7.</w:t>
      </w:r>
      <w:r>
        <w:rPr>
          <w:rFonts w:hint="eastAsia" w:ascii="宋体" w:hAnsi="宋体" w:eastAsia="宋体" w:cs="宋体"/>
          <w:b/>
          <w:bCs/>
          <w:color w:val="000000"/>
          <w:sz w:val="21"/>
          <w:szCs w:val="21"/>
          <w:highlight w:val="none"/>
        </w:rPr>
        <w:t xml:space="preserve">投标（响应）保证承诺书</w:t>
      </w:r>
      <w:r>
        <w:rPr>
          <w:rFonts w:ascii="宋体" w:hAnsi="宋体" w:cs="宋体"/>
        </w:rPr>
      </w:r>
      <w:r/>
    </w:p>
    <w:p>
      <w:pPr>
        <w:pStyle w:val="899"/>
        <w:jc w:val="center"/>
        <w:spacing w:line="440" w:lineRule="exact"/>
        <w:tabs>
          <w:tab w:val="left" w:pos="5250" w:leader="none"/>
        </w:tabs>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投标（响应）保证承诺书</w:t>
      </w:r>
      <w:r>
        <w:rPr>
          <w:rFonts w:ascii="宋体" w:hAnsi="宋体" w:cs="宋体"/>
        </w:rPr>
      </w:r>
      <w:r/>
    </w:p>
    <w:p>
      <w:pPr>
        <w:pStyle w:val="863"/>
        <w:jc w:val="left"/>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r>
      <w:r>
        <w:rPr>
          <w:rFonts w:ascii="宋体" w:hAnsi="宋体" w:cs="宋体"/>
        </w:rPr>
      </w:r>
      <w:r/>
    </w:p>
    <w:p>
      <w:pPr>
        <w:pStyle w:val="863"/>
        <w:jc w:val="left"/>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致：</w:t>
      </w:r>
      <w:r>
        <w:rPr>
          <w:rFonts w:hint="eastAsia" w:ascii="宋体" w:hAnsi="宋体" w:eastAsia="宋体" w:cs="宋体"/>
          <w:color w:val="000000"/>
          <w:sz w:val="21"/>
          <w:szCs w:val="21"/>
          <w:highlight w:val="none"/>
          <w:u w:val="single"/>
        </w:rPr>
        <w:t xml:space="preserve"> 采购代理机构名称） </w:t>
      </w:r>
      <w:r>
        <w:rPr>
          <w:rFonts w:ascii="宋体" w:hAnsi="宋体" w:cs="宋体"/>
        </w:rPr>
      </w:r>
      <w:r/>
    </w:p>
    <w:p>
      <w:pPr>
        <w:pStyle w:val="863"/>
        <w:ind w:firstLine="420"/>
        <w:jc w:val="left"/>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我（单位/本人，以下统称我单位）自愿参加</w:t>
      </w:r>
      <w:r>
        <w:rPr>
          <w:rFonts w:hint="eastAsia" w:ascii="宋体" w:hAnsi="宋体" w:eastAsia="宋体" w:cs="宋体"/>
          <w:color w:val="000000"/>
          <w:sz w:val="21"/>
          <w:szCs w:val="21"/>
          <w:highlight w:val="none"/>
          <w:u w:val="single"/>
        </w:rPr>
        <w:t xml:space="preserve"> （项目名称和采购编号） </w:t>
      </w:r>
      <w:r>
        <w:rPr>
          <w:rFonts w:hint="eastAsia" w:ascii="宋体" w:hAnsi="宋体" w:eastAsia="宋体" w:cs="宋体"/>
          <w:color w:val="000000"/>
          <w:sz w:val="21"/>
          <w:szCs w:val="21"/>
          <w:highlight w:val="none"/>
        </w:rPr>
        <w:t xml:space="preserve">的投标（响应），并做出如下承诺：</w:t>
      </w:r>
      <w:r>
        <w:rPr>
          <w:rFonts w:ascii="宋体" w:hAnsi="宋体" w:cs="宋体"/>
        </w:rPr>
      </w:r>
      <w:r/>
    </w:p>
    <w:p>
      <w:pPr>
        <w:pStyle w:val="863"/>
        <w:ind w:firstLine="420"/>
        <w:jc w:val="left"/>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一、除不可抗力外，我单位如果发生以下行为，将在行为发生的10个工作日内，向贵方</w:t>
      </w:r>
      <w:r>
        <w:rPr>
          <w:rFonts w:hint="eastAsia" w:ascii="宋体" w:hAnsi="宋体" w:eastAsia="宋体" w:cs="宋体"/>
          <w:color w:val="000000"/>
          <w:sz w:val="21"/>
          <w:szCs w:val="21"/>
          <w:highlight w:val="none"/>
          <w:u w:val="single"/>
        </w:rPr>
        <w:t xml:space="preserve">（或采购人）</w:t>
      </w:r>
      <w:r>
        <w:rPr>
          <w:rFonts w:hint="eastAsia" w:ascii="宋体" w:hAnsi="宋体" w:eastAsia="宋体" w:cs="宋体"/>
          <w:color w:val="000000"/>
          <w:sz w:val="21"/>
          <w:szCs w:val="21"/>
          <w:highlight w:val="none"/>
        </w:rPr>
        <w:t xml:space="preserve">支付本采购文件公布的预算金额（或最高限价）的2%作为违约赔偿金（数量不确定的单价采购须约定具体金额）。</w:t>
      </w:r>
      <w:r>
        <w:rPr>
          <w:rFonts w:ascii="宋体" w:hAnsi="宋体" w:cs="宋体"/>
        </w:rPr>
      </w:r>
      <w:r/>
    </w:p>
    <w:p>
      <w:pPr>
        <w:pStyle w:val="863"/>
        <w:ind w:firstLine="420"/>
        <w:jc w:val="left"/>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1.自投标（响应）截止时间至本项目发布中标（成交）公告为止，撤销投标（响应）；</w:t>
      </w:r>
      <w:r>
        <w:rPr>
          <w:rFonts w:ascii="宋体" w:hAnsi="宋体" w:cs="宋体"/>
        </w:rPr>
      </w:r>
      <w:r/>
    </w:p>
    <w:p>
      <w:pPr>
        <w:pStyle w:val="863"/>
        <w:ind w:firstLine="420"/>
        <w:jc w:val="left"/>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2.中标（成交）后不依法与采购人签订合同；</w:t>
      </w:r>
      <w:r>
        <w:rPr>
          <w:rFonts w:ascii="宋体" w:hAnsi="宋体" w:cs="宋体"/>
        </w:rPr>
      </w:r>
      <w:r/>
    </w:p>
    <w:p>
      <w:pPr>
        <w:pStyle w:val="863"/>
        <w:ind w:firstLine="420"/>
        <w:jc w:val="left"/>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3.中标（成交）后不按本采购文件规定向采购人提交履约保证金（如有）</w:t>
      </w: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rPr>
      </w:r>
      <w:r/>
    </w:p>
    <w:p>
      <w:pPr>
        <w:pStyle w:val="863"/>
        <w:ind w:firstLine="420"/>
        <w:jc w:val="left"/>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二、我单位知晓上述行为的法律后果，承认本承诺书作为贵方</w:t>
      </w:r>
      <w:r>
        <w:rPr>
          <w:rFonts w:hint="eastAsia" w:ascii="宋体" w:hAnsi="宋体" w:eastAsia="宋体" w:cs="宋体"/>
          <w:color w:val="000000"/>
          <w:sz w:val="21"/>
          <w:szCs w:val="21"/>
          <w:highlight w:val="none"/>
          <w:u w:val="single"/>
        </w:rPr>
        <w:t xml:space="preserve">（或采购人）</w:t>
      </w:r>
      <w:r>
        <w:rPr>
          <w:rFonts w:hint="eastAsia" w:ascii="宋体" w:hAnsi="宋体" w:eastAsia="宋体" w:cs="宋体"/>
          <w:color w:val="000000"/>
          <w:sz w:val="21"/>
          <w:szCs w:val="21"/>
          <w:highlight w:val="none"/>
        </w:rPr>
        <w:t xml:space="preserve">要求我单位履行违约赔偿义务的依据作用。</w:t>
      </w:r>
      <w:r>
        <w:rPr>
          <w:rFonts w:ascii="宋体" w:hAnsi="宋体" w:cs="宋体"/>
        </w:rPr>
      </w:r>
      <w:r/>
    </w:p>
    <w:p>
      <w:pPr>
        <w:pStyle w:val="863"/>
        <w:jc w:val="left"/>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ascii="宋体" w:hAnsi="宋体" w:cs="宋体"/>
        </w:rPr>
      </w:r>
      <w:r/>
    </w:p>
    <w:p>
      <w:pPr>
        <w:pStyle w:val="863"/>
        <w:jc w:val="left"/>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投标（响应）人（盖公章）：</w:t>
      </w:r>
      <w:r>
        <w:rPr>
          <w:rFonts w:hint="eastAsia" w:ascii="宋体" w:hAnsi="宋体" w:eastAsia="宋体" w:cs="宋体"/>
          <w:color w:val="000000"/>
          <w:sz w:val="21"/>
          <w:szCs w:val="21"/>
          <w:highlight w:val="none"/>
          <w:u w:val="single"/>
        </w:rPr>
        <w:t xml:space="preserve">                    </w:t>
      </w:r>
      <w:r>
        <w:rPr>
          <w:rFonts w:ascii="宋体" w:hAnsi="宋体" w:cs="宋体"/>
        </w:rPr>
      </w:r>
      <w:r/>
    </w:p>
    <w:p>
      <w:pPr>
        <w:pStyle w:val="863"/>
        <w:jc w:val="left"/>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u w:val="single"/>
        </w:rPr>
        <w:t xml:space="preserve">                                        </w:t>
      </w:r>
      <w:r>
        <w:rPr>
          <w:rFonts w:ascii="宋体" w:hAnsi="宋体" w:cs="宋体"/>
        </w:rPr>
      </w:r>
      <w:r/>
    </w:p>
    <w:p>
      <w:pPr>
        <w:pStyle w:val="863"/>
        <w:jc w:val="left"/>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ascii="宋体" w:hAnsi="宋体" w:cs="宋体"/>
        </w:rPr>
      </w:r>
      <w:r/>
    </w:p>
    <w:p>
      <w:pPr>
        <w:pStyle w:val="863"/>
        <w:jc w:val="left"/>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传真：</w:t>
      </w:r>
      <w:r>
        <w:rPr>
          <w:rFonts w:hint="eastAsia" w:ascii="宋体" w:hAnsi="宋体" w:eastAsia="宋体" w:cs="宋体"/>
          <w:color w:val="000000"/>
          <w:sz w:val="21"/>
          <w:szCs w:val="21"/>
          <w:highlight w:val="none"/>
          <w:u w:val="single"/>
        </w:rPr>
        <w:t xml:space="preserve">                                        </w:t>
      </w:r>
      <w:r>
        <w:rPr>
          <w:rFonts w:ascii="宋体" w:hAnsi="宋体" w:cs="宋体"/>
        </w:rPr>
      </w:r>
      <w:r/>
    </w:p>
    <w:p>
      <w:pPr>
        <w:pStyle w:val="863"/>
        <w:jc w:val="left"/>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电子邮件：</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ascii="宋体" w:hAnsi="宋体" w:cs="宋体"/>
        </w:rPr>
      </w:r>
      <w:r/>
    </w:p>
    <w:p>
      <w:pPr>
        <w:pStyle w:val="863"/>
        <w:jc w:val="left"/>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邮编：</w:t>
      </w:r>
      <w:r>
        <w:rPr>
          <w:rFonts w:hint="eastAsia" w:ascii="宋体" w:hAnsi="宋体" w:eastAsia="宋体" w:cs="宋体"/>
          <w:color w:val="000000"/>
          <w:sz w:val="21"/>
          <w:szCs w:val="21"/>
          <w:highlight w:val="none"/>
          <w:u w:val="single"/>
        </w:rPr>
        <w:t xml:space="preserve">                                        </w:t>
      </w:r>
      <w:r>
        <w:rPr>
          <w:rFonts w:ascii="宋体" w:hAnsi="宋体" w:cs="宋体"/>
        </w:rPr>
      </w:r>
      <w:r/>
    </w:p>
    <w:p>
      <w:pPr>
        <w:pStyle w:val="863"/>
        <w:jc w:val="left"/>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法定代表人或委托代理人（签字或盖章）：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ascii="宋体" w:hAnsi="宋体" w:cs="宋体"/>
        </w:rPr>
      </w:r>
      <w:r/>
    </w:p>
    <w:p>
      <w:pPr>
        <w:pStyle w:val="863"/>
        <w:jc w:val="left"/>
        <w:spacing w:line="440" w:lineRule="exact"/>
        <w:widowControl/>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u w:val="single"/>
        </w:rPr>
        <w:t xml:space="preserve">                                        </w:t>
      </w:r>
      <w:r>
        <w:rPr>
          <w:rFonts w:ascii="宋体" w:hAnsi="宋体" w:cs="宋体"/>
        </w:rPr>
      </w:r>
      <w:r/>
    </w:p>
    <w:p>
      <w:pPr>
        <w:pStyle w:val="863"/>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keepLines w:val="0"/>
        <w:keepNext w:val="0"/>
        <w:pageBreakBefore/>
        <w:spacing w:line="440" w:lineRule="exact"/>
        <w:widowControl w:val="off"/>
        <w:rPr>
          <w:rFonts w:ascii="宋体" w:hAnsi="宋体" w:cs="宋体"/>
          <w:b/>
          <w:color w:val="000000"/>
          <w:sz w:val="21"/>
          <w:szCs w:val="20"/>
          <w:highlight w:val="none"/>
        </w:rPr>
        <w:outlineLvl w:val="1"/>
      </w:pPr>
      <w:r>
        <w:rPr>
          <w:rFonts w:hint="eastAsia" w:ascii="宋体" w:hAnsi="宋体" w:eastAsia="宋体" w:cs="宋体"/>
          <w:b/>
          <w:bCs/>
          <w:color w:val="000000"/>
          <w:sz w:val="21"/>
          <w:szCs w:val="21"/>
          <w:highlight w:val="none"/>
          <w:lang w:val="zh-CN"/>
        </w:rPr>
        <w:t xml:space="preserve">附件</w:t>
      </w:r>
      <w:r>
        <w:rPr>
          <w:rFonts w:hint="eastAsia" w:ascii="宋体" w:hAnsi="宋体" w:eastAsia="宋体" w:cs="宋体"/>
          <w:b/>
          <w:bCs/>
          <w:color w:val="000000"/>
          <w:sz w:val="21"/>
          <w:szCs w:val="21"/>
          <w:highlight w:val="none"/>
          <w:lang w:val="en-US" w:eastAsia="zh-CN"/>
        </w:rPr>
        <w:t xml:space="preserve">8</w:t>
      </w: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b/>
          <w:color w:val="000000"/>
          <w:sz w:val="21"/>
          <w:szCs w:val="21"/>
          <w:highlight w:val="none"/>
        </w:rPr>
        <w:t xml:space="preserve">政府采购合同信用融资政策告知函（该项为通知内容，不需要作为</w:t>
      </w:r>
      <w:r>
        <w:rPr>
          <w:rFonts w:hint="eastAsia" w:ascii="宋体" w:hAnsi="宋体" w:eastAsia="宋体" w:cs="宋体"/>
          <w:b/>
          <w:color w:val="000000"/>
          <w:sz w:val="21"/>
          <w:szCs w:val="21"/>
          <w:highlight w:val="none"/>
          <w:lang w:eastAsia="zh-CN"/>
        </w:rPr>
        <w:t xml:space="preserve">投标</w:t>
      </w:r>
      <w:r>
        <w:rPr>
          <w:rFonts w:hint="eastAsia" w:ascii="宋体" w:hAnsi="宋体" w:eastAsia="宋体" w:cs="宋体"/>
          <w:b/>
          <w:color w:val="000000"/>
          <w:sz w:val="21"/>
          <w:szCs w:val="21"/>
          <w:highlight w:val="none"/>
        </w:rPr>
        <w:t xml:space="preserve">文件组成）</w:t>
      </w:r>
      <w:r>
        <w:rPr>
          <w:rFonts w:ascii="宋体" w:hAnsi="宋体" w:cs="宋体"/>
        </w:rPr>
      </w:r>
      <w:r/>
    </w:p>
    <w:p>
      <w:pPr>
        <w:pStyle w:val="863"/>
        <w:jc w:val="center"/>
        <w:keepLines w:val="0"/>
        <w:keepNext w:val="0"/>
        <w:spacing w:line="440" w:lineRule="exact"/>
        <w:widowControl w:val="off"/>
        <w:rPr>
          <w:rFonts w:ascii="宋体" w:hAnsi="宋体" w:cs="宋体"/>
          <w:b/>
          <w:color w:val="000000"/>
          <w:sz w:val="28"/>
          <w:szCs w:val="28"/>
          <w:highlight w:val="none"/>
        </w:rPr>
      </w:pPr>
      <w:r>
        <w:rPr>
          <w:rFonts w:ascii="宋体" w:hAnsi="宋体" w:eastAsia="宋体" w:cs="宋体"/>
          <w:b/>
          <w:color w:val="000000"/>
          <w:sz w:val="28"/>
          <w:szCs w:val="28"/>
          <w:highlight w:val="none"/>
        </w:rPr>
      </w:r>
      <w:r>
        <w:rPr>
          <w:rFonts w:ascii="宋体" w:hAnsi="宋体" w:cs="宋体"/>
        </w:rPr>
      </w:r>
      <w:r/>
    </w:p>
    <w:p>
      <w:pPr>
        <w:pStyle w:val="863"/>
        <w:jc w:val="center"/>
        <w:keepLines w:val="0"/>
        <w:keepNext w:val="0"/>
        <w:spacing w:line="440" w:lineRule="exact"/>
        <w:widowControl w:val="off"/>
        <w:rPr>
          <w:rFonts w:ascii="宋体" w:hAnsi="宋体" w:cs="宋体"/>
          <w:b/>
          <w:color w:val="000000"/>
          <w:sz w:val="28"/>
          <w:szCs w:val="28"/>
          <w:highlight w:val="none"/>
        </w:rPr>
      </w:pPr>
      <w:r>
        <w:rPr>
          <w:rFonts w:hint="eastAsia" w:ascii="宋体" w:hAnsi="宋体" w:eastAsia="宋体" w:cs="宋体"/>
          <w:b/>
          <w:color w:val="000000"/>
          <w:sz w:val="28"/>
          <w:szCs w:val="28"/>
          <w:highlight w:val="none"/>
        </w:rPr>
        <w:t xml:space="preserve">政府采购合同信用融资政策告知函</w:t>
      </w:r>
      <w:r>
        <w:rPr>
          <w:rFonts w:ascii="宋体" w:hAnsi="宋体" w:cs="宋体"/>
        </w:rPr>
      </w:r>
      <w:r/>
    </w:p>
    <w:p>
      <w:pPr>
        <w:pStyle w:val="863"/>
        <w:keepLines w:val="0"/>
        <w:keepNext w:val="0"/>
        <w:spacing w:line="440" w:lineRule="exact"/>
        <w:widowControl w:val="off"/>
        <w:rPr>
          <w:rFonts w:ascii="宋体" w:hAnsi="宋体" w:cs="宋体"/>
          <w:b/>
          <w:color w:val="000000"/>
          <w:sz w:val="21"/>
          <w:szCs w:val="21"/>
          <w:highlight w:val="none"/>
        </w:rPr>
      </w:pPr>
      <w:r>
        <w:rPr>
          <w:rFonts w:hint="eastAsia" w:ascii="宋体" w:hAnsi="宋体" w:eastAsia="宋体" w:cs="宋体"/>
          <w:b/>
          <w:color w:val="000000"/>
          <w:sz w:val="21"/>
          <w:szCs w:val="21"/>
          <w:highlight w:val="none"/>
        </w:rPr>
        <w:t xml:space="preserve">各政府采购供应商：</w:t>
      </w:r>
      <w:r>
        <w:rPr>
          <w:rFonts w:ascii="宋体" w:hAnsi="宋体" w:cs="宋体"/>
        </w:rPr>
      </w:r>
      <w:r/>
    </w:p>
    <w:p>
      <w:pPr>
        <w:pStyle w:val="863"/>
        <w:ind w:firstLine="420"/>
        <w:keepLines w:val="0"/>
        <w:keepNext w:val="0"/>
        <w:spacing w:line="440" w:lineRule="exact"/>
        <w:widowControl w:val="off"/>
        <w:rPr>
          <w:rFonts w:ascii="宋体" w:hAnsi="宋体" w:cs="宋体"/>
          <w:color w:val="000000"/>
          <w:sz w:val="21"/>
          <w:szCs w:val="21"/>
          <w:highlight w:val="none"/>
        </w:rPr>
      </w:pPr>
      <w:r>
        <w:rPr>
          <w:rFonts w:hint="eastAsia" w:ascii="宋体" w:hAnsi="宋体" w:eastAsia="宋体" w:cs="宋体"/>
          <w:color w:val="000000"/>
          <w:sz w:val="21"/>
          <w:szCs w:val="21"/>
          <w:highlight w:val="none"/>
        </w:rPr>
        <w:t xml:space="preserve">欢迎贵公司参加苏州市政府采购活动！</w:t>
      </w:r>
      <w:r>
        <w:rPr>
          <w:rFonts w:ascii="宋体" w:hAnsi="宋体" w:cs="宋体"/>
        </w:rPr>
      </w:r>
      <w:r/>
    </w:p>
    <w:p>
      <w:pPr>
        <w:pStyle w:val="863"/>
        <w:ind w:firstLine="420"/>
        <w:jc w:val="left"/>
        <w:keepLines w:val="0"/>
        <w:keepNext w:val="0"/>
        <w:spacing w:line="440" w:lineRule="exact"/>
        <w:widowControl w:val="off"/>
        <w:rPr>
          <w:rFonts w:ascii="宋体" w:hAnsi="宋体" w:cs="宋体"/>
          <w:b/>
          <w:bCs/>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rPr>
          <w:rFonts w:ascii="宋体" w:hAnsi="宋体" w:cs="宋体"/>
        </w:rPr>
      </w:r>
      <w:r/>
    </w:p>
    <w:p>
      <w:pPr>
        <w:pStyle w:val="863"/>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spacing w:line="44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863"/>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rPr>
          <w:rFonts w:ascii="宋体" w:hAnsi="宋体" w:cs="宋体"/>
        </w:rPr>
      </w:r>
      <w:r/>
    </w:p>
    <w:p>
      <w:pPr>
        <w:pStyle w:val="1067"/>
        <w:rPr>
          <w:rFonts w:hint="eastAsia" w:ascii="宋体" w:hAnsi="宋体" w:cs="宋体"/>
          <w:color w:val="000000"/>
          <w:highlight w:val="none"/>
        </w:rPr>
      </w:pPr>
      <w:r>
        <w:rPr>
          <w:rFonts w:hint="eastAsia" w:ascii="宋体" w:hAnsi="宋体" w:cs="宋体"/>
          <w:color w:val="000000"/>
          <w:highlight w:val="none"/>
        </w:rPr>
      </w:r>
      <w:r>
        <w:rPr>
          <w:rFonts w:ascii="宋体" w:hAnsi="宋体" w:cs="宋体"/>
        </w:rPr>
      </w:r>
      <w:r/>
    </w:p>
    <w:p>
      <w:pPr>
        <w:pStyle w:val="863"/>
        <w:ind w:firstLine="2759"/>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1035"/>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863"/>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1035"/>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863"/>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1035"/>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863"/>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1035"/>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863"/>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1035"/>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863"/>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1035"/>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863"/>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1035"/>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863"/>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1035"/>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863"/>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1035"/>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863"/>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1035"/>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863"/>
        <w:rPr>
          <w:rFonts w:ascii="宋体" w:hAnsi="宋体" w:cs="宋体"/>
          <w:highlight w:val="none"/>
        </w:rPr>
      </w:pPr>
      <w:r>
        <w:rPr>
          <w:rFonts w:ascii="宋体" w:hAnsi="宋体" w:cs="宋体"/>
          <w:highlight w:val="none"/>
        </w:rPr>
      </w:r>
      <w:r>
        <w:rPr>
          <w:rFonts w:ascii="宋体" w:hAnsi="宋体" w:cs="宋体"/>
        </w:rPr>
      </w:r>
      <w:r/>
    </w:p>
    <w:p>
      <w:pPr>
        <w:pStyle w:val="863"/>
        <w:ind w:firstLine="2759"/>
        <w:rPr>
          <w:rFonts w:ascii="宋体" w:hAnsi="宋体" w:cs="宋体"/>
          <w:b/>
          <w:bCs/>
          <w:color w:val="000000"/>
          <w:highlight w:val="none"/>
        </w:rPr>
      </w:pPr>
      <w:r>
        <w:rPr>
          <w:rFonts w:ascii="宋体" w:hAnsi="宋体" w:cs="宋体"/>
          <w:b/>
          <w:bCs/>
          <w:color w:val="000000"/>
          <w:highlight w:val="none"/>
        </w:rPr>
      </w:r>
      <w:r>
        <w:rPr>
          <w:rFonts w:ascii="宋体" w:hAnsi="宋体" w:cs="宋体"/>
        </w:rPr>
      </w:r>
      <w:r/>
    </w:p>
    <w:p>
      <w:pPr>
        <w:pStyle w:val="864"/>
        <w:ind w:left="431" w:right="-28" w:hanging="431"/>
        <w:jc w:val="center"/>
        <w:spacing w:before="166" w:after="0" w:line="360" w:lineRule="auto"/>
        <w:tabs>
          <w:tab w:val="left" w:pos="432" w:leader="none"/>
        </w:tabs>
        <w:rPr>
          <w:rFonts w:hint="eastAsia" w:ascii="宋体" w:hAnsi="宋体" w:cs="宋体"/>
          <w:color w:val="000000"/>
          <w:highlight w:val="none"/>
        </w:rPr>
      </w:pPr>
      <w:r>
        <w:rPr>
          <w:rFonts w:ascii="宋体" w:hAnsi="宋体" w:cs="宋体"/>
        </w:rPr>
      </w:r>
      <w:bookmarkStart w:id="45" w:name="_Toc10802"/>
      <w:r>
        <w:rPr>
          <w:rFonts w:hint="eastAsia" w:ascii="宋体" w:hAnsi="宋体" w:eastAsia="宋体" w:cs="宋体"/>
          <w:color w:val="000000"/>
          <w:highlight w:val="none"/>
        </w:rPr>
        <w:t xml:space="preserve">第四章  招标书</w:t>
      </w:r>
      <w:bookmarkEnd w:id="45"/>
      <w:r>
        <w:rPr>
          <w:rFonts w:ascii="宋体" w:hAnsi="宋体" w:cs="宋体"/>
        </w:rPr>
      </w:r>
      <w:r/>
    </w:p>
    <w:p>
      <w:pPr>
        <w:pStyle w:val="92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受</w:t>
      </w:r>
      <w:r>
        <w:rPr>
          <w:rFonts w:hint="eastAsia" w:ascii="宋体" w:hAnsi="宋体" w:eastAsia="宋体" w:cs="宋体"/>
          <w:color w:val="000000"/>
          <w:sz w:val="21"/>
          <w:szCs w:val="21"/>
          <w:highlight w:val="none"/>
          <w:lang w:eastAsia="zh-CN"/>
        </w:rPr>
        <w:t xml:space="preserve">江苏省汾湖高新技术产业开发区黎里古镇开发保护区管理办公室</w:t>
      </w:r>
      <w:r>
        <w:rPr>
          <w:rFonts w:hint="eastAsia" w:ascii="宋体" w:hAnsi="宋体" w:eastAsia="宋体" w:cs="宋体"/>
          <w:color w:val="000000"/>
          <w:sz w:val="21"/>
          <w:szCs w:val="21"/>
          <w:highlight w:val="none"/>
        </w:rPr>
        <w:t xml:space="preserve">的委托，苏州欣禾诚工程咨询服务有限公司作为招标机构，对该单位采购的</w:t>
      </w:r>
      <w:r>
        <w:rPr>
          <w:rFonts w:hint="eastAsia" w:ascii="宋体" w:hAnsi="宋体" w:eastAsia="宋体" w:cs="宋体"/>
          <w:color w:val="000000"/>
          <w:sz w:val="21"/>
          <w:szCs w:val="21"/>
          <w:highlight w:val="none"/>
          <w:lang w:eastAsia="zh-CN"/>
        </w:rPr>
        <w:t xml:space="preserve">寺后荡及周边水环境治理运维服务项目</w:t>
      </w:r>
      <w:r>
        <w:rPr>
          <w:rFonts w:hint="eastAsia" w:ascii="宋体" w:hAnsi="宋体" w:eastAsia="宋体" w:cs="宋体"/>
          <w:color w:val="000000"/>
          <w:sz w:val="21"/>
          <w:szCs w:val="21"/>
          <w:highlight w:val="none"/>
        </w:rPr>
        <w:t xml:space="preserve">进行公开招标。</w:t>
      </w:r>
      <w:r>
        <w:rPr>
          <w:rFonts w:ascii="宋体" w:hAnsi="宋体" w:cs="宋体"/>
        </w:rPr>
      </w:r>
      <w:r/>
    </w:p>
    <w:p>
      <w:pPr>
        <w:pStyle w:val="863"/>
        <w:numPr>
          <w:ilvl w:val="0"/>
          <w:numId w:val="5"/>
        </w:numPr>
        <w:keepLines w:val="0"/>
        <w:keepNext w:val="0"/>
        <w:pageBreakBefore w:val="0"/>
        <w:spacing w:line="440" w:lineRule="exact"/>
        <w:widowControl w:val="off"/>
        <w:tabs>
          <w:tab w:val="left" w:pos="360" w:leader="none"/>
          <w:tab w:val="left" w:pos="540" w:leader="none"/>
        </w:tabs>
        <w:rPr>
          <w:rFonts w:hint="eastAsia" w:ascii="宋体" w:hAnsi="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招标编号：</w:t>
      </w:r>
      <w:r>
        <w:rPr>
          <w:rFonts w:hint="eastAsia" w:ascii="宋体" w:hAnsi="宋体" w:eastAsia="宋体" w:cs="宋体"/>
          <w:color w:val="000000"/>
          <w:sz w:val="21"/>
          <w:szCs w:val="21"/>
          <w:highlight w:val="none"/>
          <w:lang w:eastAsia="zh-CN"/>
        </w:rPr>
        <w:t xml:space="preserve">JSZC-320509-SXHC-G2026-0014</w:t>
      </w:r>
      <w:r>
        <w:rPr>
          <w:rFonts w:ascii="宋体" w:hAnsi="宋体" w:cs="宋体"/>
        </w:rPr>
      </w:r>
      <w:r/>
    </w:p>
    <w:p>
      <w:pPr>
        <w:pStyle w:val="863"/>
        <w:numPr>
          <w:ilvl w:val="0"/>
          <w:numId w:val="5"/>
        </w:numPr>
        <w:keepLines w:val="0"/>
        <w:keepNext w:val="0"/>
        <w:pageBreakBefore w:val="0"/>
        <w:spacing w:line="440" w:lineRule="exact"/>
        <w:widowControl w:val="off"/>
        <w:tabs>
          <w:tab w:val="left" w:pos="360" w:leader="none"/>
          <w:tab w:val="left" w:pos="540" w:leader="none"/>
        </w:tabs>
        <w:rPr>
          <w:rFonts w:hint="eastAsia" w:ascii="宋体" w:hAnsi="宋体" w:cs="宋体"/>
          <w:color w:val="000000"/>
          <w:sz w:val="21"/>
          <w:szCs w:val="21"/>
          <w:highlight w:val="none"/>
        </w:rPr>
        <w:outlineLvl w:val="9"/>
      </w:pPr>
      <w:r>
        <w:rPr>
          <w:rFonts w:hint="eastAsia" w:ascii="宋体" w:hAnsi="宋体" w:eastAsia="宋体" w:cs="宋体"/>
          <w:b/>
          <w:color w:val="000000"/>
          <w:sz w:val="21"/>
          <w:szCs w:val="21"/>
          <w:highlight w:val="none"/>
        </w:rPr>
        <w:t xml:space="preserve">招标项目</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寺后荡及周边水环境治理运维服务项目</w:t>
      </w:r>
      <w:r>
        <w:rPr>
          <w:rFonts w:ascii="宋体" w:hAnsi="宋体" w:cs="宋体"/>
        </w:rPr>
      </w:r>
      <w:r/>
    </w:p>
    <w:p>
      <w:pPr>
        <w:pStyle w:val="863"/>
        <w:numPr>
          <w:ilvl w:val="0"/>
          <w:numId w:val="5"/>
        </w:numPr>
        <w:keepLines w:val="0"/>
        <w:keepNext w:val="0"/>
        <w:pageBreakBefore w:val="0"/>
        <w:spacing w:line="440" w:lineRule="exact"/>
        <w:widowControl w:val="off"/>
        <w:tabs>
          <w:tab w:val="left" w:pos="360" w:leader="none"/>
          <w:tab w:val="left" w:pos="540" w:leader="none"/>
        </w:tabs>
        <w:rPr>
          <w:rFonts w:hint="eastAsia" w:ascii="宋体" w:hAnsi="宋体" w:cs="宋体"/>
          <w:color w:val="000000"/>
          <w:sz w:val="21"/>
          <w:szCs w:val="21"/>
          <w:highlight w:val="none"/>
        </w:rPr>
        <w:outlineLvl w:val="9"/>
      </w:pPr>
      <w:r>
        <w:rPr>
          <w:rFonts w:hint="eastAsia" w:ascii="宋体" w:hAnsi="宋体" w:eastAsia="宋体" w:cs="宋体"/>
          <w:b/>
          <w:color w:val="000000"/>
          <w:sz w:val="21"/>
          <w:szCs w:val="21"/>
          <w:highlight w:val="none"/>
        </w:rPr>
        <w:t xml:space="preserve">预算</w:t>
      </w:r>
      <w:r>
        <w:rPr>
          <w:rFonts w:hint="eastAsia" w:ascii="宋体" w:hAnsi="宋体" w:eastAsia="宋体" w:cs="宋体"/>
          <w:b/>
          <w:color w:val="000000"/>
          <w:sz w:val="21"/>
          <w:szCs w:val="21"/>
          <w:highlight w:val="none"/>
          <w:lang w:eastAsia="zh-CN"/>
        </w:rPr>
        <w:t xml:space="preserve">金额</w:t>
      </w:r>
      <w:r>
        <w:rPr>
          <w:rFonts w:hint="eastAsia" w:ascii="宋体" w:hAnsi="宋体" w:eastAsia="宋体" w:cs="宋体"/>
          <w:b/>
          <w:color w:val="000000"/>
          <w:sz w:val="21"/>
          <w:szCs w:val="21"/>
          <w:highlight w:val="none"/>
        </w:rPr>
        <w:t xml:space="preserve">：</w:t>
      </w:r>
      <w:r>
        <w:rPr>
          <w:rFonts w:hint="eastAsia" w:ascii="宋体" w:hAnsi="宋体" w:eastAsia="宋体" w:cs="宋体"/>
          <w:color w:val="000000"/>
          <w:sz w:val="21"/>
          <w:szCs w:val="21"/>
          <w:highlight w:val="none"/>
        </w:rPr>
        <w:t xml:space="preserve">人民币</w:t>
      </w:r>
      <w:r>
        <w:rPr>
          <w:rFonts w:hint="eastAsia" w:ascii="宋体" w:hAnsi="宋体" w:eastAsia="宋体" w:cs="宋体"/>
          <w:color w:val="000000"/>
          <w:sz w:val="21"/>
          <w:szCs w:val="21"/>
          <w:highlight w:val="none"/>
          <w:lang w:eastAsia="zh-CN"/>
        </w:rPr>
        <w:t xml:space="preserve">肆佰伍拾万元整（¥4500000.00）</w:t>
      </w:r>
      <w:r>
        <w:rPr>
          <w:rFonts w:hint="eastAsia" w:ascii="宋体" w:hAnsi="宋体" w:eastAsia="宋体" w:cs="宋体"/>
          <w:color w:val="000000"/>
          <w:sz w:val="21"/>
          <w:szCs w:val="21"/>
          <w:highlight w:val="none"/>
          <w:lang w:eastAsia="zh-CN"/>
        </w:rPr>
        <w:t xml:space="preserve">，其中</w:t>
      </w:r>
      <w:r>
        <w:rPr>
          <w:rFonts w:ascii="宋体" w:hAnsi="宋体" w:cs="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3774"/>
        <w:gridCol w:w="2631"/>
        <w:gridCol w:w="2631"/>
      </w:tblGrid>
      <w:tr>
        <w:trPr>
          <w:trHeight w:val="454"/>
        </w:trPr>
        <w:tc>
          <w:tcPr>
            <w:tcW w:w="818" w:type="dxa"/>
            <w:vAlign w:val="center"/>
            <w:textDirection w:val="lrTb"/>
            <w:noWrap w:val="false"/>
          </w:tcPr>
          <w:p>
            <w:pPr>
              <w:pStyle w:val="863"/>
              <w:ind w:left="-146" w:right="-120"/>
              <w:jc w:val="center"/>
              <w:keepLines w:val="0"/>
              <w:keepNext w:val="0"/>
              <w:pageBreakBefore w:val="0"/>
              <w:spacing w:line="400" w:lineRule="exact"/>
              <w:widowControl w:val="off"/>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序号</w:t>
            </w:r>
            <w:r>
              <w:rPr>
                <w:rFonts w:ascii="宋体" w:hAnsi="宋体" w:cs="宋体"/>
              </w:rPr>
            </w:r>
            <w:r/>
          </w:p>
        </w:tc>
        <w:tc>
          <w:tcPr>
            <w:tcW w:w="3774" w:type="dxa"/>
            <w:vAlign w:val="center"/>
            <w:textDirection w:val="lrTb"/>
            <w:noWrap w:val="false"/>
          </w:tcPr>
          <w:p>
            <w:pPr>
              <w:pStyle w:val="863"/>
              <w:ind w:left="-72" w:right="-24"/>
              <w:jc w:val="center"/>
              <w:keepLines w:val="0"/>
              <w:keepNext w:val="0"/>
              <w:pageBreakBefore w:val="0"/>
              <w:spacing w:line="400" w:lineRule="exact"/>
              <w:widowControl w:val="off"/>
              <w:tabs>
                <w:tab w:val="left" w:pos="341"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eastAsia="zh-CN"/>
              </w:rPr>
              <w:t xml:space="preserve">分项内容</w:t>
            </w:r>
            <w:r>
              <w:rPr>
                <w:rFonts w:ascii="宋体" w:hAnsi="宋体" w:cs="宋体"/>
              </w:rPr>
            </w:r>
            <w:r/>
          </w:p>
        </w:tc>
        <w:tc>
          <w:tcPr>
            <w:tcW w:w="2631" w:type="dxa"/>
            <w:vAlign w:val="center"/>
            <w:textDirection w:val="lrTb"/>
            <w:noWrap w:val="false"/>
          </w:tcPr>
          <w:p>
            <w:pPr>
              <w:pStyle w:val="863"/>
              <w:ind w:left="-146" w:right="-120"/>
              <w:jc w:val="center"/>
              <w:keepLines w:val="0"/>
              <w:keepNext w:val="0"/>
              <w:pageBreakBefore w:val="0"/>
              <w:spacing w:line="400" w:lineRule="exact"/>
              <w:widowControl w:val="off"/>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预算金额</w:t>
            </w:r>
            <w:r>
              <w:rPr>
                <w:rFonts w:ascii="宋体" w:hAnsi="宋体" w:cs="宋体"/>
              </w:rPr>
            </w:r>
            <w:r/>
          </w:p>
        </w:tc>
        <w:tc>
          <w:tcPr>
            <w:tcW w:w="2631" w:type="dxa"/>
            <w:vAlign w:val="center"/>
            <w:textDirection w:val="lrTb"/>
            <w:noWrap w:val="false"/>
          </w:tcPr>
          <w:p>
            <w:pPr>
              <w:pStyle w:val="863"/>
              <w:ind w:left="-146" w:right="-120"/>
              <w:jc w:val="center"/>
              <w:keepLines w:val="0"/>
              <w:keepNext w:val="0"/>
              <w:pageBreakBefore w:val="0"/>
              <w:spacing w:line="400" w:lineRule="exact"/>
              <w:widowControl w:val="off"/>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备注</w:t>
            </w:r>
            <w:r>
              <w:rPr>
                <w:rFonts w:ascii="宋体" w:hAnsi="宋体" w:cs="宋体"/>
              </w:rPr>
            </w:r>
            <w:r/>
          </w:p>
        </w:tc>
      </w:tr>
      <w:tr>
        <w:trPr>
          <w:trHeight w:val="454"/>
        </w:trPr>
        <w:tc>
          <w:tcPr>
            <w:tcW w:w="818" w:type="dxa"/>
            <w:vAlign w:val="center"/>
            <w:textDirection w:val="lrTb"/>
            <w:noWrap w:val="false"/>
          </w:tcPr>
          <w:p>
            <w:pPr>
              <w:pStyle w:val="863"/>
              <w:jc w:val="center"/>
              <w:keepLines w:val="0"/>
              <w:keepNext w:val="0"/>
              <w:pageBreakBefore w:val="0"/>
              <w:spacing w:line="400" w:lineRule="exact"/>
              <w:widowControl w:val="off"/>
              <w:rPr>
                <w:rFonts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rPr>
                <w:rFonts w:ascii="宋体" w:hAnsi="宋体" w:cs="宋体"/>
              </w:rPr>
            </w:r>
            <w:r/>
          </w:p>
        </w:tc>
        <w:tc>
          <w:tcPr>
            <w:tcW w:w="3774" w:type="dxa"/>
            <w:vAlign w:val="center"/>
            <w:textDirection w:val="lrTb"/>
            <w:noWrap w:val="false"/>
          </w:tcPr>
          <w:p>
            <w:pPr>
              <w:pStyle w:val="863"/>
              <w:ind w:right="-24"/>
              <w:jc w:val="center"/>
              <w:keepLines w:val="0"/>
              <w:keepNext w:val="0"/>
              <w:pageBreakBefore w:val="0"/>
              <w:spacing w:line="400" w:lineRule="exact"/>
              <w:widowControl w:val="off"/>
              <w:tabs>
                <w:tab w:val="left" w:pos="341"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寺后荡及周边水环境治理运维</w:t>
            </w:r>
            <w:r>
              <w:rPr>
                <w:rFonts w:hint="eastAsia" w:ascii="宋体" w:hAnsi="宋体" w:eastAsia="宋体" w:cs="宋体"/>
                <w:color w:val="000000"/>
                <w:sz w:val="21"/>
                <w:szCs w:val="21"/>
                <w:highlight w:val="none"/>
                <w:lang w:eastAsia="zh-CN"/>
              </w:rPr>
              <w:t xml:space="preserve">服务</w:t>
            </w:r>
            <w:r>
              <w:rPr>
                <w:rFonts w:ascii="宋体" w:hAnsi="宋体" w:cs="宋体"/>
              </w:rPr>
            </w:r>
            <w:r/>
          </w:p>
        </w:tc>
        <w:tc>
          <w:tcPr>
            <w:tcW w:w="2631" w:type="dxa"/>
            <w:vAlign w:val="center"/>
            <w:textDirection w:val="lrTb"/>
            <w:noWrap w:val="false"/>
          </w:tcPr>
          <w:p>
            <w:pPr>
              <w:pStyle w:val="863"/>
              <w:ind w:left="-122" w:right="-120"/>
              <w:jc w:val="center"/>
              <w:keepLines w:val="0"/>
              <w:keepNext w:val="0"/>
              <w:pageBreakBefore w:val="0"/>
              <w:spacing w:line="400" w:lineRule="exact"/>
              <w:widowControl w:val="off"/>
              <w:rPr>
                <w:rFonts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378万元</w:t>
            </w:r>
            <w:r>
              <w:rPr>
                <w:rFonts w:ascii="宋体" w:hAnsi="宋体" w:cs="宋体"/>
              </w:rPr>
            </w:r>
            <w:r/>
          </w:p>
        </w:tc>
        <w:tc>
          <w:tcPr>
            <w:tcW w:w="2631" w:type="dxa"/>
            <w:vAlign w:val="top"/>
            <w:textDirection w:val="lrTb"/>
            <w:noWrap w:val="false"/>
          </w:tcPr>
          <w:p>
            <w:pPr>
              <w:pStyle w:val="863"/>
              <w:jc w:val="left"/>
              <w:keepLines w:val="0"/>
              <w:keepNext w:val="0"/>
              <w:pageBreakBefore w:val="0"/>
              <w:spacing w:line="400" w:lineRule="exact"/>
              <w:widowControl w:val="off"/>
              <w:rPr>
                <w:rFonts w:ascii="宋体" w:hAnsi="宋体" w:cs="宋体"/>
                <w:color w:val="000000"/>
                <w:sz w:val="21"/>
                <w:szCs w:val="21"/>
                <w:highlight w:val="none"/>
              </w:rPr>
              <w:outlineLvl w:val="9"/>
            </w:pPr>
            <w:r>
              <w:rPr>
                <w:rFonts w:ascii="宋体" w:hAnsi="宋体" w:eastAsia="宋体" w:cs="宋体"/>
                <w:color w:val="000000"/>
                <w:sz w:val="21"/>
                <w:szCs w:val="21"/>
                <w:highlight w:val="none"/>
                <w:lang w:val="en-US" w:eastAsia="zh-CN"/>
              </w:rPr>
            </w:r>
            <w:r>
              <w:rPr>
                <w:rFonts w:ascii="宋体" w:hAnsi="宋体" w:cs="宋体"/>
              </w:rPr>
            </w:r>
            <w:r/>
          </w:p>
        </w:tc>
      </w:tr>
      <w:tr>
        <w:trPr>
          <w:trHeight w:val="454"/>
        </w:trPr>
        <w:tc>
          <w:tcPr>
            <w:tcW w:w="818" w:type="dxa"/>
            <w:vAlign w:val="center"/>
            <w:textDirection w:val="lrTb"/>
            <w:noWrap w:val="false"/>
          </w:tcPr>
          <w:p>
            <w:pPr>
              <w:pStyle w:val="863"/>
              <w:jc w:val="center"/>
              <w:keepLines w:val="0"/>
              <w:keepNext w:val="0"/>
              <w:pageBreakBefore w:val="0"/>
              <w:spacing w:line="400" w:lineRule="exact"/>
              <w:widowControl w:val="off"/>
              <w:rPr>
                <w:rFonts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3</w:t>
            </w:r>
            <w:r>
              <w:rPr>
                <w:rFonts w:ascii="宋体" w:hAnsi="宋体" w:cs="宋体"/>
              </w:rPr>
            </w:r>
            <w:r/>
          </w:p>
        </w:tc>
        <w:tc>
          <w:tcPr>
            <w:tcW w:w="3774" w:type="dxa"/>
            <w:vAlign w:val="center"/>
            <w:textDirection w:val="lrTb"/>
            <w:noWrap w:val="false"/>
          </w:tcPr>
          <w:p>
            <w:pPr>
              <w:pStyle w:val="863"/>
              <w:ind w:right="-24"/>
              <w:jc w:val="center"/>
              <w:keepLines w:val="0"/>
              <w:keepNext w:val="0"/>
              <w:pageBreakBefore w:val="0"/>
              <w:spacing w:line="400" w:lineRule="exact"/>
              <w:widowControl w:val="off"/>
              <w:tabs>
                <w:tab w:val="left" w:pos="341"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运维</w:t>
            </w:r>
            <w:r>
              <w:rPr>
                <w:rFonts w:hint="eastAsia" w:ascii="宋体" w:hAnsi="宋体" w:eastAsia="宋体" w:cs="宋体"/>
                <w:color w:val="000000"/>
                <w:sz w:val="21"/>
                <w:szCs w:val="21"/>
                <w:highlight w:val="none"/>
                <w:lang w:eastAsia="zh-CN"/>
              </w:rPr>
              <w:t xml:space="preserve">所需</w:t>
            </w:r>
            <w:r>
              <w:rPr>
                <w:rFonts w:hint="eastAsia" w:ascii="宋体" w:hAnsi="宋体" w:eastAsia="宋体" w:cs="宋体"/>
                <w:color w:val="000000"/>
                <w:sz w:val="21"/>
                <w:szCs w:val="21"/>
                <w:highlight w:val="none"/>
                <w:lang w:eastAsia="zh-CN"/>
              </w:rPr>
              <w:t xml:space="preserve">水费、电费</w:t>
            </w:r>
            <w:r>
              <w:rPr>
                <w:rFonts w:ascii="宋体" w:hAnsi="宋体" w:cs="宋体"/>
              </w:rPr>
            </w:r>
            <w:r/>
          </w:p>
        </w:tc>
        <w:tc>
          <w:tcPr>
            <w:tcW w:w="2631" w:type="dxa"/>
            <w:vAlign w:val="center"/>
            <w:textDirection w:val="lrTb"/>
            <w:noWrap w:val="false"/>
          </w:tcPr>
          <w:p>
            <w:pPr>
              <w:pStyle w:val="863"/>
              <w:ind w:left="-122" w:right="-120"/>
              <w:jc w:val="center"/>
              <w:keepLines w:val="0"/>
              <w:keepNext w:val="0"/>
              <w:pageBreakBefore w:val="0"/>
              <w:spacing w:line="400" w:lineRule="exact"/>
              <w:widowControl w:val="off"/>
              <w:rPr>
                <w:rFonts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72万元</w:t>
            </w:r>
            <w:r>
              <w:rPr>
                <w:rFonts w:ascii="宋体" w:hAnsi="宋体" w:cs="宋体"/>
              </w:rPr>
            </w:r>
            <w:r/>
          </w:p>
        </w:tc>
        <w:tc>
          <w:tcPr>
            <w:tcW w:w="2631" w:type="dxa"/>
            <w:vAlign w:val="center"/>
            <w:textDirection w:val="lrTb"/>
            <w:noWrap w:val="false"/>
          </w:tcPr>
          <w:p>
            <w:pPr>
              <w:pStyle w:val="863"/>
              <w:jc w:val="left"/>
              <w:keepLines w:val="0"/>
              <w:keepNext w:val="0"/>
              <w:pageBreakBefore w:val="0"/>
              <w:spacing w:line="40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2万元/月，按实结算，不可竞争</w:t>
            </w:r>
            <w:r>
              <w:rPr>
                <w:rFonts w:hint="eastAsia" w:ascii="宋体" w:hAnsi="宋体" w:eastAsia="宋体" w:cs="宋体"/>
                <w:color w:val="000000"/>
                <w:sz w:val="21"/>
                <w:szCs w:val="21"/>
                <w:highlight w:val="none"/>
                <w:lang w:val="en-US" w:eastAsia="zh-CN"/>
              </w:rPr>
              <w:t xml:space="preserve">费用</w:t>
            </w:r>
            <w:r>
              <w:rPr>
                <w:rFonts w:hint="eastAsia" w:ascii="宋体" w:hAnsi="宋体" w:eastAsia="宋体" w:cs="宋体"/>
                <w:color w:val="000000"/>
                <w:sz w:val="21"/>
                <w:szCs w:val="21"/>
                <w:highlight w:val="none"/>
                <w:lang w:val="en-US" w:eastAsia="zh-CN"/>
              </w:rPr>
              <w:t xml:space="preserve">。</w:t>
            </w:r>
            <w:r>
              <w:rPr>
                <w:rFonts w:ascii="宋体" w:hAnsi="宋体" w:cs="宋体"/>
              </w:rPr>
            </w:r>
            <w:r/>
          </w:p>
        </w:tc>
      </w:tr>
    </w:tbl>
    <w:p>
      <w:pPr>
        <w:pStyle w:val="863"/>
        <w:numPr>
          <w:ilvl w:val="0"/>
          <w:numId w:val="5"/>
        </w:numPr>
        <w:keepLines w:val="0"/>
        <w:keepNext w:val="0"/>
        <w:pageBreakBefore w:val="0"/>
        <w:spacing w:line="440" w:lineRule="exact"/>
        <w:widowControl w:val="off"/>
        <w:tabs>
          <w:tab w:val="left" w:pos="360" w:leader="none"/>
          <w:tab w:val="left" w:pos="540" w:leader="none"/>
        </w:tabs>
        <w:rPr>
          <w:rFonts w:hint="eastAsia" w:ascii="宋体" w:hAnsi="宋体" w:cs="宋体"/>
          <w:color w:val="000000"/>
          <w:sz w:val="21"/>
          <w:szCs w:val="21"/>
          <w:highlight w:val="none"/>
        </w:rPr>
        <w:outlineLvl w:val="9"/>
      </w:pPr>
      <w:r>
        <w:rPr>
          <w:rFonts w:hint="eastAsia" w:ascii="宋体" w:hAnsi="宋体" w:eastAsia="宋体" w:cs="宋体"/>
          <w:b/>
          <w:bCs/>
          <w:color w:val="000000"/>
          <w:sz w:val="21"/>
          <w:szCs w:val="21"/>
          <w:highlight w:val="none"/>
          <w:lang w:eastAsia="zh-CN"/>
        </w:rPr>
        <w:t xml:space="preserve">最高限价：</w:t>
      </w:r>
      <w:r>
        <w:rPr>
          <w:rFonts w:hint="eastAsia" w:ascii="宋体" w:hAnsi="宋体" w:eastAsia="宋体" w:cs="宋体"/>
          <w:color w:val="000000"/>
          <w:sz w:val="21"/>
          <w:szCs w:val="21"/>
          <w:highlight w:val="none"/>
          <w:lang w:eastAsia="zh-CN"/>
        </w:rPr>
        <w:t xml:space="preserve">同预算金额。</w:t>
      </w:r>
      <w:r>
        <w:rPr>
          <w:rFonts w:ascii="宋体" w:hAnsi="宋体" w:cs="宋体"/>
        </w:rPr>
      </w:r>
      <w:r/>
    </w:p>
    <w:p>
      <w:pPr>
        <w:pStyle w:val="863"/>
        <w:numPr>
          <w:ilvl w:val="0"/>
          <w:numId w:val="5"/>
        </w:numPr>
        <w:keepLines w:val="0"/>
        <w:keepNext w:val="0"/>
        <w:pageBreakBefore w:val="0"/>
        <w:spacing w:line="440" w:lineRule="exact"/>
        <w:widowControl w:val="off"/>
        <w:tabs>
          <w:tab w:val="left" w:pos="360" w:leader="none"/>
          <w:tab w:val="left" w:pos="540" w:leader="none"/>
        </w:tabs>
        <w:rPr>
          <w:rFonts w:hint="eastAsia" w:ascii="宋体" w:hAnsi="宋体" w:cs="宋体"/>
          <w:highlight w:val="none"/>
        </w:rPr>
        <w:outlineLvl w:val="9"/>
      </w:pPr>
      <w:r>
        <w:rPr>
          <w:rFonts w:hint="eastAsia" w:ascii="宋体" w:hAnsi="宋体" w:eastAsia="宋体" w:cs="宋体"/>
          <w:b/>
          <w:bCs/>
          <w:color w:val="000000"/>
          <w:sz w:val="21"/>
          <w:szCs w:val="21"/>
          <w:highlight w:val="none"/>
          <w:lang w:eastAsia="zh-CN"/>
        </w:rPr>
        <w:t xml:space="preserve">合同履约期限：</w:t>
      </w:r>
      <w:r>
        <w:rPr>
          <w:rFonts w:hint="eastAsia" w:ascii="宋体" w:hAnsi="宋体" w:eastAsia="宋体" w:cs="宋体"/>
          <w:color w:val="000000"/>
          <w:sz w:val="21"/>
          <w:szCs w:val="21"/>
          <w:highlight w:val="none"/>
        </w:rPr>
        <w:t xml:space="preserve">运维服务期自合同签订之日起算，共计三年。</w:t>
      </w:r>
      <w:r>
        <w:rPr>
          <w:rFonts w:ascii="宋体" w:hAnsi="宋体" w:cs="宋体"/>
        </w:rPr>
      </w:r>
      <w:r/>
    </w:p>
    <w:p>
      <w:pPr>
        <w:pStyle w:val="863"/>
        <w:numPr>
          <w:ilvl w:val="0"/>
          <w:numId w:val="5"/>
        </w:numPr>
        <w:keepLines w:val="0"/>
        <w:keepNext w:val="0"/>
        <w:pageBreakBefore w:val="0"/>
        <w:spacing w:line="440" w:lineRule="exact"/>
        <w:widowControl w:val="off"/>
        <w:tabs>
          <w:tab w:val="left" w:pos="360" w:leader="none"/>
          <w:tab w:val="left" w:pos="540" w:leader="none"/>
        </w:tabs>
        <w:rPr>
          <w:rFonts w:hint="eastAsia" w:ascii="宋体" w:hAnsi="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采购需求及要求：</w:t>
      </w:r>
      <w:r>
        <w:rPr>
          <w:rFonts w:ascii="宋体" w:hAnsi="宋体" w:cs="宋体"/>
        </w:rPr>
      </w:r>
      <w:r/>
    </w:p>
    <w:p>
      <w:pPr>
        <w:pStyle w:val="905"/>
        <w:ind w:firstLine="422"/>
        <w:keepLines w:val="0"/>
        <w:keepNext w:val="0"/>
        <w:pageBreakBefore w:val="0"/>
        <w:spacing w:line="440" w:lineRule="exact"/>
        <w:widowControl w:val="off"/>
        <w:tabs>
          <w:tab w:val="left" w:pos="630" w:leader="none"/>
        </w:tabs>
        <w:rPr>
          <w:rFonts w:hint="eastAsia" w:ascii="宋体" w:hAnsi="宋体" w:cs="宋体"/>
          <w:b/>
          <w:bCs/>
          <w:sz w:val="21"/>
          <w:szCs w:val="21"/>
          <w:highlight w:val="none"/>
        </w:rPr>
        <w:outlineLvl w:val="1"/>
      </w:pPr>
      <w:r>
        <w:rPr>
          <w:rFonts w:hint="eastAsia" w:ascii="宋体" w:hAnsi="宋体" w:eastAsia="宋体" w:cs="宋体"/>
          <w:b/>
          <w:bCs/>
          <w:sz w:val="21"/>
          <w:szCs w:val="21"/>
          <w:highlight w:val="none"/>
          <w:lang w:eastAsia="zh-CN"/>
        </w:rPr>
        <w:t xml:space="preserve">（一）项目</w:t>
      </w:r>
      <w:r>
        <w:rPr>
          <w:rFonts w:hint="eastAsia" w:ascii="宋体" w:hAnsi="宋体" w:eastAsia="宋体" w:cs="宋体"/>
          <w:b/>
          <w:bCs/>
          <w:sz w:val="21"/>
          <w:szCs w:val="21"/>
          <w:highlight w:val="none"/>
          <w:lang w:eastAsia="zh-CN"/>
        </w:rPr>
        <w:t xml:space="preserve">概况</w:t>
      </w:r>
      <w:r>
        <w:rPr>
          <w:rFonts w:ascii="宋体" w:hAnsi="宋体" w:cs="宋体"/>
        </w:rPr>
      </w:r>
      <w:r/>
    </w:p>
    <w:p>
      <w:pPr>
        <w:pStyle w:val="905"/>
        <w:ind w:firstLine="420"/>
        <w:keepLines w:val="0"/>
        <w:keepNext w:val="0"/>
        <w:pageBreakBefore w:val="0"/>
        <w:spacing w:line="440" w:lineRule="exact"/>
        <w:widowControl w:val="off"/>
        <w:tabs>
          <w:tab w:val="left" w:pos="630" w:leader="none"/>
        </w:tabs>
        <w:rPr>
          <w:rFonts w:hint="eastAsia" w:ascii="宋体" w:hAnsi="宋体" w:cs="宋体"/>
          <w:sz w:val="21"/>
          <w:szCs w:val="21"/>
          <w:highlight w:val="none"/>
        </w:rPr>
        <w:outlineLvl w:val="9"/>
      </w:pPr>
      <w:r>
        <w:rPr>
          <w:rFonts w:hint="eastAsia" w:ascii="宋体" w:hAnsi="宋体" w:eastAsia="宋体" w:cs="宋体"/>
          <w:sz w:val="21"/>
          <w:szCs w:val="21"/>
          <w:highlight w:val="none"/>
          <w:lang w:val="en-US" w:eastAsia="zh-CN"/>
        </w:rPr>
        <w:t xml:space="preserve">负责寺后荡97000㎡、人工湿地10000㎡水域及岸坡全域综合管护；承担菌藻培育房日常运维与菌藻规范化投放作业；保障1#、2#、3#泵站正常供水及设施设备养护管理；开展市河常态化日常巡查，负责青龙桥闸站、南</w:t>
      </w:r>
      <w:r>
        <w:rPr>
          <w:rFonts w:hint="eastAsia" w:ascii="宋体" w:hAnsi="宋体" w:eastAsia="宋体" w:cs="宋体"/>
          <w:sz w:val="21"/>
          <w:szCs w:val="21"/>
          <w:highlight w:val="none"/>
          <w:lang w:val="en-US" w:eastAsia="zh-CN"/>
        </w:rPr>
        <w:t xml:space="preserve">港</w:t>
      </w:r>
      <w:r>
        <w:rPr>
          <w:rFonts w:hint="eastAsia" w:ascii="宋体" w:hAnsi="宋体" w:eastAsia="宋体" w:cs="宋体"/>
          <w:sz w:val="21"/>
          <w:szCs w:val="21"/>
          <w:highlight w:val="none"/>
          <w:lang w:val="en-US" w:eastAsia="zh-CN"/>
        </w:rPr>
        <w:t xml:space="preserve">闸站、鼎新桥循环水泵日常维保；承担西栅净水厂应急运行、日常保养及维修检修等相关工作。</w:t>
      </w:r>
      <w:r>
        <w:rPr>
          <w:rFonts w:ascii="宋体" w:hAnsi="宋体" w:cs="宋体"/>
        </w:rPr>
      </w:r>
      <w:r/>
    </w:p>
    <w:p>
      <w:pPr>
        <w:pStyle w:val="905"/>
        <w:jc w:val="center"/>
        <w:keepLines w:val="0"/>
        <w:keepNext w:val="0"/>
        <w:pageBreakBefore w:val="0"/>
        <w:spacing w:line="360" w:lineRule="auto"/>
        <w:widowControl w:val="off"/>
        <w:tabs>
          <w:tab w:val="left" w:pos="630" w:leader="none"/>
        </w:tabs>
        <w:rPr>
          <w:rFonts w:hint="eastAsia" w:ascii="宋体" w:hAnsi="宋体" w:cs="宋体"/>
          <w:b/>
          <w:bCs/>
          <w:sz w:val="21"/>
          <w:szCs w:val="21"/>
          <w:highlight w:val="none"/>
        </w:rPr>
        <w:outlineLvl w:val="1"/>
      </w:pPr>
      <w:r>
        <w:rPr>
          <w:rFonts w:ascii="宋体" w:hAnsi="宋体" w:cs="宋体"/>
          <w:position w:val="-119"/>
          <w:highlight w:val="none"/>
        </w:rPr>
        <mc:AlternateContent>
          <mc:Choice Requires="wpg">
            <w:drawing>
              <wp:inline xmlns:wp="http://schemas.openxmlformats.org/drawingml/2006/wordprocessingDrawing" distT="0" distB="0" distL="0" distR="0">
                <wp:extent cx="5272837" cy="3794138"/>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5272837" cy="37941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15.2pt;height:298.8pt;mso-wrap-distance-left:0.0pt;mso-wrap-distance-top:0.0pt;mso-wrap-distance-right:0.0pt;mso-wrap-distance-bottom:0.0pt;" stroked="f">
                <v:path textboxrect="0,0,0,0"/>
                <v:imagedata r:id="rId11" o:title=""/>
              </v:shape>
            </w:pict>
          </mc:Fallback>
        </mc:AlternateContent>
      </w:r>
      <w:r>
        <w:rPr>
          <w:rFonts w:ascii="宋体" w:hAnsi="宋体" w:cs="宋体"/>
        </w:rPr>
      </w:r>
      <w:r/>
    </w:p>
    <w:p>
      <w:pPr>
        <w:pStyle w:val="905"/>
        <w:jc w:val="center"/>
        <w:keepLines w:val="0"/>
        <w:keepNext w:val="0"/>
        <w:pageBreakBefore w:val="0"/>
        <w:spacing w:line="440" w:lineRule="exact"/>
        <w:widowControl w:val="off"/>
        <w:tabs>
          <w:tab w:val="left" w:pos="630" w:leader="none"/>
        </w:tabs>
        <w:rPr>
          <w:rFonts w:hint="eastAsia" w:ascii="宋体" w:hAnsi="宋体" w:cs="宋体"/>
          <w:sz w:val="21"/>
          <w:szCs w:val="21"/>
          <w:highlight w:val="none"/>
        </w:rPr>
        <w:outlineLvl w:val="9"/>
      </w:pPr>
      <w:r>
        <w:rPr>
          <w:rFonts w:hint="eastAsia" w:ascii="宋体" w:hAnsi="宋体" w:eastAsia="宋体" w:cs="宋体"/>
          <w:sz w:val="21"/>
          <w:szCs w:val="21"/>
          <w:highlight w:val="none"/>
          <w:lang w:val="en-US" w:eastAsia="en-US"/>
        </w:rPr>
        <w:t xml:space="preserve">图1： 运维范围示意图</w:t>
      </w:r>
      <w:r>
        <w:rPr>
          <w:rFonts w:ascii="宋体" w:hAnsi="宋体" w:cs="宋体"/>
        </w:rPr>
      </w:r>
      <w:r/>
    </w:p>
    <w:p>
      <w:pPr>
        <w:pStyle w:val="905"/>
        <w:ind w:firstLine="422"/>
        <w:keepLines w:val="0"/>
        <w:keepNext w:val="0"/>
        <w:pageBreakBefore w:val="0"/>
        <w:spacing w:line="440" w:lineRule="exact"/>
        <w:widowControl w:val="off"/>
        <w:tabs>
          <w:tab w:val="left" w:pos="630" w:leader="none"/>
        </w:tabs>
        <w:rPr>
          <w:rFonts w:hint="eastAsia" w:ascii="宋体" w:hAnsi="宋体" w:cs="宋体"/>
          <w:b/>
          <w:bCs/>
          <w:sz w:val="21"/>
          <w:szCs w:val="21"/>
          <w:highlight w:val="none"/>
        </w:rPr>
        <w:outlineLvl w:val="1"/>
      </w:pPr>
      <w:r>
        <w:rPr>
          <w:rFonts w:hint="eastAsia" w:ascii="宋体" w:hAnsi="宋体" w:eastAsia="宋体" w:cs="宋体"/>
          <w:b/>
          <w:bCs/>
          <w:sz w:val="21"/>
          <w:szCs w:val="21"/>
          <w:highlight w:val="none"/>
          <w:lang w:eastAsia="zh-CN"/>
        </w:rPr>
        <w:t xml:space="preserve">（二）服务</w:t>
      </w:r>
      <w:r>
        <w:rPr>
          <w:rFonts w:hint="eastAsia" w:ascii="宋体" w:hAnsi="宋体" w:eastAsia="宋体" w:cs="宋体"/>
          <w:b/>
          <w:bCs/>
          <w:sz w:val="21"/>
          <w:szCs w:val="21"/>
          <w:highlight w:val="none"/>
          <w:lang w:eastAsia="zh-CN"/>
        </w:rPr>
        <w:t xml:space="preserve">范围</w:t>
      </w:r>
      <w:r>
        <w:rPr>
          <w:rFonts w:ascii="宋体" w:hAnsi="宋体" w:cs="宋体"/>
        </w:rPr>
      </w:r>
      <w:r/>
    </w:p>
    <w:p>
      <w:pPr>
        <w:pStyle w:val="905"/>
        <w:ind w:firstLine="420"/>
        <w:keepLines w:val="0"/>
        <w:keepNext w:val="0"/>
        <w:pageBreakBefore w:val="0"/>
        <w:spacing w:line="440" w:lineRule="exact"/>
        <w:widowControl w:val="off"/>
        <w:tabs>
          <w:tab w:val="left" w:pos="630" w:leader="none"/>
        </w:tabs>
        <w:rPr>
          <w:rFonts w:ascii="宋体" w:hAnsi="宋体" w:cs="宋体"/>
          <w:sz w:val="21"/>
          <w:szCs w:val="21"/>
          <w:highlight w:val="none"/>
        </w:rPr>
        <w:outlineLvl w:val="9"/>
      </w:pPr>
      <w:r>
        <w:rPr>
          <w:rFonts w:hint="eastAsia" w:ascii="宋体" w:hAnsi="宋体" w:eastAsia="宋体" w:cs="宋体"/>
          <w:sz w:val="21"/>
          <w:szCs w:val="21"/>
          <w:highlight w:val="none"/>
          <w:lang w:val="en-US" w:eastAsia="zh-CN"/>
        </w:rPr>
        <w:t xml:space="preserve">1.水域及岸坡</w:t>
      </w:r>
      <w:r>
        <w:rPr>
          <w:rFonts w:ascii="宋体" w:hAnsi="宋体" w:cs="宋体"/>
        </w:rPr>
      </w:r>
      <w:r/>
    </w:p>
    <w:p>
      <w:pPr>
        <w:pStyle w:val="905"/>
        <w:ind w:firstLine="420"/>
        <w:keepLines w:val="0"/>
        <w:keepNext w:val="0"/>
        <w:pageBreakBefore w:val="0"/>
        <w:spacing w:line="440" w:lineRule="exact"/>
        <w:widowControl w:val="off"/>
        <w:tabs>
          <w:tab w:val="left" w:pos="630" w:leader="none"/>
        </w:tabs>
        <w:rPr>
          <w:rFonts w:hint="eastAsia" w:ascii="宋体" w:hAnsi="宋体" w:cs="宋体"/>
          <w:sz w:val="21"/>
          <w:szCs w:val="21"/>
          <w:highlight w:val="none"/>
        </w:rPr>
        <w:outlineLvl w:val="9"/>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t xml:space="preserve">寺后荡：97000㎡水面及岸坡</w:t>
      </w:r>
      <w:r>
        <w:rPr>
          <w:rFonts w:hint="eastAsia" w:ascii="宋体" w:hAnsi="宋体" w:eastAsia="宋体" w:cs="宋体"/>
          <w:sz w:val="21"/>
          <w:szCs w:val="21"/>
          <w:highlight w:val="none"/>
          <w:lang w:val="en-US" w:eastAsia="zh-CN"/>
        </w:rPr>
        <w:t xml:space="preserve">；</w:t>
      </w:r>
      <w:r>
        <w:rPr>
          <w:rFonts w:ascii="宋体" w:hAnsi="宋体" w:cs="宋体"/>
        </w:rPr>
      </w:r>
      <w:r/>
    </w:p>
    <w:p>
      <w:pPr>
        <w:pStyle w:val="905"/>
        <w:ind w:firstLine="420"/>
        <w:keepLines w:val="0"/>
        <w:keepNext w:val="0"/>
        <w:pageBreakBefore w:val="0"/>
        <w:spacing w:line="440" w:lineRule="exact"/>
        <w:widowControl w:val="off"/>
        <w:tabs>
          <w:tab w:val="left" w:pos="630" w:leader="none"/>
        </w:tabs>
        <w:rPr>
          <w:rFonts w:hint="eastAsia" w:ascii="宋体" w:hAnsi="宋体" w:cs="宋体"/>
          <w:sz w:val="21"/>
          <w:szCs w:val="21"/>
          <w:highlight w:val="none"/>
        </w:rPr>
        <w:outlineLvl w:val="9"/>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人工湿地：10000㎡水面及岸坡</w:t>
      </w:r>
      <w:r>
        <w:rPr>
          <w:rFonts w:hint="eastAsia" w:ascii="宋体" w:hAnsi="宋体" w:eastAsia="宋体" w:cs="宋体"/>
          <w:sz w:val="21"/>
          <w:szCs w:val="21"/>
          <w:highlight w:val="none"/>
          <w:lang w:val="en-US" w:eastAsia="zh-CN"/>
        </w:rPr>
        <w:t xml:space="preserve">；</w:t>
      </w:r>
      <w:r>
        <w:rPr>
          <w:rFonts w:ascii="宋体" w:hAnsi="宋体" w:cs="宋体"/>
        </w:rPr>
      </w:r>
      <w:r/>
    </w:p>
    <w:p>
      <w:pPr>
        <w:pStyle w:val="905"/>
        <w:ind w:firstLine="420"/>
        <w:keepLines w:val="0"/>
        <w:keepNext w:val="0"/>
        <w:pageBreakBefore w:val="0"/>
        <w:spacing w:line="440" w:lineRule="exact"/>
        <w:widowControl w:val="off"/>
        <w:tabs>
          <w:tab w:val="left" w:pos="630" w:leader="none"/>
        </w:tabs>
        <w:rPr>
          <w:rFonts w:hint="eastAsia" w:ascii="宋体" w:hAnsi="宋体" w:cs="宋体"/>
          <w:b/>
          <w:bCs/>
          <w:sz w:val="21"/>
          <w:szCs w:val="21"/>
          <w:highlight w:val="none"/>
        </w:rPr>
        <w:outlineLvl w:val="9"/>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市河日常巡查、水位控制、排水管理</w:t>
      </w:r>
      <w:r>
        <w:rPr>
          <w:rFonts w:hint="eastAsia" w:ascii="宋体" w:hAnsi="宋体" w:eastAsia="宋体" w:cs="宋体"/>
          <w:sz w:val="21"/>
          <w:szCs w:val="21"/>
          <w:highlight w:val="none"/>
          <w:lang w:val="en-US" w:eastAsia="zh-CN"/>
        </w:rPr>
        <w:t xml:space="preserve">。</w:t>
      </w:r>
      <w:r>
        <w:rPr>
          <w:rFonts w:ascii="宋体" w:hAnsi="宋体" w:cs="宋体"/>
        </w:rPr>
      </w:r>
      <w:r/>
    </w:p>
    <w:p>
      <w:pPr>
        <w:pStyle w:val="905"/>
        <w:ind w:firstLine="420"/>
        <w:keepLines w:val="0"/>
        <w:keepNext w:val="0"/>
        <w:pageBreakBefore w:val="0"/>
        <w:spacing w:line="440" w:lineRule="exact"/>
        <w:widowControl w:val="off"/>
        <w:tabs>
          <w:tab w:val="left" w:pos="630" w:leader="none"/>
        </w:tabs>
        <w:rPr>
          <w:rFonts w:hint="eastAsia" w:ascii="宋体" w:hAnsi="宋体" w:cs="宋体"/>
          <w:sz w:val="21"/>
          <w:szCs w:val="21"/>
          <w:highlight w:val="none"/>
        </w:rPr>
        <w:outlineLvl w:val="9"/>
      </w:pPr>
      <w:r>
        <w:rPr>
          <w:rFonts w:hint="eastAsia" w:ascii="宋体" w:hAnsi="宋体" w:eastAsia="宋体" w:cs="宋体"/>
          <w:sz w:val="21"/>
          <w:szCs w:val="21"/>
          <w:highlight w:val="none"/>
          <w:lang w:val="en-US" w:eastAsia="zh-CN"/>
        </w:rPr>
        <w:t xml:space="preserve">2.设备设施</w:t>
      </w:r>
      <w:r>
        <w:rPr>
          <w:rFonts w:ascii="宋体" w:hAnsi="宋体" w:cs="宋体"/>
        </w:rPr>
      </w:r>
      <w:r/>
    </w:p>
    <w:p>
      <w:pPr>
        <w:pStyle w:val="905"/>
        <w:ind w:firstLine="420"/>
        <w:keepLines w:val="0"/>
        <w:keepNext w:val="0"/>
        <w:pageBreakBefore w:val="0"/>
        <w:spacing w:line="440" w:lineRule="exact"/>
        <w:widowControl w:val="off"/>
        <w:tabs>
          <w:tab w:val="left" w:pos="630" w:leader="none"/>
        </w:tabs>
        <w:rPr>
          <w:rFonts w:hint="eastAsia" w:ascii="宋体" w:hAnsi="宋体" w:cs="宋体"/>
          <w:sz w:val="21"/>
          <w:szCs w:val="21"/>
          <w:highlight w:val="none"/>
        </w:rPr>
        <w:outlineLvl w:val="9"/>
      </w:pPr>
      <w:r>
        <w:rPr>
          <w:rFonts w:hint="eastAsia" w:ascii="宋体" w:hAnsi="宋体" w:eastAsia="宋体" w:cs="宋体"/>
          <w:sz w:val="21"/>
          <w:szCs w:val="21"/>
          <w:highlight w:val="none"/>
          <w:lang w:val="en-US" w:eastAsia="zh-CN"/>
        </w:rPr>
        <w:t xml:space="preserve">（1）青龙桥闸站、南港闸站、鼎新桥循环水泵；</w:t>
      </w:r>
      <w:r>
        <w:rPr>
          <w:rFonts w:ascii="宋体" w:hAnsi="宋体" w:cs="宋体"/>
        </w:rPr>
      </w:r>
      <w:r/>
    </w:p>
    <w:p>
      <w:pPr>
        <w:pStyle w:val="905"/>
        <w:ind w:firstLine="420"/>
        <w:keepLines w:val="0"/>
        <w:keepNext w:val="0"/>
        <w:pageBreakBefore w:val="0"/>
        <w:spacing w:line="440" w:lineRule="exact"/>
        <w:widowControl w:val="off"/>
        <w:tabs>
          <w:tab w:val="left" w:pos="630" w:leader="none"/>
        </w:tabs>
        <w:rPr>
          <w:rFonts w:hint="eastAsia" w:ascii="宋体" w:hAnsi="宋体" w:cs="宋体"/>
          <w:sz w:val="21"/>
          <w:szCs w:val="21"/>
          <w:highlight w:val="none"/>
        </w:rPr>
        <w:outlineLvl w:val="9"/>
      </w:pPr>
      <w:r>
        <w:rPr>
          <w:rFonts w:hint="eastAsia" w:ascii="宋体" w:hAnsi="宋体" w:eastAsia="宋体" w:cs="宋体"/>
          <w:sz w:val="21"/>
          <w:szCs w:val="21"/>
          <w:highlight w:val="none"/>
          <w:lang w:val="en-US" w:eastAsia="zh-CN"/>
        </w:rPr>
        <w:t xml:space="preserve">（2）1#、2#、3#泵站（含日常供水、排水、应急补水）；</w:t>
      </w:r>
      <w:r>
        <w:rPr>
          <w:rFonts w:ascii="宋体" w:hAnsi="宋体" w:cs="宋体"/>
        </w:rPr>
      </w:r>
      <w:r/>
    </w:p>
    <w:p>
      <w:pPr>
        <w:pStyle w:val="905"/>
        <w:ind w:firstLine="420"/>
        <w:keepLines w:val="0"/>
        <w:keepNext w:val="0"/>
        <w:pageBreakBefore w:val="0"/>
        <w:spacing w:line="440" w:lineRule="exact"/>
        <w:widowControl w:val="off"/>
        <w:tabs>
          <w:tab w:val="left" w:pos="630" w:leader="none"/>
        </w:tabs>
        <w:rPr>
          <w:rFonts w:hint="eastAsia" w:ascii="宋体" w:hAnsi="宋体" w:cs="宋体"/>
          <w:sz w:val="21"/>
          <w:szCs w:val="21"/>
          <w:highlight w:val="none"/>
        </w:rPr>
        <w:outlineLvl w:val="9"/>
      </w:pPr>
      <w:r>
        <w:rPr>
          <w:rFonts w:hint="eastAsia" w:ascii="宋体" w:hAnsi="宋体" w:eastAsia="宋体" w:cs="宋体"/>
          <w:sz w:val="21"/>
          <w:szCs w:val="21"/>
          <w:highlight w:val="none"/>
          <w:lang w:val="en-US" w:eastAsia="zh-CN"/>
        </w:rPr>
        <w:t xml:space="preserve">（3）西栅净水厂（含应急运行、保养、维修）；</w:t>
      </w:r>
      <w:r>
        <w:rPr>
          <w:rFonts w:ascii="宋体" w:hAnsi="宋体" w:cs="宋体"/>
        </w:rPr>
      </w:r>
      <w:r/>
    </w:p>
    <w:p>
      <w:pPr>
        <w:pStyle w:val="905"/>
        <w:ind w:firstLine="420"/>
        <w:keepLines w:val="0"/>
        <w:keepNext w:val="0"/>
        <w:pageBreakBefore w:val="0"/>
        <w:spacing w:line="440" w:lineRule="exact"/>
        <w:widowControl w:val="off"/>
        <w:tabs>
          <w:tab w:val="left" w:pos="630" w:leader="none"/>
        </w:tabs>
        <w:rPr>
          <w:rFonts w:ascii="宋体" w:hAnsi="宋体" w:cs="宋体"/>
          <w:sz w:val="21"/>
          <w:szCs w:val="21"/>
          <w:highlight w:val="none"/>
        </w:rPr>
        <w:outlineLvl w:val="9"/>
      </w:pPr>
      <w:r>
        <w:rPr>
          <w:rFonts w:hint="eastAsia" w:ascii="宋体" w:hAnsi="宋体" w:eastAsia="宋体" w:cs="宋体"/>
          <w:sz w:val="21"/>
          <w:szCs w:val="21"/>
          <w:highlight w:val="none"/>
          <w:lang w:val="en-US" w:eastAsia="zh-CN"/>
        </w:rPr>
        <w:t xml:space="preserve">（4）菌藻培育房及菌藻投放设施。</w:t>
      </w:r>
      <w:r>
        <w:rPr>
          <w:rFonts w:ascii="宋体" w:hAnsi="宋体" w:cs="宋体"/>
        </w:rPr>
      </w:r>
      <w:r/>
    </w:p>
    <w:p>
      <w:pPr>
        <w:pStyle w:val="905"/>
        <w:ind w:firstLine="422"/>
        <w:keepLines w:val="0"/>
        <w:keepNext w:val="0"/>
        <w:pageBreakBefore w:val="0"/>
        <w:spacing w:line="440" w:lineRule="exact"/>
        <w:widowControl w:val="off"/>
        <w:tabs>
          <w:tab w:val="left" w:pos="630" w:leader="none"/>
        </w:tabs>
        <w:rPr>
          <w:rFonts w:hint="eastAsia" w:ascii="宋体" w:hAnsi="宋体" w:cs="宋体"/>
          <w:b/>
          <w:bCs/>
          <w:sz w:val="21"/>
          <w:szCs w:val="21"/>
          <w:highlight w:val="none"/>
        </w:rPr>
        <w:outlineLvl w:val="1"/>
      </w:pPr>
      <w:r>
        <w:rPr>
          <w:rFonts w:hint="eastAsia" w:ascii="宋体" w:hAnsi="宋体" w:eastAsia="宋体" w:cs="宋体"/>
          <w:b/>
          <w:bCs/>
          <w:sz w:val="21"/>
          <w:szCs w:val="21"/>
          <w:highlight w:val="none"/>
          <w:lang w:eastAsia="zh-CN"/>
        </w:rPr>
        <w:t xml:space="preserve">（三）服务目标</w:t>
      </w:r>
      <w:r>
        <w:rPr>
          <w:rFonts w:ascii="宋体" w:hAnsi="宋体" w:cs="宋体"/>
        </w:rPr>
      </w:r>
      <w:r/>
    </w:p>
    <w:p>
      <w:pPr>
        <w:pStyle w:val="905"/>
        <w:ind w:firstLine="420"/>
        <w:keepLines w:val="0"/>
        <w:keepNext w:val="0"/>
        <w:pageBreakBefore w:val="0"/>
        <w:spacing w:line="440" w:lineRule="exact"/>
        <w:widowControl w:val="off"/>
        <w:tabs>
          <w:tab w:val="left" w:pos="630" w:leader="none"/>
        </w:tabs>
        <w:rPr>
          <w:rFonts w:hint="eastAsia" w:ascii="宋体" w:hAnsi="宋体" w:cs="宋体"/>
          <w:sz w:val="21"/>
          <w:szCs w:val="21"/>
          <w:highlight w:val="none"/>
        </w:rPr>
        <w:outlineLvl w:val="9"/>
      </w:pPr>
      <w:r>
        <w:rPr>
          <w:rFonts w:hint="eastAsia" w:ascii="宋体" w:hAnsi="宋体" w:eastAsia="宋体" w:cs="宋体"/>
          <w:sz w:val="21"/>
          <w:szCs w:val="21"/>
          <w:highlight w:val="none"/>
          <w:lang w:val="en-US" w:eastAsia="zh-CN"/>
        </w:rPr>
        <w:t xml:space="preserve">1.寺后荡水质主要指标COD、氨氮、总磷稳定达到《地表水环境质量标准》（GB3838-2002）Ⅳ类及以上，透明度提升不低于0.8m。</w:t>
      </w:r>
      <w:r>
        <w:rPr>
          <w:rFonts w:ascii="宋体" w:hAnsi="宋体" w:cs="宋体"/>
        </w:rPr>
      </w:r>
      <w:r/>
    </w:p>
    <w:p>
      <w:pPr>
        <w:pStyle w:val="905"/>
        <w:ind w:firstLine="420"/>
        <w:keepLines w:val="0"/>
        <w:keepNext w:val="0"/>
        <w:pageBreakBefore w:val="0"/>
        <w:spacing w:line="440" w:lineRule="exact"/>
        <w:widowControl w:val="off"/>
        <w:tabs>
          <w:tab w:val="left" w:pos="630" w:leader="none"/>
        </w:tabs>
        <w:rPr>
          <w:rFonts w:hint="eastAsia" w:ascii="宋体" w:hAnsi="宋体" w:cs="宋体"/>
          <w:sz w:val="21"/>
          <w:szCs w:val="21"/>
          <w:highlight w:val="none"/>
        </w:rPr>
        <w:outlineLvl w:val="9"/>
      </w:pPr>
      <w:r>
        <w:rPr>
          <w:rFonts w:hint="eastAsia" w:ascii="宋体" w:hAnsi="宋体" w:eastAsia="宋体" w:cs="宋体"/>
          <w:sz w:val="21"/>
          <w:szCs w:val="21"/>
          <w:highlight w:val="none"/>
          <w:lang w:val="en-US" w:eastAsia="zh-CN"/>
        </w:rPr>
        <w:t xml:space="preserve">2.人工湿地出水透明度≥1m，满足市河供水要求。</w:t>
      </w:r>
      <w:r>
        <w:rPr>
          <w:rFonts w:ascii="宋体" w:hAnsi="宋体" w:cs="宋体"/>
        </w:rPr>
      </w:r>
      <w:r/>
    </w:p>
    <w:p>
      <w:pPr>
        <w:pStyle w:val="905"/>
        <w:ind w:firstLine="420"/>
        <w:keepLines w:val="0"/>
        <w:keepNext w:val="0"/>
        <w:pageBreakBefore w:val="0"/>
        <w:spacing w:line="440" w:lineRule="exact"/>
        <w:widowControl w:val="off"/>
        <w:tabs>
          <w:tab w:val="left" w:pos="630" w:leader="none"/>
        </w:tabs>
        <w:rPr>
          <w:rFonts w:hint="eastAsia" w:ascii="宋体" w:hAnsi="宋体" w:cs="宋体"/>
          <w:sz w:val="21"/>
          <w:szCs w:val="21"/>
          <w:highlight w:val="none"/>
        </w:rPr>
        <w:outlineLvl w:val="9"/>
      </w:pPr>
      <w:r>
        <w:rPr>
          <w:rFonts w:hint="eastAsia" w:ascii="宋体" w:hAnsi="宋体" w:eastAsia="宋体" w:cs="宋体"/>
          <w:sz w:val="21"/>
          <w:szCs w:val="21"/>
          <w:highlight w:val="none"/>
          <w:lang w:val="en-US" w:eastAsia="zh-CN"/>
        </w:rPr>
        <w:t xml:space="preserve">3.闸站、水泵、净水厂、泵站24小时稳定运行，故障响应及时、处置到位。</w:t>
      </w:r>
      <w:r>
        <w:rPr>
          <w:rFonts w:ascii="宋体" w:hAnsi="宋体" w:cs="宋体"/>
        </w:rPr>
      </w:r>
      <w:r/>
    </w:p>
    <w:p>
      <w:pPr>
        <w:pStyle w:val="905"/>
        <w:ind w:firstLine="420"/>
        <w:keepLines w:val="0"/>
        <w:keepNext w:val="0"/>
        <w:pageBreakBefore w:val="0"/>
        <w:spacing w:line="440" w:lineRule="exact"/>
        <w:widowControl w:val="off"/>
        <w:tabs>
          <w:tab w:val="left" w:pos="630" w:leader="none"/>
        </w:tabs>
        <w:rPr>
          <w:rFonts w:hint="eastAsia" w:ascii="宋体" w:hAnsi="宋体" w:cs="宋体"/>
          <w:sz w:val="21"/>
          <w:szCs w:val="21"/>
          <w:highlight w:val="none"/>
        </w:rPr>
        <w:outlineLvl w:val="9"/>
      </w:pPr>
      <w:r>
        <w:rPr>
          <w:rFonts w:hint="eastAsia" w:ascii="宋体" w:hAnsi="宋体" w:eastAsia="宋体" w:cs="宋体"/>
          <w:sz w:val="21"/>
          <w:szCs w:val="21"/>
          <w:highlight w:val="none"/>
          <w:lang w:val="en-US" w:eastAsia="zh-CN"/>
        </w:rPr>
        <w:t xml:space="preserve">4.水面无明显漂浮垃圾，岸坡整洁，水生植物管控合理，无大面积腐烂污染水质。</w:t>
      </w:r>
      <w:r>
        <w:rPr>
          <w:rFonts w:ascii="宋体" w:hAnsi="宋体" w:cs="宋体"/>
        </w:rPr>
      </w:r>
      <w:r/>
    </w:p>
    <w:p>
      <w:pPr>
        <w:pStyle w:val="905"/>
        <w:ind w:firstLine="420"/>
        <w:keepLines w:val="0"/>
        <w:keepNext w:val="0"/>
        <w:pageBreakBefore w:val="0"/>
        <w:spacing w:line="440" w:lineRule="exact"/>
        <w:widowControl w:val="off"/>
        <w:tabs>
          <w:tab w:val="left" w:pos="630" w:leader="none"/>
        </w:tabs>
        <w:rPr>
          <w:rFonts w:hint="eastAsia" w:ascii="宋体" w:hAnsi="宋体" w:cs="宋体"/>
          <w:sz w:val="21"/>
          <w:szCs w:val="21"/>
          <w:highlight w:val="none"/>
        </w:rPr>
        <w:outlineLvl w:val="9"/>
      </w:pPr>
      <w:r>
        <w:rPr>
          <w:rFonts w:hint="eastAsia" w:ascii="宋体" w:hAnsi="宋体" w:eastAsia="宋体" w:cs="宋体"/>
          <w:sz w:val="21"/>
          <w:szCs w:val="21"/>
          <w:highlight w:val="none"/>
          <w:lang w:val="en-US" w:eastAsia="zh-CN"/>
        </w:rPr>
        <w:t xml:space="preserve">5.所有运维作业符合生态环保与安全生产规范。</w:t>
      </w:r>
      <w:r>
        <w:rPr>
          <w:rFonts w:ascii="宋体" w:hAnsi="宋体" w:cs="宋体"/>
        </w:rPr>
      </w:r>
      <w:r/>
    </w:p>
    <w:p>
      <w:pPr>
        <w:pStyle w:val="905"/>
        <w:ind w:firstLine="422"/>
        <w:keepLines w:val="0"/>
        <w:keepNext w:val="0"/>
        <w:pageBreakBefore w:val="0"/>
        <w:spacing w:line="440" w:lineRule="exact"/>
        <w:widowControl w:val="off"/>
        <w:tabs>
          <w:tab w:val="left" w:pos="630" w:leader="none"/>
        </w:tabs>
        <w:rPr>
          <w:rFonts w:hint="eastAsia" w:ascii="宋体" w:hAnsi="宋体" w:cs="宋体"/>
          <w:b/>
          <w:bCs/>
          <w:sz w:val="21"/>
          <w:szCs w:val="21"/>
          <w:highlight w:val="none"/>
        </w:rPr>
        <w:outlineLvl w:val="1"/>
      </w:pPr>
      <w:r>
        <w:rPr>
          <w:rFonts w:hint="eastAsia" w:ascii="宋体" w:hAnsi="宋体" w:eastAsia="宋体" w:cs="宋体"/>
          <w:b/>
          <w:bCs/>
          <w:sz w:val="21"/>
          <w:szCs w:val="21"/>
          <w:highlight w:val="none"/>
          <w:lang w:val="en-US" w:eastAsia="zh-CN"/>
        </w:rPr>
        <w:t xml:space="preserve">（四）</w:t>
      </w:r>
      <w:r>
        <w:rPr>
          <w:rFonts w:hint="eastAsia" w:ascii="宋体" w:hAnsi="宋体" w:eastAsia="宋体" w:cs="宋体"/>
          <w:b/>
          <w:bCs/>
          <w:sz w:val="21"/>
          <w:szCs w:val="21"/>
          <w:highlight w:val="none"/>
          <w:lang w:val="en-US" w:eastAsia="zh-CN"/>
        </w:rPr>
        <w:t xml:space="preserve">人员配置要求</w:t>
      </w:r>
      <w:r>
        <w:rPr>
          <w:rFonts w:ascii="宋体" w:hAnsi="宋体" w:cs="宋体"/>
        </w:rPr>
      </w:r>
      <w:r/>
    </w:p>
    <w:p>
      <w:pPr>
        <w:pStyle w:val="905"/>
        <w:ind w:firstLine="420"/>
        <w:keepLines w:val="0"/>
        <w:keepNext w:val="0"/>
        <w:pageBreakBefore w:val="0"/>
        <w:spacing w:line="440" w:lineRule="exact"/>
        <w:widowControl w:val="off"/>
        <w:tabs>
          <w:tab w:val="left" w:pos="630" w:leader="none"/>
        </w:tabs>
        <w:rPr>
          <w:rFonts w:hint="eastAsia" w:ascii="宋体" w:hAnsi="宋体" w:cs="宋体"/>
          <w:sz w:val="21"/>
          <w:szCs w:val="21"/>
          <w:highlight w:val="none"/>
        </w:rPr>
        <w:outlineLvl w:val="9"/>
      </w:pPr>
      <w:r>
        <w:rPr>
          <w:rFonts w:hint="eastAsia" w:ascii="宋体" w:hAnsi="宋体" w:eastAsia="宋体" w:cs="宋体"/>
          <w:sz w:val="21"/>
          <w:szCs w:val="21"/>
          <w:highlight w:val="none"/>
          <w:lang w:val="en-US" w:eastAsia="zh-CN"/>
        </w:rPr>
        <w:t xml:space="preserve">1.供应商须配置固定运维人员4名，男性≤60周岁、女性≤50周岁，所有运维人员须购买社保。</w:t>
      </w:r>
      <w:r>
        <w:rPr>
          <w:rFonts w:ascii="宋体" w:hAnsi="宋体" w:cs="宋体"/>
        </w:rPr>
      </w:r>
      <w:r/>
    </w:p>
    <w:p>
      <w:pPr>
        <w:pStyle w:val="905"/>
        <w:ind w:firstLine="420"/>
        <w:keepLines w:val="0"/>
        <w:keepNext w:val="0"/>
        <w:pageBreakBefore w:val="0"/>
        <w:spacing w:line="440" w:lineRule="exact"/>
        <w:widowControl w:val="off"/>
        <w:tabs>
          <w:tab w:val="left" w:pos="630" w:leader="none"/>
        </w:tabs>
        <w:rPr>
          <w:rFonts w:hint="eastAsia" w:ascii="宋体" w:hAnsi="宋体" w:cs="宋体"/>
          <w:sz w:val="21"/>
          <w:szCs w:val="21"/>
          <w:highlight w:val="none"/>
        </w:rPr>
        <w:outlineLvl w:val="9"/>
      </w:pPr>
      <w:r>
        <w:rPr>
          <w:rFonts w:hint="eastAsia" w:ascii="宋体" w:hAnsi="宋体" w:eastAsia="宋体" w:cs="宋体"/>
          <w:sz w:val="21"/>
          <w:szCs w:val="21"/>
          <w:highlight w:val="none"/>
          <w:lang w:val="en-US" w:eastAsia="zh-CN"/>
        </w:rPr>
        <w:t xml:space="preserve">2.人员分工明确，覆盖水面保洁、绿化养护、设备维保、水质监测、安全管理等岗位。</w:t>
      </w:r>
      <w:r>
        <w:rPr>
          <w:rFonts w:ascii="宋体" w:hAnsi="宋体" w:cs="宋体"/>
        </w:rPr>
      </w:r>
      <w:r/>
    </w:p>
    <w:p>
      <w:pPr>
        <w:pStyle w:val="905"/>
        <w:ind w:firstLine="420"/>
        <w:keepLines w:val="0"/>
        <w:keepNext w:val="0"/>
        <w:pageBreakBefore w:val="0"/>
        <w:spacing w:line="440" w:lineRule="exact"/>
        <w:widowControl w:val="off"/>
        <w:tabs>
          <w:tab w:val="left" w:pos="630" w:leader="none"/>
        </w:tabs>
        <w:rPr>
          <w:rFonts w:hint="eastAsia" w:ascii="宋体" w:hAnsi="宋体" w:cs="宋体"/>
          <w:sz w:val="21"/>
          <w:szCs w:val="21"/>
          <w:highlight w:val="none"/>
        </w:rPr>
        <w:outlineLvl w:val="9"/>
      </w:pPr>
      <w:r>
        <w:rPr>
          <w:rFonts w:hint="eastAsia" w:ascii="宋体" w:hAnsi="宋体" w:eastAsia="宋体" w:cs="宋体"/>
          <w:sz w:val="21"/>
          <w:szCs w:val="21"/>
          <w:highlight w:val="none"/>
          <w:lang w:val="en-US" w:eastAsia="zh-CN"/>
        </w:rPr>
        <w:t xml:space="preserve">3.人员须接受采购人监督管理，配合检查、整改与培训。</w:t>
      </w:r>
      <w:r>
        <w:rPr>
          <w:rFonts w:ascii="宋体" w:hAnsi="宋体" w:cs="宋体"/>
        </w:rPr>
      </w:r>
      <w:r/>
    </w:p>
    <w:p>
      <w:pPr>
        <w:pStyle w:val="905"/>
        <w:ind w:firstLine="422"/>
        <w:keepLines w:val="0"/>
        <w:keepNext w:val="0"/>
        <w:pageBreakBefore w:val="0"/>
        <w:spacing w:line="440" w:lineRule="exact"/>
        <w:widowControl w:val="off"/>
        <w:tabs>
          <w:tab w:val="left" w:pos="630" w:leader="none"/>
        </w:tabs>
        <w:rPr>
          <w:rFonts w:hint="eastAsia" w:ascii="宋体" w:hAnsi="宋体" w:cs="宋体"/>
          <w:highlight w:val="none"/>
        </w:rPr>
        <w:outlineLvl w:val="1"/>
      </w:pPr>
      <w:r>
        <w:rPr>
          <w:rFonts w:hint="eastAsia" w:ascii="宋体" w:hAnsi="宋体" w:eastAsia="宋体" w:cs="宋体"/>
          <w:b/>
          <w:bCs/>
          <w:sz w:val="21"/>
          <w:szCs w:val="21"/>
          <w:highlight w:val="none"/>
          <w:lang w:val="en-US" w:eastAsia="zh-CN"/>
        </w:rPr>
        <w:t xml:space="preserve">（五）日常养护维保内容及频次</w:t>
      </w:r>
      <w:r>
        <w:rPr>
          <w:rFonts w:ascii="宋体" w:hAnsi="宋体" w:cs="宋体"/>
        </w:rPr>
      </w:r>
      <w:r/>
    </w:p>
    <w:p>
      <w:pPr>
        <w:pStyle w:val="905"/>
        <w:ind w:firstLine="420"/>
        <w:keepLines w:val="0"/>
        <w:keepNext w:val="0"/>
        <w:pageBreakBefore w:val="0"/>
        <w:spacing w:line="440" w:lineRule="exact"/>
        <w:widowControl w:val="off"/>
        <w:tabs>
          <w:tab w:val="left" w:pos="630" w:leader="none"/>
        </w:tabs>
        <w:rPr>
          <w:rFonts w:hint="eastAsia" w:ascii="宋体" w:hAnsi="宋体" w:cs="宋体"/>
          <w:sz w:val="21"/>
          <w:szCs w:val="21"/>
          <w:highlight w:val="none"/>
        </w:rPr>
        <w:outlineLvl w:val="9"/>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t xml:space="preserve">水面及岸坡养护</w:t>
      </w:r>
      <w:r>
        <w:rPr>
          <w:rFonts w:ascii="宋体" w:hAnsi="宋体" w:cs="宋体"/>
        </w:rPr>
      </w:r>
      <w:r/>
    </w:p>
    <w:p>
      <w:pPr>
        <w:pStyle w:val="905"/>
        <w:ind w:firstLine="420"/>
        <w:keepLines w:val="0"/>
        <w:keepNext w:val="0"/>
        <w:pageBreakBefore w:val="0"/>
        <w:spacing w:line="440" w:lineRule="exact"/>
        <w:widowControl w:val="off"/>
        <w:tabs>
          <w:tab w:val="left" w:pos="630" w:leader="none"/>
        </w:tabs>
        <w:rPr>
          <w:rFonts w:hint="eastAsia" w:ascii="宋体" w:hAnsi="宋体" w:cs="宋体"/>
          <w:sz w:val="21"/>
          <w:szCs w:val="21"/>
          <w:highlight w:val="none"/>
        </w:rPr>
        <w:outlineLvl w:val="9"/>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t xml:space="preserve">河面垃圾打捞</w:t>
      </w:r>
      <w:r>
        <w:rPr>
          <w:rFonts w:ascii="宋体" w:hAnsi="宋体" w:cs="宋体"/>
        </w:rPr>
      </w:r>
      <w:r/>
    </w:p>
    <w:p>
      <w:pPr>
        <w:pStyle w:val="905"/>
        <w:ind w:firstLine="420"/>
        <w:keepLines w:val="0"/>
        <w:keepNext w:val="0"/>
        <w:pageBreakBefore w:val="0"/>
        <w:spacing w:line="440" w:lineRule="exact"/>
        <w:widowControl w:val="off"/>
        <w:tabs>
          <w:tab w:val="left" w:pos="630" w:leader="none"/>
        </w:tabs>
        <w:rPr>
          <w:rFonts w:hint="eastAsia" w:ascii="宋体" w:hAnsi="宋体" w:cs="宋体"/>
          <w:sz w:val="21"/>
          <w:szCs w:val="21"/>
          <w:highlight w:val="none"/>
        </w:rPr>
        <w:outlineLvl w:val="9"/>
      </w:pPr>
      <w:r>
        <w:rPr>
          <w:rFonts w:hint="eastAsia" w:ascii="宋体" w:hAnsi="宋体" w:eastAsia="宋体" w:cs="宋体"/>
          <w:sz w:val="21"/>
          <w:szCs w:val="21"/>
          <w:highlight w:val="none"/>
          <w:lang w:val="en-US" w:eastAsia="zh-CN"/>
        </w:rPr>
        <w:t xml:space="preserve">①每日1次巡回打捞；每周1次全面打捞；雨季、汛期每日2次。</w:t>
      </w:r>
      <w:r>
        <w:rPr>
          <w:rFonts w:ascii="宋体" w:hAnsi="宋体" w:cs="宋体"/>
        </w:rPr>
      </w:r>
      <w:r/>
    </w:p>
    <w:p>
      <w:pPr>
        <w:pStyle w:val="905"/>
        <w:ind w:firstLine="420"/>
        <w:keepLines w:val="0"/>
        <w:keepNext w:val="0"/>
        <w:pageBreakBefore w:val="0"/>
        <w:spacing w:line="440" w:lineRule="exact"/>
        <w:widowControl w:val="off"/>
        <w:tabs>
          <w:tab w:val="left" w:pos="630" w:leader="none"/>
        </w:tabs>
        <w:rPr>
          <w:rFonts w:hint="eastAsia" w:ascii="宋体" w:hAnsi="宋体" w:cs="宋体"/>
          <w:sz w:val="21"/>
          <w:szCs w:val="21"/>
          <w:highlight w:val="none"/>
        </w:rPr>
        <w:outlineLvl w:val="9"/>
      </w:pPr>
      <w:r>
        <w:rPr>
          <w:rFonts w:hint="eastAsia" w:ascii="宋体" w:hAnsi="宋体" w:eastAsia="宋体" w:cs="宋体"/>
          <w:sz w:val="21"/>
          <w:szCs w:val="21"/>
          <w:highlight w:val="none"/>
          <w:lang w:val="en-US" w:eastAsia="zh-CN"/>
        </w:rPr>
        <w:t xml:space="preserve">②确保水面无明显漂浮垃圾、杂物。</w:t>
      </w:r>
      <w:r>
        <w:rPr>
          <w:rFonts w:ascii="宋体" w:hAnsi="宋体" w:cs="宋体"/>
        </w:rPr>
      </w:r>
      <w:r/>
    </w:p>
    <w:p>
      <w:pPr>
        <w:pStyle w:val="905"/>
        <w:ind w:firstLine="420"/>
        <w:keepLines w:val="0"/>
        <w:keepNext w:val="0"/>
        <w:pageBreakBefore w:val="0"/>
        <w:spacing w:line="440" w:lineRule="exact"/>
        <w:widowControl w:val="off"/>
        <w:tabs>
          <w:tab w:val="left" w:pos="630" w:leader="none"/>
        </w:tabs>
        <w:rPr>
          <w:rFonts w:hint="eastAsia" w:ascii="宋体" w:hAnsi="宋体" w:cs="宋体"/>
          <w:sz w:val="21"/>
          <w:szCs w:val="21"/>
          <w:highlight w:val="none"/>
        </w:rPr>
        <w:outlineLvl w:val="9"/>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水生植物清理</w:t>
      </w:r>
      <w:r>
        <w:rPr>
          <w:rFonts w:ascii="宋体" w:hAnsi="宋体" w:cs="宋体"/>
        </w:rPr>
      </w:r>
      <w:r/>
    </w:p>
    <w:p>
      <w:pPr>
        <w:pStyle w:val="905"/>
        <w:ind w:firstLine="420"/>
        <w:keepLines w:val="0"/>
        <w:keepNext w:val="0"/>
        <w:pageBreakBefore w:val="0"/>
        <w:spacing w:line="440" w:lineRule="exact"/>
        <w:widowControl w:val="off"/>
        <w:tabs>
          <w:tab w:val="left" w:pos="630" w:leader="none"/>
        </w:tabs>
        <w:rPr>
          <w:rFonts w:hint="eastAsia" w:ascii="宋体" w:hAnsi="宋体" w:cs="宋体"/>
          <w:sz w:val="21"/>
          <w:szCs w:val="21"/>
          <w:highlight w:val="none"/>
        </w:rPr>
        <w:outlineLvl w:val="9"/>
      </w:pPr>
      <w:r>
        <w:rPr>
          <w:rFonts w:hint="eastAsia" w:ascii="宋体" w:hAnsi="宋体" w:eastAsia="宋体" w:cs="宋体"/>
          <w:sz w:val="21"/>
          <w:szCs w:val="21"/>
          <w:highlight w:val="none"/>
          <w:lang w:val="en-US" w:eastAsia="zh-CN"/>
        </w:rPr>
        <w:t xml:space="preserve">①每月1次清理枯萎、过量水生植物；6-8月生长旺季每半月1次。</w:t>
      </w:r>
      <w:r>
        <w:rPr>
          <w:rFonts w:ascii="宋体" w:hAnsi="宋体" w:cs="宋体"/>
        </w:rPr>
      </w:r>
      <w:r/>
    </w:p>
    <w:p>
      <w:pPr>
        <w:pStyle w:val="905"/>
        <w:ind w:firstLine="420"/>
        <w:keepLines w:val="0"/>
        <w:keepNext w:val="0"/>
        <w:pageBreakBefore w:val="0"/>
        <w:spacing w:line="440" w:lineRule="exact"/>
        <w:widowControl w:val="off"/>
        <w:tabs>
          <w:tab w:val="left" w:pos="630" w:leader="none"/>
        </w:tabs>
        <w:rPr>
          <w:rFonts w:hint="eastAsia" w:ascii="宋体" w:hAnsi="宋体" w:cs="宋体"/>
          <w:sz w:val="21"/>
          <w:szCs w:val="21"/>
          <w:highlight w:val="none"/>
        </w:rPr>
        <w:outlineLvl w:val="9"/>
      </w:pPr>
      <w:r>
        <w:rPr>
          <w:rFonts w:hint="eastAsia" w:ascii="宋体" w:hAnsi="宋体" w:eastAsia="宋体" w:cs="宋体"/>
          <w:sz w:val="21"/>
          <w:szCs w:val="21"/>
          <w:highlight w:val="none"/>
          <w:lang w:val="en-US" w:eastAsia="zh-CN"/>
        </w:rPr>
        <w:t xml:space="preserve">②按需补栽，防止腐烂影响水质。</w:t>
      </w:r>
      <w:r>
        <w:rPr>
          <w:rFonts w:ascii="宋体" w:hAnsi="宋体" w:cs="宋体"/>
        </w:rPr>
      </w:r>
      <w:r/>
    </w:p>
    <w:p>
      <w:pPr>
        <w:pStyle w:val="905"/>
        <w:ind w:firstLine="420"/>
        <w:keepLines w:val="0"/>
        <w:keepNext w:val="0"/>
        <w:pageBreakBefore w:val="0"/>
        <w:spacing w:line="440" w:lineRule="exact"/>
        <w:widowControl w:val="off"/>
        <w:tabs>
          <w:tab w:val="left" w:pos="630" w:leader="none"/>
        </w:tabs>
        <w:rPr>
          <w:rFonts w:hint="eastAsia" w:ascii="宋体" w:hAnsi="宋体" w:cs="宋体"/>
          <w:sz w:val="21"/>
          <w:szCs w:val="21"/>
          <w:highlight w:val="none"/>
        </w:rPr>
        <w:outlineLvl w:val="9"/>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岸坡绿化养护</w:t>
      </w:r>
      <w:r>
        <w:rPr>
          <w:rFonts w:ascii="宋体" w:hAnsi="宋体" w:cs="宋体"/>
        </w:rPr>
      </w:r>
      <w:r/>
    </w:p>
    <w:p>
      <w:pPr>
        <w:pStyle w:val="905"/>
        <w:ind w:firstLine="420"/>
        <w:keepLines w:val="0"/>
        <w:keepNext w:val="0"/>
        <w:pageBreakBefore w:val="0"/>
        <w:spacing w:line="440" w:lineRule="exact"/>
        <w:widowControl w:val="off"/>
        <w:tabs>
          <w:tab w:val="left" w:pos="630" w:leader="none"/>
        </w:tabs>
        <w:rPr>
          <w:rFonts w:hint="eastAsia" w:ascii="宋体" w:hAnsi="宋体" w:cs="宋体"/>
          <w:sz w:val="21"/>
          <w:szCs w:val="21"/>
          <w:highlight w:val="none"/>
        </w:rPr>
        <w:outlineLvl w:val="9"/>
      </w:pPr>
      <w:r>
        <w:rPr>
          <w:rFonts w:hint="eastAsia" w:ascii="宋体" w:hAnsi="宋体" w:eastAsia="宋体" w:cs="宋体"/>
          <w:sz w:val="21"/>
          <w:szCs w:val="21"/>
          <w:highlight w:val="none"/>
          <w:lang w:val="en-US" w:eastAsia="zh-CN"/>
        </w:rPr>
        <w:t xml:space="preserve">①修剪：每2个月1次，清理杂草、灌木。</w:t>
      </w:r>
      <w:r>
        <w:rPr>
          <w:rFonts w:ascii="宋体" w:hAnsi="宋体" w:cs="宋体"/>
        </w:rPr>
      </w:r>
      <w:r/>
    </w:p>
    <w:p>
      <w:pPr>
        <w:pStyle w:val="905"/>
        <w:ind w:firstLine="420"/>
        <w:keepLines w:val="0"/>
        <w:keepNext w:val="0"/>
        <w:pageBreakBefore w:val="0"/>
        <w:spacing w:line="440" w:lineRule="exact"/>
        <w:widowControl w:val="off"/>
        <w:tabs>
          <w:tab w:val="left" w:pos="630" w:leader="none"/>
        </w:tabs>
        <w:rPr>
          <w:rFonts w:hint="eastAsia" w:ascii="宋体" w:hAnsi="宋体" w:cs="宋体"/>
          <w:sz w:val="21"/>
          <w:szCs w:val="21"/>
          <w:highlight w:val="none"/>
        </w:rPr>
        <w:outlineLvl w:val="9"/>
      </w:pPr>
      <w:r>
        <w:rPr>
          <w:rFonts w:hint="eastAsia" w:ascii="宋体" w:hAnsi="宋体" w:eastAsia="宋体" w:cs="宋体"/>
          <w:sz w:val="21"/>
          <w:szCs w:val="21"/>
          <w:highlight w:val="none"/>
          <w:lang w:val="en-US" w:eastAsia="zh-CN"/>
        </w:rPr>
        <w:t xml:space="preserve">②浇水、除草：每月1次，干旱季节加密。</w:t>
      </w:r>
      <w:r>
        <w:rPr>
          <w:rFonts w:ascii="宋体" w:hAnsi="宋体" w:cs="宋体"/>
        </w:rPr>
      </w:r>
      <w:r/>
    </w:p>
    <w:p>
      <w:pPr>
        <w:pStyle w:val="905"/>
        <w:ind w:firstLine="420"/>
        <w:keepLines w:val="0"/>
        <w:keepNext w:val="0"/>
        <w:pageBreakBefore w:val="0"/>
        <w:spacing w:line="440" w:lineRule="exact"/>
        <w:widowControl w:val="off"/>
        <w:tabs>
          <w:tab w:val="left" w:pos="630" w:leader="none"/>
        </w:tabs>
        <w:rPr>
          <w:rFonts w:hint="eastAsia" w:ascii="宋体" w:hAnsi="宋体" w:cs="宋体"/>
          <w:sz w:val="21"/>
          <w:szCs w:val="21"/>
          <w:highlight w:val="none"/>
        </w:rPr>
        <w:outlineLvl w:val="9"/>
      </w:pPr>
      <w:r>
        <w:rPr>
          <w:rFonts w:hint="eastAsia" w:ascii="宋体" w:hAnsi="宋体" w:eastAsia="宋体" w:cs="宋体"/>
          <w:sz w:val="21"/>
          <w:szCs w:val="21"/>
          <w:highlight w:val="none"/>
          <w:lang w:val="en-US" w:eastAsia="zh-CN"/>
        </w:rPr>
        <w:t xml:space="preserve">③病虫害预防：每季度1次，生态农药使用比例不低于50%。</w:t>
      </w:r>
      <w:r>
        <w:rPr>
          <w:rFonts w:ascii="宋体" w:hAnsi="宋体" w:cs="宋体"/>
        </w:rPr>
      </w:r>
      <w:r/>
    </w:p>
    <w:p>
      <w:pPr>
        <w:pStyle w:val="905"/>
        <w:ind w:firstLine="420"/>
        <w:keepLines w:val="0"/>
        <w:keepNext w:val="0"/>
        <w:pageBreakBefore w:val="0"/>
        <w:spacing w:line="440" w:lineRule="exact"/>
        <w:widowControl w:val="off"/>
        <w:tabs>
          <w:tab w:val="left" w:pos="630" w:leader="none"/>
        </w:tabs>
        <w:rPr>
          <w:rFonts w:hint="eastAsia" w:ascii="宋体" w:hAnsi="宋体" w:cs="宋体"/>
          <w:sz w:val="21"/>
          <w:szCs w:val="21"/>
          <w:highlight w:val="none"/>
        </w:rPr>
        <w:outlineLvl w:val="9"/>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en-US" w:eastAsia="zh-CN"/>
        </w:rPr>
        <w:t xml:space="preserve">水质保障</w:t>
      </w:r>
      <w:r>
        <w:rPr>
          <w:rFonts w:ascii="宋体" w:hAnsi="宋体" w:cs="宋体"/>
        </w:rPr>
      </w:r>
      <w:r/>
    </w:p>
    <w:p>
      <w:pPr>
        <w:pStyle w:val="905"/>
        <w:ind w:firstLine="420"/>
        <w:keepLines w:val="0"/>
        <w:keepNext w:val="0"/>
        <w:pageBreakBefore w:val="0"/>
        <w:spacing w:line="440" w:lineRule="exact"/>
        <w:widowControl w:val="off"/>
        <w:tabs>
          <w:tab w:val="left" w:pos="630" w:leader="none"/>
        </w:tabs>
        <w:rPr>
          <w:rFonts w:hint="eastAsia" w:ascii="宋体" w:hAnsi="宋体" w:cs="宋体"/>
          <w:sz w:val="21"/>
          <w:szCs w:val="21"/>
          <w:highlight w:val="none"/>
        </w:rPr>
        <w:outlineLvl w:val="9"/>
      </w:pPr>
      <w:r>
        <w:rPr>
          <w:rFonts w:hint="eastAsia" w:ascii="宋体" w:hAnsi="宋体" w:eastAsia="宋体" w:cs="宋体"/>
          <w:sz w:val="21"/>
          <w:szCs w:val="21"/>
          <w:highlight w:val="none"/>
          <w:lang w:val="en-US" w:eastAsia="zh-CN"/>
        </w:rPr>
        <w:t xml:space="preserve">①有益藻菌（湿地专用）：每月投放1次。</w:t>
      </w:r>
      <w:r>
        <w:rPr>
          <w:rFonts w:ascii="宋体" w:hAnsi="宋体" w:cs="宋体"/>
        </w:rPr>
      </w:r>
      <w:r/>
    </w:p>
    <w:p>
      <w:pPr>
        <w:pStyle w:val="905"/>
        <w:ind w:firstLine="420"/>
        <w:keepLines w:val="0"/>
        <w:keepNext w:val="0"/>
        <w:pageBreakBefore w:val="0"/>
        <w:spacing w:line="440" w:lineRule="exact"/>
        <w:widowControl w:val="off"/>
        <w:tabs>
          <w:tab w:val="left" w:pos="630" w:leader="none"/>
        </w:tabs>
        <w:rPr>
          <w:rFonts w:hint="eastAsia" w:ascii="宋体" w:hAnsi="宋体" w:cs="宋体"/>
          <w:sz w:val="21"/>
          <w:szCs w:val="21"/>
          <w:highlight w:val="none"/>
        </w:rPr>
        <w:outlineLvl w:val="9"/>
      </w:pPr>
      <w:r>
        <w:rPr>
          <w:rFonts w:hint="eastAsia" w:ascii="宋体" w:hAnsi="宋体" w:eastAsia="宋体" w:cs="宋体"/>
          <w:sz w:val="21"/>
          <w:szCs w:val="21"/>
          <w:highlight w:val="none"/>
          <w:lang w:val="en-US" w:eastAsia="zh-CN"/>
        </w:rPr>
        <w:t xml:space="preserve">②其他生菌剂：每2个月投放1次。</w:t>
      </w:r>
      <w:r>
        <w:rPr>
          <w:rFonts w:ascii="宋体" w:hAnsi="宋体" w:cs="宋体"/>
        </w:rPr>
      </w:r>
      <w:r/>
    </w:p>
    <w:p>
      <w:pPr>
        <w:pStyle w:val="905"/>
        <w:ind w:firstLine="420"/>
        <w:keepLines w:val="0"/>
        <w:keepNext w:val="0"/>
        <w:pageBreakBefore w:val="0"/>
        <w:spacing w:line="440" w:lineRule="exact"/>
        <w:widowControl w:val="off"/>
        <w:tabs>
          <w:tab w:val="left" w:pos="630" w:leader="none"/>
        </w:tabs>
        <w:rPr>
          <w:rFonts w:hint="eastAsia" w:ascii="宋体" w:hAnsi="宋体" w:cs="宋体"/>
          <w:sz w:val="21"/>
          <w:szCs w:val="21"/>
          <w:highlight w:val="none"/>
        </w:rPr>
        <w:outlineLvl w:val="9"/>
      </w:pPr>
      <w:r>
        <w:rPr>
          <w:rFonts w:hint="eastAsia" w:ascii="宋体" w:hAnsi="宋体" w:eastAsia="宋体" w:cs="宋体"/>
          <w:sz w:val="21"/>
          <w:szCs w:val="21"/>
          <w:highlight w:val="none"/>
          <w:lang w:val="en-US" w:eastAsia="zh-CN"/>
        </w:rPr>
        <w:t xml:space="preserve">③人工水质监测：每月2次，监测 COD、氨氮、总磷、透明度，出具记录。</w:t>
      </w:r>
      <w:r>
        <w:rPr>
          <w:rFonts w:ascii="宋体" w:hAnsi="宋体" w:cs="宋体"/>
        </w:rPr>
      </w:r>
      <w:r/>
    </w:p>
    <w:p>
      <w:pPr>
        <w:pStyle w:val="905"/>
        <w:ind w:firstLine="420"/>
        <w:keepLines w:val="0"/>
        <w:keepNext w:val="0"/>
        <w:pageBreakBefore w:val="0"/>
        <w:spacing w:line="440" w:lineRule="exact"/>
        <w:widowControl w:val="off"/>
        <w:tabs>
          <w:tab w:val="left" w:pos="630" w:leader="none"/>
        </w:tabs>
        <w:rPr>
          <w:rFonts w:hint="eastAsia" w:ascii="宋体" w:hAnsi="宋体" w:cs="宋体"/>
          <w:sz w:val="21"/>
          <w:szCs w:val="21"/>
          <w:highlight w:val="none"/>
        </w:rPr>
        <w:outlineLvl w:val="9"/>
      </w:pPr>
      <w:r>
        <w:rPr>
          <w:rFonts w:hint="eastAsia" w:ascii="宋体" w:hAnsi="宋体" w:eastAsia="宋体" w:cs="宋体"/>
          <w:sz w:val="21"/>
          <w:szCs w:val="21"/>
          <w:highlight w:val="none"/>
          <w:lang w:val="en-US" w:eastAsia="zh-CN"/>
        </w:rPr>
        <w:t xml:space="preserve">2.设备设施维保</w:t>
      </w:r>
      <w:r>
        <w:rPr>
          <w:rFonts w:ascii="宋体" w:hAnsi="宋体" w:cs="宋体"/>
        </w:rPr>
      </w:r>
      <w:r/>
    </w:p>
    <w:p>
      <w:pPr>
        <w:pStyle w:val="905"/>
        <w:ind w:firstLine="420"/>
        <w:keepLines w:val="0"/>
        <w:keepNext w:val="0"/>
        <w:pageBreakBefore w:val="0"/>
        <w:spacing w:line="440" w:lineRule="exact"/>
        <w:widowControl w:val="off"/>
        <w:tabs>
          <w:tab w:val="left" w:pos="630" w:leader="none"/>
        </w:tabs>
        <w:rPr>
          <w:rFonts w:hint="eastAsia" w:ascii="宋体" w:hAnsi="宋体" w:cs="宋体"/>
          <w:sz w:val="21"/>
          <w:szCs w:val="21"/>
          <w:highlight w:val="none"/>
        </w:rPr>
        <w:outlineLvl w:val="9"/>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t xml:space="preserve">青龙桥闸站、</w:t>
      </w:r>
      <w:r>
        <w:rPr>
          <w:rFonts w:hint="eastAsia" w:ascii="宋体" w:hAnsi="宋体" w:eastAsia="宋体" w:cs="宋体"/>
          <w:sz w:val="21"/>
          <w:szCs w:val="21"/>
          <w:highlight w:val="none"/>
          <w:lang w:val="en-US" w:eastAsia="zh-CN"/>
        </w:rPr>
        <w:t xml:space="preserve">南港闸站</w:t>
      </w:r>
      <w:r>
        <w:rPr>
          <w:rFonts w:ascii="宋体" w:hAnsi="宋体" w:cs="宋体"/>
        </w:rPr>
      </w:r>
      <w:r/>
    </w:p>
    <w:p>
      <w:pPr>
        <w:pStyle w:val="905"/>
        <w:ind w:firstLine="420"/>
        <w:keepLines w:val="0"/>
        <w:keepNext w:val="0"/>
        <w:pageBreakBefore w:val="0"/>
        <w:spacing w:line="440" w:lineRule="exact"/>
        <w:widowControl w:val="off"/>
        <w:tabs>
          <w:tab w:val="left" w:pos="630" w:leader="none"/>
        </w:tabs>
        <w:rPr>
          <w:rFonts w:hint="eastAsia" w:ascii="宋体" w:hAnsi="宋体" w:cs="宋体"/>
          <w:sz w:val="21"/>
          <w:szCs w:val="21"/>
          <w:highlight w:val="none"/>
        </w:rPr>
        <w:outlineLvl w:val="9"/>
      </w:pPr>
      <w:r>
        <w:rPr>
          <w:rFonts w:hint="eastAsia" w:ascii="宋体" w:hAnsi="宋体" w:eastAsia="宋体" w:cs="宋体"/>
          <w:sz w:val="21"/>
          <w:szCs w:val="21"/>
          <w:highlight w:val="none"/>
          <w:lang w:val="en-US" w:eastAsia="zh-CN"/>
        </w:rPr>
        <w:t xml:space="preserve">①每周巡检1次；每月保养1次（润滑、清杂）；每半年全面检修1次。</w:t>
      </w:r>
      <w:r>
        <w:rPr>
          <w:rFonts w:ascii="宋体" w:hAnsi="宋体" w:cs="宋体"/>
        </w:rPr>
      </w:r>
      <w:r/>
    </w:p>
    <w:p>
      <w:pPr>
        <w:pStyle w:val="905"/>
        <w:ind w:firstLine="420"/>
        <w:keepLines w:val="0"/>
        <w:keepNext w:val="0"/>
        <w:pageBreakBefore w:val="0"/>
        <w:spacing w:line="440" w:lineRule="exact"/>
        <w:widowControl w:val="off"/>
        <w:tabs>
          <w:tab w:val="left" w:pos="630" w:leader="none"/>
        </w:tabs>
        <w:rPr>
          <w:rFonts w:hint="eastAsia" w:ascii="宋体" w:hAnsi="宋体" w:cs="宋体"/>
          <w:sz w:val="21"/>
          <w:szCs w:val="21"/>
          <w:highlight w:val="none"/>
        </w:rPr>
        <w:outlineLvl w:val="9"/>
      </w:pPr>
      <w:r>
        <w:rPr>
          <w:rFonts w:hint="eastAsia" w:ascii="宋体" w:hAnsi="宋体" w:eastAsia="宋体" w:cs="宋体"/>
          <w:sz w:val="21"/>
          <w:szCs w:val="21"/>
          <w:highlight w:val="none"/>
          <w:lang w:val="en-US" w:eastAsia="zh-CN"/>
        </w:rPr>
        <w:t xml:space="preserve">②做好运行、维护、故障处理记录。</w:t>
      </w:r>
      <w:r>
        <w:rPr>
          <w:rFonts w:ascii="宋体" w:hAnsi="宋体" w:cs="宋体"/>
        </w:rPr>
      </w:r>
      <w:r/>
    </w:p>
    <w:p>
      <w:pPr>
        <w:pStyle w:val="905"/>
        <w:ind w:firstLine="420"/>
        <w:keepLines w:val="0"/>
        <w:keepNext w:val="0"/>
        <w:pageBreakBefore w:val="0"/>
        <w:spacing w:line="440" w:lineRule="exact"/>
        <w:widowControl w:val="off"/>
        <w:tabs>
          <w:tab w:val="left" w:pos="630" w:leader="none"/>
        </w:tabs>
        <w:rPr>
          <w:rFonts w:hint="eastAsia" w:ascii="宋体" w:hAnsi="宋体" w:cs="宋体"/>
          <w:sz w:val="21"/>
          <w:szCs w:val="21"/>
          <w:highlight w:val="none"/>
        </w:rPr>
        <w:outlineLvl w:val="9"/>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水泵（含循环泵、泵站水泵）</w:t>
      </w:r>
      <w:r>
        <w:rPr>
          <w:rFonts w:ascii="宋体" w:hAnsi="宋体" w:cs="宋体"/>
        </w:rPr>
      </w:r>
      <w:r/>
    </w:p>
    <w:p>
      <w:pPr>
        <w:pStyle w:val="905"/>
        <w:ind w:firstLine="420"/>
        <w:keepLines w:val="0"/>
        <w:keepNext w:val="0"/>
        <w:pageBreakBefore w:val="0"/>
        <w:spacing w:line="440" w:lineRule="exact"/>
        <w:widowControl w:val="off"/>
        <w:tabs>
          <w:tab w:val="left" w:pos="630" w:leader="none"/>
        </w:tabs>
        <w:rPr>
          <w:rFonts w:hint="eastAsia" w:ascii="宋体" w:hAnsi="宋体" w:cs="宋体"/>
          <w:sz w:val="21"/>
          <w:szCs w:val="21"/>
          <w:highlight w:val="none"/>
        </w:rPr>
        <w:outlineLvl w:val="9"/>
      </w:pPr>
      <w:r>
        <w:rPr>
          <w:rFonts w:hint="eastAsia" w:ascii="宋体" w:hAnsi="宋体" w:eastAsia="宋体" w:cs="宋体"/>
          <w:sz w:val="21"/>
          <w:szCs w:val="21"/>
          <w:highlight w:val="none"/>
          <w:lang w:val="en-US" w:eastAsia="zh-CN"/>
        </w:rPr>
        <w:t xml:space="preserve">①每周巡检1次；每月保养1次；每年全面检修1次。</w:t>
      </w:r>
      <w:r>
        <w:rPr>
          <w:rFonts w:ascii="宋体" w:hAnsi="宋体" w:cs="宋体"/>
        </w:rPr>
      </w:r>
      <w:r/>
    </w:p>
    <w:p>
      <w:pPr>
        <w:pStyle w:val="905"/>
        <w:ind w:firstLine="420"/>
        <w:keepLines w:val="0"/>
        <w:keepNext w:val="0"/>
        <w:pageBreakBefore w:val="0"/>
        <w:spacing w:line="440" w:lineRule="exact"/>
        <w:widowControl w:val="off"/>
        <w:tabs>
          <w:tab w:val="left" w:pos="630" w:leader="none"/>
        </w:tabs>
        <w:rPr>
          <w:rFonts w:hint="eastAsia" w:ascii="宋体" w:hAnsi="宋体" w:cs="宋体"/>
          <w:sz w:val="21"/>
          <w:szCs w:val="21"/>
          <w:highlight w:val="none"/>
        </w:rPr>
        <w:outlineLvl w:val="9"/>
      </w:pPr>
      <w:r>
        <w:rPr>
          <w:rFonts w:hint="eastAsia" w:ascii="宋体" w:hAnsi="宋体" w:eastAsia="宋体" w:cs="宋体"/>
          <w:sz w:val="21"/>
          <w:szCs w:val="21"/>
          <w:highlight w:val="none"/>
          <w:lang w:val="en-US" w:eastAsia="zh-CN"/>
        </w:rPr>
        <w:t xml:space="preserve">②备用泵每月试运转1次；冬季防冻处理。</w:t>
      </w:r>
      <w:r>
        <w:rPr>
          <w:rFonts w:ascii="宋体" w:hAnsi="宋体" w:cs="宋体"/>
        </w:rPr>
      </w:r>
      <w:r/>
    </w:p>
    <w:p>
      <w:pPr>
        <w:pStyle w:val="905"/>
        <w:ind w:firstLine="420"/>
        <w:keepLines w:val="0"/>
        <w:keepNext w:val="0"/>
        <w:pageBreakBefore w:val="0"/>
        <w:spacing w:line="440" w:lineRule="exact"/>
        <w:widowControl w:val="off"/>
        <w:tabs>
          <w:tab w:val="left" w:pos="630" w:leader="none"/>
        </w:tabs>
        <w:rPr>
          <w:rFonts w:hint="eastAsia" w:ascii="宋体" w:hAnsi="宋体" w:cs="宋体"/>
          <w:sz w:val="21"/>
          <w:szCs w:val="21"/>
          <w:highlight w:val="none"/>
        </w:rPr>
        <w:outlineLvl w:val="9"/>
      </w:pPr>
      <w:r>
        <w:rPr>
          <w:rFonts w:hint="eastAsia" w:ascii="宋体" w:hAnsi="宋体" w:eastAsia="宋体" w:cs="宋体"/>
          <w:sz w:val="21"/>
          <w:szCs w:val="21"/>
          <w:highlight w:val="none"/>
          <w:lang w:val="en-US" w:eastAsia="zh-CN"/>
        </w:rPr>
        <w:t xml:space="preserve">③故障24小时内响应，及时维修/更换。</w:t>
      </w:r>
      <w:r>
        <w:rPr>
          <w:rFonts w:ascii="宋体" w:hAnsi="宋体" w:cs="宋体"/>
        </w:rPr>
      </w:r>
      <w:r/>
    </w:p>
    <w:p>
      <w:pPr>
        <w:pStyle w:val="905"/>
        <w:ind w:firstLine="420"/>
        <w:keepLines w:val="0"/>
        <w:keepNext w:val="0"/>
        <w:pageBreakBefore w:val="0"/>
        <w:spacing w:line="440" w:lineRule="exact"/>
        <w:widowControl w:val="off"/>
        <w:tabs>
          <w:tab w:val="left" w:pos="630" w:leader="none"/>
        </w:tabs>
        <w:rPr>
          <w:rFonts w:hint="eastAsia" w:ascii="宋体" w:hAnsi="宋体" w:cs="宋体"/>
          <w:sz w:val="21"/>
          <w:szCs w:val="21"/>
          <w:highlight w:val="none"/>
        </w:rPr>
        <w:outlineLvl w:val="9"/>
      </w:pPr>
      <w:r>
        <w:rPr>
          <w:rFonts w:hint="eastAsia" w:ascii="宋体" w:hAnsi="宋体" w:eastAsia="宋体" w:cs="宋体"/>
          <w:sz w:val="21"/>
          <w:szCs w:val="21"/>
          <w:highlight w:val="none"/>
          <w:lang w:val="en-US" w:eastAsia="zh-CN"/>
        </w:rPr>
        <w:t xml:space="preserve">（3）西栅净水厂</w:t>
      </w:r>
      <w:r>
        <w:rPr>
          <w:rFonts w:ascii="宋体" w:hAnsi="宋体" w:cs="宋体"/>
        </w:rPr>
      </w:r>
      <w:r/>
    </w:p>
    <w:p>
      <w:pPr>
        <w:pStyle w:val="905"/>
        <w:ind w:firstLine="420"/>
        <w:keepLines w:val="0"/>
        <w:keepNext w:val="0"/>
        <w:pageBreakBefore w:val="0"/>
        <w:spacing w:line="440" w:lineRule="exact"/>
        <w:widowControl w:val="off"/>
        <w:tabs>
          <w:tab w:val="left" w:pos="630" w:leader="none"/>
        </w:tabs>
        <w:rPr>
          <w:rFonts w:hint="eastAsia" w:ascii="宋体" w:hAnsi="宋体" w:cs="宋体"/>
          <w:sz w:val="21"/>
          <w:szCs w:val="21"/>
          <w:highlight w:val="none"/>
        </w:rPr>
        <w:outlineLvl w:val="9"/>
      </w:pPr>
      <w:r>
        <w:rPr>
          <w:rFonts w:hint="eastAsia" w:ascii="宋体" w:hAnsi="宋体" w:eastAsia="宋体" w:cs="宋体"/>
          <w:sz w:val="21"/>
          <w:szCs w:val="21"/>
          <w:highlight w:val="none"/>
          <w:lang w:val="en-US" w:eastAsia="zh-CN"/>
        </w:rPr>
        <w:t xml:space="preserve">①每日巡检1次（运行状态、药剂余量）；每月保养1次；每季度全面检修1次。</w:t>
      </w:r>
      <w:r>
        <w:rPr>
          <w:rFonts w:ascii="宋体" w:hAnsi="宋体" w:cs="宋体"/>
        </w:rPr>
      </w:r>
      <w:r/>
    </w:p>
    <w:p>
      <w:pPr>
        <w:pStyle w:val="905"/>
        <w:ind w:firstLine="420"/>
        <w:keepLines w:val="0"/>
        <w:keepNext w:val="0"/>
        <w:pageBreakBefore w:val="0"/>
        <w:spacing w:line="440" w:lineRule="exact"/>
        <w:widowControl w:val="off"/>
        <w:tabs>
          <w:tab w:val="left" w:pos="630" w:leader="none"/>
        </w:tabs>
        <w:rPr>
          <w:rFonts w:hint="eastAsia" w:ascii="宋体" w:hAnsi="宋体" w:cs="宋体"/>
          <w:sz w:val="21"/>
          <w:szCs w:val="21"/>
          <w:highlight w:val="none"/>
        </w:rPr>
        <w:outlineLvl w:val="9"/>
      </w:pPr>
      <w:r>
        <w:rPr>
          <w:rFonts w:hint="eastAsia" w:ascii="宋体" w:hAnsi="宋体" w:eastAsia="宋体" w:cs="宋体"/>
          <w:sz w:val="21"/>
          <w:szCs w:val="21"/>
          <w:highlight w:val="none"/>
          <w:lang w:val="en-US" w:eastAsia="zh-CN"/>
        </w:rPr>
        <w:t xml:space="preserve">②按需求添加药剂，保障出水水质达标，执行“预防为主、防治结合”。</w:t>
      </w:r>
      <w:r>
        <w:rPr>
          <w:rFonts w:ascii="宋体" w:hAnsi="宋体" w:cs="宋体"/>
        </w:rPr>
      </w:r>
      <w:r/>
    </w:p>
    <w:p>
      <w:pPr>
        <w:pStyle w:val="905"/>
        <w:ind w:firstLine="420"/>
        <w:keepLines w:val="0"/>
        <w:keepNext w:val="0"/>
        <w:pageBreakBefore w:val="0"/>
        <w:spacing w:line="440" w:lineRule="exact"/>
        <w:widowControl w:val="off"/>
        <w:tabs>
          <w:tab w:val="left" w:pos="630" w:leader="none"/>
        </w:tabs>
        <w:rPr>
          <w:rFonts w:hint="eastAsia" w:ascii="宋体" w:hAnsi="宋体" w:cs="宋体"/>
          <w:sz w:val="21"/>
          <w:szCs w:val="21"/>
          <w:highlight w:val="none"/>
        </w:rPr>
        <w:outlineLvl w:val="9"/>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en-US" w:eastAsia="zh-CN"/>
        </w:rPr>
        <w:t xml:space="preserve">1#、2#、3#泵站</w:t>
      </w:r>
      <w:r>
        <w:rPr>
          <w:rFonts w:ascii="宋体" w:hAnsi="宋体" w:cs="宋体"/>
        </w:rPr>
      </w:r>
      <w:r/>
    </w:p>
    <w:p>
      <w:pPr>
        <w:pStyle w:val="905"/>
        <w:ind w:firstLine="420"/>
        <w:keepLines w:val="0"/>
        <w:keepNext w:val="0"/>
        <w:pageBreakBefore w:val="0"/>
        <w:spacing w:line="440" w:lineRule="exact"/>
        <w:widowControl w:val="off"/>
        <w:tabs>
          <w:tab w:val="left" w:pos="630" w:leader="none"/>
        </w:tabs>
        <w:rPr>
          <w:rFonts w:hint="eastAsia" w:ascii="宋体" w:hAnsi="宋体" w:cs="宋体"/>
          <w:sz w:val="21"/>
          <w:szCs w:val="21"/>
          <w:highlight w:val="none"/>
        </w:rPr>
        <w:outlineLvl w:val="9"/>
      </w:pPr>
      <w:r>
        <w:rPr>
          <w:rFonts w:hint="eastAsia" w:ascii="宋体" w:hAnsi="宋体" w:eastAsia="宋体" w:cs="宋体"/>
          <w:sz w:val="21"/>
          <w:szCs w:val="21"/>
          <w:highlight w:val="none"/>
          <w:lang w:val="en-US" w:eastAsia="zh-CN"/>
        </w:rPr>
        <w:t xml:space="preserve">①保障日常供水、排水；3#泵站承担应急补水。</w:t>
      </w:r>
      <w:r>
        <w:rPr>
          <w:rFonts w:ascii="宋体" w:hAnsi="宋体" w:cs="宋体"/>
        </w:rPr>
      </w:r>
      <w:r/>
    </w:p>
    <w:p>
      <w:pPr>
        <w:pStyle w:val="905"/>
        <w:ind w:firstLine="420"/>
        <w:keepLines w:val="0"/>
        <w:keepNext w:val="0"/>
        <w:pageBreakBefore w:val="0"/>
        <w:spacing w:line="440" w:lineRule="exact"/>
        <w:widowControl w:val="off"/>
        <w:tabs>
          <w:tab w:val="left" w:pos="630" w:leader="none"/>
        </w:tabs>
        <w:rPr>
          <w:rFonts w:hint="eastAsia" w:ascii="宋体" w:hAnsi="宋体" w:cs="宋体"/>
          <w:sz w:val="21"/>
          <w:szCs w:val="21"/>
          <w:highlight w:val="none"/>
        </w:rPr>
        <w:outlineLvl w:val="9"/>
      </w:pPr>
      <w:r>
        <w:rPr>
          <w:rFonts w:hint="eastAsia" w:ascii="宋体" w:hAnsi="宋体" w:eastAsia="宋体" w:cs="宋体"/>
          <w:sz w:val="21"/>
          <w:szCs w:val="21"/>
          <w:highlight w:val="none"/>
          <w:lang w:val="en-US" w:eastAsia="zh-CN"/>
        </w:rPr>
        <w:t xml:space="preserve">②定期巡检、保养，确保运行稳定。</w:t>
      </w:r>
      <w:r>
        <w:rPr>
          <w:rFonts w:ascii="宋体" w:hAnsi="宋体" w:cs="宋体"/>
        </w:rPr>
      </w:r>
      <w:r/>
    </w:p>
    <w:p>
      <w:pPr>
        <w:pStyle w:val="905"/>
        <w:ind w:firstLine="422"/>
        <w:keepLines w:val="0"/>
        <w:keepNext w:val="0"/>
        <w:pageBreakBefore w:val="0"/>
        <w:spacing w:line="440" w:lineRule="exact"/>
        <w:widowControl w:val="off"/>
        <w:tabs>
          <w:tab w:val="left" w:pos="630" w:leader="none"/>
        </w:tabs>
        <w:rPr>
          <w:rFonts w:hint="eastAsia" w:ascii="宋体" w:hAnsi="宋体" w:cs="宋体"/>
          <w:b/>
          <w:bCs/>
          <w:sz w:val="21"/>
          <w:szCs w:val="21"/>
          <w:highlight w:val="none"/>
        </w:rPr>
        <w:outlineLvl w:val="1"/>
      </w:pPr>
      <w:r>
        <w:rPr>
          <w:rFonts w:hint="eastAsia" w:ascii="宋体" w:hAnsi="宋体" w:eastAsia="宋体" w:cs="宋体"/>
          <w:b/>
          <w:bCs/>
          <w:sz w:val="21"/>
          <w:szCs w:val="21"/>
          <w:highlight w:val="none"/>
          <w:lang w:val="en-US" w:eastAsia="zh-CN"/>
        </w:rPr>
        <w:t xml:space="preserve">（六）设备、工具、药剂要求</w:t>
      </w:r>
      <w:r>
        <w:rPr>
          <w:rFonts w:ascii="宋体" w:hAnsi="宋体" w:cs="宋体"/>
        </w:rPr>
      </w:r>
      <w:r/>
    </w:p>
    <w:p>
      <w:pPr>
        <w:pStyle w:val="905"/>
        <w:ind w:firstLine="420"/>
        <w:keepLines w:val="0"/>
        <w:keepNext w:val="0"/>
        <w:pageBreakBefore w:val="0"/>
        <w:spacing w:line="440" w:lineRule="exact"/>
        <w:widowControl w:val="off"/>
        <w:tabs>
          <w:tab w:val="left" w:pos="630" w:leader="none"/>
        </w:tabs>
        <w:rPr>
          <w:rFonts w:hint="eastAsia" w:ascii="宋体" w:hAnsi="宋体" w:cs="宋体"/>
          <w:sz w:val="21"/>
          <w:szCs w:val="21"/>
          <w:highlight w:val="none"/>
        </w:rPr>
        <w:outlineLvl w:val="9"/>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t xml:space="preserve">运维工具与船只</w:t>
      </w:r>
      <w:r>
        <w:rPr>
          <w:rFonts w:ascii="宋体" w:hAnsi="宋体" w:cs="宋体"/>
        </w:rPr>
      </w:r>
      <w:r/>
    </w:p>
    <w:p>
      <w:pPr>
        <w:pStyle w:val="905"/>
        <w:ind w:firstLine="420"/>
        <w:keepLines w:val="0"/>
        <w:keepNext w:val="0"/>
        <w:pageBreakBefore w:val="0"/>
        <w:spacing w:line="440" w:lineRule="exact"/>
        <w:widowControl w:val="off"/>
        <w:tabs>
          <w:tab w:val="left" w:pos="630" w:leader="none"/>
        </w:tabs>
        <w:rPr>
          <w:rFonts w:hint="eastAsia" w:ascii="宋体" w:hAnsi="宋体" w:cs="宋体"/>
          <w:sz w:val="21"/>
          <w:szCs w:val="21"/>
          <w:highlight w:val="none"/>
        </w:rPr>
        <w:outlineLvl w:val="9"/>
      </w:pPr>
      <w:r>
        <w:rPr>
          <w:rFonts w:hint="eastAsia" w:ascii="宋体" w:hAnsi="宋体" w:eastAsia="宋体" w:cs="宋体"/>
          <w:sz w:val="21"/>
          <w:szCs w:val="21"/>
          <w:highlight w:val="none"/>
          <w:lang w:val="en-US" w:eastAsia="zh-CN"/>
        </w:rPr>
        <w:t xml:space="preserve">（1）供应商自行配备：打捞船1艘、打捞网、绿篱机、修剪作业工具、巡检工具（含手电筒、扳手、检测仪等）及药剂投放器具。</w:t>
      </w:r>
      <w:r>
        <w:rPr>
          <w:rFonts w:ascii="宋体" w:hAnsi="宋体" w:cs="宋体"/>
        </w:rPr>
      </w:r>
      <w:r/>
    </w:p>
    <w:p>
      <w:pPr>
        <w:pStyle w:val="905"/>
        <w:ind w:firstLine="420"/>
        <w:keepLines w:val="0"/>
        <w:keepNext w:val="0"/>
        <w:pageBreakBefore w:val="0"/>
        <w:spacing w:line="440" w:lineRule="exact"/>
        <w:widowControl w:val="off"/>
        <w:tabs>
          <w:tab w:val="left" w:pos="630" w:leader="none"/>
        </w:tabs>
        <w:rPr>
          <w:rFonts w:hint="eastAsia" w:ascii="宋体" w:hAnsi="宋体" w:cs="宋体"/>
          <w:sz w:val="21"/>
          <w:szCs w:val="21"/>
          <w:highlight w:val="none"/>
        </w:rPr>
        <w:outlineLvl w:val="9"/>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定期维护，损坏及时维修/更换，保障作业安全。</w:t>
      </w:r>
      <w:r>
        <w:rPr>
          <w:rFonts w:ascii="宋体" w:hAnsi="宋体" w:cs="宋体"/>
        </w:rPr>
      </w:r>
      <w:r/>
    </w:p>
    <w:p>
      <w:pPr>
        <w:pStyle w:val="905"/>
        <w:ind w:firstLine="420"/>
        <w:keepLines w:val="0"/>
        <w:keepNext w:val="0"/>
        <w:pageBreakBefore w:val="0"/>
        <w:spacing w:line="440" w:lineRule="exact"/>
        <w:widowControl w:val="off"/>
        <w:tabs>
          <w:tab w:val="left" w:pos="630" w:leader="none"/>
        </w:tabs>
        <w:rPr>
          <w:rFonts w:hint="eastAsia" w:ascii="宋体" w:hAnsi="宋体" w:cs="宋体"/>
          <w:sz w:val="21"/>
          <w:szCs w:val="21"/>
          <w:highlight w:val="none"/>
        </w:rPr>
        <w:outlineLvl w:val="9"/>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药剂要求</w:t>
      </w:r>
      <w:r>
        <w:rPr>
          <w:rFonts w:ascii="宋体" w:hAnsi="宋体" w:cs="宋体"/>
        </w:rPr>
      </w:r>
      <w:r/>
    </w:p>
    <w:p>
      <w:pPr>
        <w:pStyle w:val="905"/>
        <w:ind w:firstLine="420"/>
        <w:keepLines w:val="0"/>
        <w:keepNext w:val="0"/>
        <w:pageBreakBefore w:val="0"/>
        <w:spacing w:line="440" w:lineRule="exact"/>
        <w:widowControl w:val="off"/>
        <w:tabs>
          <w:tab w:val="left" w:pos="630" w:leader="none"/>
        </w:tabs>
        <w:rPr>
          <w:rFonts w:hint="eastAsia" w:ascii="宋体" w:hAnsi="宋体" w:cs="宋体"/>
          <w:sz w:val="21"/>
          <w:szCs w:val="21"/>
          <w:highlight w:val="none"/>
        </w:rPr>
        <w:outlineLvl w:val="9"/>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t xml:space="preserve">包含：湿地运行菌剂、其他生物菌剂、净水厂药剂、生态农药等。</w:t>
      </w:r>
      <w:r>
        <w:rPr>
          <w:rFonts w:ascii="宋体" w:hAnsi="宋体" w:cs="宋体"/>
        </w:rPr>
      </w:r>
      <w:r/>
    </w:p>
    <w:p>
      <w:pPr>
        <w:pStyle w:val="905"/>
        <w:ind w:firstLine="420"/>
        <w:keepLines w:val="0"/>
        <w:keepNext w:val="0"/>
        <w:pageBreakBefore w:val="0"/>
        <w:spacing w:line="440" w:lineRule="exact"/>
        <w:widowControl w:val="off"/>
        <w:tabs>
          <w:tab w:val="left" w:pos="630" w:leader="none"/>
        </w:tabs>
        <w:rPr>
          <w:rFonts w:hint="eastAsia" w:ascii="宋体" w:hAnsi="宋体" w:cs="宋体"/>
          <w:sz w:val="21"/>
          <w:szCs w:val="21"/>
          <w:highlight w:val="none"/>
        </w:rPr>
        <w:outlineLvl w:val="9"/>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须符合国家标准，按需采购、规范储存、精准投放、完整记录。</w:t>
      </w:r>
      <w:r>
        <w:rPr>
          <w:rFonts w:ascii="宋体" w:hAnsi="宋体" w:cs="宋体"/>
        </w:rPr>
      </w:r>
      <w:r/>
    </w:p>
    <w:p>
      <w:pPr>
        <w:pStyle w:val="905"/>
        <w:ind w:firstLine="420"/>
        <w:keepLines w:val="0"/>
        <w:keepNext w:val="0"/>
        <w:pageBreakBefore w:val="0"/>
        <w:spacing w:line="440" w:lineRule="exact"/>
        <w:widowControl w:val="off"/>
        <w:tabs>
          <w:tab w:val="left" w:pos="630" w:leader="none"/>
        </w:tabs>
        <w:rPr>
          <w:rFonts w:hint="eastAsia" w:ascii="宋体" w:hAnsi="宋体" w:cs="宋体"/>
          <w:sz w:val="21"/>
          <w:szCs w:val="21"/>
          <w:highlight w:val="none"/>
        </w:rPr>
        <w:outlineLvl w:val="9"/>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年度预估：湿地运行菌剂35吨、其他生物菌剂3吨。</w:t>
      </w:r>
      <w:r>
        <w:rPr>
          <w:rFonts w:ascii="宋体" w:hAnsi="宋体" w:cs="宋体"/>
        </w:rPr>
      </w:r>
      <w:r/>
    </w:p>
    <w:p>
      <w:pPr>
        <w:pStyle w:val="905"/>
        <w:ind w:firstLine="422"/>
        <w:keepLines w:val="0"/>
        <w:keepNext w:val="0"/>
        <w:pageBreakBefore w:val="0"/>
        <w:spacing w:line="440" w:lineRule="exact"/>
        <w:widowControl w:val="off"/>
        <w:tabs>
          <w:tab w:val="left" w:pos="630" w:leader="none"/>
        </w:tabs>
        <w:rPr>
          <w:rFonts w:hint="eastAsia" w:ascii="宋体" w:hAnsi="宋体" w:cs="宋体"/>
          <w:sz w:val="21"/>
          <w:szCs w:val="21"/>
          <w:highlight w:val="none"/>
        </w:rPr>
        <w:outlineLvl w:val="1"/>
      </w:pPr>
      <w:r>
        <w:rPr>
          <w:rFonts w:hint="eastAsia" w:ascii="宋体" w:hAnsi="宋体" w:eastAsia="宋体" w:cs="宋体"/>
          <w:b/>
          <w:bCs/>
          <w:sz w:val="21"/>
          <w:szCs w:val="21"/>
          <w:highlight w:val="none"/>
          <w:lang w:val="en-US" w:eastAsia="zh-CN"/>
        </w:rPr>
        <w:t xml:space="preserve">（七）报表与资料提交</w:t>
      </w:r>
      <w:r>
        <w:rPr>
          <w:rFonts w:ascii="宋体" w:hAnsi="宋体" w:cs="宋体"/>
        </w:rPr>
      </w:r>
      <w:r/>
    </w:p>
    <w:p>
      <w:pPr>
        <w:pStyle w:val="905"/>
        <w:ind w:firstLine="420"/>
        <w:keepLines w:val="0"/>
        <w:keepNext w:val="0"/>
        <w:pageBreakBefore w:val="0"/>
        <w:spacing w:line="440" w:lineRule="exact"/>
        <w:widowControl w:val="off"/>
        <w:tabs>
          <w:tab w:val="left" w:pos="630" w:leader="none"/>
        </w:tabs>
        <w:rPr>
          <w:rFonts w:hint="eastAsia" w:ascii="宋体" w:hAnsi="宋体" w:cs="宋体"/>
          <w:sz w:val="21"/>
          <w:szCs w:val="21"/>
          <w:highlight w:val="none"/>
        </w:rPr>
        <w:outlineLvl w:val="9"/>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t xml:space="preserve">提交时间：每月5日前提交上月运维资料。</w:t>
      </w:r>
      <w:r>
        <w:rPr>
          <w:rFonts w:ascii="宋体" w:hAnsi="宋体" w:cs="宋体"/>
        </w:rPr>
      </w:r>
      <w:r/>
    </w:p>
    <w:p>
      <w:pPr>
        <w:pStyle w:val="905"/>
        <w:ind w:firstLine="420"/>
        <w:keepLines w:val="0"/>
        <w:keepNext w:val="0"/>
        <w:pageBreakBefore w:val="0"/>
        <w:spacing w:line="440" w:lineRule="exact"/>
        <w:widowControl w:val="off"/>
        <w:tabs>
          <w:tab w:val="left" w:pos="630" w:leader="none"/>
        </w:tabs>
        <w:rPr>
          <w:rFonts w:hint="eastAsia" w:ascii="宋体" w:hAnsi="宋体" w:cs="宋体"/>
          <w:sz w:val="21"/>
          <w:szCs w:val="21"/>
          <w:highlight w:val="none"/>
        </w:rPr>
        <w:outlineLvl w:val="9"/>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提交内容</w:t>
      </w:r>
      <w:r>
        <w:rPr>
          <w:rFonts w:hint="eastAsia" w:ascii="宋体" w:hAnsi="宋体" w:eastAsia="宋体" w:cs="宋体"/>
          <w:sz w:val="21"/>
          <w:szCs w:val="21"/>
          <w:highlight w:val="none"/>
          <w:lang w:val="en-US" w:eastAsia="zh-CN"/>
        </w:rPr>
        <w:t xml:space="preserve">：</w:t>
      </w:r>
      <w:r>
        <w:rPr>
          <w:rFonts w:ascii="宋体" w:hAnsi="宋体" w:cs="宋体"/>
        </w:rPr>
      </w:r>
      <w:r/>
    </w:p>
    <w:p>
      <w:pPr>
        <w:pStyle w:val="905"/>
        <w:ind w:firstLine="420"/>
        <w:keepLines w:val="0"/>
        <w:keepNext w:val="0"/>
        <w:pageBreakBefore w:val="0"/>
        <w:spacing w:line="440" w:lineRule="exact"/>
        <w:widowControl w:val="off"/>
        <w:tabs>
          <w:tab w:val="left" w:pos="630" w:leader="none"/>
        </w:tabs>
        <w:rPr>
          <w:rFonts w:hint="eastAsia" w:ascii="宋体" w:hAnsi="宋体" w:cs="宋体"/>
          <w:sz w:val="21"/>
          <w:szCs w:val="21"/>
          <w:highlight w:val="none"/>
        </w:rPr>
        <w:outlineLvl w:val="9"/>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t xml:space="preserve">日常养护：打捞次数、植物清理面积、绿化养护记录、菌剂/药剂投放量与时间。</w:t>
      </w:r>
      <w:r>
        <w:rPr>
          <w:rFonts w:ascii="宋体" w:hAnsi="宋体" w:cs="宋体"/>
        </w:rPr>
      </w:r>
      <w:r/>
    </w:p>
    <w:p>
      <w:pPr>
        <w:pStyle w:val="905"/>
        <w:ind w:firstLine="420"/>
        <w:keepLines w:val="0"/>
        <w:keepNext w:val="0"/>
        <w:pageBreakBefore w:val="0"/>
        <w:spacing w:line="440" w:lineRule="exact"/>
        <w:widowControl w:val="off"/>
        <w:tabs>
          <w:tab w:val="left" w:pos="630" w:leader="none"/>
        </w:tabs>
        <w:rPr>
          <w:rFonts w:hint="eastAsia" w:ascii="宋体" w:hAnsi="宋体" w:cs="宋体"/>
          <w:sz w:val="21"/>
          <w:szCs w:val="21"/>
          <w:highlight w:val="none"/>
        </w:rPr>
        <w:outlineLvl w:val="9"/>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设备维保：巡检、保养、检修记录，运行状态，维修/更换情况。</w:t>
      </w:r>
      <w:r>
        <w:rPr>
          <w:rFonts w:ascii="宋体" w:hAnsi="宋体" w:cs="宋体"/>
        </w:rPr>
      </w:r>
      <w:r/>
    </w:p>
    <w:p>
      <w:pPr>
        <w:pStyle w:val="905"/>
        <w:ind w:firstLine="420"/>
        <w:keepLines w:val="0"/>
        <w:keepNext w:val="0"/>
        <w:pageBreakBefore w:val="0"/>
        <w:spacing w:line="440" w:lineRule="exact"/>
        <w:widowControl w:val="off"/>
        <w:tabs>
          <w:tab w:val="left" w:pos="630" w:leader="none"/>
        </w:tabs>
        <w:rPr>
          <w:rFonts w:hint="eastAsia" w:ascii="宋体" w:hAnsi="宋体" w:cs="宋体"/>
          <w:sz w:val="21"/>
          <w:szCs w:val="21"/>
          <w:highlight w:val="none"/>
        </w:rPr>
        <w:outlineLvl w:val="9"/>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水质监测：监测结果、达标情况、异常及处理措施。</w:t>
      </w:r>
      <w:r>
        <w:rPr>
          <w:rFonts w:ascii="宋体" w:hAnsi="宋体" w:cs="宋体"/>
        </w:rPr>
      </w:r>
      <w:r/>
    </w:p>
    <w:p>
      <w:pPr>
        <w:pStyle w:val="905"/>
        <w:ind w:firstLine="420"/>
        <w:keepLines w:val="0"/>
        <w:keepNext w:val="0"/>
        <w:pageBreakBefore w:val="0"/>
        <w:spacing w:line="440" w:lineRule="exact"/>
        <w:widowControl w:val="off"/>
        <w:tabs>
          <w:tab w:val="left" w:pos="630" w:leader="none"/>
        </w:tabs>
        <w:rPr>
          <w:rFonts w:hint="eastAsia" w:ascii="宋体" w:hAnsi="宋体" w:cs="宋体"/>
          <w:sz w:val="21"/>
          <w:szCs w:val="21"/>
          <w:highlight w:val="none"/>
        </w:rPr>
        <w:outlineLvl w:val="9"/>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en-US" w:eastAsia="zh-CN"/>
        </w:rPr>
        <w:t xml:space="preserve">其他：安全记录、整改反馈等。</w:t>
      </w:r>
      <w:r>
        <w:rPr>
          <w:rFonts w:ascii="宋体" w:hAnsi="宋体" w:cs="宋体"/>
        </w:rPr>
      </w:r>
      <w:r/>
    </w:p>
    <w:p>
      <w:pPr>
        <w:pStyle w:val="905"/>
        <w:ind w:firstLine="422"/>
        <w:keepLines w:val="0"/>
        <w:keepNext w:val="0"/>
        <w:pageBreakBefore w:val="0"/>
        <w:spacing w:line="440" w:lineRule="exact"/>
        <w:widowControl w:val="off"/>
        <w:tabs>
          <w:tab w:val="left" w:pos="630" w:leader="none"/>
        </w:tabs>
        <w:rPr>
          <w:rFonts w:hint="eastAsia" w:ascii="宋体" w:hAnsi="宋体" w:cs="宋体"/>
          <w:sz w:val="21"/>
          <w:szCs w:val="21"/>
          <w:highlight w:val="none"/>
        </w:rPr>
        <w:outlineLvl w:val="1"/>
      </w:pPr>
      <w:r>
        <w:rPr>
          <w:rFonts w:hint="eastAsia" w:ascii="宋体" w:hAnsi="宋体" w:eastAsia="宋体" w:cs="宋体"/>
          <w:b/>
          <w:bCs/>
          <w:sz w:val="21"/>
          <w:szCs w:val="21"/>
          <w:highlight w:val="none"/>
          <w:lang w:val="en-US" w:eastAsia="zh-CN"/>
        </w:rPr>
        <w:t xml:space="preserve">（八）安全与管理要求</w:t>
      </w:r>
      <w:r>
        <w:rPr>
          <w:rFonts w:ascii="宋体" w:hAnsi="宋体" w:cs="宋体"/>
        </w:rPr>
      </w:r>
      <w:r/>
    </w:p>
    <w:p>
      <w:pPr>
        <w:pStyle w:val="905"/>
        <w:ind w:firstLine="420"/>
        <w:keepLines w:val="0"/>
        <w:keepNext w:val="0"/>
        <w:pageBreakBefore w:val="0"/>
        <w:spacing w:line="440" w:lineRule="exact"/>
        <w:widowControl w:val="off"/>
        <w:tabs>
          <w:tab w:val="left" w:pos="630" w:leader="none"/>
        </w:tabs>
        <w:rPr>
          <w:rFonts w:hint="eastAsia" w:ascii="宋体" w:hAnsi="宋体" w:cs="宋体"/>
          <w:sz w:val="21"/>
          <w:szCs w:val="21"/>
          <w:highlight w:val="none"/>
        </w:rPr>
        <w:outlineLvl w:val="9"/>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t xml:space="preserve">严格按频次、规范作业，优先保障水质达标与设备正常运行。</w:t>
      </w:r>
      <w:r>
        <w:rPr>
          <w:rFonts w:ascii="宋体" w:hAnsi="宋体" w:cs="宋体"/>
        </w:rPr>
      </w:r>
      <w:r/>
    </w:p>
    <w:p>
      <w:pPr>
        <w:pStyle w:val="905"/>
        <w:ind w:firstLine="420"/>
        <w:keepLines w:val="0"/>
        <w:keepNext w:val="0"/>
        <w:pageBreakBefore w:val="0"/>
        <w:spacing w:line="440" w:lineRule="exact"/>
        <w:widowControl w:val="off"/>
        <w:tabs>
          <w:tab w:val="left" w:pos="630" w:leader="none"/>
        </w:tabs>
        <w:rPr>
          <w:rFonts w:hint="eastAsia" w:ascii="宋体" w:hAnsi="宋体" w:cs="宋体"/>
          <w:sz w:val="21"/>
          <w:szCs w:val="21"/>
          <w:highlight w:val="none"/>
        </w:rPr>
        <w:outlineLvl w:val="9"/>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落实安全生产责任制，作业时穿戴防护装备，遵守水上、用电、设备操作安全规范，杜绝安全事故。</w:t>
      </w:r>
      <w:r>
        <w:rPr>
          <w:rFonts w:ascii="宋体" w:hAnsi="宋体" w:cs="宋体"/>
        </w:rPr>
      </w:r>
      <w:r/>
    </w:p>
    <w:p>
      <w:pPr>
        <w:pStyle w:val="905"/>
        <w:ind w:firstLine="420"/>
        <w:keepLines w:val="0"/>
        <w:keepNext w:val="0"/>
        <w:pageBreakBefore w:val="0"/>
        <w:spacing w:line="440" w:lineRule="exact"/>
        <w:widowControl w:val="off"/>
        <w:tabs>
          <w:tab w:val="left" w:pos="630" w:leader="none"/>
        </w:tabs>
        <w:rPr>
          <w:rFonts w:hint="eastAsia" w:ascii="宋体" w:hAnsi="宋体" w:cs="宋体"/>
          <w:sz w:val="21"/>
          <w:szCs w:val="21"/>
          <w:highlight w:val="none"/>
        </w:rPr>
        <w:outlineLvl w:val="9"/>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配合</w:t>
      </w:r>
      <w:r>
        <w:rPr>
          <w:rFonts w:hint="eastAsia" w:ascii="宋体" w:hAnsi="宋体" w:eastAsia="宋体" w:cs="宋体"/>
          <w:sz w:val="21"/>
          <w:szCs w:val="21"/>
          <w:highlight w:val="none"/>
          <w:lang w:val="en-US" w:eastAsia="zh-CN"/>
        </w:rPr>
        <w:t xml:space="preserve">采购人</w:t>
      </w:r>
      <w:r>
        <w:rPr>
          <w:rFonts w:hint="eastAsia" w:ascii="宋体" w:hAnsi="宋体" w:eastAsia="宋体" w:cs="宋体"/>
          <w:sz w:val="21"/>
          <w:szCs w:val="21"/>
          <w:highlight w:val="none"/>
          <w:lang w:val="en-US" w:eastAsia="zh-CN"/>
        </w:rPr>
        <w:t xml:space="preserve">检查、考核、抽检，对问题限期整改。</w:t>
      </w:r>
      <w:r>
        <w:rPr>
          <w:rFonts w:ascii="宋体" w:hAnsi="宋体" w:cs="宋体"/>
        </w:rPr>
      </w:r>
      <w:r/>
    </w:p>
    <w:p>
      <w:pPr>
        <w:pStyle w:val="905"/>
        <w:ind w:firstLine="420"/>
        <w:keepLines w:val="0"/>
        <w:keepNext w:val="0"/>
        <w:pageBreakBefore w:val="0"/>
        <w:spacing w:line="440" w:lineRule="exact"/>
        <w:widowControl w:val="off"/>
        <w:tabs>
          <w:tab w:val="left" w:pos="630" w:leader="none"/>
        </w:tabs>
        <w:rPr>
          <w:rFonts w:hint="eastAsia" w:ascii="宋体" w:hAnsi="宋体" w:cs="宋体"/>
          <w:sz w:val="21"/>
          <w:szCs w:val="21"/>
          <w:highlight w:val="none"/>
        </w:rPr>
        <w:outlineLvl w:val="9"/>
      </w:pPr>
      <w:r>
        <w:rPr>
          <w:rFonts w:hint="eastAsia" w:ascii="宋体" w:hAnsi="宋体" w:eastAsia="宋体" w:cs="宋体"/>
          <w:sz w:val="21"/>
          <w:szCs w:val="21"/>
          <w:highlight w:val="none"/>
          <w:lang w:val="en-US" w:eastAsia="zh-CN"/>
        </w:rPr>
        <w:t xml:space="preserve">4.建立应急处置机制，应对汛期、水质突变、设备故障等突发事件。</w:t>
      </w:r>
      <w:r>
        <w:rPr>
          <w:rFonts w:ascii="宋体" w:hAnsi="宋体" w:cs="宋体"/>
        </w:rPr>
      </w:r>
      <w:r/>
    </w:p>
    <w:p>
      <w:pPr>
        <w:pStyle w:val="905"/>
        <w:ind w:firstLine="420"/>
        <w:keepLines w:val="0"/>
        <w:keepNext w:val="0"/>
        <w:pageBreakBefore w:val="0"/>
        <w:spacing w:line="440" w:lineRule="exact"/>
        <w:widowControl w:val="off"/>
        <w:tabs>
          <w:tab w:val="left" w:pos="630" w:leader="none"/>
        </w:tabs>
        <w:rPr>
          <w:rFonts w:hint="eastAsia" w:ascii="宋体" w:hAnsi="宋体" w:cs="宋体"/>
          <w:highlight w:val="none"/>
        </w:rPr>
        <w:outlineLvl w:val="9"/>
      </w:pPr>
      <w:r>
        <w:rPr>
          <w:rFonts w:hint="eastAsia" w:ascii="宋体" w:hAnsi="宋体" w:eastAsia="宋体" w:cs="宋体"/>
          <w:sz w:val="21"/>
          <w:szCs w:val="21"/>
          <w:highlight w:val="none"/>
          <w:lang w:val="en-US" w:eastAsia="zh-CN"/>
        </w:rPr>
        <w:t xml:space="preserve">5.中标人须全面落实水面管控，若出现中标人违规养殖情形，按月度考核细则扣分。</w:t>
      </w:r>
      <w:r>
        <w:rPr>
          <w:rFonts w:ascii="宋体" w:hAnsi="宋体" w:cs="宋体"/>
        </w:rPr>
      </w:r>
      <w:r/>
    </w:p>
    <w:p>
      <w:pPr>
        <w:pStyle w:val="863"/>
        <w:numPr>
          <w:ilvl w:val="0"/>
          <w:numId w:val="5"/>
        </w:numPr>
        <w:keepLines w:val="0"/>
        <w:keepNext w:val="0"/>
        <w:pageBreakBefore w:val="0"/>
        <w:spacing w:line="440" w:lineRule="exact"/>
        <w:tabs>
          <w:tab w:val="left" w:pos="360" w:leader="none"/>
          <w:tab w:val="left" w:pos="540" w:leader="none"/>
        </w:tabs>
        <w:rPr>
          <w:rFonts w:hint="eastAsia" w:ascii="宋体" w:hAnsi="宋体" w:cs="宋体"/>
          <w:b/>
          <w:color w:val="000000"/>
          <w:sz w:val="21"/>
          <w:szCs w:val="21"/>
          <w:highlight w:val="none"/>
        </w:rPr>
        <w:outlineLvl w:val="9"/>
      </w:pPr>
      <w:r>
        <w:rPr>
          <w:rFonts w:ascii="宋体" w:hAnsi="宋体" w:cs="宋体"/>
        </w:rPr>
      </w:r>
      <w:bookmarkStart w:id="46" w:name="_Toc414602016"/>
      <w:r>
        <w:rPr>
          <w:rFonts w:hint="eastAsia" w:ascii="宋体" w:hAnsi="宋体" w:eastAsia="宋体" w:cs="宋体"/>
          <w:b/>
          <w:color w:val="000000"/>
          <w:sz w:val="21"/>
          <w:szCs w:val="21"/>
          <w:highlight w:val="none"/>
        </w:rPr>
        <w:t xml:space="preserve">综合说明及</w:t>
      </w:r>
      <w:r>
        <w:rPr>
          <w:rFonts w:hint="eastAsia" w:ascii="宋体" w:hAnsi="宋体" w:eastAsia="宋体" w:cs="宋体"/>
          <w:b/>
          <w:color w:val="000000"/>
          <w:sz w:val="21"/>
          <w:szCs w:val="21"/>
          <w:highlight w:val="none"/>
          <w:lang w:eastAsia="zh-CN"/>
        </w:rPr>
        <w:t xml:space="preserve">其他</w:t>
      </w:r>
      <w:r>
        <w:rPr>
          <w:rFonts w:hint="eastAsia" w:ascii="宋体" w:hAnsi="宋体" w:eastAsia="宋体" w:cs="宋体"/>
          <w:b/>
          <w:color w:val="000000"/>
          <w:sz w:val="21"/>
          <w:szCs w:val="21"/>
          <w:highlight w:val="none"/>
        </w:rPr>
        <w:t xml:space="preserve">要求</w:t>
      </w:r>
      <w:r>
        <w:rPr>
          <w:rFonts w:ascii="宋体" w:hAnsi="宋体" w:cs="宋体"/>
        </w:rPr>
      </w:r>
      <w:r/>
    </w:p>
    <w:p>
      <w:pPr>
        <w:pStyle w:val="923"/>
        <w:ind w:firstLine="420"/>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投标人对招标文件中提出的全部服务内容与要求，如果其中某些条款不响应时，应在文件中逐条列出，未列出的视同响应。</w:t>
      </w:r>
      <w:r>
        <w:rPr>
          <w:rFonts w:ascii="宋体" w:hAnsi="宋体" w:cs="宋体"/>
        </w:rPr>
      </w:r>
      <w:r/>
    </w:p>
    <w:p>
      <w:pPr>
        <w:pStyle w:val="923"/>
        <w:ind w:firstLine="420"/>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投标报价一次报定，应</w:t>
      </w:r>
      <w:r>
        <w:rPr>
          <w:rFonts w:hint="eastAsia" w:ascii="宋体" w:hAnsi="宋体" w:eastAsia="宋体" w:cs="宋体"/>
          <w:color w:val="000000"/>
          <w:sz w:val="21"/>
          <w:szCs w:val="21"/>
          <w:highlight w:val="none"/>
          <w:lang w:val="zh-CN" w:eastAsia="zh-CN"/>
        </w:rPr>
        <w:t xml:space="preserve">包括</w:t>
      </w:r>
      <w:r>
        <w:rPr>
          <w:rFonts w:hint="eastAsia" w:ascii="宋体" w:hAnsi="宋体" w:eastAsia="宋体" w:cs="宋体"/>
          <w:color w:val="000000"/>
          <w:sz w:val="21"/>
          <w:szCs w:val="21"/>
          <w:highlight w:val="none"/>
          <w:lang w:val="zh-CN"/>
        </w:rPr>
        <w:t xml:space="preserve">人工费、社保、保险、药剂费、耗材费、船只工具费、设备维保费、水电费、管理费、利润、</w:t>
      </w:r>
      <w:r>
        <w:rPr>
          <w:rFonts w:hint="eastAsia" w:ascii="宋体" w:hAnsi="宋体" w:eastAsia="宋体" w:cs="宋体"/>
          <w:color w:val="000000"/>
          <w:sz w:val="21"/>
          <w:szCs w:val="21"/>
          <w:highlight w:val="none"/>
          <w:lang w:val="zh-CN" w:eastAsia="zh-CN"/>
        </w:rPr>
        <w:t xml:space="preserve">税金、政策性文件规定及合同包含的所有风险、责任等一切费用。</w:t>
      </w:r>
      <w:r>
        <w:rPr>
          <w:rFonts w:ascii="宋体" w:hAnsi="宋体" w:cs="宋体"/>
        </w:rPr>
      </w:r>
      <w:r/>
    </w:p>
    <w:p>
      <w:pPr>
        <w:pStyle w:val="863"/>
        <w:ind w:firstLine="420"/>
        <w:spacing w:line="440" w:lineRule="exact"/>
        <w:tabs>
          <w:tab w:val="left" w:pos="567"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3.投标</w:t>
      </w:r>
      <w:r>
        <w:rPr>
          <w:rFonts w:hint="eastAsia" w:ascii="宋体" w:hAnsi="宋体" w:eastAsia="宋体" w:cs="宋体"/>
          <w:color w:val="000000"/>
          <w:sz w:val="21"/>
          <w:szCs w:val="21"/>
          <w:highlight w:val="none"/>
          <w:lang w:eastAsia="zh-CN"/>
        </w:rPr>
        <w:t xml:space="preserve">人</w:t>
      </w:r>
      <w:r>
        <w:rPr>
          <w:rFonts w:hint="eastAsia" w:ascii="宋体" w:hAnsi="宋体" w:eastAsia="宋体" w:cs="宋体"/>
          <w:color w:val="000000"/>
          <w:sz w:val="21"/>
          <w:szCs w:val="21"/>
          <w:highlight w:val="none"/>
        </w:rPr>
        <w:t xml:space="preserve">须在投标报价中对所要采购的全部内容进行报价，只投其中部分内容者，其投标文件将被拒绝，采购人除支付本次采购项目的中标金额外不再承担其他任何费用。</w:t>
      </w:r>
      <w:r>
        <w:rPr>
          <w:rFonts w:ascii="宋体" w:hAnsi="宋体" w:cs="宋体"/>
        </w:rPr>
      </w:r>
      <w:r/>
    </w:p>
    <w:p>
      <w:pPr>
        <w:pStyle w:val="863"/>
        <w:ind w:firstLine="420"/>
        <w:spacing w:line="440" w:lineRule="exact"/>
        <w:tabs>
          <w:tab w:val="left" w:pos="567"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中标单位在履行合同期间，其服务质量如未能达到招标文件规定的标准或其响应承诺，则采购人有权要求整改到位并不予结算相关费用或终止合同，相关损失和责任由中标单位承担。</w:t>
      </w:r>
      <w:r>
        <w:rPr>
          <w:rFonts w:ascii="宋体" w:hAnsi="宋体" w:cs="宋体"/>
        </w:rPr>
      </w:r>
      <w:r/>
    </w:p>
    <w:p>
      <w:pPr>
        <w:pStyle w:val="863"/>
        <w:ind w:firstLine="420"/>
        <w:spacing w:line="440" w:lineRule="exact"/>
        <w:tabs>
          <w:tab w:val="left" w:pos="567"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5.中标单位在履行合同期间，若所提供的服务不能令采购单位满意，如减少双方约定的服务范围，服务人员的素质水平、工作态度等，则采购单位有权要求中标单位在服务期限内更换管理及运维人员。</w:t>
      </w:r>
      <w:r>
        <w:rPr>
          <w:rFonts w:ascii="宋体" w:hAnsi="宋体" w:cs="宋体"/>
        </w:rPr>
      </w:r>
      <w:r/>
    </w:p>
    <w:p>
      <w:pPr>
        <w:pStyle w:val="863"/>
        <w:ind w:firstLine="420"/>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中标单位必须给运维人员按照国家有关规定支付工资和缴纳正常的社会保险等，所有配置人员的工资社保待遇不得低于目前人均最低工资标准和社保缴费标准，并须按照国家劳动法规定的工作时间安排员工工作。</w:t>
      </w:r>
      <w:r>
        <w:rPr>
          <w:rFonts w:ascii="宋体" w:hAnsi="宋体" w:cs="宋体"/>
        </w:rPr>
      </w:r>
      <w:r/>
    </w:p>
    <w:p>
      <w:pPr>
        <w:pStyle w:val="863"/>
        <w:ind w:firstLine="420"/>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合同履行期限：运维服务期自合同签订之日起算，共计三年。</w:t>
      </w:r>
      <w:r>
        <w:rPr>
          <w:rFonts w:ascii="宋体" w:hAnsi="宋体" w:cs="宋体"/>
        </w:rPr>
      </w:r>
      <w:r/>
    </w:p>
    <w:p>
      <w:pPr>
        <w:pStyle w:val="863"/>
        <w:ind w:firstLine="420"/>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付款步骤：详见合同主要条款。</w:t>
      </w:r>
      <w:r>
        <w:rPr>
          <w:rFonts w:ascii="宋体" w:hAnsi="宋体" w:cs="宋体"/>
        </w:rPr>
      </w:r>
      <w:r/>
    </w:p>
    <w:p>
      <w:pPr>
        <w:pStyle w:val="863"/>
        <w:ind w:firstLine="42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验收标准：本项目履约验收以《江苏省政府采购履约验收管理办法》（苏财规〔2024〕7号）、项目招标文件、中标人投标文件、双方签订的采购合同及项目考核标准为依据，由采购人统一组织开展验收工作。</w:t>
      </w:r>
      <w:r>
        <w:rPr>
          <w:rFonts w:ascii="宋体" w:hAnsi="宋体" w:cs="宋体"/>
        </w:rPr>
      </w:r>
      <w:r/>
    </w:p>
    <w:p>
      <w:pPr>
        <w:pStyle w:val="923"/>
        <w:ind w:firstLine="420"/>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知识产权：供方应保证需方在使用本项目运维服务及相关成果时，免于遭受任何第三方提出的侵犯专利权、商标权、著作权、商业秘密或其他知识产权的侵权指控、诉讼、仲裁、行政处罚、索赔及其他权利主张。若发生上述情形，由供方全权处理并承担全部责任，包括但不限于赔偿金、违约金、诉讼费、仲裁费、律师费、调查取证费、差旅费及需方因此遭受的直接与间接经济损失。</w:t>
      </w:r>
      <w:r>
        <w:rPr>
          <w:rFonts w:ascii="宋体" w:hAnsi="宋体" w:cs="宋体"/>
        </w:rPr>
      </w:r>
      <w:r/>
    </w:p>
    <w:p>
      <w:pPr>
        <w:pStyle w:val="923"/>
        <w:ind w:firstLine="420"/>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投标单位提供的投标文件内容须真实、准确、有效，如提供虚假材料或对招标文件所要求说明的情况故意隐瞒或虚报，视为不实质性响应采购要求，其投标文件将被拒绝。已中标的将取消中标资格，并按《中华人民共和国政府采购法》第七十七条的相关办法处理。</w:t>
      </w:r>
      <w:r>
        <w:rPr>
          <w:rFonts w:ascii="宋体" w:hAnsi="宋体" w:cs="宋体"/>
        </w:rPr>
      </w:r>
      <w:r/>
    </w:p>
    <w:p>
      <w:pPr>
        <w:pStyle w:val="923"/>
        <w:ind w:firstLine="420"/>
        <w:keepLines w:val="0"/>
        <w:keepNext w:val="0"/>
        <w:pageBreakBefore w:val="0"/>
        <w:spacing w:line="440" w:lineRule="exact"/>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凡涉及招标文件的补充说明和修改，均以江苏政府采购网、苏州政府采购网发布的通知为准。</w:t>
      </w:r>
      <w:r>
        <w:rPr>
          <w:rFonts w:ascii="宋体" w:hAnsi="宋体" w:cs="宋体"/>
        </w:rPr>
      </w:r>
      <w:r/>
    </w:p>
    <w:p>
      <w:pPr>
        <w:pStyle w:val="863"/>
        <w:numPr>
          <w:ilvl w:val="0"/>
          <w:numId w:val="5"/>
        </w:numPr>
        <w:keepLines w:val="0"/>
        <w:keepNext w:val="0"/>
        <w:pageBreakBefore w:val="0"/>
        <w:spacing w:line="440" w:lineRule="exact"/>
        <w:tabs>
          <w:tab w:val="left" w:pos="360" w:leader="none"/>
          <w:tab w:val="left" w:pos="540" w:leader="none"/>
        </w:tabs>
        <w:rPr>
          <w:rFonts w:hint="eastAsia" w:ascii="宋体" w:hAnsi="宋体" w:cs="宋体"/>
          <w:color w:val="000000"/>
          <w:sz w:val="21"/>
          <w:szCs w:val="21"/>
          <w:highlight w:val="none"/>
        </w:rPr>
      </w:pPr>
      <w:r>
        <w:rPr>
          <w:rFonts w:hint="eastAsia" w:ascii="宋体" w:hAnsi="宋体" w:eastAsia="宋体" w:cs="宋体"/>
          <w:b/>
          <w:color w:val="000000"/>
          <w:sz w:val="21"/>
          <w:szCs w:val="21"/>
          <w:highlight w:val="none"/>
        </w:rPr>
        <w:t xml:space="preserve">政府采购政策</w:t>
      </w:r>
      <w:r>
        <w:rPr>
          <w:rFonts w:ascii="宋体" w:hAnsi="宋体" w:cs="宋体"/>
        </w:rPr>
      </w:r>
      <w:r/>
    </w:p>
    <w:p>
      <w:pPr>
        <w:pStyle w:val="863"/>
        <w:ind w:firstLine="420"/>
        <w:keepLines w:val="0"/>
        <w:keepNext w:val="0"/>
        <w:pageBreakBefore w:val="0"/>
        <w:spacing w:line="430" w:lineRule="exact"/>
        <w:widowControl w:val="off"/>
        <w:tabs>
          <w:tab w:val="left" w:pos="567"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1.小、微企业</w:t>
      </w:r>
      <w:r>
        <w:rPr>
          <w:rFonts w:hint="eastAsia" w:ascii="宋体" w:hAnsi="宋体" w:eastAsia="宋体" w:cs="宋体"/>
          <w:b/>
          <w:color w:val="000000"/>
          <w:sz w:val="21"/>
          <w:szCs w:val="21"/>
          <w:highlight w:val="none"/>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rPr>
          <w:rFonts w:ascii="宋体" w:hAnsi="宋体" w:cs="宋体"/>
        </w:rPr>
      </w:r>
      <w:r/>
    </w:p>
    <w:p>
      <w:pPr>
        <w:pStyle w:val="863"/>
        <w:ind w:firstLine="420"/>
        <w:keepLines w:val="0"/>
        <w:keepNext w:val="0"/>
        <w:pageBreakBefore w:val="0"/>
        <w:spacing w:beforeAutospacing="0" w:after="0" w:afterAutospacing="0" w:line="430" w:lineRule="exact"/>
        <w:widowControl w:val="off"/>
        <w:tabs>
          <w:tab w:val="left" w:pos="567" w:leader="none"/>
        </w:tabs>
        <w:rPr>
          <w:rFonts w:hint="eastAsia" w:ascii="宋体" w:hAnsi="宋体" w:cs="宋体"/>
          <w:b/>
          <w:sz w:val="21"/>
          <w:szCs w:val="21"/>
          <w:highlight w:val="none"/>
        </w:rPr>
      </w:pPr>
      <w:r>
        <w:rPr>
          <w:rFonts w:hint="eastAsia" w:ascii="宋体" w:hAnsi="宋体" w:eastAsia="宋体" w:cs="宋体"/>
          <w:sz w:val="21"/>
          <w:szCs w:val="21"/>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sz w:val="21"/>
          <w:szCs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ascii="宋体" w:hAnsi="宋体" w:cs="宋体"/>
        </w:rPr>
      </w:r>
      <w:r/>
    </w:p>
    <w:p>
      <w:pPr>
        <w:pStyle w:val="863"/>
        <w:ind w:firstLine="420"/>
        <w:keepLines w:val="0"/>
        <w:keepNext w:val="0"/>
        <w:pageBreakBefore w:val="0"/>
        <w:spacing w:beforeAutospacing="0" w:after="0" w:afterAutospacing="0" w:line="430" w:lineRule="exact"/>
        <w:widowControl w:val="off"/>
        <w:tabs>
          <w:tab w:val="left" w:pos="567" w:leader="none"/>
        </w:tabs>
        <w:rPr>
          <w:rFonts w:hint="eastAsia" w:ascii="宋体" w:hAnsi="宋体" w:cs="宋体"/>
          <w:sz w:val="21"/>
          <w:szCs w:val="21"/>
          <w:highlight w:val="none"/>
        </w:rPr>
      </w:pPr>
      <w:r>
        <w:rPr>
          <w:rFonts w:hint="eastAsia" w:ascii="宋体" w:hAnsi="宋体" w:eastAsia="宋体" w:cs="宋体"/>
          <w:sz w:val="21"/>
          <w:szCs w:val="21"/>
          <w:highlight w:val="none"/>
        </w:rPr>
        <w:t xml:space="preserve">在政府采购活动中，供应商提供的服务符合下列情形的，享受《政府采购促进中小企业发展管理办法》规定的中小企业扶持政策，其投标报价扣除20%后参与评审。在服务采购项目中，服务由中小企业承接，即提供服务的人员为中小企业依照《中华人民共和国劳动合同法》订立劳动合同的从业人员。</w:t>
      </w:r>
      <w:r>
        <w:rPr>
          <w:rFonts w:ascii="宋体" w:hAnsi="宋体" w:cs="宋体"/>
        </w:rPr>
      </w:r>
      <w:r/>
    </w:p>
    <w:p>
      <w:pPr>
        <w:pStyle w:val="863"/>
        <w:ind w:firstLine="420"/>
        <w:keepLines w:val="0"/>
        <w:keepNext w:val="0"/>
        <w:pageBreakBefore w:val="0"/>
        <w:spacing w:beforeAutospacing="0" w:after="0" w:afterAutospacing="0" w:line="430" w:lineRule="exact"/>
        <w:widowControl w:val="off"/>
        <w:tabs>
          <w:tab w:val="left" w:pos="420" w:leader="none"/>
          <w:tab w:val="left" w:pos="1260" w:leader="none"/>
          <w:tab w:val="left" w:pos="1440" w:leader="none"/>
        </w:tabs>
        <w:rPr>
          <w:rFonts w:hint="eastAsia" w:ascii="宋体" w:hAnsi="宋体" w:cs="宋体"/>
          <w:b/>
          <w:sz w:val="21"/>
          <w:szCs w:val="21"/>
          <w:highlight w:val="none"/>
        </w:rPr>
      </w:pPr>
      <w:r>
        <w:rPr>
          <w:rFonts w:hint="eastAsia" w:ascii="宋体" w:hAnsi="宋体" w:eastAsia="宋体" w:cs="宋体"/>
          <w:sz w:val="21"/>
          <w:szCs w:val="21"/>
          <w:highlight w:val="none"/>
        </w:rPr>
        <w:t xml:space="preserve">根据《政府采购促进中小企业发展管理办法》（财库〔2020〕46号）及《中小企业划型标准规定》（工信部联企业〔2011〕300号），</w:t>
      </w:r>
      <w:r>
        <w:rPr>
          <w:rFonts w:hint="eastAsia" w:ascii="宋体" w:hAnsi="宋体" w:eastAsia="宋体" w:cs="宋体"/>
          <w:b/>
          <w:sz w:val="21"/>
          <w:szCs w:val="21"/>
          <w:highlight w:val="none"/>
        </w:rPr>
        <w:t xml:space="preserve">本采购标的对应的中小企业划分标准所属行业为：</w:t>
      </w:r>
      <w:r>
        <w:rPr>
          <w:rFonts w:hint="eastAsia" w:ascii="宋体" w:hAnsi="宋体" w:eastAsia="宋体" w:cs="宋体"/>
          <w:b/>
          <w:bCs/>
          <w:color w:val="000000"/>
          <w:sz w:val="21"/>
          <w:szCs w:val="21"/>
          <w:highlight w:val="none"/>
        </w:rPr>
        <w:t xml:space="preserve">其他未列明行业</w:t>
      </w:r>
      <w:r>
        <w:rPr>
          <w:rFonts w:hint="eastAsia" w:ascii="宋体" w:hAnsi="宋体" w:eastAsia="宋体" w:cs="宋体"/>
          <w:b/>
          <w:bCs/>
          <w:sz w:val="21"/>
          <w:szCs w:val="21"/>
          <w:highlight w:val="none"/>
        </w:rPr>
        <w:t xml:space="preserve">。</w:t>
      </w:r>
      <w:r>
        <w:rPr>
          <w:rFonts w:ascii="宋体" w:hAnsi="宋体" w:cs="宋体"/>
        </w:rPr>
      </w:r>
      <w:r/>
    </w:p>
    <w:p>
      <w:pPr>
        <w:pStyle w:val="863"/>
        <w:ind w:firstLine="420"/>
        <w:keepLines w:val="0"/>
        <w:keepNext w:val="0"/>
        <w:pageBreakBefore w:val="0"/>
        <w:spacing w:line="430" w:lineRule="exact"/>
        <w:widowControl w:val="off"/>
        <w:tabs>
          <w:tab w:val="left" w:pos="567"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2.残疾人福利性单位</w:t>
      </w:r>
      <w:r>
        <w:rPr>
          <w:rFonts w:hint="eastAsia" w:ascii="宋体" w:hAnsi="宋体" w:eastAsia="宋体" w:cs="宋体"/>
          <w:b/>
          <w:color w:val="000000"/>
          <w:sz w:val="21"/>
          <w:szCs w:val="21"/>
          <w:highlight w:val="none"/>
        </w:rPr>
        <w:t xml:space="preserve">（若为专门面向中小企业采购的项目或者采购包，不再执行价格评审优惠的扶持政策）</w:t>
      </w:r>
      <w:r>
        <w:rPr>
          <w:rFonts w:ascii="宋体" w:hAnsi="宋体" w:cs="宋体"/>
        </w:rPr>
      </w:r>
      <w:r/>
    </w:p>
    <w:p>
      <w:pPr>
        <w:pStyle w:val="863"/>
        <w:ind w:firstLine="420"/>
        <w:keepLines w:val="0"/>
        <w:keepNext w:val="0"/>
        <w:pageBreakBefore w:val="0"/>
        <w:spacing w:line="430" w:lineRule="exact"/>
        <w:widowControl w:val="off"/>
        <w:tabs>
          <w:tab w:val="left" w:pos="567"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宋体" w:hAnsi="宋体" w:cs="宋体"/>
        </w:rPr>
      </w:r>
      <w:r/>
    </w:p>
    <w:p>
      <w:pPr>
        <w:pStyle w:val="863"/>
        <w:ind w:firstLine="420"/>
        <w:keepLines w:val="0"/>
        <w:keepNext w:val="0"/>
        <w:pageBreakBefore w:val="0"/>
        <w:spacing w:line="430" w:lineRule="exact"/>
        <w:widowControl w:val="off"/>
        <w:tabs>
          <w:tab w:val="left" w:pos="567"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3.监狱企业</w:t>
      </w:r>
      <w:r>
        <w:rPr>
          <w:rFonts w:hint="eastAsia" w:ascii="宋体" w:hAnsi="宋体" w:eastAsia="宋体" w:cs="宋体"/>
          <w:b/>
          <w:color w:val="000000"/>
          <w:sz w:val="21"/>
          <w:szCs w:val="21"/>
          <w:highlight w:val="none"/>
        </w:rPr>
        <w:t xml:space="preserve">（若为专门面向中小企业采购的项目或者采购包，不再执行价格评审优惠的扶持政策）</w:t>
      </w:r>
      <w:r>
        <w:rPr>
          <w:rFonts w:ascii="宋体" w:hAnsi="宋体" w:cs="宋体"/>
        </w:rPr>
      </w:r>
      <w:r/>
    </w:p>
    <w:p>
      <w:pPr>
        <w:pStyle w:val="863"/>
        <w:ind w:firstLine="420"/>
        <w:keepLines w:val="0"/>
        <w:keepNext w:val="0"/>
        <w:pageBreakBefore w:val="0"/>
        <w:spacing w:line="430" w:lineRule="exact"/>
        <w:widowControl w:val="off"/>
        <w:tabs>
          <w:tab w:val="left" w:pos="567"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ascii="宋体" w:hAnsi="宋体" w:cs="宋体"/>
        </w:rPr>
      </w:r>
      <w:r/>
    </w:p>
    <w:p>
      <w:pPr>
        <w:pStyle w:val="863"/>
        <w:ind w:firstLine="420"/>
        <w:keepLines w:val="0"/>
        <w:keepNext w:val="0"/>
        <w:pageBreakBefore w:val="0"/>
        <w:spacing w:line="430" w:lineRule="exact"/>
        <w:widowControl w:val="off"/>
        <w:tabs>
          <w:tab w:val="left" w:pos="567"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4.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ascii="宋体" w:hAnsi="宋体" w:cs="宋体"/>
        </w:rPr>
      </w:r>
      <w:r/>
    </w:p>
    <w:p>
      <w:pPr>
        <w:pStyle w:val="863"/>
        <w:ind w:firstLine="420"/>
        <w:keepLines w:val="0"/>
        <w:keepNext w:val="0"/>
        <w:pageBreakBefore w:val="0"/>
        <w:spacing w:line="430" w:lineRule="exact"/>
        <w:widowControl w:val="off"/>
        <w:tabs>
          <w:tab w:val="left" w:pos="567"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对本国产品的支持政策</w:t>
      </w:r>
      <w:r>
        <w:rPr>
          <w:rFonts w:hint="eastAsia" w:ascii="宋体" w:hAnsi="宋体" w:eastAsia="宋体" w:cs="宋体"/>
          <w:color w:val="000000"/>
          <w:sz w:val="21"/>
          <w:szCs w:val="21"/>
          <w:highlight w:val="none"/>
          <w:lang w:eastAsia="zh-CN"/>
        </w:rPr>
        <w:t xml:space="preserve">（本项目不涉及）</w:t>
      </w:r>
      <w:r>
        <w:rPr>
          <w:rFonts w:ascii="宋体" w:hAnsi="宋体" w:cs="宋体"/>
        </w:rPr>
      </w:r>
      <w:r/>
    </w:p>
    <w:p>
      <w:pPr>
        <w:pStyle w:val="863"/>
        <w:ind w:firstLine="420"/>
        <w:keepLines w:val="0"/>
        <w:keepNext w:val="0"/>
        <w:pageBreakBefore w:val="0"/>
        <w:spacing w:line="430" w:lineRule="exact"/>
        <w:widowControl w:val="off"/>
        <w:tabs>
          <w:tab w:val="left" w:pos="567"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根据《国务院办公厅关于在</w:t>
      </w:r>
      <w:r>
        <w:rPr>
          <w:rFonts w:hint="eastAsia" w:ascii="宋体" w:hAnsi="宋体" w:eastAsia="宋体" w:cs="宋体"/>
          <w:color w:val="000000"/>
          <w:sz w:val="21"/>
          <w:szCs w:val="21"/>
          <w:highlight w:val="none"/>
          <w:lang w:eastAsia="zh-CN"/>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cs="宋体"/>
        </w:rPr>
      </w:r>
      <w:r/>
    </w:p>
    <w:p>
      <w:pPr>
        <w:pStyle w:val="863"/>
        <w:ind w:firstLine="422"/>
        <w:keepLines w:val="0"/>
        <w:keepNext w:val="0"/>
        <w:pageBreakBefore w:val="0"/>
        <w:spacing w:line="430" w:lineRule="exact"/>
        <w:widowControl w:val="off"/>
        <w:tabs>
          <w:tab w:val="left" w:pos="567" w:leader="none"/>
        </w:tabs>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cs="宋体"/>
        </w:rPr>
      </w:r>
      <w:r/>
    </w:p>
    <w:p>
      <w:pPr>
        <w:pStyle w:val="863"/>
        <w:ind w:firstLine="420"/>
        <w:keepLines w:val="0"/>
        <w:keepNext w:val="0"/>
        <w:pageBreakBefore w:val="0"/>
        <w:spacing w:line="430" w:lineRule="exact"/>
        <w:widowControl w:val="off"/>
        <w:tabs>
          <w:tab w:val="left" w:pos="567" w:leader="none"/>
        </w:tabs>
        <w:rPr>
          <w:rFonts w:hint="eastAsia" w:ascii="宋体" w:hAnsi="宋体" w:cs="宋体"/>
          <w:sz w:val="21"/>
          <w:szCs w:val="21"/>
          <w:highlight w:val="none"/>
        </w:rPr>
        <w:outlineLvl w:val="9"/>
      </w:pPr>
      <w:r>
        <w:rPr>
          <w:rFonts w:hint="eastAsia" w:ascii="宋体" w:hAnsi="宋体" w:eastAsia="宋体" w:cs="宋体"/>
          <w:color w:val="000000"/>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cs="宋体"/>
        </w:rPr>
      </w:r>
      <w:r/>
    </w:p>
    <w:p>
      <w:pPr>
        <w:pStyle w:val="863"/>
        <w:ind w:firstLine="420"/>
        <w:keepLines w:val="0"/>
        <w:keepNext w:val="0"/>
        <w:pageBreakBefore w:val="0"/>
        <w:spacing w:line="430" w:lineRule="exact"/>
        <w:widowControl w:val="off"/>
        <w:tabs>
          <w:tab w:val="left" w:pos="567"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供应商对其提供的产品出具《关于符合本国产品标准的声明函》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rPr>
          <w:rFonts w:ascii="宋体" w:hAnsi="宋体" w:cs="宋体"/>
        </w:rPr>
      </w:r>
      <w:r/>
    </w:p>
    <w:p>
      <w:pPr>
        <w:pStyle w:val="863"/>
        <w:ind w:firstLine="420"/>
        <w:keepLines w:val="0"/>
        <w:keepNext w:val="0"/>
        <w:pageBreakBefore w:val="0"/>
        <w:spacing w:line="430" w:lineRule="exact"/>
        <w:widowControl w:val="off"/>
        <w:tabs>
          <w:tab w:val="left" w:pos="567"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绿色采购</w:t>
      </w:r>
      <w:r>
        <w:rPr>
          <w:rFonts w:hint="eastAsia" w:ascii="宋体" w:hAnsi="宋体" w:eastAsia="宋体" w:cs="宋体"/>
          <w:color w:val="000000"/>
          <w:sz w:val="21"/>
          <w:szCs w:val="21"/>
          <w:highlight w:val="none"/>
          <w:lang w:eastAsia="zh-CN"/>
        </w:rPr>
        <w:t xml:space="preserve">（本项目不涉及）</w:t>
      </w:r>
      <w:r>
        <w:rPr>
          <w:rFonts w:ascii="宋体" w:hAnsi="宋体" w:cs="宋体"/>
        </w:rPr>
      </w:r>
      <w:r/>
    </w:p>
    <w:p>
      <w:pPr>
        <w:pStyle w:val="863"/>
        <w:ind w:firstLine="420"/>
        <w:keepLines w:val="0"/>
        <w:keepNext w:val="0"/>
        <w:pageBreakBefore w:val="0"/>
        <w:spacing w:line="430" w:lineRule="exact"/>
        <w:widowControl w:val="off"/>
        <w:tabs>
          <w:tab w:val="left" w:pos="567" w:leader="none"/>
        </w:tabs>
        <w:rPr>
          <w:rFonts w:hint="eastAsia" w:ascii="宋体" w:hAnsi="宋体" w:cs="宋体"/>
          <w:color w:val="000000"/>
          <w:sz w:val="21"/>
          <w:szCs w:val="21"/>
          <w:highlight w:val="none"/>
        </w:rPr>
        <w:outlineLvl w:val="9"/>
      </w:pPr>
      <w:r>
        <w:rPr>
          <w:rFonts w:hint="eastAsia" w:ascii="宋体" w:hAnsi="宋体" w:eastAsia="宋体" w:cs="宋体"/>
          <w:bCs/>
          <w:color w:val="000000"/>
          <w:sz w:val="21"/>
          <w:szCs w:val="21"/>
          <w:highlight w:val="none"/>
        </w:rPr>
        <w:t xml:space="preserve">（1）根</w:t>
      </w:r>
      <w:r>
        <w:rPr>
          <w:rFonts w:hint="eastAsia" w:ascii="宋体" w:hAnsi="宋体" w:eastAsia="宋体" w:cs="宋体"/>
          <w:color w:val="000000"/>
          <w:sz w:val="21"/>
          <w:szCs w:val="21"/>
          <w:highlight w:val="none"/>
        </w:rPr>
        <w:t xml:space="preserve">据《关于调整优化节能产品、环境标志产品政府采购执行机制的通知》（财库〔2019〕9号）等相关文件的规定，</w:t>
      </w:r>
      <w:r>
        <w:rPr>
          <w:rFonts w:hint="eastAsia" w:ascii="宋体" w:hAnsi="宋体" w:eastAsia="宋体" w:cs="宋体"/>
          <w:b/>
          <w:color w:val="000000"/>
          <w:sz w:val="21"/>
          <w:szCs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rPr>
        <w:t xml:space="preserve">并在投标文件中提供由国家确定的认证机构出具的、处于有效期之内的节能产品认证证书复印件，否则视为未实质性响应。</w:t>
      </w:r>
      <w:r>
        <w:rPr>
          <w:rFonts w:ascii="宋体" w:hAnsi="宋体" w:cs="宋体"/>
        </w:rPr>
      </w:r>
      <w:r/>
    </w:p>
    <w:p>
      <w:pPr>
        <w:pStyle w:val="863"/>
        <w:ind w:firstLine="420"/>
        <w:keepLines w:val="0"/>
        <w:keepNext w:val="0"/>
        <w:pageBreakBefore w:val="0"/>
        <w:spacing w:line="430" w:lineRule="exact"/>
        <w:widowControl w:val="off"/>
        <w:tabs>
          <w:tab w:val="left" w:pos="567"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ascii="宋体" w:hAnsi="宋体" w:cs="宋体"/>
        </w:rPr>
      </w:r>
      <w:r/>
    </w:p>
    <w:p>
      <w:pPr>
        <w:pStyle w:val="863"/>
        <w:ind w:firstLine="420"/>
        <w:keepLines w:val="0"/>
        <w:keepNext w:val="0"/>
        <w:pageBreakBefore w:val="0"/>
        <w:spacing w:line="420" w:lineRule="exact"/>
        <w:widowControl w:val="off"/>
        <w:tabs>
          <w:tab w:val="left" w:pos="567" w:leader="none"/>
        </w:tabs>
        <w:rPr>
          <w:rFonts w:hint="eastAsia" w:ascii="宋体" w:hAnsi="宋体" w:cs="宋体"/>
          <w:color w:val="000000"/>
          <w:sz w:val="21"/>
          <w:highlight w:val="none"/>
        </w:rPr>
        <w:outlineLvl w:val="9"/>
      </w:pPr>
      <w:r>
        <w:rPr>
          <w:rFonts w:hint="eastAsia" w:ascii="宋体" w:hAnsi="宋体" w:eastAsia="宋体" w:cs="宋体"/>
          <w:color w:val="000000"/>
          <w:sz w:val="21"/>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ascii="宋体" w:hAnsi="宋体" w:cs="宋体"/>
        </w:rPr>
      </w:r>
      <w:r/>
    </w:p>
    <w:p>
      <w:pPr>
        <w:pStyle w:val="863"/>
        <w:ind w:firstLine="420"/>
        <w:keepLines w:val="0"/>
        <w:keepNext w:val="0"/>
        <w:pageBreakBefore w:val="0"/>
        <w:spacing w:line="440" w:lineRule="exact"/>
        <w:widowControl w:val="off"/>
        <w:tabs>
          <w:tab w:val="left" w:pos="567" w:leader="none"/>
        </w:tabs>
        <w:rPr>
          <w:rFonts w:hint="eastAsia" w:ascii="宋体" w:hAnsi="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rPr>
      </w:r>
      <w:r>
        <w:rPr>
          <w:rFonts w:ascii="宋体" w:hAnsi="宋体" w:cs="宋体"/>
        </w:rPr>
      </w:r>
      <w:r/>
    </w:p>
    <w:p>
      <w:pPr>
        <w:pStyle w:val="863"/>
        <w:ind w:firstLine="420"/>
        <w:keepLines w:val="0"/>
        <w:keepNext w:val="0"/>
        <w:pageBreakBefore w:val="0"/>
        <w:spacing w:line="440" w:lineRule="exact"/>
        <w:widowControl w:val="off"/>
        <w:tabs>
          <w:tab w:val="left" w:pos="567" w:leader="none"/>
        </w:tabs>
        <w:rPr>
          <w:rFonts w:hint="eastAsia" w:ascii="宋体" w:hAnsi="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rPr>
      </w:r>
      <w:r>
        <w:rPr>
          <w:rFonts w:ascii="宋体" w:hAnsi="宋体" w:cs="宋体"/>
        </w:rPr>
      </w:r>
      <w:r/>
    </w:p>
    <w:p>
      <w:pPr>
        <w:pStyle w:val="923"/>
        <w:ind w:firstLine="0"/>
        <w:jc w:val="center"/>
        <w:spacing w:before="166" w:after="166" w:line="440" w:lineRule="exact"/>
        <w:rPr>
          <w:rFonts w:ascii="宋体" w:hAnsi="宋体" w:cs="宋体"/>
          <w:b/>
          <w:bCs/>
          <w:sz w:val="21"/>
          <w:szCs w:val="21"/>
          <w:highlight w:val="none"/>
        </w:rPr>
        <w:outlineLvl w:val="0"/>
      </w:pPr>
      <w:r>
        <w:rPr>
          <w:rFonts w:ascii="宋体" w:hAnsi="宋体" w:cs="宋体"/>
          <w:color w:val="000000"/>
          <w:sz w:val="21"/>
          <w:szCs w:val="21"/>
          <w:highlight w:val="none"/>
        </w:rPr>
        <w:br w:type="page" w:clear="all"/>
      </w:r>
      <w:bookmarkStart w:id="47" w:name="_Toc4087"/>
      <w:r>
        <w:rPr>
          <w:rFonts w:ascii="宋体" w:hAnsi="宋体" w:eastAsia="宋体" w:cs="宋体"/>
          <w:b/>
          <w:bCs/>
          <w:color w:val="000000"/>
          <w:sz w:val="44"/>
          <w:szCs w:val="44"/>
          <w:highlight w:val="none"/>
        </w:rPr>
        <w:t xml:space="preserve">第五章 合同主要条款</w:t>
      </w:r>
      <w:bookmarkEnd w:id="46"/>
      <w:r>
        <w:rPr>
          <w:rFonts w:ascii="宋体" w:hAnsi="宋体" w:cs="宋体"/>
        </w:rPr>
      </w:r>
      <w:bookmarkEnd w:id="47"/>
      <w:r>
        <w:rPr>
          <w:rFonts w:ascii="宋体" w:hAnsi="宋体" w:cs="宋体"/>
          <w:sz w:val="21"/>
          <w:szCs w:val="21"/>
          <w:highlight w:val="none"/>
          <w:lang w:val="zh-CN"/>
        </w:rPr>
        <w:t xml:space="preserve">            </w:t>
      </w:r>
      <w:r>
        <w:rPr>
          <w:rFonts w:ascii="宋体" w:hAnsi="宋体" w:cs="宋体"/>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746"/>
        <w:gridCol w:w="4196"/>
      </w:tblGrid>
      <w:tr>
        <w:trPr>
          <w:trHeight w:val="340"/>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863"/>
              <w:keepLines w:val="0"/>
              <w:keepNext w:val="0"/>
              <w:pageBreakBefore w:val="0"/>
              <w:spacing w:line="440" w:lineRule="exact"/>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甲方（采购人）：</w:t>
            </w:r>
            <w:r>
              <w:rPr>
                <w:rFonts w:ascii="宋体" w:hAnsi="宋体" w:cs="宋体"/>
              </w:rPr>
            </w:r>
            <w:r/>
          </w:p>
        </w:tc>
        <w:tc>
          <w:tcPr>
            <w:tcBorders>
              <w:top w:val="none" w:color="000000" w:sz="0" w:space="0"/>
              <w:left w:val="none" w:color="000000" w:sz="0" w:space="0"/>
              <w:bottom w:val="none" w:color="000000" w:sz="0" w:space="0"/>
              <w:right w:val="none" w:color="000000" w:sz="0" w:space="0"/>
            </w:tcBorders>
            <w:tcW w:w="4196" w:type="dxa"/>
            <w:vAlign w:val="center"/>
            <w:textDirection w:val="lrTb"/>
            <w:noWrap w:val="false"/>
          </w:tcPr>
          <w:p>
            <w:pPr>
              <w:pStyle w:val="863"/>
              <w:keepLines w:val="0"/>
              <w:keepNext w:val="0"/>
              <w:pageBreakBefore w:val="0"/>
              <w:spacing w:line="440" w:lineRule="exact"/>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单位地址：</w:t>
            </w:r>
            <w:r>
              <w:rPr>
                <w:rFonts w:ascii="宋体" w:hAnsi="宋体" w:cs="宋体"/>
              </w:rPr>
            </w:r>
            <w:r/>
          </w:p>
        </w:tc>
      </w:tr>
      <w:tr>
        <w:trPr>
          <w:trHeight w:val="340"/>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863"/>
              <w:keepLines w:val="0"/>
              <w:keepNext w:val="0"/>
              <w:pageBreakBefore w:val="0"/>
              <w:spacing w:line="440" w:lineRule="exact"/>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乙方（供应商）：</w:t>
            </w:r>
            <w:r>
              <w:rPr>
                <w:rFonts w:ascii="宋体" w:hAnsi="宋体" w:cs="宋体"/>
              </w:rPr>
            </w:r>
            <w:r/>
          </w:p>
        </w:tc>
        <w:tc>
          <w:tcPr>
            <w:tcBorders>
              <w:top w:val="none" w:color="000000" w:sz="0" w:space="0"/>
              <w:left w:val="none" w:color="000000" w:sz="0" w:space="0"/>
              <w:bottom w:val="none" w:color="000000" w:sz="0" w:space="0"/>
              <w:right w:val="none" w:color="000000" w:sz="0" w:space="0"/>
            </w:tcBorders>
            <w:tcW w:w="4196" w:type="dxa"/>
            <w:vAlign w:val="center"/>
            <w:textDirection w:val="lrTb"/>
            <w:noWrap w:val="false"/>
          </w:tcPr>
          <w:p>
            <w:pPr>
              <w:pStyle w:val="863"/>
              <w:keepLines w:val="0"/>
              <w:keepNext w:val="0"/>
              <w:pageBreakBefore w:val="0"/>
              <w:spacing w:line="440" w:lineRule="exact"/>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单位地址：</w:t>
            </w:r>
            <w:r>
              <w:rPr>
                <w:rFonts w:ascii="宋体" w:hAnsi="宋体" w:cs="宋体"/>
              </w:rPr>
            </w:r>
            <w:r/>
          </w:p>
        </w:tc>
      </w:tr>
      <w:tr>
        <w:trPr>
          <w:trHeight w:val="340"/>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863"/>
              <w:keepLines w:val="0"/>
              <w:keepNext w:val="0"/>
              <w:pageBreakBefore w:val="0"/>
              <w:spacing w:line="440" w:lineRule="exact"/>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签订日期：</w:t>
            </w:r>
            <w:r>
              <w:rPr>
                <w:rFonts w:ascii="宋体" w:hAnsi="宋体" w:cs="宋体"/>
              </w:rPr>
            </w:r>
            <w:r/>
          </w:p>
        </w:tc>
        <w:tc>
          <w:tcPr>
            <w:tcBorders>
              <w:top w:val="none" w:color="000000" w:sz="0" w:space="0"/>
              <w:left w:val="none" w:color="000000" w:sz="0" w:space="0"/>
              <w:bottom w:val="none" w:color="000000" w:sz="0" w:space="0"/>
              <w:right w:val="none" w:color="000000" w:sz="0" w:space="0"/>
            </w:tcBorders>
            <w:tcW w:w="4196" w:type="dxa"/>
            <w:vAlign w:val="center"/>
            <w:textDirection w:val="lrTb"/>
            <w:noWrap w:val="false"/>
          </w:tcPr>
          <w:p>
            <w:pPr>
              <w:pStyle w:val="863"/>
              <w:keepLines w:val="0"/>
              <w:keepNext w:val="0"/>
              <w:pageBreakBefore w:val="0"/>
              <w:spacing w:line="440" w:lineRule="exact"/>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签订地点：</w:t>
            </w:r>
            <w:r>
              <w:rPr>
                <w:rFonts w:ascii="宋体" w:hAnsi="宋体" w:cs="宋体"/>
              </w:rPr>
            </w:r>
            <w:r/>
          </w:p>
        </w:tc>
      </w:tr>
    </w:tbl>
    <w:p>
      <w:pPr>
        <w:pStyle w:val="863"/>
        <w:ind w:firstLine="420"/>
        <w:jc w:val="left"/>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依据甲方委托</w:t>
      </w:r>
      <w:r>
        <w:rPr>
          <w:rFonts w:hint="eastAsia" w:ascii="宋体" w:hAnsi="宋体" w:eastAsia="宋体" w:cs="宋体"/>
          <w:color w:val="000000"/>
          <w:sz w:val="21"/>
          <w:szCs w:val="21"/>
          <w:highlight w:val="none"/>
          <w:u w:val="single"/>
        </w:rPr>
        <w:t xml:space="preserve">苏州欣禾诚工程咨询服务有限公司</w:t>
      </w:r>
      <w:r>
        <w:rPr>
          <w:rFonts w:hint="eastAsia" w:ascii="宋体" w:hAnsi="宋体" w:eastAsia="宋体" w:cs="宋体"/>
          <w:color w:val="000000"/>
          <w:sz w:val="21"/>
          <w:szCs w:val="21"/>
          <w:highlight w:val="none"/>
        </w:rPr>
        <w:t xml:space="preserve">组织的</w:t>
      </w:r>
      <w:r>
        <w:rPr>
          <w:rFonts w:hint="eastAsia" w:ascii="宋体" w:hAnsi="宋体" w:eastAsia="宋体" w:cs="宋体"/>
          <w:color w:val="000000"/>
          <w:sz w:val="21"/>
          <w:szCs w:val="21"/>
          <w:highlight w:val="none"/>
          <w:u w:val="single"/>
        </w:rPr>
        <w:t xml:space="preserve">寺后荡及周边水环境治理运维服务项目（招标编号：</w:t>
      </w:r>
      <w:r>
        <w:rPr>
          <w:rFonts w:hint="eastAsia" w:ascii="宋体" w:hAnsi="宋体" w:eastAsia="宋体" w:cs="宋体"/>
          <w:color w:val="000000"/>
          <w:sz w:val="21"/>
          <w:szCs w:val="21"/>
          <w:highlight w:val="none"/>
          <w:u w:val="single"/>
          <w:lang w:eastAsia="zh-CN"/>
        </w:rPr>
        <w:t xml:space="preserve">JSZC-320509-SXHC-G2026-0014</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政府采购招标结果，确定乙方为中标供应商。现依照招标文件、乙方投标文件及相关法律法规，甲乙双方本着平等自愿、公平诚信原则，签订本合同书。</w:t>
      </w:r>
      <w:r>
        <w:rPr>
          <w:rFonts w:ascii="宋体" w:hAnsi="宋体" w:cs="宋体"/>
        </w:rPr>
      </w:r>
      <w:r/>
    </w:p>
    <w:p>
      <w:pPr>
        <w:pStyle w:val="863"/>
        <w:keepLines w:val="0"/>
        <w:keepNext w:val="0"/>
        <w:pageBreakBefore w:val="0"/>
        <w:spacing w:line="440" w:lineRule="exact"/>
        <w:widowControl w:val="off"/>
        <w:rPr>
          <w:rFonts w:hint="eastAsia" w:ascii="宋体" w:hAnsi="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一、合同所涉及的服务基本情况及范围：</w:t>
      </w:r>
      <w:r>
        <w:rPr>
          <w:rFonts w:ascii="宋体" w:hAnsi="宋体" w:cs="宋体"/>
        </w:rPr>
      </w:r>
      <w:r/>
    </w:p>
    <w:p>
      <w:pPr>
        <w:pStyle w:val="932"/>
        <w:ind w:left="0" w:firstLine="420"/>
        <w:jc w:val="both"/>
        <w:keepLines w:val="0"/>
        <w:keepNext w:val="0"/>
        <w:pageBreakBefore w:val="0"/>
        <w:spacing w:after="0" w:line="440" w:lineRule="exact"/>
        <w:widowControl w:val="off"/>
        <w:rPr>
          <w:rFonts w:hint="eastAsia" w:ascii="宋体" w:hAnsi="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lang w:val="en-US" w:eastAsia="zh-CN"/>
        </w:rPr>
        <w:t xml:space="preserve">1.乙方负责</w:t>
      </w:r>
      <w:r>
        <w:rPr>
          <w:rFonts w:hint="eastAsia" w:ascii="宋体" w:hAnsi="宋体" w:eastAsia="宋体" w:cs="宋体"/>
          <w:b w:val="0"/>
          <w:bCs w:val="0"/>
          <w:color w:val="000000"/>
          <w:sz w:val="21"/>
          <w:szCs w:val="21"/>
          <w:highlight w:val="none"/>
          <w:u w:val="single"/>
          <w:lang w:val="en-US" w:eastAsia="zh-CN"/>
        </w:rPr>
        <w:t xml:space="preserve">寺后荡及周边水环境治理运维服务项目</w:t>
      </w:r>
      <w:r>
        <w:rPr>
          <w:rFonts w:hint="eastAsia" w:ascii="宋体" w:hAnsi="宋体" w:eastAsia="宋体" w:cs="宋体"/>
          <w:b w:val="0"/>
          <w:bCs w:val="0"/>
          <w:color w:val="000000"/>
          <w:sz w:val="21"/>
          <w:szCs w:val="21"/>
          <w:highlight w:val="none"/>
          <w:lang w:val="en-US" w:eastAsia="zh-CN"/>
        </w:rPr>
        <w:t xml:space="preserve">的全流程实施。合同有效期内，任何一方不得擅自变更、中止或解除合同。未经双方书面同意擅自变更、中止或解除合同的一方，承担全部违约责任。乙方未按合同及招标文件要求履约的，甲方有权限期整改、暂缓付款或单方终止合同。</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lang w:val="en-US" w:eastAsia="zh-CN" w:bidi="ar-SA"/>
        </w:rPr>
        <w:t xml:space="preserve">2.下列文件为本合同不可分割部分，与本合同具有同等法律效力，有冲突的，以有利于甲方、标准更高、要求更严的内容为准：</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lang w:val="en-US" w:eastAsia="zh-CN" w:bidi="ar-SA"/>
        </w:rPr>
        <w:t xml:space="preserve">（1）</w:t>
      </w:r>
      <w:r>
        <w:rPr>
          <w:rFonts w:hint="eastAsia" w:ascii="宋体" w:hAnsi="宋体" w:eastAsia="宋体" w:cs="宋体"/>
          <w:b w:val="0"/>
          <w:bCs w:val="0"/>
          <w:color w:val="000000"/>
          <w:sz w:val="21"/>
          <w:szCs w:val="21"/>
          <w:highlight w:val="none"/>
          <w:lang w:val="zh-CN" w:eastAsia="zh-CN" w:bidi="ar-SA"/>
        </w:rPr>
        <w:t xml:space="preserve">中标通知书；</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lang w:val="en-US" w:eastAsia="zh-CN" w:bidi="ar-SA"/>
        </w:rPr>
        <w:t xml:space="preserve">（2）</w:t>
      </w:r>
      <w:r>
        <w:rPr>
          <w:rFonts w:hint="eastAsia" w:ascii="宋体" w:hAnsi="宋体" w:eastAsia="宋体" w:cs="宋体"/>
          <w:b w:val="0"/>
          <w:bCs w:val="0"/>
          <w:color w:val="000000"/>
          <w:sz w:val="21"/>
          <w:szCs w:val="21"/>
          <w:highlight w:val="none"/>
          <w:lang w:val="zh-CN" w:eastAsia="zh-CN" w:bidi="ar-SA"/>
        </w:rPr>
        <w:t xml:space="preserve">乙方投标文件；</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lang w:val="en-US" w:eastAsia="zh-CN" w:bidi="ar-SA"/>
        </w:rPr>
        <w:t xml:space="preserve">（3）</w:t>
      </w:r>
      <w:r>
        <w:rPr>
          <w:rFonts w:hint="eastAsia" w:ascii="宋体" w:hAnsi="宋体" w:eastAsia="宋体" w:cs="宋体"/>
          <w:b w:val="0"/>
          <w:bCs w:val="0"/>
          <w:color w:val="000000"/>
          <w:sz w:val="21"/>
          <w:szCs w:val="21"/>
          <w:highlight w:val="none"/>
          <w:lang w:val="zh-CN" w:eastAsia="zh-CN" w:bidi="ar-SA"/>
        </w:rPr>
        <w:t xml:space="preserve">招标文件及其附件；</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lang w:val="en-US" w:eastAsia="zh-CN" w:bidi="ar-SA"/>
        </w:rPr>
        <w:t xml:space="preserve">（4）</w:t>
      </w:r>
      <w:r>
        <w:rPr>
          <w:rFonts w:hint="eastAsia" w:ascii="宋体" w:hAnsi="宋体" w:eastAsia="宋体" w:cs="宋体"/>
          <w:b w:val="0"/>
          <w:bCs w:val="0"/>
          <w:color w:val="000000"/>
          <w:sz w:val="21"/>
          <w:szCs w:val="21"/>
          <w:highlight w:val="none"/>
          <w:lang w:val="zh-CN" w:eastAsia="zh-CN" w:bidi="ar-SA"/>
        </w:rPr>
        <w:t xml:space="preserve">乙方在招投标过程中所作的承诺、声明、书面澄清等；</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lang w:val="en-US" w:eastAsia="zh-CN" w:bidi="ar-SA"/>
        </w:rPr>
        <w:t xml:space="preserve">（5）</w:t>
      </w:r>
      <w:r>
        <w:rPr>
          <w:rFonts w:hint="eastAsia" w:ascii="宋体" w:hAnsi="宋体" w:eastAsia="宋体" w:cs="宋体"/>
          <w:b w:val="0"/>
          <w:bCs w:val="0"/>
          <w:color w:val="000000"/>
          <w:sz w:val="21"/>
          <w:szCs w:val="21"/>
          <w:highlight w:val="none"/>
          <w:lang w:val="zh-CN" w:eastAsia="zh-CN" w:bidi="ar-SA"/>
        </w:rPr>
        <w:t xml:space="preserve">合同附件。</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lang w:val="en-US" w:eastAsia="zh-CN" w:bidi="ar-SA"/>
        </w:rPr>
        <w:t xml:space="preserve">上述内容有冲突的，以有利于甲方、标准高的为准。</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lang w:val="en-US" w:eastAsia="zh-CN" w:bidi="ar-SA"/>
        </w:rPr>
        <w:t xml:space="preserve">3.合同内容：</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lang w:val="en-US" w:eastAsia="zh-CN" w:bidi="ar-SA"/>
        </w:rPr>
        <w:t xml:space="preserve">（1）寺后荡97000㎡、人工湿地10000㎡水域及岸坡全域综合管护；</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lang w:val="en-US" w:eastAsia="zh-CN" w:bidi="ar-SA"/>
        </w:rPr>
        <w:t xml:space="preserve">（2）菌藻培育房日常运维与菌藻规范化投放；</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lang w:val="en-US" w:eastAsia="zh-CN" w:bidi="ar-SA"/>
        </w:rPr>
        <w:t xml:space="preserve">（3）1#、2#、3#泵站、青龙桥闸站、</w:t>
      </w:r>
      <w:r>
        <w:rPr>
          <w:rFonts w:hint="eastAsia" w:ascii="宋体" w:hAnsi="宋体" w:eastAsia="宋体" w:cs="宋体"/>
          <w:b w:val="0"/>
          <w:bCs w:val="0"/>
          <w:color w:val="000000"/>
          <w:sz w:val="21"/>
          <w:szCs w:val="21"/>
          <w:highlight w:val="none"/>
          <w:lang w:val="en-US" w:eastAsia="zh-CN" w:bidi="ar-SA"/>
        </w:rPr>
        <w:t xml:space="preserve">南港闸站</w:t>
      </w:r>
      <w:r>
        <w:rPr>
          <w:rFonts w:hint="eastAsia" w:ascii="宋体" w:hAnsi="宋体" w:eastAsia="宋体" w:cs="宋体"/>
          <w:b w:val="0"/>
          <w:bCs w:val="0"/>
          <w:color w:val="000000"/>
          <w:sz w:val="21"/>
          <w:szCs w:val="21"/>
          <w:highlight w:val="none"/>
          <w:lang w:val="en-US" w:eastAsia="zh-CN" w:bidi="ar-SA"/>
        </w:rPr>
        <w:t xml:space="preserve">、鼎新桥循环水泵、西栅净水厂等设施设备日常维保、应急运行与故障处置；</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lang w:val="en-US" w:eastAsia="zh-CN" w:bidi="ar-SA"/>
        </w:rPr>
        <w:t xml:space="preserve">（4）市河日常巡查、水位控制、排水管理；</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sz w:val="21"/>
          <w:szCs w:val="21"/>
          <w:highlight w:val="none"/>
        </w:rPr>
        <w:outlineLvl w:val="9"/>
      </w:pPr>
      <w:r>
        <w:rPr>
          <w:rFonts w:hint="eastAsia" w:ascii="宋体" w:hAnsi="宋体" w:eastAsia="宋体" w:cs="宋体"/>
          <w:b w:val="0"/>
          <w:bCs w:val="0"/>
          <w:color w:val="000000"/>
          <w:sz w:val="21"/>
          <w:szCs w:val="21"/>
          <w:highlight w:val="none"/>
          <w:lang w:val="en-US" w:eastAsia="zh-CN" w:bidi="ar-SA"/>
        </w:rPr>
        <w:t xml:space="preserve">（5）水质监测、水面保洁、水生植物管控、岸坡绿化养护、安全管理及资料报送等全部运维服务。具体以本项目招标文件、投标文件及采购需求约定为准。</w:t>
      </w:r>
      <w:r>
        <w:rPr>
          <w:rFonts w:ascii="宋体" w:hAnsi="宋体" w:cs="宋体"/>
        </w:rPr>
      </w:r>
      <w:r/>
    </w:p>
    <w:p>
      <w:pPr>
        <w:pStyle w:val="863"/>
        <w:ind w:firstLine="420"/>
        <w:jc w:val="left"/>
        <w:keepLines w:val="0"/>
        <w:keepNext w:val="0"/>
        <w:pageBreakBefore w:val="0"/>
        <w:spacing w:line="440" w:lineRule="exact"/>
        <w:widowControl/>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合同履行期限：运维服务期自合同签订之日起算，共计三年。</w:t>
      </w:r>
      <w:r>
        <w:rPr>
          <w:rFonts w:ascii="宋体" w:hAnsi="宋体" w:cs="宋体"/>
        </w:rPr>
      </w:r>
      <w:r/>
    </w:p>
    <w:p>
      <w:pPr>
        <w:pStyle w:val="863"/>
        <w:ind w:firstLine="420"/>
        <w:jc w:val="both"/>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SA"/>
        </w:rPr>
        <w:t xml:space="preserve">5.项目地点：寺后荡、人工湿地、市河、相关闸站泵站及净水厂等甲方指定区域。</w:t>
      </w:r>
      <w:r>
        <w:rPr>
          <w:rFonts w:ascii="宋体" w:hAnsi="宋体" w:cs="宋体"/>
        </w:rPr>
      </w:r>
      <w:r/>
    </w:p>
    <w:p>
      <w:pPr>
        <w:pStyle w:val="863"/>
        <w:keepLines w:val="0"/>
        <w:keepNext w:val="0"/>
        <w:pageBreakBefore w:val="0"/>
        <w:spacing w:line="440" w:lineRule="exact"/>
        <w:widowControl w:val="off"/>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二、</w:t>
      </w:r>
      <w:r>
        <w:rPr>
          <w:rFonts w:hint="eastAsia" w:ascii="宋体" w:hAnsi="宋体" w:eastAsia="宋体" w:cs="宋体"/>
          <w:b/>
          <w:color w:val="000000"/>
          <w:sz w:val="21"/>
          <w:szCs w:val="21"/>
          <w:highlight w:val="none"/>
          <w:lang w:eastAsia="zh-CN"/>
        </w:rPr>
        <w:t xml:space="preserve">合同</w:t>
      </w:r>
      <w:r>
        <w:rPr>
          <w:rFonts w:hint="eastAsia" w:ascii="宋体" w:hAnsi="宋体" w:eastAsia="宋体" w:cs="宋体"/>
          <w:color w:val="000000"/>
          <w:sz w:val="21"/>
          <w:szCs w:val="21"/>
          <w:highlight w:val="none"/>
          <w:lang w:bidi="ar"/>
        </w:rPr>
        <w:t xml:space="preserve">价格</w:t>
      </w:r>
      <w:r>
        <w:rPr>
          <w:rFonts w:hint="eastAsia" w:ascii="宋体" w:hAnsi="宋体" w:eastAsia="宋体" w:cs="宋体"/>
          <w:b/>
          <w:color w:val="000000"/>
          <w:sz w:val="21"/>
          <w:szCs w:val="21"/>
          <w:highlight w:val="none"/>
        </w:rPr>
        <w:t xml:space="preserve">与支付：</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bCs/>
          <w:color w:val="000000"/>
          <w:sz w:val="21"/>
          <w:szCs w:val="21"/>
          <w:highlight w:val="none"/>
        </w:rPr>
        <w:outlineLvl w:val="9"/>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bidi="ar"/>
        </w:rPr>
        <w:t xml:space="preserve">本合同总价款为（大写）：人民币</w:t>
      </w:r>
      <w:r>
        <w:rPr>
          <w:rFonts w:hint="eastAsia" w:ascii="宋体" w:hAnsi="宋体" w:eastAsia="宋体" w:cs="宋体"/>
          <w:color w:val="000000"/>
          <w:sz w:val="21"/>
          <w:szCs w:val="21"/>
          <w:highlight w:val="none"/>
          <w:u w:val="single"/>
          <w:lang w:bidi="ar"/>
        </w:rPr>
        <w:t xml:space="preserve">              </w:t>
      </w:r>
      <w:r>
        <w:rPr>
          <w:rFonts w:hint="eastAsia" w:ascii="宋体" w:hAnsi="宋体" w:eastAsia="宋体" w:cs="宋体"/>
          <w:color w:val="000000"/>
          <w:sz w:val="21"/>
          <w:szCs w:val="21"/>
          <w:highlight w:val="none"/>
          <w:lang w:bidi="ar"/>
        </w:rPr>
        <w:t xml:space="preserve">（小写）¥</w:t>
      </w:r>
      <w:r>
        <w:rPr>
          <w:rFonts w:hint="eastAsia" w:ascii="宋体" w:hAnsi="宋体" w:eastAsia="宋体" w:cs="宋体"/>
          <w:color w:val="000000"/>
          <w:sz w:val="21"/>
          <w:szCs w:val="21"/>
          <w:highlight w:val="none"/>
          <w:u w:val="single"/>
          <w:lang w:bidi="ar"/>
        </w:rPr>
        <w:t xml:space="preserve">           </w:t>
      </w:r>
      <w:r>
        <w:rPr>
          <w:rFonts w:hint="eastAsia" w:ascii="宋体" w:hAnsi="宋体" w:eastAsia="宋体" w:cs="宋体"/>
          <w:color w:val="000000"/>
          <w:sz w:val="21"/>
          <w:szCs w:val="21"/>
          <w:highlight w:val="none"/>
          <w:lang w:bidi="ar"/>
        </w:rPr>
        <w:t xml:space="preserve">元</w:t>
      </w:r>
      <w:r>
        <w:rPr>
          <w:rFonts w:hint="eastAsia" w:ascii="宋体" w:hAnsi="宋体" w:eastAsia="宋体" w:cs="宋体"/>
          <w:color w:val="000000"/>
          <w:sz w:val="21"/>
          <w:szCs w:val="21"/>
          <w:highlight w:val="none"/>
        </w:rPr>
        <w:t xml:space="preserve">，其中</w:t>
      </w:r>
      <w:r>
        <w:rPr>
          <w:rFonts w:hint="eastAsia" w:ascii="宋体" w:hAnsi="宋体" w:eastAsia="宋体" w:cs="宋体"/>
          <w:color w:val="000000"/>
          <w:sz w:val="21"/>
          <w:szCs w:val="21"/>
          <w:highlight w:val="none"/>
          <w:lang w:val="zh-CN" w:eastAsia="zh-CN"/>
        </w:rPr>
        <w:t xml:space="preserve">寺后荡及周边水环境治理运维服务</w:t>
      </w:r>
      <w:r>
        <w:rPr>
          <w:rFonts w:hint="eastAsia" w:ascii="宋体" w:hAnsi="宋体" w:eastAsia="宋体" w:cs="宋体"/>
          <w:color w:val="000000"/>
          <w:sz w:val="21"/>
          <w:szCs w:val="21"/>
          <w:highlight w:val="none"/>
        </w:rPr>
        <w:t xml:space="preserve">费用</w:t>
      </w:r>
      <w:r>
        <w:rPr>
          <w:rFonts w:hint="eastAsia" w:ascii="宋体" w:hAnsi="宋体" w:eastAsia="宋体" w:cs="宋体"/>
          <w:color w:val="000000"/>
          <w:sz w:val="21"/>
          <w:szCs w:val="21"/>
          <w:highlight w:val="none"/>
        </w:rPr>
        <w:t xml:space="preserve">：人民币（大写）（大写）：</w:t>
      </w:r>
      <w:r>
        <w:rPr>
          <w:rFonts w:hint="eastAsia" w:ascii="宋体" w:hAnsi="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（小写）¥</w:t>
      </w:r>
      <w:r>
        <w:rPr>
          <w:rFonts w:hint="eastAsia" w:ascii="宋体" w:hAnsi="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lang w:val="zh-CN" w:eastAsia="zh-CN"/>
        </w:rPr>
        <w:t xml:space="preserve">运维所需水费、电费</w:t>
      </w:r>
      <w:r>
        <w:rPr>
          <w:rFonts w:hint="eastAsia" w:ascii="宋体" w:hAnsi="宋体" w:eastAsia="宋体" w:cs="宋体"/>
          <w:color w:val="000000"/>
          <w:sz w:val="21"/>
          <w:szCs w:val="21"/>
          <w:highlight w:val="none"/>
          <w:lang w:val="zh-CN" w:eastAsia="zh-CN"/>
        </w:rPr>
        <w:t xml:space="preserve">（暂定）</w:t>
      </w:r>
      <w:r>
        <w:rPr>
          <w:rFonts w:hint="eastAsia" w:ascii="宋体" w:hAnsi="宋体" w:eastAsia="宋体" w:cs="宋体"/>
          <w:color w:val="000000"/>
          <w:sz w:val="21"/>
          <w:szCs w:val="21"/>
          <w:highlight w:val="none"/>
        </w:rPr>
        <w:t xml:space="preserve">：人民币（大写）：</w:t>
      </w:r>
      <w:r>
        <w:rPr>
          <w:rFonts w:hint="eastAsia" w:ascii="宋体" w:hAnsi="宋体" w:eastAsia="宋体" w:cs="宋体"/>
          <w:color w:val="000000"/>
          <w:sz w:val="21"/>
          <w:szCs w:val="21"/>
          <w:highlight w:val="none"/>
          <w:u w:val="single"/>
          <w:lang w:eastAsia="zh-CN"/>
        </w:rPr>
        <w:t xml:space="preserve">柒拾贰万元</w:t>
      </w:r>
      <w:r>
        <w:rPr>
          <w:rFonts w:hint="eastAsia" w:ascii="宋体" w:hAnsi="宋体" w:eastAsia="宋体" w:cs="宋体"/>
          <w:color w:val="000000"/>
          <w:sz w:val="21"/>
          <w:szCs w:val="21"/>
          <w:highlight w:val="none"/>
        </w:rPr>
        <w:t xml:space="preserve">（小写）¥</w:t>
      </w:r>
      <w:r>
        <w:rPr>
          <w:rFonts w:hint="eastAsia" w:ascii="宋体" w:hAnsi="宋体" w:cs="宋体"/>
          <w:color w:val="000000"/>
          <w:sz w:val="21"/>
          <w:szCs w:val="21"/>
          <w:highlight w:val="none"/>
          <w:u w:val="single"/>
          <w:lang w:val="en-US" w:eastAsia="zh-CN"/>
        </w:rPr>
        <w:t xml:space="preserve">720000.00</w:t>
      </w:r>
      <w:r>
        <w:rPr>
          <w:rFonts w:hint="eastAsia" w:ascii="宋体" w:hAnsi="宋体" w:eastAsia="宋体" w:cs="宋体"/>
          <w:color w:val="000000"/>
          <w:sz w:val="21"/>
          <w:szCs w:val="21"/>
          <w:highlight w:val="none"/>
        </w:rPr>
        <w:t xml:space="preserve">元。</w:t>
      </w:r>
      <w:r>
        <w:rPr>
          <w:rFonts w:hint="eastAsia" w:ascii="宋体" w:hAnsi="宋体" w:eastAsia="宋体" w:cs="宋体"/>
          <w:bCs/>
          <w:color w:val="000000"/>
          <w:sz w:val="21"/>
          <w:szCs w:val="21"/>
          <w:highlight w:val="none"/>
          <w:lang w:val="en-US" w:eastAsia="zh-CN"/>
        </w:rPr>
        <w:t xml:space="preserve">合同总价款包含人工费、社保、保险、耗材费、船只工具费、设备维保费、管理费、利润、税金、政策性文件规定及合同包含的所有风险、责任等一切费用；水电费实行按月据实单独结算，不计入运维服务费考核基数。除本合同约定运维服务费及据实结算的水电费外，甲方不承担任何其他费用。</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根据现行税法对甲方征收的与本合同有关的一切税费均由甲方承担；根据现行税法对乙方征收的与本合同有关的一切税费均由乙方承担。</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CN"/>
        </w:rPr>
        <w:t xml:space="preserve">付款步骤及方式：</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eastAsia="zh-CN"/>
        </w:rPr>
        <w:t xml:space="preserve">本项目服务期限三年，合计12个季度，实行按月拆分费用、按月考核运维服务、按月核对水电费、按季度集中结算模式。</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eastAsia="zh-CN"/>
        </w:rPr>
        <w:t xml:space="preserve">）运维服务费用基数划分</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eastAsia="zh-CN"/>
        </w:rPr>
        <w:t xml:space="preserve">①季度基准运维服务费=</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zh-CN" w:eastAsia="zh-CN"/>
        </w:rPr>
        <w:t xml:space="preserve">合同总价</w:t>
      </w:r>
      <w:r>
        <w:rPr>
          <w:rFonts w:hint="eastAsia" w:ascii="宋体" w:hAnsi="宋体" w:eastAsia="宋体" w:cs="宋体"/>
          <w:color w:val="000000"/>
          <w:sz w:val="21"/>
          <w:szCs w:val="21"/>
          <w:highlight w:val="none"/>
          <w:lang w:val="en-US" w:eastAsia="zh-CN"/>
        </w:rPr>
        <w:t xml:space="preserve">-72万元</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zh-CN" w:eastAsia="zh-CN"/>
        </w:rPr>
        <w:t xml:space="preserve">÷12</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eastAsia="zh-CN"/>
        </w:rPr>
        <w:t xml:space="preserve">②月度基准运维服务费=季度基准运维服务费÷3</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eastAsia="zh-CN"/>
        </w:rPr>
        <w:t xml:space="preserve">月度基准运维服务费为剔除水电费后的纯服务费用，作为本项目月度考核、扣款的计算基数。</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eastAsia="zh-CN"/>
        </w:rPr>
        <w:t xml:space="preserve">③月度水电费：甲乙双方每月共同现场抄录水电表读数，按照项目所在地市政水、电官方单价据实核算，双方签字确认，水电费全额结算，不参与考核、不执行任何扣款。</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eastAsia="zh-CN"/>
        </w:rPr>
        <w:t xml:space="preserve">（2）月度运维服务费考核结算规则（百分制考核）</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eastAsia="zh-CN"/>
        </w:rPr>
        <w:t xml:space="preserve">①月度考核得分≥90分：当月基准运维服务费100%全额支付</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eastAsia="zh-CN"/>
        </w:rPr>
        <w:t xml:space="preserve">②70分≤月度得分＜90分：结算金额=月度基准运维服务费×（考核得分÷100）；</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eastAsia="zh-CN"/>
        </w:rPr>
        <w:t xml:space="preserve">③60分≤月度得分＜70分：仅按当月基准运维服务费60%结算；</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eastAsia="zh-CN"/>
        </w:rPr>
        <w:t xml:space="preserve">④月度得分＜60分：当月基准运维服务费不予支付；乙方须在15日内完成全部整改并经甲方复检，复检合格可补发当月基准运维服务费的50%；复检仍不合格，当月基准运维服务费全额扣除。</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eastAsia="zh-CN"/>
        </w:rPr>
        <w:t xml:space="preserve">连续两个月月度考核得分低于60分的，甲方向乙方出具书面整改通知书，给予30日整改期限，整改期满复查仍达不到合格标准的，甲方有权单方解除合同，并按相关约定追究违约责任。</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eastAsia="zh-CN"/>
        </w:rPr>
        <w:t xml:space="preserve">（3）行政督办专项扣款：依据附件考核标准，因乙方自身管护履职不到位被上级主管部门督查通报：吴江区单次扣款20000元、苏州市级单次扣款50000元、省级及以上通报全额扣除当月基准运维服务费；水电费不参与本次扣款。</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eastAsia="zh-CN"/>
        </w:rPr>
        <w:t xml:space="preserve">如经甲方核实，通报事由系不可抗力、政策统一整治、第三方客观因素等非乙方责任导致的，不适用本条专项扣款，仅按月度考核细则正常计分结算。以上罚款直接从当期应付运维服务费中抵扣。</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eastAsia="zh-CN"/>
        </w:rPr>
        <w:t xml:space="preserve">（4）水电费核对与结算</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zh-CN" w:eastAsia="zh-CN"/>
        </w:rPr>
        <w:t xml:space="preserve">每月固定日期由甲乙双方工作人员共同前往项目现场核对水表、电表读数，核算当月实际用水、用电费用。水电单价随当地市政收费标准同步调整，水电费全额支付，不受考核结果、督办扣款影响。</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eastAsia="zh-CN"/>
        </w:rPr>
        <w:t xml:space="preserve">（5）整体付款流程</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zh-CN" w:eastAsia="zh-CN"/>
        </w:rPr>
        <w:t xml:space="preserve">每季度首月甲方完成上季度三个月运维考核汇总、运维费用核算、水电费核对确认；乙方按照当期应付总金额（运维服务费+水电费）开具合规有效增值税发票后30个工作日内，甲方通过银行转账完成对应款项支付。乙方无法提供合规发票，甲方顺延付款，不承担逾期付款违约责任。</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4</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CN"/>
        </w:rPr>
        <w:t xml:space="preserve">甲方除支付本合同约定运维服务费及据实核算的水电费外，不再承担其他任何费用。</w:t>
      </w:r>
      <w:r>
        <w:rPr>
          <w:rFonts w:ascii="宋体" w:hAnsi="宋体" w:cs="宋体"/>
        </w:rPr>
      </w:r>
      <w:r/>
    </w:p>
    <w:p>
      <w:pPr>
        <w:pStyle w:val="863"/>
        <w:keepLines w:val="0"/>
        <w:keepNext w:val="0"/>
        <w:pageBreakBefore w:val="0"/>
        <w:spacing w:line="440" w:lineRule="exact"/>
        <w:rPr>
          <w:rFonts w:hint="eastAsia" w:ascii="宋体" w:hAnsi="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三、</w:t>
      </w:r>
      <w:r>
        <w:rPr>
          <w:rFonts w:hint="eastAsia" w:ascii="宋体" w:hAnsi="宋体" w:eastAsia="宋体" w:cs="宋体"/>
          <w:b/>
          <w:color w:val="000000"/>
          <w:sz w:val="21"/>
          <w:szCs w:val="21"/>
          <w:highlight w:val="none"/>
          <w:lang w:eastAsia="zh-CN"/>
        </w:rPr>
        <w:t xml:space="preserve">验收标准</w:t>
      </w:r>
      <w:r>
        <w:rPr>
          <w:rFonts w:ascii="宋体" w:hAnsi="宋体" w:cs="宋体"/>
        </w:rPr>
      </w:r>
      <w:r/>
    </w:p>
    <w:p>
      <w:pPr>
        <w:pStyle w:val="863"/>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本项目履约验收严格依据：</w:t>
      </w:r>
      <w:r>
        <w:rPr>
          <w:rFonts w:ascii="宋体" w:hAnsi="宋体" w:cs="宋体"/>
        </w:rPr>
      </w:r>
      <w:r/>
    </w:p>
    <w:p>
      <w:pPr>
        <w:pStyle w:val="863"/>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《江苏省政府采购履约验收管理办法》（苏财规〔2024〕7号）；</w:t>
      </w:r>
      <w:r>
        <w:rPr>
          <w:rFonts w:ascii="宋体" w:hAnsi="宋体" w:cs="宋体"/>
        </w:rPr>
      </w:r>
      <w:r/>
    </w:p>
    <w:p>
      <w:pPr>
        <w:pStyle w:val="863"/>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招标文件、投标文件、本合同约定</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项目考核标准及乙方各项承诺。</w:t>
      </w:r>
      <w:r>
        <w:rPr>
          <w:rFonts w:ascii="宋体" w:hAnsi="宋体" w:cs="宋体"/>
        </w:rPr>
      </w:r>
      <w:r/>
    </w:p>
    <w:p>
      <w:pPr>
        <w:pStyle w:val="863"/>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由甲方组织验收，重点考核水质指标、设备运行、保洁养护、人员到岗、资料报送、安全规范、应急处置等内容，未达标的不予验收通过、不予支付对应费用。</w:t>
      </w:r>
      <w:r>
        <w:rPr>
          <w:rFonts w:ascii="宋体" w:hAnsi="宋体" w:cs="宋体"/>
        </w:rPr>
      </w:r>
      <w:r/>
    </w:p>
    <w:p>
      <w:pPr>
        <w:pStyle w:val="863"/>
        <w:keepLines w:val="0"/>
        <w:keepNext w:val="0"/>
        <w:pageBreakBefore w:val="0"/>
        <w:spacing w:line="440" w:lineRule="exact"/>
        <w:widowControl w:val="off"/>
        <w:rPr>
          <w:rFonts w:hint="eastAsia" w:ascii="宋体" w:hAnsi="宋体" w:cs="宋体"/>
          <w:b/>
          <w:bCs w:val="0"/>
          <w:color w:val="000000"/>
          <w:sz w:val="21"/>
          <w:szCs w:val="21"/>
          <w:highlight w:val="none"/>
        </w:rPr>
        <w:outlineLvl w:val="9"/>
      </w:pPr>
      <w:r>
        <w:rPr>
          <w:rFonts w:hint="eastAsia" w:ascii="宋体" w:hAnsi="宋体" w:eastAsia="宋体" w:cs="宋体"/>
          <w:b/>
          <w:bCs w:val="0"/>
          <w:color w:val="000000"/>
          <w:sz w:val="21"/>
          <w:szCs w:val="21"/>
          <w:highlight w:val="none"/>
          <w:lang w:eastAsia="zh-CN"/>
        </w:rPr>
        <w:t xml:space="preserve">四</w:t>
      </w:r>
      <w:r>
        <w:rPr>
          <w:rFonts w:hint="eastAsia" w:ascii="宋体" w:hAnsi="宋体" w:eastAsia="宋体" w:cs="宋体"/>
          <w:b/>
          <w:bCs w:val="0"/>
          <w:color w:val="000000"/>
          <w:sz w:val="21"/>
          <w:szCs w:val="21"/>
          <w:highlight w:val="none"/>
        </w:rPr>
        <w:t xml:space="preserve">、甲方权利和义务  </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1.对乙方运维服务全过程进行监管、考核、验收，对不合格项要求限期整改。</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2.提供必要的作业协调与现场配合，保障乙方正常开展运维工作。</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3.按合同约定及时支付合格服务对应的款项。</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4.对乙方服务质量、人员配置、安全管理等进行监督检查，发现问题有权要求整改、更换人员、暂缓付款直至解除合同。</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5.发生汛期、水质突变、设备故障等突发事件时，有权调度乙方应急处置。</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6.甲方每月组织现场考核，对照附件考核表逐项打分、书面记录考核结果；考核完成后3个工作日内向乙方送达考核通知单；乙方收到考核结果3个工作日内可书面提出异议申诉，逾期未提出视为认可当月考核得分；甲方收到乙方书面异议后5个工作日内组织复核并出具正式复核结论，复核结果作为当月费用结算最终依据。</w:t>
      </w:r>
      <w:r>
        <w:rPr>
          <w:rFonts w:ascii="宋体" w:hAnsi="宋体" w:cs="宋体"/>
        </w:rPr>
      </w:r>
      <w:r/>
    </w:p>
    <w:p>
      <w:pPr>
        <w:pStyle w:val="863"/>
        <w:keepLines w:val="0"/>
        <w:keepNext w:val="0"/>
        <w:pageBreakBefore w:val="0"/>
        <w:spacing w:line="440" w:lineRule="exact"/>
        <w:widowControl w:val="off"/>
        <w:rPr>
          <w:rFonts w:hint="eastAsia" w:ascii="宋体" w:hAnsi="宋体" w:cs="宋体"/>
          <w:b/>
          <w:bCs w:val="0"/>
          <w:color w:val="000000"/>
          <w:sz w:val="21"/>
          <w:szCs w:val="21"/>
          <w:highlight w:val="none"/>
        </w:rPr>
        <w:outlineLvl w:val="9"/>
      </w:pPr>
      <w:r>
        <w:rPr>
          <w:rFonts w:hint="eastAsia" w:ascii="宋体" w:hAnsi="宋体" w:eastAsia="宋体" w:cs="宋体"/>
          <w:b/>
          <w:bCs w:val="0"/>
          <w:color w:val="000000"/>
          <w:sz w:val="21"/>
          <w:szCs w:val="21"/>
          <w:highlight w:val="none"/>
          <w:lang w:eastAsia="zh-CN"/>
        </w:rPr>
        <w:t xml:space="preserve">五</w:t>
      </w:r>
      <w:r>
        <w:rPr>
          <w:rFonts w:hint="eastAsia" w:ascii="宋体" w:hAnsi="宋体" w:eastAsia="宋体" w:cs="宋体"/>
          <w:b/>
          <w:bCs w:val="0"/>
          <w:color w:val="000000"/>
          <w:sz w:val="21"/>
          <w:szCs w:val="21"/>
          <w:highlight w:val="none"/>
        </w:rPr>
        <w:t xml:space="preserve">、乙方权利和义务</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1.按招标文件配置固定运维人员4名，男性≤60周岁、女性≤50周岁，全员缴纳社保，分工覆盖水面保洁、绿化养护、设备维保、水质监测、安全管理等岗位。</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2.自行配备打捞船1艘及全套运维工具，确保设备完好、作业安全</w:t>
      </w:r>
      <w:r>
        <w:rPr>
          <w:rFonts w:hint="eastAsia" w:ascii="宋体" w:hAnsi="宋体" w:eastAsia="宋体" w:cs="宋体"/>
          <w:color w:val="000000"/>
          <w:sz w:val="21"/>
          <w:szCs w:val="21"/>
          <w:highlight w:val="none"/>
          <w:lang w:val="en-US" w:eastAsia="zh-CN"/>
        </w:rPr>
        <w:t xml:space="preserve">。</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3.严格按频次完成水面打捞、植物清理、绿化养护、水质监测、设备巡检保养等作业，确保：</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（1）寺后荡水质COD、氨氮、总磷稳定达GB3838-2002 Ⅳ类及以上，透明度提升≥0.8m；</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（2）人工湿地出水透明度≥1m；</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（3）闸站、水泵、净水厂、泵站24小时稳定运行，故障24小时内响应处置。</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4.每月5日前向甲方提交上月运维资料，包括养护记录、维保记录、水质监测报告、安全记录、整改反馈等。</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5.落实安全生产责任制，作业规范、持证上岗、佩戴防护装备，杜绝安全事故；建立汛期、水质突变、设备故障等应急处置机制。</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6.不得转包、违法分包本项目；未经甲方同意不得擅自减少服务范围、降低服务标准、更换固定运维人员。</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7.对运维过程中涉及的地理信息、监测数据、设施信息承担保密义务，不得泄露或用于合同以外用途。</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8.无条件配合甲方每月现场考核工作、每月水电表抄表核对工作，对考核列明不合格事项按期整改，按时提交整改验收资料；拒不整改、整改验收不合格的，严格按照考核扣款条款执行。</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9.乙方</w:t>
      </w:r>
      <w:r>
        <w:rPr>
          <w:rFonts w:hint="eastAsia" w:ascii="宋体" w:hAnsi="宋体" w:eastAsia="宋体" w:cs="宋体"/>
          <w:color w:val="000000"/>
          <w:sz w:val="21"/>
          <w:szCs w:val="21"/>
          <w:highlight w:val="none"/>
          <w:lang w:val="en-US" w:eastAsia="zh-CN"/>
        </w:rPr>
        <w:t xml:space="preserve">须全面落实水面管控，若出现</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lang w:val="en-US" w:eastAsia="zh-CN"/>
        </w:rPr>
        <w:t xml:space="preserve">违规养殖情形，按月度考核细则扣分。</w:t>
      </w:r>
      <w:r>
        <w:rPr>
          <w:rFonts w:ascii="宋体" w:hAnsi="宋体" w:cs="宋体"/>
        </w:rPr>
      </w:r>
      <w:r/>
    </w:p>
    <w:p>
      <w:pPr>
        <w:pStyle w:val="863"/>
        <w:keepLines w:val="0"/>
        <w:keepNext w:val="0"/>
        <w:pageBreakBefore w:val="0"/>
        <w:spacing w:line="440" w:lineRule="exact"/>
        <w:widowControl w:val="off"/>
        <w:rPr>
          <w:rFonts w:hint="eastAsia" w:ascii="宋体" w:hAnsi="宋体" w:cs="宋体"/>
          <w:b/>
          <w:bCs w:val="0"/>
          <w:color w:val="000000"/>
          <w:sz w:val="21"/>
          <w:szCs w:val="21"/>
          <w:highlight w:val="none"/>
        </w:rPr>
        <w:outlineLvl w:val="9"/>
      </w:pPr>
      <w:r>
        <w:rPr>
          <w:rFonts w:hint="eastAsia" w:ascii="宋体" w:hAnsi="宋体" w:eastAsia="宋体" w:cs="宋体"/>
          <w:b/>
          <w:bCs w:val="0"/>
          <w:color w:val="000000"/>
          <w:sz w:val="21"/>
          <w:szCs w:val="21"/>
          <w:highlight w:val="none"/>
          <w:lang w:eastAsia="zh-CN"/>
        </w:rPr>
        <w:t xml:space="preserve">六、安全责任</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1.乙方对本项目水上作业、设备操作、用电安全、交通安全等负全部安全责任，承担所有安全事故损失与法律责任。</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2.作业期间发生人身伤亡、财产损失或第三方损害的，全部由乙方承担。</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3.因乙方违规操作、管理不当、未按规范维保导致安全事故、设备损坏或水质污染的，乙方立即整改并赔偿甲方全部损失。</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4.雨季、汛期、高温、大风等恶劣天气须按规范调整作业频次，做好安全防护，否则造成的损失由乙方承担。</w:t>
      </w:r>
      <w:r>
        <w:rPr>
          <w:rFonts w:ascii="宋体" w:hAnsi="宋体" w:cs="宋体"/>
        </w:rPr>
      </w:r>
      <w:r/>
    </w:p>
    <w:p>
      <w:pPr>
        <w:pStyle w:val="863"/>
        <w:keepLines w:val="0"/>
        <w:keepNext w:val="0"/>
        <w:pageBreakBefore w:val="0"/>
        <w:spacing w:line="440" w:lineRule="exact"/>
        <w:widowControl w:val="off"/>
        <w:rPr>
          <w:rFonts w:hint="eastAsia" w:ascii="宋体" w:hAnsi="宋体" w:cs="宋体"/>
          <w:b/>
          <w:color w:val="000000"/>
          <w:sz w:val="21"/>
          <w:szCs w:val="21"/>
          <w:highlight w:val="none"/>
        </w:rPr>
        <w:outlineLvl w:val="9"/>
      </w:pPr>
      <w:r>
        <w:rPr>
          <w:rFonts w:hint="eastAsia" w:ascii="宋体" w:hAnsi="宋体" w:eastAsia="宋体" w:cs="宋体"/>
          <w:b/>
          <w:color w:val="000000"/>
          <w:sz w:val="21"/>
          <w:szCs w:val="21"/>
          <w:highlight w:val="none"/>
          <w:lang w:val="zh-CN" w:eastAsia="zh-CN"/>
        </w:rPr>
        <w:t xml:space="preserve">七、违约责任</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1.乙方转包、违法分包或擅自委托第三方实施的，甲方有权解除合同，乙方退还已收款项，并支付合同总价款10%的违约金。</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2.乙方未按约定配置人员、人员无证上岗、未缴社保或擅自更换人员的，甲方有权要求限期更换、暂缓付款，并扣减费用；拒不整改的，甲方可解除合同。</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3.乙方服务质量不达标、水质不达标、设备运行异常、未按频次作业、资料报送逾期或虚假的，甲方有权暂缓付款、不予支付对应季度费用或扣减合同价款，直至整改合格。逾期未改或连续不达标的，有权解除合同，乙方赔偿损失。</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4.乙方发生安全责任事故、泄露保密信息、造成水质污染或第三方损失的，承担全部赔偿责任，并支付合同总价款20%的违约金；情节严重的，甲方解除合同。</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5.因乙方原因导致合同解除的，乙方承担全部违约责任，甲方已支付款项按实扣回，造成的损失由乙方全额赔偿。</w:t>
      </w:r>
      <w:r>
        <w:rPr>
          <w:rFonts w:ascii="宋体" w:hAnsi="宋体" w:cs="宋体"/>
        </w:rPr>
      </w:r>
      <w:r/>
    </w:p>
    <w:p>
      <w:pPr>
        <w:pStyle w:val="863"/>
        <w:keepLines w:val="0"/>
        <w:keepNext w:val="0"/>
        <w:pageBreakBefore w:val="0"/>
        <w:spacing w:line="440" w:lineRule="exact"/>
        <w:widowControl w:val="off"/>
        <w:rPr>
          <w:rFonts w:hint="eastAsia" w:ascii="宋体" w:hAnsi="宋体" w:cs="宋体"/>
          <w:b/>
          <w:color w:val="000000"/>
          <w:sz w:val="21"/>
          <w:szCs w:val="21"/>
          <w:highlight w:val="none"/>
        </w:rPr>
        <w:outlineLvl w:val="9"/>
      </w:pPr>
      <w:r>
        <w:rPr>
          <w:rFonts w:hint="eastAsia" w:ascii="宋体" w:hAnsi="宋体" w:eastAsia="宋体" w:cs="宋体"/>
          <w:b/>
          <w:color w:val="000000"/>
          <w:sz w:val="21"/>
          <w:szCs w:val="21"/>
          <w:highlight w:val="none"/>
          <w:lang w:val="zh-CN" w:eastAsia="zh-CN"/>
        </w:rPr>
        <w:t xml:space="preserve">八、不可抗力</w:t>
      </w:r>
      <w:r>
        <w:rPr>
          <w:rFonts w:ascii="宋体" w:hAnsi="宋体" w:cs="宋体"/>
        </w:rPr>
      </w:r>
      <w:r/>
    </w:p>
    <w:p>
      <w:pPr>
        <w:pStyle w:val="863"/>
        <w:ind w:firstLine="420"/>
        <w:jc w:val="left"/>
        <w:keepLines w:val="0"/>
        <w:keepNext w:val="0"/>
        <w:pageBreakBefore w:val="0"/>
        <w:spacing w:line="440" w:lineRule="exact"/>
        <w:widowControl/>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因不可抗力（或甲、乙双方不能控制的原因）不能履行合同的，根据不可抗力的影响，部分或者全部免除责任。但合同一方迟延履行后发生不可抗力的，不能免除责任。</w:t>
      </w:r>
      <w:r>
        <w:rPr>
          <w:rFonts w:ascii="宋体" w:hAnsi="宋体" w:cs="宋体"/>
        </w:rPr>
      </w:r>
      <w:r/>
    </w:p>
    <w:p>
      <w:pPr>
        <w:pStyle w:val="863"/>
        <w:ind w:firstLine="420"/>
        <w:jc w:val="left"/>
        <w:keepLines w:val="0"/>
        <w:keepNext w:val="0"/>
        <w:pageBreakBefore w:val="0"/>
        <w:spacing w:line="440" w:lineRule="exact"/>
        <w:widowControl/>
        <w:rPr>
          <w:rFonts w:hint="eastAsia" w:ascii="宋体" w:hAnsi="宋体" w:cs="宋体"/>
          <w:b/>
          <w:bCs w:val="0"/>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合同一方因不可抗力不能履行合同的，应当及时通知对方，以减轻可能给对方造成的损失，并应当在合理期限内提供证明。</w:t>
      </w:r>
      <w:r>
        <w:rPr>
          <w:rFonts w:ascii="宋体" w:hAnsi="宋体" w:cs="宋体"/>
        </w:rPr>
      </w:r>
      <w:r/>
    </w:p>
    <w:p>
      <w:pPr>
        <w:pStyle w:val="863"/>
        <w:keepLines w:val="0"/>
        <w:keepNext w:val="0"/>
        <w:pageBreakBefore w:val="0"/>
        <w:spacing w:line="440" w:lineRule="exact"/>
        <w:rPr>
          <w:rFonts w:hint="eastAsia" w:ascii="宋体" w:hAnsi="宋体" w:cs="宋体"/>
          <w:b/>
          <w:color w:val="000000"/>
          <w:sz w:val="21"/>
          <w:szCs w:val="21"/>
          <w:highlight w:val="none"/>
        </w:rPr>
        <w:outlineLvl w:val="9"/>
      </w:pPr>
      <w:r>
        <w:rPr>
          <w:rFonts w:hint="eastAsia" w:ascii="宋体" w:hAnsi="宋体" w:eastAsia="宋体" w:cs="宋体"/>
          <w:b/>
          <w:color w:val="000000"/>
          <w:sz w:val="21"/>
          <w:szCs w:val="21"/>
          <w:highlight w:val="none"/>
          <w:lang w:eastAsia="zh-CN"/>
        </w:rPr>
        <w:t xml:space="preserve">九</w:t>
      </w:r>
      <w:r>
        <w:rPr>
          <w:rFonts w:hint="eastAsia" w:ascii="宋体" w:hAnsi="宋体" w:eastAsia="宋体" w:cs="宋体"/>
          <w:b/>
          <w:color w:val="000000"/>
          <w:sz w:val="21"/>
          <w:szCs w:val="21"/>
          <w:highlight w:val="none"/>
        </w:rPr>
        <w:t xml:space="preserve">、合同转让和修改</w:t>
      </w:r>
      <w:r>
        <w:rPr>
          <w:rFonts w:ascii="宋体" w:hAnsi="宋体" w:cs="宋体"/>
        </w:rPr>
      </w:r>
      <w:r/>
    </w:p>
    <w:p>
      <w:pPr>
        <w:pStyle w:val="863"/>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政府采购合同的部分和全部都不得转让。</w:t>
      </w:r>
      <w:r>
        <w:rPr>
          <w:rFonts w:ascii="宋体" w:hAnsi="宋体" w:cs="宋体"/>
        </w:rPr>
      </w:r>
      <w:r/>
    </w:p>
    <w:p>
      <w:pPr>
        <w:pStyle w:val="863"/>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甲方和乙方都不得擅自变更本合同，但合同继续履行将损害国家和社会公共利益的除外。如必须对合同条款进行改动时，当事人双方须共同签署书面文件，做为合同的补充。</w:t>
      </w:r>
      <w:r>
        <w:rPr>
          <w:rFonts w:ascii="宋体" w:hAnsi="宋体" w:cs="宋体"/>
        </w:rPr>
      </w:r>
      <w:r/>
    </w:p>
    <w:p>
      <w:pPr>
        <w:pStyle w:val="863"/>
        <w:keepLines w:val="0"/>
        <w:keepNext w:val="0"/>
        <w:pageBreakBefore w:val="0"/>
        <w:spacing w:line="440" w:lineRule="exact"/>
        <w:rPr>
          <w:rFonts w:hint="eastAsia" w:ascii="宋体" w:hAnsi="宋体" w:cs="宋体"/>
          <w:b/>
          <w:color w:val="000000"/>
          <w:sz w:val="21"/>
          <w:szCs w:val="21"/>
          <w:highlight w:val="none"/>
        </w:rPr>
        <w:outlineLvl w:val="9"/>
      </w:pPr>
      <w:r>
        <w:rPr>
          <w:rFonts w:hint="eastAsia" w:ascii="宋体" w:hAnsi="宋体" w:eastAsia="宋体" w:cs="宋体"/>
          <w:b/>
          <w:color w:val="000000"/>
          <w:sz w:val="21"/>
          <w:szCs w:val="21"/>
          <w:highlight w:val="none"/>
          <w:lang w:eastAsia="zh-CN"/>
        </w:rPr>
        <w:t xml:space="preserve">十</w:t>
      </w:r>
      <w:r>
        <w:rPr>
          <w:rFonts w:hint="eastAsia" w:ascii="宋体" w:hAnsi="宋体" w:eastAsia="宋体" w:cs="宋体"/>
          <w:b/>
          <w:color w:val="000000"/>
          <w:sz w:val="21"/>
          <w:szCs w:val="21"/>
          <w:highlight w:val="none"/>
        </w:rPr>
        <w:t xml:space="preserve">、合同的解除</w:t>
      </w:r>
      <w:r>
        <w:rPr>
          <w:rFonts w:ascii="宋体" w:hAnsi="宋体" w:cs="宋体"/>
        </w:rPr>
      </w:r>
      <w:r/>
    </w:p>
    <w:p>
      <w:pPr>
        <w:pStyle w:val="863"/>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1.因不可抗力致使合同目的无法实现，或一方严重违约导致合同无法履行的，另一方有权书面通知解除合同。</w:t>
      </w:r>
      <w:r>
        <w:rPr>
          <w:rFonts w:ascii="宋体" w:hAnsi="宋体" w:cs="宋体"/>
        </w:rPr>
      </w:r>
      <w:r/>
    </w:p>
    <w:p>
      <w:pPr>
        <w:pStyle w:val="863"/>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eastAsia="zh-CN"/>
        </w:rPr>
        <w:t xml:space="preserve">乙方有下列情形之一的，甲方有权单方解除合同，不承担违约责任：</w:t>
      </w:r>
      <w:r>
        <w:rPr>
          <w:rFonts w:ascii="宋体" w:hAnsi="宋体" w:cs="宋体"/>
        </w:rPr>
      </w:r>
      <w:r/>
    </w:p>
    <w:p>
      <w:pPr>
        <w:pStyle w:val="863"/>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eastAsia="zh-CN"/>
        </w:rPr>
        <w:t xml:space="preserve">）服务质量、水质指标、设备保障等核心要求不达标且拒不整改；</w:t>
      </w:r>
      <w:r>
        <w:rPr>
          <w:rFonts w:ascii="宋体" w:hAnsi="宋体" w:cs="宋体"/>
        </w:rPr>
      </w:r>
      <w:r/>
    </w:p>
    <w:p>
      <w:pPr>
        <w:pStyle w:val="863"/>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eastAsia="zh-CN"/>
        </w:rPr>
        <w:t xml:space="preserve">）擅自减少服务范围、降低标准、转包分包；</w:t>
      </w:r>
      <w:r>
        <w:rPr>
          <w:rFonts w:ascii="宋体" w:hAnsi="宋体" w:cs="宋体"/>
        </w:rPr>
      </w:r>
      <w:r/>
    </w:p>
    <w:p>
      <w:pPr>
        <w:pStyle w:val="863"/>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eastAsia="zh-CN"/>
        </w:rPr>
        <w:t xml:space="preserve">）发生重大安全、环保责任事故；</w:t>
      </w:r>
      <w:r>
        <w:rPr>
          <w:rFonts w:ascii="宋体" w:hAnsi="宋体" w:cs="宋体"/>
        </w:rPr>
      </w:r>
      <w:r/>
    </w:p>
    <w:p>
      <w:pPr>
        <w:pStyle w:val="863"/>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eastAsia="zh-CN"/>
        </w:rPr>
        <w:t xml:space="preserve">）严重违反合同约定及招标文件要求</w:t>
      </w:r>
      <w:r>
        <w:rPr>
          <w:rFonts w:hint="eastAsia" w:ascii="宋体" w:hAnsi="宋体" w:eastAsia="宋体" w:cs="宋体"/>
          <w:color w:val="000000"/>
          <w:sz w:val="21"/>
          <w:szCs w:val="21"/>
          <w:highlight w:val="none"/>
          <w:lang w:val="en-US" w:eastAsia="zh-CN"/>
        </w:rPr>
        <w:t xml:space="preserve">.</w:t>
      </w:r>
      <w:r>
        <w:rPr>
          <w:rFonts w:ascii="宋体" w:hAnsi="宋体" w:cs="宋体"/>
        </w:rPr>
      </w:r>
      <w:r/>
    </w:p>
    <w:p>
      <w:pPr>
        <w:pStyle w:val="863"/>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lang w:val="zh-CN"/>
        </w:rPr>
        <w:t xml:space="preserve">有权解除合同的一方，应当在违约事实或不可抗力发生之后三十天内书面通知对方以主张解除合同，合同在书面通知到达对方时解除</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bidi="ar"/>
        </w:rPr>
        <w:t xml:space="preserve">双方一致同意以本协议所列地址及其他常用通讯地址为双方沟通函件、法律文书的送达地址，信件交邮后若因非发件人过错原因造成的无法送达，则以文书退回之日视为送达之日。</w:t>
      </w:r>
      <w:r>
        <w:rPr>
          <w:rFonts w:ascii="宋体" w:hAnsi="宋体" w:cs="宋体"/>
        </w:rPr>
      </w:r>
      <w:r/>
    </w:p>
    <w:p>
      <w:pPr>
        <w:pStyle w:val="863"/>
        <w:ind w:left="0" w:right="0"/>
        <w:jc w:val="both"/>
        <w:keepLines w:val="0"/>
        <w:keepNext w:val="0"/>
        <w:pageBreakBefore w:val="0"/>
        <w:spacing w:before="0" w:beforeAutospacing="0" w:after="0" w:afterAutospacing="0" w:line="440" w:lineRule="exact"/>
        <w:widowControl w:val="off"/>
        <w:rPr>
          <w:rFonts w:hint="eastAsia" w:ascii="宋体" w:hAnsi="宋体" w:cs="宋体"/>
          <w:b/>
          <w:bCs w:val="0"/>
          <w:color w:val="000000"/>
          <w:sz w:val="21"/>
          <w:szCs w:val="21"/>
          <w:highlight w:val="none"/>
        </w:rPr>
        <w:outlineLvl w:val="9"/>
        <w:suppressLineNumbers w:val="0"/>
      </w:pPr>
      <w:r>
        <w:rPr>
          <w:rFonts w:hint="eastAsia" w:ascii="宋体" w:hAnsi="宋体" w:eastAsia="宋体" w:cs="宋体"/>
          <w:b/>
          <w:bCs w:val="0"/>
          <w:color w:val="000000"/>
          <w:sz w:val="21"/>
          <w:szCs w:val="21"/>
          <w:highlight w:val="none"/>
          <w:lang w:val="en-US" w:eastAsia="zh-CN" w:bidi="ar"/>
        </w:rPr>
        <w:t xml:space="preserve">十一、争议解决办法</w:t>
      </w:r>
      <w:r>
        <w:rPr>
          <w:rFonts w:ascii="宋体" w:hAnsi="宋体" w:cs="宋体"/>
        </w:rPr>
      </w:r>
      <w:r/>
    </w:p>
    <w:p>
      <w:pPr>
        <w:pStyle w:val="863"/>
        <w:ind w:left="0" w:right="0" w:firstLine="420"/>
        <w:jc w:val="both"/>
        <w:keepLines w:val="0"/>
        <w:keepNext w:val="0"/>
        <w:pageBreakBefore w:val="0"/>
        <w:spacing w:before="0" w:beforeAutospacing="0" w:after="0" w:afterAutospacing="0" w:line="440" w:lineRule="exact"/>
        <w:widowControl w:val="off"/>
        <w:tabs>
          <w:tab w:val="left" w:pos="360" w:leader="none"/>
        </w:tabs>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t xml:space="preserve">因本合同或与本合同有关的一切事项发生争议，由双方友好协商解决。协商不成的，任何一方均可向甲方所在地的人民法院起诉。因乙方违约或乙方追究甲方违约但不成立，导致甲方为处理此纠纷产生的费用由乙方承担，该费用包括但不限于诉讼费、保全费、鉴定费、执行费、律师费、差旅费等。</w:t>
      </w:r>
      <w:r>
        <w:rPr>
          <w:rFonts w:ascii="宋体" w:hAnsi="宋体" w:cs="宋体"/>
        </w:rPr>
      </w:r>
      <w:r/>
    </w:p>
    <w:p>
      <w:pPr>
        <w:pStyle w:val="863"/>
        <w:keepLines w:val="0"/>
        <w:keepNext w:val="0"/>
        <w:pageBreakBefore w:val="0"/>
        <w:spacing w:line="440" w:lineRule="exact"/>
        <w:rPr>
          <w:rFonts w:hint="eastAsia" w:ascii="宋体" w:hAnsi="宋体" w:cs="宋体"/>
          <w:b/>
          <w:color w:val="000000"/>
          <w:sz w:val="21"/>
          <w:szCs w:val="21"/>
          <w:highlight w:val="none"/>
        </w:rPr>
        <w:outlineLvl w:val="9"/>
      </w:pPr>
      <w:r>
        <w:rPr>
          <w:rFonts w:hint="eastAsia" w:ascii="宋体" w:hAnsi="宋体" w:eastAsia="宋体" w:cs="宋体"/>
          <w:b/>
          <w:color w:val="000000"/>
          <w:sz w:val="21"/>
          <w:szCs w:val="21"/>
          <w:highlight w:val="none"/>
          <w:lang w:eastAsia="zh-CN"/>
        </w:rPr>
        <w:t xml:space="preserve">十二</w:t>
      </w:r>
      <w:r>
        <w:rPr>
          <w:rFonts w:hint="eastAsia" w:ascii="宋体" w:hAnsi="宋体" w:eastAsia="宋体" w:cs="宋体"/>
          <w:b/>
          <w:color w:val="000000"/>
          <w:sz w:val="21"/>
          <w:szCs w:val="21"/>
          <w:highlight w:val="none"/>
        </w:rPr>
        <w:t xml:space="preserve">、合同生效及其他</w:t>
      </w:r>
      <w:r>
        <w:rPr>
          <w:rFonts w:ascii="宋体" w:hAnsi="宋体" w:cs="宋体"/>
        </w:rPr>
      </w:r>
      <w:r/>
    </w:p>
    <w:p>
      <w:pPr>
        <w:pStyle w:val="863"/>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合同经招标代理机构加盖骑缝章，甲</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乙双方法定代表人或其委托代理人签字并加盖公章（或合同章</w:t>
      </w:r>
      <w:r>
        <w:rPr>
          <w:rFonts w:hint="eastAsia" w:ascii="宋体" w:hAnsi="宋体" w:eastAsia="宋体" w:cs="宋体"/>
          <w:color w:val="000000"/>
          <w:sz w:val="21"/>
          <w:szCs w:val="21"/>
          <w:highlight w:val="none"/>
          <w:lang w:eastAsia="zh-CN"/>
        </w:rPr>
        <w:t xml:space="preserve">）、骑缝章</w:t>
      </w:r>
      <w:r>
        <w:rPr>
          <w:rFonts w:hint="eastAsia" w:ascii="宋体" w:hAnsi="宋体" w:eastAsia="宋体" w:cs="宋体"/>
          <w:color w:val="000000"/>
          <w:sz w:val="21"/>
          <w:szCs w:val="21"/>
          <w:highlight w:val="none"/>
        </w:rPr>
        <w:t xml:space="preserve">后生效，生效合同签订之日起2个工作日内进行网上系统</w:t>
      </w:r>
      <w:r>
        <w:rPr>
          <w:rFonts w:hint="eastAsia" w:ascii="宋体" w:hAnsi="宋体" w:eastAsia="宋体" w:cs="宋体"/>
          <w:color w:val="000000"/>
          <w:sz w:val="21"/>
          <w:szCs w:val="21"/>
          <w:highlight w:val="none"/>
          <w:lang w:eastAsia="zh-CN"/>
        </w:rPr>
        <w:t xml:space="preserve">公示</w:t>
      </w:r>
      <w:r>
        <w:rPr>
          <w:rFonts w:hint="eastAsia" w:ascii="宋体" w:hAnsi="宋体" w:eastAsia="宋体" w:cs="宋体"/>
          <w:color w:val="000000"/>
          <w:sz w:val="21"/>
          <w:szCs w:val="21"/>
          <w:highlight w:val="none"/>
        </w:rPr>
        <w:t xml:space="preserve">。</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本合同文件使用中文书写、解释和说明。</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合同在执行过程中出现的未尽事宜，双方在不违背本合同和</w:t>
      </w:r>
      <w:r>
        <w:rPr>
          <w:rFonts w:hint="eastAsia" w:ascii="宋体" w:hAnsi="宋体" w:eastAsia="宋体" w:cs="宋体"/>
          <w:color w:val="000000"/>
          <w:sz w:val="21"/>
          <w:szCs w:val="21"/>
          <w:highlight w:val="none"/>
          <w:lang w:eastAsia="zh-CN"/>
        </w:rPr>
        <w:t xml:space="preserve">招标</w:t>
      </w:r>
      <w:r>
        <w:rPr>
          <w:rFonts w:hint="eastAsia" w:ascii="宋体" w:hAnsi="宋体" w:eastAsia="宋体" w:cs="宋体"/>
          <w:color w:val="000000"/>
          <w:sz w:val="21"/>
          <w:szCs w:val="21"/>
          <w:highlight w:val="none"/>
        </w:rPr>
        <w:t xml:space="preserve">文件的原则下协商解决，协商结果以书面形式盖章记录在案，作为本合同的附件，与本合同具有同等效力；</w:t>
      </w:r>
      <w:r>
        <w:rPr>
          <w:rFonts w:hint="eastAsia" w:ascii="宋体" w:hAnsi="宋体" w:eastAsia="宋体" w:cs="宋体"/>
          <w:color w:val="000000"/>
          <w:sz w:val="21"/>
          <w:szCs w:val="21"/>
          <w:highlight w:val="none"/>
          <w:lang w:val="zh-CN"/>
        </w:rPr>
        <w:t xml:space="preserve">经双方签字并加盖公章后生效；补充协议之间如存在冲突的，应以最新签订的为准。</w:t>
      </w:r>
      <w:r>
        <w:rPr>
          <w:rFonts w:ascii="宋体" w:hAnsi="宋体" w:cs="宋体"/>
        </w:rPr>
      </w:r>
      <w:r/>
    </w:p>
    <w:p>
      <w:pPr>
        <w:pStyle w:val="863"/>
        <w:keepLines w:val="0"/>
        <w:keepNext w:val="0"/>
        <w:pageBreakBefore w:val="0"/>
        <w:spacing w:line="440" w:lineRule="exact"/>
        <w:rPr>
          <w:rFonts w:hint="eastAsia" w:ascii="宋体" w:hAnsi="宋体" w:cs="宋体"/>
          <w:b/>
          <w:color w:val="000000"/>
          <w:sz w:val="21"/>
          <w:szCs w:val="21"/>
          <w:highlight w:val="none"/>
        </w:rPr>
        <w:outlineLvl w:val="9"/>
      </w:pPr>
      <w:r>
        <w:rPr>
          <w:rFonts w:hint="eastAsia" w:ascii="宋体" w:hAnsi="宋体" w:eastAsia="宋体" w:cs="宋体"/>
          <w:b/>
          <w:color w:val="000000"/>
          <w:sz w:val="21"/>
          <w:szCs w:val="21"/>
          <w:highlight w:val="none"/>
          <w:lang w:eastAsia="zh-CN"/>
        </w:rPr>
        <w:t xml:space="preserve">十三</w:t>
      </w:r>
      <w:r>
        <w:rPr>
          <w:rFonts w:hint="eastAsia" w:ascii="宋体" w:hAnsi="宋体" w:eastAsia="宋体" w:cs="宋体"/>
          <w:b/>
          <w:color w:val="000000"/>
          <w:sz w:val="21"/>
          <w:szCs w:val="21"/>
          <w:highlight w:val="none"/>
        </w:rPr>
        <w:t xml:space="preserve">、未尽事宜</w:t>
      </w:r>
      <w:r>
        <w:rPr>
          <w:rFonts w:ascii="宋体" w:hAnsi="宋体" w:cs="宋体"/>
        </w:rPr>
      </w:r>
      <w:r/>
    </w:p>
    <w:p>
      <w:pPr>
        <w:pStyle w:val="863"/>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未尽事宜应按照《中华人民共和国民法典》、《中华人民共和国政府采购法》等相关法律法规之规定解释。</w:t>
      </w:r>
      <w:r>
        <w:rPr>
          <w:rFonts w:ascii="宋体" w:hAnsi="宋体" w:cs="宋体"/>
        </w:rPr>
      </w:r>
      <w:r/>
    </w:p>
    <w:p>
      <w:pPr>
        <w:pStyle w:val="863"/>
        <w:keepLines w:val="0"/>
        <w:keepNext w:val="0"/>
        <w:pageBreakBefore w:val="0"/>
        <w:spacing w:line="440" w:lineRule="exact"/>
        <w:rPr>
          <w:rFonts w:hint="eastAsia" w:ascii="宋体" w:hAnsi="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十</w:t>
      </w:r>
      <w:r>
        <w:rPr>
          <w:rFonts w:hint="eastAsia" w:ascii="宋体" w:hAnsi="宋体" w:eastAsia="宋体" w:cs="宋体"/>
          <w:b/>
          <w:color w:val="000000"/>
          <w:sz w:val="21"/>
          <w:szCs w:val="21"/>
          <w:highlight w:val="none"/>
          <w:lang w:eastAsia="zh-CN"/>
        </w:rPr>
        <w:t xml:space="preserve">四</w:t>
      </w:r>
      <w:r>
        <w:rPr>
          <w:rFonts w:hint="eastAsia" w:ascii="宋体" w:hAnsi="宋体" w:eastAsia="宋体" w:cs="宋体"/>
          <w:b/>
          <w:color w:val="000000"/>
          <w:sz w:val="21"/>
          <w:szCs w:val="21"/>
          <w:highlight w:val="none"/>
        </w:rPr>
        <w:t xml:space="preserve">、附则</w:t>
      </w:r>
      <w:r>
        <w:rPr>
          <w:rFonts w:ascii="宋体" w:hAnsi="宋体" w:cs="宋体"/>
        </w:rPr>
      </w:r>
      <w:r/>
    </w:p>
    <w:p>
      <w:pPr>
        <w:pStyle w:val="863"/>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本合同一式</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份，甲方执</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份，乙方执</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份，采购代理机构一份。</w:t>
      </w:r>
      <w:r>
        <w:rPr>
          <w:rFonts w:ascii="宋体" w:hAnsi="宋体" w:cs="宋体"/>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402"/>
        <w:gridCol w:w="4402"/>
      </w:tblGrid>
      <w:tr>
        <w:trPr>
          <w:trHeight w:val="442"/>
        </w:trPr>
        <w:tc>
          <w:tcPr>
            <w:tcBorders>
              <w:top w:val="none" w:color="000000" w:sz="0" w:space="0"/>
              <w:left w:val="none" w:color="000000" w:sz="0" w:space="0"/>
              <w:bottom w:val="none" w:color="000000" w:sz="0" w:space="0"/>
              <w:right w:val="none" w:color="000000" w:sz="0" w:space="0"/>
            </w:tcBorders>
            <w:tcW w:w="4402" w:type="dxa"/>
            <w:vAlign w:val="center"/>
            <w:textDirection w:val="lrTb"/>
            <w:noWrap w:val="false"/>
          </w:tcPr>
          <w:p>
            <w:pPr>
              <w:pStyle w:val="863"/>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甲方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盖章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ascii="宋体" w:hAnsi="宋体" w:cs="宋体"/>
              </w:rPr>
            </w:r>
            <w:r/>
          </w:p>
        </w:tc>
        <w:tc>
          <w:tcPr>
            <w:tcBorders>
              <w:top w:val="none" w:color="000000" w:sz="0" w:space="0"/>
              <w:left w:val="none" w:color="000000" w:sz="0" w:space="0"/>
              <w:bottom w:val="none" w:color="000000" w:sz="0" w:space="0"/>
              <w:right w:val="none" w:color="000000" w:sz="0" w:space="0"/>
            </w:tcBorders>
            <w:tcW w:w="4402" w:type="dxa"/>
            <w:vAlign w:val="center"/>
            <w:textDirection w:val="lrTb"/>
            <w:noWrap w:val="false"/>
          </w:tcPr>
          <w:p>
            <w:pPr>
              <w:pStyle w:val="863"/>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乙方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盖章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ascii="宋体" w:hAnsi="宋体" w:cs="宋体"/>
              </w:rPr>
            </w:r>
            <w:r/>
          </w:p>
        </w:tc>
      </w:tr>
      <w:tr>
        <w:trPr>
          <w:trHeight w:val="459"/>
        </w:trPr>
        <w:tc>
          <w:tcPr>
            <w:tcBorders>
              <w:top w:val="none" w:color="000000" w:sz="0" w:space="0"/>
              <w:left w:val="none" w:color="000000" w:sz="0" w:space="0"/>
              <w:bottom w:val="none" w:color="000000" w:sz="0" w:space="0"/>
              <w:right w:val="none" w:color="000000" w:sz="0" w:space="0"/>
            </w:tcBorders>
            <w:tcW w:w="4402" w:type="dxa"/>
            <w:vAlign w:val="center"/>
            <w:textDirection w:val="lrTb"/>
            <w:noWrap w:val="false"/>
          </w:tcPr>
          <w:p>
            <w:pPr>
              <w:pStyle w:val="863"/>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法定</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授权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代表人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签字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ascii="宋体" w:hAnsi="宋体" w:cs="宋体"/>
              </w:rPr>
            </w:r>
            <w:r/>
          </w:p>
        </w:tc>
        <w:tc>
          <w:tcPr>
            <w:tcBorders>
              <w:top w:val="none" w:color="000000" w:sz="0" w:space="0"/>
              <w:left w:val="none" w:color="000000" w:sz="0" w:space="0"/>
              <w:bottom w:val="none" w:color="000000" w:sz="0" w:space="0"/>
              <w:right w:val="none" w:color="000000" w:sz="0" w:space="0"/>
            </w:tcBorders>
            <w:tcW w:w="4402" w:type="dxa"/>
            <w:vAlign w:val="center"/>
            <w:textDirection w:val="lrTb"/>
            <w:noWrap w:val="false"/>
          </w:tcPr>
          <w:p>
            <w:pPr>
              <w:pStyle w:val="863"/>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法定</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授权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代表人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签字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ascii="宋体" w:hAnsi="宋体" w:cs="宋体"/>
              </w:rPr>
            </w:r>
            <w:r/>
          </w:p>
        </w:tc>
      </w:tr>
      <w:tr>
        <w:trPr>
          <w:trHeight w:val="442"/>
        </w:trPr>
        <w:tc>
          <w:tcPr>
            <w:tcBorders>
              <w:top w:val="none" w:color="000000" w:sz="0" w:space="0"/>
              <w:left w:val="none" w:color="000000" w:sz="0" w:space="0"/>
              <w:bottom w:val="none" w:color="000000" w:sz="0" w:space="0"/>
              <w:right w:val="none" w:color="000000" w:sz="0" w:space="0"/>
            </w:tcBorders>
            <w:tcW w:w="4402" w:type="dxa"/>
            <w:vAlign w:val="center"/>
            <w:textDirection w:val="lrTb"/>
            <w:noWrap w:val="false"/>
          </w:tcPr>
          <w:p>
            <w:pPr>
              <w:pStyle w:val="863"/>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电话：</w:t>
            </w:r>
            <w:r>
              <w:rPr>
                <w:rFonts w:ascii="宋体" w:hAnsi="宋体" w:cs="宋体"/>
              </w:rPr>
            </w:r>
            <w:r/>
          </w:p>
        </w:tc>
        <w:tc>
          <w:tcPr>
            <w:tcBorders>
              <w:top w:val="none" w:color="000000" w:sz="0" w:space="0"/>
              <w:left w:val="none" w:color="000000" w:sz="0" w:space="0"/>
              <w:bottom w:val="none" w:color="000000" w:sz="0" w:space="0"/>
              <w:right w:val="none" w:color="000000" w:sz="0" w:space="0"/>
            </w:tcBorders>
            <w:tcW w:w="4402" w:type="dxa"/>
            <w:vAlign w:val="center"/>
            <w:textDirection w:val="lrTb"/>
            <w:noWrap w:val="false"/>
          </w:tcPr>
          <w:p>
            <w:pPr>
              <w:pStyle w:val="863"/>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电话：</w:t>
            </w:r>
            <w:r>
              <w:rPr>
                <w:rFonts w:ascii="宋体" w:hAnsi="宋体" w:cs="宋体"/>
              </w:rPr>
            </w:r>
            <w:r/>
          </w:p>
        </w:tc>
      </w:tr>
      <w:tr>
        <w:trPr>
          <w:trHeight w:val="459"/>
        </w:trPr>
        <w:tc>
          <w:tcPr>
            <w:tcBorders>
              <w:top w:val="none" w:color="000000" w:sz="0" w:space="0"/>
              <w:left w:val="none" w:color="000000" w:sz="0" w:space="0"/>
              <w:bottom w:val="none" w:color="000000" w:sz="0" w:space="0"/>
              <w:right w:val="none" w:color="000000" w:sz="0" w:space="0"/>
            </w:tcBorders>
            <w:tcW w:w="4402" w:type="dxa"/>
            <w:vAlign w:val="center"/>
            <w:textDirection w:val="lrTb"/>
            <w:noWrap w:val="false"/>
          </w:tcPr>
          <w:p>
            <w:pPr>
              <w:pStyle w:val="863"/>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日期：</w:t>
            </w:r>
            <w:r>
              <w:rPr>
                <w:rFonts w:ascii="宋体" w:hAnsi="宋体" w:cs="宋体"/>
              </w:rPr>
            </w:r>
            <w:r/>
          </w:p>
        </w:tc>
        <w:tc>
          <w:tcPr>
            <w:tcBorders>
              <w:top w:val="none" w:color="000000" w:sz="0" w:space="0"/>
              <w:left w:val="none" w:color="000000" w:sz="0" w:space="0"/>
              <w:bottom w:val="none" w:color="000000" w:sz="0" w:space="0"/>
              <w:right w:val="none" w:color="000000" w:sz="0" w:space="0"/>
            </w:tcBorders>
            <w:tcW w:w="4402" w:type="dxa"/>
            <w:vAlign w:val="center"/>
            <w:textDirection w:val="lrTb"/>
            <w:noWrap w:val="false"/>
          </w:tcPr>
          <w:p>
            <w:pPr>
              <w:pStyle w:val="863"/>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开户银行：</w:t>
            </w:r>
            <w:r>
              <w:rPr>
                <w:rFonts w:ascii="宋体" w:hAnsi="宋体" w:cs="宋体"/>
              </w:rPr>
            </w:r>
            <w:r/>
          </w:p>
        </w:tc>
      </w:tr>
      <w:tr>
        <w:trPr>
          <w:trHeight w:val="234"/>
        </w:trPr>
        <w:tc>
          <w:tcPr>
            <w:tcBorders>
              <w:top w:val="none" w:color="000000" w:sz="0" w:space="0"/>
              <w:left w:val="none" w:color="000000" w:sz="0" w:space="0"/>
              <w:bottom w:val="none" w:color="000000" w:sz="0" w:space="0"/>
              <w:right w:val="none" w:color="000000" w:sz="0" w:space="0"/>
            </w:tcBorders>
            <w:tcW w:w="4402" w:type="dxa"/>
            <w:vAlign w:val="center"/>
            <w:textDirection w:val="lrTb"/>
            <w:noWrap w:val="false"/>
          </w:tcPr>
          <w:p>
            <w:pPr>
              <w:pStyle w:val="863"/>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Borders>
              <w:top w:val="none" w:color="000000" w:sz="0" w:space="0"/>
              <w:left w:val="none" w:color="000000" w:sz="0" w:space="0"/>
              <w:bottom w:val="none" w:color="000000" w:sz="0" w:space="0"/>
              <w:right w:val="none" w:color="000000" w:sz="0" w:space="0"/>
            </w:tcBorders>
            <w:tcW w:w="4402" w:type="dxa"/>
            <w:vAlign w:val="center"/>
            <w:textDirection w:val="lrTb"/>
            <w:noWrap w:val="false"/>
          </w:tcPr>
          <w:p>
            <w:pPr>
              <w:pStyle w:val="863"/>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账号</w:t>
            </w:r>
            <w:r>
              <w:rPr>
                <w:rFonts w:hint="eastAsia" w:ascii="宋体" w:hAnsi="宋体" w:eastAsia="宋体" w:cs="宋体"/>
                <w:color w:val="000000"/>
                <w:sz w:val="21"/>
                <w:szCs w:val="21"/>
                <w:highlight w:val="none"/>
              </w:rPr>
              <w:t xml:space="preserve">：</w:t>
            </w:r>
            <w:r>
              <w:rPr>
                <w:rFonts w:ascii="宋体" w:hAnsi="宋体" w:cs="宋体"/>
              </w:rPr>
            </w:r>
            <w:r/>
          </w:p>
        </w:tc>
      </w:tr>
      <w:tr>
        <w:trPr>
          <w:trHeight w:val="234"/>
        </w:trPr>
        <w:tc>
          <w:tcPr>
            <w:tcBorders>
              <w:top w:val="none" w:color="000000" w:sz="0" w:space="0"/>
              <w:left w:val="none" w:color="000000" w:sz="0" w:space="0"/>
              <w:bottom w:val="none" w:color="000000" w:sz="0" w:space="0"/>
              <w:right w:val="none" w:color="000000" w:sz="0" w:space="0"/>
            </w:tcBorders>
            <w:tcW w:w="4402" w:type="dxa"/>
            <w:vAlign w:val="center"/>
            <w:textDirection w:val="lrTb"/>
            <w:noWrap w:val="false"/>
          </w:tcPr>
          <w:p>
            <w:pPr>
              <w:pStyle w:val="863"/>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r>
            <w:r>
              <w:rPr>
                <w:rFonts w:ascii="宋体" w:hAnsi="宋体" w:cs="宋体"/>
              </w:rPr>
            </w:r>
            <w:r/>
          </w:p>
        </w:tc>
        <w:tc>
          <w:tcPr>
            <w:tcBorders>
              <w:top w:val="none" w:color="000000" w:sz="0" w:space="0"/>
              <w:left w:val="none" w:color="000000" w:sz="0" w:space="0"/>
              <w:bottom w:val="none" w:color="000000" w:sz="0" w:space="0"/>
              <w:right w:val="none" w:color="000000" w:sz="0" w:space="0"/>
            </w:tcBorders>
            <w:tcW w:w="4402" w:type="dxa"/>
            <w:vAlign w:val="center"/>
            <w:textDirection w:val="lrTb"/>
            <w:noWrap w:val="false"/>
          </w:tcPr>
          <w:p>
            <w:pPr>
              <w:pStyle w:val="863"/>
              <w:ind w:firstLine="420"/>
              <w:keepLines w:val="0"/>
              <w:keepNext w:val="0"/>
              <w:pageBreakBefore w:val="0"/>
              <w:spacing w:line="440" w:lineRule="exact"/>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日期：</w:t>
            </w:r>
            <w:r>
              <w:rPr>
                <w:rFonts w:ascii="宋体" w:hAnsi="宋体" w:cs="宋体"/>
              </w:rPr>
            </w:r>
            <w:r/>
          </w:p>
        </w:tc>
      </w:tr>
    </w:tbl>
    <w:p>
      <w:pPr>
        <w:pStyle w:val="863"/>
        <w:keepLines w:val="0"/>
        <w:keepNext w:val="0"/>
        <w:pageBreakBefore w:val="0"/>
        <w:spacing w:line="440" w:lineRule="exact"/>
        <w:widowControl w:val="off"/>
        <w:rPr>
          <w:rFonts w:hint="eastAsia" w:ascii="宋体" w:hAnsi="宋体" w:cs="宋体"/>
          <w:b/>
          <w:color w:val="000000"/>
          <w:sz w:val="21"/>
          <w:szCs w:val="21"/>
          <w:highlight w:val="none"/>
        </w:rPr>
        <w:outlineLvl w:val="9"/>
      </w:pPr>
      <w:r>
        <w:rPr>
          <w:rFonts w:ascii="宋体" w:hAnsi="宋体" w:cs="宋体"/>
        </w:rPr>
      </w:r>
      <w:bookmarkStart w:id="48" w:name="_Toc4720"/>
      <w:r>
        <w:rPr>
          <w:rFonts w:ascii="宋体" w:hAnsi="宋体" w:cs="宋体"/>
        </w:rPr>
      </w:r>
      <w:bookmarkStart w:id="49" w:name="_Toc414602017"/>
      <w:r>
        <w:rPr>
          <w:rFonts w:ascii="宋体" w:hAnsi="宋体" w:cs="宋体"/>
        </w:rPr>
      </w:r>
      <w:r/>
    </w:p>
    <w:p>
      <w:pPr>
        <w:pStyle w:val="863"/>
        <w:keepLines w:val="0"/>
        <w:keepNext w:val="0"/>
        <w:pageBreakBefore w:val="0"/>
        <w:spacing w:line="440" w:lineRule="exact"/>
        <w:widowControl w:val="off"/>
        <w:rPr>
          <w:rFonts w:hint="eastAsia" w:ascii="宋体" w:hAnsi="宋体" w:cs="宋体"/>
          <w:b/>
          <w:color w:val="000000"/>
          <w:sz w:val="21"/>
          <w:szCs w:val="21"/>
          <w:highlight w:val="none"/>
        </w:rPr>
        <w:outlineLvl w:val="9"/>
      </w:pPr>
      <w:r>
        <w:rPr>
          <w:rFonts w:hint="eastAsia" w:ascii="宋体" w:hAnsi="宋体" w:eastAsia="宋体" w:cs="宋体"/>
          <w:b/>
          <w:color w:val="000000"/>
          <w:sz w:val="21"/>
          <w:szCs w:val="21"/>
          <w:highlight w:val="none"/>
          <w:lang w:val="en-US" w:eastAsia="zh-CN"/>
        </w:rPr>
      </w:r>
      <w:r>
        <w:rPr>
          <w:rFonts w:ascii="宋体" w:hAnsi="宋体" w:cs="宋体"/>
        </w:rPr>
      </w:r>
      <w:r/>
    </w:p>
    <w:p>
      <w:pPr>
        <w:pStyle w:val="863"/>
        <w:keepLines w:val="0"/>
        <w:keepNext w:val="0"/>
        <w:pageBreakBefore w:val="0"/>
        <w:spacing w:line="440" w:lineRule="exact"/>
        <w:widowControl w:val="off"/>
        <w:rPr>
          <w:rFonts w:hint="eastAsia" w:ascii="宋体" w:hAnsi="宋体" w:cs="宋体"/>
          <w:b/>
          <w:color w:val="000000"/>
          <w:sz w:val="21"/>
          <w:szCs w:val="21"/>
          <w:highlight w:val="none"/>
        </w:rPr>
        <w:outlineLvl w:val="9"/>
      </w:pPr>
      <w:r>
        <w:rPr>
          <w:rFonts w:hint="eastAsia" w:ascii="宋体" w:hAnsi="宋体" w:eastAsia="宋体" w:cs="宋体"/>
          <w:b/>
          <w:color w:val="000000"/>
          <w:sz w:val="21"/>
          <w:szCs w:val="21"/>
          <w:highlight w:val="none"/>
          <w:lang w:val="en-US" w:eastAsia="zh-CN"/>
        </w:rPr>
      </w:r>
      <w:r>
        <w:rPr>
          <w:rFonts w:ascii="宋体" w:hAnsi="宋体" w:cs="宋体"/>
        </w:rPr>
      </w:r>
      <w:r/>
    </w:p>
    <w:p>
      <w:pPr>
        <w:pStyle w:val="875"/>
        <w:rPr>
          <w:rFonts w:hint="eastAsia" w:ascii="宋体" w:hAnsi="宋体" w:cs="宋体"/>
          <w:b/>
          <w:color w:val="000000"/>
          <w:sz w:val="21"/>
          <w:szCs w:val="21"/>
          <w:highlight w:val="none"/>
        </w:rPr>
      </w:pPr>
      <w:r>
        <w:rPr>
          <w:rFonts w:hint="eastAsia" w:ascii="宋体" w:hAnsi="宋体" w:eastAsia="宋体" w:cs="宋体"/>
          <w:b/>
          <w:color w:val="000000"/>
          <w:sz w:val="21"/>
          <w:szCs w:val="21"/>
          <w:highlight w:val="none"/>
          <w:lang w:val="en-US" w:eastAsia="zh-CN"/>
        </w:rPr>
      </w:r>
      <w:r>
        <w:rPr>
          <w:rFonts w:ascii="宋体" w:hAnsi="宋体" w:cs="宋体"/>
        </w:rPr>
      </w:r>
      <w:r/>
    </w:p>
    <w:p>
      <w:pPr>
        <w:pStyle w:val="863"/>
        <w:rPr>
          <w:rFonts w:hint="eastAsia" w:ascii="宋体" w:hAnsi="宋体" w:cs="宋体"/>
          <w:b/>
          <w:color w:val="000000"/>
          <w:sz w:val="21"/>
          <w:szCs w:val="21"/>
          <w:highlight w:val="none"/>
        </w:rPr>
      </w:pPr>
      <w:r>
        <w:rPr>
          <w:rFonts w:hint="eastAsia" w:ascii="宋体" w:hAnsi="宋体" w:eastAsia="宋体" w:cs="宋体"/>
          <w:b/>
          <w:color w:val="000000"/>
          <w:sz w:val="21"/>
          <w:szCs w:val="21"/>
          <w:highlight w:val="none"/>
          <w:lang w:val="en-US" w:eastAsia="zh-CN"/>
        </w:rPr>
      </w:r>
      <w:r>
        <w:rPr>
          <w:rFonts w:ascii="宋体" w:hAnsi="宋体" w:cs="宋体"/>
        </w:rPr>
      </w:r>
      <w:r/>
    </w:p>
    <w:p>
      <w:pPr>
        <w:pStyle w:val="875"/>
        <w:rPr>
          <w:rFonts w:hint="eastAsia" w:ascii="宋体" w:hAnsi="宋体" w:cs="宋体"/>
          <w:b/>
          <w:color w:val="000000"/>
          <w:sz w:val="21"/>
          <w:szCs w:val="21"/>
          <w:highlight w:val="none"/>
        </w:rPr>
      </w:pPr>
      <w:r>
        <w:rPr>
          <w:rFonts w:hint="eastAsia" w:ascii="宋体" w:hAnsi="宋体" w:eastAsia="宋体" w:cs="宋体"/>
          <w:b/>
          <w:color w:val="000000"/>
          <w:sz w:val="21"/>
          <w:szCs w:val="21"/>
          <w:highlight w:val="none"/>
          <w:lang w:val="en-US" w:eastAsia="zh-CN"/>
        </w:rPr>
      </w:r>
      <w:r>
        <w:rPr>
          <w:rFonts w:ascii="宋体" w:hAnsi="宋体" w:cs="宋体"/>
        </w:rPr>
      </w:r>
      <w:r/>
    </w:p>
    <w:p>
      <w:pPr>
        <w:pStyle w:val="863"/>
        <w:rPr>
          <w:rFonts w:hint="eastAsia" w:ascii="宋体" w:hAnsi="宋体" w:cs="宋体"/>
          <w:highlight w:val="none"/>
        </w:rPr>
      </w:pPr>
      <w:r>
        <w:rPr>
          <w:rFonts w:hint="eastAsia" w:ascii="宋体" w:hAnsi="宋体" w:cs="宋体"/>
          <w:highlight w:val="none"/>
          <w:lang w:val="en-US" w:eastAsia="zh-CN"/>
        </w:rPr>
      </w:r>
      <w:r>
        <w:rPr>
          <w:rFonts w:ascii="宋体" w:hAnsi="宋体" w:cs="宋体"/>
        </w:rPr>
      </w:r>
      <w:r/>
    </w:p>
    <w:p>
      <w:pPr>
        <w:pStyle w:val="863"/>
        <w:keepLines w:val="0"/>
        <w:keepNext w:val="0"/>
        <w:pageBreakBefore w:val="0"/>
        <w:spacing w:line="440" w:lineRule="exact"/>
        <w:widowControl w:val="off"/>
        <w:rPr>
          <w:rFonts w:ascii="宋体" w:hAnsi="宋体" w:cs="宋体"/>
          <w:b/>
          <w:color w:val="000000"/>
          <w:sz w:val="21"/>
          <w:szCs w:val="21"/>
          <w:highlight w:val="none"/>
        </w:rPr>
        <w:outlineLvl w:val="9"/>
      </w:pPr>
      <w:r>
        <w:rPr>
          <w:rFonts w:hint="eastAsia" w:ascii="宋体" w:hAnsi="宋体" w:eastAsia="宋体" w:cs="宋体"/>
          <w:b/>
          <w:color w:val="000000"/>
          <w:sz w:val="21"/>
          <w:szCs w:val="21"/>
          <w:highlight w:val="none"/>
          <w:lang w:val="en-US" w:eastAsia="zh-CN"/>
        </w:rPr>
        <w:t xml:space="preserve">合同附件：</w:t>
      </w:r>
      <w:r>
        <w:rPr>
          <w:rFonts w:hint="eastAsia" w:ascii="宋体" w:hAnsi="宋体" w:eastAsia="宋体" w:cs="宋体"/>
          <w:b/>
          <w:color w:val="000000"/>
          <w:sz w:val="21"/>
          <w:szCs w:val="21"/>
          <w:highlight w:val="none"/>
          <w:lang w:val="zh-CN" w:eastAsia="zh-CN"/>
        </w:rPr>
        <w:t xml:space="preserve">《运维养护月度考核表》</w:t>
      </w:r>
      <w:r>
        <w:rPr>
          <w:rFonts w:ascii="宋体" w:hAnsi="宋体" w:cs="宋体"/>
        </w:rPr>
      </w:r>
      <w:r/>
    </w:p>
    <w:p>
      <w:pPr>
        <w:pStyle w:val="932"/>
        <w:ind w:left="0" w:firstLine="0"/>
        <w:jc w:val="center"/>
        <w:keepLines w:val="0"/>
        <w:keepNext w:val="0"/>
        <w:pageBreakBefore w:val="0"/>
        <w:spacing w:after="0" w:line="440" w:lineRule="exact"/>
        <w:widowControl w:val="off"/>
        <w:rPr>
          <w:rFonts w:ascii="宋体" w:hAnsi="宋体" w:cs="宋体"/>
          <w:color w:val="000000"/>
          <w:highlight w:val="none"/>
        </w:rPr>
      </w:pPr>
      <w:r>
        <w:rPr>
          <w:rFonts w:hint="eastAsia" w:ascii="宋体" w:hAnsi="宋体" w:eastAsia="宋体" w:cs="宋体"/>
          <w:b/>
          <w:color w:val="000000"/>
          <w:sz w:val="21"/>
          <w:szCs w:val="21"/>
          <w:highlight w:val="none"/>
          <w:lang w:val="zh-CN" w:eastAsia="zh-CN"/>
        </w:rPr>
        <w:t xml:space="preserve">运维养护月度考核表</w:t>
      </w:r>
      <w:r>
        <w:rPr>
          <w:rFonts w:ascii="宋体" w:hAnsi="宋体" w:cs="宋体"/>
        </w:rPr>
      </w:r>
      <w:r/>
    </w:p>
    <w:tbl>
      <w:tblPr>
        <w:tblW w:w="0" w:type="auto"/>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20" w:type="dxa"/>
          <w:top w:w="120" w:type="dxa"/>
          <w:right w:w="120" w:type="dxa"/>
          <w:bottom w:w="120" w:type="dxa"/>
        </w:tblCellMar>
        <w:tblLook w:val="04A0" w:firstRow="1" w:lastRow="0" w:firstColumn="1" w:lastColumn="0" w:noHBand="0" w:noVBand="1"/>
      </w:tblPr>
      <w:tblGrid>
        <w:gridCol w:w="774"/>
        <w:gridCol w:w="1586"/>
        <w:gridCol w:w="3074"/>
        <w:gridCol w:w="700"/>
        <w:gridCol w:w="2880"/>
        <w:gridCol w:w="1245"/>
      </w:tblGrid>
      <w:tr>
        <w:trPr>
          <w:trHeight w:val="454"/>
        </w:trPr>
        <w:tc>
          <w:tcPr>
            <w:tcMar>
              <w:left w:w="120" w:type="dxa"/>
              <w:top w:w="120" w:type="dxa"/>
              <w:right w:w="120" w:type="dxa"/>
              <w:bottom w:w="120" w:type="dxa"/>
            </w:tcMar>
            <w:tcW w:w="774" w:type="dxa"/>
            <w:vAlign w:val="center"/>
            <w:textDirection w:val="lrTb"/>
            <w:noWrap w:val="false"/>
          </w:tcPr>
          <w:p>
            <w:pPr>
              <w:pStyle w:val="863"/>
              <w:jc w:val="center"/>
              <w:keepLines w:val="0"/>
              <w:keepNext w:val="0"/>
              <w:pageBreakBefore w:val="0"/>
              <w:spacing w:line="380" w:lineRule="exact"/>
              <w:widowControl/>
              <w:rPr>
                <w:rFonts w:hint="eastAsia" w:ascii="宋体" w:hAnsi="宋体" w:cs="宋体"/>
                <w:color w:val="000000"/>
                <w:sz w:val="21"/>
                <w:szCs w:val="21"/>
                <w:highlight w:val="none"/>
              </w:rPr>
              <w:outlineLvl w:val="9"/>
              <w:suppressLineNumbers w:val="0"/>
            </w:pPr>
            <w:r>
              <w:rPr>
                <w:rFonts w:hint="eastAsia" w:ascii="宋体" w:hAnsi="宋体" w:eastAsia="宋体" w:cs="宋体"/>
                <w:b/>
                <w:color w:val="000000"/>
                <w:sz w:val="21"/>
                <w:szCs w:val="21"/>
                <w:highlight w:val="none"/>
                <w:lang w:val="en-US" w:eastAsia="zh-CN" w:bidi="ar"/>
              </w:rPr>
              <w:t xml:space="preserve">序号</w:t>
            </w:r>
            <w:r>
              <w:rPr>
                <w:rFonts w:ascii="宋体" w:hAnsi="宋体" w:cs="宋体"/>
              </w:rPr>
            </w:r>
            <w:r/>
          </w:p>
        </w:tc>
        <w:tc>
          <w:tcPr>
            <w:tcMar>
              <w:left w:w="120" w:type="dxa"/>
              <w:top w:w="120" w:type="dxa"/>
              <w:right w:w="120" w:type="dxa"/>
              <w:bottom w:w="120" w:type="dxa"/>
            </w:tcMar>
            <w:tcW w:w="1586" w:type="dxa"/>
            <w:vAlign w:val="center"/>
            <w:textDirection w:val="lrTb"/>
            <w:noWrap w:val="false"/>
          </w:tcPr>
          <w:p>
            <w:pPr>
              <w:pStyle w:val="863"/>
              <w:jc w:val="center"/>
              <w:keepLines w:val="0"/>
              <w:keepNext w:val="0"/>
              <w:pageBreakBefore w:val="0"/>
              <w:spacing w:line="380" w:lineRule="exact"/>
              <w:widowControl/>
              <w:rPr>
                <w:rFonts w:hint="eastAsia" w:ascii="宋体" w:hAnsi="宋体" w:cs="宋体"/>
                <w:color w:val="000000"/>
                <w:sz w:val="21"/>
                <w:szCs w:val="21"/>
                <w:highlight w:val="none"/>
              </w:rPr>
              <w:outlineLvl w:val="9"/>
              <w:suppressLineNumbers w:val="0"/>
            </w:pPr>
            <w:r>
              <w:rPr>
                <w:rFonts w:hint="eastAsia" w:ascii="宋体" w:hAnsi="宋体" w:eastAsia="宋体" w:cs="宋体"/>
                <w:b/>
                <w:color w:val="000000"/>
                <w:sz w:val="21"/>
                <w:szCs w:val="21"/>
                <w:highlight w:val="none"/>
                <w:lang w:val="en-US" w:eastAsia="zh-CN" w:bidi="ar"/>
              </w:rPr>
              <w:t xml:space="preserve">考核大类</w:t>
            </w:r>
            <w:r>
              <w:rPr>
                <w:rFonts w:ascii="宋体" w:hAnsi="宋体" w:cs="宋体"/>
              </w:rPr>
            </w:r>
            <w:r/>
          </w:p>
        </w:tc>
        <w:tc>
          <w:tcPr>
            <w:tcMar>
              <w:left w:w="120" w:type="dxa"/>
              <w:top w:w="120" w:type="dxa"/>
              <w:right w:w="120" w:type="dxa"/>
              <w:bottom w:w="120" w:type="dxa"/>
            </w:tcMar>
            <w:tcW w:w="3074" w:type="dxa"/>
            <w:vAlign w:val="center"/>
            <w:textDirection w:val="lrTb"/>
            <w:noWrap w:val="false"/>
          </w:tcPr>
          <w:p>
            <w:pPr>
              <w:pStyle w:val="863"/>
              <w:jc w:val="center"/>
              <w:keepLines w:val="0"/>
              <w:keepNext w:val="0"/>
              <w:pageBreakBefore w:val="0"/>
              <w:spacing w:line="380" w:lineRule="exact"/>
              <w:widowControl/>
              <w:rPr>
                <w:rFonts w:hint="eastAsia" w:ascii="宋体" w:hAnsi="宋体" w:cs="宋体"/>
                <w:color w:val="000000"/>
                <w:sz w:val="21"/>
                <w:szCs w:val="21"/>
                <w:highlight w:val="none"/>
              </w:rPr>
              <w:outlineLvl w:val="9"/>
              <w:suppressLineNumbers w:val="0"/>
            </w:pPr>
            <w:r>
              <w:rPr>
                <w:rFonts w:hint="eastAsia" w:ascii="宋体" w:hAnsi="宋体" w:eastAsia="宋体" w:cs="宋体"/>
                <w:b/>
                <w:color w:val="000000"/>
                <w:sz w:val="21"/>
                <w:szCs w:val="21"/>
                <w:highlight w:val="none"/>
                <w:lang w:val="en-US" w:eastAsia="zh-CN" w:bidi="ar"/>
              </w:rPr>
              <w:t xml:space="preserve">考核内容</w:t>
            </w:r>
            <w:r>
              <w:rPr>
                <w:rFonts w:ascii="宋体" w:hAnsi="宋体" w:cs="宋体"/>
              </w:rPr>
            </w:r>
            <w:r/>
          </w:p>
        </w:tc>
        <w:tc>
          <w:tcPr>
            <w:tcMar>
              <w:left w:w="120" w:type="dxa"/>
              <w:top w:w="120" w:type="dxa"/>
              <w:right w:w="120" w:type="dxa"/>
              <w:bottom w:w="120" w:type="dxa"/>
            </w:tcMar>
            <w:tcW w:w="700" w:type="dxa"/>
            <w:vAlign w:val="center"/>
            <w:textDirection w:val="lrTb"/>
            <w:noWrap w:val="false"/>
          </w:tcPr>
          <w:p>
            <w:pPr>
              <w:pStyle w:val="863"/>
              <w:jc w:val="center"/>
              <w:keepLines w:val="0"/>
              <w:keepNext w:val="0"/>
              <w:pageBreakBefore w:val="0"/>
              <w:spacing w:line="380" w:lineRule="exact"/>
              <w:widowControl/>
              <w:rPr>
                <w:rFonts w:hint="eastAsia" w:ascii="宋体" w:hAnsi="宋体" w:cs="宋体"/>
                <w:color w:val="000000"/>
                <w:sz w:val="21"/>
                <w:szCs w:val="21"/>
                <w:highlight w:val="none"/>
              </w:rPr>
              <w:outlineLvl w:val="9"/>
              <w:suppressLineNumbers w:val="0"/>
            </w:pPr>
            <w:r>
              <w:rPr>
                <w:rFonts w:hint="eastAsia" w:ascii="宋体" w:hAnsi="宋体" w:eastAsia="宋体" w:cs="宋体"/>
                <w:b/>
                <w:color w:val="000000"/>
                <w:sz w:val="21"/>
                <w:szCs w:val="21"/>
                <w:highlight w:val="none"/>
                <w:lang w:val="en-US" w:eastAsia="zh-CN" w:bidi="ar"/>
              </w:rPr>
              <w:t xml:space="preserve">总分</w:t>
            </w:r>
            <w:r>
              <w:rPr>
                <w:rFonts w:ascii="宋体" w:hAnsi="宋体" w:cs="宋体"/>
              </w:rPr>
            </w:r>
            <w:r/>
          </w:p>
        </w:tc>
        <w:tc>
          <w:tcPr>
            <w:tcMar>
              <w:left w:w="120" w:type="dxa"/>
              <w:top w:w="120" w:type="dxa"/>
              <w:right w:w="120" w:type="dxa"/>
              <w:bottom w:w="120" w:type="dxa"/>
            </w:tcMar>
            <w:tcW w:w="2880" w:type="dxa"/>
            <w:vAlign w:val="center"/>
            <w:textDirection w:val="lrTb"/>
            <w:noWrap w:val="false"/>
          </w:tcPr>
          <w:p>
            <w:pPr>
              <w:pStyle w:val="863"/>
              <w:jc w:val="center"/>
              <w:keepLines w:val="0"/>
              <w:keepNext w:val="0"/>
              <w:pageBreakBefore w:val="0"/>
              <w:spacing w:line="380" w:lineRule="exact"/>
              <w:widowControl/>
              <w:rPr>
                <w:rFonts w:hint="eastAsia" w:ascii="宋体" w:hAnsi="宋体" w:cs="宋体"/>
                <w:color w:val="000000"/>
                <w:sz w:val="21"/>
                <w:szCs w:val="21"/>
                <w:highlight w:val="none"/>
              </w:rPr>
              <w:outlineLvl w:val="9"/>
              <w:suppressLineNumbers w:val="0"/>
            </w:pPr>
            <w:r>
              <w:rPr>
                <w:rFonts w:hint="eastAsia" w:ascii="宋体" w:hAnsi="宋体" w:eastAsia="宋体" w:cs="宋体"/>
                <w:b/>
                <w:color w:val="000000"/>
                <w:sz w:val="21"/>
                <w:szCs w:val="21"/>
                <w:highlight w:val="none"/>
                <w:lang w:val="en-US" w:eastAsia="zh-CN" w:bidi="ar"/>
              </w:rPr>
              <w:t xml:space="preserve">考核扣分细则</w:t>
            </w:r>
            <w:r>
              <w:rPr>
                <w:rFonts w:ascii="宋体" w:hAnsi="宋体" w:cs="宋体"/>
              </w:rPr>
            </w:r>
            <w:r/>
          </w:p>
        </w:tc>
        <w:tc>
          <w:tcPr>
            <w:tcMar>
              <w:left w:w="120" w:type="dxa"/>
              <w:top w:w="120" w:type="dxa"/>
              <w:right w:w="120" w:type="dxa"/>
              <w:bottom w:w="120" w:type="dxa"/>
            </w:tcMar>
            <w:tcW w:w="1245" w:type="dxa"/>
            <w:vAlign w:val="center"/>
            <w:textDirection w:val="lrTb"/>
            <w:noWrap w:val="false"/>
          </w:tcPr>
          <w:p>
            <w:pPr>
              <w:pStyle w:val="863"/>
              <w:jc w:val="center"/>
              <w:keepLines w:val="0"/>
              <w:keepNext w:val="0"/>
              <w:pageBreakBefore w:val="0"/>
              <w:spacing w:line="380" w:lineRule="exact"/>
              <w:widowControl/>
              <w:rPr>
                <w:rFonts w:hint="eastAsia" w:ascii="宋体" w:hAnsi="宋体" w:cs="宋体"/>
                <w:color w:val="000000"/>
                <w:sz w:val="21"/>
                <w:szCs w:val="21"/>
                <w:highlight w:val="none"/>
              </w:rPr>
              <w:outlineLvl w:val="9"/>
              <w:suppressLineNumbers w:val="0"/>
            </w:pPr>
            <w:r>
              <w:rPr>
                <w:rFonts w:hint="eastAsia" w:ascii="宋体" w:hAnsi="宋体" w:eastAsia="宋体" w:cs="宋体"/>
                <w:b/>
                <w:color w:val="000000"/>
                <w:sz w:val="21"/>
                <w:szCs w:val="21"/>
                <w:highlight w:val="none"/>
                <w:lang w:val="en-US" w:eastAsia="zh-CN" w:bidi="ar"/>
              </w:rPr>
              <w:t xml:space="preserve">专项扣款约定</w:t>
            </w:r>
            <w:r>
              <w:rPr>
                <w:rFonts w:ascii="宋体" w:hAnsi="宋体" w:cs="宋体"/>
              </w:rPr>
            </w:r>
            <w:r/>
          </w:p>
        </w:tc>
      </w:tr>
      <w:tr>
        <w:trPr>
          <w:trHeight w:val="454"/>
        </w:trPr>
        <w:tc>
          <w:tcPr>
            <w:tcMar>
              <w:left w:w="120" w:type="dxa"/>
              <w:top w:w="120" w:type="dxa"/>
              <w:right w:w="120" w:type="dxa"/>
              <w:bottom w:w="120" w:type="dxa"/>
            </w:tcMar>
            <w:tcW w:w="774" w:type="dxa"/>
            <w:vAlign w:val="center"/>
            <w:textDirection w:val="lrTb"/>
            <w:noWrap w:val="false"/>
          </w:tcPr>
          <w:p>
            <w:pPr>
              <w:pStyle w:val="863"/>
              <w:jc w:val="center"/>
              <w:keepLines w:val="0"/>
              <w:keepNext w:val="0"/>
              <w:pageBreakBefore w:val="0"/>
              <w:spacing w:line="380" w:lineRule="exact"/>
              <w:widowControl/>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1</w:t>
            </w:r>
            <w:r>
              <w:rPr>
                <w:rFonts w:ascii="宋体" w:hAnsi="宋体" w:cs="宋体"/>
              </w:rPr>
            </w:r>
            <w:r/>
          </w:p>
        </w:tc>
        <w:tc>
          <w:tcPr>
            <w:tcMar>
              <w:left w:w="120" w:type="dxa"/>
              <w:top w:w="120" w:type="dxa"/>
              <w:right w:w="120" w:type="dxa"/>
              <w:bottom w:w="120" w:type="dxa"/>
            </w:tcMar>
            <w:tcW w:w="1586" w:type="dxa"/>
            <w:vAlign w:val="center"/>
            <w:textDirection w:val="lrTb"/>
            <w:noWrap w:val="false"/>
          </w:tcPr>
          <w:p>
            <w:pPr>
              <w:pStyle w:val="863"/>
              <w:jc w:val="center"/>
              <w:keepLines w:val="0"/>
              <w:keepNext w:val="0"/>
              <w:pageBreakBefore w:val="0"/>
              <w:spacing w:line="380" w:lineRule="exact"/>
              <w:widowControl/>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运维养护</w:t>
            </w:r>
            <w:r>
              <w:rPr>
                <w:rFonts w:ascii="宋体" w:hAnsi="宋体" w:cs="宋体"/>
              </w:rPr>
            </w:r>
            <w:r/>
          </w:p>
          <w:p>
            <w:pPr>
              <w:pStyle w:val="863"/>
              <w:jc w:val="center"/>
              <w:keepLines w:val="0"/>
              <w:keepNext w:val="0"/>
              <w:pageBreakBefore w:val="0"/>
              <w:spacing w:line="380" w:lineRule="exact"/>
              <w:widowControl/>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（30分）</w:t>
            </w:r>
            <w:r>
              <w:rPr>
                <w:rFonts w:ascii="宋体" w:hAnsi="宋体" w:cs="宋体"/>
              </w:rPr>
            </w:r>
            <w:r/>
          </w:p>
        </w:tc>
        <w:tc>
          <w:tcPr>
            <w:tcMar>
              <w:left w:w="120" w:type="dxa"/>
              <w:top w:w="120" w:type="dxa"/>
              <w:right w:w="120" w:type="dxa"/>
              <w:bottom w:w="120" w:type="dxa"/>
            </w:tcMar>
            <w:tcW w:w="3074" w:type="dxa"/>
            <w:vAlign w:val="center"/>
            <w:textDirection w:val="lrTb"/>
            <w:noWrap w:val="false"/>
          </w:tcPr>
          <w:p>
            <w:pPr>
              <w:pStyle w:val="863"/>
              <w:numPr>
                <w:ilvl w:val="0"/>
                <w:numId w:val="0"/>
              </w:numPr>
              <w:jc w:val="left"/>
              <w:keepLines w:val="0"/>
              <w:keepNext w:val="0"/>
              <w:pageBreakBefore w:val="0"/>
              <w:spacing w:line="380" w:lineRule="exact"/>
              <w:widowControl/>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1.各类设备日常巡检、运行台账+照片记录；</w:t>
            </w:r>
            <w:r>
              <w:rPr>
                <w:rFonts w:ascii="宋体" w:hAnsi="宋体" w:cs="宋体"/>
              </w:rPr>
            </w:r>
            <w:r/>
          </w:p>
          <w:p>
            <w:pPr>
              <w:pStyle w:val="863"/>
              <w:numPr>
                <w:ilvl w:val="0"/>
                <w:numId w:val="0"/>
              </w:numPr>
              <w:jc w:val="left"/>
              <w:keepLines w:val="0"/>
              <w:keepNext w:val="0"/>
              <w:pageBreakBefore w:val="0"/>
              <w:spacing w:line="380" w:lineRule="exact"/>
              <w:widowControl/>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2.浮水/沉水植物收割、修剪、补种，浮床清理更换；</w:t>
            </w:r>
            <w:r>
              <w:rPr>
                <w:rFonts w:ascii="宋体" w:hAnsi="宋体" w:cs="宋体"/>
              </w:rPr>
            </w:r>
            <w:r/>
          </w:p>
          <w:p>
            <w:pPr>
              <w:pStyle w:val="863"/>
              <w:numPr>
                <w:ilvl w:val="0"/>
                <w:numId w:val="0"/>
              </w:numPr>
              <w:jc w:val="left"/>
              <w:keepLines w:val="0"/>
              <w:keepNext w:val="0"/>
              <w:pageBreakBefore w:val="0"/>
              <w:spacing w:line="380" w:lineRule="exact"/>
              <w:widowControl/>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3.菌藻培育房正常运行、水质感官管控并留档；</w:t>
            </w:r>
            <w:r>
              <w:rPr>
                <w:rFonts w:ascii="宋体" w:hAnsi="宋体" w:cs="宋体"/>
              </w:rPr>
            </w:r>
            <w:r/>
          </w:p>
          <w:p>
            <w:pPr>
              <w:pStyle w:val="863"/>
              <w:numPr>
                <w:ilvl w:val="0"/>
                <w:numId w:val="0"/>
              </w:numPr>
              <w:jc w:val="left"/>
              <w:keepLines w:val="0"/>
              <w:keepNext w:val="0"/>
              <w:pageBreakBefore w:val="0"/>
              <w:spacing w:line="380" w:lineRule="exact"/>
              <w:widowControl/>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4.河道隐患自查并及时上报甲方。</w:t>
            </w:r>
            <w:r>
              <w:rPr>
                <w:rFonts w:ascii="宋体" w:hAnsi="宋体" w:cs="宋体"/>
              </w:rPr>
            </w:r>
            <w:r/>
          </w:p>
          <w:p>
            <w:pPr>
              <w:pStyle w:val="863"/>
              <w:numPr>
                <w:ilvl w:val="0"/>
                <w:numId w:val="0"/>
              </w:numPr>
              <w:jc w:val="left"/>
              <w:keepLines w:val="0"/>
              <w:keepNext w:val="0"/>
              <w:pageBreakBefore w:val="0"/>
              <w:spacing w:line="380" w:lineRule="exact"/>
              <w:widowControl/>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5.全域乙方无渔业养殖。</w:t>
            </w:r>
            <w:r>
              <w:rPr>
                <w:rFonts w:ascii="宋体" w:hAnsi="宋体" w:cs="宋体"/>
              </w:rPr>
            </w:r>
            <w:r/>
          </w:p>
          <w:p>
            <w:pPr>
              <w:pStyle w:val="863"/>
              <w:numPr>
                <w:ilvl w:val="0"/>
                <w:numId w:val="0"/>
              </w:numPr>
              <w:jc w:val="left"/>
              <w:keepLines w:val="0"/>
              <w:keepNext w:val="0"/>
              <w:pageBreakBefore w:val="0"/>
              <w:spacing w:line="380" w:lineRule="exact"/>
              <w:widowControl/>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r>
            <w:r>
              <w:rPr>
                <w:rFonts w:ascii="宋体" w:hAnsi="宋体" w:cs="宋体"/>
              </w:rPr>
            </w:r>
            <w:r/>
          </w:p>
        </w:tc>
        <w:tc>
          <w:tcPr>
            <w:tcMar>
              <w:left w:w="120" w:type="dxa"/>
              <w:top w:w="120" w:type="dxa"/>
              <w:right w:w="120" w:type="dxa"/>
              <w:bottom w:w="120" w:type="dxa"/>
            </w:tcMar>
            <w:tcW w:w="700" w:type="dxa"/>
            <w:vAlign w:val="center"/>
            <w:textDirection w:val="lrTb"/>
            <w:noWrap w:val="false"/>
          </w:tcPr>
          <w:p>
            <w:pPr>
              <w:pStyle w:val="863"/>
              <w:numPr>
                <w:ilvl w:val="0"/>
                <w:numId w:val="0"/>
              </w:numPr>
              <w:jc w:val="left"/>
              <w:keepLines w:val="0"/>
              <w:keepNext w:val="0"/>
              <w:pageBreakBefore w:val="0"/>
              <w:spacing w:line="380" w:lineRule="exact"/>
              <w:widowControl/>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30</w:t>
            </w:r>
            <w:r>
              <w:rPr>
                <w:rFonts w:ascii="宋体" w:hAnsi="宋体" w:cs="宋体"/>
              </w:rPr>
            </w:r>
            <w:r/>
          </w:p>
        </w:tc>
        <w:tc>
          <w:tcPr>
            <w:tcMar>
              <w:left w:w="120" w:type="dxa"/>
              <w:top w:w="120" w:type="dxa"/>
              <w:right w:w="120" w:type="dxa"/>
              <w:bottom w:w="120" w:type="dxa"/>
            </w:tcMar>
            <w:tcW w:w="2880" w:type="dxa"/>
            <w:vAlign w:val="center"/>
            <w:textDirection w:val="lrTb"/>
            <w:noWrap w:val="false"/>
          </w:tcPr>
          <w:p>
            <w:pPr>
              <w:pStyle w:val="863"/>
              <w:numPr>
                <w:ilvl w:val="0"/>
                <w:numId w:val="0"/>
              </w:numPr>
              <w:jc w:val="left"/>
              <w:keepLines w:val="0"/>
              <w:keepNext w:val="0"/>
              <w:pageBreakBefore w:val="0"/>
              <w:spacing w:line="380" w:lineRule="exact"/>
              <w:widowControl/>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1.设备故障1处/次扣5分；</w:t>
            </w:r>
            <w:r>
              <w:rPr>
                <w:rFonts w:ascii="宋体" w:hAnsi="宋体" w:cs="宋体"/>
              </w:rPr>
            </w:r>
            <w:r/>
          </w:p>
          <w:p>
            <w:pPr>
              <w:pStyle w:val="863"/>
              <w:numPr>
                <w:ilvl w:val="0"/>
                <w:numId w:val="0"/>
              </w:numPr>
              <w:jc w:val="left"/>
              <w:keepLines w:val="0"/>
              <w:keepNext w:val="0"/>
              <w:pageBreakBefore w:val="0"/>
              <w:spacing w:line="380" w:lineRule="exact"/>
              <w:widowControl/>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2.漏巡检1次扣2分；</w:t>
            </w:r>
            <w:r>
              <w:rPr>
                <w:rFonts w:ascii="宋体" w:hAnsi="宋体" w:cs="宋体"/>
              </w:rPr>
            </w:r>
            <w:r/>
          </w:p>
          <w:p>
            <w:pPr>
              <w:pStyle w:val="863"/>
              <w:numPr>
                <w:ilvl w:val="0"/>
                <w:numId w:val="0"/>
              </w:numPr>
              <w:jc w:val="left"/>
              <w:keepLines w:val="0"/>
              <w:keepNext w:val="0"/>
              <w:pageBreakBefore w:val="0"/>
              <w:spacing w:line="380" w:lineRule="exact"/>
              <w:widowControl/>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3.植物养护缺位1处扣2分；</w:t>
            </w:r>
            <w:r>
              <w:rPr>
                <w:rFonts w:ascii="宋体" w:hAnsi="宋体" w:cs="宋体"/>
              </w:rPr>
            </w:r>
            <w:r/>
          </w:p>
          <w:p>
            <w:pPr>
              <w:pStyle w:val="863"/>
              <w:numPr>
                <w:ilvl w:val="0"/>
                <w:numId w:val="0"/>
              </w:numPr>
              <w:jc w:val="left"/>
              <w:keepLines w:val="0"/>
              <w:keepNext w:val="0"/>
              <w:pageBreakBefore w:val="0"/>
              <w:spacing w:line="380" w:lineRule="exact"/>
              <w:widowControl/>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4.菌藻房异常单次扣2分、水质感官差单次扣5分；</w:t>
            </w:r>
            <w:r>
              <w:rPr>
                <w:rFonts w:ascii="宋体" w:hAnsi="宋体" w:cs="宋体"/>
              </w:rPr>
            </w:r>
            <w:r/>
          </w:p>
          <w:p>
            <w:pPr>
              <w:pStyle w:val="863"/>
              <w:numPr>
                <w:ilvl w:val="0"/>
                <w:numId w:val="0"/>
              </w:numPr>
              <w:jc w:val="left"/>
              <w:keepLines w:val="0"/>
              <w:keepNext w:val="0"/>
              <w:pageBreakBefore w:val="0"/>
              <w:spacing w:line="380" w:lineRule="exact"/>
              <w:widowControl/>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5.甲方查出未上报隐患单次扣5分。</w:t>
            </w:r>
            <w:r>
              <w:rPr>
                <w:rFonts w:ascii="宋体" w:hAnsi="宋体" w:cs="宋体"/>
              </w:rPr>
            </w:r>
            <w:r/>
          </w:p>
          <w:p>
            <w:pPr>
              <w:pStyle w:val="863"/>
              <w:numPr>
                <w:ilvl w:val="0"/>
                <w:numId w:val="0"/>
              </w:numPr>
              <w:jc w:val="left"/>
              <w:keepLines w:val="0"/>
              <w:keepNext w:val="0"/>
              <w:pageBreakBefore w:val="0"/>
              <w:spacing w:line="380" w:lineRule="exact"/>
              <w:widowControl/>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6.发现乙方违规养殖单次扣5分。</w:t>
            </w:r>
            <w:r>
              <w:rPr>
                <w:rFonts w:ascii="宋体" w:hAnsi="宋体" w:cs="宋体"/>
              </w:rPr>
            </w:r>
            <w:r/>
          </w:p>
        </w:tc>
        <w:tc>
          <w:tcPr>
            <w:tcMar>
              <w:left w:w="120" w:type="dxa"/>
              <w:top w:w="120" w:type="dxa"/>
              <w:right w:w="120" w:type="dxa"/>
              <w:bottom w:w="120" w:type="dxa"/>
            </w:tcMar>
            <w:tcW w:w="1245" w:type="dxa"/>
            <w:vAlign w:val="center"/>
            <w:textDirection w:val="lrTb"/>
            <w:noWrap w:val="false"/>
          </w:tcPr>
          <w:p>
            <w:pPr>
              <w:pStyle w:val="863"/>
              <w:jc w:val="center"/>
              <w:keepLines w:val="0"/>
              <w:keepNext w:val="0"/>
              <w:pageBreakBefore w:val="0"/>
              <w:spacing w:line="380" w:lineRule="exact"/>
              <w:widowControl/>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扣分折算月度服务费，行政通报另行分级罚款。</w:t>
            </w:r>
            <w:r>
              <w:rPr>
                <w:rFonts w:ascii="宋体" w:hAnsi="宋体" w:cs="宋体"/>
              </w:rPr>
            </w:r>
            <w:r/>
          </w:p>
        </w:tc>
      </w:tr>
      <w:tr>
        <w:trPr>
          <w:trHeight w:val="454"/>
        </w:trPr>
        <w:tc>
          <w:tcPr>
            <w:tcMar>
              <w:left w:w="120" w:type="dxa"/>
              <w:top w:w="120" w:type="dxa"/>
              <w:right w:w="120" w:type="dxa"/>
              <w:bottom w:w="120" w:type="dxa"/>
            </w:tcMar>
            <w:tcW w:w="774" w:type="dxa"/>
            <w:vAlign w:val="center"/>
            <w:textDirection w:val="lrTb"/>
            <w:noWrap w:val="false"/>
          </w:tcPr>
          <w:p>
            <w:pPr>
              <w:pStyle w:val="863"/>
              <w:jc w:val="center"/>
              <w:keepLines w:val="0"/>
              <w:keepNext w:val="0"/>
              <w:pageBreakBefore w:val="0"/>
              <w:spacing w:line="380" w:lineRule="exact"/>
              <w:widowControl/>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2</w:t>
            </w:r>
            <w:r>
              <w:rPr>
                <w:rFonts w:ascii="宋体" w:hAnsi="宋体" w:cs="宋体"/>
              </w:rPr>
            </w:r>
            <w:r/>
          </w:p>
        </w:tc>
        <w:tc>
          <w:tcPr>
            <w:tcMar>
              <w:left w:w="120" w:type="dxa"/>
              <w:top w:w="120" w:type="dxa"/>
              <w:right w:w="120" w:type="dxa"/>
              <w:bottom w:w="120" w:type="dxa"/>
            </w:tcMar>
            <w:tcW w:w="1586" w:type="dxa"/>
            <w:vAlign w:val="center"/>
            <w:textDirection w:val="lrTb"/>
            <w:noWrap w:val="false"/>
          </w:tcPr>
          <w:p>
            <w:pPr>
              <w:pStyle w:val="863"/>
              <w:jc w:val="center"/>
              <w:keepLines w:val="0"/>
              <w:keepNext w:val="0"/>
              <w:pageBreakBefore w:val="0"/>
              <w:spacing w:line="380" w:lineRule="exact"/>
              <w:widowControl/>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设备维护</w:t>
            </w:r>
            <w:r>
              <w:rPr>
                <w:rFonts w:ascii="宋体" w:hAnsi="宋体" w:cs="宋体"/>
              </w:rPr>
            </w:r>
            <w:r/>
          </w:p>
          <w:p>
            <w:pPr>
              <w:pStyle w:val="863"/>
              <w:jc w:val="center"/>
              <w:keepLines w:val="0"/>
              <w:keepNext w:val="0"/>
              <w:pageBreakBefore w:val="0"/>
              <w:spacing w:line="380" w:lineRule="exact"/>
              <w:widowControl/>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bidi="ar"/>
              </w:rPr>
              <w:t xml:space="preserve">10分</w:t>
            </w:r>
            <w:r>
              <w:rPr>
                <w:rFonts w:hint="eastAsia" w:ascii="宋体" w:hAnsi="宋体" w:eastAsia="宋体" w:cs="宋体"/>
                <w:color w:val="000000"/>
                <w:sz w:val="21"/>
                <w:szCs w:val="21"/>
                <w:highlight w:val="none"/>
                <w:lang w:val="en-US" w:eastAsia="zh-CN" w:bidi="ar"/>
              </w:rPr>
              <w:t xml:space="preserve">）</w:t>
            </w:r>
            <w:r>
              <w:rPr>
                <w:rFonts w:ascii="宋体" w:hAnsi="宋体" w:cs="宋体"/>
              </w:rPr>
            </w:r>
            <w:r/>
          </w:p>
        </w:tc>
        <w:tc>
          <w:tcPr>
            <w:tcMar>
              <w:left w:w="120" w:type="dxa"/>
              <w:top w:w="120" w:type="dxa"/>
              <w:right w:w="120" w:type="dxa"/>
              <w:bottom w:w="120" w:type="dxa"/>
            </w:tcMar>
            <w:tcW w:w="3074" w:type="dxa"/>
            <w:vAlign w:val="center"/>
            <w:textDirection w:val="lrTb"/>
            <w:noWrap w:val="false"/>
          </w:tcPr>
          <w:p>
            <w:pPr>
              <w:pStyle w:val="863"/>
              <w:numPr>
                <w:ilvl w:val="0"/>
                <w:numId w:val="0"/>
              </w:numPr>
              <w:jc w:val="left"/>
              <w:keepLines w:val="0"/>
              <w:keepNext w:val="0"/>
              <w:pageBreakBefore w:val="0"/>
              <w:spacing w:line="380" w:lineRule="exact"/>
              <w:widowControl/>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t xml:space="preserve">设备妥善保管，故障及时维修；</w:t>
            </w:r>
            <w:r>
              <w:rPr>
                <w:rFonts w:ascii="宋体" w:hAnsi="宋体" w:cs="宋体"/>
              </w:rPr>
            </w:r>
            <w:r/>
          </w:p>
          <w:p>
            <w:pPr>
              <w:pStyle w:val="863"/>
              <w:numPr>
                <w:ilvl w:val="0"/>
                <w:numId w:val="0"/>
              </w:numPr>
              <w:jc w:val="left"/>
              <w:keepLines w:val="0"/>
              <w:keepNext w:val="0"/>
              <w:pageBreakBefore w:val="0"/>
              <w:spacing w:line="380" w:lineRule="exact"/>
              <w:widowControl/>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val="en-US" w:eastAsia="zh-CN" w:bidi="ar"/>
              </w:rPr>
              <w:t xml:space="preserve">无噪声、废水、固废等环保超标污染</w:t>
            </w:r>
            <w:r>
              <w:rPr>
                <w:rFonts w:hint="eastAsia" w:ascii="宋体" w:hAnsi="宋体" w:eastAsia="宋体" w:cs="宋体"/>
                <w:color w:val="000000"/>
                <w:sz w:val="21"/>
                <w:szCs w:val="21"/>
                <w:highlight w:val="none"/>
                <w:lang w:val="en-US" w:eastAsia="zh-CN" w:bidi="ar"/>
              </w:rPr>
              <w:t xml:space="preserve">。</w:t>
            </w:r>
            <w:r>
              <w:rPr>
                <w:rFonts w:ascii="宋体" w:hAnsi="宋体" w:cs="宋体"/>
              </w:rPr>
            </w:r>
            <w:r/>
          </w:p>
        </w:tc>
        <w:tc>
          <w:tcPr>
            <w:tcMar>
              <w:left w:w="120" w:type="dxa"/>
              <w:top w:w="120" w:type="dxa"/>
              <w:right w:w="120" w:type="dxa"/>
              <w:bottom w:w="120" w:type="dxa"/>
            </w:tcMar>
            <w:tcW w:w="700" w:type="dxa"/>
            <w:vAlign w:val="center"/>
            <w:textDirection w:val="lrTb"/>
            <w:noWrap w:val="false"/>
          </w:tcPr>
          <w:p>
            <w:pPr>
              <w:pStyle w:val="863"/>
              <w:jc w:val="center"/>
              <w:keepLines w:val="0"/>
              <w:keepNext w:val="0"/>
              <w:pageBreakBefore w:val="0"/>
              <w:spacing w:line="380" w:lineRule="exact"/>
              <w:widowControl/>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10</w:t>
            </w:r>
            <w:r>
              <w:rPr>
                <w:rFonts w:ascii="宋体" w:hAnsi="宋体" w:cs="宋体"/>
              </w:rPr>
            </w:r>
            <w:r/>
          </w:p>
        </w:tc>
        <w:tc>
          <w:tcPr>
            <w:tcMar>
              <w:left w:w="120" w:type="dxa"/>
              <w:top w:w="120" w:type="dxa"/>
              <w:right w:w="120" w:type="dxa"/>
              <w:bottom w:w="120" w:type="dxa"/>
            </w:tcMar>
            <w:tcW w:w="2880" w:type="dxa"/>
            <w:vAlign w:val="center"/>
            <w:textDirection w:val="lrTb"/>
            <w:noWrap w:val="false"/>
          </w:tcPr>
          <w:p>
            <w:pPr>
              <w:pStyle w:val="863"/>
              <w:jc w:val="left"/>
              <w:keepLines w:val="0"/>
              <w:keepNext w:val="0"/>
              <w:pageBreakBefore w:val="0"/>
              <w:spacing w:line="380" w:lineRule="exact"/>
              <w:widowControl/>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t xml:space="preserve">维保缺位单次扣2分；</w:t>
            </w:r>
            <w:r>
              <w:rPr>
                <w:rFonts w:ascii="宋体" w:hAnsi="宋体" w:cs="宋体"/>
              </w:rPr>
            </w:r>
            <w:r/>
          </w:p>
          <w:p>
            <w:pPr>
              <w:pStyle w:val="863"/>
              <w:jc w:val="left"/>
              <w:keepLines w:val="0"/>
              <w:keepNext w:val="0"/>
              <w:pageBreakBefore w:val="0"/>
              <w:spacing w:line="380" w:lineRule="exact"/>
              <w:widowControl/>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val="en-US" w:eastAsia="zh-CN" w:bidi="ar"/>
              </w:rPr>
              <w:t xml:space="preserve">产生环保污染单次扣4分</w:t>
            </w:r>
            <w:r>
              <w:rPr>
                <w:rFonts w:hint="eastAsia" w:ascii="宋体" w:hAnsi="宋体" w:eastAsia="宋体" w:cs="宋体"/>
                <w:color w:val="000000"/>
                <w:sz w:val="21"/>
                <w:szCs w:val="21"/>
                <w:highlight w:val="none"/>
                <w:lang w:val="en-US" w:eastAsia="zh-CN" w:bidi="ar"/>
              </w:rPr>
              <w:t xml:space="preserve">。</w:t>
            </w:r>
            <w:r>
              <w:rPr>
                <w:rFonts w:ascii="宋体" w:hAnsi="宋体" w:cs="宋体"/>
              </w:rPr>
            </w:r>
            <w:r/>
          </w:p>
        </w:tc>
        <w:tc>
          <w:tcPr>
            <w:tcMar>
              <w:left w:w="120" w:type="dxa"/>
              <w:top w:w="120" w:type="dxa"/>
              <w:right w:w="120" w:type="dxa"/>
              <w:bottom w:w="120" w:type="dxa"/>
            </w:tcMar>
            <w:tcW w:w="1245" w:type="dxa"/>
            <w:vAlign w:val="center"/>
            <w:textDirection w:val="lrTb"/>
            <w:noWrap w:val="false"/>
          </w:tcPr>
          <w:p>
            <w:pPr>
              <w:pStyle w:val="863"/>
              <w:jc w:val="left"/>
              <w:keepLines w:val="0"/>
              <w:keepNext w:val="0"/>
              <w:pageBreakBefore w:val="0"/>
              <w:spacing w:line="380" w:lineRule="exact"/>
              <w:widowControl/>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扣分折算月度服务费，行政通报另行分级罚款。</w:t>
            </w:r>
            <w:r>
              <w:rPr>
                <w:rFonts w:ascii="宋体" w:hAnsi="宋体" w:cs="宋体"/>
              </w:rPr>
            </w:r>
            <w:r/>
          </w:p>
        </w:tc>
      </w:tr>
      <w:tr>
        <w:trPr>
          <w:trHeight w:val="454"/>
        </w:trPr>
        <w:tc>
          <w:tcPr>
            <w:tcMar>
              <w:left w:w="120" w:type="dxa"/>
              <w:top w:w="120" w:type="dxa"/>
              <w:right w:w="120" w:type="dxa"/>
              <w:bottom w:w="120" w:type="dxa"/>
            </w:tcMar>
            <w:tcW w:w="774" w:type="dxa"/>
            <w:vAlign w:val="center"/>
            <w:textDirection w:val="lrTb"/>
            <w:noWrap w:val="false"/>
          </w:tcPr>
          <w:p>
            <w:pPr>
              <w:pStyle w:val="863"/>
              <w:jc w:val="center"/>
              <w:keepLines w:val="0"/>
              <w:keepNext w:val="0"/>
              <w:pageBreakBefore w:val="0"/>
              <w:spacing w:line="380" w:lineRule="exact"/>
              <w:widowControl/>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3</w:t>
            </w:r>
            <w:r>
              <w:rPr>
                <w:rFonts w:ascii="宋体" w:hAnsi="宋体" w:cs="宋体"/>
              </w:rPr>
            </w:r>
            <w:r/>
          </w:p>
        </w:tc>
        <w:tc>
          <w:tcPr>
            <w:tcMar>
              <w:left w:w="120" w:type="dxa"/>
              <w:top w:w="120" w:type="dxa"/>
              <w:right w:w="120" w:type="dxa"/>
              <w:bottom w:w="120" w:type="dxa"/>
            </w:tcMar>
            <w:tcW w:w="1586" w:type="dxa"/>
            <w:vAlign w:val="center"/>
            <w:textDirection w:val="lrTb"/>
            <w:noWrap w:val="false"/>
          </w:tcPr>
          <w:p>
            <w:pPr>
              <w:pStyle w:val="863"/>
              <w:jc w:val="center"/>
              <w:keepLines w:val="0"/>
              <w:keepNext w:val="0"/>
              <w:pageBreakBefore w:val="0"/>
              <w:spacing w:line="380" w:lineRule="exact"/>
              <w:widowControl/>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河道保洁</w:t>
            </w:r>
            <w:r>
              <w:rPr>
                <w:rFonts w:ascii="宋体" w:hAnsi="宋体" w:cs="宋体"/>
              </w:rPr>
            </w:r>
            <w:r/>
          </w:p>
          <w:p>
            <w:pPr>
              <w:pStyle w:val="863"/>
              <w:jc w:val="center"/>
              <w:keepLines w:val="0"/>
              <w:keepNext w:val="0"/>
              <w:pageBreakBefore w:val="0"/>
              <w:spacing w:line="380" w:lineRule="exact"/>
              <w:widowControl/>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bidi="ar"/>
              </w:rPr>
              <w:t xml:space="preserve">20分</w:t>
            </w:r>
            <w:r>
              <w:rPr>
                <w:rFonts w:hint="eastAsia" w:ascii="宋体" w:hAnsi="宋体" w:eastAsia="宋体" w:cs="宋体"/>
                <w:color w:val="000000"/>
                <w:sz w:val="21"/>
                <w:szCs w:val="21"/>
                <w:highlight w:val="none"/>
                <w:lang w:val="en-US" w:eastAsia="zh-CN" w:bidi="ar"/>
              </w:rPr>
              <w:t xml:space="preserve">）</w:t>
            </w:r>
            <w:r>
              <w:rPr>
                <w:rFonts w:ascii="宋体" w:hAnsi="宋体" w:cs="宋体"/>
              </w:rPr>
            </w:r>
            <w:r/>
          </w:p>
        </w:tc>
        <w:tc>
          <w:tcPr>
            <w:tcMar>
              <w:left w:w="120" w:type="dxa"/>
              <w:top w:w="120" w:type="dxa"/>
              <w:right w:w="120" w:type="dxa"/>
              <w:bottom w:w="120" w:type="dxa"/>
            </w:tcMar>
            <w:tcW w:w="3074" w:type="dxa"/>
            <w:vAlign w:val="center"/>
            <w:textDirection w:val="lrTb"/>
            <w:noWrap w:val="false"/>
          </w:tcPr>
          <w:p>
            <w:pPr>
              <w:pStyle w:val="863"/>
              <w:jc w:val="left"/>
              <w:keepLines w:val="0"/>
              <w:keepNext w:val="0"/>
              <w:pageBreakBefore w:val="0"/>
              <w:spacing w:line="380" w:lineRule="exact"/>
              <w:widowControl/>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t xml:space="preserve">每日巡回打捞作业；</w:t>
            </w:r>
            <w:r>
              <w:rPr>
                <w:rFonts w:ascii="宋体" w:hAnsi="宋体" w:cs="宋体"/>
              </w:rPr>
            </w:r>
            <w:r/>
          </w:p>
          <w:p>
            <w:pPr>
              <w:pStyle w:val="863"/>
              <w:jc w:val="left"/>
              <w:keepLines w:val="0"/>
              <w:keepNext w:val="0"/>
              <w:pageBreakBefore w:val="0"/>
              <w:spacing w:line="380" w:lineRule="exact"/>
              <w:widowControl/>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val="en-US" w:eastAsia="zh-CN" w:bidi="ar"/>
              </w:rPr>
              <w:t xml:space="preserve">有害水生植物、地笼、福寿螺及时清理；</w:t>
            </w:r>
            <w:r>
              <w:rPr>
                <w:rFonts w:ascii="宋体" w:hAnsi="宋体" w:cs="宋体"/>
              </w:rPr>
            </w:r>
            <w:r/>
          </w:p>
          <w:p>
            <w:pPr>
              <w:pStyle w:val="863"/>
              <w:jc w:val="left"/>
              <w:keepLines w:val="0"/>
              <w:keepNext w:val="0"/>
              <w:pageBreakBefore w:val="0"/>
              <w:spacing w:line="380" w:lineRule="exact"/>
              <w:widowControl/>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val="en-US" w:eastAsia="zh-CN" w:bidi="ar"/>
              </w:rPr>
              <w:t xml:space="preserve">保洁垃圾合规清运处置</w:t>
            </w:r>
            <w:r>
              <w:rPr>
                <w:rFonts w:ascii="宋体" w:hAnsi="宋体" w:cs="宋体"/>
              </w:rPr>
            </w:r>
            <w:r/>
          </w:p>
        </w:tc>
        <w:tc>
          <w:tcPr>
            <w:tcMar>
              <w:left w:w="120" w:type="dxa"/>
              <w:top w:w="120" w:type="dxa"/>
              <w:right w:w="120" w:type="dxa"/>
              <w:bottom w:w="120" w:type="dxa"/>
            </w:tcMar>
            <w:tcW w:w="700" w:type="dxa"/>
            <w:vAlign w:val="center"/>
            <w:textDirection w:val="lrTb"/>
            <w:noWrap w:val="false"/>
          </w:tcPr>
          <w:p>
            <w:pPr>
              <w:pStyle w:val="863"/>
              <w:jc w:val="center"/>
              <w:keepLines w:val="0"/>
              <w:keepNext w:val="0"/>
              <w:pageBreakBefore w:val="0"/>
              <w:spacing w:line="380" w:lineRule="exact"/>
              <w:widowControl/>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20</w:t>
            </w:r>
            <w:r>
              <w:rPr>
                <w:rFonts w:ascii="宋体" w:hAnsi="宋体" w:cs="宋体"/>
              </w:rPr>
            </w:r>
            <w:r/>
          </w:p>
        </w:tc>
        <w:tc>
          <w:tcPr>
            <w:tcMar>
              <w:left w:w="120" w:type="dxa"/>
              <w:top w:w="120" w:type="dxa"/>
              <w:right w:w="120" w:type="dxa"/>
              <w:bottom w:w="120" w:type="dxa"/>
            </w:tcMar>
            <w:tcW w:w="2880" w:type="dxa"/>
            <w:vAlign w:val="center"/>
            <w:textDirection w:val="lrTb"/>
            <w:noWrap w:val="false"/>
          </w:tcPr>
          <w:p>
            <w:pPr>
              <w:pStyle w:val="863"/>
              <w:jc w:val="left"/>
              <w:keepLines w:val="0"/>
              <w:keepNext w:val="0"/>
              <w:pageBreakBefore w:val="0"/>
              <w:spacing w:line="380" w:lineRule="exact"/>
              <w:widowControl/>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t xml:space="preserve">未按时打捞单次扣5分；</w:t>
            </w:r>
            <w:r>
              <w:rPr>
                <w:rFonts w:ascii="宋体" w:hAnsi="宋体" w:cs="宋体"/>
              </w:rPr>
            </w:r>
            <w:r/>
          </w:p>
          <w:p>
            <w:pPr>
              <w:pStyle w:val="863"/>
              <w:jc w:val="left"/>
              <w:keepLines w:val="0"/>
              <w:keepNext w:val="0"/>
              <w:pageBreakBefore w:val="0"/>
              <w:spacing w:line="380" w:lineRule="exact"/>
              <w:widowControl/>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val="en-US" w:eastAsia="zh-CN" w:bidi="ar"/>
              </w:rPr>
              <w:t xml:space="preserve">清理不到位1处扣2分；</w:t>
            </w:r>
            <w:r>
              <w:rPr>
                <w:rFonts w:ascii="宋体" w:hAnsi="宋体" w:cs="宋体"/>
              </w:rPr>
            </w:r>
            <w:r/>
          </w:p>
          <w:p>
            <w:pPr>
              <w:pStyle w:val="863"/>
              <w:jc w:val="left"/>
              <w:keepLines w:val="0"/>
              <w:keepNext w:val="0"/>
              <w:pageBreakBefore w:val="0"/>
              <w:spacing w:line="380" w:lineRule="exact"/>
              <w:widowControl/>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val="en-US" w:eastAsia="zh-CN" w:bidi="ar"/>
              </w:rPr>
              <w:t xml:space="preserve">垃圾违规清运单次扣2分</w:t>
            </w:r>
            <w:r>
              <w:rPr>
                <w:rFonts w:hint="eastAsia" w:ascii="宋体" w:hAnsi="宋体" w:eastAsia="宋体" w:cs="宋体"/>
                <w:color w:val="000000"/>
                <w:sz w:val="21"/>
                <w:szCs w:val="21"/>
                <w:highlight w:val="none"/>
                <w:lang w:val="en-US" w:eastAsia="zh-CN" w:bidi="ar"/>
              </w:rPr>
              <w:t xml:space="preserve">。</w:t>
            </w:r>
            <w:r>
              <w:rPr>
                <w:rFonts w:ascii="宋体" w:hAnsi="宋体" w:cs="宋体"/>
              </w:rPr>
            </w:r>
            <w:r/>
          </w:p>
        </w:tc>
        <w:tc>
          <w:tcPr>
            <w:tcMar>
              <w:left w:w="120" w:type="dxa"/>
              <w:top w:w="120" w:type="dxa"/>
              <w:right w:w="120" w:type="dxa"/>
              <w:bottom w:w="120" w:type="dxa"/>
            </w:tcMar>
            <w:tcW w:w="1245" w:type="dxa"/>
            <w:vAlign w:val="center"/>
            <w:textDirection w:val="lrTb"/>
            <w:noWrap w:val="false"/>
          </w:tcPr>
          <w:p>
            <w:pPr>
              <w:pStyle w:val="863"/>
              <w:jc w:val="left"/>
              <w:keepLines w:val="0"/>
              <w:keepNext w:val="0"/>
              <w:pageBreakBefore w:val="0"/>
              <w:spacing w:line="380" w:lineRule="exact"/>
              <w:widowControl/>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扣分折算月度服务费，行政通报另行分级罚款。</w:t>
            </w:r>
            <w:r>
              <w:rPr>
                <w:rFonts w:ascii="宋体" w:hAnsi="宋体" w:cs="宋体"/>
              </w:rPr>
            </w:r>
            <w:r/>
          </w:p>
        </w:tc>
      </w:tr>
      <w:tr>
        <w:trPr>
          <w:trHeight w:val="454"/>
        </w:trPr>
        <w:tc>
          <w:tcPr>
            <w:tcMar>
              <w:left w:w="120" w:type="dxa"/>
              <w:top w:w="120" w:type="dxa"/>
              <w:right w:w="120" w:type="dxa"/>
              <w:bottom w:w="120" w:type="dxa"/>
            </w:tcMar>
            <w:tcW w:w="774" w:type="dxa"/>
            <w:vAlign w:val="center"/>
            <w:textDirection w:val="lrTb"/>
            <w:noWrap w:val="false"/>
          </w:tcPr>
          <w:p>
            <w:pPr>
              <w:pStyle w:val="863"/>
              <w:jc w:val="center"/>
              <w:keepLines w:val="0"/>
              <w:keepNext w:val="0"/>
              <w:pageBreakBefore w:val="0"/>
              <w:spacing w:line="380" w:lineRule="exact"/>
              <w:widowControl/>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4</w:t>
            </w:r>
            <w:r>
              <w:rPr>
                <w:rFonts w:ascii="宋体" w:hAnsi="宋体" w:cs="宋体"/>
              </w:rPr>
            </w:r>
            <w:r/>
          </w:p>
        </w:tc>
        <w:tc>
          <w:tcPr>
            <w:tcMar>
              <w:left w:w="120" w:type="dxa"/>
              <w:top w:w="120" w:type="dxa"/>
              <w:right w:w="120" w:type="dxa"/>
              <w:bottom w:w="120" w:type="dxa"/>
            </w:tcMar>
            <w:tcW w:w="1586" w:type="dxa"/>
            <w:vAlign w:val="center"/>
            <w:textDirection w:val="lrTb"/>
            <w:noWrap w:val="false"/>
          </w:tcPr>
          <w:p>
            <w:pPr>
              <w:pStyle w:val="863"/>
              <w:jc w:val="center"/>
              <w:keepLines w:val="0"/>
              <w:keepNext w:val="0"/>
              <w:pageBreakBefore w:val="0"/>
              <w:spacing w:line="380" w:lineRule="exact"/>
              <w:widowControl/>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安全管理</w:t>
            </w:r>
            <w:r>
              <w:rPr>
                <w:rFonts w:ascii="宋体" w:hAnsi="宋体" w:cs="宋体"/>
              </w:rPr>
            </w:r>
            <w:r/>
          </w:p>
          <w:p>
            <w:pPr>
              <w:pStyle w:val="863"/>
              <w:jc w:val="center"/>
              <w:keepLines w:val="0"/>
              <w:keepNext w:val="0"/>
              <w:pageBreakBefore w:val="0"/>
              <w:spacing w:line="380" w:lineRule="exact"/>
              <w:widowControl/>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bidi="ar"/>
              </w:rPr>
              <w:t xml:space="preserve">10分</w:t>
            </w:r>
            <w:r>
              <w:rPr>
                <w:rFonts w:hint="eastAsia" w:ascii="宋体" w:hAnsi="宋体" w:eastAsia="宋体" w:cs="宋体"/>
                <w:color w:val="000000"/>
                <w:sz w:val="21"/>
                <w:szCs w:val="21"/>
                <w:highlight w:val="none"/>
                <w:lang w:val="en-US" w:eastAsia="zh-CN" w:bidi="ar"/>
              </w:rPr>
              <w:t xml:space="preserve">）</w:t>
            </w:r>
            <w:r>
              <w:rPr>
                <w:rFonts w:ascii="宋体" w:hAnsi="宋体" w:cs="宋体"/>
              </w:rPr>
            </w:r>
            <w:r/>
          </w:p>
        </w:tc>
        <w:tc>
          <w:tcPr>
            <w:tcMar>
              <w:left w:w="120" w:type="dxa"/>
              <w:top w:w="120" w:type="dxa"/>
              <w:right w:w="120" w:type="dxa"/>
              <w:bottom w:w="120" w:type="dxa"/>
            </w:tcMar>
            <w:tcW w:w="3074" w:type="dxa"/>
            <w:vAlign w:val="center"/>
            <w:textDirection w:val="lrTb"/>
            <w:noWrap w:val="false"/>
          </w:tcPr>
          <w:p>
            <w:pPr>
              <w:pStyle w:val="863"/>
              <w:numPr>
                <w:ilvl w:val="0"/>
                <w:numId w:val="0"/>
              </w:numPr>
              <w:jc w:val="left"/>
              <w:keepLines w:val="0"/>
              <w:keepNext w:val="0"/>
              <w:pageBreakBefore w:val="0"/>
              <w:spacing w:line="380" w:lineRule="exact"/>
              <w:widowControl/>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t xml:space="preserve">作业规范着装、配齐防护工具；</w:t>
            </w:r>
            <w:r>
              <w:rPr>
                <w:rFonts w:ascii="宋体" w:hAnsi="宋体" w:cs="宋体"/>
              </w:rPr>
            </w:r>
            <w:r/>
          </w:p>
          <w:p>
            <w:pPr>
              <w:pStyle w:val="863"/>
              <w:numPr>
                <w:ilvl w:val="0"/>
                <w:numId w:val="0"/>
              </w:numPr>
              <w:jc w:val="left"/>
              <w:keepLines w:val="0"/>
              <w:keepNext w:val="0"/>
              <w:pageBreakBefore w:val="0"/>
              <w:spacing w:line="380" w:lineRule="exact"/>
              <w:widowControl/>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val="en-US" w:eastAsia="zh-CN" w:bidi="ar"/>
              </w:rPr>
              <w:t xml:space="preserve">杜绝安全生产事故</w:t>
            </w:r>
            <w:r>
              <w:rPr>
                <w:rFonts w:hint="eastAsia" w:ascii="宋体" w:hAnsi="宋体" w:eastAsia="宋体" w:cs="宋体"/>
                <w:color w:val="000000"/>
                <w:sz w:val="21"/>
                <w:szCs w:val="21"/>
                <w:highlight w:val="none"/>
                <w:lang w:val="en-US" w:eastAsia="zh-CN" w:bidi="ar"/>
              </w:rPr>
              <w:t xml:space="preserve">。</w:t>
            </w:r>
            <w:r>
              <w:rPr>
                <w:rFonts w:ascii="宋体" w:hAnsi="宋体" w:cs="宋体"/>
              </w:rPr>
            </w:r>
            <w:r/>
          </w:p>
        </w:tc>
        <w:tc>
          <w:tcPr>
            <w:tcMar>
              <w:left w:w="120" w:type="dxa"/>
              <w:top w:w="120" w:type="dxa"/>
              <w:right w:w="120" w:type="dxa"/>
              <w:bottom w:w="120" w:type="dxa"/>
            </w:tcMar>
            <w:tcW w:w="700" w:type="dxa"/>
            <w:vAlign w:val="center"/>
            <w:textDirection w:val="lrTb"/>
            <w:noWrap w:val="false"/>
          </w:tcPr>
          <w:p>
            <w:pPr>
              <w:pStyle w:val="863"/>
              <w:jc w:val="center"/>
              <w:keepLines w:val="0"/>
              <w:keepNext w:val="0"/>
              <w:pageBreakBefore w:val="0"/>
              <w:spacing w:line="380" w:lineRule="exact"/>
              <w:widowControl/>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10</w:t>
            </w:r>
            <w:r>
              <w:rPr>
                <w:rFonts w:ascii="宋体" w:hAnsi="宋体" w:cs="宋体"/>
              </w:rPr>
            </w:r>
            <w:r/>
          </w:p>
        </w:tc>
        <w:tc>
          <w:tcPr>
            <w:tcMar>
              <w:left w:w="120" w:type="dxa"/>
              <w:top w:w="120" w:type="dxa"/>
              <w:right w:w="120" w:type="dxa"/>
              <w:bottom w:w="120" w:type="dxa"/>
            </w:tcMar>
            <w:tcW w:w="2880" w:type="dxa"/>
            <w:vAlign w:val="center"/>
            <w:textDirection w:val="lrTb"/>
            <w:noWrap w:val="false"/>
          </w:tcPr>
          <w:p>
            <w:pPr>
              <w:pStyle w:val="863"/>
              <w:jc w:val="left"/>
              <w:keepLines w:val="0"/>
              <w:keepNext w:val="0"/>
              <w:pageBreakBefore w:val="0"/>
              <w:spacing w:line="380" w:lineRule="exact"/>
              <w:widowControl/>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t xml:space="preserve">防护不到位单次扣5分；</w:t>
            </w:r>
            <w:r>
              <w:rPr>
                <w:rFonts w:ascii="宋体" w:hAnsi="宋体" w:cs="宋体"/>
              </w:rPr>
            </w:r>
            <w:r/>
          </w:p>
          <w:p>
            <w:pPr>
              <w:pStyle w:val="863"/>
              <w:jc w:val="left"/>
              <w:keepLines w:val="0"/>
              <w:keepNext w:val="0"/>
              <w:pageBreakBefore w:val="0"/>
              <w:spacing w:line="380" w:lineRule="exact"/>
              <w:widowControl/>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val="en-US" w:eastAsia="zh-CN" w:bidi="ar"/>
              </w:rPr>
              <w:t xml:space="preserve">发生安全事故单次扣10分；</w:t>
            </w:r>
            <w:r>
              <w:rPr>
                <w:rFonts w:ascii="宋体" w:hAnsi="宋体" w:cs="宋体"/>
              </w:rPr>
            </w:r>
            <w:r/>
          </w:p>
          <w:p>
            <w:pPr>
              <w:pStyle w:val="863"/>
              <w:jc w:val="left"/>
              <w:keepLines w:val="0"/>
              <w:keepNext w:val="0"/>
              <w:pageBreakBefore w:val="0"/>
              <w:spacing w:line="380" w:lineRule="exact"/>
              <w:widowControl/>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val="en-US" w:eastAsia="zh-CN" w:bidi="ar"/>
              </w:rPr>
              <w:t xml:space="preserve">重大安全事故甲方另行追责</w:t>
            </w:r>
            <w:r>
              <w:rPr>
                <w:rFonts w:hint="eastAsia" w:ascii="宋体" w:hAnsi="宋体" w:eastAsia="宋体" w:cs="宋体"/>
                <w:color w:val="000000"/>
                <w:sz w:val="21"/>
                <w:szCs w:val="21"/>
                <w:highlight w:val="none"/>
                <w:lang w:val="en-US" w:eastAsia="zh-CN" w:bidi="ar"/>
              </w:rPr>
              <w:t xml:space="preserve">。</w:t>
            </w:r>
            <w:r>
              <w:rPr>
                <w:rFonts w:ascii="宋体" w:hAnsi="宋体" w:cs="宋体"/>
              </w:rPr>
            </w:r>
            <w:r/>
          </w:p>
        </w:tc>
        <w:tc>
          <w:tcPr>
            <w:tcMar>
              <w:left w:w="120" w:type="dxa"/>
              <w:top w:w="120" w:type="dxa"/>
              <w:right w:w="120" w:type="dxa"/>
              <w:bottom w:w="120" w:type="dxa"/>
            </w:tcMar>
            <w:tcW w:w="1245" w:type="dxa"/>
            <w:vAlign w:val="center"/>
            <w:textDirection w:val="lrTb"/>
            <w:noWrap w:val="false"/>
          </w:tcPr>
          <w:p>
            <w:pPr>
              <w:pStyle w:val="863"/>
              <w:jc w:val="left"/>
              <w:keepLines w:val="0"/>
              <w:keepNext w:val="0"/>
              <w:pageBreakBefore w:val="0"/>
              <w:spacing w:line="380" w:lineRule="exact"/>
              <w:widowControl/>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扣分折算月度服务费，行政通报另行分级罚款。</w:t>
            </w:r>
            <w:r>
              <w:rPr>
                <w:rFonts w:ascii="宋体" w:hAnsi="宋体" w:cs="宋体"/>
              </w:rPr>
            </w:r>
            <w:r/>
          </w:p>
        </w:tc>
      </w:tr>
      <w:tr>
        <w:trPr>
          <w:trHeight w:val="454"/>
        </w:trPr>
        <w:tc>
          <w:tcPr>
            <w:tcMar>
              <w:left w:w="120" w:type="dxa"/>
              <w:top w:w="120" w:type="dxa"/>
              <w:right w:w="120" w:type="dxa"/>
              <w:bottom w:w="120" w:type="dxa"/>
            </w:tcMar>
            <w:tcW w:w="774" w:type="dxa"/>
            <w:vAlign w:val="center"/>
            <w:textDirection w:val="lrTb"/>
            <w:noWrap w:val="false"/>
          </w:tcPr>
          <w:p>
            <w:pPr>
              <w:pStyle w:val="863"/>
              <w:jc w:val="center"/>
              <w:keepLines w:val="0"/>
              <w:keepNext w:val="0"/>
              <w:pageBreakBefore w:val="0"/>
              <w:spacing w:line="380" w:lineRule="exact"/>
              <w:widowControl/>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5</w:t>
            </w:r>
            <w:r>
              <w:rPr>
                <w:rFonts w:ascii="宋体" w:hAnsi="宋体" w:cs="宋体"/>
              </w:rPr>
            </w:r>
            <w:r/>
          </w:p>
        </w:tc>
        <w:tc>
          <w:tcPr>
            <w:tcMar>
              <w:left w:w="120" w:type="dxa"/>
              <w:top w:w="120" w:type="dxa"/>
              <w:right w:w="120" w:type="dxa"/>
              <w:bottom w:w="120" w:type="dxa"/>
            </w:tcMar>
            <w:tcW w:w="1586" w:type="dxa"/>
            <w:vAlign w:val="center"/>
            <w:textDirection w:val="lrTb"/>
            <w:noWrap w:val="false"/>
          </w:tcPr>
          <w:p>
            <w:pPr>
              <w:pStyle w:val="863"/>
              <w:jc w:val="center"/>
              <w:keepLines w:val="0"/>
              <w:keepNext w:val="0"/>
              <w:pageBreakBefore w:val="0"/>
              <w:spacing w:line="380" w:lineRule="exact"/>
              <w:widowControl/>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综合管理</w:t>
            </w:r>
            <w:r>
              <w:rPr>
                <w:rFonts w:ascii="宋体" w:hAnsi="宋体" w:cs="宋体"/>
              </w:rPr>
            </w:r>
            <w:r/>
          </w:p>
          <w:p>
            <w:pPr>
              <w:pStyle w:val="863"/>
              <w:jc w:val="center"/>
              <w:keepLines w:val="0"/>
              <w:keepNext w:val="0"/>
              <w:pageBreakBefore w:val="0"/>
              <w:spacing w:line="380" w:lineRule="exact"/>
              <w:widowControl/>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bidi="ar"/>
              </w:rPr>
              <w:t xml:space="preserve">30分</w:t>
            </w:r>
            <w:r>
              <w:rPr>
                <w:rFonts w:hint="eastAsia" w:ascii="宋体" w:hAnsi="宋体" w:eastAsia="宋体" w:cs="宋体"/>
                <w:color w:val="000000"/>
                <w:sz w:val="21"/>
                <w:szCs w:val="21"/>
                <w:highlight w:val="none"/>
                <w:lang w:val="en-US" w:eastAsia="zh-CN" w:bidi="ar"/>
              </w:rPr>
              <w:t xml:space="preserve">）</w:t>
            </w:r>
            <w:r>
              <w:rPr>
                <w:rFonts w:ascii="宋体" w:hAnsi="宋体" w:cs="宋体"/>
              </w:rPr>
            </w:r>
            <w:r/>
          </w:p>
        </w:tc>
        <w:tc>
          <w:tcPr>
            <w:tcMar>
              <w:left w:w="120" w:type="dxa"/>
              <w:top w:w="120" w:type="dxa"/>
              <w:right w:w="120" w:type="dxa"/>
              <w:bottom w:w="120" w:type="dxa"/>
            </w:tcMar>
            <w:tcW w:w="3074" w:type="dxa"/>
            <w:vAlign w:val="center"/>
            <w:textDirection w:val="lrTb"/>
            <w:noWrap w:val="false"/>
          </w:tcPr>
          <w:p>
            <w:pPr>
              <w:pStyle w:val="863"/>
              <w:jc w:val="left"/>
              <w:keepLines w:val="0"/>
              <w:keepNext w:val="0"/>
              <w:pageBreakBefore w:val="0"/>
              <w:spacing w:line="380" w:lineRule="exact"/>
              <w:widowControl/>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t xml:space="preserve">各巡检平台反馈问题按期处置；</w:t>
            </w:r>
            <w:r>
              <w:rPr>
                <w:rFonts w:ascii="宋体" w:hAnsi="宋体" w:cs="宋体"/>
              </w:rPr>
            </w:r>
            <w:r/>
          </w:p>
          <w:p>
            <w:pPr>
              <w:pStyle w:val="863"/>
              <w:jc w:val="left"/>
              <w:keepLines w:val="0"/>
              <w:keepNext w:val="0"/>
              <w:pageBreakBefore w:val="0"/>
              <w:spacing w:line="380" w:lineRule="exact"/>
              <w:widowControl/>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val="en-US" w:eastAsia="zh-CN" w:bidi="ar"/>
              </w:rPr>
              <w:t xml:space="preserve">及时落实甲方交办工作；</w:t>
            </w:r>
            <w:r>
              <w:rPr>
                <w:rFonts w:ascii="宋体" w:hAnsi="宋体" w:cs="宋体"/>
              </w:rPr>
            </w:r>
            <w:r/>
          </w:p>
          <w:p>
            <w:pPr>
              <w:pStyle w:val="863"/>
              <w:jc w:val="left"/>
              <w:keepLines w:val="0"/>
              <w:keepNext w:val="0"/>
              <w:pageBreakBefore w:val="0"/>
              <w:spacing w:line="380" w:lineRule="exact"/>
              <w:widowControl/>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val="en-US" w:eastAsia="zh-CN" w:bidi="ar"/>
              </w:rPr>
              <w:t xml:space="preserve">按月完整整理养护台账资料；</w:t>
            </w:r>
            <w:r>
              <w:rPr>
                <w:rFonts w:ascii="宋体" w:hAnsi="宋体" w:cs="宋体"/>
              </w:rPr>
            </w:r>
            <w:r/>
          </w:p>
          <w:p>
            <w:pPr>
              <w:pStyle w:val="863"/>
              <w:jc w:val="left"/>
              <w:keepLines w:val="0"/>
              <w:keepNext w:val="0"/>
              <w:pageBreakBefore w:val="0"/>
              <w:spacing w:line="380" w:lineRule="exact"/>
              <w:widowControl/>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val="en-US" w:eastAsia="zh-CN" w:bidi="ar"/>
              </w:rPr>
              <w:t xml:space="preserve">杜绝有效信访投诉、媒体曝光</w:t>
            </w:r>
            <w:r>
              <w:rPr>
                <w:rFonts w:ascii="宋体" w:hAnsi="宋体" w:cs="宋体"/>
              </w:rPr>
            </w:r>
            <w:r/>
          </w:p>
        </w:tc>
        <w:tc>
          <w:tcPr>
            <w:tcMar>
              <w:left w:w="120" w:type="dxa"/>
              <w:top w:w="120" w:type="dxa"/>
              <w:right w:w="120" w:type="dxa"/>
              <w:bottom w:w="120" w:type="dxa"/>
            </w:tcMar>
            <w:tcW w:w="700" w:type="dxa"/>
            <w:vAlign w:val="center"/>
            <w:textDirection w:val="lrTb"/>
            <w:noWrap w:val="false"/>
          </w:tcPr>
          <w:p>
            <w:pPr>
              <w:pStyle w:val="863"/>
              <w:jc w:val="center"/>
              <w:keepLines w:val="0"/>
              <w:keepNext w:val="0"/>
              <w:pageBreakBefore w:val="0"/>
              <w:spacing w:line="380" w:lineRule="exact"/>
              <w:widowControl/>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30</w:t>
            </w:r>
            <w:r>
              <w:rPr>
                <w:rFonts w:ascii="宋体" w:hAnsi="宋体" w:cs="宋体"/>
              </w:rPr>
            </w:r>
            <w:r/>
          </w:p>
        </w:tc>
        <w:tc>
          <w:tcPr>
            <w:tcMar>
              <w:left w:w="120" w:type="dxa"/>
              <w:top w:w="120" w:type="dxa"/>
              <w:right w:w="120" w:type="dxa"/>
              <w:bottom w:w="120" w:type="dxa"/>
            </w:tcMar>
            <w:tcW w:w="2880" w:type="dxa"/>
            <w:vAlign w:val="center"/>
            <w:textDirection w:val="lrTb"/>
            <w:noWrap w:val="false"/>
          </w:tcPr>
          <w:p>
            <w:pPr>
              <w:pStyle w:val="863"/>
              <w:jc w:val="left"/>
              <w:keepLines w:val="0"/>
              <w:keepNext w:val="0"/>
              <w:pageBreakBefore w:val="0"/>
              <w:spacing w:line="380" w:lineRule="exact"/>
              <w:widowControl/>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t xml:space="preserve">超期处置平台事项单件扣5分；</w:t>
            </w:r>
            <w:r>
              <w:rPr>
                <w:rFonts w:ascii="宋体" w:hAnsi="宋体" w:cs="宋体"/>
              </w:rPr>
            </w:r>
            <w:r/>
          </w:p>
          <w:p>
            <w:pPr>
              <w:pStyle w:val="863"/>
              <w:jc w:val="left"/>
              <w:keepLines w:val="0"/>
              <w:keepNext w:val="0"/>
              <w:pageBreakBefore w:val="0"/>
              <w:spacing w:line="380" w:lineRule="exact"/>
              <w:widowControl/>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val="en-US" w:eastAsia="zh-CN" w:bidi="ar"/>
              </w:rPr>
              <w:t xml:space="preserve">交办工作不合格单次扣2~10分；</w:t>
            </w:r>
            <w:r>
              <w:rPr>
                <w:rFonts w:ascii="宋体" w:hAnsi="宋体" w:cs="宋体"/>
              </w:rPr>
            </w:r>
            <w:r/>
          </w:p>
          <w:p>
            <w:pPr>
              <w:pStyle w:val="863"/>
              <w:jc w:val="left"/>
              <w:keepLines w:val="0"/>
              <w:keepNext w:val="0"/>
              <w:pageBreakBefore w:val="0"/>
              <w:spacing w:line="380" w:lineRule="exact"/>
              <w:widowControl/>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val="en-US" w:eastAsia="zh-CN" w:bidi="ar"/>
              </w:rPr>
              <w:t xml:space="preserve">台账不完善单次扣2分；</w:t>
            </w:r>
            <w:r>
              <w:rPr>
                <w:rFonts w:ascii="宋体" w:hAnsi="宋体" w:cs="宋体"/>
              </w:rPr>
            </w:r>
            <w:r/>
          </w:p>
          <w:p>
            <w:pPr>
              <w:pStyle w:val="863"/>
              <w:jc w:val="left"/>
              <w:keepLines w:val="0"/>
              <w:keepNext w:val="0"/>
              <w:pageBreakBefore w:val="0"/>
              <w:spacing w:line="380" w:lineRule="exact"/>
              <w:widowControl/>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val="en-US" w:eastAsia="zh-CN" w:bidi="ar"/>
              </w:rPr>
              <w:t xml:space="preserve">有效信访投诉单次扣3分；</w:t>
            </w:r>
            <w:r>
              <w:rPr>
                <w:rFonts w:ascii="宋体" w:hAnsi="宋体" w:cs="宋体"/>
              </w:rPr>
            </w:r>
            <w:r/>
          </w:p>
          <w:p>
            <w:pPr>
              <w:pStyle w:val="863"/>
              <w:jc w:val="left"/>
              <w:keepLines w:val="0"/>
              <w:keepNext w:val="0"/>
              <w:pageBreakBefore w:val="0"/>
              <w:spacing w:line="380" w:lineRule="exact"/>
              <w:widowControl/>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媒体曝光单次扣8分</w:t>
            </w:r>
            <w:r>
              <w:rPr>
                <w:rFonts w:hint="eastAsia" w:ascii="宋体" w:hAnsi="宋体" w:eastAsia="宋体" w:cs="宋体"/>
                <w:color w:val="000000"/>
                <w:sz w:val="21"/>
                <w:szCs w:val="21"/>
                <w:highlight w:val="none"/>
                <w:lang w:val="en-US" w:eastAsia="zh-CN" w:bidi="ar"/>
              </w:rPr>
              <w:t xml:space="preserve">。</w:t>
            </w:r>
            <w:r>
              <w:rPr>
                <w:rFonts w:ascii="宋体" w:hAnsi="宋体" w:cs="宋体"/>
              </w:rPr>
            </w:r>
            <w:r/>
          </w:p>
        </w:tc>
        <w:tc>
          <w:tcPr>
            <w:tcMar>
              <w:left w:w="120" w:type="dxa"/>
              <w:top w:w="120" w:type="dxa"/>
              <w:right w:w="120" w:type="dxa"/>
              <w:bottom w:w="120" w:type="dxa"/>
            </w:tcMar>
            <w:tcW w:w="1245" w:type="dxa"/>
            <w:vAlign w:val="center"/>
            <w:textDirection w:val="lrTb"/>
            <w:noWrap w:val="false"/>
          </w:tcPr>
          <w:p>
            <w:pPr>
              <w:pStyle w:val="863"/>
              <w:jc w:val="left"/>
              <w:keepLines w:val="0"/>
              <w:keepNext w:val="0"/>
              <w:pageBreakBefore w:val="0"/>
              <w:spacing w:line="380" w:lineRule="exact"/>
              <w:widowControl/>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扣分折算月度服务费，行政通报另行分级罚款。</w:t>
            </w:r>
            <w:r>
              <w:rPr>
                <w:rFonts w:ascii="宋体" w:hAnsi="宋体" w:cs="宋体"/>
              </w:rPr>
            </w:r>
            <w:r/>
          </w:p>
        </w:tc>
      </w:tr>
      <w:tr>
        <w:trPr>
          <w:trHeight w:val="454"/>
        </w:trPr>
        <w:tc>
          <w:tcPr>
            <w:tcMar>
              <w:left w:w="120" w:type="dxa"/>
              <w:top w:w="120" w:type="dxa"/>
              <w:right w:w="120" w:type="dxa"/>
              <w:bottom w:w="120" w:type="dxa"/>
            </w:tcMar>
            <w:tcW w:w="774" w:type="dxa"/>
            <w:vAlign w:val="center"/>
            <w:textDirection w:val="lrTb"/>
            <w:noWrap w:val="false"/>
          </w:tcPr>
          <w:p>
            <w:pPr>
              <w:pStyle w:val="863"/>
              <w:jc w:val="center"/>
              <w:keepLines w:val="0"/>
              <w:keepNext w:val="0"/>
              <w:pageBreakBefore w:val="0"/>
              <w:spacing w:line="380" w:lineRule="exact"/>
              <w:widowControl/>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专项罚则</w:t>
            </w:r>
            <w:r>
              <w:rPr>
                <w:rFonts w:ascii="宋体" w:hAnsi="宋体" w:cs="宋体"/>
              </w:rPr>
            </w:r>
            <w:r/>
          </w:p>
        </w:tc>
        <w:tc>
          <w:tcPr>
            <w:tcMar>
              <w:left w:w="120" w:type="dxa"/>
              <w:top w:w="120" w:type="dxa"/>
              <w:right w:w="120" w:type="dxa"/>
              <w:bottom w:w="120" w:type="dxa"/>
            </w:tcMar>
            <w:tcW w:w="1586" w:type="dxa"/>
            <w:vAlign w:val="center"/>
            <w:textDirection w:val="lrTb"/>
            <w:noWrap w:val="false"/>
          </w:tcPr>
          <w:p>
            <w:pPr>
              <w:pStyle w:val="863"/>
              <w:jc w:val="center"/>
              <w:keepLines w:val="0"/>
              <w:keepNext w:val="0"/>
              <w:pageBreakBefore w:val="0"/>
              <w:spacing w:line="380" w:lineRule="exact"/>
              <w:widowControl/>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上级督办扣款</w:t>
            </w:r>
            <w:r>
              <w:rPr>
                <w:rFonts w:ascii="宋体" w:hAnsi="宋体" w:cs="宋体"/>
              </w:rPr>
            </w:r>
            <w:r/>
          </w:p>
        </w:tc>
        <w:tc>
          <w:tcPr>
            <w:tcMar>
              <w:left w:w="120" w:type="dxa"/>
              <w:top w:w="120" w:type="dxa"/>
              <w:right w:w="120" w:type="dxa"/>
              <w:bottom w:w="120" w:type="dxa"/>
            </w:tcMar>
            <w:tcW w:w="3074" w:type="dxa"/>
            <w:vAlign w:val="center"/>
            <w:textDirection w:val="lrTb"/>
            <w:noWrap w:val="false"/>
          </w:tcPr>
          <w:p>
            <w:pPr>
              <w:pStyle w:val="863"/>
              <w:jc w:val="left"/>
              <w:keepLines w:val="0"/>
              <w:keepNext w:val="0"/>
              <w:pageBreakBefore w:val="0"/>
              <w:spacing w:line="380" w:lineRule="exact"/>
              <w:widowControl/>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管护缺陷被各级主管部门督查通报</w:t>
            </w:r>
            <w:r>
              <w:rPr>
                <w:rFonts w:hint="eastAsia" w:ascii="宋体" w:hAnsi="宋体" w:eastAsia="宋体" w:cs="宋体"/>
                <w:color w:val="000000"/>
                <w:sz w:val="21"/>
                <w:szCs w:val="21"/>
                <w:highlight w:val="none"/>
                <w:lang w:val="en-US" w:eastAsia="zh-CN" w:bidi="ar"/>
              </w:rPr>
              <w:t xml:space="preserve">。</w:t>
            </w:r>
            <w:r>
              <w:rPr>
                <w:rFonts w:ascii="宋体" w:hAnsi="宋体" w:cs="宋体"/>
              </w:rPr>
            </w:r>
            <w:r/>
          </w:p>
        </w:tc>
        <w:tc>
          <w:tcPr>
            <w:tcMar>
              <w:left w:w="120" w:type="dxa"/>
              <w:top w:w="120" w:type="dxa"/>
              <w:right w:w="120" w:type="dxa"/>
              <w:bottom w:w="120" w:type="dxa"/>
            </w:tcMar>
            <w:tcW w:w="700" w:type="dxa"/>
            <w:vAlign w:val="center"/>
            <w:textDirection w:val="lrTb"/>
            <w:noWrap w:val="false"/>
          </w:tcPr>
          <w:p>
            <w:pPr>
              <w:pStyle w:val="863"/>
              <w:jc w:val="center"/>
              <w:keepLines w:val="0"/>
              <w:keepNext w:val="0"/>
              <w:pageBreakBefore w:val="0"/>
              <w:spacing w:line="380" w:lineRule="exact"/>
              <w:widowControl/>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w:t>
            </w:r>
            <w:r>
              <w:rPr>
                <w:rFonts w:ascii="宋体" w:hAnsi="宋体" w:cs="宋体"/>
              </w:rPr>
            </w:r>
            <w:r/>
          </w:p>
        </w:tc>
        <w:tc>
          <w:tcPr>
            <w:tcMar>
              <w:left w:w="120" w:type="dxa"/>
              <w:top w:w="120" w:type="dxa"/>
              <w:right w:w="120" w:type="dxa"/>
              <w:bottom w:w="120" w:type="dxa"/>
            </w:tcMar>
            <w:tcW w:w="2880" w:type="dxa"/>
            <w:vAlign w:val="center"/>
            <w:textDirection w:val="lrTb"/>
            <w:noWrap w:val="false"/>
          </w:tcPr>
          <w:p>
            <w:pPr>
              <w:pStyle w:val="863"/>
              <w:jc w:val="left"/>
              <w:keepLines w:val="0"/>
              <w:keepNext w:val="0"/>
              <w:pageBreakBefore w:val="0"/>
              <w:spacing w:line="380" w:lineRule="exact"/>
              <w:widowControl/>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吴江</w:t>
            </w:r>
            <w:r>
              <w:rPr>
                <w:rFonts w:hint="eastAsia" w:ascii="宋体" w:hAnsi="宋体" w:eastAsia="宋体" w:cs="宋体"/>
                <w:color w:val="000000"/>
                <w:sz w:val="21"/>
                <w:szCs w:val="21"/>
                <w:highlight w:val="none"/>
                <w:lang w:val="en-US" w:eastAsia="zh-CN" w:bidi="ar"/>
              </w:rPr>
              <w:t xml:space="preserve">区</w:t>
            </w:r>
            <w:r>
              <w:rPr>
                <w:rFonts w:hint="eastAsia" w:ascii="宋体" w:hAnsi="宋体" w:eastAsia="宋体" w:cs="宋体"/>
                <w:color w:val="000000"/>
                <w:sz w:val="21"/>
                <w:szCs w:val="21"/>
                <w:highlight w:val="none"/>
                <w:lang w:val="en-US" w:eastAsia="zh-CN" w:bidi="ar"/>
              </w:rPr>
              <w:t xml:space="preserve">单次扣款20000元；苏州市级单次扣款50000元；省级及以上通报全额扣除当月运维费</w:t>
            </w:r>
            <w:r>
              <w:rPr>
                <w:rFonts w:hint="eastAsia" w:ascii="宋体" w:hAnsi="宋体" w:eastAsia="宋体" w:cs="宋体"/>
                <w:color w:val="000000"/>
                <w:sz w:val="21"/>
                <w:szCs w:val="21"/>
                <w:highlight w:val="none"/>
                <w:lang w:val="en-US" w:eastAsia="zh-CN" w:bidi="ar"/>
              </w:rPr>
              <w:t xml:space="preserve">。</w:t>
            </w:r>
            <w:r>
              <w:rPr>
                <w:rFonts w:ascii="宋体" w:hAnsi="宋体" w:cs="宋体"/>
              </w:rPr>
            </w:r>
            <w:r/>
          </w:p>
        </w:tc>
        <w:tc>
          <w:tcPr>
            <w:tcMar>
              <w:left w:w="120" w:type="dxa"/>
              <w:top w:w="120" w:type="dxa"/>
              <w:right w:w="120" w:type="dxa"/>
              <w:bottom w:w="120" w:type="dxa"/>
            </w:tcMar>
            <w:tcW w:w="1245" w:type="dxa"/>
            <w:vAlign w:val="center"/>
            <w:textDirection w:val="lrTb"/>
            <w:noWrap w:val="false"/>
          </w:tcPr>
          <w:p>
            <w:pPr>
              <w:pStyle w:val="863"/>
              <w:jc w:val="left"/>
              <w:keepLines w:val="0"/>
              <w:keepNext w:val="0"/>
              <w:pageBreakBefore w:val="0"/>
              <w:spacing w:line="380" w:lineRule="exact"/>
              <w:widowControl/>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扣款直接在当月结算款中扣除</w:t>
            </w:r>
            <w:r>
              <w:rPr>
                <w:rFonts w:hint="eastAsia" w:ascii="宋体" w:hAnsi="宋体" w:eastAsia="宋体" w:cs="宋体"/>
                <w:color w:val="000000"/>
                <w:sz w:val="21"/>
                <w:szCs w:val="21"/>
                <w:highlight w:val="none"/>
                <w:lang w:val="en-US" w:eastAsia="zh-CN" w:bidi="ar"/>
              </w:rPr>
              <w:t xml:space="preserve">。</w:t>
            </w:r>
            <w:r>
              <w:rPr>
                <w:rFonts w:ascii="宋体" w:hAnsi="宋体" w:cs="宋体"/>
              </w:rPr>
            </w:r>
            <w:r/>
          </w:p>
        </w:tc>
      </w:tr>
      <w:tr>
        <w:trPr>
          <w:trHeight w:val="454"/>
        </w:trPr>
        <w:tc>
          <w:tcPr>
            <w:gridSpan w:val="2"/>
            <w:tcMar>
              <w:left w:w="120" w:type="dxa"/>
              <w:top w:w="120" w:type="dxa"/>
              <w:right w:w="120" w:type="dxa"/>
              <w:bottom w:w="120" w:type="dxa"/>
            </w:tcMar>
            <w:tcW w:w="2360" w:type="dxa"/>
            <w:vAlign w:val="center"/>
            <w:textDirection w:val="lrTb"/>
            <w:noWrap w:val="false"/>
          </w:tcPr>
          <w:p>
            <w:pPr>
              <w:pStyle w:val="863"/>
              <w:jc w:val="center"/>
              <w:keepLines w:val="0"/>
              <w:keepNext w:val="0"/>
              <w:pageBreakBefore w:val="0"/>
              <w:spacing w:line="380" w:lineRule="exact"/>
              <w:widowControl/>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rPr>
              <w:t xml:space="preserve">考核得分</w:t>
            </w:r>
            <w:r>
              <w:rPr>
                <w:rFonts w:ascii="宋体" w:hAnsi="宋体" w:cs="宋体"/>
              </w:rPr>
            </w:r>
            <w:r/>
          </w:p>
        </w:tc>
        <w:tc>
          <w:tcPr>
            <w:gridSpan w:val="4"/>
            <w:tcMar>
              <w:left w:w="120" w:type="dxa"/>
              <w:top w:w="120" w:type="dxa"/>
              <w:right w:w="120" w:type="dxa"/>
              <w:bottom w:w="120" w:type="dxa"/>
            </w:tcMar>
            <w:tcW w:w="7899" w:type="dxa"/>
            <w:vAlign w:val="center"/>
            <w:textDirection w:val="lrTb"/>
            <w:noWrap w:val="false"/>
          </w:tcPr>
          <w:p>
            <w:pPr>
              <w:pStyle w:val="863"/>
              <w:jc w:val="left"/>
              <w:keepLines w:val="0"/>
              <w:keepNext w:val="0"/>
              <w:pageBreakBefore w:val="0"/>
              <w:spacing w:line="380" w:lineRule="exact"/>
              <w:widowControl/>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r>
            <w:r>
              <w:rPr>
                <w:rFonts w:ascii="宋体" w:hAnsi="宋体" w:cs="宋体"/>
              </w:rPr>
            </w:r>
            <w:r/>
          </w:p>
        </w:tc>
      </w:tr>
      <w:tr>
        <w:trPr>
          <w:trHeight w:val="454"/>
        </w:trPr>
        <w:tc>
          <w:tcPr>
            <w:gridSpan w:val="2"/>
            <w:tcMar>
              <w:left w:w="120" w:type="dxa"/>
              <w:top w:w="120" w:type="dxa"/>
              <w:right w:w="120" w:type="dxa"/>
              <w:bottom w:w="120" w:type="dxa"/>
            </w:tcMar>
            <w:tcW w:w="2360" w:type="dxa"/>
            <w:vAlign w:val="center"/>
            <w:textDirection w:val="lrTb"/>
            <w:noWrap w:val="false"/>
          </w:tcPr>
          <w:p>
            <w:pPr>
              <w:pStyle w:val="863"/>
              <w:numPr>
                <w:ilvl w:val="0"/>
                <w:numId w:val="0"/>
              </w:numPr>
              <w:jc w:val="center"/>
              <w:keepLines w:val="0"/>
              <w:keepNext w:val="0"/>
              <w:pageBreakBefore w:val="0"/>
              <w:spacing w:line="440" w:lineRule="atLeast"/>
              <w:widowControl/>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备注</w:t>
            </w:r>
            <w:r>
              <w:rPr>
                <w:rFonts w:ascii="宋体" w:hAnsi="宋体" w:cs="宋体"/>
              </w:rPr>
            </w:r>
            <w:r/>
          </w:p>
        </w:tc>
        <w:tc>
          <w:tcPr>
            <w:gridSpan w:val="4"/>
            <w:tcMar>
              <w:left w:w="120" w:type="dxa"/>
              <w:top w:w="120" w:type="dxa"/>
              <w:right w:w="120" w:type="dxa"/>
              <w:bottom w:w="120" w:type="dxa"/>
            </w:tcMar>
            <w:tcW w:w="7899" w:type="dxa"/>
            <w:vAlign w:val="center"/>
            <w:textDirection w:val="lrTb"/>
            <w:noWrap w:val="false"/>
          </w:tcPr>
          <w:p>
            <w:pPr>
              <w:pStyle w:val="863"/>
              <w:numPr>
                <w:ilvl w:val="0"/>
                <w:numId w:val="0"/>
              </w:numPr>
              <w:jc w:val="both"/>
              <w:keepLines w:val="0"/>
              <w:keepNext w:val="0"/>
              <w:pageBreakBefore w:val="0"/>
              <w:spacing w:line="440" w:lineRule="atLeast"/>
              <w:widowControl/>
              <w:rPr>
                <w:rFonts w:hint="eastAsia" w:ascii="宋体" w:hAnsi="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1.本表为月度考核唯一依据；</w:t>
            </w:r>
            <w:r>
              <w:rPr>
                <w:rFonts w:ascii="宋体" w:hAnsi="宋体" w:cs="宋体"/>
              </w:rPr>
            </w:r>
            <w:r/>
          </w:p>
          <w:p>
            <w:pPr>
              <w:pStyle w:val="863"/>
              <w:jc w:val="both"/>
              <w:keepLines w:val="0"/>
              <w:keepNext w:val="0"/>
              <w:pageBreakBefore w:val="0"/>
              <w:spacing w:line="440" w:lineRule="atLeast"/>
              <w:widowControl/>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bidi="ar"/>
              </w:rPr>
              <w:t xml:space="preserve">2.月度得分=各项得分合计，扣分上限为对应分项满分。</w:t>
            </w:r>
            <w:r>
              <w:rPr>
                <w:rFonts w:ascii="宋体" w:hAnsi="宋体" w:cs="宋体"/>
              </w:rPr>
            </w:r>
            <w:r/>
          </w:p>
        </w:tc>
      </w:tr>
    </w:tbl>
    <w:p>
      <w:pPr>
        <w:pStyle w:val="875"/>
        <w:ind w:left="0" w:firstLine="0"/>
        <w:keepLines w:val="0"/>
        <w:keepNext w:val="0"/>
        <w:pageBreakBefore w:val="0"/>
        <w:spacing w:line="440" w:lineRule="atLeast"/>
        <w:rPr>
          <w:rFonts w:hint="eastAsia" w:ascii="宋体" w:hAnsi="宋体" w:cs="宋体"/>
          <w:sz w:val="21"/>
          <w:szCs w:val="21"/>
          <w:highlight w:val="none"/>
        </w:rPr>
      </w:pPr>
      <w:r>
        <w:rPr>
          <w:rFonts w:hint="eastAsia" w:ascii="宋体" w:hAnsi="宋体" w:eastAsia="宋体" w:cs="宋体"/>
          <w:i w:val="0"/>
          <w:caps w:val="0"/>
          <w:color w:val="000000"/>
          <w:spacing w:val="0"/>
          <w:sz w:val="21"/>
          <w:szCs w:val="21"/>
          <w:highlight w:val="none"/>
        </w:rPr>
        <w:t xml:space="preserve">被考核管护单位（签字）：__________ </w:t>
      </w:r>
      <w:r>
        <w:rPr>
          <w:rFonts w:hint="eastAsia" w:ascii="宋体" w:hAnsi="宋体" w:eastAsia="宋体" w:cs="宋体"/>
          <w:i w:val="0"/>
          <w:caps w:val="0"/>
          <w:color w:val="000000"/>
          <w:spacing w:val="0"/>
          <w:sz w:val="21"/>
          <w:szCs w:val="21"/>
          <w:highlight w:val="none"/>
          <w:lang w:val="en-US" w:eastAsia="zh-CN"/>
        </w:rPr>
        <w:t xml:space="preserve"> </w:t>
      </w:r>
      <w:r>
        <w:rPr>
          <w:rFonts w:hint="eastAsia" w:ascii="宋体" w:hAnsi="宋体" w:eastAsia="宋体" w:cs="宋体"/>
          <w:i w:val="0"/>
          <w:caps w:val="0"/>
          <w:color w:val="000000"/>
          <w:spacing w:val="0"/>
          <w:sz w:val="21"/>
          <w:szCs w:val="21"/>
          <w:highlight w:val="none"/>
        </w:rPr>
        <w:t xml:space="preserve">考核单位签字：__________ </w:t>
      </w:r>
      <w:r>
        <w:rPr>
          <w:rFonts w:hint="eastAsia" w:ascii="宋体" w:hAnsi="宋体" w:eastAsia="宋体" w:cs="宋体"/>
          <w:i w:val="0"/>
          <w:caps w:val="0"/>
          <w:color w:val="000000"/>
          <w:spacing w:val="0"/>
          <w:sz w:val="21"/>
          <w:szCs w:val="21"/>
          <w:highlight w:val="none"/>
          <w:lang w:val="en-US" w:eastAsia="zh-CN"/>
        </w:rPr>
        <w:t xml:space="preserve"> </w:t>
      </w:r>
      <w:r>
        <w:rPr>
          <w:rFonts w:hint="eastAsia" w:ascii="宋体" w:hAnsi="宋体" w:eastAsia="宋体" w:cs="宋体"/>
          <w:i w:val="0"/>
          <w:caps w:val="0"/>
          <w:color w:val="000000"/>
          <w:spacing w:val="0"/>
          <w:sz w:val="21"/>
          <w:szCs w:val="21"/>
          <w:highlight w:val="none"/>
        </w:rPr>
        <w:t xml:space="preserve">考核日期：____年____月____日</w:t>
      </w:r>
      <w:r>
        <w:rPr>
          <w:rFonts w:ascii="宋体" w:hAnsi="宋体" w:cs="宋体"/>
        </w:rPr>
      </w:r>
      <w:r/>
    </w:p>
    <w:p>
      <w:pPr>
        <w:pStyle w:val="863"/>
        <w:jc w:val="center"/>
        <w:rPr>
          <w:rFonts w:hint="eastAsia" w:ascii="宋体" w:hAnsi="宋体" w:cs="宋体"/>
          <w:b/>
          <w:bCs/>
          <w:color w:val="000000"/>
          <w:sz w:val="44"/>
          <w:szCs w:val="44"/>
          <w:highlight w:val="none"/>
        </w:rPr>
        <w:outlineLvl w:val="0"/>
      </w:pPr>
      <w:r>
        <w:rPr>
          <w:rFonts w:hint="eastAsia" w:ascii="宋体" w:hAnsi="宋体" w:cs="宋体"/>
          <w:b/>
          <w:bCs/>
          <w:color w:val="000000"/>
          <w:sz w:val="44"/>
          <w:szCs w:val="44"/>
          <w:highlight w:val="none"/>
        </w:rPr>
      </w:r>
      <w:r>
        <w:rPr>
          <w:rFonts w:ascii="宋体" w:hAnsi="宋体" w:cs="宋体"/>
        </w:rPr>
      </w:r>
      <w:r/>
    </w:p>
    <w:p>
      <w:pPr>
        <w:pStyle w:val="875"/>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ascii="宋体" w:hAnsi="宋体" w:cs="宋体"/>
        </w:rPr>
      </w:r>
      <w:r/>
    </w:p>
    <w:p>
      <w:pPr>
        <w:pStyle w:val="863"/>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ascii="宋体" w:hAnsi="宋体" w:cs="宋体"/>
        </w:rPr>
      </w:r>
      <w:r/>
    </w:p>
    <w:p>
      <w:pPr>
        <w:pStyle w:val="875"/>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ascii="宋体" w:hAnsi="宋体" w:cs="宋体"/>
        </w:rPr>
      </w:r>
      <w:r/>
    </w:p>
    <w:p>
      <w:pPr>
        <w:pStyle w:val="863"/>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ascii="宋体" w:hAnsi="宋体" w:cs="宋体"/>
        </w:rPr>
      </w:r>
      <w:r/>
    </w:p>
    <w:p>
      <w:pPr>
        <w:pStyle w:val="875"/>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ascii="宋体" w:hAnsi="宋体" w:cs="宋体"/>
        </w:rPr>
      </w:r>
      <w:r/>
    </w:p>
    <w:p>
      <w:pPr>
        <w:pStyle w:val="863"/>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ascii="宋体" w:hAnsi="宋体" w:cs="宋体"/>
        </w:rPr>
      </w:r>
      <w:r/>
    </w:p>
    <w:p>
      <w:pPr>
        <w:pStyle w:val="875"/>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ascii="宋体" w:hAnsi="宋体" w:cs="宋体"/>
        </w:rPr>
      </w:r>
      <w:r/>
    </w:p>
    <w:p>
      <w:pPr>
        <w:pStyle w:val="863"/>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ascii="宋体" w:hAnsi="宋体" w:cs="宋体"/>
        </w:rPr>
      </w:r>
      <w:r/>
    </w:p>
    <w:p>
      <w:pPr>
        <w:pStyle w:val="875"/>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ascii="宋体" w:hAnsi="宋体" w:cs="宋体"/>
        </w:rPr>
      </w:r>
      <w:r/>
    </w:p>
    <w:p>
      <w:pPr>
        <w:pStyle w:val="863"/>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ascii="宋体" w:hAnsi="宋体" w:cs="宋体"/>
        </w:rPr>
      </w:r>
      <w:r/>
    </w:p>
    <w:p>
      <w:pPr>
        <w:pStyle w:val="875"/>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ascii="宋体" w:hAnsi="宋体" w:cs="宋体"/>
        </w:rPr>
      </w:r>
      <w:r/>
    </w:p>
    <w:p>
      <w:pPr>
        <w:pStyle w:val="863"/>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ascii="宋体" w:hAnsi="宋体" w:cs="宋体"/>
        </w:rPr>
      </w:r>
      <w:r/>
    </w:p>
    <w:p>
      <w:pPr>
        <w:pStyle w:val="875"/>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ascii="宋体" w:hAnsi="宋体" w:cs="宋体"/>
        </w:rPr>
      </w:r>
      <w:r/>
    </w:p>
    <w:p>
      <w:pPr>
        <w:pStyle w:val="863"/>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ascii="宋体" w:hAnsi="宋体" w:cs="宋体"/>
        </w:rPr>
      </w:r>
      <w:r/>
    </w:p>
    <w:p>
      <w:pPr>
        <w:pStyle w:val="875"/>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ascii="宋体" w:hAnsi="宋体" w:cs="宋体"/>
        </w:rPr>
      </w:r>
      <w:r/>
    </w:p>
    <w:p>
      <w:pPr>
        <w:pStyle w:val="863"/>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ascii="宋体" w:hAnsi="宋体" w:cs="宋体"/>
        </w:rPr>
      </w:r>
      <w:r/>
    </w:p>
    <w:p>
      <w:pPr>
        <w:pStyle w:val="875"/>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ascii="宋体" w:hAnsi="宋体" w:cs="宋体"/>
        </w:rPr>
      </w:r>
      <w:r/>
    </w:p>
    <w:p>
      <w:pPr>
        <w:pStyle w:val="863"/>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ascii="宋体" w:hAnsi="宋体" w:cs="宋体"/>
        </w:rPr>
      </w:r>
      <w:r/>
    </w:p>
    <w:p>
      <w:pPr>
        <w:pStyle w:val="875"/>
        <w:ind w:left="0" w:firstLine="0"/>
        <w:rPr>
          <w:rFonts w:hint="eastAsia" w:ascii="宋体" w:hAnsi="宋体" w:cs="宋体"/>
          <w:highlight w:val="none"/>
        </w:rPr>
      </w:pPr>
      <w:r>
        <w:rPr>
          <w:rFonts w:hint="eastAsia" w:ascii="宋体" w:hAnsi="宋体" w:cs="宋体"/>
          <w:highlight w:val="none"/>
        </w:rPr>
      </w:r>
      <w:r>
        <w:rPr>
          <w:rFonts w:ascii="宋体" w:hAnsi="宋体" w:cs="宋体"/>
        </w:rPr>
      </w:r>
      <w:r/>
    </w:p>
    <w:p>
      <w:pPr>
        <w:pStyle w:val="863"/>
        <w:jc w:val="center"/>
        <w:rPr>
          <w:rFonts w:ascii="宋体" w:hAnsi="宋体" w:cs="宋体"/>
          <w:b/>
          <w:bCs/>
          <w:color w:val="000000"/>
          <w:sz w:val="44"/>
          <w:szCs w:val="44"/>
          <w:highlight w:val="none"/>
        </w:rPr>
        <w:outlineLvl w:val="0"/>
      </w:pPr>
      <w:r>
        <w:rPr>
          <w:rFonts w:hint="eastAsia" w:ascii="宋体" w:hAnsi="宋体" w:eastAsia="宋体" w:cs="宋体"/>
          <w:b/>
          <w:bCs/>
          <w:color w:val="000000"/>
          <w:sz w:val="44"/>
          <w:szCs w:val="44"/>
          <w:highlight w:val="none"/>
        </w:rPr>
        <w:t xml:space="preserve">第六章</w:t>
      </w:r>
      <w:r>
        <w:rPr>
          <w:rFonts w:ascii="宋体" w:hAnsi="宋体" w:cs="宋体"/>
          <w:b/>
          <w:bCs/>
          <w:color w:val="000000"/>
          <w:sz w:val="44"/>
          <w:szCs w:val="44"/>
          <w:highlight w:val="none"/>
        </w:rPr>
        <w:t xml:space="preserve"> </w:t>
      </w:r>
      <w:bookmarkStart w:id="50" w:name="评标方法及评分要点"/>
      <w:r>
        <w:rPr>
          <w:rFonts w:hint="eastAsia" w:ascii="宋体" w:hAnsi="宋体" w:eastAsia="宋体" w:cs="宋体"/>
          <w:b/>
          <w:bCs/>
          <w:color w:val="000000"/>
          <w:sz w:val="44"/>
          <w:szCs w:val="44"/>
          <w:highlight w:val="none"/>
        </w:rPr>
        <w:t xml:space="preserve">评标方法及评分要点</w:t>
      </w:r>
      <w:bookmarkEnd w:id="48"/>
      <w:r>
        <w:rPr>
          <w:rFonts w:ascii="宋体" w:hAnsi="宋体" w:cs="宋体"/>
        </w:rPr>
      </w:r>
      <w:bookmarkEnd w:id="49"/>
      <w:r>
        <w:rPr>
          <w:rFonts w:ascii="宋体" w:hAnsi="宋体" w:cs="宋体"/>
        </w:rPr>
      </w:r>
      <w:bookmarkEnd w:id="50"/>
      <w:r>
        <w:rPr>
          <w:rFonts w:ascii="宋体" w:hAnsi="宋体" w:cs="宋体"/>
        </w:rPr>
      </w:r>
      <w:r/>
    </w:p>
    <w:p>
      <w:pPr>
        <w:pStyle w:val="863"/>
        <w:keepLines w:val="0"/>
        <w:keepNext w:val="0"/>
        <w:pageBreakBefore w:val="0"/>
        <w:spacing w:line="440" w:lineRule="exact"/>
        <w:widowControl w:val="off"/>
        <w:rPr>
          <w:rFonts w:hint="eastAsia" w:ascii="宋体" w:hAnsi="宋体" w:cs="宋体"/>
          <w:b/>
          <w:bCs/>
          <w:color w:val="000000"/>
          <w:sz w:val="21"/>
          <w:szCs w:val="21"/>
          <w:highlight w:val="none"/>
        </w:rPr>
        <w:outlineLvl w:val="1"/>
      </w:pPr>
      <w:r>
        <w:rPr>
          <w:rFonts w:ascii="宋体" w:hAnsi="宋体" w:cs="宋体"/>
          <w:b/>
          <w:bCs/>
          <w:color w:val="000000"/>
          <w:sz w:val="21"/>
          <w:szCs w:val="21"/>
          <w:highlight w:val="none"/>
        </w:rPr>
        <w:t xml:space="preserve">         </w:t>
      </w:r>
      <w:r>
        <w:rPr>
          <w:rFonts w:hint="eastAsia" w:ascii="宋体" w:hAnsi="宋体" w:eastAsia="宋体" w:cs="宋体"/>
          <w:b/>
          <w:bCs/>
          <w:color w:val="000000"/>
          <w:sz w:val="21"/>
          <w:szCs w:val="21"/>
          <w:highlight w:val="none"/>
        </w:rPr>
        <w:t xml:space="preserve">                               一、评标办法</w:t>
      </w:r>
      <w:r>
        <w:rPr>
          <w:rFonts w:ascii="宋体" w:hAnsi="宋体" w:cs="宋体"/>
        </w:rPr>
      </w:r>
      <w:r/>
    </w:p>
    <w:p>
      <w:pPr>
        <w:pStyle w:val="863"/>
        <w:numPr>
          <w:ilvl w:val="0"/>
          <w:numId w:val="6"/>
        </w:numPr>
        <w:keepLines w:val="0"/>
        <w:keepNext w:val="0"/>
        <w:pageBreakBefore w:val="0"/>
        <w:spacing w:line="440" w:lineRule="exact"/>
        <w:widowControl w:val="off"/>
        <w:tabs>
          <w:tab w:val="left" w:pos="42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本次招标评标采用为综合评分法，即在满足招标文件实质性要求前提下，按照招标文件中规定的评分标准和各项因素进行综合评审后，以评标总得分最高的投标人作为中标候选人。</w:t>
      </w:r>
      <w:r>
        <w:rPr>
          <w:rFonts w:ascii="宋体" w:hAnsi="宋体" w:cs="宋体"/>
        </w:rPr>
      </w:r>
      <w:r/>
    </w:p>
    <w:p>
      <w:pPr>
        <w:pStyle w:val="863"/>
        <w:numPr>
          <w:ilvl w:val="0"/>
          <w:numId w:val="6"/>
        </w:numPr>
        <w:keepLines w:val="0"/>
        <w:keepNext w:val="0"/>
        <w:pageBreakBefore w:val="0"/>
        <w:spacing w:line="440" w:lineRule="exact"/>
        <w:widowControl w:val="off"/>
        <w:tabs>
          <w:tab w:val="left" w:pos="42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评标委员会各成员独立对每个进入打分程序的有效投标人的投标报价、技术文件及资格证明文件三部分内容按百分制打分（计算结果均四舍五入保留两位小数），资格证明文件包括财务状况、信誉、业绩、服务、对招标文件的响应程度。</w:t>
      </w:r>
      <w:r>
        <w:rPr>
          <w:rFonts w:ascii="宋体" w:hAnsi="宋体" w:cs="宋体"/>
        </w:rPr>
      </w:r>
      <w:r/>
    </w:p>
    <w:p>
      <w:pPr>
        <w:pStyle w:val="863"/>
        <w:numPr>
          <w:ilvl w:val="0"/>
          <w:numId w:val="6"/>
        </w:numPr>
        <w:keepLines w:val="0"/>
        <w:keepNext w:val="0"/>
        <w:pageBreakBefore w:val="0"/>
        <w:spacing w:line="440" w:lineRule="exact"/>
        <w:widowControl w:val="off"/>
        <w:tabs>
          <w:tab w:val="left" w:pos="42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如出现评标总得分最高的投标人有两个或两个以上的，以实际投标报价较低者优先作为中标候选人，如果实际投标报价也相同的，则由招标采购单位以抽签方式确定中标候选人。</w:t>
      </w:r>
      <w:r>
        <w:rPr>
          <w:rFonts w:ascii="宋体" w:hAnsi="宋体" w:cs="宋体"/>
        </w:rPr>
      </w:r>
      <w:r/>
    </w:p>
    <w:p>
      <w:pPr>
        <w:pStyle w:val="863"/>
        <w:jc w:val="center"/>
        <w:keepLines w:val="0"/>
        <w:keepNext w:val="0"/>
        <w:pageBreakBefore w:val="0"/>
        <w:spacing w:line="440" w:lineRule="exact"/>
        <w:widowControl w:val="off"/>
        <w:rPr>
          <w:rFonts w:hint="eastAsia" w:ascii="宋体" w:hAnsi="宋体" w:cs="宋体"/>
          <w:b/>
          <w:bCs/>
          <w:color w:val="000000"/>
          <w:sz w:val="21"/>
          <w:szCs w:val="21"/>
          <w:highlight w:val="none"/>
        </w:rPr>
        <w:outlineLvl w:val="1"/>
      </w:pPr>
      <w:r>
        <w:rPr>
          <w:rFonts w:hint="eastAsia" w:ascii="宋体" w:hAnsi="宋体" w:eastAsia="宋体" w:cs="宋体"/>
          <w:b/>
          <w:bCs/>
          <w:color w:val="000000"/>
          <w:sz w:val="21"/>
          <w:szCs w:val="21"/>
          <w:highlight w:val="none"/>
        </w:rPr>
        <w:t xml:space="preserve">二、</w:t>
      </w:r>
      <w:r>
        <w:rPr>
          <w:rFonts w:hint="eastAsia" w:ascii="宋体" w:hAnsi="宋体" w:eastAsia="宋体" w:cs="宋体"/>
          <w:b/>
          <w:bCs/>
          <w:color w:val="000000"/>
          <w:sz w:val="21"/>
          <w:szCs w:val="21"/>
          <w:highlight w:val="none"/>
        </w:rPr>
        <w:t xml:space="preserve">综合</w:t>
      </w:r>
      <w:r>
        <w:rPr>
          <w:rFonts w:hint="eastAsia" w:ascii="宋体" w:hAnsi="宋体" w:eastAsia="宋体" w:cs="宋体"/>
          <w:b/>
          <w:bCs/>
          <w:color w:val="000000"/>
          <w:sz w:val="21"/>
          <w:szCs w:val="21"/>
          <w:highlight w:val="none"/>
        </w:rPr>
        <w:t xml:space="preserve">评分标准</w:t>
      </w:r>
      <w:r>
        <w:rPr>
          <w:rFonts w:ascii="宋体" w:hAnsi="宋体" w:cs="宋体"/>
        </w:rPr>
      </w:r>
      <w:r/>
    </w:p>
    <w:p>
      <w:pPr>
        <w:pStyle w:val="863"/>
        <w:numPr>
          <w:ilvl w:val="0"/>
          <w:numId w:val="7"/>
        </w:numPr>
        <w:keepLines w:val="0"/>
        <w:keepNext w:val="0"/>
        <w:pageBreakBefore w:val="0"/>
        <w:spacing w:line="440" w:lineRule="exact"/>
        <w:widowControl w:val="off"/>
        <w:tabs>
          <w:tab w:val="left" w:pos="42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本次招标的评标方法采用综合评估方法，并以评分方法进行评估，总分值为100分，评审因素及各比重如下：价格分值占总分值的比重为</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%（权重），技术与质量及其它占</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%（权重）。</w:t>
      </w:r>
      <w:r>
        <w:rPr>
          <w:rFonts w:ascii="宋体" w:hAnsi="宋体" w:cs="宋体"/>
        </w:rPr>
      </w:r>
      <w:r/>
    </w:p>
    <w:p>
      <w:pPr>
        <w:pStyle w:val="863"/>
        <w:keepLines w:val="0"/>
        <w:keepNext w:val="0"/>
        <w:pageBreakBefore w:val="0"/>
        <w:spacing w:line="440" w:lineRule="exact"/>
        <w:widowControl w:val="off"/>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rPr>
        <w:t xml:space="preserve">（一）报价得分（</w:t>
      </w: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lang w:val="en-US" w:eastAsia="zh-CN"/>
        </w:rPr>
        <w:t xml:space="preserve">0</w:t>
      </w:r>
      <w:r>
        <w:rPr>
          <w:rFonts w:hint="eastAsia" w:ascii="宋体" w:hAnsi="宋体" w:eastAsia="宋体" w:cs="宋体"/>
          <w:b/>
          <w:bCs/>
          <w:color w:val="000000"/>
          <w:sz w:val="21"/>
          <w:szCs w:val="21"/>
          <w:highlight w:val="none"/>
        </w:rPr>
        <w:t xml:space="preserve">分）</w:t>
      </w:r>
      <w:r>
        <w:rPr>
          <w:rFonts w:ascii="宋体" w:hAnsi="宋体" w:cs="宋体"/>
        </w:rPr>
      </w:r>
      <w:r/>
    </w:p>
    <w:p>
      <w:pPr>
        <w:pStyle w:val="863"/>
        <w:numPr>
          <w:ilvl w:val="0"/>
          <w:numId w:val="8"/>
        </w:numPr>
        <w:keepLines w:val="0"/>
        <w:keepNext w:val="0"/>
        <w:pageBreakBefore w:val="0"/>
        <w:spacing w:line="440" w:lineRule="exact"/>
        <w:widowControl w:val="off"/>
        <w:tabs>
          <w:tab w:val="left" w:pos="420" w:leader="none"/>
        </w:tabs>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t xml:space="preserve">投标报价低于或等于采购预算价格（或最高限价）的，为有效投标报价。超采购预算（或最高限价）的投标报价为无效投标报价。无效投标报价的投标文件不进行评审，也不得标。</w:t>
      </w:r>
      <w:r>
        <w:rPr>
          <w:rFonts w:ascii="宋体" w:hAnsi="宋体" w:cs="宋体"/>
        </w:rPr>
      </w:r>
      <w:r/>
    </w:p>
    <w:p>
      <w:pPr>
        <w:pStyle w:val="863"/>
        <w:numPr>
          <w:ilvl w:val="0"/>
          <w:numId w:val="8"/>
        </w:numPr>
        <w:ind w:left="420" w:hanging="420"/>
        <w:keepLines w:val="0"/>
        <w:keepNext w:val="0"/>
        <w:pageBreakBefore w:val="0"/>
        <w:spacing w:line="440" w:lineRule="exact"/>
        <w:widowControl w:val="off"/>
        <w:tabs>
          <w:tab w:val="left" w:pos="42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价格得分计算方法：根据各投标人通过符合性审查的有效投标报价中的最低价作为评标基准价（</w:t>
      </w:r>
      <w:r>
        <w:rPr>
          <w:rFonts w:hint="eastAsia" w:ascii="宋体" w:hAnsi="宋体" w:eastAsia="宋体" w:cs="宋体"/>
          <w:color w:val="000000"/>
          <w:sz w:val="21"/>
          <w:szCs w:val="21"/>
          <w:highlight w:val="none"/>
          <w:lang w:val="en-US" w:eastAsia="zh-CN"/>
        </w:rPr>
        <w:t xml:space="preserve">若投标单位符合相关扶持政策，其投标报价给予20%的扣除</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扣除后的价格用于参与评审</w:t>
      </w:r>
      <w:r>
        <w:rPr>
          <w:rFonts w:hint="eastAsia" w:ascii="宋体" w:hAnsi="宋体" w:eastAsia="宋体" w:cs="宋体"/>
          <w:color w:val="000000"/>
          <w:sz w:val="21"/>
          <w:szCs w:val="21"/>
          <w:highlight w:val="none"/>
        </w:rPr>
        <w:t xml:space="preserve">，如扣除后的价格为最低价的，则作为评标基准价，中标金额则以实际报价为准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。其他投标单位的价格分按照下列公式计算（计算结果四舍五入保留两位小数）：</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投标报价得分=（评标基准价/投标报价）×价格权值×100，小数点后保留两位。</w:t>
      </w:r>
      <w:r>
        <w:rPr>
          <w:rFonts w:ascii="宋体" w:hAnsi="宋体" w:cs="宋体"/>
        </w:rPr>
      </w:r>
      <w:r/>
    </w:p>
    <w:p>
      <w:pPr>
        <w:pStyle w:val="863"/>
        <w:numPr>
          <w:ilvl w:val="0"/>
          <w:numId w:val="8"/>
        </w:numPr>
        <w:ind w:left="420" w:hanging="420"/>
        <w:keepLines w:val="0"/>
        <w:keepNext w:val="0"/>
        <w:pageBreakBefore w:val="0"/>
        <w:spacing w:line="440" w:lineRule="exact"/>
        <w:widowControl w:val="off"/>
        <w:tabs>
          <w:tab w:val="left" w:pos="420" w:leader="none"/>
        </w:tabs>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针对中小型企业、残疾人福利企业和监狱企业的评审：</w:t>
      </w:r>
      <w:r>
        <w:rPr>
          <w:rFonts w:ascii="宋体" w:hAnsi="宋体" w:cs="宋体"/>
        </w:rPr>
      </w:r>
      <w:r/>
    </w:p>
    <w:p>
      <w:pPr>
        <w:pStyle w:val="863"/>
        <w:numPr>
          <w:ilvl w:val="0"/>
          <w:numId w:val="0"/>
        </w:numPr>
        <w:ind w:left="418" w:firstLine="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根据《政府采购促进中小企业发展管理办法》（财库〔2020〕46号）、《关于促进残疾人就业政府采购政策的通知》（财库〔2017〕141号）、《关于政府采购支持监狱企业发展有关问题的通知》（财库〔201</w:t>
      </w:r>
      <w:r>
        <w:rPr>
          <w:rFonts w:hint="eastAsia" w:ascii="宋体" w:hAnsi="宋体" w:eastAsia="宋体" w:cs="宋体"/>
          <w:color w:val="000000"/>
          <w:sz w:val="21"/>
          <w:szCs w:val="21"/>
          <w:highlight w:val="none"/>
        </w:rPr>
        <w:t xml:space="preserve">4〕68号）、《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20%的扣除，用扣除后的价格参与评审，如扣除后的价格为最低价的，则作为评标基准价，中标金额则以实际投标报价为准。残疾人福利性单位属于小型、微型企业的，不重复享受政策。供应商提供的货物既有中小企业制造货物，也有大型企业制造货物的，不享受中小企业扶持政策。</w:t>
      </w:r>
      <w:r>
        <w:rPr>
          <w:rFonts w:ascii="宋体" w:hAnsi="宋体" w:cs="宋体"/>
        </w:rPr>
      </w:r>
      <w:r/>
    </w:p>
    <w:p>
      <w:pPr>
        <w:pStyle w:val="863"/>
        <w:numPr>
          <w:ilvl w:val="0"/>
          <w:numId w:val="0"/>
        </w:numPr>
        <w:ind w:left="418" w:firstLine="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rPr>
          <w:rFonts w:ascii="宋体" w:hAnsi="宋体" w:cs="宋体"/>
        </w:rPr>
      </w:r>
      <w:r/>
    </w:p>
    <w:p>
      <w:pPr>
        <w:pStyle w:val="863"/>
        <w:numPr>
          <w:ilvl w:val="0"/>
          <w:numId w:val="0"/>
        </w:numPr>
        <w:ind w:left="418" w:firstLine="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注：①填报“中小企业声明函”需严格按“工信部联企业〔2011〕300号通知中的《中小企业划型标准规定》进行。</w:t>
      </w:r>
      <w:r>
        <w:rPr>
          <w:rFonts w:ascii="宋体" w:hAnsi="宋体" w:cs="宋体"/>
        </w:rPr>
      </w:r>
      <w:r/>
    </w:p>
    <w:p>
      <w:pPr>
        <w:pStyle w:val="863"/>
        <w:numPr>
          <w:ilvl w:val="0"/>
          <w:numId w:val="0"/>
        </w:numPr>
        <w:ind w:left="418" w:firstLine="0"/>
        <w:keepLines w:val="0"/>
        <w:keepNext w:val="0"/>
        <w:pageBreakBefore w:val="0"/>
        <w:spacing w:line="440" w:lineRule="exact"/>
        <w:widowControl w:val="off"/>
        <w:rPr>
          <w:rFonts w:hint="eastAsia" w:ascii="宋体" w:hAnsi="宋体" w:cs="宋体"/>
          <w:color w:val="000000"/>
          <w:sz w:val="21"/>
          <w:szCs w:val="21"/>
          <w:highlight w:val="none"/>
        </w:rPr>
        <w:outlineLvl w:val="9"/>
      </w:pPr>
      <w:r>
        <w:rPr>
          <w:rFonts w:hint="eastAsia" w:ascii="宋体" w:hAnsi="宋体" w:eastAsia="宋体" w:cs="宋体"/>
          <w:color w:val="000000"/>
          <w:sz w:val="21"/>
          <w:szCs w:val="21"/>
          <w:highlight w:val="none"/>
        </w:rPr>
        <w:t xml:space="preserve">②若供应商提供的声明函或认定证明为虚假材料，按“政府采购法”相关规定处理并报请政府监管部门给予行政处罚。</w:t>
      </w:r>
      <w:r>
        <w:rPr>
          <w:rFonts w:ascii="宋体" w:hAnsi="宋体" w:cs="宋体"/>
        </w:rPr>
      </w:r>
      <w:r/>
    </w:p>
    <w:p>
      <w:pPr>
        <w:pStyle w:val="863"/>
        <w:keepLines w:val="0"/>
        <w:keepNext w:val="0"/>
        <w:pageBreakBefore w:val="0"/>
        <w:spacing w:line="440" w:lineRule="exact"/>
        <w:widowControl w:val="off"/>
        <w:rPr>
          <w:rFonts w:hint="eastAsia" w:ascii="宋体" w:hAnsi="宋体" w:cs="宋体"/>
          <w:b/>
          <w:bCs/>
          <w:color w:val="000000"/>
          <w:sz w:val="21"/>
          <w:szCs w:val="21"/>
          <w:highlight w:val="none"/>
        </w:rPr>
        <w:outlineLvl w:val="9"/>
      </w:pP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eastAsia="zh-CN"/>
        </w:rPr>
        <w:t xml:space="preserve">二</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实施</w:t>
      </w:r>
      <w:r>
        <w:rPr>
          <w:rFonts w:hint="eastAsia" w:ascii="宋体" w:hAnsi="宋体" w:eastAsia="宋体" w:cs="宋体"/>
          <w:b/>
          <w:bCs/>
          <w:color w:val="000000"/>
          <w:sz w:val="21"/>
          <w:szCs w:val="21"/>
          <w:highlight w:val="none"/>
          <w:lang w:val="en-US" w:eastAsia="zh-CN"/>
        </w:rPr>
        <w:t xml:space="preserve">方案（</w:t>
      </w:r>
      <w:r>
        <w:rPr>
          <w:rFonts w:hint="eastAsia" w:ascii="宋体" w:hAnsi="宋体" w:eastAsia="宋体" w:cs="宋体"/>
          <w:b/>
          <w:bCs/>
          <w:color w:val="000000"/>
          <w:sz w:val="21"/>
          <w:szCs w:val="21"/>
          <w:highlight w:val="none"/>
          <w:lang w:val="en-US" w:eastAsia="zh-CN"/>
        </w:rPr>
        <w:t xml:space="preserve">75</w:t>
      </w:r>
      <w:r>
        <w:rPr>
          <w:rFonts w:hint="eastAsia" w:ascii="宋体" w:hAnsi="宋体" w:eastAsia="宋体" w:cs="宋体"/>
          <w:b/>
          <w:bCs/>
          <w:color w:val="000000"/>
          <w:sz w:val="21"/>
          <w:szCs w:val="21"/>
          <w:highlight w:val="none"/>
          <w:lang w:val="en-US" w:eastAsia="zh-CN"/>
        </w:rPr>
        <w:t xml:space="preserve">分）</w:t>
      </w:r>
      <w:r>
        <w:rPr>
          <w:rFonts w:ascii="宋体" w:hAnsi="宋体" w:cs="宋体"/>
        </w:rPr>
      </w:r>
      <w:r/>
    </w:p>
    <w:p>
      <w:pPr>
        <w:pStyle w:val="863"/>
        <w:ind w:left="0" w:firstLine="420"/>
        <w:jc w:val="both"/>
        <w:keepLines w:val="0"/>
        <w:keepNext w:val="0"/>
        <w:pageBreakBefore w:val="0"/>
        <w:spacing w:line="440" w:lineRule="exact"/>
        <w:shd w:val="clear" w:color="auto" w:fill="auto"/>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1.项目理解与总体服务方案（12分）</w:t>
      </w:r>
      <w:r>
        <w:rPr>
          <w:rFonts w:ascii="宋体" w:hAnsi="宋体" w:cs="宋体"/>
        </w:rPr>
      </w:r>
      <w:r/>
    </w:p>
    <w:p>
      <w:pPr>
        <w:pStyle w:val="863"/>
        <w:ind w:left="0" w:firstLine="420"/>
        <w:jc w:val="both"/>
        <w:keepLines w:val="0"/>
        <w:keepNext w:val="0"/>
        <w:pageBreakBefore w:val="0"/>
        <w:spacing w:line="440" w:lineRule="exact"/>
        <w:shd w:val="clear" w:color="auto" w:fill="auto"/>
        <w:widowControl w:val="off"/>
        <w:rPr>
          <w:rFonts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对项目背景、服务范围、水质目标、运维边界理解全面深刻；总体服务方案完整、科学、针对性强、完全贴合本项目的得12分；理解基本正确；方案合理可行、较为完善的得9分；理解一般；方案基本满足需求，但针对性一般的得6分；理解不准确；方案简单、缺乏针对性的得3分；未提供的不得分。</w:t>
      </w:r>
      <w:r>
        <w:rPr>
          <w:rFonts w:ascii="宋体" w:hAnsi="宋体" w:cs="宋体"/>
        </w:rPr>
      </w:r>
      <w:r/>
    </w:p>
    <w:p>
      <w:pPr>
        <w:pStyle w:val="863"/>
        <w:ind w:left="0" w:firstLine="420"/>
        <w:jc w:val="both"/>
        <w:keepLines w:val="0"/>
        <w:keepNext w:val="0"/>
        <w:pageBreakBefore w:val="0"/>
        <w:spacing w:line="440" w:lineRule="exact"/>
        <w:shd w:val="clear" w:color="auto" w:fill="auto"/>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2.水域及岸坡运维方案（12分）</w:t>
      </w:r>
      <w:r>
        <w:rPr>
          <w:rFonts w:ascii="宋体" w:hAnsi="宋体" w:cs="宋体"/>
        </w:rPr>
      </w:r>
      <w:r/>
    </w:p>
    <w:p>
      <w:pPr>
        <w:pStyle w:val="863"/>
        <w:ind w:left="0" w:firstLine="420"/>
        <w:jc w:val="both"/>
        <w:keepLines w:val="0"/>
        <w:keepNext w:val="0"/>
        <w:pageBreakBefore w:val="0"/>
        <w:spacing w:line="440" w:lineRule="exact"/>
        <w:shd w:val="clear" w:color="auto" w:fill="auto"/>
        <w:widowControl w:val="off"/>
        <w:rPr>
          <w:rFonts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针对寺后荡、人工湿地、市河，水面打捞、水生植物管控、岸坡绿化、水质保障频次合规、措施具体、可落地的得12分；方案较完整，满足基本运维要求的得9分；方案基本可行，部分内容不够细化的得6分；方案简单，与采购要求偏差较大的得3分；未提供的不得分。</w:t>
      </w:r>
      <w:r>
        <w:rPr>
          <w:rFonts w:ascii="宋体" w:hAnsi="宋体" w:cs="宋体"/>
        </w:rPr>
      </w:r>
      <w:r/>
    </w:p>
    <w:p>
      <w:pPr>
        <w:pStyle w:val="863"/>
        <w:ind w:left="0" w:firstLine="420"/>
        <w:jc w:val="both"/>
        <w:keepLines w:val="0"/>
        <w:keepNext w:val="0"/>
        <w:pageBreakBefore w:val="0"/>
        <w:spacing w:line="440" w:lineRule="exact"/>
        <w:shd w:val="clear" w:color="auto" w:fill="auto"/>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3.闸站、泵站、循环水泵运维方案（12分）</w:t>
      </w:r>
      <w:r>
        <w:rPr>
          <w:rFonts w:ascii="宋体" w:hAnsi="宋体" w:cs="宋体"/>
        </w:rPr>
      </w:r>
      <w:r/>
    </w:p>
    <w:p>
      <w:pPr>
        <w:pStyle w:val="863"/>
        <w:ind w:left="0" w:firstLine="420"/>
        <w:jc w:val="both"/>
        <w:keepLines w:val="0"/>
        <w:keepNext w:val="0"/>
        <w:pageBreakBefore w:val="0"/>
        <w:spacing w:line="440" w:lineRule="exact"/>
        <w:shd w:val="clear" w:color="auto" w:fill="auto"/>
        <w:widowControl w:val="off"/>
        <w:rPr>
          <w:rFonts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对青龙桥闸站、南港闸站、鼎新桥循环水泵、1#/2#/3#泵站的巡检、保养、检修、防冻、备用泵试运转、故障24小时响应措施完整、流程规范的得12分；方案较合理，满足基本运行保障的得9分；方案一般，关键节点不够明确的得6分；方案简单，缺乏可操作性的得3分；未提供的不得分。</w:t>
      </w:r>
      <w:r>
        <w:rPr>
          <w:rFonts w:ascii="宋体" w:hAnsi="宋体" w:cs="宋体"/>
        </w:rPr>
      </w:r>
      <w:r/>
    </w:p>
    <w:p>
      <w:pPr>
        <w:pStyle w:val="863"/>
        <w:ind w:left="0" w:firstLine="420"/>
        <w:jc w:val="both"/>
        <w:keepLines w:val="0"/>
        <w:keepNext w:val="0"/>
        <w:pageBreakBefore w:val="0"/>
        <w:spacing w:line="440" w:lineRule="exact"/>
        <w:shd w:val="clear" w:color="auto" w:fill="auto"/>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val="en-US" w:eastAsia="zh-CN"/>
        </w:rPr>
        <w:t xml:space="preserve">西栅净水厂运维方案（</w:t>
      </w:r>
      <w:r>
        <w:rPr>
          <w:rFonts w:hint="eastAsia" w:ascii="宋体" w:hAnsi="宋体" w:eastAsia="宋体" w:cs="宋体"/>
          <w:bCs/>
          <w:color w:val="000000"/>
          <w:sz w:val="21"/>
          <w:szCs w:val="21"/>
          <w:highlight w:val="none"/>
          <w:lang w:val="en-US" w:eastAsia="zh-CN"/>
        </w:rPr>
        <w:t xml:space="preserve">12</w:t>
      </w:r>
      <w:r>
        <w:rPr>
          <w:rFonts w:hint="eastAsia" w:ascii="宋体" w:hAnsi="宋体" w:eastAsia="宋体" w:cs="宋体"/>
          <w:bCs/>
          <w:color w:val="000000"/>
          <w:sz w:val="21"/>
          <w:szCs w:val="21"/>
          <w:highlight w:val="none"/>
          <w:lang w:val="en-US" w:eastAsia="zh-CN"/>
        </w:rPr>
        <w:t xml:space="preserve">分）</w:t>
      </w:r>
      <w:r>
        <w:rPr>
          <w:rFonts w:ascii="宋体" w:hAnsi="宋体" w:cs="宋体"/>
        </w:rPr>
      </w:r>
      <w:r/>
    </w:p>
    <w:p>
      <w:pPr>
        <w:pStyle w:val="863"/>
        <w:ind w:left="0" w:firstLine="420"/>
        <w:jc w:val="both"/>
        <w:keepLines w:val="0"/>
        <w:keepNext w:val="0"/>
        <w:pageBreakBefore w:val="0"/>
        <w:spacing w:line="440" w:lineRule="exact"/>
        <w:shd w:val="clear" w:color="auto" w:fill="auto"/>
        <w:widowControl w:val="off"/>
        <w:rPr>
          <w:rFonts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针对每日巡检、每月保养、每季度检修、药剂管理、应急运行、出水达标方案完整、贴合实际、可落地</w:t>
      </w:r>
      <w:r>
        <w:rPr>
          <w:rFonts w:hint="eastAsia" w:ascii="宋体" w:hAnsi="宋体" w:eastAsia="宋体" w:cs="宋体"/>
          <w:bCs/>
          <w:color w:val="000000"/>
          <w:sz w:val="21"/>
          <w:szCs w:val="21"/>
          <w:highlight w:val="none"/>
          <w:lang w:val="en-US" w:eastAsia="zh-CN"/>
        </w:rPr>
        <w:t xml:space="preserve">的得12分；</w:t>
      </w:r>
      <w:r>
        <w:rPr>
          <w:rFonts w:hint="eastAsia" w:ascii="宋体" w:hAnsi="宋体" w:eastAsia="宋体" w:cs="宋体"/>
          <w:bCs/>
          <w:color w:val="000000"/>
          <w:sz w:val="21"/>
          <w:szCs w:val="21"/>
          <w:highlight w:val="none"/>
          <w:lang w:val="en-US" w:eastAsia="zh-CN"/>
        </w:rPr>
        <w:t xml:space="preserve">方案较完善，满足基本运维</w:t>
      </w:r>
      <w:r>
        <w:rPr>
          <w:rFonts w:hint="eastAsia" w:ascii="宋体" w:hAnsi="宋体" w:eastAsia="宋体" w:cs="宋体"/>
          <w:bCs/>
          <w:color w:val="000000"/>
          <w:sz w:val="21"/>
          <w:szCs w:val="21"/>
          <w:highlight w:val="none"/>
          <w:lang w:val="en-US" w:eastAsia="zh-CN"/>
        </w:rPr>
        <w:t xml:space="preserve">的得9分；</w:t>
      </w:r>
      <w:r>
        <w:rPr>
          <w:rFonts w:hint="eastAsia" w:ascii="宋体" w:hAnsi="宋体" w:eastAsia="宋体" w:cs="宋体"/>
          <w:bCs/>
          <w:color w:val="000000"/>
          <w:sz w:val="21"/>
          <w:szCs w:val="21"/>
          <w:highlight w:val="none"/>
          <w:lang w:val="en-US" w:eastAsia="zh-CN"/>
        </w:rPr>
        <w:t xml:space="preserve">方案一般，关键要求不明确</w:t>
      </w:r>
      <w:r>
        <w:rPr>
          <w:rFonts w:hint="eastAsia" w:ascii="宋体" w:hAnsi="宋体" w:eastAsia="宋体" w:cs="宋体"/>
          <w:bCs/>
          <w:color w:val="000000"/>
          <w:sz w:val="21"/>
          <w:szCs w:val="21"/>
          <w:highlight w:val="none"/>
          <w:lang w:val="en-US" w:eastAsia="zh-CN"/>
        </w:rPr>
        <w:t xml:space="preserve">的得6分；</w:t>
      </w:r>
      <w:r>
        <w:rPr>
          <w:rFonts w:hint="eastAsia" w:ascii="宋体" w:hAnsi="宋体" w:eastAsia="宋体" w:cs="宋体"/>
          <w:bCs/>
          <w:color w:val="000000"/>
          <w:sz w:val="21"/>
          <w:szCs w:val="21"/>
          <w:highlight w:val="none"/>
          <w:lang w:val="en-US" w:eastAsia="zh-CN"/>
        </w:rPr>
        <w:t xml:space="preserve">方案简单，缺乏针对性</w:t>
      </w:r>
      <w:r>
        <w:rPr>
          <w:rFonts w:hint="eastAsia" w:ascii="宋体" w:hAnsi="宋体" w:eastAsia="宋体" w:cs="宋体"/>
          <w:bCs/>
          <w:color w:val="000000"/>
          <w:sz w:val="21"/>
          <w:szCs w:val="21"/>
          <w:highlight w:val="none"/>
          <w:lang w:val="en-US" w:eastAsia="zh-CN"/>
        </w:rPr>
        <w:t xml:space="preserve">的得3分；未提供的不得分。</w:t>
      </w:r>
      <w:r>
        <w:rPr>
          <w:rFonts w:ascii="宋体" w:hAnsi="宋体" w:cs="宋体"/>
        </w:rPr>
      </w:r>
      <w:r/>
    </w:p>
    <w:p>
      <w:pPr>
        <w:pStyle w:val="863"/>
        <w:ind w:left="0" w:firstLine="420"/>
        <w:jc w:val="both"/>
        <w:keepLines w:val="0"/>
        <w:keepNext w:val="0"/>
        <w:pageBreakBefore w:val="0"/>
        <w:spacing w:line="440" w:lineRule="exact"/>
        <w:shd w:val="clear" w:color="auto" w:fill="auto"/>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5.菌藻培育房与菌剂投放方案（9分）</w:t>
      </w:r>
      <w:r>
        <w:rPr>
          <w:rFonts w:ascii="宋体" w:hAnsi="宋体" w:cs="宋体"/>
        </w:rPr>
      </w:r>
      <w:r/>
    </w:p>
    <w:p>
      <w:pPr>
        <w:pStyle w:val="863"/>
        <w:ind w:left="0" w:firstLine="420"/>
        <w:jc w:val="both"/>
        <w:keepLines w:val="0"/>
        <w:keepNext w:val="0"/>
        <w:pageBreakBefore w:val="0"/>
        <w:spacing w:line="440" w:lineRule="exact"/>
        <w:shd w:val="clear" w:color="auto" w:fill="auto"/>
        <w:widowControl w:val="off"/>
        <w:rPr>
          <w:rFonts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培育房运维、菌藻规范投放、年度用量、储存与记录措施齐全、合规的得9分；方案较合理，满足投放要求的得6分；方案基本可行，内容较简略的得3分；未提供的不得分。</w:t>
      </w:r>
      <w:r>
        <w:rPr>
          <w:rFonts w:ascii="宋体" w:hAnsi="宋体" w:cs="宋体"/>
        </w:rPr>
      </w:r>
      <w:r/>
    </w:p>
    <w:p>
      <w:pPr>
        <w:pStyle w:val="863"/>
        <w:ind w:left="0" w:firstLine="420"/>
        <w:jc w:val="both"/>
        <w:keepLines w:val="0"/>
        <w:keepNext w:val="0"/>
        <w:pageBreakBefore w:val="0"/>
        <w:spacing w:line="440" w:lineRule="exact"/>
        <w:shd w:val="clear" w:color="auto" w:fill="auto"/>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6.项目重点难点分析与应对（6分）</w:t>
      </w:r>
      <w:r>
        <w:rPr>
          <w:rFonts w:ascii="宋体" w:hAnsi="宋体" w:cs="宋体"/>
        </w:rPr>
      </w:r>
      <w:r/>
    </w:p>
    <w:p>
      <w:pPr>
        <w:pStyle w:val="863"/>
        <w:ind w:left="0" w:firstLine="420"/>
        <w:jc w:val="both"/>
        <w:keepLines w:val="0"/>
        <w:keepNext w:val="0"/>
        <w:pageBreakBefore w:val="0"/>
        <w:spacing w:line="440" w:lineRule="exact"/>
        <w:shd w:val="clear" w:color="auto" w:fill="auto"/>
        <w:widowControl w:val="off"/>
        <w:rPr>
          <w:rFonts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对水质稳定达标、24小时设备运行、汛期保障、长效保洁、安全作业分析精准，应对措施具体、可行、有效的得6分；重难点分析基本合理，有应对措施的得4分；分析一般，措施针对性不强的得4分；分析不到位，措施简单的得2分；未提供的不得分。</w:t>
      </w:r>
      <w:r>
        <w:rPr>
          <w:rFonts w:ascii="宋体" w:hAnsi="宋体" w:cs="宋体"/>
        </w:rPr>
      </w:r>
      <w:r/>
    </w:p>
    <w:p>
      <w:pPr>
        <w:pStyle w:val="863"/>
        <w:ind w:left="0" w:firstLine="420"/>
        <w:jc w:val="both"/>
        <w:keepLines w:val="0"/>
        <w:keepNext w:val="0"/>
        <w:pageBreakBefore w:val="0"/>
        <w:spacing w:line="440" w:lineRule="exact"/>
        <w:shd w:val="clear" w:color="auto" w:fill="auto"/>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7.应急保障措施（6分）</w:t>
      </w:r>
      <w:r>
        <w:rPr>
          <w:rFonts w:ascii="宋体" w:hAnsi="宋体" w:cs="宋体"/>
        </w:rPr>
      </w:r>
      <w:r/>
    </w:p>
    <w:p>
      <w:pPr>
        <w:pStyle w:val="863"/>
        <w:ind w:left="0" w:firstLine="420"/>
        <w:jc w:val="both"/>
        <w:keepLines w:val="0"/>
        <w:keepNext w:val="0"/>
        <w:pageBreakBefore w:val="0"/>
        <w:spacing w:line="440" w:lineRule="exact"/>
        <w:shd w:val="clear" w:color="auto" w:fill="auto"/>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汛期、水质突变、设备故障、应急补水、重大活动保障预案完善、响应及时、处置流程清晰、责任明确的得6分；预案较完整，满足基本应急需求的得4分；预案简单，可行性一般的得2分；未提供的不得分。</w:t>
      </w:r>
      <w:r>
        <w:rPr>
          <w:rFonts w:ascii="宋体" w:hAnsi="宋体" w:cs="宋体"/>
        </w:rPr>
      </w:r>
      <w:r/>
    </w:p>
    <w:p>
      <w:pPr>
        <w:pStyle w:val="863"/>
        <w:ind w:left="0" w:firstLine="420"/>
        <w:jc w:val="both"/>
        <w:keepLines w:val="0"/>
        <w:keepNext w:val="0"/>
        <w:pageBreakBefore w:val="0"/>
        <w:spacing w:line="440" w:lineRule="exact"/>
        <w:shd w:val="clear" w:color="auto" w:fill="auto"/>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8.安全文明与风险管理方案（6分）</w:t>
      </w:r>
      <w:r>
        <w:rPr>
          <w:rFonts w:ascii="宋体" w:hAnsi="宋体" w:cs="宋体"/>
        </w:rPr>
      </w:r>
      <w:r/>
    </w:p>
    <w:p>
      <w:pPr>
        <w:pStyle w:val="863"/>
        <w:ind w:left="0" w:firstLine="420"/>
        <w:jc w:val="both"/>
        <w:keepLines w:val="0"/>
        <w:keepNext w:val="0"/>
        <w:pageBreakBefore w:val="0"/>
        <w:spacing w:line="440" w:lineRule="exact"/>
        <w:shd w:val="clear" w:color="auto" w:fill="auto"/>
        <w:widowControl w:val="off"/>
        <w:rPr>
          <w:rFonts w:hint="eastAsia" w:ascii="宋体" w:hAnsi="宋体" w:cs="宋体"/>
          <w:b/>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水上作业、用电安全、药剂管理、船只作业、劳动防护、安全责任制、安全培训齐全规范的得6分；方案较合理，满足安全基本要求的得4分；内容简略，存在缺失的得2分；未提供的不得分。</w:t>
      </w:r>
      <w:r>
        <w:rPr>
          <w:rFonts w:ascii="宋体" w:hAnsi="宋体" w:cs="宋体"/>
        </w:rPr>
      </w:r>
      <w:r/>
    </w:p>
    <w:p>
      <w:pPr>
        <w:pStyle w:val="863"/>
        <w:keepLines w:val="0"/>
        <w:keepNext w:val="0"/>
        <w:pageBreakBefore w:val="0"/>
        <w:spacing w:line="440" w:lineRule="exact"/>
        <w:widowControl w:val="off"/>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（三）</w:t>
      </w:r>
      <w:r>
        <w:rPr>
          <w:rFonts w:hint="eastAsia" w:ascii="宋体" w:hAnsi="宋体" w:eastAsia="宋体" w:cs="宋体"/>
          <w:b/>
          <w:bCs/>
          <w:color w:val="000000"/>
          <w:sz w:val="21"/>
          <w:szCs w:val="21"/>
          <w:highlight w:val="none"/>
          <w:lang w:val="en-US" w:eastAsia="zh-CN"/>
        </w:rPr>
        <w:t xml:space="preserve">履约能力</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15</w:t>
      </w:r>
      <w:r>
        <w:rPr>
          <w:rFonts w:hint="eastAsia" w:ascii="宋体" w:hAnsi="宋体" w:eastAsia="宋体" w:cs="宋体"/>
          <w:b/>
          <w:bCs/>
          <w:color w:val="000000"/>
          <w:sz w:val="21"/>
          <w:szCs w:val="21"/>
          <w:highlight w:val="none"/>
        </w:rPr>
        <w:t xml:space="preserve">分</w:t>
      </w:r>
      <w:r>
        <w:rPr>
          <w:rFonts w:hint="eastAsia" w:ascii="宋体" w:hAnsi="宋体" w:eastAsia="宋体" w:cs="宋体"/>
          <w:b/>
          <w:bCs/>
          <w:color w:val="000000"/>
          <w:sz w:val="21"/>
          <w:szCs w:val="21"/>
          <w:highlight w:val="none"/>
          <w:lang w:eastAsia="zh-CN"/>
        </w:rPr>
        <w:t xml:space="preserve">）</w:t>
      </w:r>
      <w:r>
        <w:rPr>
          <w:rFonts w:ascii="宋体" w:hAnsi="宋体" w:cs="宋体"/>
        </w:rPr>
      </w:r>
      <w:r/>
    </w:p>
    <w:p>
      <w:pPr>
        <w:pStyle w:val="863"/>
        <w:ind w:left="0" w:firstLine="420"/>
        <w:jc w:val="both"/>
        <w:keepLines w:val="0"/>
        <w:keepNext w:val="0"/>
        <w:pageBreakBefore w:val="0"/>
        <w:spacing w:line="440" w:lineRule="exact"/>
        <w:shd w:val="clear" w:color="auto" w:fill="auto"/>
        <w:widowControl w:val="off"/>
        <w:rPr>
          <w:rFonts w:hint="eastAsia"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1.人员配置方案（6分）</w:t>
      </w:r>
      <w:r>
        <w:rPr>
          <w:rFonts w:ascii="宋体" w:hAnsi="宋体" w:cs="宋体"/>
        </w:rPr>
      </w:r>
      <w:r/>
    </w:p>
    <w:p>
      <w:pPr>
        <w:pStyle w:val="863"/>
        <w:ind w:left="0" w:firstLine="420"/>
        <w:jc w:val="both"/>
        <w:keepLines w:val="0"/>
        <w:keepNext w:val="0"/>
        <w:pageBreakBefore w:val="0"/>
        <w:spacing w:line="440" w:lineRule="exact"/>
        <w:shd w:val="clear" w:color="auto" w:fill="auto"/>
        <w:widowControl w:val="off"/>
        <w:rPr>
          <w:rFonts w:ascii="宋体" w:hAnsi="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运维人员分工全覆盖保洁、绿化、维保、水质监测、安全管理等岗位，人员数量、年龄、社保及岗位职责配置完整合理，完全满足采购需求的得6分；人员基本满足要求，分工较清晰，主要岗位无缺失的得4分；人员配置一般，部分岗位或要求未明确的得2分；未提供的不得分。</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2.运维设备与工具配置（3分）</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按要求齐全配备打捞船1艘、打捞网、绿篱机、修剪作业工具、巡检设备、投放器具，且权属证明资料完整合规的得3分；设备配置不全，或未明确权属来源的得1分。未提供的不得分。</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注：运维工具与作业船只权属及证明资料要求：</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①自有设备：投标文件中须提供运维工具及船只购置发票复印件，并加盖投标人公章；</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②租赁设备：投标文件中须同时提供设备及船只购置发票复印件、租赁合同、租赁发票等佐证材料复印件，并加盖投标人公章，租赁到期日期不得早于本项目服务结束日期；</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③承诺中标后购置或租赁的：投标文件中须提供加盖投标人公章的书面承诺函，承诺合同签订后15日内配齐全部运维船只、机具等设备并投入使用。</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lang w:val="en-US" w:eastAsia="zh-CN"/>
        </w:rPr>
        <w:t xml:space="preserve">类似业绩（</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lang w:val="en-US" w:eastAsia="zh-CN"/>
        </w:rPr>
        <w:t xml:space="preserve">分）</w:t>
      </w:r>
      <w:r>
        <w:rPr>
          <w:rFonts w:ascii="宋体" w:hAnsi="宋体" w:cs="宋体"/>
        </w:rPr>
      </w:r>
      <w:r/>
    </w:p>
    <w:p>
      <w:pPr>
        <w:pStyle w:val="863"/>
        <w:ind w:firstLine="420"/>
        <w:keepLines w:val="0"/>
        <w:keepNext w:val="0"/>
        <w:pageBreakBefore w:val="0"/>
        <w:spacing w:line="440" w:lineRule="exact"/>
        <w:widowControl w:val="off"/>
        <w:rPr>
          <w:rFonts w:hint="eastAsia" w:ascii="宋体" w:hAnsi="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投标单位自202</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val="en-US" w:eastAsia="zh-CN"/>
        </w:rPr>
        <w:t xml:space="preserve">年1月1日（以合同签订日期为准）至今承接过类似项目业绩的，每提供一份</w:t>
      </w:r>
      <w:r>
        <w:rPr>
          <w:rFonts w:hint="eastAsia" w:ascii="宋体" w:hAnsi="宋体" w:eastAsia="宋体" w:cs="宋体"/>
          <w:bCs/>
          <w:color w:val="000000"/>
          <w:sz w:val="21"/>
          <w:szCs w:val="21"/>
          <w:highlight w:val="none"/>
          <w:lang w:val="en-US" w:eastAsia="zh-CN"/>
        </w:rPr>
        <w:t xml:space="preserve">业绩</w:t>
      </w:r>
      <w:r>
        <w:rPr>
          <w:rFonts w:hint="eastAsia" w:ascii="宋体" w:hAnsi="宋体" w:eastAsia="宋体" w:cs="宋体"/>
          <w:bCs/>
          <w:color w:val="000000"/>
          <w:sz w:val="21"/>
          <w:szCs w:val="21"/>
          <w:highlight w:val="none"/>
          <w:lang w:val="en-US" w:eastAsia="zh-CN"/>
        </w:rPr>
        <w:t xml:space="preserve">得</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lang w:val="en-US" w:eastAsia="zh-CN"/>
        </w:rPr>
        <w:t xml:space="preserve">分，最高得</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lang w:val="en-US" w:eastAsia="zh-CN"/>
        </w:rPr>
        <w:t xml:space="preserve">分。（投标文件需提供完整的业绩合同复印件并加盖投标单位公章，否则不得分。）</w:t>
      </w:r>
      <w:r>
        <w:rPr>
          <w:rFonts w:ascii="宋体" w:hAnsi="宋体" w:cs="宋体"/>
        </w:rPr>
      </w:r>
      <w:r/>
    </w:p>
    <w:p>
      <w:pPr>
        <w:pStyle w:val="863"/>
        <w:keepLines w:val="0"/>
        <w:keepNext w:val="0"/>
        <w:pageBreakBefore w:val="0"/>
        <w:spacing w:line="440" w:lineRule="exact"/>
        <w:widowControl w:val="off"/>
        <w:rPr>
          <w:rFonts w:hint="eastAsia" w:ascii="宋体" w:hAnsi="宋体" w:cs="宋体"/>
          <w:bCs/>
          <w:color w:val="000000"/>
          <w:sz w:val="21"/>
          <w:szCs w:val="21"/>
          <w:highlight w:val="none"/>
        </w:rPr>
      </w:pPr>
      <w:r>
        <w:rPr>
          <w:rFonts w:hint="eastAsia" w:ascii="宋体" w:hAnsi="宋体" w:eastAsia="宋体" w:cs="宋体"/>
          <w:bCs/>
          <w:color w:val="000000"/>
          <w:sz w:val="21"/>
          <w:szCs w:val="21"/>
          <w:highlight w:val="none"/>
        </w:rPr>
      </w:r>
      <w:r>
        <w:rPr>
          <w:rFonts w:ascii="宋体" w:hAnsi="宋体" w:cs="宋体"/>
        </w:rPr>
      </w:r>
      <w:r/>
    </w:p>
    <w:p>
      <w:pPr>
        <w:pStyle w:val="863"/>
        <w:ind w:firstLine="422"/>
        <w:keepLines w:val="0"/>
        <w:keepNext w:val="0"/>
        <w:pageBreakBefore w:val="0"/>
        <w:spacing w:line="440" w:lineRule="exact"/>
        <w:widowControl w:val="off"/>
        <w:rPr>
          <w:rFonts w:hint="eastAsia" w:ascii="宋体" w:hAnsi="宋体" w:cs="宋体"/>
          <w:b/>
          <w:color w:val="000000"/>
          <w:sz w:val="21"/>
          <w:szCs w:val="21"/>
          <w:highlight w:val="none"/>
        </w:rPr>
      </w:pPr>
      <w:r>
        <w:rPr>
          <w:rFonts w:hint="eastAsia" w:ascii="宋体" w:hAnsi="宋体" w:eastAsia="宋体" w:cs="宋体"/>
          <w:b/>
          <w:color w:val="000000"/>
          <w:sz w:val="21"/>
          <w:szCs w:val="21"/>
          <w:highlight w:val="none"/>
        </w:rPr>
        <w:t xml:space="preserve">注：1</w:t>
      </w:r>
      <w:r>
        <w:rPr>
          <w:rFonts w:hint="eastAsia" w:ascii="宋体" w:hAnsi="宋体" w:eastAsia="宋体" w:cs="宋体"/>
          <w:b/>
          <w:color w:val="000000"/>
          <w:sz w:val="21"/>
          <w:szCs w:val="21"/>
          <w:highlight w:val="none"/>
          <w:lang w:val="en-US" w:eastAsia="zh-CN"/>
        </w:rPr>
        <w:t xml:space="preserve">.</w:t>
      </w:r>
      <w:r>
        <w:rPr>
          <w:rFonts w:hint="eastAsia" w:ascii="宋体" w:hAnsi="宋体" w:eastAsia="宋体" w:cs="宋体"/>
          <w:b/>
          <w:color w:val="000000"/>
          <w:sz w:val="21"/>
          <w:szCs w:val="21"/>
          <w:highlight w:val="none"/>
        </w:rPr>
        <w:t xml:space="preserve">报价超过采购预算</w:t>
      </w:r>
      <w:r>
        <w:rPr>
          <w:rFonts w:hint="eastAsia" w:ascii="宋体" w:hAnsi="宋体" w:eastAsia="宋体" w:cs="宋体"/>
          <w:b/>
          <w:color w:val="000000"/>
          <w:sz w:val="21"/>
          <w:szCs w:val="21"/>
          <w:highlight w:val="none"/>
          <w:lang w:eastAsia="zh-CN"/>
        </w:rPr>
        <w:t xml:space="preserve">（最高限价）</w:t>
      </w:r>
      <w:r>
        <w:rPr>
          <w:rFonts w:hint="eastAsia" w:ascii="宋体" w:hAnsi="宋体" w:eastAsia="宋体" w:cs="宋体"/>
          <w:b/>
          <w:color w:val="000000"/>
          <w:sz w:val="21"/>
          <w:szCs w:val="21"/>
          <w:highlight w:val="none"/>
        </w:rPr>
        <w:t xml:space="preserve">的将不进入综合评审程序，也不得标。</w:t>
      </w:r>
      <w:r>
        <w:rPr>
          <w:rFonts w:ascii="宋体" w:hAnsi="宋体" w:cs="宋体"/>
        </w:rPr>
      </w:r>
      <w:r/>
    </w:p>
    <w:p>
      <w:pPr>
        <w:pStyle w:val="863"/>
        <w:ind w:firstLine="422"/>
        <w:keepLines w:val="0"/>
        <w:keepNext w:val="0"/>
        <w:pageBreakBefore w:val="0"/>
        <w:spacing w:line="440" w:lineRule="exact"/>
        <w:widowControl w:val="off"/>
        <w:rPr>
          <w:rFonts w:hint="eastAsia" w:ascii="宋体" w:hAnsi="宋体" w:cs="宋体"/>
          <w:b/>
          <w:color w:val="000000"/>
          <w:sz w:val="21"/>
          <w:szCs w:val="21"/>
          <w:highlight w:val="none"/>
        </w:rPr>
      </w:pPr>
      <w:r>
        <w:rPr>
          <w:rFonts w:hint="eastAsia" w:ascii="宋体" w:hAnsi="宋体" w:eastAsia="宋体" w:cs="宋体"/>
          <w:b/>
          <w:color w:val="000000"/>
          <w:sz w:val="21"/>
          <w:szCs w:val="21"/>
          <w:highlight w:val="none"/>
        </w:rPr>
        <w:t xml:space="preserve">2</w:t>
      </w:r>
      <w:r>
        <w:rPr>
          <w:rFonts w:hint="eastAsia" w:ascii="宋体" w:hAnsi="宋体" w:eastAsia="宋体" w:cs="宋体"/>
          <w:b/>
          <w:color w:val="000000"/>
          <w:sz w:val="21"/>
          <w:szCs w:val="21"/>
          <w:highlight w:val="none"/>
          <w:lang w:val="en-US" w:eastAsia="zh-CN"/>
        </w:rPr>
        <w:t xml:space="preserve">.</w:t>
      </w:r>
      <w:r>
        <w:rPr>
          <w:rFonts w:hint="eastAsia" w:ascii="宋体" w:hAnsi="宋体" w:eastAsia="宋体" w:cs="宋体"/>
          <w:b/>
          <w:color w:val="000000"/>
          <w:sz w:val="21"/>
          <w:szCs w:val="21"/>
          <w:highlight w:val="none"/>
        </w:rPr>
        <w:t xml:space="preserve">付款步骤、服务期限如有负偏离的不得中标。</w:t>
      </w:r>
      <w:r>
        <w:rPr>
          <w:rFonts w:ascii="宋体" w:hAnsi="宋体" w:cs="宋体"/>
        </w:rPr>
      </w:r>
      <w:r/>
    </w:p>
    <w:p>
      <w:pPr>
        <w:pStyle w:val="863"/>
        <w:ind w:firstLine="422"/>
        <w:keepLines w:val="0"/>
        <w:keepNext w:val="0"/>
        <w:pageBreakBefore w:val="0"/>
        <w:spacing w:line="440" w:lineRule="exact"/>
        <w:widowControl w:val="off"/>
        <w:rPr>
          <w:rFonts w:hint="eastAsia" w:ascii="宋体" w:hAnsi="宋体" w:cs="宋体"/>
          <w:b/>
          <w:color w:val="000000"/>
          <w:sz w:val="21"/>
          <w:szCs w:val="21"/>
          <w:highlight w:val="none"/>
        </w:rPr>
      </w:pPr>
      <w:r>
        <w:rPr>
          <w:rFonts w:hint="eastAsia" w:ascii="宋体" w:hAnsi="宋体" w:eastAsia="宋体" w:cs="宋体"/>
          <w:b/>
          <w:color w:val="000000"/>
          <w:sz w:val="21"/>
          <w:szCs w:val="21"/>
          <w:highlight w:val="none"/>
        </w:rPr>
        <w:t xml:space="preserve">3</w:t>
      </w:r>
      <w:r>
        <w:rPr>
          <w:rFonts w:hint="eastAsia" w:ascii="宋体" w:hAnsi="宋体" w:eastAsia="宋体" w:cs="宋体"/>
          <w:b/>
          <w:color w:val="000000"/>
          <w:sz w:val="21"/>
          <w:szCs w:val="21"/>
          <w:highlight w:val="none"/>
          <w:lang w:val="en-US" w:eastAsia="zh-CN"/>
        </w:rPr>
        <w:t xml:space="preserve">.</w:t>
      </w:r>
      <w:r>
        <w:rPr>
          <w:rFonts w:hint="eastAsia" w:ascii="宋体" w:hAnsi="宋体" w:eastAsia="宋体" w:cs="宋体"/>
          <w:b/>
          <w:color w:val="000000"/>
          <w:sz w:val="21"/>
          <w:szCs w:val="21"/>
          <w:highlight w:val="none"/>
        </w:rPr>
        <w:t xml:space="preserve">针对评分标准中评分的每一条，投标人均应提供相关资料并作出相应说明供评委评判，不提供相关资料的视为不具备该项得分的条件。</w:t>
      </w:r>
      <w:r>
        <w:rPr>
          <w:rFonts w:ascii="宋体" w:hAnsi="宋体" w:cs="宋体"/>
        </w:rPr>
      </w:r>
      <w:r/>
    </w:p>
    <w:p>
      <w:pPr>
        <w:pStyle w:val="863"/>
        <w:ind w:firstLine="422"/>
        <w:keepLines w:val="0"/>
        <w:keepNext w:val="0"/>
        <w:pageBreakBefore w:val="0"/>
        <w:spacing w:line="440" w:lineRule="exact"/>
        <w:widowControl w:val="off"/>
        <w:rPr>
          <w:rFonts w:hint="eastAsia" w:ascii="宋体" w:hAnsi="宋体" w:cs="宋体"/>
          <w:b/>
          <w:color w:val="000000"/>
          <w:sz w:val="21"/>
          <w:szCs w:val="21"/>
          <w:highlight w:val="none"/>
        </w:rPr>
      </w:pPr>
      <w:r>
        <w:rPr>
          <w:rFonts w:hint="eastAsia" w:ascii="宋体" w:hAnsi="宋体" w:eastAsia="宋体" w:cs="宋体"/>
          <w:b/>
          <w:color w:val="000000"/>
          <w:sz w:val="21"/>
          <w:szCs w:val="21"/>
          <w:highlight w:val="none"/>
          <w:lang w:val="zh-CN"/>
        </w:rPr>
        <w:t xml:space="preserve">4</w:t>
      </w:r>
      <w:r>
        <w:rPr>
          <w:rFonts w:hint="eastAsia" w:ascii="宋体" w:hAnsi="宋体" w:eastAsia="宋体" w:cs="宋体"/>
          <w:b/>
          <w:color w:val="000000"/>
          <w:sz w:val="21"/>
          <w:szCs w:val="21"/>
          <w:highlight w:val="none"/>
          <w:lang w:val="en-US" w:eastAsia="zh-CN"/>
        </w:rPr>
        <w:t xml:space="preserve">.</w:t>
      </w:r>
      <w:r>
        <w:rPr>
          <w:rFonts w:hint="eastAsia" w:ascii="宋体" w:hAnsi="宋体" w:eastAsia="宋体" w:cs="宋体"/>
          <w:b/>
          <w:color w:val="000000"/>
          <w:sz w:val="21"/>
          <w:szCs w:val="21"/>
          <w:highlight w:val="none"/>
          <w:lang w:val="zh-CN"/>
        </w:rPr>
        <w:t xml:space="preserve">招标文件中要求的复印件可以用扫描件代替；招标文件中要求加盖投标单位公章的，可用电子签章代替。</w:t>
      </w:r>
      <w:r>
        <w:rPr>
          <w:rFonts w:ascii="宋体" w:hAnsi="宋体" w:cs="宋体"/>
        </w:rPr>
      </w:r>
      <w:r/>
    </w:p>
    <w:p>
      <w:pPr>
        <w:pStyle w:val="863"/>
        <w:ind w:firstLine="422"/>
        <w:keepLines w:val="0"/>
        <w:keepNext w:val="0"/>
        <w:pageBreakBefore w:val="0"/>
        <w:spacing w:line="440" w:lineRule="exact"/>
        <w:widowControl w:val="off"/>
        <w:rPr>
          <w:rFonts w:hint="eastAsia" w:ascii="宋体" w:hAnsi="宋体" w:cs="宋体"/>
          <w:b/>
          <w:color w:val="000000"/>
          <w:sz w:val="21"/>
          <w:szCs w:val="21"/>
          <w:highlight w:val="none"/>
        </w:rPr>
      </w:pPr>
      <w:r>
        <w:rPr>
          <w:rFonts w:hint="eastAsia" w:ascii="宋体" w:hAnsi="宋体" w:eastAsia="宋体" w:cs="宋体"/>
          <w:b/>
          <w:color w:val="000000"/>
          <w:sz w:val="21"/>
          <w:szCs w:val="21"/>
          <w:highlight w:val="none"/>
        </w:rPr>
        <w:t xml:space="preserve">5</w:t>
      </w:r>
      <w:r>
        <w:rPr>
          <w:rFonts w:hint="eastAsia" w:ascii="宋体" w:hAnsi="宋体" w:eastAsia="宋体" w:cs="宋体"/>
          <w:b/>
          <w:color w:val="000000"/>
          <w:sz w:val="21"/>
          <w:szCs w:val="21"/>
          <w:highlight w:val="none"/>
          <w:lang w:val="en-US" w:eastAsia="zh-CN"/>
        </w:rPr>
        <w:t xml:space="preserve">.</w:t>
      </w:r>
      <w:r>
        <w:rPr>
          <w:rFonts w:hint="eastAsia" w:ascii="宋体" w:hAnsi="宋体" w:eastAsia="宋体" w:cs="宋体"/>
          <w:b/>
          <w:color w:val="000000"/>
          <w:sz w:val="21"/>
          <w:szCs w:val="21"/>
          <w:highlight w:val="none"/>
          <w:lang w:val="zh-CN"/>
        </w:rPr>
        <w:t xml:space="preserve">可以通过互联网或者相关信息系统查询的信息，各投标单位可以在投标文件中提供相关证明材料，也可以在投标文件中列明查询路径。</w:t>
      </w:r>
      <w:r>
        <w:rPr>
          <w:rFonts w:ascii="宋体" w:hAnsi="宋体" w:cs="宋体"/>
        </w:rPr>
      </w:r>
      <w:r/>
    </w:p>
    <w:p>
      <w:pPr>
        <w:pStyle w:val="863"/>
        <w:ind w:firstLine="422"/>
        <w:keepLines w:val="0"/>
        <w:keepNext w:val="0"/>
        <w:pageBreakBefore w:val="0"/>
        <w:spacing w:line="440" w:lineRule="exact"/>
        <w:widowControl w:val="off"/>
        <w:rPr>
          <w:rFonts w:hint="eastAsia" w:ascii="宋体" w:hAnsi="宋体" w:cs="宋体"/>
          <w:b/>
          <w:color w:val="000000"/>
          <w:sz w:val="21"/>
          <w:szCs w:val="21"/>
          <w:highlight w:val="none"/>
        </w:rPr>
      </w:pPr>
      <w:r>
        <w:rPr>
          <w:rFonts w:hint="eastAsia" w:ascii="宋体" w:hAnsi="宋体" w:eastAsia="宋体" w:cs="宋体"/>
          <w:b/>
          <w:color w:val="000000"/>
          <w:sz w:val="21"/>
          <w:szCs w:val="21"/>
          <w:highlight w:val="none"/>
        </w:rPr>
        <w:t xml:space="preserve">6</w:t>
      </w:r>
      <w:r>
        <w:rPr>
          <w:rFonts w:hint="eastAsia" w:ascii="宋体" w:hAnsi="宋体" w:eastAsia="宋体" w:cs="宋体"/>
          <w:b/>
          <w:color w:val="000000"/>
          <w:sz w:val="21"/>
          <w:szCs w:val="21"/>
          <w:highlight w:val="none"/>
          <w:lang w:val="en-US" w:eastAsia="zh-CN"/>
        </w:rPr>
        <w:t xml:space="preserve">.</w:t>
      </w:r>
      <w:r>
        <w:rPr>
          <w:rFonts w:hint="eastAsia" w:ascii="宋体" w:hAnsi="宋体" w:eastAsia="宋体" w:cs="宋体"/>
          <w:b/>
          <w:color w:val="000000"/>
          <w:sz w:val="21"/>
          <w:szCs w:val="21"/>
          <w:highlight w:val="none"/>
        </w:rPr>
        <w:t xml:space="preserve">投标单位必须保证全部投标资料的真实性，采购人有权在采购的任何阶段进行调查和核实，如有虚假或对招标文件所要求说明的情况故意隐瞒或虚报，视为不实质性响应</w:t>
      </w:r>
      <w:r>
        <w:rPr>
          <w:rFonts w:hint="eastAsia" w:ascii="宋体" w:hAnsi="宋体" w:eastAsia="宋体" w:cs="宋体"/>
          <w:b/>
          <w:color w:val="000000"/>
          <w:sz w:val="21"/>
          <w:szCs w:val="21"/>
          <w:highlight w:val="none"/>
          <w:lang w:eastAsia="zh-CN"/>
        </w:rPr>
        <w:t xml:space="preserve">招标</w:t>
      </w:r>
      <w:r>
        <w:rPr>
          <w:rFonts w:hint="eastAsia" w:ascii="宋体" w:hAnsi="宋体" w:eastAsia="宋体" w:cs="宋体"/>
          <w:b/>
          <w:color w:val="000000"/>
          <w:sz w:val="21"/>
          <w:szCs w:val="21"/>
          <w:highlight w:val="none"/>
        </w:rPr>
        <w:t xml:space="preserve">文件，为无效投标。已中标的将取消中标资格，并按《中华人民共和国政府采购法》第七十七条“提供虚假材料谋取中标、成交”相关处理办法处理。</w:t>
      </w:r>
      <w:r>
        <w:rPr>
          <w:rFonts w:ascii="宋体" w:hAnsi="宋体" w:cs="宋体"/>
        </w:rPr>
      </w:r>
      <w:r/>
    </w:p>
    <w:p>
      <w:pPr>
        <w:pStyle w:val="863"/>
        <w:jc w:val="right"/>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r>
      <w:r>
        <w:rPr>
          <w:rFonts w:ascii="宋体" w:hAnsi="宋体" w:cs="宋体"/>
        </w:rPr>
      </w:r>
      <w:r/>
    </w:p>
    <w:p>
      <w:pPr>
        <w:pStyle w:val="863"/>
        <w:jc w:val="right"/>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r>
      <w:r>
        <w:rPr>
          <w:rFonts w:ascii="宋体" w:hAnsi="宋体" w:cs="宋体"/>
        </w:rPr>
      </w:r>
      <w:r/>
    </w:p>
    <w:p>
      <w:pPr>
        <w:pStyle w:val="863"/>
        <w:jc w:val="right"/>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r>
      <w:r>
        <w:rPr>
          <w:rFonts w:ascii="宋体" w:hAnsi="宋体" w:cs="宋体"/>
        </w:rPr>
      </w:r>
      <w:r/>
    </w:p>
    <w:p>
      <w:pPr>
        <w:pStyle w:val="863"/>
        <w:jc w:val="right"/>
        <w:keepLines w:val="0"/>
        <w:keepNext w:val="0"/>
        <w:pageBreakBefore w:val="0"/>
        <w:spacing w:line="440" w:lineRule="exact"/>
        <w:widowControl w:val="off"/>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rPr>
      </w:r>
      <w:r>
        <w:rPr>
          <w:rFonts w:ascii="宋体" w:hAnsi="宋体" w:cs="宋体"/>
        </w:rPr>
      </w:r>
      <w:r/>
    </w:p>
    <w:p>
      <w:pPr>
        <w:pStyle w:val="863"/>
        <w:jc w:val="right"/>
        <w:keepLines w:val="0"/>
        <w:keepNext w:val="0"/>
        <w:pageBreakBefore w:val="0"/>
        <w:spacing w:line="440" w:lineRule="exact"/>
        <w:widowControl w:val="off"/>
        <w:rPr>
          <w:rFonts w:hint="eastAsia" w:ascii="宋体" w:hAnsi="宋体" w:cs="宋体"/>
          <w:b/>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b/>
          <w:color w:val="000000"/>
          <w:sz w:val="21"/>
          <w:szCs w:val="21"/>
          <w:highlight w:val="none"/>
        </w:rPr>
        <w:t xml:space="preserve">（全文完） </w:t>
      </w:r>
      <w:r>
        <w:rPr>
          <w:rFonts w:hint="eastAsia" w:ascii="宋体" w:hAnsi="宋体" w:cs="宋体"/>
          <w:b/>
          <w:color w:val="000000"/>
          <w:sz w:val="21"/>
          <w:szCs w:val="21"/>
          <w:highlight w:val="none"/>
        </w:rPr>
        <w:t xml:space="preserve">                                                            </w:t>
      </w:r>
      <w:r>
        <w:rPr>
          <w:rFonts w:ascii="宋体" w:hAnsi="宋体" w:cs="宋体"/>
        </w:rPr>
      </w:r>
      <w:r/>
    </w:p>
    <w:sectPr>
      <w:headerReference w:type="default" r:id="rId9"/>
      <w:footerReference w:type="default" r:id="rId10"/>
      <w:footnotePr/>
      <w:endnotePr/>
      <w:type w:val="nextPage"/>
      <w:pgSz w:w="11906" w:h="16838" w:orient="portrait"/>
      <w:pgMar w:top="851" w:right="924" w:bottom="680" w:left="1080" w:header="567" w:footer="45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Wingdings">
    <w:panose1 w:val="05000000000000000000"/>
  </w:font>
  <w:font w:name="方正黑体简体">
    <w:panose1 w:val="020B0503020202020204"/>
  </w:font>
  <w:font w:name="Tahoma">
    <w:panose1 w:val="020B0604030504040204"/>
  </w:font>
  <w:font w:name="等线">
    <w:panose1 w:val="02010600030101010101"/>
  </w:font>
  <w:font w:name="等线 Light">
    <w:panose1 w:val="02010600030101010101"/>
  </w:font>
  <w:font w:name="Trebuchet MS">
    <w:panose1 w:val="020B0603020202020204"/>
  </w:font>
  <w:font w:name="Courier New">
    <w:panose1 w:val="02070309020205020404"/>
  </w:font>
  <w:font w:name="Heiti SC Light">
    <w:panose1 w:val="020B0503020202020204"/>
  </w:font>
  <w:font w:name="楷体_GB2312">
    <w:panose1 w:val="02010609060101010101"/>
  </w:font>
  <w:font w:name="Cambria">
    <w:panose1 w:val="02040503050406030204"/>
  </w:font>
  <w:font w:name="Century Gothic">
    <w:panose1 w:val="020B0502020202020204"/>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tabs>
        <w:tab w:val="center" w:pos="4153" w:leader="none"/>
        <w:tab w:val="right" w:pos="8306" w:leader="none"/>
      </w:tabs>
      <w:rPr>
        <w:rStyle w:val="935"/>
      </w:rPr>
      <w:framePr w:wrap="around" w:vAnchor="text" w:hAnchor="margin" w:xAlign="center" w:y="1"/>
    </w:pPr>
    <w:r>
      <w:fldChar w:fldCharType="begin"/>
    </w:r>
    <w:r>
      <w:rPr>
        <w:rStyle w:val="935"/>
      </w:rPr>
      <w:instrText xml:space="preserve">PAGE  </w:instrText>
    </w:r>
    <w:r>
      <w:fldChar w:fldCharType="separate"/>
    </w:r>
    <w:r>
      <w:rPr>
        <w:rStyle w:val="935"/>
      </w:rPr>
      <w:t xml:space="preserve">73</w:t>
    </w:r>
    <w:r>
      <w:fldChar w:fldCharType="end"/>
    </w:r>
    <w:r>
      <w:rPr>
        <w:rStyle w:val="935"/>
      </w:rPr>
    </w:r>
    <w:r/>
  </w:p>
  <w:p>
    <w:pPr>
      <w:pStyle w:val="91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both"/>
      <w:tabs>
        <w:tab w:val="center" w:pos="4153" w:leader="none"/>
        <w:tab w:val="right" w:pos="8640" w:leader="none"/>
      </w:tabs>
      <w:rPr>
        <w:rFonts w:hint="eastAsia" w:eastAsia="宋体"/>
        <w:lang w:eastAsia="zh-CN"/>
      </w:rPr>
    </w:pPr>
    <w:r>
      <w:rPr>
        <w:rFonts w:hint="eastAsia" w:cs="宋体"/>
      </w:rPr>
      <w:t xml:space="preserve">苏州欣禾诚工程咨询服务有限公司</w:t>
    </w:r>
    <w:r>
      <w:t xml:space="preserve">                                        </w:t>
    </w:r>
    <w:r>
      <w:rPr>
        <w:rFonts w:hint="eastAsia"/>
      </w:rPr>
      <w:t xml:space="preserve"> </w:t>
    </w:r>
    <w:r>
      <w:t xml:space="preserve">       </w:t>
    </w:r>
    <w:r>
      <w:rPr>
        <w:rFonts w:hint="eastAsia"/>
        <w:lang w:val="en-US" w:eastAsia="zh-CN"/>
      </w:rPr>
      <w:t xml:space="preserve"> </w:t>
    </w:r>
    <w:r>
      <w:t xml:space="preserve">   </w:t>
    </w:r>
    <w:r>
      <w:rPr>
        <w:rFonts w:hint="eastAsia"/>
      </w:rPr>
      <w:t xml:space="preserve"> </w:t>
    </w:r>
    <w:r>
      <w:rPr>
        <w:rFonts w:hint="eastAsia" w:ascii="宋体" w:hAnsi="宋体" w:cs="宋体"/>
        <w:color w:val="000000"/>
        <w:lang w:eastAsia="zh-CN"/>
      </w:rPr>
      <w:t xml:space="preserve">JSZC-320509-SXHC-G2026-0014</w:t>
    </w:r>
    <w:r>
      <w:rPr>
        <w:rFonts w:hint="eastAsia"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63"/>
        <w:ind w:left="420" w:hanging="420"/>
        <w:tabs>
          <w:tab w:val="num" w:pos="420" w:leader="none"/>
        </w:tabs>
      </w:pPr>
      <w:rPr>
        <w:rFonts w:hint="eastAsia"/>
      </w:rPr>
    </w:lvl>
    <w:lvl w:ilvl="1">
      <w:start w:val="1"/>
      <w:numFmt w:val="lowerLetter"/>
      <w:isLgl w:val="false"/>
      <w:suff w:val="tab"/>
      <w:lvlText w:val="%2)"/>
      <w:lvlJc w:val="left"/>
      <w:pPr>
        <w:pStyle w:val="863"/>
        <w:ind w:left="840" w:hanging="420"/>
        <w:tabs>
          <w:tab w:val="num" w:pos="840" w:leader="none"/>
        </w:tabs>
      </w:pPr>
    </w:lvl>
    <w:lvl w:ilvl="2">
      <w:start w:val="1"/>
      <w:numFmt w:val="lowerRoman"/>
      <w:isLgl w:val="false"/>
      <w:suff w:val="tab"/>
      <w:lvlText w:val="%3."/>
      <w:lvlJc w:val="right"/>
      <w:pPr>
        <w:pStyle w:val="863"/>
        <w:ind w:left="1260" w:hanging="420"/>
        <w:tabs>
          <w:tab w:val="num" w:pos="1260" w:leader="none"/>
        </w:tabs>
      </w:pPr>
    </w:lvl>
    <w:lvl w:ilvl="3">
      <w:start w:val="1"/>
      <w:numFmt w:val="decimal"/>
      <w:isLgl w:val="false"/>
      <w:suff w:val="tab"/>
      <w:lvlText w:val="%4."/>
      <w:lvlJc w:val="left"/>
      <w:pPr>
        <w:pStyle w:val="863"/>
        <w:ind w:left="1680" w:hanging="420"/>
        <w:tabs>
          <w:tab w:val="num" w:pos="1680" w:leader="none"/>
        </w:tabs>
      </w:pPr>
    </w:lvl>
    <w:lvl w:ilvl="4">
      <w:start w:val="1"/>
      <w:numFmt w:val="lowerLetter"/>
      <w:isLgl w:val="false"/>
      <w:suff w:val="tab"/>
      <w:lvlText w:val="%5)"/>
      <w:lvlJc w:val="left"/>
      <w:pPr>
        <w:pStyle w:val="863"/>
        <w:ind w:left="2100" w:hanging="420"/>
        <w:tabs>
          <w:tab w:val="num" w:pos="2100" w:leader="none"/>
        </w:tabs>
      </w:pPr>
    </w:lvl>
    <w:lvl w:ilvl="5">
      <w:start w:val="1"/>
      <w:numFmt w:val="lowerRoman"/>
      <w:isLgl w:val="false"/>
      <w:suff w:val="tab"/>
      <w:lvlText w:val="%6."/>
      <w:lvlJc w:val="right"/>
      <w:pPr>
        <w:pStyle w:val="863"/>
        <w:ind w:left="2520" w:hanging="420"/>
        <w:tabs>
          <w:tab w:val="num" w:pos="2520" w:leader="none"/>
        </w:tabs>
      </w:pPr>
    </w:lvl>
    <w:lvl w:ilvl="6">
      <w:start w:val="1"/>
      <w:numFmt w:val="decimal"/>
      <w:isLgl w:val="false"/>
      <w:suff w:val="tab"/>
      <w:lvlText w:val="%7."/>
      <w:lvlJc w:val="left"/>
      <w:pPr>
        <w:pStyle w:val="863"/>
        <w:ind w:left="2940" w:hanging="420"/>
        <w:tabs>
          <w:tab w:val="num" w:pos="2940" w:leader="none"/>
        </w:tabs>
      </w:pPr>
    </w:lvl>
    <w:lvl w:ilvl="7">
      <w:start w:val="1"/>
      <w:numFmt w:val="lowerLetter"/>
      <w:isLgl w:val="false"/>
      <w:suff w:val="tab"/>
      <w:lvlText w:val="%8)"/>
      <w:lvlJc w:val="left"/>
      <w:pPr>
        <w:pStyle w:val="863"/>
        <w:ind w:left="3360" w:hanging="420"/>
        <w:tabs>
          <w:tab w:val="num" w:pos="3360" w:leader="none"/>
        </w:tabs>
      </w:pPr>
    </w:lvl>
    <w:lvl w:ilvl="8">
      <w:start w:val="1"/>
      <w:numFmt w:val="lowerRoman"/>
      <w:isLgl w:val="false"/>
      <w:suff w:val="tab"/>
      <w:lvlText w:val="%9."/>
      <w:lvlJc w:val="right"/>
      <w:pPr>
        <w:pStyle w:val="863"/>
        <w:ind w:left="3780" w:hanging="420"/>
        <w:tabs>
          <w:tab w:val="num" w:pos="3780" w:leader="none"/>
        </w:tabs>
      </w:pPr>
    </w:lvl>
  </w:abstractNum>
  <w:abstractNum w:abstractNumId="1">
    <w:multiLevelType w:val="hybridMultilevel"/>
    <w:lvl w:ilvl="0">
      <w:start w:val="1"/>
      <w:numFmt w:val="decimal"/>
      <w:isLgl w:val="false"/>
      <w:suff w:val="tab"/>
      <w:lvlText w:val="%1."/>
      <w:lvlJc w:val="left"/>
      <w:pPr>
        <w:pStyle w:val="863"/>
        <w:ind w:left="420" w:hanging="420"/>
        <w:tabs>
          <w:tab w:val="num" w:pos="420" w:leader="none"/>
        </w:tabs>
      </w:pPr>
      <w:rPr>
        <w:rFonts w:hint="eastAsia"/>
      </w:rPr>
    </w:lvl>
    <w:lvl w:ilvl="1">
      <w:start w:val="1"/>
      <w:numFmt w:val="lowerLetter"/>
      <w:isLgl w:val="false"/>
      <w:suff w:val="tab"/>
      <w:lvlText w:val="%2)"/>
      <w:lvlJc w:val="left"/>
      <w:pPr>
        <w:pStyle w:val="863"/>
        <w:ind w:left="840" w:hanging="420"/>
        <w:tabs>
          <w:tab w:val="num" w:pos="840" w:leader="none"/>
        </w:tabs>
      </w:pPr>
    </w:lvl>
    <w:lvl w:ilvl="2">
      <w:start w:val="1"/>
      <w:numFmt w:val="lowerRoman"/>
      <w:isLgl w:val="false"/>
      <w:suff w:val="tab"/>
      <w:lvlText w:val="%3."/>
      <w:lvlJc w:val="right"/>
      <w:pPr>
        <w:pStyle w:val="863"/>
        <w:ind w:left="1260" w:hanging="420"/>
        <w:tabs>
          <w:tab w:val="num" w:pos="1260" w:leader="none"/>
        </w:tabs>
      </w:pPr>
    </w:lvl>
    <w:lvl w:ilvl="3">
      <w:start w:val="1"/>
      <w:numFmt w:val="decimal"/>
      <w:isLgl w:val="false"/>
      <w:suff w:val="tab"/>
      <w:lvlText w:val="%4."/>
      <w:lvlJc w:val="left"/>
      <w:pPr>
        <w:pStyle w:val="863"/>
        <w:ind w:left="1680" w:hanging="420"/>
        <w:tabs>
          <w:tab w:val="num" w:pos="1680" w:leader="none"/>
        </w:tabs>
      </w:pPr>
    </w:lvl>
    <w:lvl w:ilvl="4">
      <w:start w:val="1"/>
      <w:numFmt w:val="lowerLetter"/>
      <w:isLgl w:val="false"/>
      <w:suff w:val="tab"/>
      <w:lvlText w:val="%5)"/>
      <w:lvlJc w:val="left"/>
      <w:pPr>
        <w:pStyle w:val="863"/>
        <w:ind w:left="2100" w:hanging="420"/>
        <w:tabs>
          <w:tab w:val="num" w:pos="2100" w:leader="none"/>
        </w:tabs>
      </w:pPr>
    </w:lvl>
    <w:lvl w:ilvl="5">
      <w:start w:val="1"/>
      <w:numFmt w:val="lowerRoman"/>
      <w:isLgl w:val="false"/>
      <w:suff w:val="tab"/>
      <w:lvlText w:val="%6."/>
      <w:lvlJc w:val="right"/>
      <w:pPr>
        <w:pStyle w:val="863"/>
        <w:ind w:left="2520" w:hanging="420"/>
        <w:tabs>
          <w:tab w:val="num" w:pos="2520" w:leader="none"/>
        </w:tabs>
      </w:pPr>
    </w:lvl>
    <w:lvl w:ilvl="6">
      <w:start w:val="1"/>
      <w:numFmt w:val="decimal"/>
      <w:isLgl w:val="false"/>
      <w:suff w:val="tab"/>
      <w:lvlText w:val="%7."/>
      <w:lvlJc w:val="left"/>
      <w:pPr>
        <w:pStyle w:val="863"/>
        <w:ind w:left="2940" w:hanging="420"/>
        <w:tabs>
          <w:tab w:val="num" w:pos="2940" w:leader="none"/>
        </w:tabs>
      </w:pPr>
    </w:lvl>
    <w:lvl w:ilvl="7">
      <w:start w:val="1"/>
      <w:numFmt w:val="lowerLetter"/>
      <w:isLgl w:val="false"/>
      <w:suff w:val="tab"/>
      <w:lvlText w:val="%8)"/>
      <w:lvlJc w:val="left"/>
      <w:pPr>
        <w:pStyle w:val="863"/>
        <w:ind w:left="3360" w:hanging="420"/>
        <w:tabs>
          <w:tab w:val="num" w:pos="3360" w:leader="none"/>
        </w:tabs>
      </w:pPr>
    </w:lvl>
    <w:lvl w:ilvl="8">
      <w:start w:val="1"/>
      <w:numFmt w:val="lowerRoman"/>
      <w:isLgl w:val="false"/>
      <w:suff w:val="tab"/>
      <w:lvlText w:val="%9."/>
      <w:lvlJc w:val="right"/>
      <w:pPr>
        <w:pStyle w:val="863"/>
        <w:ind w:left="3780" w:hanging="420"/>
        <w:tabs>
          <w:tab w:val="num" w:pos="3780" w:leader="none"/>
        </w:tabs>
      </w:pPr>
    </w:lvl>
  </w:abstractNum>
  <w:abstractNum w:abstractNumId="2">
    <w:multiLevelType w:val="hybridMultilevel"/>
    <w:lvl w:ilvl="0">
      <w:start w:val="1"/>
      <w:numFmt w:val="japaneseCounting"/>
      <w:isLgl w:val="false"/>
      <w:suff w:val="tab"/>
      <w:lvlText w:val="%1、"/>
      <w:lvlJc w:val="left"/>
      <w:pPr>
        <w:pStyle w:val="863"/>
        <w:ind w:left="600" w:hanging="420"/>
        <w:tabs>
          <w:tab w:val="num" w:pos="600" w:leader="none"/>
        </w:tabs>
      </w:pPr>
      <w:rPr>
        <w:rFonts w:hint="eastAsia"/>
      </w:rPr>
    </w:lvl>
    <w:lvl w:ilvl="1">
      <w:start w:val="1"/>
      <w:numFmt w:val="decimal"/>
      <w:isLgl w:val="false"/>
      <w:suff w:val="tab"/>
      <w:lvlText w:val="%2．"/>
      <w:lvlJc w:val="left"/>
      <w:pPr>
        <w:pStyle w:val="863"/>
        <w:ind w:left="780" w:hanging="360"/>
        <w:tabs>
          <w:tab w:val="num" w:pos="780" w:leader="none"/>
        </w:tabs>
      </w:pPr>
      <w:rPr>
        <w:rFonts w:hint="eastAsia"/>
      </w:rPr>
    </w:lvl>
    <w:lvl w:ilvl="2">
      <w:start w:val="1"/>
      <w:numFmt w:val="decimal"/>
      <w:isLgl w:val="false"/>
      <w:suff w:val="tab"/>
      <w:lvlText w:val="%3、"/>
      <w:lvlJc w:val="left"/>
      <w:pPr>
        <w:pStyle w:val="863"/>
        <w:ind w:left="1200" w:hanging="360"/>
        <w:tabs>
          <w:tab w:val="num" w:pos="1200" w:leader="none"/>
        </w:tabs>
      </w:pPr>
    </w:lvl>
    <w:lvl w:ilvl="3">
      <w:start w:val="1"/>
      <w:numFmt w:val="decimal"/>
      <w:isLgl w:val="false"/>
      <w:suff w:val="tab"/>
      <w:lvlText w:val="%4."/>
      <w:lvlJc w:val="left"/>
      <w:pPr>
        <w:pStyle w:val="863"/>
        <w:ind w:left="1680" w:hanging="420"/>
        <w:tabs>
          <w:tab w:val="num" w:pos="1680" w:leader="none"/>
        </w:tabs>
      </w:pPr>
    </w:lvl>
    <w:lvl w:ilvl="4">
      <w:start w:val="1"/>
      <w:numFmt w:val="lowerLetter"/>
      <w:isLgl w:val="false"/>
      <w:suff w:val="tab"/>
      <w:lvlText w:val="%5)"/>
      <w:lvlJc w:val="left"/>
      <w:pPr>
        <w:pStyle w:val="863"/>
        <w:ind w:left="2100" w:hanging="420"/>
        <w:tabs>
          <w:tab w:val="num" w:pos="2100" w:leader="none"/>
        </w:tabs>
      </w:pPr>
    </w:lvl>
    <w:lvl w:ilvl="5">
      <w:start w:val="1"/>
      <w:numFmt w:val="lowerRoman"/>
      <w:isLgl w:val="false"/>
      <w:suff w:val="tab"/>
      <w:lvlText w:val="%6."/>
      <w:lvlJc w:val="right"/>
      <w:pPr>
        <w:pStyle w:val="863"/>
        <w:ind w:left="2520" w:hanging="420"/>
        <w:tabs>
          <w:tab w:val="num" w:pos="2520" w:leader="none"/>
        </w:tabs>
      </w:pPr>
    </w:lvl>
    <w:lvl w:ilvl="6">
      <w:start w:val="1"/>
      <w:numFmt w:val="decimal"/>
      <w:isLgl w:val="false"/>
      <w:suff w:val="tab"/>
      <w:lvlText w:val="%7."/>
      <w:lvlJc w:val="left"/>
      <w:pPr>
        <w:pStyle w:val="863"/>
        <w:ind w:left="2940" w:hanging="420"/>
        <w:tabs>
          <w:tab w:val="num" w:pos="2940" w:leader="none"/>
        </w:tabs>
      </w:pPr>
    </w:lvl>
    <w:lvl w:ilvl="7">
      <w:start w:val="1"/>
      <w:numFmt w:val="lowerLetter"/>
      <w:isLgl w:val="false"/>
      <w:suff w:val="tab"/>
      <w:lvlText w:val="%8)"/>
      <w:lvlJc w:val="left"/>
      <w:pPr>
        <w:pStyle w:val="863"/>
        <w:ind w:left="3360" w:hanging="420"/>
        <w:tabs>
          <w:tab w:val="num" w:pos="3360" w:leader="none"/>
        </w:tabs>
      </w:pPr>
    </w:lvl>
    <w:lvl w:ilvl="8">
      <w:start w:val="1"/>
      <w:numFmt w:val="lowerRoman"/>
      <w:isLgl w:val="false"/>
      <w:suff w:val="tab"/>
      <w:lvlText w:val="%9."/>
      <w:lvlJc w:val="right"/>
      <w:pPr>
        <w:pStyle w:val="863"/>
        <w:ind w:left="3780" w:hanging="420"/>
        <w:tabs>
          <w:tab w:val="num" w:pos="3780" w:leader="none"/>
        </w:tabs>
      </w:pPr>
    </w:lvl>
  </w:abstractNum>
  <w:abstractNum w:abstractNumId="3">
    <w:multiLevelType w:val="hybridMultilevel"/>
    <w:lvl w:ilvl="0">
      <w:start w:val="1"/>
      <w:numFmt w:val="decimal"/>
      <w:pStyle w:val="1073"/>
      <w:isLgl w:val="false"/>
      <w:suff w:val="tab"/>
      <w:lvlText w:val="%1)"/>
      <w:lvlJc w:val="left"/>
      <w:pPr>
        <w:pStyle w:val="863"/>
        <w:ind w:left="420" w:hanging="420"/>
        <w:tabs>
          <w:tab w:val="num" w:pos="420" w:leader="none"/>
        </w:tabs>
      </w:pPr>
    </w:lvl>
    <w:lvl w:ilvl="1">
      <w:start w:val="1"/>
      <w:numFmt w:val="lowerLetter"/>
      <w:isLgl w:val="false"/>
      <w:suff w:val="tab"/>
      <w:lvlText w:val="%2)"/>
      <w:lvlJc w:val="left"/>
      <w:pPr>
        <w:pStyle w:val="863"/>
        <w:ind w:left="840" w:hanging="420"/>
        <w:tabs>
          <w:tab w:val="num" w:pos="840" w:leader="none"/>
        </w:tabs>
      </w:pPr>
    </w:lvl>
    <w:lvl w:ilvl="2">
      <w:start w:val="1"/>
      <w:numFmt w:val="lowerRoman"/>
      <w:isLgl w:val="false"/>
      <w:suff w:val="tab"/>
      <w:lvlText w:val="%3."/>
      <w:lvlJc w:val="right"/>
      <w:pPr>
        <w:pStyle w:val="863"/>
        <w:ind w:left="1260" w:hanging="420"/>
        <w:tabs>
          <w:tab w:val="num" w:pos="1260" w:leader="none"/>
        </w:tabs>
      </w:pPr>
    </w:lvl>
    <w:lvl w:ilvl="3">
      <w:start w:val="1"/>
      <w:numFmt w:val="decimal"/>
      <w:isLgl w:val="false"/>
      <w:suff w:val="tab"/>
      <w:lvlText w:val="%4."/>
      <w:lvlJc w:val="left"/>
      <w:pPr>
        <w:pStyle w:val="863"/>
        <w:ind w:left="1680" w:hanging="420"/>
        <w:tabs>
          <w:tab w:val="num" w:pos="1680" w:leader="none"/>
        </w:tabs>
      </w:pPr>
    </w:lvl>
    <w:lvl w:ilvl="4">
      <w:start w:val="1"/>
      <w:numFmt w:val="lowerLetter"/>
      <w:isLgl w:val="false"/>
      <w:suff w:val="tab"/>
      <w:lvlText w:val="%5)"/>
      <w:lvlJc w:val="left"/>
      <w:pPr>
        <w:pStyle w:val="863"/>
        <w:ind w:left="2100" w:hanging="420"/>
        <w:tabs>
          <w:tab w:val="num" w:pos="2100" w:leader="none"/>
        </w:tabs>
      </w:pPr>
    </w:lvl>
    <w:lvl w:ilvl="5">
      <w:start w:val="1"/>
      <w:numFmt w:val="lowerRoman"/>
      <w:isLgl w:val="false"/>
      <w:suff w:val="tab"/>
      <w:lvlText w:val="%6."/>
      <w:lvlJc w:val="right"/>
      <w:pPr>
        <w:pStyle w:val="863"/>
        <w:ind w:left="2520" w:hanging="420"/>
        <w:tabs>
          <w:tab w:val="num" w:pos="2520" w:leader="none"/>
        </w:tabs>
      </w:pPr>
    </w:lvl>
    <w:lvl w:ilvl="6">
      <w:start w:val="1"/>
      <w:numFmt w:val="decimal"/>
      <w:isLgl w:val="false"/>
      <w:suff w:val="tab"/>
      <w:lvlText w:val="%7."/>
      <w:lvlJc w:val="left"/>
      <w:pPr>
        <w:pStyle w:val="863"/>
        <w:ind w:left="2940" w:hanging="420"/>
        <w:tabs>
          <w:tab w:val="num" w:pos="2940" w:leader="none"/>
        </w:tabs>
      </w:pPr>
    </w:lvl>
    <w:lvl w:ilvl="7">
      <w:start w:val="1"/>
      <w:numFmt w:val="lowerLetter"/>
      <w:isLgl w:val="false"/>
      <w:suff w:val="tab"/>
      <w:lvlText w:val="%8)"/>
      <w:lvlJc w:val="left"/>
      <w:pPr>
        <w:pStyle w:val="863"/>
        <w:ind w:left="3360" w:hanging="420"/>
        <w:tabs>
          <w:tab w:val="num" w:pos="3360" w:leader="none"/>
        </w:tabs>
      </w:pPr>
    </w:lvl>
    <w:lvl w:ilvl="8">
      <w:start w:val="1"/>
      <w:numFmt w:val="lowerRoman"/>
      <w:isLgl w:val="false"/>
      <w:suff w:val="tab"/>
      <w:lvlText w:val="%9."/>
      <w:lvlJc w:val="right"/>
      <w:pPr>
        <w:pStyle w:val="863"/>
        <w:ind w:left="3780" w:hanging="420"/>
        <w:tabs>
          <w:tab w:val="num" w:pos="3780" w:leader="none"/>
        </w:tabs>
      </w:pPr>
    </w:lvl>
  </w:abstractNum>
  <w:abstractNum w:abstractNumId="4">
    <w:multiLevelType w:val="hybridMultilevel"/>
    <w:lvl w:ilvl="0">
      <w:start w:val="1"/>
      <w:numFmt w:val="japaneseCounting"/>
      <w:isLgl w:val="false"/>
      <w:suff w:val="tab"/>
      <w:lvlText w:val="%1、"/>
      <w:lvlJc w:val="left"/>
      <w:pPr>
        <w:pStyle w:val="863"/>
        <w:ind w:left="420" w:hanging="420"/>
        <w:tabs>
          <w:tab w:val="num" w:pos="420" w:leader="none"/>
        </w:tabs>
      </w:pPr>
      <w:rPr>
        <w:rFonts w:hint="eastAsia"/>
        <w:b/>
      </w:rPr>
    </w:lvl>
    <w:lvl w:ilvl="1">
      <w:start w:val="1"/>
      <w:numFmt w:val="bullet"/>
      <w:isLgl w:val="false"/>
      <w:suff w:val="tab"/>
      <w:lvlText w:val=""/>
      <w:lvlJc w:val="left"/>
      <w:pPr>
        <w:pStyle w:val="863"/>
        <w:ind w:left="840" w:hanging="420"/>
        <w:tabs>
          <w:tab w:val="num" w:pos="840" w:leader="none"/>
        </w:tabs>
      </w:pPr>
      <w:rPr>
        <w:rFonts w:ascii="Wingdings" w:hAnsi="Wingdings" w:cs="Wingdings"/>
      </w:rPr>
    </w:lvl>
    <w:lvl w:ilvl="2">
      <w:start w:val="1"/>
      <w:numFmt w:val="lowerRoman"/>
      <w:isLgl w:val="false"/>
      <w:suff w:val="tab"/>
      <w:lvlText w:val="%3."/>
      <w:lvlJc w:val="right"/>
      <w:pPr>
        <w:pStyle w:val="863"/>
        <w:ind w:left="1260" w:hanging="420"/>
        <w:tabs>
          <w:tab w:val="num" w:pos="1260" w:leader="none"/>
        </w:tabs>
      </w:pPr>
    </w:lvl>
    <w:lvl w:ilvl="3">
      <w:start w:val="1"/>
      <w:numFmt w:val="decimal"/>
      <w:isLgl w:val="false"/>
      <w:suff w:val="tab"/>
      <w:lvlText w:val="%4."/>
      <w:lvlJc w:val="left"/>
      <w:pPr>
        <w:pStyle w:val="863"/>
        <w:ind w:left="1680" w:hanging="420"/>
        <w:tabs>
          <w:tab w:val="num" w:pos="1680" w:leader="none"/>
        </w:tabs>
      </w:pPr>
    </w:lvl>
    <w:lvl w:ilvl="4">
      <w:start w:val="1"/>
      <w:numFmt w:val="lowerLetter"/>
      <w:isLgl w:val="false"/>
      <w:suff w:val="tab"/>
      <w:lvlText w:val="%5)"/>
      <w:lvlJc w:val="left"/>
      <w:pPr>
        <w:pStyle w:val="863"/>
        <w:ind w:left="2100" w:hanging="420"/>
        <w:tabs>
          <w:tab w:val="num" w:pos="2100" w:leader="none"/>
        </w:tabs>
      </w:pPr>
    </w:lvl>
    <w:lvl w:ilvl="5">
      <w:start w:val="1"/>
      <w:numFmt w:val="lowerRoman"/>
      <w:isLgl w:val="false"/>
      <w:suff w:val="tab"/>
      <w:lvlText w:val="%6."/>
      <w:lvlJc w:val="right"/>
      <w:pPr>
        <w:pStyle w:val="863"/>
        <w:ind w:left="2520" w:hanging="420"/>
        <w:tabs>
          <w:tab w:val="num" w:pos="2520" w:leader="none"/>
        </w:tabs>
      </w:pPr>
    </w:lvl>
    <w:lvl w:ilvl="6">
      <w:start w:val="1"/>
      <w:numFmt w:val="decimal"/>
      <w:isLgl w:val="false"/>
      <w:suff w:val="tab"/>
      <w:lvlText w:val="%7."/>
      <w:lvlJc w:val="left"/>
      <w:pPr>
        <w:pStyle w:val="863"/>
        <w:ind w:left="2940" w:hanging="420"/>
        <w:tabs>
          <w:tab w:val="num" w:pos="2940" w:leader="none"/>
        </w:tabs>
      </w:pPr>
    </w:lvl>
    <w:lvl w:ilvl="7">
      <w:start w:val="1"/>
      <w:numFmt w:val="lowerLetter"/>
      <w:isLgl w:val="false"/>
      <w:suff w:val="tab"/>
      <w:lvlText w:val="%8)"/>
      <w:lvlJc w:val="left"/>
      <w:pPr>
        <w:pStyle w:val="863"/>
        <w:ind w:left="3360" w:hanging="420"/>
        <w:tabs>
          <w:tab w:val="num" w:pos="3360" w:leader="none"/>
        </w:tabs>
      </w:pPr>
    </w:lvl>
    <w:lvl w:ilvl="8">
      <w:start w:val="1"/>
      <w:numFmt w:val="lowerRoman"/>
      <w:isLgl w:val="false"/>
      <w:suff w:val="tab"/>
      <w:lvlText w:val="%9."/>
      <w:lvlJc w:val="right"/>
      <w:pPr>
        <w:pStyle w:val="863"/>
        <w:ind w:left="3780" w:hanging="420"/>
        <w:tabs>
          <w:tab w:val="num" w:pos="3780" w:leader="none"/>
        </w:tabs>
      </w:pPr>
    </w:lvl>
  </w:abstractNum>
  <w:abstractNum w:abstractNumId="5">
    <w:multiLevelType w:val="hybridMultilevel"/>
    <w:lvl w:ilvl="0">
      <w:start w:val="1"/>
      <w:numFmt w:val="decimal"/>
      <w:isLgl w:val="false"/>
      <w:suff w:val="tab"/>
      <w:lvlText w:val="%1."/>
      <w:lvlJc w:val="left"/>
      <w:pPr>
        <w:pStyle w:val="863"/>
        <w:ind w:left="420" w:hanging="420"/>
        <w:tabs>
          <w:tab w:val="num" w:pos="420" w:leader="none"/>
        </w:tabs>
      </w:pPr>
      <w:rPr>
        <w:rFonts w:hint="eastAsia"/>
      </w:rPr>
    </w:lvl>
    <w:lvl w:ilvl="1">
      <w:start w:val="1"/>
      <w:numFmt w:val="lowerLetter"/>
      <w:isLgl w:val="false"/>
      <w:suff w:val="tab"/>
      <w:lvlText w:val="%2)"/>
      <w:lvlJc w:val="left"/>
      <w:pPr>
        <w:pStyle w:val="863"/>
        <w:ind w:left="840" w:hanging="420"/>
        <w:tabs>
          <w:tab w:val="num" w:pos="840" w:leader="none"/>
        </w:tabs>
      </w:pPr>
    </w:lvl>
    <w:lvl w:ilvl="2">
      <w:start w:val="1"/>
      <w:numFmt w:val="lowerRoman"/>
      <w:isLgl w:val="false"/>
      <w:suff w:val="tab"/>
      <w:lvlText w:val="%3."/>
      <w:lvlJc w:val="right"/>
      <w:pPr>
        <w:pStyle w:val="863"/>
        <w:ind w:left="1260" w:hanging="420"/>
        <w:tabs>
          <w:tab w:val="num" w:pos="1260" w:leader="none"/>
        </w:tabs>
      </w:pPr>
    </w:lvl>
    <w:lvl w:ilvl="3">
      <w:start w:val="1"/>
      <w:numFmt w:val="decimal"/>
      <w:isLgl w:val="false"/>
      <w:suff w:val="tab"/>
      <w:lvlText w:val="%4."/>
      <w:lvlJc w:val="left"/>
      <w:pPr>
        <w:pStyle w:val="863"/>
        <w:ind w:left="1680" w:hanging="420"/>
        <w:tabs>
          <w:tab w:val="num" w:pos="1680" w:leader="none"/>
        </w:tabs>
      </w:pPr>
    </w:lvl>
    <w:lvl w:ilvl="4">
      <w:start w:val="1"/>
      <w:numFmt w:val="lowerLetter"/>
      <w:isLgl w:val="false"/>
      <w:suff w:val="tab"/>
      <w:lvlText w:val="%5)"/>
      <w:lvlJc w:val="left"/>
      <w:pPr>
        <w:pStyle w:val="863"/>
        <w:ind w:left="2100" w:hanging="420"/>
        <w:tabs>
          <w:tab w:val="num" w:pos="2100" w:leader="none"/>
        </w:tabs>
      </w:pPr>
    </w:lvl>
    <w:lvl w:ilvl="5">
      <w:start w:val="1"/>
      <w:numFmt w:val="lowerRoman"/>
      <w:isLgl w:val="false"/>
      <w:suff w:val="tab"/>
      <w:lvlText w:val="%6."/>
      <w:lvlJc w:val="right"/>
      <w:pPr>
        <w:pStyle w:val="863"/>
        <w:ind w:left="2520" w:hanging="420"/>
        <w:tabs>
          <w:tab w:val="num" w:pos="2520" w:leader="none"/>
        </w:tabs>
      </w:pPr>
    </w:lvl>
    <w:lvl w:ilvl="6">
      <w:start w:val="1"/>
      <w:numFmt w:val="decimal"/>
      <w:isLgl w:val="false"/>
      <w:suff w:val="tab"/>
      <w:lvlText w:val="%7."/>
      <w:lvlJc w:val="left"/>
      <w:pPr>
        <w:pStyle w:val="863"/>
        <w:ind w:left="2940" w:hanging="420"/>
        <w:tabs>
          <w:tab w:val="num" w:pos="2940" w:leader="none"/>
        </w:tabs>
      </w:pPr>
    </w:lvl>
    <w:lvl w:ilvl="7">
      <w:start w:val="1"/>
      <w:numFmt w:val="lowerLetter"/>
      <w:isLgl w:val="false"/>
      <w:suff w:val="tab"/>
      <w:lvlText w:val="%8)"/>
      <w:lvlJc w:val="left"/>
      <w:pPr>
        <w:pStyle w:val="863"/>
        <w:ind w:left="3360" w:hanging="420"/>
        <w:tabs>
          <w:tab w:val="num" w:pos="3360" w:leader="none"/>
        </w:tabs>
      </w:pPr>
    </w:lvl>
    <w:lvl w:ilvl="8">
      <w:start w:val="1"/>
      <w:numFmt w:val="lowerRoman"/>
      <w:isLgl w:val="false"/>
      <w:suff w:val="tab"/>
      <w:lvlText w:val="%9."/>
      <w:lvlJc w:val="right"/>
      <w:pPr>
        <w:pStyle w:val="863"/>
        <w:ind w:left="3780" w:hanging="420"/>
        <w:tabs>
          <w:tab w:val="num" w:pos="3780" w:leader="none"/>
        </w:tabs>
      </w:pPr>
    </w:lvl>
  </w:abstractNum>
  <w:abstractNum w:abstractNumId="6">
    <w:multiLevelType w:val="hybridMultilevel"/>
    <w:lvl w:ilvl="0">
      <w:start w:val="1"/>
      <w:numFmt w:val="decimal"/>
      <w:isLgl w:val="false"/>
      <w:suff w:val="tab"/>
      <w:lvlText w:val="%1."/>
      <w:lvlJc w:val="left"/>
      <w:pPr>
        <w:pStyle w:val="863"/>
        <w:ind w:left="425" w:hanging="425"/>
        <w:tabs>
          <w:tab w:val="num" w:pos="425" w:leader="none"/>
        </w:tabs>
      </w:pPr>
    </w:lvl>
    <w:lvl w:ilvl="1">
      <w:start w:val="1"/>
      <w:numFmt w:val="decimal"/>
      <w:isLgl w:val="false"/>
      <w:suff w:val="tab"/>
      <w:lvlText w:val="%1.%2."/>
      <w:lvlJc w:val="left"/>
      <w:pPr>
        <w:pStyle w:val="863"/>
        <w:ind w:left="567" w:hanging="567"/>
        <w:tabs>
          <w:tab w:val="num" w:pos="567" w:leader="none"/>
        </w:tabs>
      </w:pPr>
    </w:lvl>
    <w:lvl w:ilvl="2">
      <w:start w:val="1"/>
      <w:numFmt w:val="decimal"/>
      <w:isLgl w:val="false"/>
      <w:suff w:val="tab"/>
      <w:lvlText w:val="%1.%2.%3."/>
      <w:lvlJc w:val="left"/>
      <w:pPr>
        <w:pStyle w:val="863"/>
        <w:ind w:left="1069" w:hanging="709"/>
        <w:tabs>
          <w:tab w:val="num" w:pos="1069" w:leader="none"/>
        </w:tabs>
      </w:pPr>
    </w:lvl>
    <w:lvl w:ilvl="3">
      <w:start w:val="1"/>
      <w:numFmt w:val="decimal"/>
      <w:isLgl w:val="false"/>
      <w:suff w:val="tab"/>
      <w:lvlText w:val="%1.%2.%3.%4."/>
      <w:lvlJc w:val="left"/>
      <w:pPr>
        <w:pStyle w:val="863"/>
        <w:ind w:left="851" w:hanging="851"/>
        <w:tabs>
          <w:tab w:val="num" w:pos="851" w:leader="none"/>
        </w:tabs>
      </w:pPr>
    </w:lvl>
    <w:lvl w:ilvl="4">
      <w:start w:val="1"/>
      <w:numFmt w:val="decimal"/>
      <w:isLgl w:val="false"/>
      <w:suff w:val="tab"/>
      <w:lvlText w:val="%1.%2.%3.%4.%5."/>
      <w:lvlJc w:val="left"/>
      <w:pPr>
        <w:pStyle w:val="863"/>
        <w:ind w:left="992" w:hanging="992"/>
        <w:tabs>
          <w:tab w:val="num" w:pos="992" w:leader="none"/>
        </w:tabs>
      </w:pPr>
    </w:lvl>
    <w:lvl w:ilvl="5">
      <w:start w:val="1"/>
      <w:numFmt w:val="decimal"/>
      <w:isLgl w:val="false"/>
      <w:suff w:val="tab"/>
      <w:lvlText w:val="%1.%2.%3.%4.%5.%6."/>
      <w:lvlJc w:val="left"/>
      <w:pPr>
        <w:pStyle w:val="863"/>
        <w:ind w:left="1134" w:hanging="1134"/>
        <w:tabs>
          <w:tab w:val="num" w:pos="1134" w:leader="none"/>
        </w:tabs>
      </w:pPr>
    </w:lvl>
    <w:lvl w:ilvl="6">
      <w:start w:val="1"/>
      <w:numFmt w:val="decimal"/>
      <w:isLgl w:val="false"/>
      <w:suff w:val="tab"/>
      <w:lvlText w:val="%1.%2.%3.%4.%5.%6.%7."/>
      <w:lvlJc w:val="left"/>
      <w:pPr>
        <w:pStyle w:val="863"/>
        <w:ind w:left="1276" w:hanging="1276"/>
        <w:tabs>
          <w:tab w:val="num" w:pos="1276" w:leader="none"/>
        </w:tabs>
      </w:pPr>
    </w:lvl>
    <w:lvl w:ilvl="7">
      <w:start w:val="1"/>
      <w:numFmt w:val="decimal"/>
      <w:isLgl w:val="false"/>
      <w:suff w:val="tab"/>
      <w:lvlText w:val="%1.%2.%3.%4.%5.%6.%7.%8."/>
      <w:lvlJc w:val="left"/>
      <w:pPr>
        <w:pStyle w:val="863"/>
        <w:ind w:left="1418" w:hanging="1418"/>
        <w:tabs>
          <w:tab w:val="num" w:pos="1418" w:leader="none"/>
        </w:tabs>
      </w:pPr>
    </w:lvl>
    <w:lvl w:ilvl="8">
      <w:start w:val="1"/>
      <w:numFmt w:val="decimal"/>
      <w:isLgl w:val="false"/>
      <w:suff w:val="tab"/>
      <w:lvlText w:val="%1.%2.%3.%4.%5.%6.%7.%8.%9."/>
      <w:lvlJc w:val="left"/>
      <w:pPr>
        <w:pStyle w:val="863"/>
        <w:ind w:left="1559" w:hanging="1559"/>
        <w:tabs>
          <w:tab w:val="num" w:pos="1559" w:leader="none"/>
        </w:tabs>
      </w:pPr>
    </w:lvl>
  </w:abstractNum>
  <w:num w:numId="1">
    <w:abstractNumId w:val="3"/>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6"/>
  </w:num>
  <w:num w:numId="5">
    <w:abstractNumId w:val="4"/>
  </w:num>
  <w:num w:numId="6">
    <w:abstractNumId w:val="0"/>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name w:val="Heading 1"/>
    <w:basedOn w:val="863"/>
    <w:next w:val="863"/>
    <w:link w:val="687"/>
    <w:uiPriority w:val="9"/>
    <w:qFormat/>
    <w:pPr>
      <w:keepLines/>
      <w:keepNext/>
      <w:spacing w:before="480" w:after="200"/>
      <w:outlineLvl w:val="0"/>
    </w:pPr>
    <w:rPr>
      <w:rFonts w:ascii="Arial" w:hAnsi="Arial" w:eastAsia="Arial" w:cs="Arial"/>
      <w:sz w:val="40"/>
      <w:szCs w:val="40"/>
    </w:rPr>
  </w:style>
  <w:style w:type="character" w:styleId="687">
    <w:name w:val="Heading 1 Char"/>
    <w:link w:val="686"/>
    <w:uiPriority w:val="9"/>
    <w:rPr>
      <w:rFonts w:ascii="Arial" w:hAnsi="Arial" w:eastAsia="Arial" w:cs="Arial"/>
      <w:sz w:val="40"/>
      <w:szCs w:val="40"/>
    </w:rPr>
  </w:style>
  <w:style w:type="paragraph" w:styleId="688">
    <w:name w:val="Heading 2"/>
    <w:basedOn w:val="863"/>
    <w:next w:val="863"/>
    <w:link w:val="689"/>
    <w:uiPriority w:val="9"/>
    <w:unhideWhenUsed/>
    <w:qFormat/>
    <w:pPr>
      <w:keepLines/>
      <w:keepNext/>
      <w:spacing w:before="360" w:after="200"/>
      <w:outlineLvl w:val="1"/>
    </w:pPr>
    <w:rPr>
      <w:rFonts w:ascii="Arial" w:hAnsi="Arial" w:eastAsia="Arial" w:cs="Arial"/>
      <w:sz w:val="34"/>
    </w:rPr>
  </w:style>
  <w:style w:type="character" w:styleId="689">
    <w:name w:val="Heading 2 Char"/>
    <w:link w:val="688"/>
    <w:uiPriority w:val="9"/>
    <w:rPr>
      <w:rFonts w:ascii="Arial" w:hAnsi="Arial" w:eastAsia="Arial" w:cs="Arial"/>
      <w:sz w:val="34"/>
    </w:rPr>
  </w:style>
  <w:style w:type="paragraph" w:styleId="690">
    <w:name w:val="Heading 3"/>
    <w:basedOn w:val="863"/>
    <w:next w:val="863"/>
    <w:link w:val="691"/>
    <w:uiPriority w:val="9"/>
    <w:unhideWhenUsed/>
    <w:qFormat/>
    <w:pPr>
      <w:keepLines/>
      <w:keepNext/>
      <w:spacing w:before="320" w:after="200"/>
      <w:outlineLvl w:val="2"/>
    </w:pPr>
    <w:rPr>
      <w:rFonts w:ascii="Arial" w:hAnsi="Arial" w:eastAsia="Arial" w:cs="Arial"/>
      <w:sz w:val="30"/>
      <w:szCs w:val="30"/>
    </w:rPr>
  </w:style>
  <w:style w:type="character" w:styleId="691">
    <w:name w:val="Heading 3 Char"/>
    <w:link w:val="690"/>
    <w:uiPriority w:val="9"/>
    <w:rPr>
      <w:rFonts w:ascii="Arial" w:hAnsi="Arial" w:eastAsia="Arial" w:cs="Arial"/>
      <w:sz w:val="30"/>
      <w:szCs w:val="30"/>
    </w:rPr>
  </w:style>
  <w:style w:type="paragraph" w:styleId="692">
    <w:name w:val="Heading 4"/>
    <w:basedOn w:val="863"/>
    <w:next w:val="863"/>
    <w:link w:val="693"/>
    <w:uiPriority w:val="9"/>
    <w:unhideWhenUsed/>
    <w:qFormat/>
    <w:pPr>
      <w:keepLines/>
      <w:keepNext/>
      <w:spacing w:before="320" w:after="200"/>
      <w:outlineLvl w:val="3"/>
    </w:pPr>
    <w:rPr>
      <w:rFonts w:ascii="Arial" w:hAnsi="Arial" w:eastAsia="Arial" w:cs="Arial"/>
      <w:b/>
      <w:bCs/>
      <w:sz w:val="26"/>
      <w:szCs w:val="26"/>
    </w:rPr>
  </w:style>
  <w:style w:type="character" w:styleId="693">
    <w:name w:val="Heading 4 Char"/>
    <w:link w:val="692"/>
    <w:uiPriority w:val="9"/>
    <w:rPr>
      <w:rFonts w:ascii="Arial" w:hAnsi="Arial" w:eastAsia="Arial" w:cs="Arial"/>
      <w:b/>
      <w:bCs/>
      <w:sz w:val="26"/>
      <w:szCs w:val="26"/>
    </w:rPr>
  </w:style>
  <w:style w:type="paragraph" w:styleId="694">
    <w:name w:val="Heading 5"/>
    <w:basedOn w:val="863"/>
    <w:next w:val="863"/>
    <w:link w:val="695"/>
    <w:uiPriority w:val="9"/>
    <w:unhideWhenUsed/>
    <w:qFormat/>
    <w:pPr>
      <w:keepLines/>
      <w:keepNext/>
      <w:spacing w:before="320" w:after="200"/>
      <w:outlineLvl w:val="4"/>
    </w:pPr>
    <w:rPr>
      <w:rFonts w:ascii="Arial" w:hAnsi="Arial" w:eastAsia="Arial" w:cs="Arial"/>
      <w:b/>
      <w:bCs/>
      <w:sz w:val="24"/>
      <w:szCs w:val="24"/>
    </w:rPr>
  </w:style>
  <w:style w:type="character" w:styleId="695">
    <w:name w:val="Heading 5 Char"/>
    <w:link w:val="694"/>
    <w:uiPriority w:val="9"/>
    <w:rPr>
      <w:rFonts w:ascii="Arial" w:hAnsi="Arial" w:eastAsia="Arial" w:cs="Arial"/>
      <w:b/>
      <w:bCs/>
      <w:sz w:val="24"/>
      <w:szCs w:val="24"/>
    </w:rPr>
  </w:style>
  <w:style w:type="paragraph" w:styleId="696">
    <w:name w:val="Heading 6"/>
    <w:basedOn w:val="863"/>
    <w:next w:val="863"/>
    <w:link w:val="697"/>
    <w:uiPriority w:val="9"/>
    <w:unhideWhenUsed/>
    <w:qFormat/>
    <w:pPr>
      <w:keepLines/>
      <w:keepNext/>
      <w:spacing w:before="320" w:after="200"/>
      <w:outlineLvl w:val="5"/>
    </w:pPr>
    <w:rPr>
      <w:rFonts w:ascii="Arial" w:hAnsi="Arial" w:eastAsia="Arial" w:cs="Arial"/>
      <w:b/>
      <w:bCs/>
      <w:sz w:val="22"/>
      <w:szCs w:val="22"/>
    </w:rPr>
  </w:style>
  <w:style w:type="character" w:styleId="697">
    <w:name w:val="Heading 6 Char"/>
    <w:link w:val="696"/>
    <w:uiPriority w:val="9"/>
    <w:rPr>
      <w:rFonts w:ascii="Arial" w:hAnsi="Arial" w:eastAsia="Arial" w:cs="Arial"/>
      <w:b/>
      <w:bCs/>
      <w:sz w:val="22"/>
      <w:szCs w:val="22"/>
    </w:rPr>
  </w:style>
  <w:style w:type="paragraph" w:styleId="698">
    <w:name w:val="Heading 7"/>
    <w:basedOn w:val="863"/>
    <w:next w:val="863"/>
    <w:link w:val="699"/>
    <w:uiPriority w:val="9"/>
    <w:unhideWhenUsed/>
    <w:qFormat/>
    <w:pPr>
      <w:keepLines/>
      <w:keepNext/>
      <w:spacing w:before="320" w:after="200"/>
      <w:outlineLvl w:val="6"/>
    </w:pPr>
    <w:rPr>
      <w:rFonts w:ascii="Arial" w:hAnsi="Arial" w:eastAsia="Arial" w:cs="Arial"/>
      <w:b/>
      <w:bCs/>
      <w:i/>
      <w:iCs/>
      <w:sz w:val="22"/>
      <w:szCs w:val="22"/>
    </w:rPr>
  </w:style>
  <w:style w:type="character" w:styleId="699">
    <w:name w:val="Heading 7 Char"/>
    <w:link w:val="698"/>
    <w:uiPriority w:val="9"/>
    <w:rPr>
      <w:rFonts w:ascii="Arial" w:hAnsi="Arial" w:eastAsia="Arial" w:cs="Arial"/>
      <w:b/>
      <w:bCs/>
      <w:i/>
      <w:iCs/>
      <w:sz w:val="22"/>
      <w:szCs w:val="22"/>
    </w:rPr>
  </w:style>
  <w:style w:type="paragraph" w:styleId="700">
    <w:name w:val="Heading 8"/>
    <w:basedOn w:val="863"/>
    <w:next w:val="863"/>
    <w:link w:val="701"/>
    <w:uiPriority w:val="9"/>
    <w:unhideWhenUsed/>
    <w:qFormat/>
    <w:pPr>
      <w:keepLines/>
      <w:keepNext/>
      <w:spacing w:before="320" w:after="200"/>
      <w:outlineLvl w:val="7"/>
    </w:pPr>
    <w:rPr>
      <w:rFonts w:ascii="Arial" w:hAnsi="Arial" w:eastAsia="Arial" w:cs="Arial"/>
      <w:i/>
      <w:iCs/>
      <w:sz w:val="22"/>
      <w:szCs w:val="22"/>
    </w:rPr>
  </w:style>
  <w:style w:type="character" w:styleId="701">
    <w:name w:val="Heading 8 Char"/>
    <w:link w:val="700"/>
    <w:uiPriority w:val="9"/>
    <w:rPr>
      <w:rFonts w:ascii="Arial" w:hAnsi="Arial" w:eastAsia="Arial" w:cs="Arial"/>
      <w:i/>
      <w:iCs/>
      <w:sz w:val="22"/>
      <w:szCs w:val="22"/>
    </w:rPr>
  </w:style>
  <w:style w:type="paragraph" w:styleId="702">
    <w:name w:val="Heading 9"/>
    <w:basedOn w:val="863"/>
    <w:next w:val="863"/>
    <w:link w:val="703"/>
    <w:uiPriority w:val="9"/>
    <w:unhideWhenUsed/>
    <w:qFormat/>
    <w:pPr>
      <w:keepLines/>
      <w:keepNext/>
      <w:spacing w:before="320" w:after="200"/>
      <w:outlineLvl w:val="8"/>
    </w:pPr>
    <w:rPr>
      <w:rFonts w:ascii="Arial" w:hAnsi="Arial" w:eastAsia="Arial" w:cs="Arial"/>
      <w:i/>
      <w:iCs/>
      <w:sz w:val="21"/>
      <w:szCs w:val="21"/>
    </w:rPr>
  </w:style>
  <w:style w:type="character" w:styleId="703">
    <w:name w:val="Heading 9 Char"/>
    <w:link w:val="702"/>
    <w:uiPriority w:val="9"/>
    <w:rPr>
      <w:rFonts w:ascii="Arial" w:hAnsi="Arial" w:eastAsia="Arial" w:cs="Arial"/>
      <w:i/>
      <w:iCs/>
      <w:sz w:val="21"/>
      <w:szCs w:val="21"/>
    </w:rPr>
  </w:style>
  <w:style w:type="paragraph" w:styleId="704">
    <w:name w:val="No Spacing"/>
    <w:uiPriority w:val="1"/>
    <w:qFormat/>
    <w:pPr>
      <w:spacing w:before="0" w:after="0" w:line="240" w:lineRule="auto"/>
    </w:pPr>
  </w:style>
  <w:style w:type="paragraph" w:styleId="705">
    <w:name w:val="Title"/>
    <w:basedOn w:val="863"/>
    <w:next w:val="863"/>
    <w:link w:val="706"/>
    <w:uiPriority w:val="10"/>
    <w:qFormat/>
    <w:pPr>
      <w:contextualSpacing/>
      <w:spacing w:before="300" w:after="200"/>
    </w:pPr>
    <w:rPr>
      <w:sz w:val="48"/>
      <w:szCs w:val="48"/>
    </w:rPr>
  </w:style>
  <w:style w:type="character" w:styleId="706">
    <w:name w:val="Title Char"/>
    <w:link w:val="705"/>
    <w:uiPriority w:val="10"/>
    <w:rPr>
      <w:sz w:val="48"/>
      <w:szCs w:val="48"/>
    </w:rPr>
  </w:style>
  <w:style w:type="paragraph" w:styleId="707">
    <w:name w:val="Subtitle"/>
    <w:basedOn w:val="863"/>
    <w:next w:val="863"/>
    <w:link w:val="708"/>
    <w:uiPriority w:val="11"/>
    <w:qFormat/>
    <w:pPr>
      <w:spacing w:before="200" w:after="200"/>
    </w:pPr>
    <w:rPr>
      <w:sz w:val="24"/>
      <w:szCs w:val="24"/>
    </w:rPr>
  </w:style>
  <w:style w:type="character" w:styleId="708">
    <w:name w:val="Subtitle Char"/>
    <w:link w:val="707"/>
    <w:uiPriority w:val="11"/>
    <w:rPr>
      <w:sz w:val="24"/>
      <w:szCs w:val="24"/>
    </w:rPr>
  </w:style>
  <w:style w:type="paragraph" w:styleId="709">
    <w:name w:val="Quote"/>
    <w:basedOn w:val="863"/>
    <w:next w:val="863"/>
    <w:link w:val="710"/>
    <w:uiPriority w:val="29"/>
    <w:qFormat/>
    <w:pPr>
      <w:ind w:left="720" w:right="720"/>
    </w:pPr>
    <w:rPr>
      <w:i/>
    </w:rPr>
  </w:style>
  <w:style w:type="character" w:styleId="710">
    <w:name w:val="Quote Char"/>
    <w:link w:val="709"/>
    <w:uiPriority w:val="29"/>
    <w:rPr>
      <w:i/>
    </w:rPr>
  </w:style>
  <w:style w:type="paragraph" w:styleId="711">
    <w:name w:val="Intense Quote"/>
    <w:basedOn w:val="863"/>
    <w:next w:val="863"/>
    <w:link w:val="7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2">
    <w:name w:val="Intense Quote Char"/>
    <w:link w:val="711"/>
    <w:uiPriority w:val="30"/>
    <w:rPr>
      <w:i/>
    </w:rPr>
  </w:style>
  <w:style w:type="paragraph" w:styleId="713">
    <w:name w:val="Header"/>
    <w:basedOn w:val="863"/>
    <w:link w:val="714"/>
    <w:uiPriority w:val="99"/>
    <w:unhideWhenUsed/>
    <w:pPr>
      <w:spacing w:after="0" w:line="240" w:lineRule="auto"/>
      <w:tabs>
        <w:tab w:val="center" w:pos="7143" w:leader="none"/>
        <w:tab w:val="right" w:pos="14287" w:leader="none"/>
      </w:tabs>
    </w:pPr>
  </w:style>
  <w:style w:type="character" w:styleId="714">
    <w:name w:val="Header Char"/>
    <w:link w:val="713"/>
    <w:uiPriority w:val="99"/>
  </w:style>
  <w:style w:type="paragraph" w:styleId="715">
    <w:name w:val="Footer"/>
    <w:basedOn w:val="863"/>
    <w:link w:val="718"/>
    <w:uiPriority w:val="99"/>
    <w:unhideWhenUsed/>
    <w:pPr>
      <w:spacing w:after="0" w:line="240" w:lineRule="auto"/>
      <w:tabs>
        <w:tab w:val="center" w:pos="7143" w:leader="none"/>
        <w:tab w:val="right" w:pos="14287" w:leader="none"/>
      </w:tabs>
    </w:pPr>
  </w:style>
  <w:style w:type="character" w:styleId="716">
    <w:name w:val="Footer Char"/>
    <w:link w:val="715"/>
    <w:uiPriority w:val="99"/>
  </w:style>
  <w:style w:type="paragraph" w:styleId="717">
    <w:name w:val="Caption"/>
    <w:basedOn w:val="863"/>
    <w:next w:val="863"/>
    <w:uiPriority w:val="35"/>
    <w:semiHidden/>
    <w:unhideWhenUsed/>
    <w:qFormat/>
    <w:pPr>
      <w:spacing w:line="276" w:lineRule="auto"/>
    </w:pPr>
    <w:rPr>
      <w:b/>
      <w:bCs/>
      <w:color w:val="4f81bd" w:themeColor="accent1"/>
      <w:sz w:val="18"/>
      <w:szCs w:val="18"/>
    </w:rPr>
  </w:style>
  <w:style w:type="character" w:styleId="718">
    <w:name w:val="Caption Char"/>
    <w:basedOn w:val="717"/>
    <w:link w:val="715"/>
    <w:uiPriority w:val="99"/>
  </w:style>
  <w:style w:type="table" w:styleId="71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5">
    <w:name w:val="Hyperlink"/>
    <w:uiPriority w:val="99"/>
    <w:unhideWhenUsed/>
    <w:rPr>
      <w:color w:val="0000ff" w:themeColor="hyperlink"/>
      <w:u w:val="single"/>
    </w:rPr>
  </w:style>
  <w:style w:type="paragraph" w:styleId="846">
    <w:name w:val="footnote text"/>
    <w:basedOn w:val="863"/>
    <w:link w:val="847"/>
    <w:uiPriority w:val="99"/>
    <w:semiHidden/>
    <w:unhideWhenUsed/>
    <w:pPr>
      <w:spacing w:after="40" w:line="240" w:lineRule="auto"/>
    </w:pPr>
    <w:rPr>
      <w:sz w:val="18"/>
    </w:rPr>
  </w:style>
  <w:style w:type="character" w:styleId="847">
    <w:name w:val="Footnote Text Char"/>
    <w:link w:val="846"/>
    <w:uiPriority w:val="99"/>
    <w:rPr>
      <w:sz w:val="18"/>
    </w:rPr>
  </w:style>
  <w:style w:type="character" w:styleId="848">
    <w:name w:val="footnote reference"/>
    <w:uiPriority w:val="99"/>
    <w:unhideWhenUsed/>
    <w:rPr>
      <w:vertAlign w:val="superscript"/>
    </w:rPr>
  </w:style>
  <w:style w:type="paragraph" w:styleId="849">
    <w:name w:val="endnote text"/>
    <w:basedOn w:val="863"/>
    <w:link w:val="850"/>
    <w:uiPriority w:val="99"/>
    <w:semiHidden/>
    <w:unhideWhenUsed/>
    <w:pPr>
      <w:spacing w:after="0" w:line="240" w:lineRule="auto"/>
    </w:pPr>
    <w:rPr>
      <w:sz w:val="20"/>
    </w:rPr>
  </w:style>
  <w:style w:type="character" w:styleId="850">
    <w:name w:val="Endnote Text Char"/>
    <w:link w:val="849"/>
    <w:uiPriority w:val="99"/>
    <w:rPr>
      <w:sz w:val="20"/>
    </w:rPr>
  </w:style>
  <w:style w:type="character" w:styleId="851">
    <w:name w:val="endnote reference"/>
    <w:uiPriority w:val="99"/>
    <w:semiHidden/>
    <w:unhideWhenUsed/>
    <w:rPr>
      <w:vertAlign w:val="superscript"/>
    </w:rPr>
  </w:style>
  <w:style w:type="paragraph" w:styleId="852">
    <w:name w:val="toc 1"/>
    <w:basedOn w:val="863"/>
    <w:next w:val="863"/>
    <w:uiPriority w:val="39"/>
    <w:unhideWhenUsed/>
    <w:pPr>
      <w:ind w:left="0" w:right="0" w:firstLine="0"/>
      <w:spacing w:after="57"/>
    </w:pPr>
  </w:style>
  <w:style w:type="paragraph" w:styleId="853">
    <w:name w:val="toc 2"/>
    <w:basedOn w:val="863"/>
    <w:next w:val="863"/>
    <w:uiPriority w:val="39"/>
    <w:unhideWhenUsed/>
    <w:pPr>
      <w:ind w:left="283" w:right="0" w:firstLine="0"/>
      <w:spacing w:after="57"/>
    </w:pPr>
  </w:style>
  <w:style w:type="paragraph" w:styleId="854">
    <w:name w:val="toc 3"/>
    <w:basedOn w:val="863"/>
    <w:next w:val="863"/>
    <w:uiPriority w:val="39"/>
    <w:unhideWhenUsed/>
    <w:pPr>
      <w:ind w:left="567" w:right="0" w:firstLine="0"/>
      <w:spacing w:after="57"/>
    </w:pPr>
  </w:style>
  <w:style w:type="paragraph" w:styleId="855">
    <w:name w:val="toc 4"/>
    <w:basedOn w:val="863"/>
    <w:next w:val="863"/>
    <w:uiPriority w:val="39"/>
    <w:unhideWhenUsed/>
    <w:pPr>
      <w:ind w:left="850" w:right="0" w:firstLine="0"/>
      <w:spacing w:after="57"/>
    </w:pPr>
  </w:style>
  <w:style w:type="paragraph" w:styleId="856">
    <w:name w:val="toc 5"/>
    <w:basedOn w:val="863"/>
    <w:next w:val="863"/>
    <w:uiPriority w:val="39"/>
    <w:unhideWhenUsed/>
    <w:pPr>
      <w:ind w:left="1134" w:right="0" w:firstLine="0"/>
      <w:spacing w:after="57"/>
    </w:pPr>
  </w:style>
  <w:style w:type="paragraph" w:styleId="857">
    <w:name w:val="toc 6"/>
    <w:basedOn w:val="863"/>
    <w:next w:val="863"/>
    <w:uiPriority w:val="39"/>
    <w:unhideWhenUsed/>
    <w:pPr>
      <w:ind w:left="1417" w:right="0" w:firstLine="0"/>
      <w:spacing w:after="57"/>
    </w:pPr>
  </w:style>
  <w:style w:type="paragraph" w:styleId="858">
    <w:name w:val="toc 7"/>
    <w:basedOn w:val="863"/>
    <w:next w:val="863"/>
    <w:uiPriority w:val="39"/>
    <w:unhideWhenUsed/>
    <w:pPr>
      <w:ind w:left="1701" w:right="0" w:firstLine="0"/>
      <w:spacing w:after="57"/>
    </w:pPr>
  </w:style>
  <w:style w:type="paragraph" w:styleId="859">
    <w:name w:val="toc 8"/>
    <w:basedOn w:val="863"/>
    <w:next w:val="863"/>
    <w:uiPriority w:val="39"/>
    <w:unhideWhenUsed/>
    <w:pPr>
      <w:ind w:left="1984" w:right="0" w:firstLine="0"/>
      <w:spacing w:after="57"/>
    </w:pPr>
  </w:style>
  <w:style w:type="paragraph" w:styleId="860">
    <w:name w:val="toc 9"/>
    <w:basedOn w:val="863"/>
    <w:next w:val="863"/>
    <w:uiPriority w:val="39"/>
    <w:unhideWhenUsed/>
    <w:pPr>
      <w:ind w:left="2268" w:right="0" w:firstLine="0"/>
      <w:spacing w:after="57"/>
    </w:pPr>
  </w:style>
  <w:style w:type="paragraph" w:styleId="861">
    <w:name w:val="TOC Heading"/>
    <w:uiPriority w:val="39"/>
    <w:unhideWhenUsed/>
  </w:style>
  <w:style w:type="paragraph" w:styleId="862">
    <w:name w:val="table of figures"/>
    <w:basedOn w:val="863"/>
    <w:next w:val="863"/>
    <w:uiPriority w:val="99"/>
    <w:unhideWhenUsed/>
    <w:pPr>
      <w:spacing w:after="0" w:afterAutospacing="0"/>
    </w:pPr>
  </w:style>
  <w:style w:type="paragraph" w:styleId="863" w:default="1">
    <w:name w:val="Normal"/>
    <w:next w:val="875"/>
    <w:link w:val="863"/>
    <w:qFormat/>
    <w:pPr>
      <w:jc w:val="both"/>
      <w:widowControl w:val="off"/>
    </w:pPr>
    <w:rPr>
      <w:rFonts w:ascii="宋体" w:hAnsi="宋体" w:cs="宋体"/>
      <w:sz w:val="24"/>
      <w:szCs w:val="24"/>
      <w:lang w:val="en-US" w:eastAsia="zh-CN" w:bidi="ar-SA"/>
    </w:rPr>
  </w:style>
  <w:style w:type="paragraph" w:styleId="864">
    <w:name w:val="标题 1"/>
    <w:basedOn w:val="863"/>
    <w:next w:val="863"/>
    <w:link w:val="877"/>
    <w:qFormat/>
    <w:pPr>
      <w:ind w:left="432" w:hanging="432"/>
      <w:keepLines/>
      <w:keepNext/>
      <w:spacing w:before="340" w:after="330" w:line="578" w:lineRule="auto"/>
      <w:tabs>
        <w:tab w:val="left" w:pos="432" w:leader="none"/>
      </w:tabs>
      <w:outlineLvl w:val="0"/>
    </w:pPr>
    <w:rPr>
      <w:rFonts w:ascii="Calibri" w:hAnsi="Calibri" w:cs="Times New Roman"/>
      <w:b/>
      <w:bCs/>
      <w:sz w:val="44"/>
      <w:szCs w:val="44"/>
    </w:rPr>
  </w:style>
  <w:style w:type="paragraph" w:styleId="865">
    <w:name w:val="标题 2"/>
    <w:basedOn w:val="863"/>
    <w:next w:val="863"/>
    <w:link w:val="878"/>
    <w:qFormat/>
    <w:pPr>
      <w:ind w:left="576" w:hanging="576"/>
      <w:keepLines/>
      <w:keepNext/>
      <w:spacing w:before="260" w:after="260" w:line="416" w:lineRule="auto"/>
      <w:tabs>
        <w:tab w:val="left" w:pos="576" w:leader="none"/>
      </w:tabs>
      <w:outlineLvl w:val="1"/>
    </w:pPr>
    <w:rPr>
      <w:rFonts w:ascii="Arial" w:hAnsi="Arial" w:eastAsia="黑体" w:cs="Times New Roman"/>
      <w:b/>
      <w:bCs/>
      <w:sz w:val="32"/>
      <w:szCs w:val="32"/>
    </w:rPr>
  </w:style>
  <w:style w:type="paragraph" w:styleId="866">
    <w:name w:val="标题 3"/>
    <w:basedOn w:val="863"/>
    <w:next w:val="863"/>
    <w:link w:val="879"/>
    <w:qFormat/>
    <w:pPr>
      <w:ind w:left="720" w:hanging="720"/>
      <w:keepLines/>
      <w:keepNext/>
      <w:spacing w:before="260" w:after="260" w:line="416" w:lineRule="auto"/>
      <w:tabs>
        <w:tab w:val="left" w:pos="1080" w:leader="none"/>
      </w:tabs>
      <w:outlineLvl w:val="2"/>
    </w:pPr>
    <w:rPr>
      <w:rFonts w:ascii="Calibri" w:hAnsi="Calibri" w:cs="Times New Roman"/>
      <w:b/>
      <w:bCs/>
      <w:sz w:val="32"/>
      <w:szCs w:val="32"/>
    </w:rPr>
  </w:style>
  <w:style w:type="paragraph" w:styleId="867">
    <w:name w:val="标题 4"/>
    <w:basedOn w:val="863"/>
    <w:next w:val="881"/>
    <w:link w:val="880"/>
    <w:qFormat/>
    <w:pPr>
      <w:ind w:left="864" w:hanging="864"/>
      <w:keepLines/>
      <w:keepNext/>
      <w:spacing w:before="280" w:after="290" w:line="376" w:lineRule="auto"/>
      <w:tabs>
        <w:tab w:val="left" w:pos="1440" w:leader="none"/>
      </w:tabs>
      <w:outlineLvl w:val="3"/>
    </w:pPr>
    <w:rPr>
      <w:rFonts w:ascii="Cambria" w:hAnsi="Cambria" w:cs="Times New Roman"/>
      <w:b/>
      <w:bCs/>
      <w:sz w:val="28"/>
      <w:szCs w:val="28"/>
    </w:rPr>
  </w:style>
  <w:style w:type="paragraph" w:styleId="868">
    <w:name w:val="标题 5"/>
    <w:basedOn w:val="863"/>
    <w:next w:val="881"/>
    <w:link w:val="883"/>
    <w:qFormat/>
    <w:pPr>
      <w:ind w:left="1008" w:hanging="1008"/>
      <w:keepLines/>
      <w:keepNext/>
      <w:spacing w:before="280" w:after="290" w:line="376" w:lineRule="auto"/>
      <w:tabs>
        <w:tab w:val="left" w:pos="1800" w:leader="none"/>
      </w:tabs>
      <w:outlineLvl w:val="4"/>
    </w:pPr>
    <w:rPr>
      <w:rFonts w:cs="Times New Roman"/>
      <w:b/>
      <w:bCs/>
      <w:sz w:val="28"/>
      <w:szCs w:val="28"/>
    </w:rPr>
  </w:style>
  <w:style w:type="paragraph" w:styleId="869">
    <w:name w:val="标题 6"/>
    <w:basedOn w:val="863"/>
    <w:next w:val="881"/>
    <w:link w:val="884"/>
    <w:qFormat/>
    <w:pPr>
      <w:ind w:left="1152" w:hanging="1152"/>
      <w:keepLines/>
      <w:keepNext/>
      <w:spacing w:before="240" w:after="64" w:line="320" w:lineRule="auto"/>
      <w:tabs>
        <w:tab w:val="left" w:pos="1152" w:leader="none"/>
      </w:tabs>
      <w:outlineLvl w:val="5"/>
    </w:pPr>
    <w:rPr>
      <w:rFonts w:ascii="Cambria" w:hAnsi="Cambria" w:cs="Times New Roman"/>
      <w:b/>
      <w:bCs/>
    </w:rPr>
  </w:style>
  <w:style w:type="paragraph" w:styleId="870">
    <w:name w:val="标题 7"/>
    <w:basedOn w:val="863"/>
    <w:next w:val="881"/>
    <w:link w:val="885"/>
    <w:qFormat/>
    <w:pPr>
      <w:ind w:left="1296" w:hanging="1296"/>
      <w:keepLines/>
      <w:keepNext/>
      <w:spacing w:before="240" w:after="64" w:line="320" w:lineRule="auto"/>
      <w:tabs>
        <w:tab w:val="left" w:pos="1296" w:leader="none"/>
      </w:tabs>
      <w:outlineLvl w:val="6"/>
    </w:pPr>
    <w:rPr>
      <w:rFonts w:cs="Times New Roman"/>
      <w:b/>
      <w:bCs/>
    </w:rPr>
  </w:style>
  <w:style w:type="paragraph" w:styleId="871">
    <w:name w:val="标题 8"/>
    <w:basedOn w:val="863"/>
    <w:next w:val="881"/>
    <w:link w:val="886"/>
    <w:qFormat/>
    <w:pPr>
      <w:ind w:left="1440" w:hanging="1440"/>
      <w:keepLines/>
      <w:keepNext/>
      <w:spacing w:before="240" w:after="64" w:line="320" w:lineRule="auto"/>
      <w:tabs>
        <w:tab w:val="left" w:pos="1440" w:leader="none"/>
      </w:tabs>
      <w:outlineLvl w:val="7"/>
    </w:pPr>
    <w:rPr>
      <w:rFonts w:ascii="Cambria" w:hAnsi="Cambria" w:cs="Times New Roman"/>
    </w:rPr>
  </w:style>
  <w:style w:type="paragraph" w:styleId="872">
    <w:name w:val="标题 9"/>
    <w:basedOn w:val="863"/>
    <w:next w:val="881"/>
    <w:link w:val="887"/>
    <w:qFormat/>
    <w:pPr>
      <w:ind w:left="1584" w:hanging="1584"/>
      <w:keepLines/>
      <w:keepNext/>
      <w:spacing w:before="240" w:after="64" w:line="320" w:lineRule="auto"/>
      <w:tabs>
        <w:tab w:val="left" w:pos="1584" w:leader="none"/>
      </w:tabs>
      <w:outlineLvl w:val="8"/>
    </w:pPr>
    <w:rPr>
      <w:rFonts w:ascii="Cambria" w:hAnsi="Cambria" w:cs="Times New Roman"/>
      <w:sz w:val="20"/>
      <w:szCs w:val="21"/>
    </w:rPr>
  </w:style>
  <w:style w:type="character" w:styleId="873">
    <w:name w:val="默认段落字体"/>
    <w:next w:val="873"/>
    <w:link w:val="863"/>
    <w:rPr>
      <w:rFonts w:ascii="Calibri" w:hAnsi="Calibri" w:eastAsia="宋体" w:cs="Times New Roman"/>
    </w:rPr>
  </w:style>
  <w:style w:type="table" w:styleId="874">
    <w:name w:val="普通表格"/>
    <w:next w:val="874"/>
    <w:link w:val="863"/>
    <w:rPr>
      <w:rFonts w:ascii="Calibri" w:hAnsi="Calibri" w:eastAsia="宋体" w:cs="Times New Roman"/>
    </w:rPr>
    <w:tblPr/>
  </w:style>
  <w:style w:type="paragraph" w:styleId="875">
    <w:name w:val="正文文本缩进"/>
    <w:basedOn w:val="863"/>
    <w:next w:val="863"/>
    <w:link w:val="876"/>
    <w:pPr>
      <w:ind w:firstLine="420"/>
      <w:spacing w:line="360" w:lineRule="exact"/>
    </w:pPr>
    <w:rPr>
      <w:rFonts w:cs="Times New Roman"/>
    </w:rPr>
  </w:style>
  <w:style w:type="character" w:styleId="876">
    <w:name w:val="正文文本缩进 字符"/>
    <w:next w:val="876"/>
    <w:link w:val="875"/>
    <w:rPr>
      <w:rFonts w:ascii="宋体" w:hAnsi="宋体" w:eastAsia="宋体" w:cs="宋体"/>
      <w:sz w:val="24"/>
      <w:szCs w:val="24"/>
    </w:rPr>
  </w:style>
  <w:style w:type="character" w:styleId="877">
    <w:name w:val="标题 1 字符"/>
    <w:next w:val="877"/>
    <w:link w:val="864"/>
    <w:rPr>
      <w:rFonts w:ascii="Calibri" w:hAnsi="Calibri" w:eastAsia="宋体" w:cs="Times New Roman"/>
      <w:b/>
      <w:bCs/>
      <w:sz w:val="44"/>
      <w:szCs w:val="44"/>
    </w:rPr>
  </w:style>
  <w:style w:type="character" w:styleId="878">
    <w:name w:val="标题 2 字符"/>
    <w:next w:val="878"/>
    <w:link w:val="865"/>
    <w:rPr>
      <w:rFonts w:ascii="Arial" w:hAnsi="Arial" w:eastAsia="黑体" w:cs="Arial"/>
      <w:b/>
      <w:bCs/>
      <w:sz w:val="32"/>
      <w:szCs w:val="32"/>
    </w:rPr>
  </w:style>
  <w:style w:type="character" w:styleId="879">
    <w:name w:val="标题 3 字符"/>
    <w:next w:val="879"/>
    <w:link w:val="866"/>
    <w:rPr>
      <w:rFonts w:ascii="Calibri" w:hAnsi="Calibri" w:eastAsia="宋体" w:cs="Times New Roman"/>
      <w:b/>
      <w:bCs/>
      <w:sz w:val="32"/>
      <w:szCs w:val="32"/>
    </w:rPr>
  </w:style>
  <w:style w:type="character" w:styleId="880">
    <w:name w:val="标题 4 字符1"/>
    <w:next w:val="880"/>
    <w:link w:val="867"/>
    <w:rPr>
      <w:rFonts w:ascii="Cambria" w:hAnsi="Cambria" w:eastAsia="宋体" w:cs="Times New Roman"/>
      <w:b/>
      <w:bCs/>
      <w:sz w:val="28"/>
      <w:szCs w:val="28"/>
    </w:rPr>
  </w:style>
  <w:style w:type="paragraph" w:styleId="881">
    <w:name w:val="正文缩进"/>
    <w:basedOn w:val="863"/>
    <w:next w:val="863"/>
    <w:link w:val="882"/>
    <w:qFormat/>
    <w:pPr>
      <w:ind w:firstLine="420"/>
      <w:jc w:val="left"/>
    </w:pPr>
    <w:rPr>
      <w:rFonts w:ascii="Calibri" w:hAnsi="Calibri" w:eastAsia="楷体_GB2312" w:cs="Times New Roman"/>
    </w:rPr>
  </w:style>
  <w:style w:type="character" w:styleId="882">
    <w:name w:val="正文缩进 字符"/>
    <w:next w:val="882"/>
    <w:link w:val="881"/>
    <w:qFormat/>
    <w:rPr>
      <w:rFonts w:ascii="Calibri" w:hAnsi="Calibri" w:eastAsia="楷体_GB2312" w:cs="Times New Roman"/>
      <w:sz w:val="24"/>
      <w:szCs w:val="24"/>
      <w:lang w:val="en-US" w:eastAsia="zh-CN"/>
    </w:rPr>
  </w:style>
  <w:style w:type="character" w:styleId="883">
    <w:name w:val="标题 5 字符"/>
    <w:next w:val="883"/>
    <w:link w:val="868"/>
    <w:rPr>
      <w:rFonts w:ascii="宋体" w:hAnsi="宋体" w:eastAsia="宋体" w:cs="宋体"/>
      <w:b/>
      <w:bCs/>
      <w:sz w:val="28"/>
      <w:szCs w:val="28"/>
    </w:rPr>
  </w:style>
  <w:style w:type="character" w:styleId="884">
    <w:name w:val="标题 6 字符"/>
    <w:next w:val="884"/>
    <w:link w:val="869"/>
    <w:rPr>
      <w:rFonts w:ascii="Cambria" w:hAnsi="Cambria" w:eastAsia="宋体" w:cs="Times New Roman"/>
      <w:b/>
      <w:bCs/>
      <w:sz w:val="24"/>
      <w:szCs w:val="24"/>
    </w:rPr>
  </w:style>
  <w:style w:type="character" w:styleId="885">
    <w:name w:val="标题 7 字符"/>
    <w:next w:val="885"/>
    <w:link w:val="870"/>
    <w:rPr>
      <w:rFonts w:ascii="宋体" w:hAnsi="宋体" w:eastAsia="宋体" w:cs="宋体"/>
      <w:b/>
      <w:bCs/>
      <w:sz w:val="24"/>
      <w:szCs w:val="24"/>
    </w:rPr>
  </w:style>
  <w:style w:type="character" w:styleId="886">
    <w:name w:val="标题 8 字符"/>
    <w:next w:val="886"/>
    <w:link w:val="871"/>
    <w:rPr>
      <w:rFonts w:ascii="Cambria" w:hAnsi="Cambria" w:eastAsia="宋体" w:cs="Times New Roman"/>
      <w:sz w:val="24"/>
      <w:szCs w:val="24"/>
    </w:rPr>
  </w:style>
  <w:style w:type="character" w:styleId="887">
    <w:name w:val="标题 9 字符"/>
    <w:next w:val="887"/>
    <w:link w:val="872"/>
    <w:rPr>
      <w:rFonts w:ascii="Cambria" w:hAnsi="Cambria" w:eastAsia="宋体" w:cs="Times New Roman"/>
      <w:szCs w:val="21"/>
    </w:rPr>
  </w:style>
  <w:style w:type="paragraph" w:styleId="888">
    <w:name w:val="目录 7"/>
    <w:basedOn w:val="864"/>
    <w:next w:val="863"/>
    <w:link w:val="863"/>
    <w:qFormat/>
    <w:pPr>
      <w:ind w:left="1640" w:firstLine="3784"/>
      <w:spacing w:before="0" w:after="0" w:line="360" w:lineRule="auto"/>
      <w:tabs>
        <w:tab w:val="left" w:pos="432" w:leader="none"/>
      </w:tabs>
    </w:pPr>
    <w:rPr>
      <w:rFonts w:ascii="Times New Roman" w:hAnsi="Times New Roman" w:cs="Times New Roman"/>
    </w:rPr>
  </w:style>
  <w:style w:type="paragraph" w:styleId="889">
    <w:name w:val="列表项目符号 4"/>
    <w:basedOn w:val="863"/>
    <w:next w:val="889"/>
    <w:link w:val="863"/>
    <w:pPr>
      <w:ind w:left="1620" w:hanging="360"/>
      <w:tabs>
        <w:tab w:val="left" w:pos="1620" w:leader="none"/>
      </w:tabs>
    </w:pPr>
    <w:rPr>
      <w:rFonts w:ascii="Times New Roman" w:hAnsi="Times New Roman" w:eastAsia="宋体" w:cs="Times New Roman"/>
      <w:sz w:val="21"/>
    </w:rPr>
  </w:style>
  <w:style w:type="paragraph" w:styleId="890">
    <w:name w:val="题注"/>
    <w:basedOn w:val="863"/>
    <w:next w:val="863"/>
    <w:link w:val="863"/>
    <w:uiPriority w:val="35"/>
    <w:qFormat/>
    <w:pPr>
      <w:ind w:firstLine="0"/>
      <w:jc w:val="center"/>
    </w:pPr>
    <w:rPr>
      <w:rFonts w:ascii="Cambria" w:hAnsi="Cambria" w:eastAsia="黑体" w:cs="Times New Roman"/>
      <w:sz w:val="21"/>
      <w:szCs w:val="21"/>
    </w:rPr>
  </w:style>
  <w:style w:type="paragraph" w:styleId="891">
    <w:name w:val="文档结构图"/>
    <w:basedOn w:val="863"/>
    <w:next w:val="893"/>
    <w:link w:val="892"/>
    <w:pPr>
      <w:jc w:val="left"/>
      <w:shd w:val="clear" w:color="auto" w:fill="000080"/>
      <w:widowControl/>
    </w:pPr>
    <w:rPr>
      <w:rFonts w:ascii="Calibri" w:hAnsi="Calibri" w:cs="Times New Roman"/>
    </w:rPr>
  </w:style>
  <w:style w:type="character" w:styleId="892">
    <w:name w:val="文档结构图 字符"/>
    <w:next w:val="892"/>
    <w:link w:val="891"/>
    <w:rPr>
      <w:rFonts w:ascii="Calibri" w:hAnsi="Calibri" w:eastAsia="宋体" w:cs="Times New Roman"/>
      <w:sz w:val="24"/>
      <w:szCs w:val="24"/>
      <w:shd w:val="clear" w:color="auto" w:fill="000080"/>
    </w:rPr>
  </w:style>
  <w:style w:type="paragraph" w:styleId="893">
    <w:name w:val="批注主题"/>
    <w:basedOn w:val="894"/>
    <w:next w:val="863"/>
    <w:link w:val="896"/>
    <w:pPr>
      <w:widowControl/>
    </w:pPr>
    <w:rPr>
      <w:rFonts w:ascii="Calibri" w:hAnsi="Calibri"/>
      <w:b/>
      <w:bCs/>
    </w:rPr>
  </w:style>
  <w:style w:type="paragraph" w:styleId="894">
    <w:name w:val="批注文字"/>
    <w:basedOn w:val="863"/>
    <w:next w:val="894"/>
    <w:link w:val="895"/>
    <w:uiPriority w:val="99"/>
    <w:pPr>
      <w:jc w:val="left"/>
    </w:pPr>
    <w:rPr>
      <w:rFonts w:cs="Times New Roman"/>
    </w:rPr>
  </w:style>
  <w:style w:type="character" w:styleId="895">
    <w:name w:val="批注文字 字符1"/>
    <w:next w:val="895"/>
    <w:link w:val="894"/>
    <w:uiPriority w:val="99"/>
    <w:rPr>
      <w:rFonts w:ascii="宋体" w:hAnsi="宋体" w:eastAsia="宋体" w:cs="宋体"/>
      <w:sz w:val="24"/>
      <w:szCs w:val="24"/>
    </w:rPr>
  </w:style>
  <w:style w:type="character" w:styleId="896">
    <w:name w:val="批注主题 字符"/>
    <w:next w:val="896"/>
    <w:link w:val="893"/>
    <w:rPr>
      <w:rFonts w:ascii="Calibri" w:hAnsi="Calibri" w:eastAsia="宋体" w:cs="Times New Roman"/>
      <w:b/>
      <w:bCs/>
      <w:sz w:val="24"/>
      <w:szCs w:val="24"/>
    </w:rPr>
  </w:style>
  <w:style w:type="paragraph" w:styleId="897">
    <w:name w:val="正文文本 3"/>
    <w:basedOn w:val="863"/>
    <w:next w:val="897"/>
    <w:link w:val="898"/>
    <w:pPr>
      <w:spacing w:line="500" w:lineRule="exact"/>
    </w:pPr>
    <w:rPr>
      <w:rFonts w:cs="Times New Roman"/>
      <w:sz w:val="16"/>
      <w:szCs w:val="16"/>
    </w:rPr>
  </w:style>
  <w:style w:type="character" w:styleId="898">
    <w:name w:val="正文文本 3 字符"/>
    <w:next w:val="898"/>
    <w:link w:val="897"/>
    <w:rPr>
      <w:rFonts w:ascii="宋体" w:hAnsi="宋体" w:eastAsia="宋体" w:cs="宋体"/>
      <w:sz w:val="16"/>
      <w:szCs w:val="16"/>
    </w:rPr>
  </w:style>
  <w:style w:type="paragraph" w:styleId="899">
    <w:name w:val="正文文本"/>
    <w:basedOn w:val="863"/>
    <w:next w:val="863"/>
    <w:link w:val="900"/>
    <w:rPr>
      <w:rFonts w:cs="Times New Roman"/>
    </w:rPr>
  </w:style>
  <w:style w:type="character" w:styleId="900">
    <w:name w:val="正文文本 字符"/>
    <w:next w:val="900"/>
    <w:link w:val="899"/>
    <w:rPr>
      <w:rFonts w:ascii="宋体" w:hAnsi="宋体" w:eastAsia="宋体" w:cs="宋体"/>
      <w:sz w:val="24"/>
      <w:szCs w:val="24"/>
    </w:rPr>
  </w:style>
  <w:style w:type="paragraph" w:styleId="901">
    <w:name w:val="列表 2"/>
    <w:basedOn w:val="864"/>
    <w:next w:val="888"/>
    <w:link w:val="863"/>
    <w:pPr>
      <w:contextualSpacing/>
      <w:ind w:left="100" w:hanging="200"/>
      <w:tabs>
        <w:tab w:val="left" w:pos="432" w:leader="none"/>
      </w:tabs>
    </w:pPr>
    <w:rPr>
      <w:rFonts w:ascii="Times New Roman" w:hAnsi="Times New Roman" w:eastAsia="宋体" w:cs="Times New Roman"/>
      <w:sz w:val="21"/>
    </w:rPr>
  </w:style>
  <w:style w:type="paragraph" w:styleId="902">
    <w:name w:val="文本块"/>
    <w:basedOn w:val="863"/>
    <w:next w:val="863"/>
    <w:link w:val="863"/>
    <w:pPr>
      <w:ind w:left="630" w:right="-609" w:firstLine="420"/>
      <w:spacing w:line="360" w:lineRule="auto"/>
    </w:pPr>
    <w:rPr>
      <w:rFonts w:hint="eastAsia" w:ascii="仿宋_GB2312" w:hAnsi="Times New Roman" w:eastAsia="仿宋_GB2312" w:cs="Times New Roman"/>
      <w:sz w:val="21"/>
      <w:szCs w:val="20"/>
    </w:rPr>
  </w:style>
  <w:style w:type="paragraph" w:styleId="903">
    <w:name w:val="纯文本"/>
    <w:basedOn w:val="863"/>
    <w:next w:val="903"/>
    <w:link w:val="904"/>
    <w:pPr>
      <w:jc w:val="left"/>
      <w:widowControl/>
    </w:pPr>
    <w:rPr>
      <w:rFonts w:hAnsi="Courier New" w:cs="Times New Roman"/>
      <w:sz w:val="21"/>
      <w:szCs w:val="21"/>
    </w:rPr>
  </w:style>
  <w:style w:type="character" w:styleId="904">
    <w:name w:val="纯文本 字符1"/>
    <w:next w:val="904"/>
    <w:link w:val="903"/>
    <w:rPr>
      <w:rFonts w:ascii="宋体" w:hAnsi="Courier New" w:eastAsia="宋体" w:cs="宋体"/>
      <w:sz w:val="21"/>
      <w:szCs w:val="21"/>
    </w:rPr>
  </w:style>
  <w:style w:type="paragraph" w:styleId="905">
    <w:name w:val="日期"/>
    <w:basedOn w:val="863"/>
    <w:next w:val="863"/>
    <w:link w:val="906"/>
    <w:rPr>
      <w:rFonts w:eastAsia="楷体_GB2312" w:cs="Times New Roman"/>
    </w:rPr>
  </w:style>
  <w:style w:type="character" w:styleId="906">
    <w:name w:val="日期 字符"/>
    <w:next w:val="906"/>
    <w:link w:val="905"/>
    <w:rPr>
      <w:rFonts w:ascii="宋体" w:hAnsi="宋体" w:eastAsia="楷体_GB2312" w:cs="宋体"/>
      <w:sz w:val="24"/>
      <w:szCs w:val="24"/>
    </w:rPr>
  </w:style>
  <w:style w:type="paragraph" w:styleId="907">
    <w:name w:val="正文文本缩进 2"/>
    <w:basedOn w:val="863"/>
    <w:next w:val="907"/>
    <w:link w:val="908"/>
    <w:pPr>
      <w:ind w:left="1" w:firstLine="480"/>
      <w:spacing w:line="400" w:lineRule="exact"/>
      <w:tabs>
        <w:tab w:val="left" w:pos="360" w:leader="none"/>
      </w:tabs>
    </w:pPr>
    <w:rPr>
      <w:rFonts w:cs="Times New Roman"/>
    </w:rPr>
  </w:style>
  <w:style w:type="character" w:styleId="908">
    <w:name w:val="正文文本缩进 2 字符"/>
    <w:next w:val="908"/>
    <w:link w:val="907"/>
    <w:rPr>
      <w:rFonts w:ascii="宋体" w:hAnsi="宋体" w:eastAsia="宋体" w:cs="宋体"/>
      <w:sz w:val="24"/>
      <w:szCs w:val="24"/>
    </w:rPr>
  </w:style>
  <w:style w:type="paragraph" w:styleId="909">
    <w:name w:val="批注框文本"/>
    <w:basedOn w:val="863"/>
    <w:next w:val="909"/>
    <w:link w:val="910"/>
    <w:rPr>
      <w:rFonts w:cs="Times New Roman"/>
      <w:sz w:val="16"/>
      <w:szCs w:val="16"/>
    </w:rPr>
  </w:style>
  <w:style w:type="character" w:styleId="910">
    <w:name w:val="批注框文本 字符"/>
    <w:next w:val="910"/>
    <w:link w:val="909"/>
    <w:rPr>
      <w:rFonts w:ascii="宋体" w:hAnsi="宋体" w:eastAsia="宋体" w:cs="宋体"/>
      <w:sz w:val="16"/>
      <w:szCs w:val="0"/>
    </w:rPr>
  </w:style>
  <w:style w:type="paragraph" w:styleId="911">
    <w:name w:val="页脚"/>
    <w:basedOn w:val="863"/>
    <w:next w:val="911"/>
    <w:link w:val="912"/>
    <w:pPr>
      <w:jc w:val="left"/>
      <w:tabs>
        <w:tab w:val="center" w:pos="4153" w:leader="none"/>
        <w:tab w:val="right" w:pos="8306" w:leader="none"/>
      </w:tabs>
    </w:pPr>
    <w:rPr>
      <w:rFonts w:ascii="Calibri" w:hAnsi="Calibri" w:cs="Times New Roman"/>
      <w:sz w:val="18"/>
      <w:szCs w:val="18"/>
    </w:rPr>
  </w:style>
  <w:style w:type="character" w:styleId="912">
    <w:name w:val="页脚 字符"/>
    <w:next w:val="912"/>
    <w:link w:val="911"/>
    <w:rPr>
      <w:rFonts w:ascii="Calibri" w:hAnsi="Calibri" w:eastAsia="宋体" w:cs="Times New Roman"/>
      <w:sz w:val="18"/>
      <w:szCs w:val="18"/>
    </w:rPr>
  </w:style>
  <w:style w:type="paragraph" w:styleId="913">
    <w:name w:val="寄信人地址"/>
    <w:basedOn w:val="863"/>
    <w:next w:val="913"/>
    <w:link w:val="863"/>
    <w:qFormat/>
    <w:pPr>
      <w:jc w:val="both"/>
      <w:widowControl w:val="off"/>
    </w:pPr>
    <w:rPr>
      <w:rFonts w:ascii="Arial" w:hAnsi="Arial" w:eastAsia="宋体" w:cs="Times New Roman"/>
      <w:sz w:val="21"/>
      <w:szCs w:val="24"/>
      <w:lang w:val="en-US" w:eastAsia="zh-CN" w:bidi="ar-SA"/>
    </w:rPr>
  </w:style>
  <w:style w:type="paragraph" w:styleId="914">
    <w:name w:val="页眉"/>
    <w:basedOn w:val="863"/>
    <w:next w:val="914"/>
    <w:link w:val="915"/>
    <w:pPr>
      <w:jc w:val="center"/>
      <w:tabs>
        <w:tab w:val="center" w:pos="4153" w:leader="none"/>
        <w:tab w:val="right" w:pos="8306" w:leader="none"/>
      </w:tabs>
      <w:pBdr>
        <w:bottom w:val="single" w:color="000000" w:sz="6" w:space="1"/>
      </w:pBdr>
    </w:pPr>
    <w:rPr>
      <w:rFonts w:ascii="Calibri" w:hAnsi="Calibri" w:cs="Times New Roman"/>
      <w:sz w:val="18"/>
      <w:szCs w:val="18"/>
    </w:rPr>
  </w:style>
  <w:style w:type="character" w:styleId="915">
    <w:name w:val="页眉 字符"/>
    <w:next w:val="915"/>
    <w:link w:val="914"/>
    <w:rPr>
      <w:rFonts w:ascii="Calibri" w:hAnsi="Calibri" w:eastAsia="宋体" w:cs="Times New Roman"/>
      <w:sz w:val="18"/>
      <w:szCs w:val="18"/>
    </w:rPr>
  </w:style>
  <w:style w:type="paragraph" w:styleId="916">
    <w:name w:val="目录 1"/>
    <w:basedOn w:val="863"/>
    <w:next w:val="863"/>
    <w:link w:val="863"/>
    <w:pPr>
      <w:jc w:val="left"/>
    </w:pPr>
    <w:rPr>
      <w:rFonts w:ascii="Times New Roman" w:hAnsi="Times New Roman" w:eastAsia="楷体_GB2312" w:cs="Times New Roman"/>
    </w:rPr>
  </w:style>
  <w:style w:type="paragraph" w:styleId="917">
    <w:name w:val="目录 4"/>
    <w:basedOn w:val="863"/>
    <w:next w:val="863"/>
    <w:link w:val="863"/>
    <w:qFormat/>
    <w:pPr>
      <w:ind w:left="630"/>
      <w:jc w:val="left"/>
    </w:pPr>
  </w:style>
  <w:style w:type="paragraph" w:styleId="918">
    <w:name w:val="副标题"/>
    <w:basedOn w:val="863"/>
    <w:next w:val="863"/>
    <w:link w:val="919"/>
    <w:qFormat/>
    <w:pPr>
      <w:jc w:val="center"/>
      <w:spacing w:before="240" w:after="60" w:line="312" w:lineRule="auto"/>
      <w:outlineLvl w:val="1"/>
    </w:pPr>
    <w:rPr>
      <w:rFonts w:ascii="Cambria" w:hAnsi="Cambria" w:cs="Times New Roman"/>
      <w:b/>
      <w:bCs/>
      <w:sz w:val="32"/>
      <w:szCs w:val="32"/>
    </w:rPr>
  </w:style>
  <w:style w:type="character" w:styleId="919">
    <w:name w:val="副标题 字符"/>
    <w:next w:val="919"/>
    <w:link w:val="918"/>
    <w:rPr>
      <w:rFonts w:ascii="Cambria" w:hAnsi="Cambria" w:eastAsia="宋体" w:cs="Times New Roman"/>
      <w:b/>
      <w:bCs/>
      <w:sz w:val="32"/>
      <w:szCs w:val="32"/>
    </w:rPr>
  </w:style>
  <w:style w:type="paragraph" w:styleId="920">
    <w:name w:val="列表"/>
    <w:next w:val="863"/>
    <w:link w:val="863"/>
    <w:qFormat/>
    <w:pPr>
      <w:ind w:left="200" w:hanging="200"/>
      <w:jc w:val="left"/>
      <w:widowControl/>
    </w:pPr>
    <w:rPr>
      <w:rFonts w:ascii="等线" w:hAnsi="等线" w:eastAsia="宋体" w:cs="宋体"/>
      <w:sz w:val="20"/>
      <w:szCs w:val="21"/>
      <w:lang w:val="en-US" w:eastAsia="zh-CN" w:bidi="ar-SA"/>
    </w:rPr>
  </w:style>
  <w:style w:type="paragraph" w:styleId="921">
    <w:name w:val="脚注文本"/>
    <w:basedOn w:val="863"/>
    <w:next w:val="902"/>
    <w:link w:val="922"/>
    <w:pPr>
      <w:jc w:val="left"/>
    </w:pPr>
    <w:rPr>
      <w:rFonts w:ascii="Calibri" w:hAnsi="Calibri" w:cs="Times New Roman"/>
      <w:sz w:val="18"/>
      <w:szCs w:val="18"/>
    </w:rPr>
  </w:style>
  <w:style w:type="character" w:styleId="922">
    <w:name w:val="脚注文本 字符"/>
    <w:next w:val="922"/>
    <w:link w:val="921"/>
    <w:rPr>
      <w:rFonts w:ascii="Calibri" w:hAnsi="Calibri" w:eastAsia="宋体" w:cs="Times New Roman"/>
      <w:sz w:val="18"/>
      <w:szCs w:val="18"/>
    </w:rPr>
  </w:style>
  <w:style w:type="paragraph" w:styleId="923">
    <w:name w:val="正文文本缩进 3"/>
    <w:basedOn w:val="863"/>
    <w:next w:val="923"/>
    <w:link w:val="924"/>
    <w:pPr>
      <w:ind w:firstLine="480"/>
      <w:spacing w:line="400" w:lineRule="exact"/>
    </w:pPr>
    <w:rPr>
      <w:rFonts w:hint="eastAsia" w:cs="Times New Roman"/>
      <w:sz w:val="16"/>
      <w:szCs w:val="16"/>
    </w:rPr>
  </w:style>
  <w:style w:type="character" w:styleId="924">
    <w:name w:val="正文文本缩进 3 字符"/>
    <w:next w:val="924"/>
    <w:link w:val="923"/>
    <w:rPr>
      <w:rFonts w:hint="eastAsia" w:ascii="宋体" w:hAnsi="宋体" w:eastAsia="宋体" w:cs="Times New Roman"/>
      <w:sz w:val="16"/>
      <w:szCs w:val="16"/>
    </w:rPr>
  </w:style>
  <w:style w:type="paragraph" w:styleId="925">
    <w:name w:val="正文文本 2"/>
    <w:basedOn w:val="863"/>
    <w:next w:val="925"/>
    <w:link w:val="926"/>
    <w:pPr>
      <w:spacing w:after="120" w:line="480" w:lineRule="auto"/>
    </w:pPr>
    <w:rPr>
      <w:rFonts w:cs="Times New Roman"/>
    </w:rPr>
  </w:style>
  <w:style w:type="character" w:styleId="926">
    <w:name w:val="正文文本 2 字符"/>
    <w:next w:val="926"/>
    <w:link w:val="925"/>
    <w:rPr>
      <w:rFonts w:ascii="宋体" w:hAnsi="宋体" w:eastAsia="宋体" w:cs="宋体"/>
      <w:sz w:val="24"/>
      <w:szCs w:val="24"/>
    </w:rPr>
  </w:style>
  <w:style w:type="paragraph" w:styleId="927">
    <w:name w:val="普通(网站)"/>
    <w:basedOn w:val="863"/>
    <w:next w:val="901"/>
    <w:link w:val="863"/>
    <w:uiPriority w:val="99"/>
    <w:qFormat/>
    <w:pPr>
      <w:ind w:left="15" w:right="15"/>
      <w:jc w:val="left"/>
      <w:spacing w:before="60" w:after="60" w:line="312" w:lineRule="auto"/>
      <w:widowControl/>
    </w:pPr>
    <w:rPr>
      <w:rFonts w:ascii="Arial Unicode MS" w:hAnsi="Arial Unicode MS" w:eastAsia="宋体" w:cs="Arial Unicode MS"/>
    </w:rPr>
  </w:style>
  <w:style w:type="paragraph" w:styleId="928">
    <w:name w:val="标题"/>
    <w:basedOn w:val="863"/>
    <w:next w:val="863"/>
    <w:link w:val="929"/>
    <w:qFormat/>
    <w:pPr>
      <w:jc w:val="center"/>
      <w:spacing w:before="240" w:after="60"/>
      <w:outlineLvl w:val="0"/>
    </w:pPr>
    <w:rPr>
      <w:rFonts w:ascii="Cambria" w:hAnsi="Cambria" w:cs="Times New Roman"/>
      <w:b/>
      <w:bCs/>
      <w:sz w:val="32"/>
      <w:szCs w:val="32"/>
    </w:rPr>
  </w:style>
  <w:style w:type="character" w:styleId="929">
    <w:name w:val="标题 字符"/>
    <w:next w:val="929"/>
    <w:link w:val="928"/>
    <w:rPr>
      <w:rFonts w:ascii="Cambria" w:hAnsi="Cambria" w:eastAsia="宋体" w:cs="Times New Roman"/>
      <w:b/>
      <w:bCs/>
      <w:sz w:val="32"/>
      <w:szCs w:val="32"/>
    </w:rPr>
  </w:style>
  <w:style w:type="paragraph" w:styleId="930">
    <w:name w:val="正文首行缩进"/>
    <w:basedOn w:val="899"/>
    <w:next w:val="930"/>
    <w:link w:val="931"/>
    <w:pPr>
      <w:ind w:firstLine="420"/>
      <w:spacing w:after="120"/>
    </w:pPr>
  </w:style>
  <w:style w:type="character" w:styleId="931">
    <w:name w:val="正文文本首行缩进 字符"/>
    <w:next w:val="931"/>
    <w:link w:val="930"/>
    <w:rPr>
      <w:rFonts w:ascii="宋体" w:hAnsi="宋体" w:eastAsia="宋体" w:cs="宋体"/>
      <w:sz w:val="24"/>
      <w:szCs w:val="24"/>
    </w:rPr>
  </w:style>
  <w:style w:type="paragraph" w:styleId="932">
    <w:name w:val="正文首行缩进 2"/>
    <w:basedOn w:val="875"/>
    <w:next w:val="863"/>
    <w:link w:val="863"/>
    <w:pPr>
      <w:ind w:left="420" w:firstLine="420"/>
      <w:spacing w:after="120" w:line="240" w:lineRule="auto"/>
    </w:pPr>
    <w:rPr>
      <w:sz w:val="21"/>
      <w:szCs w:val="24"/>
    </w:rPr>
  </w:style>
  <w:style w:type="table" w:styleId="933">
    <w:name w:val="网格型"/>
    <w:basedOn w:val="874"/>
    <w:next w:val="933"/>
    <w:link w:val="863"/>
    <w:pPr>
      <w:jc w:val="both"/>
      <w:widowControl w:val="off"/>
    </w:pPr>
    <w:rPr>
      <w:rFonts w:ascii="Calibri" w:hAnsi="Calibri" w:eastAsia="宋体" w:cs="Times New Roman"/>
    </w:rPr>
    <w:tblPr/>
  </w:style>
  <w:style w:type="character" w:styleId="934">
    <w:name w:val="要点"/>
    <w:next w:val="934"/>
    <w:link w:val="863"/>
    <w:qFormat/>
    <w:rPr>
      <w:rFonts w:ascii="Calibri" w:hAnsi="Calibri" w:eastAsia="宋体" w:cs="Times New Roman"/>
      <w:b/>
      <w:bCs/>
    </w:rPr>
  </w:style>
  <w:style w:type="character" w:styleId="935">
    <w:name w:val="页码"/>
    <w:next w:val="935"/>
    <w:link w:val="863"/>
    <w:rPr>
      <w:rFonts w:ascii="Calibri" w:hAnsi="Calibri" w:eastAsia="宋体" w:cs="Times New Roman"/>
    </w:rPr>
  </w:style>
  <w:style w:type="character" w:styleId="936">
    <w:name w:val="已访问的超链接"/>
    <w:next w:val="936"/>
    <w:link w:val="863"/>
    <w:rPr>
      <w:rFonts w:ascii="Calibri" w:hAnsi="Calibri" w:eastAsia="宋体" w:cs="Times New Roman"/>
      <w:color w:val="800080"/>
      <w:u w:val="none"/>
    </w:rPr>
  </w:style>
  <w:style w:type="character" w:styleId="937">
    <w:name w:val="强调"/>
    <w:next w:val="937"/>
    <w:link w:val="863"/>
    <w:uiPriority w:val="20"/>
    <w:qFormat/>
    <w:rPr>
      <w:rFonts w:ascii="Calibri" w:hAnsi="Calibri" w:eastAsia="宋体" w:cs="Times New Roman"/>
      <w:i w:val="0"/>
    </w:rPr>
  </w:style>
  <w:style w:type="character" w:styleId="938">
    <w:name w:val="超链接"/>
    <w:next w:val="938"/>
    <w:link w:val="863"/>
    <w:rPr>
      <w:rFonts w:ascii="Calibri" w:hAnsi="Calibri" w:eastAsia="宋体" w:cs="Times New Roman"/>
      <w:color w:val="333333"/>
      <w:u w:val="none"/>
    </w:rPr>
  </w:style>
  <w:style w:type="character" w:styleId="939">
    <w:name w:val="批注引用"/>
    <w:next w:val="939"/>
    <w:link w:val="863"/>
    <w:uiPriority w:val="99"/>
    <w:rPr>
      <w:rFonts w:ascii="Calibri" w:hAnsi="Calibri" w:eastAsia="宋体" w:cs="Times New Roman"/>
      <w:sz w:val="21"/>
      <w:szCs w:val="21"/>
    </w:rPr>
  </w:style>
  <w:style w:type="character" w:styleId="940">
    <w:name w:val="HTML 引文"/>
    <w:next w:val="940"/>
    <w:link w:val="863"/>
    <w:rPr>
      <w:rFonts w:ascii="Calibri" w:hAnsi="Calibri" w:eastAsia="宋体" w:cs="Times New Roman"/>
      <w:i w:val="0"/>
      <w:color w:val="008000"/>
      <w:szCs w:val="20"/>
    </w:rPr>
  </w:style>
  <w:style w:type="character" w:styleId="941">
    <w:name w:val="Table Text Char1"/>
    <w:next w:val="941"/>
    <w:link w:val="942"/>
    <w:rPr>
      <w:rFonts w:ascii="Arial" w:hAnsi="Arial" w:cs="Arial"/>
      <w:sz w:val="18"/>
      <w:szCs w:val="18"/>
      <w:lang w:val="en-US" w:eastAsia="zh-CN" w:bidi="ar-SA"/>
    </w:rPr>
  </w:style>
  <w:style w:type="paragraph" w:styleId="942">
    <w:name w:val="Table Text"/>
    <w:next w:val="942"/>
    <w:link w:val="941"/>
    <w:pPr>
      <w:spacing w:before="80" w:after="80"/>
    </w:pPr>
    <w:rPr>
      <w:rFonts w:ascii="Arial" w:hAnsi="Arial" w:cs="Arial"/>
      <w:sz w:val="18"/>
      <w:szCs w:val="18"/>
      <w:lang w:val="en-US" w:eastAsia="zh-CN" w:bidi="ar-SA"/>
    </w:rPr>
  </w:style>
  <w:style w:type="character" w:styleId="943">
    <w:name w:val="c-price1"/>
    <w:next w:val="943"/>
    <w:link w:val="863"/>
    <w:rPr>
      <w:rFonts w:ascii="Arial" w:hAnsi="Arial" w:eastAsia="宋体" w:cs="Arial"/>
      <w:color w:val="000000"/>
      <w:sz w:val="19"/>
      <w:szCs w:val="19"/>
    </w:rPr>
  </w:style>
  <w:style w:type="character" w:styleId="944">
    <w:name w:val="标题 Char1"/>
    <w:next w:val="944"/>
    <w:link w:val="863"/>
    <w:rPr>
      <w:rFonts w:ascii="Cambria" w:hAnsi="Cambria" w:eastAsia="宋体" w:cs="Times New Roman"/>
      <w:b/>
      <w:bCs/>
      <w:sz w:val="32"/>
      <w:szCs w:val="32"/>
    </w:rPr>
  </w:style>
  <w:style w:type="character" w:styleId="945">
    <w:name w:val="表格 Char Char"/>
    <w:next w:val="945"/>
    <w:link w:val="946"/>
    <w:rPr>
      <w:rFonts w:ascii="宋体" w:hAnsi="宋体" w:eastAsia="宋体" w:cs="Times New Roman"/>
    </w:rPr>
  </w:style>
  <w:style w:type="paragraph" w:styleId="946">
    <w:name w:val="表格"/>
    <w:basedOn w:val="863"/>
    <w:next w:val="946"/>
    <w:link w:val="945"/>
    <w:rPr>
      <w:rFonts w:cs="Times New Roman"/>
      <w:sz w:val="20"/>
      <w:szCs w:val="20"/>
    </w:rPr>
  </w:style>
  <w:style w:type="character" w:styleId="947">
    <w:name w:val="+正文 Char3"/>
    <w:next w:val="947"/>
    <w:link w:val="948"/>
    <w:rPr>
      <w:rFonts w:ascii="宋体" w:hAnsi="宋体" w:eastAsia="宋体" w:cs="宋体"/>
      <w:sz w:val="24"/>
      <w:szCs w:val="24"/>
    </w:rPr>
  </w:style>
  <w:style w:type="paragraph" w:styleId="948">
    <w:name w:val="+正文"/>
    <w:basedOn w:val="863"/>
    <w:next w:val="948"/>
    <w:link w:val="947"/>
    <w:pPr>
      <w:ind w:firstLine="200"/>
      <w:spacing w:line="360" w:lineRule="auto"/>
    </w:pPr>
    <w:rPr>
      <w:rFonts w:cs="Times New Roman"/>
    </w:rPr>
  </w:style>
  <w:style w:type="character" w:styleId="949">
    <w:name w:val="脚注文本 Char1"/>
    <w:next w:val="949"/>
    <w:link w:val="863"/>
    <w:rPr>
      <w:rFonts w:ascii="Calibri" w:hAnsi="Calibri" w:eastAsia="宋体" w:cs="Times New Roman"/>
      <w:sz w:val="18"/>
      <w:szCs w:val="18"/>
    </w:rPr>
  </w:style>
  <w:style w:type="character" w:styleId="950">
    <w:name w:val="样式1 Char"/>
    <w:next w:val="950"/>
    <w:link w:val="951"/>
    <w:rPr>
      <w:sz w:val="21"/>
      <w:szCs w:val="21"/>
    </w:rPr>
  </w:style>
  <w:style w:type="paragraph" w:styleId="951">
    <w:name w:val="样式1"/>
    <w:basedOn w:val="863"/>
    <w:next w:val="951"/>
    <w:link w:val="950"/>
    <w:qFormat/>
    <w:pPr>
      <w:ind w:left="709" w:hanging="709"/>
      <w:tabs>
        <w:tab w:val="left" w:pos="709" w:leader="none"/>
      </w:tabs>
    </w:pPr>
    <w:rPr>
      <w:rFonts w:ascii="Times New Roman" w:hAnsi="Times New Roman" w:cs="Times New Roman"/>
      <w:sz w:val="21"/>
      <w:szCs w:val="21"/>
    </w:rPr>
  </w:style>
  <w:style w:type="character" w:styleId="952">
    <w:name w:val="Figure Char"/>
    <w:next w:val="952"/>
    <w:link w:val="953"/>
    <w:rPr>
      <w:rFonts w:ascii="Calibri" w:hAnsi="Calibri" w:eastAsia="宋体" w:cs="Times New Roman"/>
      <w:sz w:val="21"/>
      <w:szCs w:val="24"/>
    </w:rPr>
  </w:style>
  <w:style w:type="paragraph" w:styleId="953">
    <w:name w:val="Figure"/>
    <w:basedOn w:val="863"/>
    <w:next w:val="863"/>
    <w:link w:val="952"/>
    <w:pPr>
      <w:jc w:val="center"/>
      <w:keepLines/>
      <w:keepNext/>
    </w:pPr>
    <w:rPr>
      <w:rFonts w:ascii="Calibri" w:hAnsi="Calibri" w:cs="Times New Roman"/>
      <w:sz w:val="21"/>
    </w:rPr>
  </w:style>
  <w:style w:type="character" w:styleId="954">
    <w:name w:val="font101"/>
    <w:next w:val="954"/>
    <w:link w:val="863"/>
    <w:qFormat/>
    <w:rPr>
      <w:rFonts w:ascii="Arial" w:hAnsi="Arial" w:cs="Arial"/>
      <w:color w:val="000000"/>
      <w:sz w:val="20"/>
      <w:szCs w:val="20"/>
      <w:u w:val="none"/>
    </w:rPr>
  </w:style>
  <w:style w:type="character" w:styleId="955">
    <w:name w:val="Item List Char"/>
    <w:next w:val="955"/>
    <w:link w:val="956"/>
    <w:rPr>
      <w:rFonts w:ascii="Calibri" w:hAnsi="Calibri" w:eastAsia="宋体" w:cs="Times New Roman"/>
      <w:sz w:val="21"/>
      <w:szCs w:val="24"/>
    </w:rPr>
  </w:style>
  <w:style w:type="paragraph" w:styleId="956">
    <w:name w:val="Item List"/>
    <w:basedOn w:val="863"/>
    <w:next w:val="956"/>
    <w:link w:val="955"/>
    <w:pPr>
      <w:ind w:left="1701" w:hanging="567"/>
      <w:jc w:val="left"/>
      <w:spacing w:after="50"/>
      <w:tabs>
        <w:tab w:val="left" w:pos="420" w:leader="none"/>
        <w:tab w:val="left" w:pos="1701" w:leader="none"/>
      </w:tabs>
    </w:pPr>
    <w:rPr>
      <w:rFonts w:ascii="Calibri" w:hAnsi="Calibri" w:cs="Times New Roman"/>
      <w:sz w:val="21"/>
    </w:rPr>
  </w:style>
  <w:style w:type="character" w:styleId="957">
    <w:name w:val="c-price"/>
    <w:next w:val="957"/>
    <w:link w:val="863"/>
    <w:rPr>
      <w:rFonts w:ascii="Arial" w:hAnsi="Arial" w:eastAsia="宋体" w:cs="Arial"/>
      <w:color w:val="000000"/>
      <w:sz w:val="19"/>
      <w:szCs w:val="19"/>
    </w:rPr>
  </w:style>
  <w:style w:type="character" w:styleId="958">
    <w:name w:val="Plain Text Char"/>
    <w:next w:val="958"/>
    <w:link w:val="959"/>
    <w:rPr>
      <w:rFonts w:ascii="宋体" w:hAnsi="Courier New" w:eastAsia="楷体_GB2312" w:cs="宋体"/>
      <w:sz w:val="28"/>
      <w:szCs w:val="28"/>
    </w:rPr>
  </w:style>
  <w:style w:type="paragraph" w:styleId="959">
    <w:name w:val="纯文本1"/>
    <w:basedOn w:val="863"/>
    <w:next w:val="917"/>
    <w:link w:val="958"/>
    <w:qFormat/>
    <w:rPr>
      <w:rFonts w:hAnsi="Courier New" w:eastAsia="楷体_GB2312" w:cs="Times New Roman"/>
      <w:sz w:val="28"/>
      <w:szCs w:val="28"/>
    </w:rPr>
  </w:style>
  <w:style w:type="character" w:styleId="960">
    <w:name w:val="正文首行缩进两字 Char"/>
    <w:next w:val="960"/>
    <w:link w:val="961"/>
    <w:rPr>
      <w:sz w:val="24"/>
      <w:szCs w:val="24"/>
      <w:lang w:val="en-US" w:eastAsia="ar-SA" w:bidi="ar-SA"/>
    </w:rPr>
  </w:style>
  <w:style w:type="paragraph" w:styleId="961">
    <w:name w:val="正文首行缩进两字"/>
    <w:next w:val="961"/>
    <w:link w:val="960"/>
    <w:pPr>
      <w:ind w:firstLine="480"/>
      <w:spacing w:after="163" w:line="300" w:lineRule="auto"/>
      <w:widowControl w:val="off"/>
    </w:pPr>
    <w:rPr>
      <w:sz w:val="24"/>
      <w:szCs w:val="24"/>
      <w:lang w:val="en-US" w:eastAsia="ar-SA" w:bidi="ar-SA"/>
    </w:rPr>
  </w:style>
  <w:style w:type="character" w:styleId="962">
    <w:name w:val="font91"/>
    <w:next w:val="962"/>
    <w:link w:val="863"/>
    <w:rPr>
      <w:rFonts w:hint="eastAsia" w:ascii="宋体" w:hAnsi="宋体" w:eastAsia="宋体" w:cs="宋体"/>
      <w:color w:val="000000"/>
      <w:sz w:val="18"/>
      <w:szCs w:val="18"/>
      <w:u w:val="none"/>
    </w:rPr>
  </w:style>
  <w:style w:type="character" w:styleId="963">
    <w:name w:val="symbol2"/>
    <w:next w:val="963"/>
    <w:link w:val="863"/>
    <w:rPr>
      <w:rFonts w:ascii="微软雅黑" w:hAnsi="微软雅黑" w:eastAsia="微软雅黑" w:cs="微软雅黑"/>
      <w:color w:val="000000"/>
    </w:rPr>
  </w:style>
  <w:style w:type="character" w:styleId="964">
    <w:name w:val="font11"/>
    <w:next w:val="964"/>
    <w:link w:val="863"/>
    <w:rPr>
      <w:rFonts w:ascii="Times New Roman" w:hAnsi="Times New Roman" w:eastAsia="宋体" w:cs="Times New Roman"/>
      <w:i w:val="0"/>
      <w:color w:val="000000"/>
      <w:sz w:val="20"/>
      <w:szCs w:val="20"/>
      <w:u w:val="none"/>
    </w:rPr>
  </w:style>
  <w:style w:type="character" w:styleId="965">
    <w:name w:val="副标题 Char1"/>
    <w:next w:val="965"/>
    <w:link w:val="863"/>
    <w:rPr>
      <w:rFonts w:ascii="Cambria" w:hAnsi="Cambria" w:eastAsia="宋体" w:cs="Times New Roman"/>
      <w:b/>
      <w:bCs/>
      <w:sz w:val="32"/>
      <w:szCs w:val="32"/>
    </w:rPr>
  </w:style>
  <w:style w:type="character" w:styleId="966">
    <w:name w:val="列表段落 字符"/>
    <w:next w:val="966"/>
    <w:link w:val="967"/>
    <w:rPr>
      <w:rFonts w:ascii="Calibri" w:hAnsi="Calibri" w:eastAsia="宋体" w:cs="Calibri"/>
      <w:sz w:val="22"/>
      <w:szCs w:val="22"/>
    </w:rPr>
  </w:style>
  <w:style w:type="paragraph" w:styleId="967">
    <w:name w:val="列表段落"/>
    <w:basedOn w:val="863"/>
    <w:next w:val="967"/>
    <w:link w:val="966"/>
    <w:qFormat/>
    <w:pPr>
      <w:ind w:firstLine="420"/>
    </w:pPr>
    <w:rPr>
      <w:rFonts w:ascii="Calibri" w:hAnsi="Calibri" w:cs="Times New Roman"/>
      <w:sz w:val="22"/>
      <w:szCs w:val="22"/>
    </w:rPr>
  </w:style>
  <w:style w:type="character" w:styleId="968">
    <w:name w:val="文档结构图 Char1"/>
    <w:next w:val="968"/>
    <w:link w:val="863"/>
    <w:rPr>
      <w:rFonts w:ascii="宋体" w:hAnsi="宋体" w:eastAsia="宋体" w:cs="宋体"/>
      <w:sz w:val="18"/>
      <w:szCs w:val="18"/>
    </w:rPr>
  </w:style>
  <w:style w:type="character" w:styleId="969">
    <w:name w:val="font31"/>
    <w:next w:val="969"/>
    <w:link w:val="863"/>
    <w:rPr>
      <w:rFonts w:hint="eastAsia" w:ascii="宋体" w:hAnsi="宋体" w:eastAsia="宋体" w:cs="Times New Roman"/>
      <w:color w:val="000000"/>
      <w:sz w:val="20"/>
      <w:szCs w:val="20"/>
      <w:u w:val="none"/>
    </w:rPr>
  </w:style>
  <w:style w:type="character" w:styleId="970">
    <w:name w:val="symbol"/>
    <w:next w:val="970"/>
    <w:link w:val="863"/>
    <w:rPr>
      <w:rFonts w:ascii="微软雅黑" w:hAnsi="微软雅黑" w:eastAsia="微软雅黑" w:cs="微软雅黑"/>
      <w:color w:val="000000"/>
    </w:rPr>
  </w:style>
  <w:style w:type="character" w:styleId="971">
    <w:name w:val="正文文本缩进 3 Char"/>
    <w:next w:val="971"/>
    <w:link w:val="863"/>
    <w:rPr>
      <w:rFonts w:ascii="Calibri" w:hAnsi="Calibri" w:eastAsia="宋体" w:cs="Times New Roman"/>
      <w:sz w:val="24"/>
      <w:szCs w:val="24"/>
    </w:rPr>
  </w:style>
  <w:style w:type="character" w:styleId="972">
    <w:name w:val="脚注文本 Char2"/>
    <w:next w:val="972"/>
    <w:link w:val="863"/>
    <w:rPr>
      <w:rFonts w:ascii="宋体" w:hAnsi="宋体" w:eastAsia="宋体" w:cs="宋体"/>
      <w:sz w:val="18"/>
      <w:szCs w:val="18"/>
    </w:rPr>
  </w:style>
  <w:style w:type="character" w:styleId="973">
    <w:name w:val="badepic2"/>
    <w:next w:val="973"/>
    <w:link w:val="863"/>
    <w:rPr>
      <w:rFonts w:ascii="Calibri" w:hAnsi="Calibri" w:eastAsia="宋体" w:cs="Times New Roman"/>
    </w:rPr>
  </w:style>
  <w:style w:type="character" w:styleId="974">
    <w:name w:val="列出段落 Char1"/>
    <w:next w:val="974"/>
    <w:link w:val="863"/>
    <w:rPr>
      <w:rFonts w:ascii="Calibri" w:hAnsi="Calibri"/>
    </w:rPr>
  </w:style>
  <w:style w:type="character" w:styleId="975">
    <w:name w:val="badepic4"/>
    <w:next w:val="975"/>
    <w:link w:val="863"/>
    <w:rPr>
      <w:rFonts w:ascii="Calibri" w:hAnsi="Calibri" w:eastAsia="宋体" w:cs="Times New Roman"/>
    </w:rPr>
  </w:style>
  <w:style w:type="character" w:styleId="976">
    <w:name w:val="_正文段落 Char"/>
    <w:next w:val="976"/>
    <w:link w:val="977"/>
    <w:rPr>
      <w:rFonts w:ascii="宋体" w:hAnsi="Calibri" w:eastAsia="宋体" w:cs="宋体"/>
      <w:sz w:val="24"/>
      <w:szCs w:val="24"/>
    </w:rPr>
  </w:style>
  <w:style w:type="paragraph" w:styleId="977">
    <w:name w:val="_正文段落"/>
    <w:basedOn w:val="863"/>
    <w:next w:val="977"/>
    <w:link w:val="976"/>
    <w:pPr>
      <w:ind w:firstLine="480"/>
      <w:spacing w:line="360" w:lineRule="auto"/>
    </w:pPr>
    <w:rPr>
      <w:rFonts w:hAnsi="Calibri" w:cs="Times New Roman"/>
    </w:rPr>
  </w:style>
  <w:style w:type="character" w:styleId="978">
    <w:name w:val="symbol3"/>
    <w:next w:val="978"/>
    <w:link w:val="863"/>
    <w:rPr>
      <w:rFonts w:ascii="Calibri" w:hAnsi="Calibri" w:eastAsia="宋体" w:cs="Times New Roman"/>
      <w:color w:val="000000"/>
    </w:rPr>
  </w:style>
  <w:style w:type="character" w:styleId="979">
    <w:name w:val="图表中 居中加粗 Char"/>
    <w:next w:val="979"/>
    <w:link w:val="980"/>
    <w:rPr>
      <w:rFonts w:ascii="Calibri" w:hAnsi="Calibri" w:eastAsia="宋体" w:cs="宋体"/>
      <w:b/>
      <w:bCs/>
      <w:sz w:val="18"/>
      <w:szCs w:val="18"/>
    </w:rPr>
  </w:style>
  <w:style w:type="paragraph" w:styleId="980">
    <w:name w:val="图表中 居中加粗"/>
    <w:basedOn w:val="863"/>
    <w:next w:val="980"/>
    <w:link w:val="979"/>
    <w:pPr>
      <w:jc w:val="center"/>
      <w:spacing w:line="360" w:lineRule="auto"/>
    </w:pPr>
    <w:rPr>
      <w:rFonts w:ascii="Calibri" w:hAnsi="Calibri" w:cs="Times New Roman"/>
      <w:b/>
      <w:bCs/>
      <w:sz w:val="18"/>
      <w:szCs w:val="18"/>
    </w:rPr>
  </w:style>
  <w:style w:type="character" w:styleId="981">
    <w:name w:val="badepic"/>
    <w:next w:val="981"/>
    <w:link w:val="863"/>
    <w:rPr>
      <w:rFonts w:ascii="Calibri" w:hAnsi="Calibri" w:eastAsia="宋体" w:cs="Times New Roman"/>
    </w:rPr>
  </w:style>
  <w:style w:type="character" w:styleId="982">
    <w:name w:val="badepic5"/>
    <w:next w:val="982"/>
    <w:link w:val="863"/>
    <w:rPr>
      <w:rFonts w:ascii="Calibri" w:hAnsi="Calibri" w:eastAsia="宋体" w:cs="Times New Roman"/>
    </w:rPr>
  </w:style>
  <w:style w:type="character" w:styleId="983">
    <w:name w:val="font51"/>
    <w:next w:val="983"/>
    <w:link w:val="863"/>
    <w:rPr>
      <w:rFonts w:hint="eastAsia" w:ascii="宋体" w:hAnsi="宋体" w:eastAsia="宋体" w:cs="宋体"/>
      <w:i w:val="0"/>
      <w:color w:val="000000"/>
      <w:sz w:val="20"/>
      <w:szCs w:val="20"/>
      <w:u w:val="none"/>
      <w:vertAlign w:val="superscript"/>
    </w:rPr>
  </w:style>
  <w:style w:type="character" w:styleId="984">
    <w:name w:val="Char Char3"/>
    <w:next w:val="984"/>
    <w:link w:val="863"/>
    <w:rPr>
      <w:rFonts w:ascii="Calibri" w:hAnsi="Calibri" w:eastAsia="宋体" w:cs="Times New Roman"/>
      <w:sz w:val="24"/>
      <w:szCs w:val="24"/>
      <w:lang w:val="en-US" w:eastAsia="zh-CN" w:bidi="ar-SA"/>
    </w:rPr>
  </w:style>
  <w:style w:type="character" w:styleId="985">
    <w:name w:val="badepic1"/>
    <w:next w:val="985"/>
    <w:link w:val="863"/>
    <w:rPr>
      <w:rFonts w:ascii="Calibri" w:hAnsi="Calibri" w:eastAsia="宋体" w:cs="Times New Roman"/>
    </w:rPr>
  </w:style>
  <w:style w:type="character" w:styleId="986">
    <w:name w:val="para1"/>
    <w:next w:val="986"/>
    <w:link w:val="863"/>
    <w:rPr>
      <w:rFonts w:ascii="Arial" w:hAnsi="Arial" w:eastAsia="宋体" w:cs="Arial"/>
      <w:sz w:val="18"/>
      <w:szCs w:val="18"/>
    </w:rPr>
  </w:style>
  <w:style w:type="character" w:styleId="987">
    <w:name w:val="DT T-Body Char"/>
    <w:next w:val="987"/>
    <w:link w:val="988"/>
    <w:rPr>
      <w:rFonts w:ascii="Trebuchet MS" w:hAnsi="Trebuchet MS"/>
      <w:sz w:val="22"/>
      <w:szCs w:val="22"/>
      <w:lang w:val="en-GB" w:eastAsia="en-US" w:bidi="ar-SA"/>
    </w:rPr>
  </w:style>
  <w:style w:type="paragraph" w:styleId="988">
    <w:name w:val="DT T-Body"/>
    <w:next w:val="988"/>
    <w:link w:val="987"/>
    <w:pPr>
      <w:spacing w:before="60" w:after="60" w:line="300" w:lineRule="auto"/>
    </w:pPr>
    <w:rPr>
      <w:rFonts w:ascii="Trebuchet MS" w:hAnsi="Trebuchet MS"/>
      <w:sz w:val="22"/>
      <w:szCs w:val="22"/>
      <w:lang w:val="en-GB" w:eastAsia="en-US" w:bidi="ar-SA"/>
    </w:rPr>
  </w:style>
  <w:style w:type="character" w:styleId="989">
    <w:name w:val="font01"/>
    <w:next w:val="989"/>
    <w:link w:val="863"/>
    <w:rPr>
      <w:rFonts w:ascii="宋体" w:hAnsi="宋体" w:eastAsia="宋体" w:cs="宋体"/>
      <w:color w:val="000000"/>
      <w:sz w:val="20"/>
      <w:szCs w:val="20"/>
      <w:u w:val="none"/>
    </w:rPr>
  </w:style>
  <w:style w:type="character" w:styleId="990">
    <w:name w:val="s-price1"/>
    <w:next w:val="990"/>
    <w:link w:val="863"/>
    <w:rPr>
      <w:rFonts w:ascii="Calibri" w:hAnsi="Calibri" w:eastAsia="宋体" w:cs="Times New Roman"/>
      <w:color w:val="000000"/>
    </w:rPr>
  </w:style>
  <w:style w:type="character" w:styleId="991">
    <w:name w:val="p141"/>
    <w:next w:val="991"/>
    <w:link w:val="863"/>
    <w:rPr>
      <w:rFonts w:ascii="Calibri" w:hAnsi="Calibri" w:eastAsia="宋体" w:cs="Times New Roman"/>
      <w:color w:val="000000"/>
      <w:sz w:val="28"/>
      <w:szCs w:val="28"/>
      <w:u w:val="none"/>
    </w:rPr>
  </w:style>
  <w:style w:type="character" w:styleId="992">
    <w:name w:val="badepic3"/>
    <w:next w:val="992"/>
    <w:link w:val="863"/>
    <w:rPr>
      <w:rFonts w:ascii="Calibri" w:hAnsi="Calibri" w:eastAsia="宋体" w:cs="Times New Roman"/>
    </w:rPr>
  </w:style>
  <w:style w:type="character" w:styleId="993">
    <w:name w:val="NormalCharacter1"/>
    <w:next w:val="993"/>
    <w:link w:val="863"/>
    <w:qFormat/>
  </w:style>
  <w:style w:type="character" w:styleId="994">
    <w:name w:val="样式7 Char"/>
    <w:next w:val="994"/>
    <w:link w:val="995"/>
    <w:rPr>
      <w:rFonts w:ascii="Cambria" w:hAnsi="Cambria" w:eastAsia="宋体" w:cs="Times New Roman"/>
      <w:b/>
      <w:bCs/>
      <w:sz w:val="28"/>
      <w:szCs w:val="28"/>
    </w:rPr>
  </w:style>
  <w:style w:type="paragraph" w:styleId="995">
    <w:name w:val="样式7"/>
    <w:basedOn w:val="867"/>
    <w:next w:val="995"/>
    <w:link w:val="994"/>
    <w:pPr>
      <w:numPr>
        <w:ilvl w:val="3"/>
        <w:numId w:val="0"/>
      </w:numPr>
      <w:ind w:left="3558" w:hanging="864"/>
      <w:tabs>
        <w:tab w:val="clear" w:pos="1440" w:leader="none"/>
      </w:tabs>
    </w:pPr>
  </w:style>
  <w:style w:type="character" w:styleId="996">
    <w:name w:val="s-price"/>
    <w:next w:val="996"/>
    <w:link w:val="863"/>
    <w:rPr>
      <w:rFonts w:ascii="Calibri" w:hAnsi="Calibri" w:eastAsia="宋体" w:cs="Times New Roman"/>
      <w:color w:val="000000"/>
    </w:rPr>
  </w:style>
  <w:style w:type="character" w:styleId="997">
    <w:name w:val=" Char Char3"/>
    <w:next w:val="997"/>
    <w:link w:val="863"/>
    <w:rPr>
      <w:rFonts w:ascii="Calibri" w:hAnsi="Calibri" w:eastAsia="宋体" w:cs="Times New Roman"/>
      <w:sz w:val="24"/>
      <w:szCs w:val="24"/>
      <w:lang w:val="en-US" w:eastAsia="zh-CN" w:bidi="ar-SA"/>
    </w:rPr>
  </w:style>
  <w:style w:type="character" w:styleId="998">
    <w:name w:val="批注文字 字符"/>
    <w:next w:val="998"/>
    <w:link w:val="863"/>
    <w:rPr>
      <w:rFonts w:ascii="Calibri" w:hAnsi="Calibri" w:eastAsia="宋体" w:cs="Times New Roman"/>
      <w:sz w:val="24"/>
      <w:szCs w:val="24"/>
    </w:rPr>
  </w:style>
  <w:style w:type="character" w:styleId="999">
    <w:name w:val="font21"/>
    <w:next w:val="999"/>
    <w:link w:val="863"/>
    <w:rPr>
      <w:rFonts w:ascii="宋体" w:hAnsi="宋体" w:eastAsia="宋体" w:cs="宋体"/>
      <w:color w:val="000000"/>
      <w:sz w:val="22"/>
      <w:szCs w:val="22"/>
      <w:u w:val="none"/>
      <w:vertAlign w:val="superscript"/>
    </w:rPr>
  </w:style>
  <w:style w:type="character" w:styleId="1000">
    <w:name w:val="标题 4 字符,GH-4 字符"/>
    <w:next w:val="1000"/>
    <w:link w:val="863"/>
    <w:uiPriority w:val="9"/>
    <w:rPr>
      <w:rFonts w:ascii="等线 Light" w:hAnsi="等线 Light" w:eastAsia="宋体" w:cs="Times New Roman"/>
      <w:b/>
      <w:iCs/>
      <w:color w:val="000000"/>
    </w:rPr>
  </w:style>
  <w:style w:type="character" w:styleId="1001">
    <w:name w:val="symbol1"/>
    <w:next w:val="1001"/>
    <w:link w:val="863"/>
    <w:rPr>
      <w:rFonts w:ascii="Calibri" w:hAnsi="Calibri" w:eastAsia="宋体" w:cs="Times New Roman"/>
      <w:color w:val="000000"/>
    </w:rPr>
  </w:style>
  <w:style w:type="character" w:styleId="1002">
    <w:name w:val="lh151"/>
    <w:next w:val="1002"/>
    <w:link w:val="863"/>
    <w:rPr>
      <w:rFonts w:ascii="Calibri" w:hAnsi="Calibri" w:eastAsia="宋体" w:cs="Times New Roman"/>
      <w:color w:val="000000"/>
    </w:rPr>
  </w:style>
  <w:style w:type="character" w:styleId="1003">
    <w:name w:val="常规 Char"/>
    <w:next w:val="1003"/>
    <w:link w:val="1004"/>
    <w:rPr>
      <w:rFonts w:ascii="Calibri" w:hAnsi="Calibri" w:eastAsia="宋体" w:cs="Times New Roman"/>
      <w:sz w:val="21"/>
      <w:szCs w:val="21"/>
    </w:rPr>
  </w:style>
  <w:style w:type="paragraph" w:styleId="1004">
    <w:name w:val="常规"/>
    <w:basedOn w:val="863"/>
    <w:next w:val="1004"/>
    <w:link w:val="1003"/>
    <w:pPr>
      <w:ind w:left="1134"/>
      <w:spacing w:before="100" w:after="100"/>
    </w:pPr>
    <w:rPr>
      <w:rFonts w:ascii="Calibri" w:hAnsi="Calibri" w:cs="Times New Roman"/>
      <w:sz w:val="21"/>
      <w:szCs w:val="21"/>
    </w:rPr>
  </w:style>
  <w:style w:type="character" w:styleId="1005">
    <w:name w:val="纯文本 字符"/>
    <w:next w:val="1005"/>
    <w:link w:val="863"/>
    <w:rPr>
      <w:rFonts w:ascii="宋体" w:hAnsi="Courier New" w:eastAsia="宋体" w:cs="宋体"/>
      <w:sz w:val="24"/>
      <w:szCs w:val="24"/>
    </w:rPr>
  </w:style>
  <w:style w:type="character" w:styleId="1006">
    <w:name w:val="font61"/>
    <w:next w:val="1006"/>
    <w:link w:val="863"/>
    <w:rPr>
      <w:rFonts w:ascii="Times New Roman" w:hAnsi="Times New Roman" w:eastAsia="宋体" w:cs="Times New Roman"/>
      <w:i w:val="0"/>
      <w:color w:val="000000"/>
      <w:sz w:val="20"/>
      <w:szCs w:val="20"/>
      <w:u w:val="none"/>
    </w:rPr>
  </w:style>
  <w:style w:type="character" w:styleId="1007">
    <w:name w:val="Char Char13"/>
    <w:next w:val="1007"/>
    <w:link w:val="863"/>
    <w:rPr>
      <w:rFonts w:ascii="Calibri" w:hAnsi="Calibri" w:eastAsia="楷体_GB2312" w:cs="Times New Roman"/>
      <w:sz w:val="24"/>
      <w:szCs w:val="24"/>
      <w:lang w:val="en-US" w:eastAsia="zh-CN"/>
    </w:rPr>
  </w:style>
  <w:style w:type="character" w:styleId="1008">
    <w:name w:val="批注主题 Char1"/>
    <w:next w:val="1008"/>
    <w:link w:val="863"/>
    <w:rPr>
      <w:rFonts w:ascii="宋体" w:hAnsi="宋体" w:eastAsia="宋体" w:cs="宋体"/>
      <w:b/>
      <w:bCs/>
      <w:sz w:val="24"/>
      <w:szCs w:val="24"/>
    </w:rPr>
  </w:style>
  <w:style w:type="character" w:styleId="1009">
    <w:name w:val="font41"/>
    <w:next w:val="1009"/>
    <w:link w:val="863"/>
    <w:rPr>
      <w:rFonts w:hint="eastAsia" w:ascii="微软雅黑" w:hAnsi="微软雅黑" w:eastAsia="微软雅黑" w:cs="微软雅黑"/>
      <w:i w:val="0"/>
      <w:color w:val="000000"/>
      <w:sz w:val="18"/>
      <w:szCs w:val="18"/>
      <w:u w:val="none"/>
    </w:rPr>
  </w:style>
  <w:style w:type="paragraph" w:styleId="1010">
    <w:name w:val="纯文本3"/>
    <w:basedOn w:val="863"/>
    <w:next w:val="1010"/>
    <w:link w:val="863"/>
    <w:rPr>
      <w:rFonts w:hAnsi="Courier New" w:eastAsia="楷体_GB2312" w:cs="Times New Roman"/>
      <w:sz w:val="26"/>
      <w:szCs w:val="26"/>
    </w:rPr>
  </w:style>
  <w:style w:type="paragraph" w:styleId="1011">
    <w:name w:val="Char Char1"/>
    <w:basedOn w:val="863"/>
    <w:next w:val="1011"/>
    <w:link w:val="863"/>
    <w:pPr>
      <w:jc w:val="left"/>
      <w:spacing w:after="160" w:line="240" w:lineRule="exact"/>
      <w:widowControl/>
    </w:pPr>
    <w:rPr>
      <w:rFonts w:ascii="Verdana" w:hAnsi="Verdana" w:eastAsia="宋体" w:cs="Verdana"/>
      <w:sz w:val="20"/>
      <w:szCs w:val="20"/>
      <w:lang w:eastAsia="en-US"/>
    </w:rPr>
  </w:style>
  <w:style w:type="paragraph" w:styleId="1012">
    <w:name w:val="1"/>
    <w:basedOn w:val="891"/>
    <w:next w:val="1012"/>
    <w:link w:val="863"/>
    <w:pPr>
      <w:spacing w:line="360" w:lineRule="auto"/>
    </w:pPr>
    <w:rPr>
      <w:rFonts w:ascii="Calibri" w:hAnsi="Calibri" w:eastAsia="宋体" w:cs="Times New Roman"/>
    </w:rPr>
  </w:style>
  <w:style w:type="paragraph" w:styleId="1013">
    <w:name w:val="编号1"/>
    <w:basedOn w:val="863"/>
    <w:next w:val="1013"/>
    <w:link w:val="863"/>
    <w:pPr>
      <w:ind w:left="360" w:right="210" w:hanging="360"/>
      <w:tabs>
        <w:tab w:val="left" w:pos="360" w:leader="none"/>
      </w:tabs>
    </w:pPr>
    <w:rPr>
      <w:rFonts w:ascii="Calibri" w:hAnsi="Calibri" w:eastAsia="宋体" w:cs="Times New Roman"/>
      <w:spacing w:val="10"/>
      <w:sz w:val="21"/>
      <w:szCs w:val="21"/>
    </w:rPr>
  </w:style>
  <w:style w:type="paragraph" w:styleId="1014">
    <w:name w:val="正文 New New New New New New New New New New New New New New New New New New New New New New New New New New New New New New New New New New New"/>
    <w:next w:val="1014"/>
    <w:link w:val="863"/>
    <w:pPr>
      <w:jc w:val="both"/>
      <w:widowControl w:val="off"/>
    </w:pPr>
    <w:rPr>
      <w:sz w:val="21"/>
      <w:szCs w:val="22"/>
      <w:lang w:val="en-US" w:eastAsia="zh-CN" w:bidi="ar-SA"/>
    </w:rPr>
  </w:style>
  <w:style w:type="paragraph" w:styleId="1015">
    <w:name w:val="p25"/>
    <w:basedOn w:val="863"/>
    <w:next w:val="1015"/>
    <w:link w:val="863"/>
    <w:pPr>
      <w:jc w:val="left"/>
      <w:widowControl/>
    </w:pPr>
    <w:rPr>
      <w:rFonts w:ascii="Calibri" w:hAnsi="Calibri" w:eastAsia="宋体" w:cs="Times New Roman"/>
      <w:sz w:val="26"/>
      <w:szCs w:val="26"/>
    </w:rPr>
  </w:style>
  <w:style w:type="paragraph" w:styleId="1016">
    <w:name w:val="纯文本2"/>
    <w:basedOn w:val="863"/>
    <w:next w:val="1016"/>
    <w:link w:val="863"/>
    <w:qFormat/>
    <w:rPr>
      <w:rFonts w:ascii="Calibri" w:hAnsi="Courier New" w:eastAsia="楷体_GB2312" w:cs="Times New Roman"/>
      <w:sz w:val="28"/>
      <w:szCs w:val="28"/>
    </w:rPr>
  </w:style>
  <w:style w:type="paragraph" w:styleId="1017">
    <w:name w:val="H-TextFormat"/>
    <w:next w:val="1017"/>
    <w:link w:val="863"/>
    <w:rPr>
      <w:rFonts w:ascii="Arial" w:hAnsi="Arial"/>
      <w:sz w:val="22"/>
      <w:lang w:val="en-GB" w:eastAsia="en-US" w:bidi="ar-SA"/>
    </w:rPr>
  </w:style>
  <w:style w:type="paragraph" w:styleId="1018">
    <w:name w:val="列出段落1"/>
    <w:basedOn w:val="863"/>
    <w:next w:val="1018"/>
    <w:link w:val="863"/>
    <w:pPr>
      <w:ind w:firstLine="420"/>
    </w:pPr>
    <w:rPr>
      <w:rFonts w:ascii="Calibri" w:hAnsi="Calibri" w:eastAsia="宋体" w:cs="Calibri"/>
      <w:sz w:val="21"/>
      <w:szCs w:val="21"/>
    </w:rPr>
  </w:style>
  <w:style w:type="paragraph" w:styleId="1019">
    <w:name w:val="无间隔1"/>
    <w:basedOn w:val="863"/>
    <w:next w:val="1019"/>
    <w:link w:val="863"/>
    <w:uiPriority w:val="1"/>
    <w:qFormat/>
    <w:pPr>
      <w:spacing w:line="400" w:lineRule="exact"/>
    </w:pPr>
    <w:rPr>
      <w:sz w:val="24"/>
    </w:rPr>
  </w:style>
  <w:style w:type="paragraph" w:styleId="1020">
    <w:name w:val="纯文本11"/>
    <w:basedOn w:val="863"/>
    <w:next w:val="1020"/>
    <w:link w:val="863"/>
    <w:pPr>
      <w:jc w:val="left"/>
      <w:widowControl/>
    </w:pPr>
    <w:rPr>
      <w:rFonts w:ascii="Calibri" w:hAnsi="Courier New" w:eastAsia="宋体" w:cs="Times New Roman"/>
      <w:sz w:val="26"/>
      <w:szCs w:val="22"/>
    </w:rPr>
  </w:style>
  <w:style w:type="paragraph" w:styleId="1021">
    <w:name w:val="6'"/>
    <w:basedOn w:val="863"/>
    <w:next w:val="1021"/>
    <w:link w:val="863"/>
    <w:pPr>
      <w:jc w:val="center"/>
      <w:spacing w:line="320" w:lineRule="exact"/>
    </w:pPr>
    <w:rPr>
      <w:rFonts w:ascii="Times New Roman" w:hAnsi="Times New Roman" w:eastAsia="仿宋_GB2312" w:cs="Times New Roman"/>
      <w:spacing w:val="20"/>
      <w:szCs w:val="20"/>
    </w:rPr>
  </w:style>
  <w:style w:type="paragraph" w:styleId="1022">
    <w:name w:val="p15"/>
    <w:basedOn w:val="863"/>
    <w:next w:val="1022"/>
    <w:link w:val="863"/>
    <w:pPr>
      <w:ind w:firstLine="420"/>
      <w:widowControl/>
    </w:pPr>
    <w:rPr>
      <w:rFonts w:ascii="Calibri" w:hAnsi="Calibri" w:eastAsia="宋体" w:cs="Calibri"/>
    </w:rPr>
  </w:style>
  <w:style w:type="paragraph" w:styleId="1023">
    <w:name w:val="表身（中）"/>
    <w:basedOn w:val="863"/>
    <w:next w:val="1023"/>
    <w:link w:val="863"/>
    <w:pPr>
      <w:jc w:val="center"/>
      <w:spacing w:line="300" w:lineRule="auto"/>
      <w:widowControl/>
    </w:pPr>
    <w:rPr>
      <w:rFonts w:ascii="Times New Roman" w:hAnsi="Times New Roman" w:eastAsia="宋体" w:cs="Times New Roman"/>
      <w:sz w:val="18"/>
      <w:szCs w:val="20"/>
    </w:rPr>
  </w:style>
  <w:style w:type="paragraph" w:styleId="1024">
    <w:name w:val="正文 New"/>
    <w:next w:val="1024"/>
    <w:link w:val="863"/>
    <w:pPr>
      <w:jc w:val="both"/>
      <w:widowControl w:val="off"/>
    </w:pPr>
    <w:rPr>
      <w:sz w:val="21"/>
      <w:szCs w:val="24"/>
      <w:lang w:val="en-US" w:eastAsia="zh-CN" w:bidi="ar-SA"/>
    </w:rPr>
  </w:style>
  <w:style w:type="paragraph" w:styleId="1025">
    <w:name w:val="Plain Text1"/>
    <w:basedOn w:val="863"/>
    <w:next w:val="1025"/>
    <w:link w:val="863"/>
    <w:pPr>
      <w:jc w:val="left"/>
      <w:widowControl/>
    </w:pPr>
    <w:rPr>
      <w:rFonts w:ascii="Calibri" w:hAnsi="Courier New" w:eastAsia="楷体_GB2312" w:cs="Times New Roman"/>
      <w:sz w:val="26"/>
    </w:rPr>
  </w:style>
  <w:style w:type="paragraph" w:styleId="1026">
    <w:name w:val="Normal1"/>
    <w:next w:val="1026"/>
    <w:link w:val="863"/>
    <w:pPr>
      <w:jc w:val="both"/>
    </w:pPr>
    <w:rPr>
      <w:rFonts w:ascii="等线" w:hAnsi="等线" w:cs="宋体"/>
      <w:sz w:val="21"/>
      <w:szCs w:val="21"/>
      <w:lang w:val="en-US" w:eastAsia="zh-CN" w:bidi="ar-SA"/>
    </w:rPr>
  </w:style>
  <w:style w:type="paragraph" w:styleId="1027">
    <w:name w:val="afont"/>
    <w:basedOn w:val="863"/>
    <w:next w:val="1027"/>
    <w:link w:val="863"/>
    <w:pPr>
      <w:jc w:val="left"/>
      <w:spacing w:before="100" w:after="100" w:line="285" w:lineRule="atLeast"/>
      <w:widowControl/>
    </w:pPr>
    <w:rPr>
      <w:rFonts w:ascii="Calibri" w:hAnsi="Calibri" w:eastAsia="宋体" w:cs="Times New Roman"/>
      <w:sz w:val="18"/>
      <w:szCs w:val="18"/>
    </w:rPr>
  </w:style>
  <w:style w:type="paragraph" w:styleId="1028">
    <w:name w:val="p0"/>
    <w:basedOn w:val="863"/>
    <w:next w:val="1028"/>
    <w:link w:val="863"/>
    <w:pPr>
      <w:widowControl/>
    </w:pPr>
    <w:rPr>
      <w:rFonts w:ascii="Times New Roman" w:hAnsi="Times New Roman" w:eastAsia="宋体" w:cs="Times New Roman"/>
      <w:sz w:val="21"/>
      <w:szCs w:val="21"/>
    </w:rPr>
  </w:style>
  <w:style w:type="paragraph" w:styleId="1029">
    <w:name w:val="NormalParagraphStyle"/>
    <w:basedOn w:val="863"/>
    <w:next w:val="1029"/>
    <w:link w:val="863"/>
    <w:pPr>
      <w:spacing w:line="288" w:lineRule="auto"/>
    </w:pPr>
    <w:rPr>
      <w:rFonts w:ascii="Calibri" w:hAnsi="Times New Roman" w:eastAsia="宋体" w:cs="Times New Roman"/>
      <w:color w:val="000000"/>
      <w:lang w:val="zh-CN"/>
    </w:rPr>
  </w:style>
  <w:style w:type="paragraph" w:styleId="1030">
    <w:name w:val="Default"/>
    <w:next w:val="1030"/>
    <w:link w:val="863"/>
    <w:pPr>
      <w:widowControl w:val="off"/>
    </w:pPr>
    <w:rPr>
      <w:rFonts w:ascii="Arial Unicode MS" w:eastAsia="Times New Roman" w:cs="Arial Unicode MS"/>
      <w:color w:val="000000"/>
      <w:sz w:val="24"/>
      <w:szCs w:val="24"/>
      <w:lang w:val="en-US" w:eastAsia="zh-CN" w:bidi="ar-SA"/>
    </w:rPr>
  </w:style>
  <w:style w:type="paragraph" w:styleId="1031">
    <w:name w:val=" Char Char Char Char Char Char Char Char Char1 Char"/>
    <w:basedOn w:val="891"/>
    <w:next w:val="1031"/>
    <w:link w:val="863"/>
    <w:pPr>
      <w:jc w:val="both"/>
      <w:spacing w:line="360" w:lineRule="auto"/>
      <w:widowControl w:val="off"/>
    </w:pPr>
    <w:rPr>
      <w:rFonts w:ascii="Tahoma" w:hAnsi="Tahoma" w:eastAsia="宋体" w:cs="Times New Roman"/>
    </w:rPr>
  </w:style>
  <w:style w:type="paragraph" w:styleId="1032">
    <w:name w:val="SANGFOR_6_正文"/>
    <w:basedOn w:val="863"/>
    <w:next w:val="1032"/>
    <w:link w:val="863"/>
    <w:qFormat/>
    <w:pPr>
      <w:spacing w:line="360" w:lineRule="auto"/>
    </w:pPr>
    <w:rPr>
      <w:rFonts w:ascii="Heiti SC Light" w:hAnsi="Times New Roman" w:eastAsia="Heiti SC Light" w:cs="Times New Roman"/>
      <w:sz w:val="22"/>
    </w:rPr>
  </w:style>
  <w:style w:type="paragraph" w:styleId="1033">
    <w:name w:val="WPSOffice手动目录 1"/>
    <w:next w:val="1033"/>
    <w:link w:val="863"/>
    <w:rPr>
      <w:lang w:val="en-US" w:eastAsia="zh-CN" w:bidi="ar-SA"/>
    </w:rPr>
  </w:style>
  <w:style w:type="paragraph" w:styleId="1034">
    <w:name w:val="Char"/>
    <w:basedOn w:val="863"/>
    <w:next w:val="1034"/>
    <w:link w:val="863"/>
    <w:rPr>
      <w:rFonts w:ascii="Times New Roman" w:hAnsi="Times New Roman" w:eastAsia="宋体" w:cs="Times New Roman"/>
      <w:sz w:val="21"/>
      <w:szCs w:val="21"/>
    </w:rPr>
  </w:style>
  <w:style w:type="paragraph" w:styleId="1035">
    <w:name w:val="段"/>
    <w:next w:val="863"/>
    <w:link w:val="863"/>
    <w:qFormat/>
    <w:pPr>
      <w:ind w:firstLine="200"/>
      <w:jc w:val="both"/>
      <w:spacing w:line="360" w:lineRule="auto"/>
    </w:pPr>
    <w:rPr>
      <w:rFonts w:ascii="宋体"/>
      <w:sz w:val="24"/>
      <w:szCs w:val="22"/>
      <w:lang w:val="en-US" w:eastAsia="zh-CN" w:bidi="ar-SA"/>
    </w:rPr>
  </w:style>
  <w:style w:type="paragraph" w:styleId="1036">
    <w:name w:val="List Paragraph1"/>
    <w:basedOn w:val="863"/>
    <w:next w:val="1036"/>
    <w:link w:val="863"/>
    <w:qFormat/>
    <w:pPr>
      <w:ind w:firstLine="420"/>
    </w:pPr>
    <w:rPr>
      <w:rFonts w:ascii="Calibri" w:hAnsi="Calibri" w:cs="Times New Roman"/>
      <w:sz w:val="28"/>
      <w:szCs w:val="28"/>
    </w:rPr>
  </w:style>
  <w:style w:type="paragraph" w:styleId="1037">
    <w:name w:val=" Char"/>
    <w:basedOn w:val="891"/>
    <w:next w:val="1037"/>
    <w:link w:val="863"/>
    <w:pPr>
      <w:jc w:val="both"/>
      <w:spacing w:line="360" w:lineRule="auto"/>
      <w:widowControl w:val="off"/>
    </w:pPr>
    <w:rPr>
      <w:rFonts w:ascii="Calibri" w:hAnsi="Calibri" w:eastAsia="宋体" w:cs="Times New Roman"/>
      <w:sz w:val="21"/>
    </w:rPr>
  </w:style>
  <w:style w:type="paragraph" w:styleId="1038">
    <w:name w:val="列出段落2"/>
    <w:basedOn w:val="863"/>
    <w:next w:val="1038"/>
    <w:link w:val="863"/>
    <w:pPr>
      <w:ind w:firstLine="420"/>
    </w:pPr>
    <w:rPr>
      <w:rFonts w:ascii="Times New Roman" w:hAnsi="Times New Roman" w:eastAsia="宋体" w:cs="Times New Roman"/>
      <w:sz w:val="21"/>
      <w:szCs w:val="20"/>
    </w:rPr>
  </w:style>
  <w:style w:type="paragraph" w:styleId="1039">
    <w:name w:val="Char2"/>
    <w:basedOn w:val="891"/>
    <w:next w:val="1039"/>
    <w:link w:val="863"/>
    <w:pPr>
      <w:jc w:val="both"/>
      <w:spacing w:line="360" w:lineRule="auto"/>
      <w:widowControl w:val="off"/>
    </w:pPr>
    <w:rPr>
      <w:rFonts w:ascii="Calibri" w:hAnsi="Calibri" w:eastAsia="宋体" w:cs="Times New Roman"/>
      <w:sz w:val="21"/>
    </w:rPr>
  </w:style>
  <w:style w:type="paragraph" w:styleId="1040">
    <w:name w:val=" Char Char Char1 Char Char Char Char"/>
    <w:basedOn w:val="863"/>
    <w:next w:val="1040"/>
    <w:link w:val="863"/>
    <w:pPr>
      <w:jc w:val="left"/>
      <w:spacing w:after="160" w:line="240" w:lineRule="exact"/>
      <w:widowControl/>
    </w:pPr>
    <w:rPr>
      <w:rFonts w:ascii="Times New Roman" w:hAnsi="Times New Roman" w:eastAsia="宋体" w:cs="Times New Roman"/>
    </w:rPr>
  </w:style>
  <w:style w:type="paragraph" w:styleId="1041">
    <w:name w:val="List Paragraph"/>
    <w:basedOn w:val="863"/>
    <w:next w:val="1041"/>
    <w:link w:val="863"/>
    <w:pPr>
      <w:ind w:firstLine="420"/>
    </w:pPr>
    <w:rPr>
      <w:rFonts w:ascii="Calibri" w:hAnsi="Calibri" w:eastAsia="宋体" w:cs="Times New Roman"/>
      <w:sz w:val="21"/>
      <w:szCs w:val="22"/>
    </w:rPr>
  </w:style>
  <w:style w:type="paragraph" w:styleId="1042">
    <w:name w:val="表项"/>
    <w:next w:val="863"/>
    <w:link w:val="863"/>
    <w:pPr>
      <w:jc w:val="center"/>
      <w:keepNext/>
      <w:spacing w:line="300" w:lineRule="auto"/>
    </w:pPr>
    <w:rPr>
      <w:rFonts w:ascii="Arial" w:hAnsi="Arial" w:eastAsia="黑体"/>
      <w:sz w:val="18"/>
      <w:lang w:val="en-US" w:eastAsia="zh-CN" w:bidi="ar-SA"/>
    </w:rPr>
  </w:style>
  <w:style w:type="paragraph" w:styleId="1043">
    <w:name w:val="Table Paragraph"/>
    <w:basedOn w:val="863"/>
    <w:next w:val="1043"/>
    <w:link w:val="863"/>
    <w:uiPriority w:val="1"/>
    <w:qFormat/>
    <w:pPr>
      <w:jc w:val="left"/>
    </w:pPr>
    <w:rPr>
      <w:rFonts w:ascii="Calibri" w:hAnsi="Calibri" w:cs="Times New Roman"/>
      <w:sz w:val="22"/>
      <w:szCs w:val="22"/>
      <w:lang w:eastAsia="en-US"/>
    </w:rPr>
  </w:style>
  <w:style w:type="paragraph" w:styleId="1044">
    <w:name w:val="CM37"/>
    <w:basedOn w:val="863"/>
    <w:next w:val="863"/>
    <w:link w:val="863"/>
    <w:pPr>
      <w:jc w:val="left"/>
      <w:spacing w:after="533"/>
    </w:pPr>
    <w:rPr>
      <w:rFonts w:ascii="Calibri" w:hAnsi="Times New Roman" w:eastAsia="宋体" w:cs="Times New Roman"/>
    </w:rPr>
  </w:style>
  <w:style w:type="paragraph" w:styleId="1045">
    <w:name w:val=" Char Char Char"/>
    <w:basedOn w:val="863"/>
    <w:next w:val="1045"/>
    <w:link w:val="863"/>
    <w:pPr>
      <w:ind w:left="795" w:hanging="360"/>
      <w:tabs>
        <w:tab w:val="left" w:pos="795" w:leader="none"/>
      </w:tabs>
    </w:pPr>
    <w:rPr>
      <w:rFonts w:ascii="Times New Roman" w:hAnsi="Times New Roman" w:eastAsia="宋体" w:cs="Times New Roman"/>
    </w:rPr>
  </w:style>
  <w:style w:type="paragraph" w:styleId="1046">
    <w:name w:val="正文 A"/>
    <w:next w:val="1046"/>
    <w:link w:val="863"/>
    <w:pPr>
      <w:jc w:val="both"/>
      <w:widowControl w:val="off"/>
    </w:pPr>
    <w:rPr>
      <w:rFonts w:eastAsia="Arial Unicode MS" w:cs="Arial Unicode MS"/>
      <w:color w:val="000000"/>
      <w:sz w:val="21"/>
      <w:szCs w:val="21"/>
      <w:lang w:val="en-US" w:eastAsia="zh-CN" w:bidi="ar-SA"/>
    </w:rPr>
  </w:style>
  <w:style w:type="paragraph" w:styleId="1047">
    <w:name w:val="Char Char Char Char Char Char Char Char Char1 Char"/>
    <w:basedOn w:val="891"/>
    <w:next w:val="1047"/>
    <w:link w:val="863"/>
    <w:pPr>
      <w:jc w:val="both"/>
      <w:spacing w:line="360" w:lineRule="auto"/>
      <w:widowControl w:val="off"/>
    </w:pPr>
    <w:rPr>
      <w:rFonts w:ascii="Tahoma" w:hAnsi="Tahoma" w:eastAsia="宋体" w:cs="Times New Roman"/>
    </w:rPr>
  </w:style>
  <w:style w:type="paragraph" w:styleId="1048">
    <w:name w:val="_Style 13"/>
    <w:next w:val="1048"/>
    <w:link w:val="863"/>
    <w:qFormat/>
    <w:pPr>
      <w:ind w:left="0"/>
      <w:jc w:val="left"/>
      <w:spacing w:before="120" w:after="120" w:line="288" w:lineRule="auto"/>
    </w:pPr>
    <w:rPr>
      <w:rFonts w:ascii="Arial" w:hAnsi="Arial" w:eastAsia="等线" w:cs="Arial"/>
      <w:sz w:val="22"/>
      <w:szCs w:val="22"/>
    </w:rPr>
  </w:style>
  <w:style w:type="paragraph" w:styleId="1049">
    <w:name w:val="表格标题"/>
    <w:basedOn w:val="863"/>
    <w:next w:val="1049"/>
    <w:link w:val="863"/>
    <w:pPr>
      <w:jc w:val="center"/>
    </w:pPr>
    <w:rPr>
      <w:rFonts w:ascii="Calibri" w:hAnsi="Calibri" w:eastAsia="宋体" w:cs="Times New Roman"/>
      <w:b/>
      <w:bCs/>
      <w:color w:val="000000"/>
      <w:sz w:val="22"/>
      <w:szCs w:val="20"/>
    </w:rPr>
  </w:style>
  <w:style w:type="paragraph" w:styleId="1050">
    <w:name w:val="Item Step"/>
    <w:basedOn w:val="863"/>
    <w:next w:val="1050"/>
    <w:link w:val="863"/>
    <w:pPr>
      <w:ind w:left="1554" w:hanging="420"/>
      <w:jc w:val="left"/>
      <w:spacing w:after="50"/>
      <w:widowControl/>
      <w:tabs>
        <w:tab w:val="left" w:pos="1134" w:leader="none"/>
      </w:tabs>
    </w:pPr>
    <w:rPr>
      <w:rFonts w:ascii="Times New Roman" w:hAnsi="Times New Roman" w:eastAsia="宋体" w:cs="Times New Roman"/>
      <w:sz w:val="21"/>
    </w:rPr>
  </w:style>
  <w:style w:type="paragraph" w:styleId="1051">
    <w:name w:val="正文1"/>
    <w:basedOn w:val="863"/>
    <w:next w:val="863"/>
    <w:link w:val="863"/>
    <w:qFormat/>
    <w:pPr>
      <w:ind w:left="420" w:firstLine="527"/>
      <w:spacing w:before="120" w:line="360" w:lineRule="auto"/>
    </w:pPr>
    <w:rPr>
      <w:rFonts w:ascii="宋体" w:hAnsi="宋体"/>
    </w:rPr>
  </w:style>
  <w:style w:type="paragraph" w:styleId="1052">
    <w:name w:val="Plain Text"/>
    <w:basedOn w:val="863"/>
    <w:next w:val="1052"/>
    <w:link w:val="863"/>
    <w:rPr>
      <w:rFonts w:ascii="Calibri" w:hAnsi="Courier New" w:eastAsia="楷体_GB2312" w:cs="Times New Roman"/>
      <w:sz w:val="26"/>
      <w:szCs w:val="20"/>
    </w:rPr>
  </w:style>
  <w:style w:type="paragraph" w:styleId="1053">
    <w:name w:val="Char Char Char Char Char Char Char Char Char1 Char1"/>
    <w:basedOn w:val="891"/>
    <w:next w:val="1053"/>
    <w:link w:val="863"/>
    <w:pPr>
      <w:jc w:val="both"/>
      <w:spacing w:line="360" w:lineRule="auto"/>
      <w:widowControl w:val="off"/>
    </w:pPr>
    <w:rPr>
      <w:rFonts w:ascii="Tahoma" w:hAnsi="Tahoma" w:eastAsia="宋体" w:cs="Times New Roman"/>
    </w:rPr>
  </w:style>
  <w:style w:type="paragraph" w:styleId="1054">
    <w:name w:val="修订"/>
    <w:next w:val="1054"/>
    <w:link w:val="863"/>
    <w:rPr>
      <w:sz w:val="24"/>
      <w:szCs w:val="24"/>
      <w:lang w:val="en-US" w:eastAsia="zh-CN" w:bidi="ar-SA"/>
    </w:rPr>
  </w:style>
  <w:style w:type="paragraph" w:styleId="1055">
    <w:name w:val="样式 仿宋_GB2312 四号 黑色 行距: 1.5 倍行距2"/>
    <w:basedOn w:val="863"/>
    <w:next w:val="1055"/>
    <w:link w:val="863"/>
    <w:qFormat/>
    <w:pPr>
      <w:spacing w:line="360" w:lineRule="auto"/>
    </w:pPr>
    <w:rPr>
      <w:rFonts w:ascii="仿宋_GB2312" w:eastAsia="仿宋_GB2312"/>
      <w:color w:val="000000"/>
      <w:sz w:val="24"/>
    </w:rPr>
  </w:style>
  <w:style w:type="paragraph" w:styleId="1056">
    <w:name w:val="_Style 3"/>
    <w:basedOn w:val="863"/>
    <w:next w:val="1056"/>
    <w:link w:val="863"/>
    <w:pPr>
      <w:ind w:left="795" w:hanging="360"/>
      <w:tabs>
        <w:tab w:val="left" w:pos="540" w:leader="none"/>
      </w:tabs>
    </w:pPr>
    <w:rPr>
      <w:rFonts w:ascii="Times New Roman" w:hAnsi="Times New Roman" w:eastAsia="宋体" w:cs="Times New Roman"/>
    </w:rPr>
  </w:style>
  <w:style w:type="paragraph" w:styleId="1057">
    <w:name w:val="MyPoints"/>
    <w:basedOn w:val="863"/>
    <w:next w:val="1057"/>
    <w:link w:val="863"/>
    <w:pPr>
      <w:ind w:left="936" w:hanging="360"/>
      <w:jc w:val="left"/>
      <w:widowControl/>
    </w:pPr>
    <w:rPr>
      <w:rFonts w:ascii="Century Gothic" w:hAnsi="Century Gothic" w:eastAsia="宋体" w:cs="Times New Roman"/>
      <w:sz w:val="20"/>
      <w:szCs w:val="20"/>
      <w:lang w:val="en-GB" w:eastAsia="en-US"/>
    </w:rPr>
  </w:style>
  <w:style w:type="paragraph" w:styleId="1058">
    <w:name w:val="Char Char Char Char"/>
    <w:basedOn w:val="891"/>
    <w:next w:val="1058"/>
    <w:link w:val="863"/>
    <w:pPr>
      <w:jc w:val="both"/>
      <w:spacing w:line="360" w:lineRule="auto"/>
      <w:widowControl w:val="off"/>
    </w:pPr>
    <w:rPr>
      <w:rFonts w:ascii="Calibri" w:hAnsi="Calibri" w:eastAsia="宋体" w:cs="Times New Roman"/>
      <w:szCs w:val="20"/>
    </w:rPr>
  </w:style>
  <w:style w:type="paragraph" w:styleId="1059">
    <w:name w:val="正文 New New New New"/>
    <w:next w:val="1059"/>
    <w:link w:val="863"/>
    <w:pPr>
      <w:jc w:val="both"/>
      <w:widowControl w:val="off"/>
    </w:pPr>
    <w:rPr>
      <w:lang w:val="en-US" w:eastAsia="zh-CN" w:bidi="ar-SA"/>
    </w:rPr>
  </w:style>
  <w:style w:type="paragraph" w:styleId="1060">
    <w:name w:val="纯文本6"/>
    <w:basedOn w:val="863"/>
    <w:next w:val="1060"/>
    <w:link w:val="863"/>
    <w:qFormat/>
    <w:rPr>
      <w:rFonts w:hAnsi="Courier New" w:eastAsia="楷体_GB2312"/>
      <w:sz w:val="26"/>
    </w:rPr>
  </w:style>
  <w:style w:type="paragraph" w:styleId="1061">
    <w:name w:val="表格正文"/>
    <w:basedOn w:val="863"/>
    <w:next w:val="1061"/>
    <w:link w:val="863"/>
    <w:pPr>
      <w:jc w:val="left"/>
    </w:pPr>
    <w:rPr>
      <w:rFonts w:ascii="Calibri" w:hAnsi="Calibri" w:eastAsia="宋体" w:cs="Times New Roman"/>
      <w:color w:val="000000"/>
      <w:sz w:val="22"/>
      <w:szCs w:val="20"/>
    </w:rPr>
  </w:style>
  <w:style w:type="paragraph" w:styleId="1062">
    <w:name w:val="Char Char"/>
    <w:basedOn w:val="863"/>
    <w:next w:val="1062"/>
    <w:link w:val="863"/>
    <w:rPr>
      <w:rFonts w:ascii="Times New Roman" w:hAnsi="Times New Roman" w:eastAsia="宋体" w:cs="Times New Roman"/>
      <w:sz w:val="21"/>
      <w:szCs w:val="21"/>
    </w:rPr>
  </w:style>
  <w:style w:type="paragraph" w:styleId="1063">
    <w:name w:val="样式 首行缩进:  1.48 厘米"/>
    <w:basedOn w:val="863"/>
    <w:next w:val="1063"/>
    <w:link w:val="863"/>
    <w:pPr>
      <w:ind w:firstLine="200"/>
      <w:spacing w:line="288" w:lineRule="auto"/>
    </w:pPr>
    <w:rPr>
      <w:rFonts w:ascii="Calibri" w:hAnsi="Times New Roman" w:eastAsia="宋体" w:cs="Times New Roman"/>
      <w:color w:val="000000"/>
      <w:sz w:val="21"/>
      <w:szCs w:val="20"/>
      <w:lang w:val="zh-CN"/>
    </w:rPr>
  </w:style>
  <w:style w:type="paragraph" w:styleId="1064">
    <w:name w:val="正文段"/>
    <w:basedOn w:val="863"/>
    <w:next w:val="1064"/>
    <w:link w:val="863"/>
    <w:pPr>
      <w:ind w:firstLine="454"/>
      <w:spacing w:after="240" w:line="240" w:lineRule="atLeast"/>
      <w:widowControl/>
    </w:pPr>
    <w:rPr>
      <w:rFonts w:ascii="Calibri" w:hAnsi="Times New Roman" w:eastAsia="宋体" w:cs="Times New Roman"/>
    </w:rPr>
  </w:style>
  <w:style w:type="paragraph" w:styleId="1065">
    <w:name w:val="表身（左）"/>
    <w:next w:val="1065"/>
    <w:link w:val="863"/>
    <w:pPr>
      <w:spacing w:line="300" w:lineRule="auto"/>
    </w:pPr>
    <w:rPr>
      <w:sz w:val="16"/>
      <w:lang w:val="en-US" w:eastAsia="zh-CN" w:bidi="ar-SA"/>
    </w:rPr>
  </w:style>
  <w:style w:type="paragraph" w:styleId="1066">
    <w:name w:val="p17"/>
    <w:basedOn w:val="863"/>
    <w:next w:val="1066"/>
    <w:link w:val="863"/>
    <w:pPr>
      <w:ind w:firstLine="420"/>
      <w:jc w:val="left"/>
      <w:widowControl/>
    </w:pPr>
    <w:rPr>
      <w:rFonts w:ascii="Calibri" w:hAnsi="Calibri" w:eastAsia="宋体" w:cs="Times New Roman"/>
    </w:rPr>
  </w:style>
  <w:style w:type="paragraph" w:styleId="1067">
    <w:name w:val="正文 New New New New New New New New New New New New New New New12"/>
    <w:next w:val="1067"/>
    <w:link w:val="863"/>
    <w:qFormat/>
    <w:pPr>
      <w:jc w:val="both"/>
      <w:widowControl w:val="off"/>
    </w:pPr>
    <w:rPr>
      <w:sz w:val="21"/>
      <w:szCs w:val="24"/>
      <w:lang w:val="en-US" w:eastAsia="zh-CN" w:bidi="ar-SA"/>
    </w:rPr>
  </w:style>
  <w:style w:type="paragraph" w:styleId="1068">
    <w:name w:val="_Style 12"/>
    <w:basedOn w:val="891"/>
    <w:next w:val="1068"/>
    <w:link w:val="863"/>
    <w:pPr>
      <w:spacing w:line="360" w:lineRule="auto"/>
    </w:pPr>
    <w:rPr>
      <w:rFonts w:ascii="Calibri" w:hAnsi="Calibri" w:eastAsia="宋体" w:cs="Times New Roman"/>
    </w:rPr>
  </w:style>
  <w:style w:type="paragraph" w:styleId="1069">
    <w:name w:val="Char Char Char1 Char Char Char Char"/>
    <w:basedOn w:val="863"/>
    <w:next w:val="1069"/>
    <w:link w:val="863"/>
    <w:pPr>
      <w:jc w:val="left"/>
      <w:spacing w:after="160" w:line="240" w:lineRule="exact"/>
      <w:widowControl/>
    </w:pPr>
    <w:rPr>
      <w:rFonts w:ascii="Times New Roman" w:hAnsi="Times New Roman" w:eastAsia="宋体" w:cs="Times New Roman"/>
    </w:rPr>
  </w:style>
  <w:style w:type="paragraph" w:styleId="1070">
    <w:name w:val="Char Char Char1"/>
    <w:basedOn w:val="863"/>
    <w:next w:val="1070"/>
    <w:link w:val="863"/>
    <w:pPr>
      <w:ind w:left="795" w:hanging="360"/>
      <w:tabs>
        <w:tab w:val="left" w:pos="795" w:leader="none"/>
        <w:tab w:val="left" w:pos="840" w:leader="none"/>
      </w:tabs>
    </w:pPr>
    <w:rPr>
      <w:rFonts w:ascii="Times New Roman" w:hAnsi="Times New Roman" w:eastAsia="宋体" w:cs="Times New Roman"/>
      <w:sz w:val="21"/>
      <w:szCs w:val="20"/>
    </w:rPr>
  </w:style>
  <w:style w:type="paragraph" w:styleId="1071">
    <w:name w:val="a2"/>
    <w:basedOn w:val="863"/>
    <w:next w:val="1071"/>
    <w:link w:val="863"/>
    <w:pPr>
      <w:jc w:val="left"/>
      <w:spacing w:before="100" w:beforeAutospacing="1" w:after="100" w:afterAutospacing="1"/>
      <w:widowControl/>
    </w:pPr>
    <w:rPr>
      <w:rFonts w:ascii="Calibri" w:hAnsi="Calibri" w:eastAsia="宋体" w:cs="Times New Roman"/>
    </w:rPr>
  </w:style>
  <w:style w:type="paragraph" w:styleId="1072">
    <w:name w:val=" Char1"/>
    <w:basedOn w:val="863"/>
    <w:next w:val="1072"/>
    <w:link w:val="863"/>
    <w:rPr>
      <w:rFonts w:ascii="Tahoma" w:hAnsi="Tahoma" w:eastAsia="宋体" w:cs="Times New Roman"/>
      <w:szCs w:val="20"/>
    </w:rPr>
  </w:style>
  <w:style w:type="paragraph" w:styleId="1073">
    <w:name w:val="列表内容"/>
    <w:basedOn w:val="863"/>
    <w:next w:val="863"/>
    <w:link w:val="863"/>
    <w:pPr>
      <w:numPr>
        <w:ilvl w:val="0"/>
        <w:numId w:val="1"/>
      </w:numPr>
      <w:jc w:val="left"/>
      <w:widowControl/>
      <w:tabs>
        <w:tab w:val="left" w:pos="420" w:leader="none"/>
        <w:tab w:val="left" w:pos="840" w:leader="none"/>
      </w:tabs>
    </w:pPr>
    <w:rPr>
      <w:rFonts w:ascii="Times New Roman" w:hAnsi="Times New Roman" w:eastAsia="宋体" w:cs="Times New Roman"/>
      <w:sz w:val="18"/>
    </w:rPr>
  </w:style>
  <w:style w:type="paragraph" w:styleId="1074">
    <w:name w:val="Char Char Char"/>
    <w:basedOn w:val="863"/>
    <w:next w:val="1074"/>
    <w:link w:val="863"/>
    <w:pPr>
      <w:ind w:left="795" w:hanging="360"/>
      <w:tabs>
        <w:tab w:val="left" w:pos="795" w:leader="none"/>
      </w:tabs>
    </w:pPr>
    <w:rPr>
      <w:rFonts w:ascii="Times New Roman" w:hAnsi="Times New Roman" w:eastAsia="宋体" w:cs="Times New Roman"/>
    </w:rPr>
  </w:style>
  <w:style w:type="paragraph" w:styleId="1075">
    <w:name w:val="a1"/>
    <w:basedOn w:val="863"/>
    <w:next w:val="1075"/>
    <w:link w:val="863"/>
    <w:pPr>
      <w:jc w:val="left"/>
      <w:spacing w:before="100" w:beforeAutospacing="1" w:after="100" w:afterAutospacing="1"/>
      <w:widowControl/>
    </w:pPr>
    <w:rPr>
      <w:rFonts w:ascii="Calibri" w:hAnsi="Calibri" w:eastAsia="宋体" w:cs="Times New Roman"/>
    </w:rPr>
  </w:style>
  <w:style w:type="paragraph" w:styleId="1076">
    <w:name w:val="杨昂超式样黑体主"/>
    <w:basedOn w:val="863"/>
    <w:next w:val="1076"/>
    <w:link w:val="863"/>
    <w:rPr>
      <w:rFonts w:ascii="方正黑体简体" w:hAnsi="Times New Roman" w:eastAsia="方正黑体简体" w:cs="方正黑体简体"/>
    </w:rPr>
  </w:style>
  <w:style w:type="paragraph" w:styleId="1077">
    <w:name w:val="正文 New New"/>
    <w:next w:val="1077"/>
    <w:link w:val="863"/>
    <w:pPr>
      <w:jc w:val="both"/>
      <w:widowControl w:val="off"/>
    </w:pPr>
    <w:rPr>
      <w:sz w:val="21"/>
      <w:szCs w:val="24"/>
      <w:lang w:val="en-US" w:eastAsia="zh-CN" w:bidi="ar-SA"/>
    </w:rPr>
  </w:style>
  <w:style w:type="paragraph" w:styleId="1078">
    <w:name w:val="正文缩进111"/>
    <w:basedOn w:val="863"/>
    <w:next w:val="863"/>
    <w:link w:val="863"/>
    <w:qFormat/>
    <w:pPr>
      <w:ind w:firstLine="420"/>
    </w:pPr>
    <w:rPr>
      <w:rFonts w:ascii="Calibri" w:hAnsi="Calibri"/>
      <w:sz w:val="24"/>
    </w:rPr>
  </w:style>
  <w:style w:type="paragraph" w:styleId="1079">
    <w:name w:val="首行缩进"/>
    <w:basedOn w:val="863"/>
    <w:next w:val="1079"/>
    <w:link w:val="863"/>
    <w:pPr>
      <w:ind w:firstLine="480"/>
    </w:pPr>
    <w:rPr>
      <w:rFonts w:ascii="Times New Roman" w:hAnsi="Times New Roman" w:eastAsia="楷体_GB2312" w:cs="Times New Roman"/>
      <w:sz w:val="26"/>
      <w:szCs w:val="26"/>
    </w:rPr>
  </w:style>
  <w:style w:type="paragraph" w:styleId="1080">
    <w:name w:val="Char1"/>
    <w:basedOn w:val="863"/>
    <w:next w:val="1080"/>
    <w:link w:val="863"/>
    <w:rPr>
      <w:rFonts w:ascii="Tahoma" w:hAnsi="Tahoma" w:eastAsia="宋体" w:cs="Times New Roman"/>
      <w:szCs w:val="20"/>
    </w:rPr>
  </w:style>
  <w:style w:type="paragraph" w:styleId="1081">
    <w:name w:val="_Style 2"/>
    <w:basedOn w:val="863"/>
    <w:next w:val="1081"/>
    <w:link w:val="863"/>
    <w:pPr>
      <w:ind w:firstLine="420"/>
      <w:jc w:val="left"/>
      <w:widowControl/>
    </w:pPr>
    <w:rPr>
      <w:rFonts w:ascii="Calibri" w:hAnsi="Calibri" w:eastAsia="宋体" w:cs="Times New Roman"/>
      <w:sz w:val="34"/>
      <w:szCs w:val="20"/>
    </w:rPr>
  </w:style>
  <w:style w:type="table" w:styleId="1082">
    <w:name w:val="Table Normal"/>
    <w:next w:val="1082"/>
    <w:link w:val="863"/>
    <w:rPr>
      <w:lang w:val="en-US" w:eastAsia="zh-CN" w:bidi="ar-SA"/>
    </w:rPr>
    <w:tblPr/>
  </w:style>
  <w:style w:type="character" w:styleId="1083" w:default="1">
    <w:name w:val="Default Paragraph Font"/>
    <w:uiPriority w:val="1"/>
    <w:semiHidden/>
    <w:unhideWhenUsed/>
  </w:style>
  <w:style w:type="numbering" w:styleId="1084" w:default="1">
    <w:name w:val="No List"/>
    <w:uiPriority w:val="99"/>
    <w:semiHidden/>
    <w:unhideWhenUsed/>
  </w:style>
  <w:style w:type="table" w:styleId="108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dc:title>
  <dc:creator>f</dc:creator>
  <cp:lastModifiedBy>朱思薇</cp:lastModifiedBy>
  <cp:revision>4</cp:revision>
  <dcterms:created xsi:type="dcterms:W3CDTF">2024-08-07T07:54:00Z</dcterms:created>
  <dcterms:modified xsi:type="dcterms:W3CDTF">2026-07-09T02:08:58Z</dcterms:modified>
</cp:coreProperties>
</file>