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14:textFill>
            <w14:solidFill>
              <w14:schemeClr w14:val="tx1"/>
            </w14:solidFill>
          </w14:textFill>
        </w:rPr>
      </w:pPr>
      <w:r/>
      <w:bookmarkStart w:id="883" w:name="_GoBack"/>
      <w:r/>
      <w:r/>
    </w:p>
    <w:p>
      <w:pPr>
        <w:ind w:firstLine="30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公开采购文件</w:t>
      </w:r>
      <w:r>
        <w:rPr>
          <w:b/>
          <w:bCs/>
          <w:color w:val="000000" w:themeColor="text1"/>
          <w:sz w:val="60"/>
          <w:szCs w:val="60"/>
          <w:highlight w:val="none"/>
          <w14:textFill>
            <w14:solidFill>
              <w14:schemeClr w14:val="tx1"/>
            </w14:solidFill>
          </w14:textFill>
        </w:rPr>
        <w:t xml:space="preserve">示范文本</w:t>
      </w:r>
      <w:r/>
    </w:p>
    <w:p>
      <w:pPr>
        <w:jc w:val="center"/>
        <w:rPr>
          <w:b/>
          <w:bCs/>
          <w:color w:val="000000" w:themeColor="text1"/>
          <w:sz w:val="60"/>
          <w:szCs w:val="60"/>
          <w:highlight w:val="none"/>
          <w14:textFill>
            <w14:solidFill>
              <w14:schemeClr w14:val="tx1"/>
            </w14:solidFill>
          </w14:textFill>
        </w:rPr>
      </w:pPr>
      <w:r>
        <w:rPr>
          <w:rFonts w:hint="eastAsia" w:ascii="方正仿宋_GBK" w:hAnsi="方正仿宋_GBK" w:eastAsia="方正仿宋_GBK" w:cs="方正仿宋_GBK"/>
          <w:b/>
          <w:bCs/>
          <w:color w:val="000000" w:themeColor="text1"/>
          <w:sz w:val="60"/>
          <w:szCs w:val="60"/>
          <w:highlight w:val="none"/>
          <w14:textFill>
            <w14:solidFill>
              <w14:schemeClr w14:val="tx1"/>
            </w14:solidFill>
          </w14:textFill>
        </w:rPr>
        <w:t xml:space="preserve">（试行）（2022年版）</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left"/>
        <w:spacing w:line="360" w:lineRule="auto"/>
        <w:tabs>
          <w:tab w:val="left" w:pos="3240" w:leader="none"/>
          <w:tab w:val="left" w:pos="3420" w:leader="none"/>
        </w:tabs>
        <w:rPr>
          <w:rFonts w:hint="eastAsia"/>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2026年城区零星沥青道路等病害维护项目</w:t>
      </w:r>
      <w:r/>
    </w:p>
    <w:p>
      <w:pPr>
        <w:jc w:val="left"/>
        <w:spacing w:line="360" w:lineRule="auto"/>
        <w:tabs>
          <w:tab w:val="left" w:pos="3240" w:leader="none"/>
          <w:tab w:val="left" w:pos="3420" w:leader="none"/>
        </w:tabs>
        <w:rPr>
          <w:rFonts w:hint="eastAsia"/>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项目编号：JSZC-320481-LCGL-G2026-0017</w:t>
      </w:r>
      <w:r/>
    </w:p>
    <w:p>
      <w:pPr>
        <w:jc w:val="left"/>
        <w:spacing w:line="360" w:lineRule="auto"/>
        <w:tabs>
          <w:tab w:val="left" w:pos="3240" w:leader="none"/>
          <w:tab w:val="left" w:pos="3420" w:leader="none"/>
        </w:tabs>
        <w:rPr>
          <w:rFonts w:hint="eastAsia" w:eastAsia="宋体"/>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溧阳市城市发展服务中心</w:t>
      </w:r>
      <w:r/>
    </w:p>
    <w:p>
      <w:pPr>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bCs/>
          <w:color w:val="000000" w:themeColor="text1"/>
          <w:sz w:val="36"/>
          <w:szCs w:val="36"/>
          <w:highlight w:val="none"/>
          <w14:textFill>
            <w14:solidFill>
              <w14:schemeClr w14:val="tx1"/>
            </w14:solidFill>
          </w14:textFill>
        </w:rPr>
        <w:t xml:space="preserve">江苏立诚建设项目管理咨询有限公司</w:t>
      </w:r>
      <w:r>
        <w:rPr>
          <w:bCs/>
          <w:color w:val="000000" w:themeColor="text1"/>
          <w:sz w:val="36"/>
          <w:szCs w:val="36"/>
          <w:highlight w:val="none"/>
          <w14:textFill>
            <w14:solidFill>
              <w14:schemeClr w14:val="tx1"/>
            </w14:solidFill>
          </w14:textFill>
        </w:rPr>
        <w:t xml:space="preserve"> </w:t>
      </w:r>
      <w:r/>
    </w:p>
    <w:p>
      <w:pPr>
        <w:jc w:val="left"/>
        <w:widowControl/>
        <w:rPr>
          <w:b/>
          <w:bCs/>
          <w:color w:val="000000" w:themeColor="text1"/>
          <w:sz w:val="4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0" w:name="_Toc99301418"/>
      <w:r>
        <w:rPr>
          <w:b/>
          <w:color w:val="000000" w:themeColor="text1"/>
          <w:sz w:val="36"/>
          <w:szCs w:val="36"/>
          <w:highlight w:val="none"/>
          <w14:textFill>
            <w14:solidFill>
              <w14:schemeClr w14:val="tx1"/>
            </w14:solidFill>
          </w14:textFill>
        </w:rPr>
        <w:t xml:space="preserve">目      录</w:t>
      </w:r>
      <w:bookmarkEnd w:id="0"/>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9"/>
        <w:rPr>
          <w:rFonts w:ascii="Calibri" w:hAnsi="Calibri"/>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"_Toc99301419"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第一章   </w:t>
      </w:r>
      <w:r>
        <w:rPr>
          <w:rStyle w:val="1073"/>
          <w:rFonts w:hint="eastAsia" w:ascii="Times New Roman" w:hAnsi="Times New Roman"/>
          <w:color w:val="000000" w:themeColor="text1"/>
          <w:highlight w:val="none"/>
          <w:lang w:eastAsia="zh-CN"/>
          <w14:textFill>
            <w14:solidFill>
              <w14:schemeClr w14:val="tx1"/>
            </w14:solidFill>
          </w14:textFill>
        </w:rPr>
        <w:t xml:space="preserve">采购邀请</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_Toc99301419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"_Toc99301420"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第二章   </w:t>
      </w:r>
      <w:r>
        <w:rPr>
          <w:rStyle w:val="1073"/>
          <w:rFonts w:hint="eastAsia" w:ascii="Times New Roman" w:hAnsi="Times New Roman"/>
          <w:color w:val="000000" w:themeColor="text1"/>
          <w:highlight w:val="none"/>
          <w14:textFill>
            <w14:solidFill>
              <w14:schemeClr w14:val="tx1"/>
            </w14:solidFill>
          </w14:textFill>
        </w:rPr>
        <w:t xml:space="preserve">投标供应商</w:t>
      </w:r>
      <w:r>
        <w:rPr>
          <w:rStyle w:val="1073"/>
          <w:rFonts w:ascii="Times New Roman" w:hAnsi="Times New Roman"/>
          <w:color w:val="000000" w:themeColor="text1"/>
          <w:highlight w:val="none"/>
          <w14:textFill>
            <w14:solidFill>
              <w14:schemeClr w14:val="tx1"/>
            </w14:solidFill>
          </w14:textFill>
        </w:rPr>
        <w:t xml:space="preserve">须知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_Toc99301420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6</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"_Toc99301421"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第三章   资</w:t>
      </w:r>
      <w:bookmarkStart w:id="1" w:name="_Hlt100754117"/>
      <w:r>
        <w:rPr>
          <w:rStyle w:val="1073"/>
          <w:rFonts w:ascii="Times New Roman" w:hAnsi="Times New Roman"/>
          <w:color w:val="000000" w:themeColor="text1"/>
          <w:highlight w:val="none"/>
          <w14:textFill>
            <w14:solidFill>
              <w14:schemeClr w14:val="tx1"/>
            </w14:solidFill>
          </w14:textFill>
        </w:rPr>
        <w:t xml:space="preserve">格</w:t>
      </w:r>
      <w:bookmarkEnd w:id="1"/>
      <w:r>
        <w:rPr>
          <w:rStyle w:val="1073"/>
          <w:rFonts w:ascii="Times New Roman" w:hAnsi="Times New Roman"/>
          <w:color w:val="000000" w:themeColor="text1"/>
          <w:highlight w:val="none"/>
          <w14:textFill>
            <w14:solidFill>
              <w14:schemeClr w14:val="tx1"/>
            </w14:solidFill>
          </w14:textFill>
        </w:rPr>
        <w:t xml:space="preserve">审查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_Toc99301421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17</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"_Toc99301423"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第四章   评标程序、评标方法和评标标准</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_Toc99301423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21</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"_Toc99301424"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第五章   采购</w:t>
      </w:r>
      <w:bookmarkStart w:id="2" w:name="_Hlt100754103"/>
      <w:r/>
      <w:bookmarkStart w:id="3" w:name="_Hlt100754102"/>
      <w:r>
        <w:rPr>
          <w:rStyle w:val="1073"/>
          <w:rFonts w:ascii="Times New Roman" w:hAnsi="Times New Roman"/>
          <w:color w:val="000000" w:themeColor="text1"/>
          <w:highlight w:val="none"/>
          <w14:textFill>
            <w14:solidFill>
              <w14:schemeClr w14:val="tx1"/>
            </w14:solidFill>
          </w14:textFill>
        </w:rPr>
        <w:t xml:space="preserve">需</w:t>
      </w:r>
      <w:bookmarkEnd w:id="2"/>
      <w:r/>
      <w:bookmarkEnd w:id="3"/>
      <w:r>
        <w:rPr>
          <w:rStyle w:val="1073"/>
          <w:rFonts w:ascii="Times New Roman" w:hAnsi="Times New Roman"/>
          <w:color w:val="000000" w:themeColor="text1"/>
          <w:highlight w:val="none"/>
          <w14:textFill>
            <w14:solidFill>
              <w14:schemeClr w14:val="tx1"/>
            </w14:solidFill>
          </w14:textFill>
        </w:rPr>
        <w:t xml:space="preserve">求</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_Toc99301424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30</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"_Toc99301425"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第六章   拟签订的合同文本</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_Toc99301425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32</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"_Toc99301426" </w:instrText>
      </w:r>
      <w:r>
        <w:rPr>
          <w:color w:val="000000" w:themeColor="text1"/>
          <w:highlight w:val="none"/>
          <w14:textFill>
            <w14:solidFill>
              <w14:schemeClr w14:val="tx1"/>
            </w14:solidFill>
          </w14:textFill>
        </w:rPr>
        <w:fldChar w:fldCharType="separate"/>
      </w:r>
      <w:r>
        <w:rPr>
          <w:rStyle w:val="1073"/>
          <w:rFonts w:ascii="Times New Roman" w:hAnsi="Times New Roman"/>
          <w:color w:val="000000" w:themeColor="text1"/>
          <w:highlight w:val="none"/>
          <w14:textFill>
            <w14:solidFill>
              <w14:schemeClr w14:val="tx1"/>
            </w14:solidFill>
          </w14:textFill>
        </w:rPr>
        <w:t xml:space="preserve">第七章   投标文件格式</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_Toc99301426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39</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49"/>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r/>
    </w:p>
    <w:p>
      <w:pPr>
        <w:jc w:val="center"/>
        <w:spacing w:line="360" w:lineRule="auto"/>
        <w:rPr>
          <w:rFonts w:hint="eastAsia" w:eastAsia="宋体"/>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4" w:name="_Toc99301419"/>
      <w:r>
        <w:rPr>
          <w:b/>
          <w:color w:val="000000" w:themeColor="text1"/>
          <w:sz w:val="36"/>
          <w:szCs w:val="36"/>
          <w:highlight w:val="none"/>
          <w14:textFill>
            <w14:solidFill>
              <w14:schemeClr w14:val="tx1"/>
            </w14:solidFill>
          </w14:textFill>
        </w:rPr>
        <w:t xml:space="preserve">第一章   </w:t>
      </w:r>
      <w:bookmarkEnd w:id="4"/>
      <w:r>
        <w:rPr>
          <w:rFonts w:hint="eastAsia"/>
          <w:b/>
          <w:color w:val="000000" w:themeColor="text1"/>
          <w:sz w:val="36"/>
          <w:szCs w:val="36"/>
          <w:highlight w:val="none"/>
          <w:lang w:eastAsia="zh-CN"/>
          <w14:textFill>
            <w14:solidFill>
              <w14:schemeClr w14:val="tx1"/>
            </w14:solidFill>
          </w14:textFill>
        </w:rPr>
        <w:t xml:space="preserve">采购邀请</w:t>
      </w:r>
      <w:r/>
    </w:p>
    <w:p>
      <w:pPr>
        <w:pStyle w:val="998"/>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5" w:name="_Toc35393790"/>
      <w:r/>
      <w:bookmarkStart w:id="6" w:name="_Toc35393621"/>
      <w:r/>
      <w:bookmarkStart w:id="7" w:name="_Toc28359079"/>
      <w:r/>
      <w:bookmarkStart w:id="8" w:name="_Toc28359002"/>
      <w:r/>
      <w:bookmarkStart w:id="9" w:name="_Hlk24379207"/>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5"/>
      <w:r/>
      <w:bookmarkEnd w:id="6"/>
      <w:r/>
      <w:bookmarkEnd w:id="7"/>
      <w:r/>
      <w:bookmarkEnd w:id="8"/>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1.项目编号：JSZC-320481-LCGL-G2026-0017</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2.项目名称：</w:t>
      </w:r>
      <w:r>
        <w:rPr>
          <w:rFonts w:hint="eastAsia"/>
          <w:color w:val="000000" w:themeColor="text1"/>
          <w:sz w:val="24"/>
          <w:highlight w:val="none"/>
          <w:lang w:eastAsia="zh-CN"/>
          <w14:textFill>
            <w14:solidFill>
              <w14:schemeClr w14:val="tx1"/>
            </w14:solidFill>
          </w14:textFill>
        </w:rPr>
        <w:t xml:space="preserve">2026年城区零星沥青道路等病害维护项目</w:t>
      </w:r>
      <w:bookmarkEnd w:id="9"/>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color w:val="000000" w:themeColor="text1"/>
          <w:sz w:val="24"/>
          <w:highlight w:val="none"/>
          <w:lang w:val="en-US" w:eastAsia="zh-CN"/>
          <w14:textFill>
            <w14:solidFill>
              <w14:schemeClr w14:val="tx1"/>
            </w14:solidFill>
          </w14:textFill>
        </w:rPr>
        <w:t xml:space="preserve">105</w:t>
      </w:r>
      <w:r>
        <w:rPr>
          <w:color w:val="000000" w:themeColor="text1"/>
          <w:sz w:val="24"/>
          <w:highlight w:val="none"/>
          <w14:textFill>
            <w14:solidFill>
              <w14:schemeClr w14:val="tx1"/>
            </w14:solidFill>
          </w14:textFill>
        </w:rPr>
        <w:t xml:space="preserve">万元</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rFonts w:hint="eastAsia"/>
          <w:b/>
          <w:bCs/>
          <w:color w:val="000000" w:themeColor="text1"/>
          <w:sz w:val="24"/>
          <w:highlight w:val="none"/>
          <w:lang w:val="en-US" w:eastAsia="zh-CN"/>
          <w14:textFill>
            <w14:solidFill>
              <w14:schemeClr w14:val="tx1"/>
            </w14:solidFill>
          </w14:textFill>
        </w:rPr>
        <w:t xml:space="preserve">控制下浮率</w:t>
      </w: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10%</w:t>
      </w:r>
      <w:r>
        <w:rPr>
          <w:rFonts w:hint="eastAsia"/>
          <w:b/>
          <w:bCs/>
          <w:color w:val="000000" w:themeColor="text1"/>
          <w:sz w:val="24"/>
          <w:highlight w:val="none"/>
          <w14:textFill>
            <w14:solidFill>
              <w14:schemeClr w14:val="tx1"/>
            </w14:solidFill>
          </w14:textFill>
        </w:rPr>
        <w:t xml:space="preserve"> </w:t>
      </w:r>
      <w:r/>
    </w:p>
    <w:p>
      <w:pPr>
        <w:ind w:firstLine="480"/>
        <w:spacing w:line="360" w:lineRule="auto"/>
        <w:tabs>
          <w:tab w:val="center" w:pos="4199"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lang w:val="en-US" w:eastAsia="zh-CN"/>
          <w14:textFill>
            <w14:solidFill>
              <w14:schemeClr w14:val="tx1"/>
            </w14:solidFill>
          </w14:textFill>
        </w:rPr>
        <w:t xml:space="preserve">针对城区60余条道路管养区域沥青的车辙、拥包等病害进行修复。</w:t>
      </w:r>
      <w:r/>
    </w:p>
    <w:p>
      <w:pPr>
        <w:ind w:firstLine="480"/>
        <w:spacing w:line="360" w:lineRule="auto"/>
        <w:rPr>
          <w:rFonts w:hint="eastAsia"/>
          <w:b/>
          <w:bCs/>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.合同履行期限：</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合同签订之日起至2026年12月20日</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w:t>
      </w:r>
      <w:r/>
    </w:p>
    <w:p>
      <w:pPr>
        <w:ind w:firstLine="480"/>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7</w:t>
      </w:r>
      <w:r>
        <w:rPr>
          <w:rFonts w:ascii="Times New Roman" w:hAnsi="Times New Roman" w:eastAsia="宋体" w:cs="Times New Roman"/>
          <w:color w:val="000000" w:themeColor="text1"/>
          <w:sz w:val="24"/>
          <w:highlight w:val="none"/>
          <w14:textFill>
            <w14:solidFill>
              <w14:schemeClr w14:val="tx1"/>
            </w14:solidFill>
          </w14:textFill>
        </w:rPr>
        <w:t xml:space="preserve">.本项目</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不</w:t>
      </w:r>
      <w:r>
        <w:rPr>
          <w:rFonts w:ascii="Times New Roman" w:hAnsi="Times New Roman" w:eastAsia="宋体" w:cs="Times New Roman"/>
          <w:color w:val="000000" w:themeColor="text1"/>
          <w:sz w:val="24"/>
          <w:highlight w:val="none"/>
          <w14:textFill>
            <w14:solidFill>
              <w14:schemeClr w14:val="tx1"/>
            </w14:solidFill>
          </w14:textFill>
        </w:rPr>
        <w:t xml:space="preserve">接受联合体投标</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p>
    <w:p>
      <w:pPr>
        <w:pStyle w:val="998"/>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10" w:name="_Toc35393791"/>
      <w:r/>
      <w:bookmarkStart w:id="11" w:name="_Toc35393622"/>
      <w:r/>
      <w:bookmarkStart w:id="12" w:name="_Toc28359080"/>
      <w:r/>
      <w:bookmarkStart w:id="13"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10"/>
      <w:r/>
      <w:bookmarkEnd w:id="11"/>
      <w:r/>
      <w:bookmarkEnd w:id="12"/>
      <w:r/>
      <w:bookmarkEnd w:id="13"/>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1.满足《中华人民共和国政府采购法》第二十二条规定</w:t>
      </w:r>
      <w:r>
        <w:rPr>
          <w:rFonts w:hint="eastAsia"/>
          <w:color w:val="000000" w:themeColor="text1"/>
          <w:sz w:val="24"/>
          <w:highlight w:val="none"/>
          <w14:textFill>
            <w14:solidFill>
              <w14:schemeClr w14:val="tx1"/>
            </w14:solidFill>
          </w14:textFill>
        </w:rPr>
        <w:t xml:space="preserve">以及下列情形：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1.1未被“信用中国”网站（WWW.creditchina.gov.cn）</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14:textFill>
            <w14:solidFill>
              <w14:schemeClr w14:val="tx1"/>
            </w14:solidFill>
          </w14:textFill>
        </w:rPr>
      </w:pPr>
      <w:r/>
      <w:bookmarkStart w:id="14" w:name="_Toc28359081"/>
      <w:r/>
      <w:bookmarkStart w:id="15" w:name="_Toc28359004"/>
      <w:r>
        <w:rPr>
          <w:rFonts w:hint="eastAsia"/>
          <w:color w:val="000000" w:themeColor="text1"/>
          <w:sz w:val="24"/>
          <w:highlight w:val="none"/>
          <w14:textFill>
            <w14:solidFill>
              <w14:schemeClr w14:val="tx1"/>
            </w14:solidFill>
          </w14:textFill>
        </w:rPr>
        <w:t xml:space="preserve">2.落实政府采购政策需满足的资格要求：本项目专门面向中小企业采购。即：提供的服务全部由符合政策要求的中小企业承接。监狱企业和残疾人福利单位视同小微企业。</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3.2本项目是否属于政府购买服务：否；</w:t>
      </w:r>
      <w:r/>
    </w:p>
    <w:p>
      <w:pPr>
        <w:pStyle w:val="1250"/>
        <w:ind w:firstLine="480"/>
        <w:rPr>
          <w:rFonts w:hint="eastAsia" w:ascii="Times New Roman" w:hAnsi="Times New Roman" w:eastAsia="宋体" w:cs="Times New Roman"/>
          <w:b/>
          <w:bCs/>
          <w:color w:val="000000" w:themeColor="text1"/>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ascii="Times New Roman" w:hAnsi="Times New Roman" w:eastAsia="宋体" w:cs="Times New Roman"/>
          <w:b/>
          <w:bCs/>
          <w:color w:val="000000" w:themeColor="text1"/>
          <w:szCs w:val="24"/>
          <w:highlight w:val="none"/>
          <w14:textFill>
            <w14:solidFill>
              <w14:schemeClr w14:val="tx1"/>
            </w14:solidFill>
          </w14:textFill>
        </w:rPr>
        <w:t xml:space="preserve">（1）供应商具有有效期内的</w:t>
      </w:r>
      <w:r>
        <w:rPr>
          <w:rFonts w:hint="eastAsia" w:ascii="Times New Roman" w:hAnsi="Times New Roman" w:eastAsia="宋体" w:cs="Times New Roman"/>
          <w:b/>
          <w:bCs/>
          <w:color w:val="000000" w:themeColor="text1"/>
          <w:szCs w:val="24"/>
          <w:highlight w:val="none"/>
          <w:lang w:eastAsia="zh-CN"/>
          <w14:textFill>
            <w14:solidFill>
              <w14:schemeClr w14:val="tx1"/>
            </w14:solidFill>
          </w14:textFill>
        </w:rPr>
        <w:t xml:space="preserve">市政公用工程施工总承包叁级（含）以上资质</w:t>
      </w:r>
      <w:r>
        <w:rPr>
          <w:rFonts w:hint="eastAsia" w:ascii="Times New Roman" w:hAnsi="Times New Roman" w:eastAsia="宋体" w:cs="Times New Roman"/>
          <w:b/>
          <w:bCs/>
          <w:color w:val="000000" w:themeColor="text1"/>
          <w:szCs w:val="24"/>
          <w:highlight w:val="none"/>
          <w14:textFill>
            <w14:solidFill>
              <w14:schemeClr w14:val="tx1"/>
            </w14:solidFill>
          </w14:textFill>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（2）拟派项目负责人需具有有效期内的市政公用工程贰级（含）以上注册建造师执业证书并具有有效期内的安全生产考核合格证书（B证）；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（3）供应商须具有建设行政主管部门颁发的且在有效期内的安全生产许可证</w:t>
      </w:r>
      <w:r>
        <w:rPr>
          <w:rFonts w:hint="eastAsia" w:cs="Times New Roman"/>
          <w:b/>
          <w:bCs/>
          <w:color w:val="000000" w:themeColor="text1"/>
          <w:sz w:val="24"/>
          <w:szCs w:val="24"/>
          <w:highlight w:val="none"/>
          <w:lang w:val="en-US" w:eastAsia="zh-CN" w:bidi="ar-SA"/>
          <w14:textFill>
            <w14:solidFill>
              <w14:schemeClr w14:val="tx1"/>
            </w14:solidFill>
          </w14:textFill>
        </w:rPr>
        <w:t xml:space="preserve">。</w:t>
      </w:r>
      <w:bookmarkEnd w:id="14"/>
      <w:r/>
      <w:bookmarkEnd w:id="15"/>
      <w:r/>
      <w:r/>
    </w:p>
    <w:p>
      <w:pPr>
        <w:pStyle w:val="998"/>
        <w:jc w:val="left"/>
        <w:spacing w:before="0" w:line="360" w:lineRule="auto"/>
        <w:widowControl/>
        <w:rPr>
          <w:rFonts w:hint="eastAsia" w:ascii="Times New Roman" w:hAnsi="Times New Roman" w:eastAsia="宋体"/>
          <w:color w:val="000000" w:themeColor="text1"/>
          <w:sz w:val="24"/>
          <w:szCs w:val="24"/>
          <w:highlight w:val="none"/>
          <w14:textFill>
            <w14:solidFill>
              <w14:schemeClr w14:val="tx1"/>
            </w14:solidFill>
          </w14:textFill>
        </w:rPr>
      </w:pPr>
      <w:r/>
      <w:bookmarkStart w:id="16" w:name="_Toc35393623"/>
      <w:r/>
      <w:bookmarkStart w:id="17" w:name="_Toc35393792"/>
      <w:r>
        <w:rPr>
          <w:rFonts w:ascii="Times New Roman" w:hAnsi="Times New Roman" w:eastAsia="宋体"/>
          <w:color w:val="000000" w:themeColor="text1"/>
          <w:sz w:val="24"/>
          <w:szCs w:val="24"/>
          <w:highlight w:val="none"/>
          <w14:textFill>
            <w14:solidFill>
              <w14:schemeClr w14:val="tx1"/>
            </w14:solidFill>
          </w14:textFill>
        </w:rPr>
        <w:t xml:space="preserve">三、获取</w:t>
      </w:r>
      <w:bookmarkEnd w:id="16"/>
      <w:r/>
      <w:bookmarkEnd w:id="17"/>
      <w:r>
        <w:rPr>
          <w:rFonts w:hint="eastAsia" w:ascii="Times New Roman" w:hAnsi="Times New Roman" w:eastAsia="宋体"/>
          <w:color w:val="000000" w:themeColor="text1"/>
          <w:sz w:val="24"/>
          <w:szCs w:val="24"/>
          <w:highlight w:val="none"/>
          <w14:textFill>
            <w14:solidFill>
              <w14:schemeClr w14:val="tx1"/>
            </w14:solidFill>
          </w14:textFill>
        </w:rPr>
        <w:t xml:space="preserve">采购文件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1.时间：</w:t>
      </w:r>
      <w:r>
        <w:rPr>
          <w:color w:val="000000" w:themeColor="text1"/>
          <w:sz w:val="24"/>
          <w:highlight w:val="none"/>
          <w14:textFill>
            <w14:solidFill>
              <w14:schemeClr w14:val="tx1"/>
            </w14:solidFill>
          </w14:textFill>
        </w:rPr>
        <w:t xml:space="preserve">自</w:t>
      </w:r>
      <w:r>
        <w:rPr>
          <w:rFonts w:hint="eastAsia" w:ascii="Times New Roman" w:eastAsia="宋体"/>
          <w:color w:val="000000" w:themeColor="text1"/>
          <w:sz w:val="24"/>
          <w:highlight w:val="none"/>
          <w:lang w:val="en-US" w:eastAsia="zh-CN"/>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公告发布之日起5个工作日</w:t>
      </w:r>
      <w:r>
        <w:rPr>
          <w:color w:val="000000" w:themeColor="text1"/>
          <w:sz w:val="24"/>
          <w:highlight w:val="none"/>
          <w:lang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2.地点：</w:t>
      </w:r>
      <w:r>
        <w:rPr>
          <w:rFonts w:hint="eastAsia"/>
          <w:color w:val="000000" w:themeColor="text1"/>
          <w:sz w:val="24"/>
          <w:highlight w:val="none"/>
          <w:lang w:bidi="ar"/>
          <w14:textFill>
            <w14:solidFill>
              <w14:schemeClr w14:val="tx1"/>
            </w14:solidFill>
          </w14:textFill>
        </w:rPr>
        <w:t xml:space="preserve">苏采云</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3.方式：供应商持CA数字认证证书登录</w:t>
      </w:r>
      <w:r>
        <w:rPr>
          <w:rFonts w:hint="eastAsia"/>
          <w:color w:val="000000" w:themeColor="text1"/>
          <w:sz w:val="24"/>
          <w:highlight w:val="none"/>
          <w:lang w:bidi="ar"/>
          <w14:textFill>
            <w14:solidFill>
              <w14:schemeClr w14:val="tx1"/>
            </w14:solidFill>
          </w14:textFill>
        </w:rPr>
        <w:t xml:space="preserve">“苏采云”系统</w:t>
      </w:r>
      <w:r>
        <w:rPr>
          <w:color w:val="000000" w:themeColor="text1"/>
          <w:sz w:val="24"/>
          <w:highlight w:val="none"/>
          <w:lang w:bidi="ar"/>
          <w14:textFill>
            <w14:solidFill>
              <w14:schemeClr w14:val="tx1"/>
            </w14:solidFill>
          </w14:textFill>
        </w:rPr>
        <w:t xml:space="preserve">获取电子版</w:t>
      </w:r>
      <w:r>
        <w:rPr>
          <w:rFonts w:hint="eastAsia"/>
          <w:color w:val="000000" w:themeColor="text1"/>
          <w:sz w:val="24"/>
          <w:highlight w:val="none"/>
          <w:lang w:bidi="ar"/>
          <w14:textFill>
            <w14:solidFill>
              <w14:schemeClr w14:val="tx1"/>
            </w14:solidFill>
          </w14:textFill>
        </w:rPr>
        <w:t xml:space="preserve">采购文件</w:t>
      </w:r>
      <w:r>
        <w:rPr>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4.售价：</w:t>
      </w:r>
      <w:r>
        <w:rPr>
          <w:rFonts w:hint="eastAsia"/>
          <w:color w:val="000000" w:themeColor="text1"/>
          <w:sz w:val="24"/>
          <w:highlight w:val="none"/>
          <w:u w:val="single"/>
          <w:lang w:bidi="ar"/>
          <w14:textFill>
            <w14:solidFill>
              <w14:schemeClr w14:val="tx1"/>
            </w14:solidFill>
          </w14:textFill>
        </w:rPr>
        <w:t xml:space="preserve"> 0 </w:t>
      </w:r>
      <w:r>
        <w:rPr>
          <w:rFonts w:hint="eastAsia"/>
          <w:color w:val="000000" w:themeColor="text1"/>
          <w:sz w:val="24"/>
          <w:highlight w:val="none"/>
          <w:lang w:bidi="ar"/>
          <w14:textFill>
            <w14:solidFill>
              <w14:schemeClr w14:val="tx1"/>
            </w14:solidFill>
          </w14:textFill>
        </w:rPr>
        <w:t xml:space="preserve">元</w:t>
      </w:r>
      <w:r>
        <w:rPr>
          <w:color w:val="000000" w:themeColor="text1"/>
          <w:sz w:val="24"/>
          <w:highlight w:val="none"/>
          <w:lang w:bidi="ar"/>
          <w14:textFill>
            <w14:solidFill>
              <w14:schemeClr w14:val="tx1"/>
            </w14:solidFill>
          </w14:textFill>
        </w:rPr>
        <w:t xml:space="preserve">。</w:t>
      </w:r>
      <w:r/>
    </w:p>
    <w:p>
      <w:pPr>
        <w:ind w:left="840"/>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98"/>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8" w:name="_Toc28359005"/>
      <w:r/>
      <w:bookmarkStart w:id="19" w:name="_Toc28359082"/>
      <w:r/>
      <w:bookmarkStart w:id="20" w:name="_Toc35393624"/>
      <w:r/>
      <w:bookmarkStart w:id="21" w:name="_Toc35393793"/>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8"/>
      <w:r/>
      <w:bookmarkEnd w:id="19"/>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20"/>
      <w:r/>
      <w:bookmarkEnd w:id="21"/>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投标截止时间、开标时间：</w:t>
      </w:r>
      <w:r>
        <w:rPr>
          <w:rFonts w:hint="eastAsia"/>
          <w:color w:val="000000" w:themeColor="text1"/>
          <w:sz w:val="24"/>
          <w:highlight w:val="none"/>
          <w:lang w:bidi="ar"/>
          <w14:textFill>
            <w14:solidFill>
              <w14:schemeClr w14:val="tx1"/>
            </w14:solidFill>
          </w14:textFill>
        </w:rPr>
        <w:t xml:space="preserve">202</w:t>
      </w:r>
      <w:r>
        <w:rPr>
          <w:rFonts w:hint="eastAsia"/>
          <w:color w:val="000000" w:themeColor="text1"/>
          <w:sz w:val="24"/>
          <w:highlight w:val="none"/>
          <w:lang w:val="en-US" w:eastAsia="zh-CN" w:bidi="ar"/>
          <w14:textFill>
            <w14:solidFill>
              <w14:schemeClr w14:val="tx1"/>
            </w14:solidFill>
          </w14:textFill>
        </w:rPr>
        <w:t xml:space="preserve">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8</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20</w:t>
      </w:r>
      <w:r>
        <w:rPr>
          <w:color w:val="000000" w:themeColor="text1"/>
          <w:sz w:val="24"/>
          <w:highlight w:val="none"/>
          <w:lang w:bidi="ar"/>
          <w14:textFill>
            <w14:solidFill>
              <w14:schemeClr w14:val="tx1"/>
            </w14:solidFill>
          </w14:textFill>
        </w:rPr>
        <w:t xml:space="preserve">日</w:t>
      </w:r>
      <w:r>
        <w:rPr>
          <w:rFonts w:hint="eastAsia"/>
          <w:color w:val="000000" w:themeColor="text1"/>
          <w:sz w:val="24"/>
          <w:highlight w:val="none"/>
          <w:lang w:bidi="ar"/>
          <w14:textFill>
            <w14:solidFill>
              <w14:schemeClr w14:val="tx1"/>
            </w14:solidFill>
          </w14:textFill>
        </w:rPr>
        <w:t xml:space="preserve">09点30分</w:t>
      </w:r>
      <w:r>
        <w:rPr>
          <w:bCs/>
          <w:color w:val="000000" w:themeColor="text1"/>
          <w:sz w:val="24"/>
          <w:highlight w:val="none"/>
          <w:lang w:bidi="ar"/>
          <w14:textFill>
            <w14:solidFill>
              <w14:schemeClr w14:val="tx1"/>
            </w14:solidFill>
          </w14:textFill>
        </w:rPr>
        <w:t xml:space="preserve">（北京时间）</w:t>
      </w:r>
      <w:r>
        <w:rPr>
          <w:iCs/>
          <w:color w:val="000000" w:themeColor="text1"/>
          <w:sz w:val="24"/>
          <w:highlight w:val="none"/>
          <w:lang w:bidi="ar"/>
          <w14:textFill>
            <w14:solidFill>
              <w14:schemeClr w14:val="tx1"/>
            </w14:solidFill>
          </w14:textFill>
        </w:rPr>
        <w:t xml:space="preserve">。</w:t>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地点：</w:t>
      </w:r>
      <w:r>
        <w:rPr>
          <w:rFonts w:hint="eastAsia" w:ascii="宋体" w:hAnsi="宋体"/>
          <w:color w:val="000000" w:themeColor="text1"/>
          <w:sz w:val="24"/>
          <w:highlight w:val="none"/>
          <w14:textFill>
            <w14:solidFill>
              <w14:schemeClr w14:val="tx1"/>
            </w14:solidFill>
          </w14:textFill>
        </w:rPr>
        <w:t xml:space="preserve">本项目采用不见面交易方式，无需到现场提交，投标供应商登录“苏采云”供应商端，通过系统在线提交电子投标文件</w:t>
      </w:r>
      <w:r>
        <w:rPr>
          <w:color w:val="000000" w:themeColor="text1"/>
          <w:sz w:val="24"/>
          <w:highlight w:val="none"/>
          <w:lang w:val="zh-TW" w:bidi="ar"/>
          <w14:textFill>
            <w14:solidFill>
              <w14:schemeClr w14:val="tx1"/>
            </w14:solidFill>
          </w14:textFill>
        </w:rPr>
        <w:t xml:space="preserve">。</w:t>
      </w:r>
      <w:r/>
    </w:p>
    <w:p>
      <w:pPr>
        <w:pStyle w:val="998"/>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2" w:name="_Toc28359007"/>
      <w:r/>
      <w:bookmarkStart w:id="23" w:name="_Toc35393625"/>
      <w:r/>
      <w:bookmarkStart w:id="24" w:name="_Toc28359084"/>
      <w:r/>
      <w:bookmarkStart w:id="25" w:name="_Toc35393794"/>
      <w:r>
        <w:rPr>
          <w:rFonts w:ascii="Times New Roman" w:hAnsi="Times New Roman" w:eastAsia="宋体"/>
          <w:color w:val="000000" w:themeColor="text1"/>
          <w:sz w:val="24"/>
          <w:szCs w:val="24"/>
          <w:highlight w:val="none"/>
          <w14:textFill>
            <w14:solidFill>
              <w14:schemeClr w14:val="tx1"/>
            </w14:solidFill>
          </w14:textFill>
        </w:rPr>
        <w:t xml:space="preserve">五、公告期限</w:t>
      </w:r>
      <w:bookmarkEnd w:id="22"/>
      <w:r/>
      <w:bookmarkEnd w:id="23"/>
      <w:r/>
      <w:bookmarkEnd w:id="24"/>
      <w:r/>
      <w:bookmarkEnd w:id="25"/>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998"/>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35393626"/>
      <w:r/>
      <w:bookmarkStart w:id="27" w:name="_Toc35393795"/>
      <w:r>
        <w:rPr>
          <w:rFonts w:ascii="Times New Roman" w:hAnsi="Times New Roman" w:eastAsia="宋体"/>
          <w:color w:val="000000" w:themeColor="text1"/>
          <w:sz w:val="24"/>
          <w:szCs w:val="24"/>
          <w:highlight w:val="none"/>
          <w14:textFill>
            <w14:solidFill>
              <w14:schemeClr w14:val="tx1"/>
            </w14:solidFill>
          </w14:textFill>
        </w:rPr>
        <w:t xml:space="preserve">六、其他补充事宜</w:t>
      </w:r>
      <w:bookmarkEnd w:id="26"/>
      <w:r/>
      <w:bookmarkEnd w:id="27"/>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1.本项目需要落实的政府采购政策：</w:t>
      </w:r>
      <w:r>
        <w:rPr>
          <w:rFonts w:hint="eastAsia" w:ascii="Times New Roman" w:hAnsi="Times New Roman" w:eastAsia="宋体" w:cs="Times New Roman"/>
          <w:color w:val="000000" w:themeColor="text1"/>
          <w:sz w:val="24"/>
          <w:highlight w:val="none"/>
          <w14:textFill>
            <w14:solidFill>
              <w14:schemeClr w14:val="tx1"/>
            </w14:solidFill>
          </w14:textFill>
        </w:rPr>
        <w:t xml:space="preserve">扶持中小企业、残疾人福利单位、监狱企业</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widowControl/>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.本项目采用</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不见面交易</w:t>
      </w:r>
      <w:r>
        <w:rPr>
          <w:rFonts w:hint="default" w:ascii="Times New Roman" w:hAnsi="Times New Roman" w:eastAsia="宋体" w:cs="Times New Roman"/>
          <w:color w:val="000000" w:themeColor="text1"/>
          <w:sz w:val="24"/>
          <w:highlight w:val="none"/>
          <w14:textFill>
            <w14:solidFill>
              <w14:schemeClr w14:val="tx1"/>
            </w14:solidFill>
          </w14:textFill>
        </w:rPr>
        <w:t xml:space="preserve">方式，请供应商认真学习常州市政府采购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网</w:t>
      </w:r>
      <w:r>
        <w:rPr>
          <w:rFonts w:hint="default" w:ascii="Times New Roman" w:hAnsi="Times New Roman" w:eastAsia="宋体" w:cs="Times New Roman"/>
          <w:color w:val="000000" w:themeColor="text1"/>
          <w:sz w:val="24"/>
          <w:highlight w:val="none"/>
          <w14:textFill>
            <w14:solidFill>
              <w14:schemeClr w14:val="tx1"/>
            </w14:solidFill>
          </w14:textFill>
        </w:rPr>
        <w:t xml:space="preserve">发布的相关操作手册，办理CA认证证书、进行</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注册绑定，并认真核实</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技术支持服务热线    </w:t>
      </w:r>
      <w:r>
        <w:rPr>
          <w:rFonts w:hint="eastAsia" w:ascii="Times New Roman" w:hAnsi="Times New Roman" w:eastAsia="宋体" w:cs="Times New Roman"/>
          <w:color w:val="000000" w:themeColor="text1"/>
          <w:sz w:val="24"/>
          <w:highlight w:val="none"/>
          <w14:textFill>
            <w14:solidFill>
              <w14:schemeClr w14:val="tx1"/>
            </w14:solidFill>
          </w14:textFill>
        </w:rPr>
        <w:t xml:space="preserve">0519-85588210</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CA认证证书</w:t>
      </w:r>
      <w:r>
        <w:rPr>
          <w:rFonts w:hint="eastAsia" w:ascii="Times New Roman" w:hAnsi="Times New Roman" w:eastAsia="宋体" w:cs="Times New Roman"/>
          <w:color w:val="000000" w:themeColor="text1"/>
          <w:sz w:val="24"/>
          <w:highlight w:val="none"/>
          <w14:textFill>
            <w14:solidFill>
              <w14:schemeClr w14:val="tx1"/>
            </w14:solidFill>
          </w14:textFill>
        </w:rPr>
        <w:t xml:space="preserve">办理（可邮寄）联系电话   </w:t>
      </w:r>
      <w:r>
        <w:rPr>
          <w:rFonts w:hint="default" w:ascii="Times New Roman" w:hAnsi="Times New Roman" w:eastAsia="宋体" w:cs="Times New Roman"/>
          <w:color w:val="000000" w:themeColor="text1"/>
          <w:sz w:val="24"/>
          <w:highlight w:val="none"/>
          <w14:textFill>
            <w14:solidFill>
              <w14:schemeClr w14:val="tx1"/>
            </w14:solidFill>
          </w14:textFill>
        </w:rPr>
        <w:t xml:space="preserve">0519</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85588120</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.1办理CA认证证书</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供应商登录常州市政府采购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网“下载中心”下载并查阅</w:t>
      </w:r>
      <w:r>
        <w:rPr>
          <w:rFonts w:hint="default" w:ascii="Times New Roman" w:hAnsi="Times New Roman" w:eastAsia="宋体" w:cs="Times New Roman"/>
          <w:color w:val="000000" w:themeColor="text1"/>
          <w:sz w:val="24"/>
          <w:highlight w:val="none"/>
          <w14:textFill>
            <w14:solidFill>
              <w14:schemeClr w14:val="tx1"/>
            </w14:solidFill>
          </w14:textFill>
        </w:rPr>
        <w:t xml:space="preserve"> “</w:t>
      </w:r>
      <w:r>
        <w:rPr>
          <w:rFonts w:hint="eastAsia" w:ascii="Times New Roman" w:hAnsi="Times New Roman" w:eastAsia="宋体" w:cs="Times New Roman"/>
          <w:color w:val="000000" w:themeColor="text1"/>
          <w:sz w:val="24"/>
          <w:highlight w:val="none"/>
          <w14:textFill>
            <w14:solidFill>
              <w14:schemeClr w14:val="tx1"/>
            </w14:solidFill>
          </w14:textFill>
        </w:rPr>
        <w:t xml:space="preserve">江苏省政府采购数字证书CA及电子签章办理指南</w:t>
      </w:r>
      <w:r>
        <w:rPr>
          <w:rFonts w:hint="default" w:ascii="Times New Roman" w:hAnsi="Times New Roman" w:eastAsia="宋体" w:cs="Times New Roman"/>
          <w:color w:val="000000" w:themeColor="text1"/>
          <w:sz w:val="24"/>
          <w:highlight w:val="none"/>
          <w14:textFill>
            <w14:solidFill>
              <w14:schemeClr w14:val="tx1"/>
            </w14:solidFill>
          </w14:textFill>
        </w:rPr>
        <w:t xml:space="preserve">”，按照程序要求办理。</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.2注册</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供应商登录常州市政府采购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网“下载中心”-““苏采云”系统供应商操作手册”下载相关操作手册、操作视频等，查阅后</w:t>
      </w:r>
      <w:r>
        <w:rPr>
          <w:rFonts w:hint="default" w:ascii="Times New Roman" w:hAnsi="Times New Roman" w:eastAsia="宋体" w:cs="Times New Roman"/>
          <w:color w:val="000000" w:themeColor="text1"/>
          <w:sz w:val="24"/>
          <w:highlight w:val="none"/>
          <w14:textFill>
            <w14:solidFill>
              <w14:schemeClr w14:val="tx1"/>
            </w14:solidFill>
          </w14:textFill>
        </w:rPr>
        <w:t xml:space="preserve">进行自助注册。</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.3</w:t>
      </w:r>
      <w:r>
        <w:rPr>
          <w:rFonts w:hint="eastAsia" w:ascii="Times New Roman" w:hAnsi="Times New Roman" w:eastAsia="宋体" w:cs="Times New Roman"/>
          <w:color w:val="000000" w:themeColor="text1"/>
          <w:sz w:val="24"/>
          <w:highlight w:val="none"/>
          <w14:textFill>
            <w14:solidFill>
              <w14:schemeClr w14:val="tx1"/>
            </w14:solidFill>
          </w14:textFill>
        </w:rPr>
        <w:t xml:space="preserve">控件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、客户端下载</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供应商登录常州市政府采购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网“下载中心”-“政府采购管理交易系统（苏采云）CA及签章控件驱动”下载</w:t>
      </w:r>
      <w:r>
        <w:rPr>
          <w:rFonts w:hint="default" w:ascii="Times New Roman" w:hAnsi="Times New Roman" w:eastAsia="宋体" w:cs="Times New Roman"/>
          <w:color w:val="000000" w:themeColor="text1"/>
          <w:sz w:val="24"/>
          <w:highlight w:val="none"/>
          <w14:textFill>
            <w14:solidFill>
              <w14:schemeClr w14:val="tx1"/>
            </w14:solidFill>
          </w14:textFill>
        </w:rPr>
        <w:t xml:space="preserve">相关</w:t>
      </w:r>
      <w:r>
        <w:rPr>
          <w:rFonts w:hint="eastAsia" w:ascii="Times New Roman" w:hAnsi="Times New Roman" w:eastAsia="宋体" w:cs="Times New Roman"/>
          <w:color w:val="000000" w:themeColor="text1"/>
          <w:sz w:val="24"/>
          <w:highlight w:val="none"/>
          <w14:textFill>
            <w14:solidFill>
              <w14:schemeClr w14:val="tx1"/>
            </w14:solidFill>
          </w14:textFill>
        </w:rPr>
        <w:t xml:space="preserve">控件和客户端</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.4 获取电子</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供应商持CA数字认证证书登录</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获取电子</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。未在规定期限内通过</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获取</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.5编制电子投标文件</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供应商应使用电子投标</w:t>
      </w:r>
      <w:r>
        <w:rPr>
          <w:rFonts w:hint="eastAsia" w:ascii="Times New Roman" w:hAnsi="Times New Roman" w:eastAsia="宋体" w:cs="Times New Roman"/>
          <w:color w:val="000000" w:themeColor="text1"/>
          <w:sz w:val="24"/>
          <w:highlight w:val="none"/>
          <w14:textFill>
            <w14:solidFill>
              <w14:schemeClr w14:val="tx1"/>
            </w14:solidFill>
          </w14:textFill>
        </w:rPr>
        <w:t xml:space="preserve">文件制作</w:t>
      </w:r>
      <w:r>
        <w:rPr>
          <w:rFonts w:hint="default" w:ascii="Times New Roman" w:hAnsi="Times New Roman" w:eastAsia="宋体" w:cs="Times New Roman"/>
          <w:color w:val="000000" w:themeColor="text1"/>
          <w:sz w:val="24"/>
          <w:highlight w:val="none"/>
          <w14:textFill>
            <w14:solidFill>
              <w14:schemeClr w14:val="tx1"/>
            </w14:solidFill>
          </w14:textFill>
        </w:rPr>
        <w:t xml:space="preserve">客户端编制电子投标文件并进行线上投标，供应商电子投标文件需要加密并加盖电子签章</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，如无法按照要求在电子投标文件中加盖电子签章和加密，请及时通过技术支持服务热线联系技术人员</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lang w:val="zh-TW" w:eastAsia="zh-TW"/>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提交电子投标文件</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供应商应于投标截止时间前在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提交电子投标文件，上传电子投标文件过程中请保持与互联网的连接畅通。</w:t>
      </w:r>
      <w:r/>
    </w:p>
    <w:p>
      <w:pPr>
        <w:ind w:firstLine="480"/>
        <w:jc w:val="left"/>
        <w:spacing w:line="360" w:lineRule="auto"/>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zh-TW" w:eastAsia="zh-TW"/>
          <w14:textFill>
            <w14:solidFill>
              <w14:schemeClr w14:val="tx1"/>
            </w14:solidFill>
          </w14:textFill>
        </w:rPr>
        <w:t xml:space="preserve">7</w:t>
      </w: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电子开标</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供应商使用</w:t>
      </w:r>
      <w:r>
        <w:rPr>
          <w:rFonts w:hint="default" w:ascii="Times New Roman" w:hAnsi="Times New Roman" w:eastAsia="宋体" w:cs="Times New Roman"/>
          <w:color w:val="000000" w:themeColor="text1"/>
          <w:sz w:val="24"/>
          <w:highlight w:val="none"/>
          <w14:textFill>
            <w14:solidFill>
              <w14:schemeClr w14:val="tx1"/>
            </w14:solidFill>
          </w14:textFill>
        </w:rPr>
        <w:t xml:space="preserve">CA认证证书</w:t>
      </w: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登录</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进行电子</w:t>
      </w:r>
      <w:r>
        <w:rPr>
          <w:rFonts w:hint="eastAsia" w:ascii="Times New Roman" w:hAnsi="Times New Roman" w:eastAsia="宋体" w:cs="Times New Roman"/>
          <w:color w:val="000000" w:themeColor="text1"/>
          <w:sz w:val="24"/>
          <w:highlight w:val="none"/>
          <w14:textFill>
            <w14:solidFill>
              <w14:schemeClr w14:val="tx1"/>
            </w14:solidFill>
          </w14:textFill>
        </w:rPr>
        <w:t xml:space="preserve">化不见面</w:t>
      </w:r>
      <w:r>
        <w:rPr>
          <w:rFonts w:hint="default" w:ascii="Times New Roman" w:hAnsi="Times New Roman" w:eastAsia="宋体" w:cs="Times New Roman"/>
          <w:color w:val="000000" w:themeColor="text1"/>
          <w:sz w:val="24"/>
          <w:highlight w:val="none"/>
          <w14:textFill>
            <w14:solidFill>
              <w14:schemeClr w14:val="tx1"/>
            </w14:solidFill>
          </w14:textFill>
        </w:rPr>
        <w:t xml:space="preserve">开标</w:t>
      </w: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lang w:val="zh-TW"/>
          <w14:textFill>
            <w14:solidFill>
              <w14:schemeClr w14:val="tx1"/>
            </w14:solidFill>
          </w14:textFill>
        </w:rPr>
        <w:t xml:space="preserve">.8注意事项</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val="zh-TW"/>
          <w14:textFill>
            <w14:solidFill>
              <w14:schemeClr w14:val="tx1"/>
            </w14:solidFill>
          </w14:textFill>
        </w:rPr>
        <w:t xml:space="preserve">供应商</w:t>
      </w:r>
      <w:r>
        <w:rPr>
          <w:rFonts w:hint="eastAsia" w:ascii="Times New Roman" w:hAnsi="Times New Roman" w:eastAsia="宋体" w:cs="Times New Roman"/>
          <w:color w:val="000000" w:themeColor="text1"/>
          <w:sz w:val="24"/>
          <w:highlight w:val="none"/>
          <w:lang w:val="zh-TW"/>
          <w14:textFill>
            <w14:solidFill>
              <w14:schemeClr w14:val="tx1"/>
            </w14:solidFill>
          </w14:textFill>
        </w:rPr>
        <w:t xml:space="preserve">在开标前应当</w:t>
      </w:r>
      <w:r>
        <w:rPr>
          <w:rFonts w:hint="default" w:ascii="宋体" w:hAnsi="宋体" w:eastAsia="宋体" w:cs="Times New Roman"/>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eastAsia="宋体" w:cs="Times New Roman"/>
          <w:color w:val="000000" w:themeColor="text1"/>
          <w:sz w:val="24"/>
          <w:highlight w:val="none"/>
          <w14:textFill>
            <w14:solidFill>
              <w14:schemeClr w14:val="tx1"/>
            </w14:solidFill>
          </w14:textFill>
        </w:rPr>
        <w:t xml:space="preserve">、评审</w:t>
      </w:r>
      <w:r>
        <w:rPr>
          <w:rFonts w:hint="default" w:ascii="宋体" w:hAnsi="宋体" w:eastAsia="宋体" w:cs="Times New Roman"/>
          <w:color w:val="000000" w:themeColor="text1"/>
          <w:sz w:val="24"/>
          <w:highlight w:val="none"/>
          <w14:textFill>
            <w14:solidFill>
              <w14:schemeClr w14:val="tx1"/>
            </w14:solidFill>
          </w14:textFill>
        </w:rPr>
        <w:t xml:space="preserve">过程中不可随意更换</w:t>
      </w:r>
      <w:r>
        <w:rPr>
          <w:rFonts w:hint="eastAsia" w:ascii="宋体" w:hAnsi="宋体" w:eastAsia="宋体" w:cs="Times New Roman"/>
          <w:color w:val="000000" w:themeColor="text1"/>
          <w:sz w:val="24"/>
          <w:highlight w:val="none"/>
          <w14:textFill>
            <w14:solidFill>
              <w14:schemeClr w14:val="tx1"/>
            </w14:solidFill>
          </w14:textFill>
        </w:rPr>
        <w:t xml:space="preserve">计算机</w:t>
      </w:r>
      <w:r>
        <w:rPr>
          <w:rFonts w:hint="default" w:ascii="宋体" w:hAnsi="宋体" w:eastAsia="宋体" w:cs="Times New Roman"/>
          <w:color w:val="000000" w:themeColor="text1"/>
          <w:sz w:val="24"/>
          <w:highlight w:val="none"/>
          <w14:textFill>
            <w14:solidFill>
              <w14:schemeClr w14:val="tx1"/>
            </w14:solidFill>
          </w14:textFill>
        </w:rPr>
        <w:t xml:space="preserve">，必须使用验证成功的</w:t>
      </w:r>
      <w:r>
        <w:rPr>
          <w:rFonts w:hint="eastAsia" w:ascii="宋体" w:hAnsi="宋体" w:eastAsia="宋体" w:cs="Times New Roman"/>
          <w:color w:val="000000" w:themeColor="text1"/>
          <w:sz w:val="24"/>
          <w:highlight w:val="none"/>
          <w14:textFill>
            <w14:solidFill>
              <w14:schemeClr w14:val="tx1"/>
            </w14:solidFill>
          </w14:textFill>
        </w:rPr>
        <w:t xml:space="preserve">计算机</w:t>
      </w:r>
      <w:r>
        <w:rPr>
          <w:rFonts w:hint="default" w:ascii="宋体" w:hAnsi="宋体" w:eastAsia="宋体" w:cs="Times New Roman"/>
          <w:color w:val="000000" w:themeColor="text1"/>
          <w:sz w:val="24"/>
          <w:highlight w:val="none"/>
          <w14:textFill>
            <w14:solidFill>
              <w14:schemeClr w14:val="tx1"/>
            </w14:solidFill>
          </w14:textFill>
        </w:rPr>
        <w:t xml:space="preserve">进行操作，否则造成相应后果由</w:t>
      </w:r>
      <w:r>
        <w:rPr>
          <w:rFonts w:hint="eastAsia" w:ascii="宋体" w:hAnsi="宋体" w:eastAsia="宋体" w:cs="Times New Roman"/>
          <w:color w:val="000000" w:themeColor="text1"/>
          <w:sz w:val="24"/>
          <w:highlight w:val="none"/>
          <w14:textFill>
            <w14:solidFill>
              <w14:schemeClr w14:val="tx1"/>
            </w14:solidFill>
          </w14:textFill>
        </w:rPr>
        <w:t xml:space="preserve">投标供应商</w:t>
      </w:r>
      <w:r>
        <w:rPr>
          <w:rFonts w:hint="default" w:ascii="宋体" w:hAnsi="宋体" w:eastAsia="宋体" w:cs="Times New Roman"/>
          <w:color w:val="000000" w:themeColor="text1"/>
          <w:sz w:val="24"/>
          <w:highlight w:val="none"/>
          <w14:textFill>
            <w14:solidFill>
              <w14:schemeClr w14:val="tx1"/>
            </w14:solidFill>
          </w14:textFill>
        </w:rPr>
        <w:t xml:space="preserve">自行承担。</w:t>
      </w:r>
      <w:r/>
    </w:p>
    <w:p>
      <w:pPr>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w:t>
      </w:r>
      <w:r>
        <w:rPr>
          <w:rFonts w:hint="eastAsia" w:ascii="Times New Roman" w:hAnsi="Times New Roman" w:eastAsia="宋体" w:cs="Times New Roman"/>
          <w:color w:val="000000" w:themeColor="text1"/>
          <w:sz w:val="24"/>
          <w:highlight w:val="none"/>
          <w:lang w:val="zh-TW"/>
          <w14:textFill>
            <w14:solidFill>
              <w14:schemeClr w14:val="tx1"/>
            </w14:solidFill>
          </w14:textFill>
        </w:rPr>
        <w:t xml:space="preserve">.关于常州市中小企业政府采购信用融资：</w:t>
      </w:r>
      <w:r/>
    </w:p>
    <w:p>
      <w:pPr>
        <w:ind w:firstLine="480"/>
        <w:spacing w:line="360" w:lineRule="auto"/>
        <w:rPr>
          <w:rFonts w:hint="eastAsia" w:ascii="Times New Roman" w:hAnsi="Times New Roman" w:eastAsia="宋体" w:cs="Times New Roman"/>
          <w:sz w:val="24"/>
          <w:szCs w:val="24"/>
          <w:highlight w:val="none"/>
          <w:lang w:val="zh-TW"/>
          <w14:textFill>
            <w14:solidFill>
              <w14:schemeClr w14:val="tx1"/>
            </w14:solidFill>
          </w14:textFill>
        </w:rPr>
      </w:pPr>
      <w:r>
        <w:rPr>
          <w:rFonts w:hint="eastAsia" w:ascii="Times New Roman" w:hAnsi="Times New Roman" w:eastAsia="宋体" w:cs="Times New Roman"/>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4.本项目个人信息由于工作需要经机构或本人同意对外公布。</w:t>
      </w:r>
      <w:r/>
      <w:r>
        <w:rPr>
          <w:rFonts w:hint="eastAsia" w:ascii="Times New Roman" w:hAnsi="Times New Roman" w:eastAsia="宋体" w:cs="Times New Roman"/>
          <w:color w:val="000000" w:themeColor="text1"/>
          <w:sz w:val="24"/>
          <w:highlight w:val="none"/>
          <w:lang w:val="zh-TW"/>
          <w14:textFill>
            <w14:solidFill>
              <w14:schemeClr w14:val="tx1"/>
            </w14:solidFill>
          </w14:textFill>
        </w:rPr>
      </w:r>
      <w:r>
        <w:rPr>
          <w:rFonts w:hint="eastAsia" w:ascii="Times New Roman" w:hAnsi="Times New Roman" w:eastAsia="宋体" w:cs="Times New Roman"/>
          <w:color w:val="000000" w:themeColor="text1"/>
          <w:sz w:val="24"/>
          <w:highlight w:val="none"/>
          <w:lang w:val="zh-TW"/>
          <w14:textFill>
            <w14:solidFill>
              <w14:schemeClr w14:val="tx1"/>
            </w14:solidFill>
          </w14:textFill>
        </w:rPr>
      </w:r>
      <w:r>
        <w:rPr>
          <w:sz w:val="21"/>
        </w:rPr>
      </w:r>
    </w:p>
    <w:p>
      <w:pPr>
        <w:pStyle w:val="998"/>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8" w:name="_Toc35393627"/>
      <w:r/>
      <w:bookmarkStart w:id="29" w:name="_Toc35393796"/>
      <w:r/>
      <w:bookmarkStart w:id="30" w:name="_Toc28359085"/>
      <w:r/>
      <w:bookmarkStart w:id="31" w:name="_Toc28359008"/>
      <w:r>
        <w:rPr>
          <w:rFonts w:ascii="Times New Roman" w:hAnsi="Times New Roman" w:eastAsia="宋体"/>
          <w:color w:val="000000" w:themeColor="text1"/>
          <w:sz w:val="24"/>
          <w:szCs w:val="24"/>
          <w:highlight w:val="none"/>
          <w14:textFill>
            <w14:solidFill>
              <w14:schemeClr w14:val="tx1"/>
            </w14:solidFill>
          </w14:textFill>
        </w:rPr>
        <w:t xml:space="preserve">七、对本次招标提出询问，请按以下方式联系。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rFonts w:hint="eastAsia" w:eastAsia="宋体"/>
          <w:color w:val="000000" w:themeColor="text1"/>
          <w:sz w:val="24"/>
          <w:highlight w:val="none"/>
          <w14:textFill>
            <w14:solidFill>
              <w14:schemeClr w14:val="tx1"/>
            </w14:solidFill>
          </w14:textFill>
        </w:rPr>
      </w:pPr>
      <w:r/>
      <w:bookmarkStart w:id="32" w:name="_Toc28359009"/>
      <w:r/>
      <w:bookmarkStart w:id="33" w:name="_Toc28359086"/>
      <w:r>
        <w:rPr>
          <w:color w:val="000000" w:themeColor="text1"/>
          <w:sz w:val="24"/>
          <w:highlight w:val="none"/>
          <w14:textFill>
            <w14:solidFill>
              <w14:schemeClr w14:val="tx1"/>
            </w14:solidFill>
          </w14:textFill>
        </w:rPr>
        <w:t xml:space="preserve">名    称：</w:t>
      </w:r>
      <w:r>
        <w:rPr>
          <w:rFonts w:hint="eastAsia"/>
          <w:color w:val="000000" w:themeColor="text1"/>
          <w:sz w:val="24"/>
          <w:highlight w:val="none"/>
          <w:lang w:eastAsia="zh-CN"/>
          <w14:textFill>
            <w14:solidFill>
              <w14:schemeClr w14:val="tx1"/>
            </w14:solidFill>
          </w14:textFill>
        </w:rPr>
        <w:t xml:space="preserve">溧阳市城市发展服务中心</w:t>
      </w:r>
      <w:r/>
    </w:p>
    <w:p>
      <w:pPr>
        <w:ind w:left="1079" w:hanging="300"/>
        <w:jc w:val="left"/>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lang w:eastAsia="zh-CN"/>
          <w14:textFill>
            <w14:solidFill>
              <w14:schemeClr w14:val="tx1"/>
            </w14:solidFill>
          </w14:textFill>
        </w:rPr>
        <w:t xml:space="preserve">江苏省常州市溧阳市溧城镇南大街 588 号</w:t>
      </w:r>
      <w:r/>
    </w:p>
    <w:p>
      <w:pPr>
        <w:ind w:left="1079" w:hanging="300"/>
        <w:jc w:val="left"/>
        <w:spacing w:line="360" w:lineRule="auto"/>
        <w:rPr>
          <w:rFonts w:hint="default" w:eastAsia="宋体"/>
          <w:color w:val="000000" w:themeColor="text1"/>
          <w:sz w:val="24"/>
          <w:highlight w:val="none"/>
          <w:u w:val="singl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lang w:val="en-US" w:eastAsia="zh-CN"/>
          <w14:textFill>
            <w14:solidFill>
              <w14:schemeClr w14:val="tx1"/>
            </w14:solidFill>
          </w14:textFill>
        </w:rPr>
        <w:t xml:space="preserve">汤先生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13801498665</w:t>
      </w:r>
      <w:r/>
    </w:p>
    <w:p>
      <w:pPr>
        <w:ind w:left="1080" w:hanging="301"/>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9" w:hanging="300"/>
        <w:jc w:val="left"/>
        <w:spacing w:line="360" w:lineRule="auto"/>
        <w:rPr>
          <w:color w:val="000000" w:themeColor="text1"/>
          <w:sz w:val="24"/>
          <w:highlight w:val="none"/>
          <w14:textFill>
            <w14:solidFill>
              <w14:schemeClr w14:val="tx1"/>
            </w14:solidFill>
          </w14:textFill>
        </w:rPr>
      </w:pPr>
      <w:r/>
      <w:bookmarkStart w:id="34" w:name="_Toc28359010"/>
      <w:r/>
      <w:bookmarkStart w:id="35" w:name="_Toc28359087"/>
      <w:r>
        <w:rPr>
          <w:color w:val="000000" w:themeColor="text1"/>
          <w:sz w:val="24"/>
          <w:highlight w:val="none"/>
          <w14:textFill>
            <w14:solidFill>
              <w14:schemeClr w14:val="tx1"/>
            </w14:solidFill>
          </w14:textFill>
        </w:rPr>
        <w:t xml:space="preserve">名    称：</w:t>
      </w:r>
      <w:r>
        <w:rPr>
          <w:rFonts w:hint="eastAsia"/>
          <w:color w:val="000000" w:themeColor="text1"/>
          <w:sz w:val="24"/>
          <w:highlight w:val="none"/>
          <w14:textFill>
            <w14:solidFill>
              <w14:schemeClr w14:val="tx1"/>
            </w14:solidFill>
          </w14:textFill>
        </w:rPr>
        <w:t xml:space="preserve">江苏</w:t>
      </w:r>
      <w:r>
        <w:rPr>
          <w:color w:val="000000" w:themeColor="text1"/>
          <w:sz w:val="24"/>
          <w:highlight w:val="none"/>
          <w14:textFill>
            <w14:solidFill>
              <w14:schemeClr w14:val="tx1"/>
            </w14:solidFill>
          </w14:textFill>
        </w:rPr>
        <w:t xml:space="preserve">立诚建设项目管理咨询有限公司</w:t>
      </w:r>
      <w:r/>
    </w:p>
    <w:p>
      <w:pPr>
        <w:ind w:left="1079" w:hanging="300"/>
        <w:jc w:val="left"/>
        <w:spacing w:line="360" w:lineRule="auto"/>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lang w:eastAsia="zh-CN"/>
          <w14:textFill>
            <w14:solidFill>
              <w14:schemeClr w14:val="tx1"/>
            </w14:solidFill>
          </w14:textFill>
        </w:rPr>
        <w:t xml:space="preserve">溧阳市古县街道奥体大道3001号贝桥嘉苑36幢101室2层-2</w:t>
      </w:r>
      <w:r/>
    </w:p>
    <w:p>
      <w:pPr>
        <w:ind w:left="1079" w:hanging="300"/>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14:textFill>
            <w14:solidFill>
              <w14:schemeClr w14:val="tx1"/>
            </w14:solidFill>
          </w14:textFill>
        </w:rPr>
        <w:t xml:space="preserve">0519-87925608</w:t>
      </w:r>
      <w:r/>
    </w:p>
    <w:p>
      <w:pPr>
        <w:ind w:firstLine="723"/>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pStyle w:val="1036"/>
        <w:ind w:firstLine="720"/>
        <w:spacing w:line="360" w:lineRule="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项目联系人：</w:t>
      </w:r>
      <w:r>
        <w:rPr>
          <w:rFonts w:hint="eastAsia" w:ascii="Times New Roman" w:hAnsi="Times New Roman"/>
          <w:color w:val="000000" w:themeColor="text1"/>
          <w:sz w:val="24"/>
          <w:highlight w:val="none"/>
          <w:lang w:val="en-US" w:eastAsia="zh-CN"/>
          <w14:textFill>
            <w14:solidFill>
              <w14:schemeClr w14:val="tx1"/>
            </w14:solidFill>
          </w14:textFill>
        </w:rPr>
        <w:t xml:space="preserve">丁</w:t>
      </w:r>
      <w:r>
        <w:rPr>
          <w:rFonts w:ascii="Times New Roman" w:hAnsi="Times New Roman"/>
          <w:color w:val="000000" w:themeColor="text1"/>
          <w:sz w:val="24"/>
          <w:highlight w:val="none"/>
          <w14:textFill>
            <w14:solidFill>
              <w14:schemeClr w14:val="tx1"/>
            </w14:solidFill>
          </w14:textFill>
        </w:rPr>
        <w:t xml:space="preserve">女士</w:t>
      </w:r>
      <w:r/>
    </w:p>
    <w:p>
      <w:pPr>
        <w:pStyle w:val="1036"/>
        <w:ind w:firstLine="720"/>
        <w:spacing w:line="360" w:lineRule="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电      话：0519-87925608</w:t>
      </w:r>
      <w:r/>
    </w:p>
    <w:p>
      <w:pPr>
        <w:jc w:val="center"/>
        <w:spacing w:line="360" w:lineRule="auto"/>
        <w:rPr>
          <w:b/>
          <w:color w:val="000000" w:themeColor="text1"/>
          <w:sz w:val="32"/>
          <w:szCs w:val="32"/>
          <w:highlight w:val="none"/>
          <w14:textFill>
            <w14:solidFill>
              <w14:schemeClr w14:val="tx1"/>
            </w14:solidFill>
          </w14:textFill>
        </w:rPr>
        <w:outlineLvl w:val="0"/>
      </w:pPr>
      <w:r/>
      <w:bookmarkStart w:id="36" w:name="_Toc265228423"/>
      <w:r/>
      <w:bookmarkStart w:id="37" w:name="_Toc127151777"/>
      <w:r/>
      <w:bookmarkStart w:id="38" w:name="_Toc305158928"/>
      <w:r/>
      <w:bookmarkStart w:id="39" w:name="_Toc195842950"/>
      <w:r/>
      <w:bookmarkStart w:id="40" w:name="_Toc512937850"/>
      <w:r/>
      <w:bookmarkStart w:id="41" w:name="_Toc150774783"/>
      <w:r/>
      <w:bookmarkStart w:id="42" w:name="_Toc305158854"/>
      <w:r/>
      <w:bookmarkStart w:id="43" w:name="_Toc99301420"/>
      <w:r/>
      <w:bookmarkStart w:id="44" w:name="_Toc353873938"/>
      <w:r/>
      <w:bookmarkStart w:id="45" w:name="_Toc226965856"/>
      <w:r/>
      <w:bookmarkStart w:id="46" w:name="_Toc353825548"/>
      <w:r/>
      <w:bookmarkStart w:id="47" w:name="_Toc264969275"/>
      <w:r/>
      <w:bookmarkStart w:id="48" w:name="_Toc127161488"/>
      <w:r>
        <w:rPr>
          <w:b/>
          <w:color w:val="000000" w:themeColor="text1"/>
          <w:sz w:val="36"/>
          <w:szCs w:val="36"/>
          <w:highlight w:val="none"/>
          <w14:textFill>
            <w14:solidFill>
              <w14:schemeClr w14:val="tx1"/>
            </w14:solidFill>
          </w14:textFill>
        </w:rPr>
        <w:t xml:space="preserve">第二章   </w:t>
      </w:r>
      <w:r>
        <w:rPr>
          <w:rFonts w:hint="eastAsia"/>
          <w:b/>
          <w:color w:val="000000" w:themeColor="text1"/>
          <w:sz w:val="36"/>
          <w:szCs w:val="36"/>
          <w:highlight w:val="none"/>
          <w14:textFill>
            <w14:solidFill>
              <w14:schemeClr w14:val="tx1"/>
            </w14:solidFill>
          </w14:textFill>
        </w:rPr>
        <w:t xml:space="preserve">投标供应商</w:t>
      </w:r>
      <w:r>
        <w:rPr>
          <w:b/>
          <w:color w:val="000000" w:themeColor="text1"/>
          <w:sz w:val="36"/>
          <w:szCs w:val="36"/>
          <w:highlight w:val="none"/>
          <w14:textFill>
            <w14:solidFill>
              <w14:schemeClr w14:val="tx1"/>
            </w14:solidFill>
          </w14:textFill>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98"/>
        <w:spacing w:before="0" w:line="360" w:lineRule="auto"/>
        <w:tabs>
          <w:tab w:val="center" w:pos="4592" w:leader="none"/>
          <w:tab w:val="left" w:pos="7860" w:leader="none"/>
        </w:tabs>
        <w:rPr>
          <w:b w:val="0"/>
          <w:color w:val="000000" w:themeColor="text1"/>
          <w:sz w:val="28"/>
          <w:szCs w:val="28"/>
          <w:highlight w:val="none"/>
          <w14:textFill>
            <w14:solidFill>
              <w14:schemeClr w14:val="tx1"/>
            </w14:solidFill>
          </w14:textFill>
        </w:rPr>
      </w:pPr>
      <w:r/>
      <w:bookmarkStart w:id="49" w:name="_Toc226337215"/>
      <w:r/>
      <w:bookmarkStart w:id="50" w:name="_Toc151193833"/>
      <w:r/>
      <w:bookmarkStart w:id="51" w:name="_Toc127161433"/>
      <w:r/>
      <w:bookmarkStart w:id="52" w:name="_Toc164351613"/>
      <w:r/>
      <w:bookmarkStart w:id="53" w:name="_Toc149720812"/>
      <w:r/>
      <w:bookmarkStart w:id="54" w:name="_Toc164608633"/>
      <w:r/>
      <w:bookmarkStart w:id="55" w:name="_Toc127151720"/>
      <w:r/>
      <w:bookmarkStart w:id="56" w:name="_Toc164229360"/>
      <w:r/>
      <w:bookmarkStart w:id="57" w:name="_Toc226309763"/>
      <w:r/>
      <w:bookmarkStart w:id="58" w:name="_Toc150774724"/>
      <w:r/>
      <w:bookmarkStart w:id="59" w:name="_Toc195842884"/>
      <w:r/>
      <w:bookmarkStart w:id="60" w:name="_Toc151193761"/>
      <w:r/>
      <w:bookmarkStart w:id="61" w:name="_Toc127151519"/>
      <w:r/>
      <w:bookmarkStart w:id="62" w:name="_Toc151193689"/>
      <w:r/>
      <w:bookmarkStart w:id="63" w:name="_Toc226965709"/>
      <w:r/>
      <w:bookmarkStart w:id="64" w:name="_Toc226965792"/>
      <w:r/>
      <w:bookmarkStart w:id="65" w:name="_Toc164608788"/>
      <w:r/>
      <w:bookmarkStart w:id="66" w:name="_Toc520356144"/>
      <w:r/>
      <w:bookmarkStart w:id="67" w:name="_Toc151190146"/>
      <w:r/>
      <w:bookmarkStart w:id="68" w:name="_Toc164229214"/>
      <w:r/>
      <w:bookmarkStart w:id="69" w:name="_Toc150480757"/>
      <w:r/>
      <w:bookmarkStart w:id="70" w:name="_Toc151193617"/>
      <w:r/>
      <w:bookmarkStart w:id="71" w:name="_Toc142311021"/>
      <w:r/>
      <w:bookmarkStart w:id="72" w:name="_Toc150774619"/>
      <w:r/>
      <w:bookmarkStart w:id="73" w:name="_Toc151193907"/>
      <w:r/>
      <w:bookmarkStart w:id="74" w:name="_Toc150509270"/>
      <w:r>
        <w:rPr>
          <w:rFonts w:hint="eastAsia" w:ascii="Times New Roman" w:hAnsi="Times New Roman" w:eastAsia="宋体"/>
          <w:color w:val="000000" w:themeColor="text1"/>
          <w:sz w:val="28"/>
          <w:highlight w:val="none"/>
          <w14:textFill>
            <w14:solidFill>
              <w14:schemeClr w14:val="tx1"/>
            </w14:solidFill>
          </w14:textFill>
        </w:rPr>
        <w:t xml:space="preserve">投标供应商</w:t>
      </w:r>
      <w:r>
        <w:rPr>
          <w:rFonts w:ascii="Times New Roman" w:hAnsi="Times New Roman" w:eastAsia="宋体"/>
          <w:color w:val="000000" w:themeColor="text1"/>
          <w:sz w:val="28"/>
          <w:highlight w:val="none"/>
          <w14:textFill>
            <w14:solidFill>
              <w14:schemeClr w14:val="tx1"/>
            </w14:solidFill>
          </w14:textFill>
        </w:rPr>
        <w:t xml:space="preserve">须知资料表</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须知的具体补充和修改，如有矛盾，均以本资料表为准。</w:t>
      </w:r>
      <w:r/>
    </w:p>
    <w:tbl>
      <w:tblPr>
        <w:tblStyle w:val="82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项目属性：</w:t>
            </w:r>
            <w:r>
              <w:rPr>
                <w:b/>
                <w:bCs/>
                <w:color w:val="000000" w:themeColor="text1"/>
                <w:sz w:val="24"/>
                <w:highlight w:val="none"/>
                <w14:textFill>
                  <w14:solidFill>
                    <w14:schemeClr w14:val="tx1"/>
                  </w14:solidFill>
                </w14:textFill>
              </w:rPr>
              <w:t xml:space="preserve">服务</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是否属于科研仪器设备采购项目：否</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核心产品</w:t>
            </w:r>
            <w:r/>
          </w:p>
        </w:tc>
        <w:tc>
          <w:tcPr>
            <w:tcW w:w="7540" w:type="dxa"/>
            <w:vAlign w:val="center"/>
            <w:textDirection w:val="lrTb"/>
            <w:noWrap w:val="false"/>
          </w:tcPr>
          <w:p>
            <w:pPr>
              <w:pStyle w:val="1036"/>
              <w:rPr>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本项目不适用。</w:t>
            </w:r>
            <w:r/>
          </w:p>
        </w:tc>
      </w:tr>
      <w:tr>
        <w:trPr>
          <w:jc w:val="center"/>
          <w:trHeight w:val="567" w:hRule="exact"/>
        </w:trPr>
        <w:tc>
          <w:tcPr>
            <w:tcW w:w="988" w:type="dxa"/>
            <w:vAlign w:val="center"/>
            <w:vMerge w:val="restart"/>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567" w:hRule="exact"/>
        </w:trPr>
        <w:tc>
          <w:tcPr>
            <w:tcW w:w="988" w:type="dxa"/>
            <w:vAlign w:val="center"/>
            <w:vMerge w:val="continue"/>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开标前答疑会</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不召开</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tc>
      </w:tr>
      <w:tr>
        <w:trPr>
          <w:jc w:val="center"/>
          <w:trHeight w:val="562"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b/>
                <w:bCs/>
                <w:color w:val="000000" w:themeColor="text1"/>
                <w:sz w:val="24"/>
                <w:highlight w:val="none"/>
                <w14:textFill>
                  <w14:solidFill>
                    <w14:schemeClr w14:val="tx1"/>
                  </w14:solidFill>
                </w14:textFill>
              </w:rPr>
              <w:t xml:space="preserve">其他未列明行业</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w:t>
            </w:r>
            <w:r/>
          </w:p>
        </w:tc>
        <w:tc>
          <w:tcPr>
            <w:tcW w:w="7540" w:type="dxa"/>
            <w:vAlign w:val="center"/>
            <w:textDirection w:val="lrTb"/>
            <w:noWrap w:val="false"/>
          </w:tcPr>
          <w:p>
            <w:pPr>
              <w:jc w:val="left"/>
              <w:rPr>
                <w:rFonts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投标报价的特殊规定：</w:t>
            </w:r>
            <w:r>
              <w:rPr>
                <w:rFonts w:hint="eastAsia"/>
                <w:b/>
                <w:bCs/>
                <w:color w:val="000000" w:themeColor="text1"/>
                <w:sz w:val="24"/>
                <w:highlight w:val="none"/>
                <w:lang w:val="en-US" w:eastAsia="zh-CN"/>
                <w14:textFill>
                  <w14:solidFill>
                    <w14:schemeClr w14:val="tx1"/>
                  </w14:solidFill>
                </w14:textFill>
              </w:rPr>
              <w:t xml:space="preserve">报下浮率（即优惠率）</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投标保证金</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免收</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自提交投标文件的截止之日起算</w:t>
            </w:r>
            <w:r>
              <w:rPr>
                <w:rFonts w:hint="eastAsia"/>
                <w:color w:val="000000" w:themeColor="text1"/>
                <w:sz w:val="24"/>
                <w:highlight w:val="none"/>
                <w14:textFill>
                  <w14:solidFill>
                    <w14:schemeClr w14:val="tx1"/>
                  </w14:solidFill>
                </w14:textFill>
              </w:rPr>
              <w:t xml:space="preserve">60</w:t>
            </w:r>
            <w:r>
              <w:rPr>
                <w:color w:val="000000" w:themeColor="text1"/>
                <w:sz w:val="24"/>
                <w:highlight w:val="none"/>
                <w14:textFill>
                  <w14:solidFill>
                    <w14:schemeClr w14:val="tx1"/>
                  </w14:solidFill>
                </w14:textFill>
              </w:rPr>
              <w:t xml:space="preserve">日历天。</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询问送达形式：</w:t>
            </w:r>
            <w:r>
              <w:rPr>
                <w:rFonts w:hint="eastAsia"/>
                <w:color w:val="000000" w:themeColor="text1"/>
                <w:sz w:val="24"/>
                <w:highlight w:val="none"/>
                <w14:textFill>
                  <w14:solidFill>
                    <w14:schemeClr w14:val="tx1"/>
                  </w14:solidFill>
                </w14:textFill>
              </w:rPr>
              <w:t xml:space="preserve">书面形式</w:t>
            </w:r>
            <w:r/>
          </w:p>
        </w:tc>
      </w:tr>
      <w:tr>
        <w:trPr>
          <w:jc w:val="center"/>
          <w:trHeight w:val="1547"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联系部门：</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0519-87925608</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lang w:eastAsia="zh-CN"/>
                <w14:textFill>
                  <w14:solidFill>
                    <w14:schemeClr w14:val="tx1"/>
                  </w14:solidFill>
                </w14:textFill>
              </w:rPr>
              <w:t xml:space="preserve">溧阳市古县街道奥体大道3001号贝桥嘉苑36幢101室2层-2</w:t>
            </w:r>
            <w:r>
              <w:rPr>
                <w:rFonts w:hint="eastAsia"/>
                <w:color w:val="000000" w:themeColor="text1"/>
                <w:sz w:val="24"/>
                <w:highlight w:val="none"/>
                <w14:textFill>
                  <w14:solidFill>
                    <w14:schemeClr w14:val="tx1"/>
                  </w14:solidFill>
                </w14:textFill>
              </w:rPr>
              <w:t xml:space="preserve">商109</w:t>
            </w:r>
            <w:r>
              <w:rPr>
                <w:color w:val="000000" w:themeColor="text1"/>
                <w:sz w:val="24"/>
                <w:highlight w:val="none"/>
                <w14:textFill>
                  <w14:solidFill>
                    <w14:schemeClr w14:val="tx1"/>
                  </w14:solidFill>
                </w14:textFill>
              </w:rPr>
              <w:t xml:space="preserve">。</w:t>
            </w:r>
            <w:r/>
          </w:p>
        </w:tc>
      </w:tr>
      <w:tr>
        <w:trPr>
          <w:jc w:val="center"/>
          <w:trHeight w:val="1833" w:hRule="exact"/>
        </w:trPr>
        <w:tc>
          <w:tcPr>
            <w:tcW w:w="988" w:type="dxa"/>
            <w:vAlign w:val="center"/>
            <w:textDirection w:val="lrTb"/>
            <w:noWrap w:val="false"/>
          </w:tcPr>
          <w:p>
            <w:pPr>
              <w:pStyle w:val="1036"/>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27</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7540" w:type="dxa"/>
            <w:vAlign w:val="center"/>
            <w:textDirection w:val="lrTb"/>
            <w:noWrap w:val="false"/>
          </w:tcPr>
          <w:p>
            <w:pPr>
              <w:jc w:val="left"/>
              <w:rPr>
                <w:rFonts w:hint="eastAsia" w:ascii="Times New Roman" w:hAnsi="Times New Roman" w:eastAsia="宋体" w:cs="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p>
          <w:p>
            <w:pPr>
              <w:jc w:val="left"/>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收费标准：</w:t>
            </w:r>
            <w:r>
              <w:rPr>
                <w:rFonts w:hint="default" w:ascii="Times New Roman" w:hAnsi="Times New Roman" w:eastAsia="宋体" w:cs="Times New Roman"/>
                <w:color w:val="000000" w:themeColor="text1"/>
                <w:sz w:val="24"/>
                <w:highlight w:val="none"/>
                <w14:textFill>
                  <w14:solidFill>
                    <w14:schemeClr w14:val="tx1"/>
                  </w14:solidFill>
                </w14:textFill>
              </w:rPr>
              <w:t xml:space="preserve">苏政采协</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2024</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20号文</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缴纳时间：</w:t>
            </w:r>
            <w:r>
              <w:rPr>
                <w:rFonts w:hint="eastAsia"/>
                <w:color w:val="000000" w:themeColor="text1"/>
                <w:sz w:val="24"/>
                <w:highlight w:val="none"/>
                <w14:textFill>
                  <w14:solidFill>
                    <w14:schemeClr w14:val="tx1"/>
                  </w14:solidFill>
                </w14:textFill>
              </w:rPr>
              <w:t xml:space="preserve">领取中标</w:t>
            </w:r>
            <w:r>
              <w:rPr>
                <w:color w:val="000000" w:themeColor="text1"/>
                <w:sz w:val="24"/>
                <w:highlight w:val="none"/>
                <w14:textFill>
                  <w14:solidFill>
                    <w14:schemeClr w14:val="tx1"/>
                  </w14:solidFill>
                </w14:textFill>
              </w:rPr>
              <w:t xml:space="preserve">通知书的同时。</w:t>
            </w:r>
            <w:r/>
          </w:p>
          <w:p>
            <w:pPr>
              <w:jc w:val="left"/>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注：依据代理合同约定，中标报价中已包含代理费，由供应商在投标时自行测算并计入投标报价。</w:t>
            </w:r>
            <w:r/>
          </w:p>
        </w:tc>
      </w:tr>
    </w:tbl>
    <w:p>
      <w:pPr>
        <w:jc w:val="center"/>
        <w:rPr>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75" w:name="_Toc265228355"/>
      <w:r/>
      <w:bookmarkStart w:id="76" w:name="_Toc226337213"/>
      <w:r/>
      <w:bookmarkStart w:id="77" w:name="_Toc353825542"/>
      <w:r/>
      <w:bookmarkStart w:id="78" w:name="_Toc127151517"/>
      <w:r/>
      <w:bookmarkStart w:id="79" w:name="_Toc142311019"/>
      <w:r/>
      <w:bookmarkStart w:id="80" w:name="_Toc353873932"/>
      <w:r/>
      <w:bookmarkStart w:id="81" w:name="_Toc305158785"/>
      <w:r/>
      <w:bookmarkStart w:id="82" w:name="_Toc195842882"/>
      <w:r/>
      <w:bookmarkStart w:id="83" w:name="_Toc305158859"/>
      <w:r/>
      <w:bookmarkStart w:id="84" w:name="_Toc150774722"/>
      <w:r/>
      <w:bookmarkStart w:id="85" w:name="_Toc353873662"/>
      <w:r/>
      <w:bookmarkStart w:id="86" w:name="_Toc226965790"/>
      <w:r/>
      <w:bookmarkStart w:id="87" w:name="_Toc150480755"/>
      <w:r/>
      <w:bookmarkStart w:id="88" w:name="_Toc264969207"/>
      <w:r>
        <w:rPr>
          <w:rFonts w:hint="eastAsia"/>
          <w:b/>
          <w:color w:val="000000" w:themeColor="text1"/>
          <w:sz w:val="28"/>
          <w:szCs w:val="28"/>
          <w:highlight w:val="none"/>
          <w14:textFill>
            <w14:solidFill>
              <w14:schemeClr w14:val="tx1"/>
            </w14:solidFill>
          </w14:textFill>
        </w:rPr>
        <w:t xml:space="preserve">投标供应商</w:t>
      </w:r>
      <w:r>
        <w:rPr>
          <w:b/>
          <w:color w:val="000000" w:themeColor="text1"/>
          <w:sz w:val="28"/>
          <w:szCs w:val="28"/>
          <w:highlight w:val="none"/>
          <w14:textFill>
            <w14:solidFill>
              <w14:schemeClr w14:val="tx1"/>
            </w14:solidFill>
          </w14:textFill>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98"/>
        <w:jc w:val="left"/>
        <w:spacing w:before="0" w:line="360" w:lineRule="auto"/>
        <w:tabs>
          <w:tab w:val="center" w:pos="4592" w:leader="none"/>
          <w:tab w:val="left" w:pos="7860" w:leader="none"/>
        </w:tabs>
        <w:rPr>
          <w:rFonts w:hint="default" w:ascii="Times New Roman" w:hAnsi="Times New Roman" w:eastAsia="宋体" w:cs="Times New Roman"/>
          <w:color w:val="000000" w:themeColor="text1"/>
          <w:sz w:val="28"/>
          <w:highlight w:val="none"/>
          <w14:textFill>
            <w14:solidFill>
              <w14:schemeClr w14:val="tx1"/>
            </w14:solidFill>
          </w14:textFill>
        </w:rPr>
      </w:pPr>
      <w:r/>
      <w:bookmarkStart w:id="89" w:name="_Toc127151518"/>
      <w:r/>
      <w:bookmarkStart w:id="90" w:name="_Toc520356143"/>
      <w:r>
        <w:rPr>
          <w:rFonts w:ascii="Times New Roman" w:hAnsi="Times New Roman" w:eastAsia="宋体"/>
          <w:color w:val="000000" w:themeColor="text1"/>
          <w:sz w:val="28"/>
          <w:highlight w:val="none"/>
          <w14:textFill>
            <w14:solidFill>
              <w14:schemeClr w14:val="tx1"/>
            </w14:solidFill>
          </w14:textFill>
        </w:rPr>
        <w:tab/>
      </w:r>
      <w:bookmarkEnd w:id="89"/>
      <w:r/>
      <w:bookmarkEnd w:id="90"/>
      <w:r/>
      <w:bookmarkStart w:id="91" w:name="_Toc265228356"/>
      <w:r/>
      <w:bookmarkStart w:id="92" w:name="_Toc226337214"/>
      <w:r/>
      <w:bookmarkStart w:id="93" w:name="_Toc150774618"/>
      <w:r/>
      <w:bookmarkStart w:id="94" w:name="_Toc151190145"/>
      <w:r/>
      <w:bookmarkStart w:id="95" w:name="_Toc151193906"/>
      <w:r/>
      <w:bookmarkStart w:id="96" w:name="_Toc305158860"/>
      <w:r/>
      <w:bookmarkStart w:id="97" w:name="_Toc150774723"/>
      <w:r/>
      <w:bookmarkStart w:id="98" w:name="_Toc151193616"/>
      <w:r/>
      <w:bookmarkStart w:id="99" w:name="_Toc151193688"/>
      <w:r/>
      <w:bookmarkStart w:id="100" w:name="_Toc151193760"/>
      <w:r/>
      <w:bookmarkStart w:id="101" w:name="_Toc142311020"/>
      <w:r/>
      <w:bookmarkStart w:id="102" w:name="_Toc150509269"/>
      <w:r/>
      <w:bookmarkStart w:id="103" w:name="_Toc226965791"/>
      <w:r/>
      <w:bookmarkStart w:id="104" w:name="_Toc150480756"/>
      <w:r/>
      <w:bookmarkStart w:id="105" w:name="_Toc195842883"/>
      <w:r/>
      <w:bookmarkStart w:id="106" w:name="_Toc151193832"/>
      <w:r/>
      <w:bookmarkStart w:id="107" w:name="_Toc264969208"/>
      <w:r/>
      <w:bookmarkStart w:id="108" w:name="_Toc226965708"/>
      <w:r/>
      <w:bookmarkStart w:id="109" w:name="_Toc226309762"/>
      <w:r/>
      <w:bookmarkStart w:id="110" w:name="_Toc305158786"/>
      <w:r>
        <w:rPr>
          <w:rFonts w:hint="default" w:ascii="Times New Roman" w:hAnsi="Times New Roman" w:eastAsia="宋体" w:cs="Times New Roman"/>
          <w:color w:val="000000" w:themeColor="text1"/>
          <w:sz w:val="28"/>
          <w:highlight w:val="none"/>
          <w14:textFill>
            <w14:solidFill>
              <w14:schemeClr w14:val="tx1"/>
            </w14:solidFill>
          </w14:textFill>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default" w:ascii="Times New Roman" w:hAnsi="Times New Roman" w:eastAsia="宋体" w:cs="Times New Roman"/>
          <w:color w:val="000000" w:themeColor="text1"/>
          <w:sz w:val="28"/>
          <w:highlight w:val="none"/>
          <w14:textFill>
            <w14:solidFill>
              <w14:schemeClr w14:val="tx1"/>
            </w14:solidFill>
          </w14:textFill>
        </w:rPr>
        <w:tab/>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111" w:name="_Toc305158861"/>
      <w:r/>
      <w:bookmarkStart w:id="112" w:name="_Toc265228357"/>
      <w:r/>
      <w:bookmarkStart w:id="113" w:name="_Toc305158787"/>
      <w:r/>
      <w:bookmarkStart w:id="114" w:name="_Toc264969209"/>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采购人、采购代理机构、</w:t>
      </w:r>
      <w:bookmarkEnd w:id="111"/>
      <w:r/>
      <w:bookmarkEnd w:id="112"/>
      <w:r/>
      <w:bookmarkEnd w:id="113"/>
      <w:r/>
      <w:bookmarkEnd w:id="114"/>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采购邀请</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（也称</w:t>
      </w:r>
      <w:r>
        <w:rPr>
          <w:rFonts w:hint="eastAsia" w:ascii="Times New Roman" w:hAnsi="Times New Roman" w:eastAsia="宋体" w:cs="Times New Roman"/>
          <w:color w:val="000000" w:themeColor="text1"/>
          <w:sz w:val="24"/>
          <w:highlight w:val="none"/>
          <w14:textFill>
            <w14:solidFill>
              <w14:schemeClr w14:val="tx1"/>
            </w14:solidFill>
          </w14:textFill>
        </w:rPr>
        <w:t xml:space="preserve">“供应商”、“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申请人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115" w:name="_Toc151193690"/>
      <w:r/>
      <w:bookmarkStart w:id="116" w:name="_Toc226965710"/>
      <w:r/>
      <w:bookmarkStart w:id="117" w:name="_Toc164608789"/>
      <w:r/>
      <w:bookmarkStart w:id="118" w:name="_Toc226337216"/>
      <w:r/>
      <w:bookmarkStart w:id="119" w:name="_Toc151193618"/>
      <w:r/>
      <w:bookmarkStart w:id="120" w:name="_Toc164229361"/>
      <w:r/>
      <w:bookmarkStart w:id="121" w:name="_Toc164351614"/>
      <w:r/>
      <w:bookmarkStart w:id="122" w:name="_Toc142311022"/>
      <w:r/>
      <w:bookmarkStart w:id="123" w:name="_Toc226309764"/>
      <w:r/>
      <w:bookmarkStart w:id="124" w:name="_Toc226965793"/>
      <w:r/>
      <w:bookmarkStart w:id="125" w:name="_Toc150774620"/>
      <w:r/>
      <w:bookmarkStart w:id="126" w:name="_Toc127151721"/>
      <w:r/>
      <w:bookmarkStart w:id="127" w:name="_Toc150509271"/>
      <w:r/>
      <w:bookmarkStart w:id="128" w:name="_Toc195842885"/>
      <w:r/>
      <w:bookmarkStart w:id="129" w:name="_Toc149720813"/>
      <w:r/>
      <w:bookmarkStart w:id="130" w:name="_Toc151193762"/>
      <w:r/>
      <w:bookmarkStart w:id="131" w:name="_Toc305158862"/>
      <w:r/>
      <w:bookmarkStart w:id="132" w:name="_Toc151193834"/>
      <w:r/>
      <w:bookmarkStart w:id="133" w:name="_Toc150774725"/>
      <w:r/>
      <w:bookmarkStart w:id="134" w:name="_Toc150480758"/>
      <w:r/>
      <w:bookmarkStart w:id="135" w:name="_Toc264969210"/>
      <w:r/>
      <w:bookmarkStart w:id="136" w:name="_Toc151190147"/>
      <w:r/>
      <w:bookmarkStart w:id="137" w:name="_Toc265228358"/>
      <w:r/>
      <w:bookmarkStart w:id="138" w:name="_Toc164608634"/>
      <w:r/>
      <w:bookmarkStart w:id="139" w:name="_Toc127161434"/>
      <w:r/>
      <w:bookmarkStart w:id="140" w:name="_Toc151193908"/>
      <w:r/>
      <w:bookmarkStart w:id="141" w:name="_Toc164229215"/>
      <w:r/>
      <w:bookmarkStart w:id="142" w:name="_Toc127151520"/>
      <w:r/>
      <w:bookmarkStart w:id="143" w:name="_Toc305158788"/>
      <w:r>
        <w:rPr>
          <w:rFonts w:hint="default" w:ascii="Times New Roman" w:hAnsi="Times New Roman" w:eastAsia="宋体" w:cs="Times New Roman"/>
          <w:color w:val="000000" w:themeColor="text1"/>
          <w:sz w:val="24"/>
          <w:highlight w:val="none"/>
          <w14:textFill>
            <w14:solidFill>
              <w14:schemeClr w14:val="tx1"/>
            </w14:solidFill>
          </w14:textFill>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default" w:ascii="Times New Roman" w:hAnsi="Times New Roman" w:eastAsia="宋体" w:cs="Times New Roman"/>
          <w:color w:val="000000" w:themeColor="text1"/>
          <w:sz w:val="24"/>
          <w:highlight w:val="none"/>
          <w14:textFill>
            <w14:solidFill>
              <w14:schemeClr w14:val="tx1"/>
            </w14:solidFill>
          </w14:textFill>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项目属性见《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是否属于科研仪器设备采购见《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核心产品见《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现场考察、开标前答疑会</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8"/>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若《</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须知资料表》中规定了组织现场考察、召开开标前答疑会，则</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应按要求在规定的时间和地点参加。</w:t>
      </w:r>
      <w:bookmarkStart w:id="144" w:name="_Toc151193836"/>
      <w:r/>
      <w:bookmarkStart w:id="145" w:name="_Toc226309766"/>
      <w:r/>
      <w:bookmarkStart w:id="146" w:name="_Toc127151522"/>
      <w:r/>
      <w:bookmarkStart w:id="147" w:name="_Toc264969212"/>
      <w:r/>
      <w:bookmarkStart w:id="148" w:name="_Toc151193910"/>
      <w:r/>
      <w:bookmarkStart w:id="149" w:name="_Toc142311024"/>
      <w:r/>
      <w:bookmarkStart w:id="150" w:name="_Toc150774727"/>
      <w:r/>
      <w:bookmarkStart w:id="151" w:name="_Toc305158790"/>
      <w:r/>
      <w:bookmarkStart w:id="152" w:name="_Toc195842887"/>
      <w:r/>
      <w:bookmarkStart w:id="153" w:name="_Toc226965795"/>
      <w:r/>
      <w:bookmarkStart w:id="154" w:name="_Toc150480760"/>
      <w:r/>
      <w:bookmarkStart w:id="155" w:name="_Toc151190149"/>
      <w:r/>
      <w:bookmarkStart w:id="156" w:name="_Toc151193692"/>
      <w:r/>
      <w:bookmarkStart w:id="157" w:name="_Toc226337218"/>
      <w:r/>
      <w:bookmarkStart w:id="158" w:name="_Toc151193764"/>
      <w:r/>
      <w:bookmarkStart w:id="159" w:name="_Toc520356146"/>
      <w:r/>
      <w:bookmarkStart w:id="160" w:name="_Toc305158864"/>
      <w:r/>
      <w:bookmarkStart w:id="161" w:name="_Toc150509273"/>
      <w:r/>
      <w:bookmarkStart w:id="162" w:name="_Toc151193620"/>
      <w:r/>
      <w:bookmarkStart w:id="163" w:name="_Toc226965712"/>
      <w:r/>
      <w:bookmarkStart w:id="164" w:name="_Toc150774622"/>
      <w:r/>
      <w:bookmarkStart w:id="165" w:name="_Toc265228360"/>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由于未参加现场考察或开标前答疑会而导致对项目实际情况不了解，影响投标文件编制、投标报价准确性、综合因素响应不全面等问题的，由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自行承担不利评审后果。</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样品</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进口产品</w:t>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中小企业、监狱企业及残疾人福利性单位</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中小企业定义：</w:t>
      </w:r>
      <w:r/>
    </w:p>
    <w:p>
      <w:pPr>
        <w:ind w:left="900" w:firstLine="0"/>
        <w:jc w:val="both"/>
        <w:spacing w:line="360" w:lineRule="auto"/>
        <w:widowControl w:val="off"/>
        <w:tabs>
          <w:tab w:val="left" w:pos="1589" w:leader="none"/>
          <w:tab w:val="left" w:pos="1980" w:leader="none"/>
          <w:tab w:val="left" w:pos="2035" w:leader="none"/>
          <w:tab w:val="left" w:pos="2977" w:leader="none"/>
        </w:tabs>
        <w:rPr>
          <w:rFonts w:ascii="Times New Roman" w:hAnsi="Times New Roman" w:eastAsia="宋体" w:cs="Times New Roman"/>
          <w:vanish/>
          <w:color w:val="000000" w:themeColor="text1"/>
          <w:sz w:val="24"/>
          <w:szCs w:val="24"/>
          <w:highlight w:val="none"/>
          <w:lang w:val="en-US" w:eastAsia="zh-CN" w:bidi="ar-SA"/>
          <w14:textFill>
            <w14:solidFill>
              <w14:schemeClr w14:val="tx1"/>
            </w14:solidFill>
          </w14:textFill>
        </w:rPr>
      </w:pPr>
      <w:r>
        <w:rPr>
          <w:rFonts w:ascii="Times New Roman" w:hAnsi="Times New Roman" w:eastAsia="宋体" w:cs="Times New Roman"/>
          <w:vanish/>
          <w:color w:val="000000" w:themeColor="text1"/>
          <w:sz w:val="24"/>
          <w:szCs w:val="24"/>
          <w:highlight w:val="none"/>
          <w:lang w:val="en-US" w:eastAsia="zh-CN" w:bidi="ar-SA"/>
          <w14:textFill>
            <w14:solidFill>
              <w14:schemeClr w14:val="tx1"/>
            </w14:solidFill>
          </w14:textFill>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中小企业是</w:t>
      </w:r>
      <w:r>
        <w:rPr>
          <w:rFonts w:hint="default" w:ascii="Times New Roman" w:hAnsi="Times New Roman" w:eastAsia="宋体" w:cs="Times New Roman"/>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供应商提供的服务符合下列情形的，享受中小企业扶持政策：</w:t>
      </w:r>
      <w:r/>
    </w:p>
    <w:p>
      <w:pPr>
        <w:ind w:left="2835"/>
        <w:spacing w:line="360" w:lineRule="auto"/>
        <w:tabs>
          <w:tab w:val="left" w:pos="198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合同法</w:t>
      </w:r>
      <w:r>
        <w:rPr>
          <w:rFonts w:hint="default" w:ascii="Times New Roman" w:hAnsi="Times New Roman" w:eastAsia="宋体" w:cs="Times New Roman"/>
          <w:color w:val="000000" w:themeColor="text1"/>
          <w:sz w:val="24"/>
          <w:highlight w:val="none"/>
          <w14:textFill>
            <w14:solidFill>
              <w14:schemeClr w14:val="tx1"/>
            </w14:solidFill>
          </w14:textFill>
        </w:rPr>
        <w:t xml:space="preserve">》订立劳动合同的从业人员。</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本项目是否专门面向中小企业预留采购份额见第一章《</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采购邀请</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采购标的对应的中小企业划分标准所属行业见《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政府采购节能产品、环境标志产品</w:t>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支持乡村产业振兴管理</w:t>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正版软件</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政府采购创新产品政策</w:t>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绿色采购政策</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绿色数据中心政策 </w:t>
      </w:r>
      <w:r/>
    </w:p>
    <w:p>
      <w:pPr>
        <w:ind w:left="1080" w:firstLine="96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本项目不适用。</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推广应用绿色建材</w:t>
      </w:r>
      <w:r/>
    </w:p>
    <w:p>
      <w:pPr>
        <w:ind w:left="1080"/>
        <w:spacing w:line="360" w:lineRule="auto"/>
        <w:tabs>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优先使用低挥发性有机化合物产品</w:t>
      </w:r>
      <w:r/>
    </w:p>
    <w:p>
      <w:pPr>
        <w:ind w:left="1080" w:firstLine="96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投标费用</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default" w:ascii="Times New Roman" w:hAnsi="Times New Roman" w:eastAsia="宋体" w:cs="Times New Roman"/>
          <w:color w:val="000000" w:themeColor="text1"/>
          <w:sz w:val="28"/>
          <w:highlight w:val="none"/>
          <w14:textFill>
            <w14:solidFill>
              <w14:schemeClr w14:val="tx1"/>
            </w14:solidFill>
          </w14:textFill>
        </w:rPr>
      </w:pPr>
      <w:r/>
      <w:bookmarkStart w:id="166" w:name="_1.8_计量单位"/>
      <w:r/>
      <w:bookmarkEnd w:id="166"/>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outlineLvl w:val="1"/>
      </w:pPr>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采购文件</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167" w:name="_Toc151190150"/>
      <w:r/>
      <w:bookmarkStart w:id="168" w:name="_Toc164229364"/>
      <w:r/>
      <w:bookmarkStart w:id="169" w:name="_Toc150774623"/>
      <w:r/>
      <w:bookmarkStart w:id="170" w:name="_Toc520356147"/>
      <w:r/>
      <w:bookmarkStart w:id="171" w:name="_Toc226309767"/>
      <w:r/>
      <w:bookmarkStart w:id="172" w:name="_Toc164608637"/>
      <w:r/>
      <w:bookmarkStart w:id="173" w:name="_Toc264969213"/>
      <w:r/>
      <w:bookmarkStart w:id="174" w:name="_Toc151193765"/>
      <w:r/>
      <w:bookmarkStart w:id="175" w:name="_Toc226965713"/>
      <w:r/>
      <w:bookmarkStart w:id="176" w:name="_Toc151193693"/>
      <w:r/>
      <w:bookmarkStart w:id="177" w:name="_Toc151193837"/>
      <w:r/>
      <w:bookmarkStart w:id="178" w:name="_Toc305158865"/>
      <w:r/>
      <w:bookmarkStart w:id="179" w:name="_Toc127151523"/>
      <w:r/>
      <w:bookmarkStart w:id="180" w:name="_Toc265228361"/>
      <w:r/>
      <w:bookmarkStart w:id="181" w:name="_Toc127161437"/>
      <w:r/>
      <w:bookmarkStart w:id="182" w:name="_Toc150509274"/>
      <w:r/>
      <w:bookmarkStart w:id="183" w:name="_Toc149720816"/>
      <w:r/>
      <w:bookmarkStart w:id="184" w:name="_Toc151193621"/>
      <w:r/>
      <w:bookmarkStart w:id="185" w:name="_Toc150774728"/>
      <w:r/>
      <w:bookmarkStart w:id="186" w:name="_Toc142311025"/>
      <w:r/>
      <w:bookmarkStart w:id="187" w:name="_Toc164229218"/>
      <w:r/>
      <w:bookmarkStart w:id="188" w:name="_Toc195842888"/>
      <w:r/>
      <w:bookmarkStart w:id="189" w:name="_Toc151193911"/>
      <w:r/>
      <w:bookmarkStart w:id="190" w:name="_Toc226965796"/>
      <w:r/>
      <w:bookmarkStart w:id="191" w:name="_Toc305158791"/>
      <w:r/>
      <w:bookmarkStart w:id="192" w:name="_Toc150480761"/>
      <w:r/>
      <w:bookmarkStart w:id="193" w:name="_Toc127151724"/>
      <w:r/>
      <w:bookmarkStart w:id="194" w:name="_Toc164608792"/>
      <w:r/>
      <w:bookmarkStart w:id="195" w:name="_Toc164351617"/>
      <w:r/>
      <w:bookmarkStart w:id="196" w:name="_Toc226337219"/>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default" w:ascii="Times New Roman" w:hAnsi="Times New Roman" w:eastAsia="宋体" w:cs="Times New Roman"/>
          <w:color w:val="000000" w:themeColor="text1"/>
          <w:sz w:val="24"/>
          <w:highlight w:val="none"/>
          <w14:textFill>
            <w14:solidFill>
              <w14:schemeClr w14:val="tx1"/>
            </w14:solidFill>
          </w14:textFill>
        </w:rPr>
        <w:t xml:space="preserve">成</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包括以下部分：</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采购邀请</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资格审查</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评标程序、评标方法和评标标准</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采购需求</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拟签订的合同文本</w:t>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投标文件格式</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应认真阅读</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的全部内容。</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要求提交投标文件并保证所提供的全部资料的真实性，并对</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做出实质性响应，否则</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对</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采购人或采购代理机构对已发出的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进行必要澄清或者修改的，将在原公告发布媒体上以</w:t>
      </w:r>
      <w:r>
        <w:rPr>
          <w:rFonts w:hint="eastAsia" w:ascii="Times New Roman" w:hAnsi="Times New Roman" w:eastAsia="宋体" w:cs="Times New Roman"/>
          <w:color w:val="000000" w:themeColor="text1"/>
          <w:sz w:val="24"/>
          <w:highlight w:val="none"/>
          <w14:textFill>
            <w14:solidFill>
              <w14:schemeClr w14:val="tx1"/>
            </w14:solidFill>
          </w14:textFill>
        </w:rPr>
        <w:t xml:space="preserve">发布</w:t>
      </w:r>
      <w:r>
        <w:rPr>
          <w:rFonts w:hint="default" w:ascii="Times New Roman" w:hAnsi="Times New Roman" w:eastAsia="宋体" w:cs="Times New Roman"/>
          <w:color w:val="000000" w:themeColor="text1"/>
          <w:sz w:val="24"/>
          <w:highlight w:val="none"/>
          <w14:textFill>
            <w14:solidFill>
              <w14:schemeClr w14:val="tx1"/>
            </w14:solidFill>
          </w14:textFill>
        </w:rPr>
        <w:t xml:space="preserve">更正公告</w:t>
      </w:r>
      <w:r>
        <w:rPr>
          <w:rFonts w:hint="eastAsia" w:ascii="Times New Roman" w:hAnsi="Times New Roman" w:eastAsia="宋体" w:cs="Times New Roman"/>
          <w:color w:val="000000" w:themeColor="text1"/>
          <w:sz w:val="24"/>
          <w:highlight w:val="none"/>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形式通知所有获取</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的潜在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1561"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澄清或者修改的内容为</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的组成部分，并对所有获取</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的潜在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具有约束力。澄清或者修改的内容可能影响投标文件编制的，将在投标截止时间至少15日前，以更正公告形式通知所有获取</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的潜在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；不足15日的，将顺延提交投标文件的截止时间和开标时间。</w:t>
      </w:r>
      <w:r/>
    </w:p>
    <w:p>
      <w:pPr>
        <w:ind w:left="1080"/>
        <w:spacing w:line="360" w:lineRule="auto"/>
        <w:tabs>
          <w:tab w:val="left" w:pos="1080" w:leader="none"/>
          <w:tab w:val="left" w:pos="1561" w:leader="none"/>
        </w:tabs>
        <w:rPr>
          <w:rFonts w:hint="default" w:ascii="Times New Roman" w:hAnsi="Times New Roman" w:eastAsia="宋体" w:cs="Times New Roman"/>
          <w:color w:val="000000" w:themeColor="text1"/>
          <w:sz w:val="28"/>
          <w:highlight w:val="none"/>
          <w14:textFill>
            <w14:solidFill>
              <w14:schemeClr w14:val="tx1"/>
            </w14:solidFill>
          </w14:textFill>
        </w:rPr>
      </w:pPr>
      <w:r/>
      <w:bookmarkStart w:id="197" w:name="_Toc516367020"/>
      <w:r/>
      <w:bookmarkStart w:id="198" w:name="_Toc151190153"/>
      <w:r/>
      <w:bookmarkStart w:id="199" w:name="_Toc226309770"/>
      <w:r/>
      <w:bookmarkStart w:id="200" w:name="_Toc151193624"/>
      <w:r/>
      <w:bookmarkStart w:id="201" w:name="_Toc150509277"/>
      <w:r/>
      <w:bookmarkStart w:id="202" w:name="_Toc226965716"/>
      <w:r/>
      <w:bookmarkStart w:id="203" w:name="_Toc520356150"/>
      <w:r/>
      <w:bookmarkStart w:id="204" w:name="_Toc150774731"/>
      <w:r/>
      <w:bookmarkStart w:id="205" w:name="_Toc195842891"/>
      <w:r/>
      <w:bookmarkStart w:id="206" w:name="_Toc142311028"/>
      <w:r/>
      <w:bookmarkStart w:id="207" w:name="_Toc264969216"/>
      <w:r/>
      <w:bookmarkStart w:id="208" w:name="_Toc226965799"/>
      <w:r/>
      <w:bookmarkStart w:id="209" w:name="_Toc305158868"/>
      <w:r/>
      <w:bookmarkStart w:id="210" w:name="_Toc127151526"/>
      <w:r/>
      <w:bookmarkStart w:id="211" w:name="_Toc151193840"/>
      <w:r/>
      <w:bookmarkStart w:id="212" w:name="_Toc150480764"/>
      <w:r/>
      <w:bookmarkStart w:id="213" w:name="_Toc265228364"/>
      <w:r/>
      <w:bookmarkStart w:id="214" w:name="_Toc151193768"/>
      <w:r/>
      <w:bookmarkStart w:id="215" w:name="_Toc151193696"/>
      <w:r/>
      <w:bookmarkStart w:id="216" w:name="_Toc150774626"/>
      <w:r/>
      <w:bookmarkStart w:id="217" w:name="_Toc305158794"/>
      <w:r/>
      <w:bookmarkStart w:id="218" w:name="_Toc226337222"/>
      <w:r/>
      <w:bookmarkStart w:id="219" w:name="_Toc151193914"/>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outlineLvl w:val="1"/>
      </w:pPr>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三   投标文件</w:t>
      </w:r>
      <w:bookmarkEnd w:id="197"/>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220" w:name="_Toc164229368"/>
      <w:r/>
      <w:bookmarkStart w:id="221" w:name="_Toc195842892"/>
      <w:r/>
      <w:bookmarkStart w:id="222" w:name="_Toc305158869"/>
      <w:r/>
      <w:bookmarkStart w:id="223" w:name="_Toc151193841"/>
      <w:r/>
      <w:bookmarkStart w:id="224" w:name="_Toc150774627"/>
      <w:r/>
      <w:bookmarkStart w:id="225" w:name="_Toc127151527"/>
      <w:r/>
      <w:bookmarkStart w:id="226" w:name="_Toc151193769"/>
      <w:r/>
      <w:bookmarkStart w:id="227" w:name="_Toc150509278"/>
      <w:r/>
      <w:bookmarkStart w:id="228" w:name="_Toc150774732"/>
      <w:r/>
      <w:bookmarkStart w:id="229" w:name="_Toc226309771"/>
      <w:r/>
      <w:bookmarkStart w:id="230" w:name="_Toc226965800"/>
      <w:r/>
      <w:bookmarkStart w:id="231" w:name="_Toc164608796"/>
      <w:r/>
      <w:bookmarkStart w:id="232" w:name="_Toc226337223"/>
      <w:r/>
      <w:bookmarkStart w:id="233" w:name="_Toc305158795"/>
      <w:r/>
      <w:bookmarkStart w:id="234" w:name="_Toc127151728"/>
      <w:r/>
      <w:bookmarkStart w:id="235" w:name="_Toc226965717"/>
      <w:r/>
      <w:bookmarkStart w:id="236" w:name="_Toc164608641"/>
      <w:r/>
      <w:bookmarkStart w:id="237" w:name="_Toc149720820"/>
      <w:r/>
      <w:bookmarkStart w:id="238" w:name="_Toc150480765"/>
      <w:r/>
      <w:bookmarkStart w:id="239" w:name="_Toc516367021"/>
      <w:r/>
      <w:bookmarkStart w:id="240" w:name="_Toc142311029"/>
      <w:r/>
      <w:bookmarkStart w:id="241" w:name="_Toc520356151"/>
      <w:r/>
      <w:bookmarkStart w:id="242" w:name="_Toc151193625"/>
      <w:r/>
      <w:bookmarkStart w:id="243" w:name="_Toc127161441"/>
      <w:r/>
      <w:bookmarkStart w:id="244" w:name="_Toc164229222"/>
      <w:r/>
      <w:bookmarkStart w:id="245" w:name="_Toc164351621"/>
      <w:r/>
      <w:bookmarkStart w:id="246" w:name="_Toc151193697"/>
      <w:r/>
      <w:bookmarkStart w:id="247" w:name="_Toc151193915"/>
      <w:r/>
      <w:bookmarkStart w:id="248" w:name="_Toc264969217"/>
      <w:r/>
      <w:bookmarkStart w:id="249" w:name="_Toc151190154"/>
      <w:r/>
      <w:bookmarkStart w:id="250" w:name="_Toc265228365"/>
      <w:r>
        <w:rPr>
          <w:rFonts w:hint="default" w:ascii="Times New Roman" w:hAnsi="Times New Roman" w:eastAsia="宋体" w:cs="Times New Roman"/>
          <w:color w:val="000000" w:themeColor="text1"/>
          <w:sz w:val="24"/>
          <w:highlight w:val="none"/>
          <w14:textFill>
            <w14:solidFill>
              <w14:schemeClr w14:val="tx1"/>
            </w14:solidFill>
          </w14:textFill>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default" w:ascii="Times New Roman" w:hAnsi="Times New Roman" w:eastAsia="宋体" w:cs="Times New Roman"/>
          <w:color w:val="000000" w:themeColor="text1"/>
          <w:sz w:val="24"/>
          <w:highlight w:val="none"/>
          <w14:textFill>
            <w14:solidFill>
              <w14:schemeClr w14:val="tx1"/>
            </w14:solidFill>
          </w14:textFill>
        </w:rPr>
        <w:t xml:space="preserve">及投标语言</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本项目如划分采购包，</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可以对本项目的其中一个采购包进行投标，也可同时对多个采购包进行投标。</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应当对所投采购包对应第五章《采购需求》所列的全部内容进行投标，不得将一个采购包中的内容拆开投标，否则其对该采购包的投标将被认定为</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无效投标</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除</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除专用术语外，投标文件及来往函电均应使用中文书写。必要时专用术语应附有中文解释。</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自行承担。</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251" w:name="_Ref467306676"/>
      <w:r/>
      <w:bookmarkStart w:id="252" w:name="_Ref467306195"/>
      <w:r/>
      <w:bookmarkStart w:id="253" w:name="_Toc516367022"/>
      <w:r/>
      <w:bookmarkStart w:id="254" w:name="_Toc520356152"/>
      <w:r/>
      <w:bookmarkStart w:id="255" w:name="_Toc127151729"/>
      <w:r/>
      <w:bookmarkStart w:id="256" w:name="_Toc265228366"/>
      <w:r/>
      <w:bookmarkStart w:id="257" w:name="_Toc195842893"/>
      <w:r/>
      <w:bookmarkStart w:id="258" w:name="_Toc151193842"/>
      <w:r/>
      <w:bookmarkStart w:id="259" w:name="_Toc164608797"/>
      <w:r/>
      <w:bookmarkStart w:id="260" w:name="_Toc127151528"/>
      <w:r/>
      <w:bookmarkStart w:id="261" w:name="_Toc151193698"/>
      <w:r/>
      <w:bookmarkStart w:id="262" w:name="_Toc305158870"/>
      <w:r/>
      <w:bookmarkStart w:id="263" w:name="_Toc264969218"/>
      <w:r/>
      <w:bookmarkStart w:id="264" w:name="_Toc164351622"/>
      <w:r/>
      <w:bookmarkStart w:id="265" w:name="_Toc305158796"/>
      <w:r/>
      <w:bookmarkStart w:id="266" w:name="_Toc142311030"/>
      <w:r/>
      <w:bookmarkStart w:id="267" w:name="_Toc149720821"/>
      <w:r/>
      <w:bookmarkStart w:id="268" w:name="_Toc226337224"/>
      <w:r/>
      <w:bookmarkStart w:id="269" w:name="_Toc150774733"/>
      <w:r/>
      <w:bookmarkStart w:id="270" w:name="_Toc151193916"/>
      <w:r/>
      <w:bookmarkStart w:id="271" w:name="_Toc226965801"/>
      <w:r/>
      <w:bookmarkStart w:id="272" w:name="_Toc164229223"/>
      <w:r/>
      <w:bookmarkStart w:id="273" w:name="_Toc150480766"/>
      <w:r/>
      <w:bookmarkStart w:id="274" w:name="_Toc164608642"/>
      <w:r/>
      <w:bookmarkStart w:id="275" w:name="_Toc151193770"/>
      <w:r/>
      <w:bookmarkStart w:id="276" w:name="_Toc226965718"/>
      <w:r/>
      <w:bookmarkStart w:id="277" w:name="_Toc150509279"/>
      <w:r/>
      <w:bookmarkStart w:id="278" w:name="_Toc127161442"/>
      <w:r/>
      <w:bookmarkStart w:id="279" w:name="_Toc151190155"/>
      <w:r/>
      <w:bookmarkStart w:id="280" w:name="_Toc151193626"/>
      <w:r/>
      <w:bookmarkStart w:id="281" w:name="_Toc150774628"/>
      <w:r/>
      <w:bookmarkStart w:id="282" w:name="_Toc164229369"/>
      <w:r/>
      <w:bookmarkStart w:id="283" w:name="_Toc226309772"/>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w:t>
      </w:r>
      <w:bookmarkEnd w:id="251"/>
      <w:r/>
      <w:bookmarkEnd w:id="252"/>
      <w:r/>
      <w:bookmarkEnd w:id="253"/>
      <w:r>
        <w:rPr>
          <w:rFonts w:hint="default" w:ascii="Times New Roman" w:hAnsi="Times New Roman" w:eastAsia="宋体" w:cs="Times New Roman"/>
          <w:color w:val="000000" w:themeColor="text1"/>
          <w:sz w:val="24"/>
          <w:highlight w:val="none"/>
          <w14:textFill>
            <w14:solidFill>
              <w14:schemeClr w14:val="tx1"/>
            </w14:solidFill>
          </w14:textFill>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bookmarkStart w:id="284" w:name="_Ref467052588"/>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应当按照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对于</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中标记了“实质性格式”文件的，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不得改变格式中给定的文字所表达的含义，不得删减格式中的实质性内容，不得自行添加与格式中给定的文字内容相矛盾的内容，不得对应当填写的空格不填写或不实质性响应，否则</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。未标记“实质性格式”的文件和</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未提供格式的内容，可由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自行编写。</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对照第五章《采购需求》，说明所提供货物和服务已对第五章《采购需求》做出了响应，或申明与第五章《采购需求》的偏差和例外。如第五章《采购需求》中要求提供证明文件的，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应当按具体要求提供证明文件。</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认为应附的其他材料。</w:t>
      </w:r>
      <w:bookmarkEnd w:id="284"/>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285" w:name="_Toc151193844"/>
      <w:r/>
      <w:bookmarkStart w:id="286" w:name="_Toc164351624"/>
      <w:r/>
      <w:bookmarkStart w:id="287" w:name="_Toc151193918"/>
      <w:r/>
      <w:bookmarkStart w:id="288" w:name="_Toc164608644"/>
      <w:r/>
      <w:bookmarkStart w:id="289" w:name="_Toc127151731"/>
      <w:r/>
      <w:bookmarkStart w:id="290" w:name="_Toc164229371"/>
      <w:r/>
      <w:bookmarkStart w:id="291" w:name="_Toc151190157"/>
      <w:r/>
      <w:bookmarkStart w:id="292" w:name="_Toc520356155"/>
      <w:r/>
      <w:bookmarkStart w:id="293" w:name="_Toc164229225"/>
      <w:r/>
      <w:bookmarkStart w:id="294" w:name="_Toc150774735"/>
      <w:r/>
      <w:bookmarkStart w:id="295" w:name="_Toc164608799"/>
      <w:r/>
      <w:bookmarkStart w:id="296" w:name="_Toc150480768"/>
      <w:r/>
      <w:bookmarkStart w:id="297" w:name="_Toc151193700"/>
      <w:r/>
      <w:bookmarkStart w:id="298" w:name="_Toc142311032"/>
      <w:r/>
      <w:bookmarkStart w:id="299" w:name="_Toc150774630"/>
      <w:r/>
      <w:bookmarkStart w:id="300" w:name="_Toc127161444"/>
      <w:r/>
      <w:bookmarkStart w:id="301" w:name="_Toc151193628"/>
      <w:r/>
      <w:bookmarkStart w:id="302" w:name="_Toc151193772"/>
      <w:r/>
      <w:bookmarkStart w:id="303" w:name="_Toc127151530"/>
      <w:r/>
      <w:bookmarkStart w:id="304" w:name="_Toc149720823"/>
      <w:r/>
      <w:bookmarkStart w:id="305" w:name="_Toc195842895"/>
      <w:r/>
      <w:bookmarkStart w:id="306" w:name="_Toc150509281"/>
      <w:r>
        <w:rPr>
          <w:rFonts w:hint="default" w:ascii="Times New Roman" w:hAnsi="Times New Roman" w:eastAsia="宋体" w:cs="Times New Roman"/>
          <w:color w:val="000000" w:themeColor="text1"/>
          <w:sz w:val="24"/>
          <w:highlight w:val="none"/>
          <w14:textFill>
            <w14:solidFill>
              <w14:schemeClr w14:val="tx1"/>
            </w14:solidFill>
          </w14:textFill>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所有投标均以人民币报价。</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的报价应包括为完成本项目所发生的一切费用和税费，招标人将不再支付报价以外的任何费用。</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投标供应商的报价应包括但不限于下列内容，《投标供应商须知资料表》中有特殊规定的，从其规定。</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要求完成本项目的全部相关服务费用；</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不能提供任何有选择性或可调整的报价，否则其</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307" w:name="_Toc164351625"/>
      <w:r/>
      <w:bookmarkStart w:id="308" w:name="_Toc150774631"/>
      <w:r/>
      <w:bookmarkStart w:id="309" w:name="_Toc226309775"/>
      <w:r/>
      <w:bookmarkStart w:id="310" w:name="_Toc520356156"/>
      <w:r/>
      <w:bookmarkStart w:id="311" w:name="_Toc164608645"/>
      <w:r/>
      <w:bookmarkStart w:id="312" w:name="_Toc127161445"/>
      <w:r/>
      <w:bookmarkStart w:id="313" w:name="_Toc142311033"/>
      <w:r/>
      <w:bookmarkStart w:id="314" w:name="_Toc151193701"/>
      <w:r/>
      <w:bookmarkStart w:id="315" w:name="_Toc226965804"/>
      <w:r/>
      <w:bookmarkStart w:id="316" w:name="_Ref467306513"/>
      <w:r/>
      <w:bookmarkStart w:id="317" w:name="_Toc195842896"/>
      <w:r/>
      <w:bookmarkStart w:id="318" w:name="_Toc149720824"/>
      <w:r/>
      <w:bookmarkStart w:id="319" w:name="_Toc150509282"/>
      <w:r/>
      <w:bookmarkStart w:id="320" w:name="_Toc164608800"/>
      <w:r/>
      <w:bookmarkStart w:id="321" w:name="_Toc305158873"/>
      <w:r/>
      <w:bookmarkStart w:id="322" w:name="_Toc264969221"/>
      <w:r/>
      <w:bookmarkStart w:id="323" w:name="_Toc127151732"/>
      <w:r/>
      <w:bookmarkStart w:id="324" w:name="_Toc265228369"/>
      <w:r/>
      <w:bookmarkStart w:id="325" w:name="_Toc127151531"/>
      <w:r/>
      <w:bookmarkStart w:id="326" w:name="_Toc150480769"/>
      <w:r/>
      <w:bookmarkStart w:id="327" w:name="_Toc164229372"/>
      <w:r/>
      <w:bookmarkStart w:id="328" w:name="_Toc305158799"/>
      <w:r/>
      <w:bookmarkStart w:id="329" w:name="_Toc226965721"/>
      <w:r/>
      <w:bookmarkStart w:id="330" w:name="_Toc150774736"/>
      <w:r/>
      <w:bookmarkStart w:id="331" w:name="_Toc151193845"/>
      <w:r/>
      <w:bookmarkStart w:id="332" w:name="_Toc151190158"/>
      <w:r/>
      <w:bookmarkStart w:id="333" w:name="_Toc226337227"/>
      <w:r/>
      <w:bookmarkStart w:id="334" w:name="_Toc151193773"/>
      <w:r/>
      <w:bookmarkStart w:id="335" w:name="_Toc164229226"/>
      <w:r/>
      <w:bookmarkStart w:id="336" w:name="_Toc151193629"/>
      <w:r/>
      <w:bookmarkStart w:id="337" w:name="_Toc151193919"/>
      <w:r>
        <w:rPr>
          <w:rFonts w:hint="default" w:ascii="Times New Roman" w:hAnsi="Times New Roman" w:eastAsia="宋体" w:cs="Times New Roman"/>
          <w:color w:val="000000" w:themeColor="text1"/>
          <w:sz w:val="24"/>
          <w:highlight w:val="none"/>
          <w14:textFill>
            <w14:solidFill>
              <w14:schemeClr w14:val="tx1"/>
            </w14:solidFill>
          </w14:textFill>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eastAsia" w:ascii="Times New Roman" w:hAnsi="Times New Roman" w:eastAsia="宋体" w:cs="Times New Roman"/>
          <w:color w:val="000000" w:themeColor="text1"/>
          <w:sz w:val="24"/>
          <w:highlight w:val="none"/>
          <w14:textFill>
            <w14:solidFill>
              <w14:schemeClr w14:val="tx1"/>
            </w14:solidFill>
          </w14:textFill>
        </w:rPr>
        <w:t xml:space="preserve">根据江苏省和常州市的相关文件规定，免收投标保证金。</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338" w:name="_Toc164351626"/>
      <w:r/>
      <w:bookmarkStart w:id="339" w:name="_Toc164608646"/>
      <w:r/>
      <w:bookmarkStart w:id="340" w:name="_Toc264969222"/>
      <w:r/>
      <w:bookmarkStart w:id="341" w:name="_Toc127161446"/>
      <w:r/>
      <w:bookmarkStart w:id="342" w:name="_Toc150480770"/>
      <w:r/>
      <w:bookmarkStart w:id="343" w:name="_Toc164608801"/>
      <w:r/>
      <w:bookmarkStart w:id="344" w:name="_Toc226965805"/>
      <w:r/>
      <w:bookmarkStart w:id="345" w:name="_Toc265228370"/>
      <w:r/>
      <w:bookmarkStart w:id="346" w:name="_Toc150509283"/>
      <w:r/>
      <w:bookmarkStart w:id="347" w:name="_Toc164229227"/>
      <w:r/>
      <w:bookmarkStart w:id="348" w:name="_Toc151193846"/>
      <w:r/>
      <w:bookmarkStart w:id="349" w:name="_Toc520356157"/>
      <w:r/>
      <w:bookmarkStart w:id="350" w:name="_Toc305158800"/>
      <w:r/>
      <w:bookmarkStart w:id="351" w:name="_Toc151190159"/>
      <w:r/>
      <w:bookmarkStart w:id="352" w:name="_Toc150774737"/>
      <w:r/>
      <w:bookmarkStart w:id="353" w:name="_Toc226309776"/>
      <w:r/>
      <w:bookmarkStart w:id="354" w:name="_Toc127151532"/>
      <w:r/>
      <w:bookmarkStart w:id="355" w:name="_Toc226337228"/>
      <w:r/>
      <w:bookmarkStart w:id="356" w:name="_Toc151193630"/>
      <w:r/>
      <w:bookmarkStart w:id="357" w:name="_Toc151193920"/>
      <w:r/>
      <w:bookmarkStart w:id="358" w:name="_Toc151193774"/>
      <w:r/>
      <w:bookmarkStart w:id="359" w:name="_Toc142311034"/>
      <w:r/>
      <w:bookmarkStart w:id="360" w:name="_Toc195842897"/>
      <w:r/>
      <w:bookmarkStart w:id="361" w:name="_Toc164229373"/>
      <w:r/>
      <w:bookmarkStart w:id="362" w:name="_Toc226965722"/>
      <w:r/>
      <w:bookmarkStart w:id="363" w:name="_Toc127151733"/>
      <w:r/>
      <w:bookmarkStart w:id="364" w:name="_Toc151193702"/>
      <w:r/>
      <w:bookmarkStart w:id="365" w:name="_Toc149720825"/>
      <w:r/>
      <w:bookmarkStart w:id="366" w:name="_Toc305158874"/>
      <w:r/>
      <w:bookmarkStart w:id="367" w:name="_Toc150774632"/>
      <w:r>
        <w:rPr>
          <w:rFonts w:hint="default" w:ascii="Times New Roman" w:hAnsi="Times New Roman" w:eastAsia="宋体" w:cs="Times New Roman"/>
          <w:color w:val="000000" w:themeColor="text1"/>
          <w:sz w:val="24"/>
          <w:highlight w:val="none"/>
          <w14:textFill>
            <w14:solidFill>
              <w14:schemeClr w14:val="tx1"/>
            </w14:solidFill>
          </w14:textFill>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w:t>
      </w:r>
      <w:r>
        <w:rPr>
          <w:rFonts w:hint="eastAsia" w:ascii="Times New Roman" w:hAnsi="Times New Roman" w:eastAsia="宋体" w:cs="Times New Roman"/>
          <w:color w:val="000000" w:themeColor="text1"/>
          <w:sz w:val="24"/>
          <w:highlight w:val="none"/>
          <w14:textFill>
            <w14:solidFill>
              <w14:schemeClr w14:val="tx1"/>
            </w14:solidFill>
          </w14:textFill>
        </w:rPr>
        <w:t xml:space="preserve">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应在本</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须知资料表》中规定的投标有效期内保持有效，投标有效期少于</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规定期限的，其</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368" w:name="_Toc127151533"/>
      <w:r/>
      <w:bookmarkStart w:id="369" w:name="_Toc164229374"/>
      <w:r/>
      <w:bookmarkStart w:id="370" w:name="_Toc265228371"/>
      <w:r/>
      <w:bookmarkStart w:id="371" w:name="_Toc195842898"/>
      <w:r/>
      <w:bookmarkStart w:id="372" w:name="_Toc150480771"/>
      <w:r/>
      <w:bookmarkStart w:id="373" w:name="_Toc226965723"/>
      <w:r/>
      <w:bookmarkStart w:id="374" w:name="_Toc151193847"/>
      <w:r/>
      <w:bookmarkStart w:id="375" w:name="_Toc150774738"/>
      <w:r/>
      <w:bookmarkStart w:id="376" w:name="_Toc164351627"/>
      <w:r/>
      <w:bookmarkStart w:id="377" w:name="_Toc305158801"/>
      <w:r/>
      <w:bookmarkStart w:id="378" w:name="_Toc164608802"/>
      <w:r/>
      <w:bookmarkStart w:id="379" w:name="_Toc264969223"/>
      <w:r/>
      <w:bookmarkStart w:id="380" w:name="_Toc164608647"/>
      <w:r/>
      <w:bookmarkStart w:id="381" w:name="_Toc151193703"/>
      <w:r/>
      <w:bookmarkStart w:id="382" w:name="_Toc226965806"/>
      <w:r/>
      <w:bookmarkStart w:id="383" w:name="_Toc151193631"/>
      <w:r/>
      <w:bookmarkStart w:id="384" w:name="_Toc305158875"/>
      <w:r/>
      <w:bookmarkStart w:id="385" w:name="_Toc226337229"/>
      <w:r/>
      <w:bookmarkStart w:id="386" w:name="_Toc150774633"/>
      <w:r/>
      <w:bookmarkStart w:id="387" w:name="_Toc149720826"/>
      <w:r/>
      <w:bookmarkStart w:id="388" w:name="_Toc520356158"/>
      <w:r/>
      <w:bookmarkStart w:id="389" w:name="_Toc226309777"/>
      <w:r/>
      <w:bookmarkStart w:id="390" w:name="_Toc150509284"/>
      <w:r/>
      <w:bookmarkStart w:id="391" w:name="_Toc151193775"/>
      <w:r/>
      <w:bookmarkStart w:id="392" w:name="_Toc151190160"/>
      <w:r/>
      <w:bookmarkStart w:id="393" w:name="_Toc164229228"/>
      <w:r/>
      <w:bookmarkStart w:id="394" w:name="_Toc127151734"/>
      <w:r/>
      <w:bookmarkStart w:id="395" w:name="_Toc151193921"/>
      <w:r/>
      <w:bookmarkStart w:id="396" w:name="_Toc142311035"/>
      <w:r/>
      <w:bookmarkStart w:id="397" w:name="_Toc127161447"/>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default" w:ascii="Times New Roman" w:hAnsi="Times New Roman" w:eastAsia="宋体" w:cs="Times New Roman"/>
          <w:color w:val="000000" w:themeColor="text1"/>
          <w:sz w:val="24"/>
          <w:highlight w:val="none"/>
          <w14:textFill>
            <w14:solidFill>
              <w14:schemeClr w14:val="tx1"/>
            </w14:solidFill>
          </w14:textFill>
        </w:rPr>
        <w:t xml:space="preserve">、加盖公章</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bookmarkStart w:id="398" w:name="_Toc264969224"/>
      <w:r/>
      <w:bookmarkStart w:id="399" w:name="_Toc265228372"/>
      <w:r/>
      <w:bookmarkStart w:id="400" w:name="_Toc226965724"/>
      <w:r/>
      <w:bookmarkStart w:id="401" w:name="_Toc226309778"/>
      <w:r/>
      <w:bookmarkStart w:id="402" w:name="_Toc226965807"/>
      <w:r/>
      <w:bookmarkStart w:id="403" w:name="_Toc151193848"/>
      <w:r/>
      <w:bookmarkStart w:id="404" w:name="_Toc151193922"/>
      <w:r/>
      <w:bookmarkStart w:id="405" w:name="_Toc127151534"/>
      <w:r/>
      <w:bookmarkStart w:id="406" w:name="_Toc520356159"/>
      <w:r/>
      <w:bookmarkStart w:id="407" w:name="_Toc142311036"/>
      <w:r/>
      <w:bookmarkStart w:id="408" w:name="_Toc305158876"/>
      <w:r/>
      <w:bookmarkStart w:id="409" w:name="_Toc305158802"/>
      <w:r/>
      <w:bookmarkStart w:id="410" w:name="_Toc151193704"/>
      <w:r/>
      <w:bookmarkStart w:id="411" w:name="_Toc150774634"/>
      <w:r/>
      <w:bookmarkStart w:id="412" w:name="_Toc151193776"/>
      <w:r/>
      <w:bookmarkStart w:id="413" w:name="_Toc195842899"/>
      <w:r/>
      <w:bookmarkStart w:id="414" w:name="_Toc150509285"/>
      <w:r/>
      <w:bookmarkStart w:id="415" w:name="_Toc150774739"/>
      <w:r/>
      <w:bookmarkStart w:id="416" w:name="_Toc151190161"/>
      <w:r/>
      <w:bookmarkStart w:id="417" w:name="_Toc150480772"/>
      <w:r/>
      <w:bookmarkStart w:id="418" w:name="_Toc226337230"/>
      <w:r/>
      <w:bookmarkStart w:id="419" w:name="_Toc151193632"/>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要求签字的内容（如授权委托书等），</w:t>
      </w:r>
      <w:r>
        <w:rPr>
          <w:rFonts w:hint="eastAsia" w:ascii="Times New Roman" w:hAnsi="Times New Roman" w:eastAsia="宋体" w:cs="Times New Roman"/>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rFonts w:hint="default" w:ascii="Times New Roman" w:hAnsi="Times New Roman" w:eastAsia="宋体" w:cs="Times New Roman"/>
          <w:color w:val="000000" w:themeColor="text1"/>
          <w:sz w:val="24"/>
          <w:highlight w:val="none"/>
          <w14:textFill>
            <w14:solidFill>
              <w14:schemeClr w14:val="tx1"/>
            </w14:solidFill>
          </w14:textFill>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要求加盖公章的内容，</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一般</w:t>
      </w:r>
      <w:r>
        <w:rPr>
          <w:rFonts w:hint="default" w:ascii="Times New Roman" w:hAnsi="Times New Roman" w:eastAsia="宋体" w:cs="Times New Roman"/>
          <w:color w:val="000000" w:themeColor="text1"/>
          <w:sz w:val="24"/>
          <w:highlight w:val="none"/>
          <w14:textFill>
            <w14:solidFill>
              <w14:schemeClr w14:val="tx1"/>
            </w14:solidFill>
          </w14:textFill>
        </w:rPr>
        <w:t xml:space="preserve">通过投标文件编制工具加盖电子签章。</w:t>
      </w:r>
      <w:r/>
    </w:p>
    <w:p>
      <w:pPr>
        <w:ind w:left="357"/>
        <w:spacing w:line="360" w:lineRule="auto"/>
        <w:tabs>
          <w:tab w:val="left" w:pos="900" w:leader="none"/>
          <w:tab w:val="left" w:pos="1080" w:leader="none"/>
        </w:tabs>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outlineLvl w:val="1"/>
      </w:pPr>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420" w:name="_Toc150480773"/>
      <w:r/>
      <w:bookmarkStart w:id="421" w:name="_Toc127151736"/>
      <w:r/>
      <w:bookmarkStart w:id="422" w:name="_Toc127151535"/>
      <w:r/>
      <w:bookmarkStart w:id="423" w:name="_Toc142311037"/>
      <w:r/>
      <w:bookmarkStart w:id="424" w:name="_Toc226309779"/>
      <w:r/>
      <w:bookmarkStart w:id="425" w:name="_Toc151193923"/>
      <w:r/>
      <w:bookmarkStart w:id="426" w:name="_Toc150774635"/>
      <w:r/>
      <w:bookmarkStart w:id="427" w:name="_Toc264969225"/>
      <w:r/>
      <w:bookmarkStart w:id="428" w:name="_Toc151193633"/>
      <w:r/>
      <w:bookmarkStart w:id="429" w:name="_Toc151193777"/>
      <w:r/>
      <w:bookmarkStart w:id="430" w:name="_Toc164229376"/>
      <w:r/>
      <w:bookmarkStart w:id="431" w:name="_Toc305158877"/>
      <w:r/>
      <w:bookmarkStart w:id="432" w:name="_Toc226965808"/>
      <w:r/>
      <w:bookmarkStart w:id="433" w:name="_Toc151193705"/>
      <w:r/>
      <w:bookmarkStart w:id="434" w:name="_Toc150509286"/>
      <w:r/>
      <w:bookmarkStart w:id="435" w:name="_Toc127161449"/>
      <w:r/>
      <w:bookmarkStart w:id="436" w:name="_Toc164351629"/>
      <w:r/>
      <w:bookmarkStart w:id="437" w:name="_Toc149720828"/>
      <w:r/>
      <w:bookmarkStart w:id="438" w:name="_Toc226965725"/>
      <w:r/>
      <w:bookmarkStart w:id="439" w:name="_Toc265228373"/>
      <w:r/>
      <w:bookmarkStart w:id="440" w:name="_Toc305158803"/>
      <w:r/>
      <w:bookmarkStart w:id="441" w:name="_Toc164229230"/>
      <w:r/>
      <w:bookmarkStart w:id="442" w:name="_Toc150774740"/>
      <w:r/>
      <w:bookmarkStart w:id="443" w:name="_Toc151193849"/>
      <w:r/>
      <w:bookmarkStart w:id="444" w:name="_Toc151190162"/>
      <w:r/>
      <w:bookmarkStart w:id="445" w:name="_Toc226337231"/>
      <w:r/>
      <w:bookmarkStart w:id="446" w:name="_Toc164608649"/>
      <w:r/>
      <w:bookmarkStart w:id="447" w:name="_Toc520356160"/>
      <w:r/>
      <w:bookmarkStart w:id="448" w:name="_Toc164608804"/>
      <w:r/>
      <w:bookmarkStart w:id="449" w:name="_Toc195842900"/>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default" w:ascii="Times New Roman" w:hAnsi="Times New Roman" w:eastAsia="宋体" w:cs="Times New Roman"/>
          <w:color w:val="000000" w:themeColor="text1"/>
          <w:sz w:val="24"/>
          <w:highlight w:val="none"/>
          <w14:textFill>
            <w14:solidFill>
              <w14:schemeClr w14:val="tx1"/>
            </w14:solidFill>
          </w14:textFill>
        </w:rPr>
        <w:t xml:space="preserve">提交</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本项目使用</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根据</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及</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采购人及采购代理机构拒绝接受通过</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以外任何形式提交的投标文件。</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450" w:name="_Toc150774741"/>
      <w:r/>
      <w:bookmarkStart w:id="451" w:name="_Toc226965809"/>
      <w:r/>
      <w:bookmarkStart w:id="452" w:name="_Toc226965726"/>
      <w:r/>
      <w:bookmarkStart w:id="453" w:name="_Toc150509287"/>
      <w:r/>
      <w:bookmarkStart w:id="454" w:name="_Toc164229231"/>
      <w:r/>
      <w:bookmarkStart w:id="455" w:name="_Toc520356161"/>
      <w:r/>
      <w:bookmarkStart w:id="456" w:name="_Toc265228374"/>
      <w:r/>
      <w:bookmarkStart w:id="457" w:name="_Toc195842901"/>
      <w:r/>
      <w:bookmarkStart w:id="458" w:name="_Toc127151737"/>
      <w:r/>
      <w:bookmarkStart w:id="459" w:name="_Toc142311038"/>
      <w:r/>
      <w:bookmarkStart w:id="460" w:name="_Toc149720829"/>
      <w:r/>
      <w:bookmarkStart w:id="461" w:name="_Toc150480774"/>
      <w:r/>
      <w:bookmarkStart w:id="462" w:name="_Toc305158878"/>
      <w:r/>
      <w:bookmarkStart w:id="463" w:name="_Toc164351630"/>
      <w:r/>
      <w:bookmarkStart w:id="464" w:name="_Toc226309780"/>
      <w:r/>
      <w:bookmarkStart w:id="465" w:name="_Toc151193924"/>
      <w:r/>
      <w:bookmarkStart w:id="466" w:name="_Toc164608650"/>
      <w:r/>
      <w:bookmarkStart w:id="467" w:name="_Toc151193850"/>
      <w:r/>
      <w:bookmarkStart w:id="468" w:name="_Toc305158804"/>
      <w:r/>
      <w:bookmarkStart w:id="469" w:name="_Toc127151536"/>
      <w:r/>
      <w:bookmarkStart w:id="470" w:name="_Toc151193634"/>
      <w:r/>
      <w:bookmarkStart w:id="471" w:name="_Toc264969226"/>
      <w:r/>
      <w:bookmarkStart w:id="472" w:name="_Toc151193778"/>
      <w:r/>
      <w:bookmarkStart w:id="473" w:name="_Toc164608805"/>
      <w:r/>
      <w:bookmarkStart w:id="474" w:name="_Toc151190163"/>
      <w:r/>
      <w:bookmarkStart w:id="475" w:name="_Toc127161450"/>
      <w:r/>
      <w:bookmarkStart w:id="476" w:name="_Toc150774636"/>
      <w:r/>
      <w:bookmarkStart w:id="477" w:name="_Toc164229377"/>
      <w:r/>
      <w:bookmarkStart w:id="478" w:name="_Toc226337232"/>
      <w:r/>
      <w:bookmarkStart w:id="479" w:name="_Toc151193706"/>
      <w:r>
        <w:rPr>
          <w:rFonts w:hint="default" w:ascii="Times New Roman" w:hAnsi="Times New Roman" w:eastAsia="宋体" w:cs="Times New Roman"/>
          <w:color w:val="000000" w:themeColor="text1"/>
          <w:sz w:val="24"/>
          <w:highlight w:val="none"/>
          <w14:textFill>
            <w14:solidFill>
              <w14:schemeClr w14:val="tx1"/>
            </w14:solidFill>
          </w14:textFill>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default" w:ascii="Times New Roman" w:hAnsi="Times New Roman" w:eastAsia="宋体" w:cs="Times New Roman"/>
          <w:color w:val="000000" w:themeColor="text1"/>
          <w:sz w:val="24"/>
          <w:highlight w:val="none"/>
          <w14:textFill>
            <w14:solidFill>
              <w14:schemeClr w14:val="tx1"/>
            </w14:solidFill>
          </w14:textFill>
        </w:rPr>
        <w:t xml:space="preserve">时间</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要求提交投标文件截止时间前，将电子投标文件提交至</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480" w:name="_Toc151193707"/>
      <w:r/>
      <w:bookmarkStart w:id="481" w:name="_Toc164351631"/>
      <w:r/>
      <w:bookmarkStart w:id="482" w:name="_Toc151193779"/>
      <w:r/>
      <w:bookmarkStart w:id="483" w:name="_Toc226309781"/>
      <w:r/>
      <w:bookmarkStart w:id="484" w:name="_Toc305158805"/>
      <w:r/>
      <w:bookmarkStart w:id="485" w:name="_Toc150774742"/>
      <w:r/>
      <w:bookmarkStart w:id="486" w:name="_Toc127161451"/>
      <w:r/>
      <w:bookmarkStart w:id="487" w:name="_Toc149720830"/>
      <w:r/>
      <w:bookmarkStart w:id="488" w:name="_Toc151193851"/>
      <w:r/>
      <w:bookmarkStart w:id="489" w:name="_Toc164608651"/>
      <w:r/>
      <w:bookmarkStart w:id="490" w:name="_Toc150774637"/>
      <w:r/>
      <w:bookmarkStart w:id="491" w:name="_Toc142311039"/>
      <w:r/>
      <w:bookmarkStart w:id="492" w:name="_Toc164229232"/>
      <w:r/>
      <w:bookmarkStart w:id="493" w:name="_Toc151193925"/>
      <w:r/>
      <w:bookmarkStart w:id="494" w:name="_Toc164608806"/>
      <w:r/>
      <w:bookmarkStart w:id="495" w:name="_Toc150509288"/>
      <w:r/>
      <w:bookmarkStart w:id="496" w:name="_Toc195842902"/>
      <w:r/>
      <w:bookmarkStart w:id="497" w:name="_Toc151193635"/>
      <w:r/>
      <w:bookmarkStart w:id="498" w:name="_Toc226965727"/>
      <w:r/>
      <w:bookmarkStart w:id="499" w:name="_Toc127151537"/>
      <w:r/>
      <w:bookmarkStart w:id="500" w:name="_Toc264969227"/>
      <w:r/>
      <w:bookmarkStart w:id="501" w:name="_Toc265228375"/>
      <w:r/>
      <w:bookmarkStart w:id="502" w:name="_Toc151190164"/>
      <w:r/>
      <w:bookmarkStart w:id="503" w:name="_Toc226965810"/>
      <w:r/>
      <w:bookmarkStart w:id="504" w:name="_Toc164229378"/>
      <w:r/>
      <w:bookmarkStart w:id="505" w:name="_Toc127151738"/>
      <w:r/>
      <w:bookmarkStart w:id="506" w:name="_Toc226337233"/>
      <w:r/>
      <w:bookmarkStart w:id="507" w:name="_Toc305158879"/>
      <w:r/>
      <w:bookmarkStart w:id="508" w:name="_Toc150480775"/>
      <w:r/>
      <w:bookmarkStart w:id="509" w:name="_Toc520356162"/>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投标截止时间前，</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可以通过</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w:t>
      </w:r>
      <w:r>
        <w:rPr>
          <w:rFonts w:hint="default" w:ascii="Times New Roman" w:hAnsi="Times New Roman" w:eastAsia="宋体" w:cs="Times New Roman"/>
          <w:color w:val="000000" w:themeColor="text1"/>
          <w:sz w:val="24"/>
          <w:highlight w:val="none"/>
          <w14:textFill>
            <w14:solidFill>
              <w14:schemeClr w14:val="tx1"/>
            </w14:solidFill>
          </w14:textFill>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对投标文件的补充、修改的内容应当按照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要求签署、加盖公章，作为投标文件的组成部分。</w:t>
      </w:r>
      <w:r/>
    </w:p>
    <w:p>
      <w:pPr>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outlineLvl w:val="1"/>
      </w:pPr>
      <w:r/>
      <w:bookmarkStart w:id="510" w:name="_Toc151193708"/>
      <w:r/>
      <w:bookmarkStart w:id="511" w:name="_Toc150480776"/>
      <w:r/>
      <w:bookmarkStart w:id="512" w:name="_Toc151193636"/>
      <w:r/>
      <w:bookmarkStart w:id="513" w:name="_Toc305158806"/>
      <w:r/>
      <w:bookmarkStart w:id="514" w:name="_Toc226965728"/>
      <w:r/>
      <w:bookmarkStart w:id="515" w:name="_Toc151193852"/>
      <w:r/>
      <w:bookmarkStart w:id="516" w:name="_Toc226309782"/>
      <w:r/>
      <w:bookmarkStart w:id="517" w:name="_Toc226337234"/>
      <w:r/>
      <w:bookmarkStart w:id="518" w:name="_Toc151193780"/>
      <w:r/>
      <w:bookmarkStart w:id="519" w:name="_Toc150509289"/>
      <w:r/>
      <w:bookmarkStart w:id="520" w:name="_Toc264969228"/>
      <w:r/>
      <w:bookmarkStart w:id="521" w:name="_Toc226965811"/>
      <w:r/>
      <w:bookmarkStart w:id="522" w:name="_Toc195842903"/>
      <w:r/>
      <w:bookmarkStart w:id="523" w:name="_Toc305158880"/>
      <w:r/>
      <w:bookmarkStart w:id="524" w:name="_Toc127151538"/>
      <w:r/>
      <w:bookmarkStart w:id="525" w:name="_Toc265228376"/>
      <w:r/>
      <w:bookmarkStart w:id="526" w:name="_Toc520356163"/>
      <w:r/>
      <w:bookmarkStart w:id="527" w:name="_Toc151190165"/>
      <w:r/>
      <w:bookmarkStart w:id="528" w:name="_Toc142311040"/>
      <w:r/>
      <w:bookmarkStart w:id="529" w:name="_Toc150774638"/>
      <w:r/>
      <w:bookmarkStart w:id="530" w:name="_Toc150774743"/>
      <w:r/>
      <w:bookmarkStart w:id="531" w:name="_Toc151193926"/>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532" w:name="_Toc265228377"/>
      <w:r/>
      <w:bookmarkStart w:id="533" w:name="_Toc195842904"/>
      <w:r/>
      <w:bookmarkStart w:id="534" w:name="_Toc164608653"/>
      <w:r/>
      <w:bookmarkStart w:id="535" w:name="_Toc226337235"/>
      <w:r/>
      <w:bookmarkStart w:id="536" w:name="_Toc150480777"/>
      <w:r/>
      <w:bookmarkStart w:id="537" w:name="_Toc226965812"/>
      <w:r/>
      <w:bookmarkStart w:id="538" w:name="_Toc151193927"/>
      <w:r/>
      <w:bookmarkStart w:id="539" w:name="_Toc127151539"/>
      <w:r/>
      <w:bookmarkStart w:id="540" w:name="_Toc149720832"/>
      <w:r/>
      <w:bookmarkStart w:id="541" w:name="_Toc164351633"/>
      <w:r/>
      <w:bookmarkStart w:id="542" w:name="_Toc164229234"/>
      <w:r/>
      <w:bookmarkStart w:id="543" w:name="_Toc150774744"/>
      <w:r/>
      <w:bookmarkStart w:id="544" w:name="_Toc151190166"/>
      <w:r/>
      <w:bookmarkStart w:id="545" w:name="_Toc150774639"/>
      <w:r/>
      <w:bookmarkStart w:id="546" w:name="_Toc305158807"/>
      <w:r/>
      <w:bookmarkStart w:id="547" w:name="_Toc151193637"/>
      <w:r/>
      <w:bookmarkStart w:id="548" w:name="_Toc226965729"/>
      <w:r/>
      <w:bookmarkStart w:id="549" w:name="_Toc164229380"/>
      <w:r/>
      <w:bookmarkStart w:id="550" w:name="_Toc264969229"/>
      <w:r/>
      <w:bookmarkStart w:id="551" w:name="_Toc164608808"/>
      <w:r/>
      <w:bookmarkStart w:id="552" w:name="_Toc151193853"/>
      <w:r/>
      <w:bookmarkStart w:id="553" w:name="_Toc127161453"/>
      <w:r/>
      <w:bookmarkStart w:id="554" w:name="_Toc151193781"/>
      <w:r/>
      <w:bookmarkStart w:id="555" w:name="_Toc226309783"/>
      <w:r/>
      <w:bookmarkStart w:id="556" w:name="_Toc151193709"/>
      <w:r/>
      <w:bookmarkStart w:id="557" w:name="_Toc142311041"/>
      <w:r/>
      <w:bookmarkStart w:id="558" w:name="_Toc520356164"/>
      <w:r/>
      <w:bookmarkStart w:id="559" w:name="_Toc127151740"/>
      <w:r/>
      <w:bookmarkStart w:id="560" w:name="_Toc150509290"/>
      <w:r/>
      <w:bookmarkStart w:id="561" w:name="_Toc305158881"/>
      <w:r>
        <w:rPr>
          <w:rFonts w:hint="default" w:ascii="Times New Roman" w:hAnsi="Times New Roman" w:eastAsia="宋体" w:cs="Times New Roman"/>
          <w:color w:val="000000" w:themeColor="text1"/>
          <w:sz w:val="24"/>
          <w:highlight w:val="none"/>
          <w14:textFill>
            <w14:solidFill>
              <w14:schemeClr w14:val="tx1"/>
            </w14:solidFill>
          </w14:textFill>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采购人或采购代理机构将按</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的规定，在投标截止时间的同一时间和</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预先确定的地点组织开标。</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本项目开标</w:t>
      </w:r>
      <w:r>
        <w:rPr>
          <w:rFonts w:hint="default" w:ascii="宋体" w:hAnsi="宋体" w:eastAsia="宋体" w:cs="Times New Roman"/>
          <w:color w:val="000000" w:themeColor="text1"/>
          <w:sz w:val="24"/>
          <w:highlight w:val="none"/>
          <w14:textFill>
            <w14:solidFill>
              <w14:schemeClr w14:val="tx1"/>
            </w14:solidFill>
          </w14:textFill>
        </w:rPr>
        <w:t xml:space="preserve">采用不见面招投标模式</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使用</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“苏采云”在线进行开标</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应在规定的时间内对投标文件进行解密，因非系统原因导致的解密失败，视为</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开标过程将使用</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“苏采云”公</w:t>
      </w:r>
      <w:r>
        <w:rPr>
          <w:rFonts w:hint="default" w:ascii="Times New Roman" w:hAnsi="Times New Roman" w:eastAsia="宋体" w:cs="Times New Roman"/>
          <w:color w:val="000000" w:themeColor="text1"/>
          <w:sz w:val="24"/>
          <w:highlight w:val="none"/>
          <w14:textFill>
            <w14:solidFill>
              <w14:schemeClr w14:val="tx1"/>
            </w14:solidFill>
          </w14:textFill>
        </w:rPr>
        <w:t xml:space="preserve">布</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名称、投标价格和</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规定的需要宣布的其他内容并进行记录，并由参加开标的各</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代表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在规定时间内</w:t>
      </w:r>
      <w:r>
        <w:rPr>
          <w:rFonts w:hint="default" w:ascii="Times New Roman" w:hAnsi="Times New Roman" w:eastAsia="宋体" w:cs="Times New Roman"/>
          <w:color w:val="000000" w:themeColor="text1"/>
          <w:sz w:val="24"/>
          <w:highlight w:val="none"/>
          <w14:textFill>
            <w14:solidFill>
              <w14:schemeClr w14:val="tx1"/>
            </w14:solidFill>
          </w14:textFill>
        </w:rPr>
        <w:t xml:space="preserve">确认</w:t>
      </w:r>
      <w:bookmarkStart w:id="562" w:name="_Toc520356165"/>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。投标供应商超过规定时间未确认但是未提出疑义的，系统将视同已确认</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代表对开标过程和开标记录有疑义，以及认为采购人、采购代理机构相关工作人员有需要回避的情形的，应当场</w:t>
      </w:r>
      <w:r>
        <w:rPr>
          <w:rFonts w:hint="eastAsia" w:ascii="Times New Roman" w:hAnsi="Times New Roman" w:eastAsia="宋体" w:cs="Times New Roman"/>
          <w:color w:val="000000" w:themeColor="text1"/>
          <w:sz w:val="24"/>
          <w:highlight w:val="none"/>
          <w14:textFill>
            <w14:solidFill>
              <w14:schemeClr w14:val="tx1"/>
            </w14:solidFill>
          </w14:textFill>
        </w:rPr>
        <w:t xml:space="preserve">通过业务系统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提出询问或者回避申请。采购人、采购代理机构对</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不足3家的，不予开标。</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须在开标前使用“验证CA”功能验证本地计算机的控件环境是否正常，并且在开标</w:t>
      </w:r>
      <w:r>
        <w:rPr>
          <w:rFonts w:hint="eastAsia" w:ascii="Times New Roman" w:hAnsi="Times New Roman" w:eastAsia="宋体" w:cs="Times New Roman"/>
          <w:color w:val="000000" w:themeColor="text1"/>
          <w:sz w:val="24"/>
          <w:highlight w:val="none"/>
          <w14:textFill>
            <w14:solidFill>
              <w14:schemeClr w14:val="tx1"/>
            </w14:solidFill>
          </w14:textFill>
        </w:rPr>
        <w:t xml:space="preserve">评审</w:t>
      </w:r>
      <w:r>
        <w:rPr>
          <w:rFonts w:hint="default" w:ascii="Times New Roman" w:hAnsi="Times New Roman" w:eastAsia="宋体" w:cs="Times New Roman"/>
          <w:color w:val="000000" w:themeColor="text1"/>
          <w:sz w:val="24"/>
          <w:highlight w:val="none"/>
          <w14:textFill>
            <w14:solidFill>
              <w14:schemeClr w14:val="tx1"/>
            </w14:solidFill>
          </w14:textFill>
        </w:rPr>
        <w:t xml:space="preserve">过程中不可随意更换</w:t>
      </w:r>
      <w:r>
        <w:rPr>
          <w:rFonts w:hint="eastAsia" w:ascii="Times New Roman" w:hAnsi="Times New Roman" w:eastAsia="宋体" w:cs="Times New Roman"/>
          <w:color w:val="000000" w:themeColor="text1"/>
          <w:sz w:val="24"/>
          <w:highlight w:val="none"/>
          <w14:textFill>
            <w14:solidFill>
              <w14:schemeClr w14:val="tx1"/>
            </w14:solidFill>
          </w14:textFill>
        </w:rPr>
        <w:t xml:space="preserve">计算机</w:t>
      </w:r>
      <w:r>
        <w:rPr>
          <w:rFonts w:hint="default" w:ascii="Times New Roman" w:hAnsi="Times New Roman" w:eastAsia="宋体" w:cs="Times New Roman"/>
          <w:color w:val="000000" w:themeColor="text1"/>
          <w:sz w:val="24"/>
          <w:highlight w:val="none"/>
          <w14:textFill>
            <w14:solidFill>
              <w14:schemeClr w14:val="tx1"/>
            </w14:solidFill>
          </w14:textFill>
        </w:rPr>
        <w:t xml:space="preserve">，必须使用验证成功的计算机进行操作，否则造成相应后果由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自行承担。本地计算机</w:t>
      </w:r>
      <w:r>
        <w:rPr>
          <w:rFonts w:hint="eastAsia" w:ascii="Times New Roman" w:hAnsi="Times New Roman" w:eastAsia="宋体" w:cs="Times New Roman"/>
          <w:color w:val="000000" w:themeColor="text1"/>
          <w:sz w:val="24"/>
          <w:highlight w:val="none"/>
          <w14:textFill>
            <w14:solidFill>
              <w14:schemeClr w14:val="tx1"/>
            </w14:solidFill>
          </w14:textFill>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因本项目</w:t>
      </w:r>
      <w:r>
        <w:rPr>
          <w:rFonts w:hint="default" w:ascii="Times New Roman" w:hAnsi="Times New Roman" w:eastAsia="宋体" w:cs="Times New Roman"/>
          <w:color w:val="000000" w:themeColor="text1"/>
          <w:sz w:val="24"/>
          <w:highlight w:val="none"/>
          <w14:textFill>
            <w14:solidFill>
              <w14:schemeClr w14:val="tx1"/>
            </w14:solidFill>
          </w14:textFill>
        </w:rPr>
        <w:t xml:space="preserve">采用不见面交易的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方式</w:t>
      </w:r>
      <w:r>
        <w:rPr>
          <w:rFonts w:hint="default" w:ascii="Times New Roman" w:hAnsi="Times New Roman" w:eastAsia="宋体" w:cs="Times New Roman"/>
          <w:color w:val="000000" w:themeColor="text1"/>
          <w:sz w:val="24"/>
          <w:highlight w:val="none"/>
          <w14:textFill>
            <w14:solidFill>
              <w14:schemeClr w14:val="tx1"/>
            </w14:solidFill>
          </w14:textFill>
        </w:rPr>
        <w:t xml:space="preserve">，在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开标、评审</w:t>
      </w:r>
      <w:r>
        <w:rPr>
          <w:rFonts w:hint="default" w:ascii="Times New Roman" w:hAnsi="Times New Roman" w:eastAsia="宋体" w:cs="Times New Roman"/>
          <w:color w:val="000000" w:themeColor="text1"/>
          <w:sz w:val="24"/>
          <w:highlight w:val="none"/>
          <w14:textFill>
            <w14:solidFill>
              <w14:schemeClr w14:val="tx1"/>
            </w14:solidFill>
          </w14:textFill>
        </w:rPr>
        <w:t xml:space="preserve">过程中，</w:t>
      </w:r>
      <w:r>
        <w:rPr>
          <w:rFonts w:hint="eastAsia" w:ascii="Times New Roman" w:hAnsi="Times New Roman" w:eastAsia="宋体" w:cs="Times New Roman"/>
          <w:color w:val="000000" w:themeColor="text1"/>
          <w:sz w:val="24"/>
          <w:highlight w:val="none"/>
          <w14:textFill>
            <w14:solidFill>
              <w14:schemeClr w14:val="tx1"/>
            </w14:solidFill>
          </w14:textFill>
        </w:rPr>
        <w:t xml:space="preserve">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需</w:t>
      </w:r>
      <w:r>
        <w:rPr>
          <w:rFonts w:hint="eastAsia" w:ascii="Times New Roman" w:hAnsi="Times New Roman" w:eastAsia="宋体" w:cs="Times New Roman"/>
          <w:color w:val="000000" w:themeColor="text1"/>
          <w:sz w:val="24"/>
          <w:highlight w:val="none"/>
          <w14:textFill>
            <w14:solidFill>
              <w14:schemeClr w14:val="tx1"/>
            </w14:solidFill>
          </w14:textFill>
        </w:rPr>
        <w:t xml:space="preserve">要</w:t>
      </w:r>
      <w:r>
        <w:rPr>
          <w:rFonts w:hint="default" w:ascii="Times New Roman" w:hAnsi="Times New Roman" w:eastAsia="宋体" w:cs="Times New Roman"/>
          <w:color w:val="000000" w:themeColor="text1"/>
          <w:sz w:val="24"/>
          <w:highlight w:val="none"/>
          <w14:textFill>
            <w14:solidFill>
              <w14:schemeClr w14:val="tx1"/>
            </w14:solidFill>
          </w14:textFill>
        </w:rPr>
        <w:t xml:space="preserve">保持操作计算机前有相关责任人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值守，及时对于系统或者评委会发出的指令和要求进行响应操作。如果因为无人值守造成不能及时回应系统或者评委会指令和要求从而导致影响开标、评审结果的，责任由投标供应商承担</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如果在</w:t>
      </w:r>
      <w:r>
        <w:rPr>
          <w:rFonts w:hint="default" w:ascii="Times New Roman" w:hAnsi="Times New Roman" w:eastAsia="宋体" w:cs="Times New Roman"/>
          <w:color w:val="000000" w:themeColor="text1"/>
          <w:sz w:val="24"/>
          <w:highlight w:val="none"/>
          <w14:textFill>
            <w14:solidFill>
              <w14:schemeClr w14:val="tx1"/>
            </w14:solidFill>
          </w14:textFill>
        </w:rPr>
        <w:t xml:space="preserve">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活动</w:t>
      </w:r>
      <w:r>
        <w:rPr>
          <w:rFonts w:hint="default" w:ascii="Times New Roman" w:hAnsi="Times New Roman" w:eastAsia="宋体" w:cs="Times New Roman"/>
          <w:color w:val="000000" w:themeColor="text1"/>
          <w:sz w:val="24"/>
          <w:highlight w:val="none"/>
          <w14:textFill>
            <w14:solidFill>
              <w14:schemeClr w14:val="tx1"/>
            </w14:solidFill>
          </w14:textFill>
        </w:rPr>
        <w:t xml:space="preserve">过程中出现以下情形，导致</w:t>
      </w:r>
      <w:r>
        <w:rPr>
          <w:rFonts w:hint="eastAsia" w:ascii="Times New Roman" w:hAnsi="Times New Roman" w:eastAsia="宋体" w:cs="Times New Roman"/>
          <w:color w:val="000000" w:themeColor="text1"/>
          <w:sz w:val="24"/>
          <w:highlight w:val="none"/>
          <w14:textFill>
            <w14:solidFill>
              <w14:schemeClr w14:val="tx1"/>
            </w14:solidFill>
          </w14:textFill>
        </w:rPr>
        <w:t xml:space="preserve">“苏采云”系统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无法正常运行，或者无法保证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本项目采购活动</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的公平、公正和安全时，</w:t>
      </w:r>
      <w:r>
        <w:rPr>
          <w:rFonts w:hint="eastAsia" w:ascii="Times New Roman" w:hAnsi="Times New Roman" w:eastAsia="宋体" w:cs="Times New Roman"/>
          <w:color w:val="000000" w:themeColor="text1"/>
          <w:sz w:val="24"/>
          <w:highlight w:val="none"/>
          <w14:textFill>
            <w14:solidFill>
              <w14:schemeClr w14:val="tx1"/>
            </w14:solidFill>
          </w14:textFill>
        </w:rPr>
        <w:t xml:space="preserve">代理机构</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w:t>
      </w:r>
      <w:r>
        <w:rPr>
          <w:rFonts w:hint="eastAsia" w:ascii="Times New Roman" w:hAnsi="Times New Roman" w:eastAsia="宋体" w:cs="Times New Roman"/>
          <w:color w:val="000000" w:themeColor="text1"/>
          <w:sz w:val="24"/>
          <w:highlight w:val="none"/>
          <w14:textFill>
            <w14:solidFill>
              <w14:schemeClr w14:val="tx1"/>
            </w14:solidFill>
          </w14:textFill>
        </w:rPr>
        <w:t xml:space="preserve">以延缓或者暂停采购活动，情况严重的可以终止采购</w:t>
      </w:r>
      <w:r>
        <w:rPr>
          <w:rFonts w:hint="default" w:ascii="Times New Roman" w:hAnsi="Times New Roman" w:eastAsia="宋体" w:cs="Times New Roman"/>
          <w:color w:val="000000" w:themeColor="text1"/>
          <w:sz w:val="24"/>
          <w:highlight w:val="none"/>
          <w14:textFill>
            <w14:solidFill>
              <w14:schemeClr w14:val="tx1"/>
            </w14:solidFill>
          </w14:textFill>
        </w:rPr>
        <w:t xml:space="preserve">活动：</w:t>
      </w:r>
      <w:r>
        <w:rPr>
          <w:rFonts w:hint="default" w:ascii="Times New Roman" w:hAnsi="Times New Roman" w:eastAsia="宋体" w:cs="Times New Roman"/>
          <w:color w:val="000000" w:themeColor="text1"/>
          <w:sz w:val="24"/>
          <w:highlight w:val="none"/>
          <w14:textFill>
            <w14:solidFill>
              <w14:schemeClr w14:val="tx1"/>
            </w14:solidFill>
          </w14:textFill>
        </w:rPr>
        <w:br w:type="textWrapping" w:clear="all"/>
      </w:r>
      <w:r>
        <w:rPr>
          <w:rFonts w:hint="eastAsia" w:ascii="Times New Roman" w:hAnsi="Times New Roman" w:eastAsia="宋体" w:cs="Times New Roman"/>
          <w:color w:val="000000" w:themeColor="text1"/>
          <w:sz w:val="24"/>
          <w:highlight w:val="none"/>
          <w14:textFill>
            <w14:solidFill>
              <w14:schemeClr w14:val="tx1"/>
            </w14:solidFill>
          </w14:textFill>
        </w:rPr>
        <w:t xml:space="preserve"> 1)</w:t>
      </w:r>
      <w:r>
        <w:rPr>
          <w:rFonts w:hint="default" w:ascii="Times New Roman" w:hAnsi="Times New Roman" w:eastAsia="宋体" w:cs="Times New Roman"/>
          <w:color w:val="000000" w:themeColor="text1"/>
          <w:sz w:val="24"/>
          <w:highlight w:val="none"/>
          <w14:textFill>
            <w14:solidFill>
              <w14:schemeClr w14:val="tx1"/>
            </w14:solidFill>
          </w14:textFill>
        </w:rPr>
        <w:t xml:space="preserve">平台</w:t>
      </w:r>
      <w:r>
        <w:rPr>
          <w:rFonts w:hint="eastAsia" w:ascii="Times New Roman" w:hAnsi="Times New Roman" w:eastAsia="宋体" w:cs="Times New Roman"/>
          <w:color w:val="000000" w:themeColor="text1"/>
          <w:sz w:val="24"/>
          <w:highlight w:val="none"/>
          <w14:textFill>
            <w14:solidFill>
              <w14:schemeClr w14:val="tx1"/>
            </w14:solidFill>
          </w14:textFill>
        </w:rPr>
        <w:t xml:space="preserve">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平台</w:t>
      </w:r>
      <w:r>
        <w:rPr>
          <w:rFonts w:hint="eastAsia" w:ascii="Times New Roman" w:hAnsi="Times New Roman" w:eastAsia="宋体" w:cs="Times New Roman"/>
          <w:color w:val="000000" w:themeColor="text1"/>
          <w:sz w:val="24"/>
          <w:highlight w:val="none"/>
          <w14:textFill>
            <w14:solidFill>
              <w14:schemeClr w14:val="tx1"/>
            </w14:solidFill>
          </w14:textFill>
        </w:rPr>
        <w:t xml:space="preserve">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w:t>
      </w:r>
      <w:r>
        <w:rPr>
          <w:rFonts w:hint="default" w:ascii="Times New Roman" w:hAnsi="Times New Roman" w:eastAsia="宋体" w:cs="Times New Roman"/>
          <w:color w:val="000000" w:themeColor="text1"/>
          <w:sz w:val="24"/>
          <w:highlight w:val="none"/>
          <w14:textFill>
            <w14:solidFill>
              <w14:schemeClr w14:val="tx1"/>
            </w14:solidFill>
          </w14:textFill>
        </w:rPr>
        <w:t xml:space="preserve">平台</w:t>
      </w:r>
      <w:r>
        <w:rPr>
          <w:rFonts w:hint="eastAsia" w:ascii="Times New Roman" w:hAnsi="Times New Roman" w:eastAsia="宋体" w:cs="Times New Roman"/>
          <w:color w:val="000000" w:themeColor="text1"/>
          <w:sz w:val="24"/>
          <w:highlight w:val="none"/>
          <w14:textFill>
            <w14:solidFill>
              <w14:schemeClr w14:val="tx1"/>
            </w14:solidFill>
          </w14:textFill>
        </w:rPr>
        <w:t xml:space="preserve">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病毒发作导致平台</w:t>
      </w:r>
      <w:r>
        <w:rPr>
          <w:rFonts w:hint="eastAsia" w:ascii="Times New Roman" w:hAnsi="Times New Roman" w:eastAsia="宋体" w:cs="Times New Roman"/>
          <w:color w:val="000000" w:themeColor="text1"/>
          <w:sz w:val="24"/>
          <w:highlight w:val="none"/>
          <w14:textFill>
            <w14:solidFill>
              <w14:schemeClr w14:val="tx1"/>
            </w14:solidFill>
          </w14:textFill>
        </w:rPr>
        <w:t xml:space="preserve">系统</w:t>
      </w:r>
      <w:r>
        <w:rPr>
          <w:rFonts w:hint="default" w:ascii="Times New Roman" w:hAnsi="Times New Roman" w:eastAsia="宋体" w:cs="Times New Roman"/>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5)</w:t>
      </w:r>
      <w:r>
        <w:rPr>
          <w:rFonts w:hint="default" w:ascii="Times New Roman" w:hAnsi="Times New Roman" w:eastAsia="宋体" w:cs="Times New Roman"/>
          <w:color w:val="000000" w:themeColor="text1"/>
          <w:sz w:val="24"/>
          <w:highlight w:val="none"/>
          <w14:textFill>
            <w14:solidFill>
              <w14:schemeClr w14:val="tx1"/>
            </w14:solidFill>
          </w14:textFill>
        </w:rPr>
        <w:t xml:space="preserve">其他无法保证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本次采购活动</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的公平、公正和安全的情况。</w:t>
      </w:r>
      <w:r/>
    </w:p>
    <w:p>
      <w:pPr>
        <w:ind w:left="1134"/>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出现</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上述</w:t>
      </w:r>
      <w:r>
        <w:rPr>
          <w:rFonts w:hint="default" w:ascii="Times New Roman" w:hAnsi="Times New Roman" w:eastAsia="宋体" w:cs="Times New Roman"/>
          <w:color w:val="000000" w:themeColor="text1"/>
          <w:sz w:val="24"/>
          <w:highlight w:val="none"/>
          <w14:textFill>
            <w14:solidFill>
              <w14:schemeClr w14:val="tx1"/>
            </w14:solidFill>
          </w14:textFill>
        </w:rPr>
        <w:t xml:space="preserve">情形，不影响采购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活动</w:t>
      </w:r>
      <w:r>
        <w:rPr>
          <w:rFonts w:hint="default" w:ascii="Times New Roman" w:hAnsi="Times New Roman" w:eastAsia="宋体" w:cs="Times New Roman"/>
          <w:color w:val="000000" w:themeColor="text1"/>
          <w:sz w:val="24"/>
          <w:highlight w:val="none"/>
          <w14:textFill>
            <w14:solidFill>
              <w14:schemeClr w14:val="tx1"/>
            </w14:solidFill>
          </w14:textFill>
        </w:rPr>
        <w:t xml:space="preserve">公平、公正性的，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代理机构</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可以待上述情形消除后继续组织</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不见面</w:t>
      </w:r>
      <w:r>
        <w:rPr>
          <w:rFonts w:hint="default" w:ascii="Times New Roman" w:hAnsi="Times New Roman" w:eastAsia="宋体" w:cs="Times New Roman"/>
          <w:color w:val="000000" w:themeColor="text1"/>
          <w:sz w:val="24"/>
          <w:highlight w:val="none"/>
          <w14:textFill>
            <w14:solidFill>
              <w14:schemeClr w14:val="tx1"/>
            </w14:solidFill>
          </w14:textFill>
        </w:rPr>
        <w:t xml:space="preserve">交易</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w:t>
      </w:r>
      <w:r>
        <w:rPr>
          <w:rFonts w:hint="default" w:ascii="Times New Roman" w:hAnsi="Times New Roman" w:eastAsia="宋体" w:cs="Times New Roman"/>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ascii="Times New Roman" w:hAnsi="Times New Roman" w:eastAsia="宋体" w:cs="Times New Roman"/>
          <w:color w:val="000000" w:themeColor="text1"/>
          <w:sz w:val="24"/>
          <w:highlight w:val="none"/>
          <w14:textFill>
            <w14:solidFill>
              <w14:schemeClr w14:val="tx1"/>
            </w14:solidFill>
          </w14:textFill>
        </w:rPr>
        <w:t xml:space="preserve">活动</w:t>
      </w:r>
      <w:r>
        <w:rPr>
          <w:rFonts w:hint="default" w:ascii="Times New Roman" w:hAnsi="Times New Roman" w:eastAsia="宋体" w:cs="Times New Roman"/>
          <w:color w:val="000000" w:themeColor="text1"/>
          <w:sz w:val="24"/>
          <w:highlight w:val="none"/>
          <w14:textFill>
            <w14:solidFill>
              <w14:schemeClr w14:val="tx1"/>
            </w14:solidFill>
          </w14:textFill>
        </w:rPr>
        <w:t xml:space="preserve">公平、公正性的，应当</w:t>
      </w:r>
      <w:r>
        <w:rPr>
          <w:rFonts w:hint="eastAsia" w:ascii="Times New Roman" w:hAnsi="Times New Roman" w:eastAsia="宋体" w:cs="Times New Roman"/>
          <w:color w:val="000000" w:themeColor="text1"/>
          <w:sz w:val="24"/>
          <w:highlight w:val="none"/>
          <w14:textFill>
            <w14:solidFill>
              <w14:schemeClr w14:val="tx1"/>
            </w14:solidFill>
          </w14:textFill>
        </w:rPr>
        <w:t xml:space="preserve">终止本次项目，</w:t>
      </w:r>
      <w:r>
        <w:rPr>
          <w:rFonts w:hint="default" w:ascii="Times New Roman" w:hAnsi="Times New Roman" w:eastAsia="宋体" w:cs="Times New Roman"/>
          <w:color w:val="000000" w:themeColor="text1"/>
          <w:sz w:val="24"/>
          <w:highlight w:val="none"/>
          <w14:textFill>
            <w14:solidFill>
              <w14:schemeClr w14:val="tx1"/>
            </w14:solidFill>
          </w14:textFill>
        </w:rPr>
        <w:t xml:space="preserve">重新</w:t>
      </w:r>
      <w:r>
        <w:rPr>
          <w:rFonts w:hint="eastAsia" w:ascii="Times New Roman" w:hAnsi="Times New Roman" w:eastAsia="宋体" w:cs="Times New Roman"/>
          <w:color w:val="000000" w:themeColor="text1"/>
          <w:sz w:val="24"/>
          <w:highlight w:val="none"/>
          <w14:textFill>
            <w14:solidFill>
              <w14:schemeClr w14:val="tx1"/>
            </w14:solidFill>
          </w14:textFill>
        </w:rPr>
        <w:t xml:space="preserve">组织</w:t>
      </w:r>
      <w:r>
        <w:rPr>
          <w:rFonts w:hint="default" w:ascii="Times New Roman" w:hAnsi="Times New Roman" w:eastAsia="宋体" w:cs="Times New Roman"/>
          <w:color w:val="000000" w:themeColor="text1"/>
          <w:sz w:val="24"/>
          <w:highlight w:val="none"/>
          <w14:textFill>
            <w14:solidFill>
              <w14:schemeClr w14:val="tx1"/>
            </w14:solidFill>
          </w14:textFill>
        </w:rPr>
        <w:t xml:space="preserve">采购。</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资格审查</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见第三章《资格审查》。</w:t>
      </w:r>
      <w:bookmarkEnd w:id="562"/>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563" w:name="_Toc150774640"/>
      <w:r/>
      <w:bookmarkStart w:id="564" w:name="_Toc151193638"/>
      <w:r/>
      <w:bookmarkStart w:id="565" w:name="_Toc226309784"/>
      <w:r/>
      <w:bookmarkStart w:id="566" w:name="_Toc151190167"/>
      <w:r/>
      <w:bookmarkStart w:id="567" w:name="_Toc127151741"/>
      <w:r/>
      <w:bookmarkStart w:id="568" w:name="_Toc127161454"/>
      <w:r/>
      <w:bookmarkStart w:id="569" w:name="_Toc151193928"/>
      <w:r/>
      <w:bookmarkStart w:id="570" w:name="_Toc151193782"/>
      <w:r/>
      <w:bookmarkStart w:id="571" w:name="_Toc149720833"/>
      <w:r/>
      <w:bookmarkStart w:id="572" w:name="_Toc164351634"/>
      <w:r/>
      <w:bookmarkStart w:id="573" w:name="_Toc305158882"/>
      <w:r/>
      <w:bookmarkStart w:id="574" w:name="_Toc150509291"/>
      <w:r/>
      <w:bookmarkStart w:id="575" w:name="_Toc142311042"/>
      <w:r/>
      <w:bookmarkStart w:id="576" w:name="_Toc226965730"/>
      <w:r/>
      <w:bookmarkStart w:id="577" w:name="_Toc305158808"/>
      <w:r/>
      <w:bookmarkStart w:id="578" w:name="_Toc151193710"/>
      <w:r/>
      <w:bookmarkStart w:id="579" w:name="_Toc164608809"/>
      <w:r/>
      <w:bookmarkStart w:id="580" w:name="_Toc265228378"/>
      <w:r/>
      <w:bookmarkStart w:id="581" w:name="_Toc264969230"/>
      <w:r/>
      <w:bookmarkStart w:id="582" w:name="_Toc164608654"/>
      <w:r/>
      <w:bookmarkStart w:id="583" w:name="_Toc164229235"/>
      <w:r/>
      <w:bookmarkStart w:id="584" w:name="_Toc195842905"/>
      <w:r/>
      <w:bookmarkStart w:id="585" w:name="_Toc226965813"/>
      <w:r/>
      <w:bookmarkStart w:id="586" w:name="_Toc150774745"/>
      <w:r/>
      <w:bookmarkStart w:id="587" w:name="_Toc151193854"/>
      <w:r/>
      <w:bookmarkStart w:id="588" w:name="_Toc226337236"/>
      <w:r/>
      <w:bookmarkStart w:id="589" w:name="_Toc127151540"/>
      <w:r/>
      <w:bookmarkStart w:id="590" w:name="_Toc150480778"/>
      <w:r/>
      <w:bookmarkStart w:id="591" w:name="_Toc164229381"/>
      <w:r>
        <w:rPr>
          <w:rFonts w:hint="default" w:ascii="Times New Roman" w:hAnsi="Times New Roman" w:eastAsia="宋体" w:cs="Times New Roman"/>
          <w:color w:val="000000" w:themeColor="text1"/>
          <w:sz w:val="24"/>
          <w:highlight w:val="none"/>
          <w14:textFill>
            <w14:solidFill>
              <w14:schemeClr w14:val="tx1"/>
            </w14:solidFill>
          </w14:textFill>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评审专家须符合</w:t>
      </w:r>
      <w:r>
        <w:rPr>
          <w:rFonts w:hint="eastAsia" w:ascii="Times New Roman" w:hAnsi="Times New Roman" w:eastAsia="宋体" w:cs="Times New Roman"/>
          <w:color w:val="000000" w:themeColor="text1"/>
          <w:sz w:val="24"/>
          <w:highlight w:val="none"/>
          <w14:textFill>
            <w14:solidFill>
              <w14:schemeClr w14:val="tx1"/>
            </w14:solidFill>
          </w14:textFill>
        </w:rPr>
        <w:t xml:space="preserve">相关</w:t>
      </w:r>
      <w:r>
        <w:rPr>
          <w:rFonts w:hint="default" w:ascii="Times New Roman" w:hAnsi="Times New Roman" w:eastAsia="宋体" w:cs="Times New Roman"/>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见第四章《评标程序、评标方法和评标标准》。</w:t>
      </w:r>
      <w:r/>
    </w:p>
    <w:p>
      <w:pPr>
        <w:ind w:left="1080"/>
        <w:spacing w:line="360" w:lineRule="auto"/>
        <w:tabs>
          <w:tab w:val="left" w:pos="360" w:leader="none"/>
          <w:tab w:val="left" w:pos="108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outlineLvl w:val="1"/>
      </w:pPr>
      <w:r/>
      <w:bookmarkStart w:id="594" w:name="_Toc305158887"/>
      <w:r/>
      <w:bookmarkStart w:id="595" w:name="_Toc151193715"/>
      <w:r/>
      <w:bookmarkStart w:id="596" w:name="_Toc226337241"/>
      <w:r/>
      <w:bookmarkStart w:id="597" w:name="_Toc226965735"/>
      <w:r/>
      <w:bookmarkStart w:id="598" w:name="_Toc150774645"/>
      <w:r/>
      <w:bookmarkStart w:id="599" w:name="_Toc151193787"/>
      <w:r/>
      <w:bookmarkStart w:id="600" w:name="_Toc226309789"/>
      <w:r/>
      <w:bookmarkStart w:id="601" w:name="_Toc195842910"/>
      <w:r/>
      <w:bookmarkStart w:id="602" w:name="_Toc151190172"/>
      <w:r/>
      <w:bookmarkStart w:id="603" w:name="_Toc127151545"/>
      <w:r/>
      <w:bookmarkStart w:id="604" w:name="_Toc151193859"/>
      <w:r/>
      <w:bookmarkStart w:id="605" w:name="_Toc150509296"/>
      <w:r/>
      <w:bookmarkStart w:id="606" w:name="_Toc150774750"/>
      <w:r/>
      <w:bookmarkStart w:id="607" w:name="_Toc151193643"/>
      <w:r/>
      <w:bookmarkStart w:id="608" w:name="_Toc305158813"/>
      <w:r/>
      <w:bookmarkStart w:id="609" w:name="_Toc265228383"/>
      <w:r/>
      <w:bookmarkStart w:id="610" w:name="_Toc142311047"/>
      <w:r/>
      <w:bookmarkStart w:id="611" w:name="_Toc151193933"/>
      <w:r/>
      <w:bookmarkStart w:id="612" w:name="_Toc226965818"/>
      <w:r/>
      <w:bookmarkStart w:id="613" w:name="_Toc264969235"/>
      <w:r/>
      <w:bookmarkStart w:id="614" w:name="_Toc150480783"/>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六   </w:t>
      </w:r>
      <w:bookmarkEnd w:id="593"/>
      <w:r>
        <w:rPr>
          <w:rFonts w:ascii="Times New Roman" w:hAnsi="Times New Roman" w:eastAsia="宋体" w:cs="Times New Roman"/>
          <w:b/>
          <w:color w:val="000000" w:themeColor="text1"/>
          <w:sz w:val="28"/>
          <w:szCs w:val="20"/>
          <w:highlight w:val="none"/>
          <w:lang w:val="en-US" w:eastAsia="zh-CN" w:bidi="ar-SA"/>
          <w14:textFill>
            <w14:solidFill>
              <w14:schemeClr w14:val="tx1"/>
            </w14:solidFill>
          </w14:textFill>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480785"/>
      <w:r/>
      <w:bookmarkStart w:id="616" w:name="_Toc151193717"/>
      <w:r/>
      <w:bookmarkStart w:id="617" w:name="_Toc226965737"/>
      <w:r/>
      <w:bookmarkStart w:id="618" w:name="_Toc151193789"/>
      <w:r/>
      <w:bookmarkStart w:id="619" w:name="_Toc151193645"/>
      <w:r/>
      <w:bookmarkStart w:id="620" w:name="_Toc226965820"/>
      <w:r/>
      <w:bookmarkStart w:id="621" w:name="_Toc150774752"/>
      <w:r/>
      <w:bookmarkStart w:id="622" w:name="_Toc151193861"/>
      <w:r/>
      <w:bookmarkStart w:id="623" w:name="_Toc151190174"/>
      <w:r/>
      <w:bookmarkStart w:id="624" w:name="_Toc127161461"/>
      <w:r/>
      <w:bookmarkStart w:id="625" w:name="_Toc142311049"/>
      <w:r/>
      <w:bookmarkStart w:id="626" w:name="_Toc305158889"/>
      <w:r/>
      <w:bookmarkStart w:id="627" w:name="_Toc164229388"/>
      <w:r/>
      <w:bookmarkStart w:id="628" w:name="_Toc305158815"/>
      <w:r/>
      <w:bookmarkStart w:id="629" w:name="_Toc127151748"/>
      <w:r/>
      <w:bookmarkStart w:id="630" w:name="_Toc264969237"/>
      <w:r/>
      <w:bookmarkStart w:id="631" w:name="_Toc164608816"/>
      <w:r/>
      <w:bookmarkStart w:id="632" w:name="_Toc265228385"/>
      <w:r/>
      <w:bookmarkStart w:id="633" w:name="_Toc149720840"/>
      <w:r/>
      <w:bookmarkStart w:id="634" w:name="_Toc150774647"/>
      <w:r/>
      <w:bookmarkStart w:id="635" w:name="_Toc164229242"/>
      <w:r/>
      <w:bookmarkStart w:id="636" w:name="_Toc226337243"/>
      <w:r/>
      <w:bookmarkStart w:id="637" w:name="_Toc150509298"/>
      <w:r/>
      <w:bookmarkStart w:id="638" w:name="_Toc151193935"/>
      <w:r/>
      <w:bookmarkStart w:id="639" w:name="_Toc127151547"/>
      <w:r/>
      <w:bookmarkStart w:id="640" w:name="_Toc226309791"/>
      <w:r/>
      <w:bookmarkStart w:id="641" w:name="_Toc164351641"/>
      <w:r/>
      <w:bookmarkStart w:id="642" w:name="_Toc195842912"/>
      <w:r/>
      <w:bookmarkStart w:id="643" w:name="_Toc164608661"/>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采购人将在评标报告确定的中标候选人名单中按顺序确定</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，中标候选人并列的，由采购人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依法</w:t>
      </w:r>
      <w:r>
        <w:rPr>
          <w:rFonts w:hint="default" w:ascii="Times New Roman" w:hAnsi="Times New Roman" w:eastAsia="宋体" w:cs="Times New Roman"/>
          <w:color w:val="000000" w:themeColor="text1"/>
          <w:sz w:val="24"/>
          <w:highlight w:val="none"/>
          <w14:textFill>
            <w14:solidFill>
              <w14:schemeClr w14:val="tx1"/>
            </w14:solidFill>
          </w14:textFill>
        </w:rPr>
        <w:t xml:space="preserve">确定</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644" w:name="_Toc305158891"/>
      <w:r/>
      <w:bookmarkStart w:id="645" w:name="_Toc305158817"/>
      <w:r/>
      <w:bookmarkStart w:id="646" w:name="_Toc226309793"/>
      <w:r/>
      <w:bookmarkStart w:id="647" w:name="_Toc226337245"/>
      <w:r/>
      <w:bookmarkStart w:id="648" w:name="_Toc164608818"/>
      <w:r/>
      <w:bookmarkStart w:id="649" w:name="_Toc151193863"/>
      <w:r/>
      <w:bookmarkStart w:id="650" w:name="_Toc164351643"/>
      <w:r/>
      <w:bookmarkStart w:id="651" w:name="_Toc151193647"/>
      <w:r/>
      <w:bookmarkStart w:id="652" w:name="_Toc164608663"/>
      <w:r/>
      <w:bookmarkStart w:id="653" w:name="_Toc150480787"/>
      <w:r/>
      <w:bookmarkStart w:id="654" w:name="_Toc195842914"/>
      <w:r/>
      <w:bookmarkStart w:id="655" w:name="_Toc127161463"/>
      <w:r/>
      <w:bookmarkStart w:id="656" w:name="_Toc149720842"/>
      <w:r/>
      <w:bookmarkStart w:id="657" w:name="_Toc151190176"/>
      <w:r/>
      <w:bookmarkStart w:id="658" w:name="_Toc265228387"/>
      <w:r/>
      <w:bookmarkStart w:id="659" w:name="_Toc151193791"/>
      <w:r/>
      <w:bookmarkStart w:id="660" w:name="_Toc127151750"/>
      <w:r/>
      <w:bookmarkStart w:id="661" w:name="_Toc151193719"/>
      <w:r/>
      <w:bookmarkStart w:id="662" w:name="_Toc264969239"/>
      <w:r/>
      <w:bookmarkStart w:id="663" w:name="_Toc127151549"/>
      <w:r/>
      <w:bookmarkStart w:id="664" w:name="_Toc226965822"/>
      <w:r/>
      <w:bookmarkStart w:id="665" w:name="_Toc226965739"/>
      <w:r/>
      <w:bookmarkStart w:id="666" w:name="_Toc142311051"/>
      <w:r/>
      <w:bookmarkStart w:id="667" w:name="_Toc164229244"/>
      <w:r/>
      <w:bookmarkStart w:id="668" w:name="_Toc151193937"/>
      <w:r/>
      <w:bookmarkStart w:id="669" w:name="_Toc150509300"/>
      <w:r/>
      <w:bookmarkStart w:id="670" w:name="_Toc164229390"/>
      <w:r/>
      <w:bookmarkStart w:id="671" w:name="_Toc150774649"/>
      <w:r/>
      <w:bookmarkStart w:id="672" w:name="_Toc150774754"/>
      <w:r/>
      <w:bookmarkStart w:id="673" w:name="_Ref467306425"/>
      <w:r/>
      <w:bookmarkStart w:id="674" w:name="_Toc520356176"/>
      <w:r/>
      <w:bookmarkStart w:id="675" w:name="_Ref467307090"/>
      <w:r>
        <w:rPr>
          <w:rFonts w:hint="default" w:ascii="Times New Roman" w:hAnsi="Times New Roman" w:eastAsia="宋体" w:cs="Times New Roman"/>
          <w:color w:val="000000" w:themeColor="text1"/>
          <w:sz w:val="24"/>
          <w:highlight w:val="none"/>
          <w14:textFill>
            <w14:solidFill>
              <w14:schemeClr w14:val="tx1"/>
            </w14:solidFill>
          </w14:textFill>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采购人或采购代理机构自</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确定之日起2个工作日内，在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常州市政府采购网</w:t>
      </w:r>
      <w:r>
        <w:rPr>
          <w:rFonts w:hint="default" w:ascii="Times New Roman" w:hAnsi="Times New Roman" w:eastAsia="宋体" w:cs="Times New Roman"/>
          <w:color w:val="000000" w:themeColor="text1"/>
          <w:sz w:val="24"/>
          <w:highlight w:val="none"/>
          <w14:textFill>
            <w14:solidFill>
              <w14:schemeClr w14:val="tx1"/>
            </w14:solidFill>
          </w14:textFill>
        </w:rPr>
        <w:t xml:space="preserve">公告中标结果，</w:t>
      </w:r>
      <w:r>
        <w:rPr>
          <w:rFonts w:hint="eastAsia" w:ascii="Times New Roman" w:hAnsi="Times New Roman" w:eastAsia="宋体" w:cs="Times New Roman"/>
          <w:color w:val="000000" w:themeColor="text1"/>
          <w:sz w:val="24"/>
          <w:highlight w:val="none"/>
          <w14:textFill>
            <w14:solidFill>
              <w14:schemeClr w14:val="tx1"/>
            </w14:solidFill>
          </w14:textFill>
        </w:rPr>
        <w:t xml:space="preserve">同时向中标供应商发出中标通知书，</w:t>
      </w:r>
      <w:r>
        <w:rPr>
          <w:rFonts w:hint="default" w:ascii="Times New Roman" w:hAnsi="Times New Roman" w:eastAsia="宋体" w:cs="Times New Roman"/>
          <w:color w:val="000000" w:themeColor="text1"/>
          <w:sz w:val="24"/>
          <w:highlight w:val="none"/>
          <w14:textFill>
            <w14:solidFill>
              <w14:schemeClr w14:val="tx1"/>
            </w14:solidFill>
          </w14:textFill>
        </w:rPr>
        <w:t xml:space="preserve">中标公告期限为1个工作日。</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废标</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在招标采购中，出现下列情形之一的，应予废标：</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符合专业条件的供应商或者对</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作实质响应的供应商不足三家的；</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出现影响采购公正的违法、违规行为的；</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的报价均超过了采购预算，采购人不能支付的；</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因重大变故，采购任务取消的。</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pacing w:val="2"/>
          <w:sz w:val="24"/>
          <w:highlight w:val="none"/>
          <w14:textFill>
            <w14:solidFill>
              <w14:schemeClr w14:val="tx1"/>
            </w14:solidFill>
          </w14:textFill>
        </w:rPr>
        <w:t xml:space="preserve">平台系统</w:t>
      </w:r>
      <w:r>
        <w:rPr>
          <w:rFonts w:hint="default" w:ascii="宋体" w:hAnsi="宋体" w:eastAsia="宋体" w:cs="Times New Roman"/>
          <w:color w:val="000000" w:themeColor="text1"/>
          <w:sz w:val="24"/>
          <w:highlight w:val="none"/>
          <w14:textFill>
            <w14:solidFill>
              <w14:schemeClr w14:val="tx1"/>
            </w14:solidFill>
          </w14:textFill>
        </w:rPr>
        <w:t xml:space="preserve">出现</w:t>
      </w:r>
      <w:r>
        <w:rPr>
          <w:rFonts w:hint="eastAsia" w:ascii="宋体" w:hAnsi="宋体" w:eastAsia="宋体" w:cs="Times New Roman"/>
          <w:color w:val="000000" w:themeColor="text1"/>
          <w:sz w:val="24"/>
          <w:highlight w:val="none"/>
          <w14:textFill>
            <w14:solidFill>
              <w14:schemeClr w14:val="tx1"/>
            </w14:solidFill>
          </w14:textFill>
        </w:rPr>
        <w:t xml:space="preserve">序号18.8的所述</w:t>
      </w:r>
      <w:r>
        <w:rPr>
          <w:rFonts w:hint="default" w:ascii="宋体" w:hAnsi="宋体" w:eastAsia="宋体" w:cs="Times New Roman"/>
          <w:color w:val="000000" w:themeColor="text1"/>
          <w:sz w:val="24"/>
          <w:highlight w:val="none"/>
          <w14:textFill>
            <w14:solidFill>
              <w14:schemeClr w14:val="tx1"/>
            </w14:solidFill>
          </w14:textFill>
        </w:rPr>
        <w:t xml:space="preserve">情形，</w:t>
      </w:r>
      <w:r>
        <w:rPr>
          <w:rFonts w:hint="eastAsia" w:ascii="宋体" w:hAnsi="宋体" w:eastAsia="宋体" w:cs="Times New Roman"/>
          <w:color w:val="000000" w:themeColor="text1"/>
          <w:sz w:val="24"/>
          <w:highlight w:val="none"/>
          <w14:textFill>
            <w14:solidFill>
              <w14:schemeClr w14:val="tx1"/>
            </w14:solidFill>
          </w14:textFill>
        </w:rPr>
        <w:t xml:space="preserve">情况严重且</w:t>
      </w:r>
      <w:r>
        <w:rPr>
          <w:rFonts w:hint="default" w:ascii="宋体" w:hAnsi="宋体" w:eastAsia="宋体" w:cs="Times New Roman"/>
          <w:color w:val="000000" w:themeColor="text1"/>
          <w:sz w:val="24"/>
          <w:highlight w:val="none"/>
          <w14:textFill>
            <w14:solidFill>
              <w14:schemeClr w14:val="tx1"/>
            </w14:solidFill>
          </w14:textFill>
        </w:rPr>
        <w:t xml:space="preserve">影响采购</w:t>
      </w:r>
      <w:r>
        <w:rPr>
          <w:rFonts w:hint="eastAsia" w:ascii="宋体" w:hAnsi="宋体" w:eastAsia="宋体" w:cs="Times New Roman"/>
          <w:color w:val="000000" w:themeColor="text1"/>
          <w:sz w:val="24"/>
          <w:highlight w:val="none"/>
          <w14:textFill>
            <w14:solidFill>
              <w14:schemeClr w14:val="tx1"/>
            </w14:solidFill>
          </w14:textFill>
        </w:rPr>
        <w:t xml:space="preserve">活动</w:t>
      </w:r>
      <w:r>
        <w:rPr>
          <w:rFonts w:hint="default" w:ascii="宋体" w:hAnsi="宋体" w:eastAsia="宋体" w:cs="Times New Roman"/>
          <w:color w:val="000000" w:themeColor="text1"/>
          <w:sz w:val="24"/>
          <w:highlight w:val="none"/>
          <w14:textFill>
            <w14:solidFill>
              <w14:schemeClr w14:val="tx1"/>
            </w14:solidFill>
          </w14:textFill>
        </w:rPr>
        <w:t xml:space="preserve">公平、公正性的</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废标后，采购人将废标理由通知所有</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bookmarkStart w:id="676" w:name="_Toc520356175"/>
      <w:r/>
      <w:bookmarkStart w:id="677" w:name="_Ref467307204"/>
      <w:r/>
      <w:bookmarkStart w:id="678" w:name="_Toc151193938"/>
      <w:r/>
      <w:bookmarkStart w:id="679" w:name="_Toc305158892"/>
      <w:r/>
      <w:bookmarkStart w:id="680" w:name="_Toc226337246"/>
      <w:r/>
      <w:bookmarkStart w:id="681" w:name="_Toc305158818"/>
      <w:r/>
      <w:bookmarkStart w:id="682" w:name="_Ref467307062"/>
      <w:r/>
      <w:bookmarkStart w:id="683" w:name="_Toc151190177"/>
      <w:r/>
      <w:bookmarkStart w:id="684" w:name="_Toc226965823"/>
      <w:r/>
      <w:bookmarkStart w:id="685" w:name="_Toc264969240"/>
      <w:r/>
      <w:bookmarkStart w:id="686" w:name="_Toc127151751"/>
      <w:r/>
      <w:bookmarkStart w:id="687" w:name="_Toc195842915"/>
      <w:r/>
      <w:bookmarkStart w:id="688" w:name="_Toc127151550"/>
      <w:r/>
      <w:bookmarkStart w:id="689" w:name="_Toc226309794"/>
      <w:r/>
      <w:bookmarkStart w:id="690" w:name="_Toc149720843"/>
      <w:r/>
      <w:bookmarkStart w:id="691" w:name="_Toc164608664"/>
      <w:r/>
      <w:bookmarkStart w:id="692" w:name="_Toc150480788"/>
      <w:r/>
      <w:bookmarkStart w:id="693" w:name="_Toc164351644"/>
      <w:r/>
      <w:bookmarkStart w:id="694" w:name="_Toc150509301"/>
      <w:r/>
      <w:bookmarkStart w:id="695" w:name="_Toc265228388"/>
      <w:r/>
      <w:bookmarkStart w:id="696" w:name="_Toc151193720"/>
      <w:r/>
      <w:bookmarkStart w:id="697" w:name="_Toc151193864"/>
      <w:r/>
      <w:bookmarkStart w:id="698" w:name="_Toc164229245"/>
      <w:r/>
      <w:bookmarkStart w:id="699" w:name="_Toc151193648"/>
      <w:r/>
      <w:bookmarkStart w:id="700" w:name="_Toc142311052"/>
      <w:r/>
      <w:bookmarkStart w:id="701" w:name="_Toc151193792"/>
      <w:r/>
      <w:bookmarkStart w:id="702" w:name="_Toc226965740"/>
      <w:r/>
      <w:bookmarkStart w:id="703" w:name="_Toc150774650"/>
      <w:r/>
      <w:bookmarkStart w:id="704" w:name="_Toc164229391"/>
      <w:r/>
      <w:bookmarkStart w:id="705" w:name="_Toc164608819"/>
      <w:r/>
      <w:bookmarkStart w:id="706" w:name="_Ref467306978"/>
      <w:r/>
      <w:bookmarkStart w:id="707" w:name="_Ref467306377"/>
      <w:r/>
      <w:bookmarkStart w:id="708" w:name="_Toc127161464"/>
      <w:r/>
      <w:bookmarkStart w:id="709" w:name="_Toc150774755"/>
      <w:r>
        <w:rPr>
          <w:rFonts w:hint="default" w:ascii="Times New Roman" w:hAnsi="Times New Roman" w:eastAsia="宋体" w:cs="Times New Roman"/>
          <w:color w:val="000000" w:themeColor="text1"/>
          <w:sz w:val="24"/>
          <w:highlight w:val="none"/>
          <w14:textFill>
            <w14:solidFill>
              <w14:schemeClr w14:val="tx1"/>
            </w14:solidFill>
          </w14:textFill>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、采购人应当自中标通知书发出之日起30日内，按照</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和</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投标文件的规定签订书面合同。所签订的合同不得对</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采购文件</w:t>
      </w:r>
      <w:r>
        <w:rPr>
          <w:rFonts w:hint="default" w:ascii="Times New Roman" w:hAnsi="Times New Roman" w:eastAsia="宋体" w:cs="Times New Roman"/>
          <w:color w:val="000000" w:themeColor="text1"/>
          <w:sz w:val="24"/>
          <w:highlight w:val="none"/>
          <w14:textFill>
            <w14:solidFill>
              <w14:schemeClr w14:val="tx1"/>
            </w14:solidFill>
          </w14:textFill>
        </w:rPr>
        <w:t xml:space="preserve">确定的事项和</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投标文件作实质性修改。</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中标供应商拒绝</w:t>
      </w:r>
      <w:r>
        <w:rPr>
          <w:rFonts w:hint="default" w:ascii="Times New Roman" w:hAnsi="Times New Roman" w:eastAsia="宋体" w:cs="Times New Roman"/>
          <w:color w:val="000000" w:themeColor="text1"/>
          <w:sz w:val="24"/>
          <w:highlight w:val="none"/>
          <w14:textFill>
            <w14:solidFill>
              <w14:schemeClr w14:val="tx1"/>
            </w14:solidFill>
          </w14:textFill>
        </w:rPr>
        <w:t xml:space="preserve">与采购人签订合同的，采购人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可以</w:t>
      </w:r>
      <w:r>
        <w:rPr>
          <w:rFonts w:hint="default" w:ascii="Times New Roman" w:hAnsi="Times New Roman" w:eastAsia="宋体" w:cs="Times New Roman"/>
          <w:color w:val="000000" w:themeColor="text1"/>
          <w:sz w:val="24"/>
          <w:highlight w:val="none"/>
          <w14:textFill>
            <w14:solidFill>
              <w14:schemeClr w14:val="tx1"/>
            </w14:solidFill>
          </w14:textFill>
        </w:rPr>
        <w:t xml:space="preserve">按照评</w:t>
      </w:r>
      <w:r>
        <w:rPr>
          <w:rFonts w:hint="eastAsia" w:ascii="Times New Roman" w:hAnsi="Times New Roman" w:eastAsia="宋体" w:cs="Times New Roman"/>
          <w:color w:val="000000" w:themeColor="text1"/>
          <w:sz w:val="24"/>
          <w:highlight w:val="none"/>
          <w14:textFill>
            <w14:solidFill>
              <w14:schemeClr w14:val="tx1"/>
            </w14:solidFill>
          </w14:textFill>
        </w:rPr>
        <w:t xml:space="preserve">标</w:t>
      </w:r>
      <w:r>
        <w:rPr>
          <w:rFonts w:hint="default" w:ascii="Times New Roman" w:hAnsi="Times New Roman" w:eastAsia="宋体" w:cs="Times New Roman"/>
          <w:color w:val="000000" w:themeColor="text1"/>
          <w:sz w:val="24"/>
          <w:highlight w:val="none"/>
          <w14:textFill>
            <w14:solidFill>
              <w14:schemeClr w14:val="tx1"/>
            </w14:solidFill>
          </w14:textFill>
        </w:rPr>
        <w:t xml:space="preserve">报告推荐的中标候选人名单排序，确定下一候选人为</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也可以</w:t>
      </w:r>
      <w:r>
        <w:rPr>
          <w:rFonts w:hint="default" w:ascii="Times New Roman" w:hAnsi="Times New Roman" w:eastAsia="宋体" w:cs="Times New Roman"/>
          <w:color w:val="000000" w:themeColor="text1"/>
          <w:sz w:val="24"/>
          <w:highlight w:val="none"/>
          <w14:textFill>
            <w14:solidFill>
              <w14:schemeClr w14:val="tx1"/>
            </w14:solidFill>
          </w14:textFill>
        </w:rPr>
        <w:t xml:space="preserve">重新开展政府采购活动。</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政府采购合同不能转包。</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采购人允许采用分包方式履行合同的，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可以依法在中标后将中标项目的非主体、非关键性工作采取分包方式履行合同。本项目的非主体、非关键性工作是否允许分包，见《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须知资料表》。政府采购合同分包履行的，应当在投标文件中载明分包承担主体，分包承担主体应当具备相应资质条件且不得再次分包</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否则</w:t>
      </w:r>
      <w:r>
        <w:rPr>
          <w:rFonts w:hint="default" w:ascii="Times New Roman" w:hAnsi="Times New Roman" w:eastAsia="宋体" w:cs="Times New Roman"/>
          <w:b/>
          <w:color w:val="000000" w:themeColor="text1"/>
          <w:sz w:val="24"/>
          <w:highlight w:val="none"/>
          <w14:textFill>
            <w14:solidFill>
              <w14:schemeClr w14:val="tx1"/>
            </w14:solidFill>
          </w14:textFill>
        </w:rPr>
        <w:t xml:space="preserve">投标无效</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询问与质疑</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询问</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对政府采购活动事项有疑问的，可依法提出询问，并按《</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须知资料表》载明的形式送达采购人或采购代理机构。</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质疑</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认为采购文件、采购过程、中标结果使自己的权益受到损害的，可以在知道或者应知其权益受到损害之日起7个工作日内，由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派授权代表以书面形式向采购人、采购代理机构提出质疑。采购人、采购代理机构在收到质疑函后7个工作日内作出答复。</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质疑函须使用财政部制定的范本文件。</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（下载网址：</w:t>
      </w:r>
      <w:r>
        <w:rPr>
          <w:rFonts w:hint="default" w:ascii="Times New Roman" w:hAnsi="Times New Roman" w:eastAsia="宋体" w:cs="Times New Roman"/>
          <w:color w:val="000000" w:themeColor="text1"/>
          <w:highlight w:val="none"/>
          <w14:textFill>
            <w14:solidFill>
              <w14:schemeClr w14:val="tx1"/>
            </w14:solidFill>
          </w14:textFill>
        </w:rPr>
        <w:fldChar w:fldCharType="begin"/>
      </w:r>
      <w:r>
        <w:rPr>
          <w:rFonts w:hint="default" w:ascii="Times New Roman" w:hAnsi="Times New Roman" w:eastAsia="宋体" w:cs="Times New Roman"/>
          <w:color w:val="000000" w:themeColor="text1"/>
          <w:highlight w:val="none"/>
          <w14:textFill>
            <w14:solidFill>
              <w14:schemeClr w14:val="tx1"/>
            </w14:solidFill>
          </w14:textFill>
        </w:rPr>
        <w:instrText xml:space="preserve"> HYPERLINK "http://gks.mof.gov.cn/ztztz/zhengfucaigouguanli/201802/t20180201_2804589.htm" </w:instrText>
      </w:r>
      <w:r>
        <w:rPr>
          <w:rFonts w:hint="default" w:ascii="Times New Roman" w:hAnsi="Times New Roman" w:eastAsia="宋体" w:cs="Times New Roman"/>
          <w:color w:val="000000" w:themeColor="text1"/>
          <w:highlight w:val="none"/>
          <w14:textFill>
            <w14:solidFill>
              <w14:schemeClr w14:val="tx1"/>
            </w14:solidFill>
          </w14:textFill>
        </w:rPr>
        <w:fldChar w:fldCharType="separate"/>
      </w:r>
      <w:r>
        <w:rPr>
          <w:rFonts w:hint="default" w:ascii="Times New Roman" w:hAnsi="Times New Roman" w:eastAsia="宋体" w:cs="Times New Roman"/>
          <w:color w:val="000000" w:themeColor="text1"/>
          <w:highlight w:val="none"/>
          <w:u w:val="single"/>
          <w14:textFill>
            <w14:solidFill>
              <w14:schemeClr w14:val="tx1"/>
            </w14:solidFill>
          </w14:textFill>
        </w:rPr>
        <w:t xml:space="preserve">http://gk</w:t>
      </w:r>
      <w:bookmarkStart w:id="710" w:name="_Hlt100654014"/>
      <w:r>
        <w:rPr>
          <w:rFonts w:hint="default" w:ascii="Times New Roman" w:hAnsi="Times New Roman" w:eastAsia="宋体" w:cs="Times New Roman"/>
          <w:color w:val="000000" w:themeColor="text1"/>
          <w:highlight w:val="none"/>
          <w:u w:val="single"/>
          <w14:textFill>
            <w14:solidFill>
              <w14:schemeClr w14:val="tx1"/>
            </w14:solidFill>
          </w14:textFill>
        </w:rPr>
        <w:t xml:space="preserve">s</w:t>
      </w:r>
      <w:bookmarkEnd w:id="710"/>
      <w:r>
        <w:rPr>
          <w:rFonts w:hint="default" w:ascii="Times New Roman" w:hAnsi="Times New Roman" w:eastAsia="宋体" w:cs="Times New Roman"/>
          <w:color w:val="000000" w:themeColor="text1"/>
          <w:highlight w:val="none"/>
          <w:u w:val="single"/>
          <w14:textFill>
            <w14:solidFill>
              <w14:schemeClr w14:val="tx1"/>
            </w14:solidFill>
          </w14:textFill>
        </w:rPr>
        <w:t xml:space="preserve">.m</w:t>
      </w:r>
      <w:bookmarkStart w:id="711" w:name="_Hlt100653993"/>
      <w:r/>
      <w:bookmarkStart w:id="712" w:name="_Hlt100653994"/>
      <w:r>
        <w:rPr>
          <w:rFonts w:hint="default" w:ascii="Times New Roman" w:hAnsi="Times New Roman" w:eastAsia="宋体" w:cs="Times New Roman"/>
          <w:color w:val="000000" w:themeColor="text1"/>
          <w:highlight w:val="none"/>
          <w:u w:val="single"/>
          <w14:textFill>
            <w14:solidFill>
              <w14:schemeClr w14:val="tx1"/>
            </w14:solidFill>
          </w14:textFill>
        </w:rPr>
        <w:t xml:space="preserve">o</w:t>
      </w:r>
      <w:bookmarkEnd w:id="711"/>
      <w:r/>
      <w:bookmarkEnd w:id="712"/>
      <w:r>
        <w:rPr>
          <w:rFonts w:hint="default" w:ascii="Times New Roman" w:hAnsi="Times New Roman" w:eastAsia="宋体" w:cs="Times New Roman"/>
          <w:color w:val="000000" w:themeColor="text1"/>
          <w:highlight w:val="none"/>
          <w:u w:val="single"/>
          <w14:textFill>
            <w14:solidFill>
              <w14:schemeClr w14:val="tx1"/>
            </w14:solidFill>
          </w14:textFill>
        </w:rPr>
        <w:t xml:space="preserve">f.gov.cn/ztztz/zhengfucaigouguanli/201802/t20180201_2804589.htm</w:t>
      </w:r>
      <w:r>
        <w:rPr>
          <w:rFonts w:hint="default" w:ascii="Times New Roman" w:hAnsi="Times New Roman" w:eastAsia="宋体" w:cs="Times New Roman"/>
          <w:color w:val="000000" w:themeColor="text1"/>
          <w:highlight w:val="none"/>
          <w:u w:val="single"/>
          <w14:textFill>
            <w14:solidFill>
              <w14:schemeClr w14:val="tx1"/>
            </w14:solidFill>
          </w14:textFill>
        </w:rPr>
        <w:fldChar w:fldCharType="end"/>
      </w:r>
      <w:r>
        <w:rPr>
          <w:rFonts w:hint="eastAsia" w:ascii="Times New Roman" w:hAnsi="Times New Roman" w:eastAsia="宋体" w:cs="Times New Roman"/>
          <w:color w:val="000000" w:themeColor="text1"/>
          <w:highlight w:val="none"/>
          <w14:textFill>
            <w14:solidFill>
              <w14:schemeClr w14:val="tx1"/>
            </w14:solidFill>
          </w14:textFill>
        </w:rPr>
        <w:t xml:space="preserve">）</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为自然人的，应当由本人签字；</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为法人或者其他组织的，应当由法定代表人、主要负责人，或者其授权代表签字或者加盖公章，并加盖公章。</w:t>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接收询问和质疑的联系部门、联系电话和通讯地址见《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14:textFill>
            <w14:solidFill>
              <w14:schemeClr w14:val="tx1"/>
            </w14:solidFill>
          </w14:textFill>
        </w:rPr>
        <w:outlineLvl w:val="1"/>
      </w:pPr>
      <w:r>
        <w:rPr>
          <w:rFonts w:hint="default" w:ascii="Times New Roman" w:hAnsi="Times New Roman" w:eastAsia="宋体" w:cs="Times New Roman"/>
          <w:color w:val="000000" w:themeColor="text1"/>
          <w:sz w:val="24"/>
          <w:highlight w:val="none"/>
          <w14:textFill>
            <w14:solidFill>
              <w14:schemeClr w14:val="tx1"/>
            </w14:solidFill>
          </w14:textFill>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收费对象、收费标准及缴纳时间见《</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投标供应商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须知资料表》。由</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支付的，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中标供应商</w:t>
      </w:r>
      <w:r>
        <w:rPr>
          <w:rFonts w:hint="default" w:ascii="Times New Roman" w:hAnsi="Times New Roman" w:eastAsia="宋体" w:cs="Times New Roman"/>
          <w:color w:val="000000" w:themeColor="text1"/>
          <w:sz w:val="24"/>
          <w:highlight w:val="none"/>
          <w14:textFill>
            <w14:solidFill>
              <w14:schemeClr w14:val="tx1"/>
            </w14:solidFill>
          </w14:textFill>
        </w:rPr>
        <w:t xml:space="preserve">须一次性向采购代理机构缴纳代理费，投标报价应包含代理费用。</w:t>
      </w:r>
      <w:r/>
    </w:p>
    <w:p>
      <w:pPr>
        <w:ind w:left="36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713" w:name="_Toc142311056"/>
      <w:r/>
      <w:bookmarkStart w:id="714" w:name="_Toc353873934"/>
      <w:r/>
      <w:bookmarkStart w:id="715" w:name="_Toc353873664"/>
      <w:r/>
      <w:bookmarkStart w:id="716" w:name="_Toc226337250"/>
      <w:r/>
      <w:bookmarkStart w:id="717" w:name="_Toc150480792"/>
      <w:r/>
      <w:bookmarkStart w:id="718" w:name="_Toc127151554"/>
      <w:r/>
      <w:bookmarkStart w:id="719" w:name="_Toc305158896"/>
      <w:r/>
      <w:bookmarkStart w:id="720" w:name="_Toc264969244"/>
      <w:r/>
      <w:bookmarkStart w:id="721" w:name="_Toc265228392"/>
      <w:r/>
      <w:bookmarkStart w:id="722" w:name="_Toc150774759"/>
      <w:r/>
      <w:bookmarkStart w:id="723" w:name="_Toc353825544"/>
      <w:r/>
      <w:bookmarkStart w:id="724" w:name="_Toc305158822"/>
      <w:r/>
      <w:bookmarkStart w:id="725" w:name="_Toc226965827"/>
      <w:r/>
      <w:bookmarkStart w:id="726" w:name="_Toc99301421"/>
      <w:r>
        <w:rPr>
          <w:b/>
          <w:color w:val="000000" w:themeColor="text1"/>
          <w:sz w:val="36"/>
          <w:szCs w:val="36"/>
          <w:highlight w:val="none"/>
          <w14:textFill>
            <w14:solidFill>
              <w14:schemeClr w14:val="tx1"/>
            </w14:solidFill>
          </w14:textFill>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000000" w:themeColor="text1"/>
          <w:sz w:val="36"/>
          <w:szCs w:val="36"/>
          <w:highlight w:val="none"/>
          <w14:textFill>
            <w14:solidFill>
              <w14:schemeClr w14:val="tx1"/>
            </w14:solidFill>
          </w14:textFill>
        </w:rPr>
        <w:t xml:space="preserve">资格审查</w:t>
      </w:r>
      <w:bookmarkEnd w:id="726"/>
      <w:r/>
      <w:bookmarkStart w:id="727" w:name="_Toc487900382"/>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bookmarkStart w:id="728" w:name="_Toc99301422"/>
      <w:r>
        <w:rPr>
          <w:b/>
          <w:color w:val="000000" w:themeColor="text1"/>
          <w:sz w:val="24"/>
          <w:highlight w:val="none"/>
          <w14:textFill>
            <w14:solidFill>
              <w14:schemeClr w14:val="tx1"/>
            </w14:solidFill>
          </w14:textFill>
        </w:rPr>
        <w:t xml:space="preserve">一、资格审查程序</w:t>
      </w:r>
      <w:bookmarkEnd w:id="728"/>
      <w:r/>
      <w:r/>
    </w:p>
    <w:p>
      <w:pPr>
        <w:numPr>
          <w:ilvl w:val="0"/>
          <w:numId w:val="10"/>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开标结束后，采购</w:t>
      </w:r>
      <w:r>
        <w:rPr>
          <w:rFonts w:hint="eastAsia"/>
          <w:color w:val="000000" w:themeColor="text1"/>
          <w:sz w:val="24"/>
          <w:highlight w:val="none"/>
          <w:lang w:val="en-US" w:eastAsia="zh-CN"/>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将根据《资格审查要求》中的规定，对</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进行资格审查，并形成资格审查结果。</w:t>
      </w:r>
      <w:r/>
    </w:p>
    <w:p>
      <w:pPr>
        <w:numPr>
          <w:ilvl w:val="0"/>
          <w:numId w:val="10"/>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《资格审查要求》中对格式有要求的，除</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另有规定外，均为“实质性格式”文件。</w:t>
      </w:r>
      <w:r/>
    </w:p>
    <w:p>
      <w:pPr>
        <w:numPr>
          <w:ilvl w:val="0"/>
          <w:numId w:val="10"/>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《资格证明文件》有任何一项不符合《资格审查要求》的，资格审查不合格，其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10"/>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资格审查合格的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不足3家的，不进行评标。</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bl>
      <w:tblPr>
        <w:tblStyle w:val="82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14:textFill>
                  <w14:solidFill>
                    <w14:schemeClr w14:val="tx1"/>
                  </w14:solidFill>
                </w14:textFill>
              </w:rPr>
            </w:pPr>
            <w:r/>
            <w:bookmarkStart w:id="729" w:name="_Hlt487972895"/>
            <w:r/>
            <w:bookmarkEnd w:id="729"/>
            <w:r/>
            <w:bookmarkStart w:id="730" w:name="_Toc353825550"/>
            <w:r/>
            <w:bookmarkStart w:id="731" w:name="_Toc127161490"/>
            <w:r/>
            <w:bookmarkStart w:id="732" w:name="_Toc353873940"/>
            <w:r/>
            <w:bookmarkStart w:id="733" w:name="_Toc226965858"/>
            <w:r/>
            <w:bookmarkStart w:id="734" w:name="_Toc127151779"/>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序号</w:t>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审查因素</w:t>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审查内容</w:t>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格式要求</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1</w:t>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满足《中华人民共和国政府采购法》第二十二条规定及法律法规的其他规定</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1-1</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满足《中华人民共和国政府采购法》第二十二条规定</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(2)具有良好的商业信誉和健全的财务会计制度；须提供2025年度的财务状况报告，内容至少须包含资产负债表和利润表；成立时间至提交投标文件截止时间不足一年的无需提供。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(3)具有履行合同所必需的设备和专业技术能力；须提供《供应商资格声明函》，格式见《投标文件格式》。</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（4）有依法缴纳税收和社会保障资金的良好记录；须提供近期依法缴纳税收和社会保障资金的相关材料，相关材料应是：相关主管部门出具的证明材料或银行代扣证明或缴纳流水明细。</w:t>
            </w:r>
            <w:r>
              <w:rPr>
                <w:rFonts w:hint="eastAsia" w:ascii="宋体" w:hAnsi="宋体" w:cs="宋体"/>
                <w:color w:val="000000" w:themeColor="text1"/>
                <w:sz w:val="24"/>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(5)参加政府采购活动前三年内，在经营活动中没有重大违法记录；须提供《供应商资格声明函》，格式见《投标文件格式》。</w:t>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须提供相应证明材料</w:t>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1-2</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未被“信用中国”网站（www.creditchina.gov.cn）、“中国政府采购网”网站（www.ccgp.gov.cn）列入失信被执行人、重大 税收违法案件当事人名单、政府采购严重失信行为记录名单；</w:t>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投标无效</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无须供应商提供，由采购代理机构查询。</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1-3</w:t>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bidi="ar-SA"/>
                <w14:textFill>
                  <w14:solidFill>
                    <w14:schemeClr w14:val="tx1"/>
                  </w14:solidFill>
                </w14:textFill>
              </w:rPr>
              <w:t xml:space="preserve">单位负责人为同一人或者存在直接控股、管理关系的不同供应商不得参加同一合同项下的政府采购活动</w:t>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须提供《供应商资格声明函》。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2</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落实政府采购政策需满足的资格要求</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2-1</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中小企业声明函</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注2：残疾人福利性单位须按招标文件要求提供《残疾人福利性单位声明函》。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3</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本项目的特定资格要求</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3-1</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不接受分支机构参与投标</w:t>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p>
        </w:tc>
        <w:tc>
          <w:tcPr>
            <w:tcW w:w="678"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无需提供证明材料。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3-2</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不属于政府购买服务</w:t>
            </w:r>
            <w:r/>
          </w:p>
        </w:tc>
        <w:tc>
          <w:tcPr>
            <w:tcW w:w="2489" w:type="pct"/>
            <w:vAlign w:val="center"/>
            <w:textDirection w:val="lrTb"/>
            <w:noWrap w:val="false"/>
          </w:tcPr>
          <w:p>
            <w:pP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无需提供证明材料。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3-3</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其他特定资格要求</w:t>
            </w:r>
            <w:r/>
          </w:p>
        </w:tc>
        <w:tc>
          <w:tcPr>
            <w:tcW w:w="2489" w:type="pct"/>
            <w:vAlign w:val="center"/>
            <w:textDirection w:val="lrTb"/>
            <w:noWrap w:val="false"/>
          </w:tcPr>
          <w:p>
            <w:pPr>
              <w:pStyle w:val="1250"/>
              <w:ind w:left="0" w:firstLine="0"/>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Cs w:val="24"/>
                <w:highlight w:val="none"/>
                <w14:textFill>
                  <w14:solidFill>
                    <w14:schemeClr w14:val="tx1"/>
                  </w14:solidFill>
                </w14:textFill>
              </w:rPr>
              <w:t xml:space="preserve">（1）供应商具有有效期内的</w:t>
            </w:r>
            <w:r>
              <w:rPr>
                <w:rFonts w:hint="eastAsia" w:ascii="Times New Roman" w:hAnsi="Times New Roman" w:eastAsia="宋体" w:cs="Times New Roman"/>
                <w:b/>
                <w:bCs/>
                <w:color w:val="000000" w:themeColor="text1"/>
                <w:szCs w:val="24"/>
                <w:highlight w:val="none"/>
                <w:lang w:eastAsia="zh-CN"/>
                <w14:textFill>
                  <w14:solidFill>
                    <w14:schemeClr w14:val="tx1"/>
                  </w14:solidFill>
                </w14:textFill>
              </w:rPr>
              <w:t xml:space="preserve">市政公用工程施工总承包叁级（含）以上资质</w:t>
            </w:r>
            <w:r>
              <w:rPr>
                <w:rFonts w:hint="eastAsia" w:ascii="Times New Roman" w:hAnsi="Times New Roman" w:eastAsia="宋体" w:cs="Times New Roman"/>
                <w:b/>
                <w:bCs/>
                <w:color w:val="000000" w:themeColor="text1"/>
                <w:szCs w:val="24"/>
                <w:highlight w:val="none"/>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（2）拟派项目负责人需具有有效期内的市政公用工程贰级（含）以上注册建造师执业证书并具有有效期内的安全生产考核合格证书（B证）；</w:t>
            </w:r>
            <w:r/>
          </w:p>
          <w:p>
            <w:pPr>
              <w:rPr>
                <w:rFonts w:hint="default"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（3）供应商须具有建设行政主管部门颁发的且在有效期内的安全生产许可证</w:t>
            </w: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w:t>
            </w:r>
            <w:r/>
          </w:p>
        </w:tc>
        <w:tc>
          <w:tcPr>
            <w:tcW w:w="678" w:type="pct"/>
            <w:vAlign w:val="center"/>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cs="宋体"/>
                <w:b/>
                <w:bCs/>
                <w:color w:val="000000" w:themeColor="text1"/>
                <w:sz w:val="24"/>
                <w:highlight w:val="none"/>
                <w:lang w:val="en-US" w:eastAsia="zh-CN" w:bidi="ar-SA"/>
                <w14:textFill>
                  <w14:solidFill>
                    <w14:schemeClr w14:val="tx1"/>
                  </w14:solidFill>
                </w14:textFill>
              </w:rPr>
              <w:t xml:space="preserve">须提供相应证明材料</w:t>
            </w:r>
            <w:r/>
          </w:p>
        </w:tc>
      </w:tr>
    </w:tbl>
    <w:p>
      <w:pPr>
        <w:jc w:val="center"/>
        <w:widowControl/>
        <w:rPr>
          <w:b/>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Start w:id="735" w:name="_Toc99301423"/>
      <w:r>
        <w:rPr>
          <w:b/>
          <w:color w:val="000000" w:themeColor="text1"/>
          <w:sz w:val="36"/>
          <w:szCs w:val="36"/>
          <w:highlight w:val="none"/>
          <w14:textFill>
            <w14:solidFill>
              <w14:schemeClr w14:val="tx1"/>
            </w14:solidFill>
          </w14:textFill>
        </w:rPr>
        <w:t xml:space="preserve">第四章   </w:t>
      </w:r>
      <w:bookmarkEnd w:id="730"/>
      <w:r/>
      <w:bookmarkEnd w:id="731"/>
      <w:r/>
      <w:bookmarkEnd w:id="732"/>
      <w:r/>
      <w:bookmarkEnd w:id="733"/>
      <w:r/>
      <w:bookmarkEnd w:id="734"/>
      <w:r/>
      <w:bookmarkStart w:id="736" w:name="_Hlt164229061"/>
      <w:r/>
      <w:bookmarkEnd w:id="736"/>
      <w:r>
        <w:rPr>
          <w:b/>
          <w:color w:val="000000" w:themeColor="text1"/>
          <w:sz w:val="36"/>
          <w:szCs w:val="36"/>
          <w:highlight w:val="none"/>
          <w14:textFill>
            <w14:solidFill>
              <w14:schemeClr w14:val="tx1"/>
            </w14:solidFill>
          </w14:textFill>
        </w:rPr>
        <w:t xml:space="preserve">评标程序、评标方法和评标标准</w:t>
      </w:r>
      <w:bookmarkEnd w:id="735"/>
      <w:r/>
      <w:r/>
    </w:p>
    <w:p>
      <w:pPr>
        <w:jc w:val="center"/>
        <w:spacing w:line="360" w:lineRule="auto"/>
        <w:tabs>
          <w:tab w:val="left" w:pos="360" w:leader="none"/>
          <w:tab w:val="left" w:pos="900" w:leader="none"/>
        </w:tabs>
        <w:rPr>
          <w:b/>
          <w:color w:val="000000" w:themeColor="text1"/>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一、评标</w:t>
      </w:r>
      <w:r>
        <w:rPr>
          <w:rFonts w:hint="eastAsia"/>
          <w:b/>
          <w:color w:val="000000" w:themeColor="text1"/>
          <w:sz w:val="24"/>
          <w:highlight w:val="none"/>
          <w14:textFill>
            <w14:solidFill>
              <w14:schemeClr w14:val="tx1"/>
            </w14:solidFill>
          </w14:textFill>
        </w:rPr>
        <w:t xml:space="preserve">程序</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bookmarkStart w:id="737" w:name="_Toc195842906"/>
      <w:r/>
      <w:bookmarkStart w:id="738" w:name="_Toc150774746"/>
      <w:r/>
      <w:bookmarkStart w:id="739" w:name="_Toc150509292"/>
      <w:r/>
      <w:bookmarkStart w:id="740" w:name="_Toc151193783"/>
      <w:r/>
      <w:bookmarkStart w:id="741" w:name="_Toc127151742"/>
      <w:r/>
      <w:bookmarkStart w:id="742" w:name="_Toc149720834"/>
      <w:r/>
      <w:bookmarkStart w:id="743" w:name="_Toc150480779"/>
      <w:r/>
      <w:bookmarkStart w:id="744" w:name="_Toc150774641"/>
      <w:r/>
      <w:bookmarkStart w:id="745" w:name="_Toc151193639"/>
      <w:r/>
      <w:bookmarkStart w:id="746" w:name="_Toc151193929"/>
      <w:r/>
      <w:bookmarkStart w:id="747" w:name="_Toc164608810"/>
      <w:r/>
      <w:bookmarkStart w:id="748" w:name="_Toc151193711"/>
      <w:r/>
      <w:bookmarkStart w:id="749" w:name="_Toc164608655"/>
      <w:r/>
      <w:bookmarkStart w:id="750" w:name="_Toc127151541"/>
      <w:r/>
      <w:bookmarkStart w:id="751" w:name="_Toc151193855"/>
      <w:r/>
      <w:bookmarkStart w:id="752" w:name="_Toc164229236"/>
      <w:r/>
      <w:bookmarkStart w:id="753" w:name="_Toc226965814"/>
      <w:r/>
      <w:bookmarkStart w:id="754" w:name="_Toc164351635"/>
      <w:r/>
      <w:bookmarkStart w:id="755" w:name="_Toc151190168"/>
      <w:r/>
      <w:bookmarkStart w:id="756" w:name="_Toc226309785"/>
      <w:r/>
      <w:bookmarkStart w:id="757" w:name="_Toc164229382"/>
      <w:r/>
      <w:bookmarkStart w:id="758" w:name="_Toc142311043"/>
      <w:r/>
      <w:bookmarkStart w:id="759" w:name="_Toc226337237"/>
      <w:r/>
      <w:bookmarkStart w:id="760" w:name="_Toc265228379"/>
      <w:r/>
      <w:bookmarkStart w:id="761" w:name="_Toc226965731"/>
      <w:r/>
      <w:bookmarkStart w:id="762" w:name="_Toc127161455"/>
      <w:r/>
      <w:bookmarkStart w:id="763" w:name="_Toc305158883"/>
      <w:r/>
      <w:bookmarkStart w:id="764" w:name="_Toc264969231"/>
      <w:r/>
      <w:bookmarkStart w:id="765" w:name="_Toc305158809"/>
      <w:r/>
      <w:bookmarkStart w:id="766" w:name="_Toc353825551"/>
      <w:r/>
      <w:bookmarkStart w:id="767" w:name="_Toc353873941"/>
      <w:r/>
      <w:bookmarkStart w:id="768" w:name="_Toc150480793"/>
      <w:r/>
      <w:bookmarkStart w:id="769" w:name="_Toc353873665"/>
      <w:r/>
      <w:bookmarkStart w:id="770" w:name="_Toc305158823"/>
      <w:r/>
      <w:bookmarkStart w:id="771" w:name="_Toc195842920"/>
      <w:r/>
      <w:bookmarkStart w:id="772" w:name="_Toc353825545"/>
      <w:r/>
      <w:bookmarkStart w:id="773" w:name="_Toc353873935"/>
      <w:r/>
      <w:bookmarkStart w:id="774" w:name="_Toc265228393"/>
      <w:r/>
      <w:bookmarkStart w:id="775" w:name="_Toc142311057"/>
      <w:r/>
      <w:bookmarkStart w:id="776" w:name="_Toc226965828"/>
      <w:r/>
      <w:bookmarkStart w:id="777" w:name="_Toc264969245"/>
      <w:r/>
      <w:bookmarkStart w:id="778" w:name="_Toc226337251"/>
      <w:r/>
      <w:bookmarkStart w:id="779" w:name="_Toc150774760"/>
      <w:r/>
      <w:bookmarkStart w:id="780" w:name="_Toc127151555"/>
      <w:r/>
      <w:bookmarkStart w:id="781" w:name="_Toc305158897"/>
      <w:r>
        <w:rPr>
          <w:color w:val="000000" w:themeColor="text1"/>
          <w:sz w:val="24"/>
          <w:highlight w:val="none"/>
          <w14:textFill>
            <w14:solidFill>
              <w14:schemeClr w14:val="tx1"/>
            </w14:solidFill>
          </w14:textFill>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评标委员会对资格审查合格的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的投标文件进行符合性审查，以确定其是否满足</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的实质性要求。</w:t>
      </w:r>
      <w:bookmarkStart w:id="782" w:name="_Toc520356167"/>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的投标文件是否实质上响应</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进行符合性审查，并形成符合性审查评审结果。</w:t>
      </w:r>
      <w:r>
        <w:rPr>
          <w:rFonts w:hint="eastAsia"/>
          <w:color w:val="000000" w:themeColor="text1"/>
          <w:sz w:val="24"/>
          <w:highlight w:val="none"/>
          <w14:textFill>
            <w14:solidFill>
              <w14:schemeClr w14:val="tx1"/>
            </w14:solidFill>
          </w14:textFill>
        </w:rPr>
        <w:t xml:space="preserve">投标供应商《商务技术文件》有任何一项不符合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bookmarkEnd w:id="782"/>
      <w:r>
        <w:rPr>
          <w:rFonts w:hint="eastAsia"/>
          <w:color w:val="000000" w:themeColor="text1"/>
          <w:sz w:val="24"/>
          <w:highlight w:val="none"/>
          <w14:textFill>
            <w14:solidFill>
              <w14:schemeClr w14:val="tx1"/>
            </w14:solidFill>
          </w14:textFill>
        </w:rPr>
        <w:t xml:space="preserve">要求的，</w:t>
      </w:r>
      <w:r>
        <w:rPr>
          <w:rFonts w:hint="eastAsia"/>
          <w:b/>
          <w:color w:val="000000" w:themeColor="text1"/>
          <w:sz w:val="24"/>
          <w:highlight w:val="none"/>
          <w14:textFill>
            <w14:solidFill>
              <w14:schemeClr w14:val="tx1"/>
            </w14:solidFill>
          </w14:textFill>
        </w:rPr>
        <w:t xml:space="preserve">投标无效</w:t>
      </w:r>
      <w:r>
        <w:rPr>
          <w:rFonts w:hint="eastAsia"/>
          <w:color w:val="000000" w:themeColor="text1"/>
          <w:sz w:val="24"/>
          <w:highlight w:val="none"/>
          <w14:textFill>
            <w14:solidFill>
              <w14:schemeClr w14:val="tx1"/>
            </w14:solidFill>
          </w14:textFill>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w:t>
      </w:r>
      <w:r>
        <w:rPr>
          <w:rFonts w:hint="eastAsia"/>
          <w:b/>
          <w:color w:val="000000" w:themeColor="text1"/>
          <w:sz w:val="24"/>
          <w:highlight w:val="none"/>
          <w14:textFill>
            <w14:solidFill>
              <w14:schemeClr w14:val="tx1"/>
            </w14:solidFill>
          </w14:textFill>
        </w:rPr>
        <w:t xml:space="preserve">要求</w:t>
      </w:r>
      <w:r/>
    </w:p>
    <w:tbl>
      <w:tblPr>
        <w:tblStyle w:val="8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5" w:type="dxa"/>
            <w:vAlign w:val="center"/>
            <w:textDirection w:val="lrTb"/>
            <w:noWrap w:val="false"/>
          </w:tcPr>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2" w:type="dxa"/>
            <w:vAlign w:val="center"/>
            <w:textDirection w:val="lrTb"/>
            <w:noWrap w:val="false"/>
          </w:tcPr>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投标函、法定代表人资格证明书和政府采购供应商信用承诺书</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要求提供</w:t>
            </w:r>
            <w:r>
              <w:rPr>
                <w:rFonts w:hint="eastAsia"/>
                <w:color w:val="000000" w:themeColor="text1"/>
                <w:sz w:val="24"/>
                <w:highlight w:val="none"/>
                <w14:textFill>
                  <w14:solidFill>
                    <w14:schemeClr w14:val="tx1"/>
                  </w14:solidFill>
                </w14:textFill>
              </w:rPr>
              <w:t xml:space="preserve">投标函、法定代表人资格证明书和政府采购供应商信用承诺书</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投标完整性</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将一个采购包中的内容拆开投标；</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5" w:type="dxa"/>
            <w:vAlign w:val="center"/>
            <w:textDirection w:val="lrTb"/>
            <w:noWrap w:val="false"/>
          </w:tcPr>
          <w:p>
            <w:p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投标报价</w:t>
            </w:r>
            <w:r/>
          </w:p>
        </w:tc>
        <w:tc>
          <w:tcPr>
            <w:tcW w:w="3622" w:type="dxa"/>
            <w:vAlign w:val="center"/>
            <w:textDirection w:val="lrTb"/>
            <w:noWrap w:val="false"/>
          </w:tcPr>
          <w:p>
            <w:p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投标报价</w:t>
            </w:r>
            <w:r>
              <w:rPr>
                <w:rFonts w:hint="eastAsia"/>
                <w:b/>
                <w:bCs/>
                <w:color w:val="000000" w:themeColor="text1"/>
                <w:sz w:val="24"/>
                <w:highlight w:val="none"/>
                <w14:textFill>
                  <w14:solidFill>
                    <w14:schemeClr w14:val="tx1"/>
                  </w14:solidFill>
                </w14:textFill>
              </w:rPr>
              <w:t xml:space="preserve">未</w:t>
            </w:r>
            <w:r>
              <w:rPr>
                <w:b/>
                <w:bCs/>
                <w:color w:val="000000" w:themeColor="text1"/>
                <w:sz w:val="24"/>
                <w:highlight w:val="none"/>
                <w14:textFill>
                  <w14:solidFill>
                    <w14:schemeClr w14:val="tx1"/>
                  </w14:solidFill>
                </w14:textFill>
              </w:rPr>
              <w:t xml:space="preserve">超过</w:t>
            </w:r>
            <w:r>
              <w:rPr>
                <w:rFonts w:hint="eastAsia"/>
                <w:b/>
                <w:bCs/>
                <w:color w:val="000000" w:themeColor="text1"/>
                <w:sz w:val="24"/>
                <w:highlight w:val="none"/>
                <w14:textFill>
                  <w14:solidFill>
                    <w14:schemeClr w14:val="tx1"/>
                  </w14:solidFill>
                </w14:textFill>
              </w:rPr>
              <w:t xml:space="preserve">采购文件</w:t>
            </w:r>
            <w:r>
              <w:rPr>
                <w:b/>
                <w:bCs/>
                <w:color w:val="000000" w:themeColor="text1"/>
                <w:sz w:val="24"/>
                <w:highlight w:val="none"/>
                <w14:textFill>
                  <w14:solidFill>
                    <w14:schemeClr w14:val="tx1"/>
                  </w14:solidFill>
                </w14:textFill>
              </w:rPr>
              <w:t xml:space="preserve">中规定的项目预算金额或者</w:t>
            </w:r>
            <w:r>
              <w:rPr>
                <w:rFonts w:hint="eastAsia"/>
                <w:b/>
                <w:bCs/>
                <w:color w:val="000000" w:themeColor="text1"/>
                <w:sz w:val="24"/>
                <w:highlight w:val="none"/>
                <w:lang w:val="en-US" w:eastAsia="zh-CN"/>
                <w14:textFill>
                  <w14:solidFill>
                    <w14:schemeClr w14:val="tx1"/>
                  </w14:solidFill>
                </w14:textFill>
              </w:rPr>
              <w:t xml:space="preserve">投标下浮率未低于控制下浮率</w:t>
            </w:r>
            <w:r>
              <w:rPr>
                <w:b/>
                <w:bCs/>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未出现可选择性或可调整的报价（采购文件另有规定的除外）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满足采购文件</w:t>
            </w:r>
            <w:r>
              <w:rPr>
                <w:color w:val="000000" w:themeColor="text1"/>
                <w:sz w:val="24"/>
                <w:highlight w:val="none"/>
                <w14:textFill>
                  <w14:solidFill>
                    <w14:schemeClr w14:val="tx1"/>
                  </w14:solidFill>
                </w14:textFill>
              </w:rPr>
              <w:t xml:space="preserve">中载明的投标有效期的；</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要求签署、加盖公章的；</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文件均按采购文件要求提供；</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5" w:type="dxa"/>
            <w:vAlign w:val="center"/>
            <w:textDirection w:val="lrTb"/>
            <w:noWrap w:val="false"/>
          </w:tcPr>
          <w:p>
            <w:pPr>
              <w:jc w:val="left"/>
              <w:spacing w:line="360" w:lineRule="auto"/>
              <w:widowControl/>
              <w:rPr>
                <w:b/>
                <w:bCs/>
                <w:color w:val="000000" w:themeColor="text1"/>
                <w:sz w:val="24"/>
                <w:highlight w:val="none"/>
                <w14:textFill>
                  <w14:solidFill>
                    <w14:schemeClr w14:val="tx1"/>
                  </w14:solidFill>
                </w14:textFill>
              </w:rPr>
            </w:pPr>
            <w:r>
              <w:rPr>
                <w:rFonts w:ascii="Segoe UI Symbol" w:hAnsi="Segoe UI Symbol" w:cs="Segoe UI Symbol"/>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号条款响应</w:t>
            </w:r>
            <w:r/>
          </w:p>
        </w:tc>
        <w:tc>
          <w:tcPr>
            <w:tcW w:w="3622" w:type="dxa"/>
            <w:vAlign w:val="center"/>
            <w:textDirection w:val="lrTb"/>
            <w:noWrap w:val="false"/>
          </w:tcPr>
          <w:p>
            <w:p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投标文件满足</w:t>
            </w:r>
            <w:r>
              <w:rPr>
                <w:rFonts w:hint="eastAsia"/>
                <w:b/>
                <w:bCs/>
                <w:color w:val="000000" w:themeColor="text1"/>
                <w:sz w:val="24"/>
                <w:highlight w:val="none"/>
                <w14:textFill>
                  <w14:solidFill>
                    <w14:schemeClr w14:val="tx1"/>
                  </w14:solidFill>
                </w14:textFill>
              </w:rPr>
              <w:t xml:space="preserve">采购文件</w:t>
            </w:r>
            <w:r>
              <w:rPr>
                <w:b/>
                <w:bCs/>
                <w:color w:val="000000" w:themeColor="text1"/>
                <w:sz w:val="24"/>
                <w:highlight w:val="none"/>
                <w14:textFill>
                  <w14:solidFill>
                    <w14:schemeClr w14:val="tx1"/>
                  </w14:solidFill>
                </w14:textFill>
              </w:rPr>
              <w:t xml:space="preserve">第五章《采购需求》中</w:t>
            </w:r>
            <w:r>
              <w:rPr>
                <w:rFonts w:ascii="Segoe UI Symbol" w:hAnsi="Segoe UI Symbol" w:cs="Segoe UI Symbol"/>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号条款要求的；</w:t>
            </w:r>
            <w:r/>
          </w:p>
        </w:tc>
      </w:tr>
      <w:tr>
        <w:trPr>
          <w:jc w:val="center"/>
          <w:trHeight w:val="685"/>
        </w:trPr>
        <w:tc>
          <w:tcPr>
            <w:tcW w:w="402" w:type="dxa"/>
            <w:vAlign w:val="center"/>
            <w:textDirection w:val="lrTb"/>
            <w:noWrap w:val="false"/>
          </w:tcPr>
          <w:p>
            <w:pPr>
              <w:jc w:val="center"/>
              <w:spacing w:line="360" w:lineRule="auto"/>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报价合理性</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报价合理，或</w:t>
            </w:r>
            <w:r>
              <w:rPr>
                <w:rFonts w:hint="eastAsia"/>
                <w:color w:val="000000" w:themeColor="text1"/>
                <w:sz w:val="24"/>
                <w:highlight w:val="none"/>
                <w14:textFill>
                  <w14:solidFill>
                    <w14:schemeClr w14:val="tx1"/>
                  </w14:solidFill>
                </w14:textFill>
              </w:rPr>
              <w:t xml:space="preserve">投标供应商的报价明显低于其他通过符合性审查投标供应商的报价，</w:t>
            </w:r>
            <w:r>
              <w:rPr>
                <w:color w:val="000000" w:themeColor="text1"/>
                <w:sz w:val="24"/>
                <w:highlight w:val="none"/>
                <w14:textFill>
                  <w14:solidFill>
                    <w14:schemeClr w14:val="tx1"/>
                  </w14:solidFill>
                </w14:textFill>
              </w:rPr>
              <w:t xml:space="preserve">有可能影响</w:t>
            </w:r>
            <w:r>
              <w:rPr>
                <w:rFonts w:hint="eastAsia"/>
                <w:color w:val="000000" w:themeColor="text1"/>
                <w:sz w:val="24"/>
                <w:highlight w:val="none"/>
                <w14:textFill>
                  <w14:solidFill>
                    <w14:schemeClr w14:val="tx1"/>
                  </w14:solidFill>
                </w14:textFill>
              </w:rPr>
              <w:t xml:space="preserve">服务</w:t>
            </w:r>
            <w:r>
              <w:rPr>
                <w:color w:val="000000" w:themeColor="text1"/>
                <w:sz w:val="24"/>
                <w:highlight w:val="none"/>
                <w14:textFill>
                  <w14:solidFill>
                    <w14:schemeClr w14:val="tx1"/>
                  </w14:solidFill>
                </w14:textFill>
              </w:rPr>
              <w:t xml:space="preserve">质量或者不能诚信履约的</w:t>
            </w:r>
            <w:r>
              <w:rPr>
                <w:rFonts w:hint="eastAsia"/>
                <w:color w:val="000000" w:themeColor="text1"/>
                <w:sz w:val="24"/>
                <w:highlight w:val="none"/>
                <w14:textFill>
                  <w14:solidFill>
                    <w14:schemeClr w14:val="tx1"/>
                  </w14:solidFill>
                </w14:textFill>
              </w:rPr>
              <w:t xml:space="preserve">，能够应评标委员会要求在规定时间内证明其报价合理性的</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遵循公平竞争的原则，不存在恶意串通，妨碍其他</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的竞争行为，不存在损害采购人或者其他</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的合法权益情形的；</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串通投标</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不存在《政府采购货物和服务招标投标管理办法》视为投标供应商串通投标的情形：（一）不同投标供应商的投标文件由同一单位或者个人编制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（包含使用同一MAC地址的计算机制作电子投标文件的情形）</w:t>
            </w:r>
            <w:r>
              <w:rPr>
                <w:rFonts w:hint="eastAsia"/>
                <w:color w:val="000000" w:themeColor="text1"/>
                <w:sz w:val="24"/>
                <w:highlight w:val="none"/>
                <w14:textFill>
                  <w14:solidFill>
                    <w14:schemeClr w14:val="tx1"/>
                  </w14:solidFill>
                </w14:textFill>
              </w:rPr>
              <w:t xml:space="preserve">；（二）不同投标供应商委托同一单位或者个人办理投标事宜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（包含使用同一MAC地址的计算机提交或者解密电子投标文件的情形）</w:t>
            </w:r>
            <w:r>
              <w:rPr>
                <w:rFonts w:hint="eastAsia"/>
                <w:color w:val="000000" w:themeColor="text1"/>
                <w:sz w:val="24"/>
                <w:highlight w:val="none"/>
                <w14:textFill>
                  <w14:solidFill>
                    <w14:schemeClr w14:val="tx1"/>
                  </w14:solidFill>
                </w14:textFill>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13</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2" w:type="dxa"/>
            <w:vAlign w:val="center"/>
            <w:textDirection w:val="lrTb"/>
            <w:noWrap w:val="false"/>
          </w:tcPr>
          <w:p>
            <w:pPr>
              <w:jc w:val="center"/>
              <w:spacing w:line="360" w:lineRule="auto"/>
              <w:widowControl/>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4</w:t>
            </w:r>
            <w:r/>
          </w:p>
        </w:tc>
        <w:tc>
          <w:tcPr>
            <w:tcW w:w="975"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2"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规定的其他无效情形。</w:t>
            </w:r>
            <w:r/>
          </w:p>
        </w:tc>
      </w:tr>
    </w:tbl>
    <w:p>
      <w:pPr>
        <w:numPr>
          <w:ilvl w:val="0"/>
          <w:numId w:val="12"/>
        </w:numPr>
        <w:spacing w:line="360" w:lineRule="auto"/>
        <w:tabs>
          <w:tab w:val="left" w:pos="1080" w:leader="none"/>
          <w:tab w:val="left" w:pos="1589" w:leader="none"/>
        </w:tabs>
        <w:rPr>
          <w:color w:val="000000" w:themeColor="text1"/>
          <w:sz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7" w:h="16840" w:orient="portrait"/>
          <w:pgMar w:top="1417" w:right="1417" w:bottom="1417" w:left="1417" w:header="851" w:footer="850" w:gutter="0"/>
          <w:cols w:num="1" w:sep="0" w:space="1701" w:equalWidth="1"/>
          <w:docGrid w:linePitch="360"/>
        </w:sectPr>
      </w:pPr>
      <w:r>
        <w:rPr>
          <w:color w:val="000000" w:themeColor="text1"/>
          <w:sz w:val="24"/>
          <w:highlight w:val="none"/>
          <w14:textFill>
            <w14:solidFill>
              <w14:schemeClr w14:val="tx1"/>
            </w14:solidFill>
          </w14:textFill>
        </w:rPr>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投标文件有关事项的澄清或者说明</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w:t>
      </w:r>
      <w:r>
        <w:rPr>
          <w:rFonts w:hint="eastAsia"/>
          <w:color w:val="000000" w:themeColor="text1"/>
          <w:sz w:val="24"/>
          <w:highlight w:val="none"/>
          <w:lang w:bidi="ar"/>
          <w14:textFill>
            <w14:solidFill>
              <w14:schemeClr w14:val="tx1"/>
            </w14:solidFill>
          </w14:textFill>
        </w:rPr>
        <w:t xml:space="preserve">“苏采云”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对其投标文件中含义不明确、同类问题表述不一致或者有明显文字和计算错误的内容，作出必要的澄清、说明或者补正。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的澄清、说明或者补正不得超出投标文件的范围或者改变投标文件的实质性内容。澄清文件将作为投标文件内容的一部分。</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2.2 </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themeColor="text1"/>
          <w:sz w:val="24"/>
          <w:highlight w:val="none"/>
          <w14:textFill>
            <w14:solidFill>
              <w14:schemeClr w14:val="tx1"/>
            </w14:solidFill>
          </w14:textFill>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1、投标报价低于全部通过符合性审查供应商投标报价平均值</w:t>
      </w:r>
      <w:r>
        <w:rPr>
          <w:rFonts w:hint="eastAsia" w:cs="Times New Roman"/>
          <w:b/>
          <w:bCs/>
          <w:color w:val="000000" w:themeColor="text1"/>
          <w:sz w:val="24"/>
          <w:highlight w:val="none"/>
          <w:lang w:val="en-US" w:eastAsia="zh-CN"/>
          <w14:textFill>
            <w14:solidFill>
              <w14:schemeClr w14:val="tx1"/>
            </w14:solidFill>
          </w14:textFill>
        </w:rPr>
        <w:t xml:space="preserve">65</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%的，即投标报价&lt;全部通过符合性审查供应商投标报价平均值×</w:t>
      </w:r>
      <w:r>
        <w:rPr>
          <w:rFonts w:hint="eastAsia" w:cs="Times New Roman"/>
          <w:b/>
          <w:bCs/>
          <w:color w:val="000000" w:themeColor="text1"/>
          <w:sz w:val="24"/>
          <w:highlight w:val="none"/>
          <w:lang w:val="en-US" w:eastAsia="zh-CN"/>
          <w14:textFill>
            <w14:solidFill>
              <w14:schemeClr w14:val="tx1"/>
            </w14:solidFill>
          </w14:textFill>
        </w:rPr>
        <w:t xml:space="preserve">65</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2、投标报价低于通过符合性审查的次低报价供应商投标报价</w:t>
      </w:r>
      <w:r>
        <w:rPr>
          <w:rFonts w:hint="eastAsia" w:cs="Times New Roman"/>
          <w:b/>
          <w:bCs/>
          <w:color w:val="000000" w:themeColor="text1"/>
          <w:sz w:val="24"/>
          <w:highlight w:val="none"/>
          <w:lang w:val="en-US" w:eastAsia="zh-CN"/>
          <w14:textFill>
            <w14:solidFill>
              <w14:schemeClr w14:val="tx1"/>
            </w14:solidFill>
          </w14:textFill>
        </w:rPr>
        <w:t xml:space="preserve">65</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%的，即投标报价&lt;通过符合性审查的次低报价供应商投标报价×</w:t>
      </w:r>
      <w:r>
        <w:rPr>
          <w:rFonts w:hint="eastAsia" w:cs="Times New Roman"/>
          <w:b/>
          <w:bCs/>
          <w:color w:val="000000" w:themeColor="text1"/>
          <w:sz w:val="24"/>
          <w:highlight w:val="none"/>
          <w:lang w:val="en-US" w:eastAsia="zh-CN"/>
          <w14:textFill>
            <w14:solidFill>
              <w14:schemeClr w14:val="tx1"/>
            </w14:solidFill>
          </w14:textFill>
        </w:rPr>
        <w:t xml:space="preserve">65</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3、投标报价低于采购项目最高限价</w:t>
      </w:r>
      <w:r>
        <w:rPr>
          <w:rFonts w:hint="eastAsia" w:cs="Times New Roman"/>
          <w:b/>
          <w:bCs/>
          <w:color w:val="000000" w:themeColor="text1"/>
          <w:sz w:val="24"/>
          <w:highlight w:val="none"/>
          <w:lang w:val="en-US" w:eastAsia="zh-CN"/>
          <w14:textFill>
            <w14:solidFill>
              <w14:schemeClr w14:val="tx1"/>
            </w14:solidFill>
          </w14:textFill>
        </w:rPr>
        <w:t xml:space="preserve">65</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%的，即投标报价&lt;采购项目最高限价×65%；</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（30分钟）</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left="0" w:firstLine="964"/>
        <w:keepLines w:val="0"/>
        <w:keepNext w:val="0"/>
        <w:pageBreakBefore w:val="0"/>
        <w:spacing w:line="360" w:lineRule="auto"/>
        <w:widowControl w:val="off"/>
        <w:tabs>
          <w:tab w:val="left" w:pos="1080"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投标报价须包含</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全部内容，如分项报价表有缺漏视为已含在其他各项报价中，将不对投标总价进行调整。评标委员会有权要求</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对于报价修正是否另有规定：</w:t>
      </w:r>
      <w:r>
        <w:rPr>
          <w:rFonts w:hint="eastAsia"/>
          <w:color w:val="000000" w:themeColor="text1"/>
          <w:sz w:val="24"/>
          <w:highlight w:val="none"/>
          <w14:textFill>
            <w14:solidFill>
              <w14:schemeClr w14:val="tx1"/>
            </w14:solidFill>
          </w14:textFill>
        </w:rPr>
        <w:t xml:space="preserve">无，</w:t>
      </w:r>
      <w:r>
        <w:rPr>
          <w:color w:val="000000" w:themeColor="text1"/>
          <w:sz w:val="24"/>
          <w:highlight w:val="none"/>
          <w14:textFill>
            <w14:solidFill>
              <w14:schemeClr w14:val="tx1"/>
            </w14:solidFill>
          </w14:textFill>
        </w:rPr>
        <w:t xml:space="preserve">按下述2.4.2-2.4.7项规定修正。</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书面确认后产生约束力，</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w:t>
      </w:r>
      <w:r>
        <w:rPr>
          <w:rFonts w:hint="eastAsia"/>
          <w:color w:val="000000" w:themeColor="text1"/>
          <w:sz w:val="24"/>
          <w:highlight w:val="none"/>
          <w:lang w:val="en-US"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投标文件的比较和评价</w:t>
      </w:r>
      <w:bookmarkEnd w:id="766"/>
      <w:r/>
      <w:bookmarkEnd w:id="767"/>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评标委员会将按照</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本项目采用的评标方法为：综合评分法，指投标文件满足</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全部实质性要求，且按照评审因素的量化指标评审得分最高的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为中标候选人的评标方法，见《评标标准》</w:t>
      </w:r>
      <w:r>
        <w:rPr>
          <w:rFonts w:hint="eastAsia"/>
          <w:color w:val="000000" w:themeColor="text1"/>
          <w:sz w:val="24"/>
          <w:highlight w:val="none"/>
          <w14:textFill>
            <w14:solidFill>
              <w14:schemeClr w14:val="tx1"/>
            </w14:solidFill>
          </w14:textFill>
        </w:rPr>
        <w:t xml:space="preserve">，采购文件中没有规定的评标标准不得作为评审的依据。</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783" w:name="_Toc150509297"/>
      <w:r/>
      <w:bookmarkStart w:id="784" w:name="_Toc151190173"/>
      <w:r/>
      <w:bookmarkStart w:id="785" w:name="_Toc195842911"/>
      <w:r/>
      <w:bookmarkStart w:id="786" w:name="_Toc520356170"/>
      <w:r/>
      <w:bookmarkStart w:id="787" w:name="_Toc226309790"/>
      <w:r/>
      <w:bookmarkStart w:id="788" w:name="_Toc150774751"/>
      <w:r/>
      <w:bookmarkStart w:id="789" w:name="_Toc142311048"/>
      <w:r/>
      <w:bookmarkStart w:id="790" w:name="_Toc226965819"/>
      <w:r/>
      <w:bookmarkStart w:id="791" w:name="_Toc151193788"/>
      <w:r/>
      <w:bookmarkStart w:id="792" w:name="_Toc127151546"/>
      <w:r/>
      <w:bookmarkStart w:id="793" w:name="_Toc150480784"/>
      <w:r/>
      <w:bookmarkStart w:id="794" w:name="_Toc164351640"/>
      <w:r/>
      <w:bookmarkStart w:id="795" w:name="_Ref467307010"/>
      <w:r/>
      <w:bookmarkStart w:id="796" w:name="_Toc149720839"/>
      <w:r/>
      <w:bookmarkStart w:id="797" w:name="_Toc127161460"/>
      <w:r/>
      <w:bookmarkStart w:id="798" w:name="_Toc151193644"/>
      <w:r/>
      <w:bookmarkStart w:id="799" w:name="_Toc265228384"/>
      <w:r/>
      <w:bookmarkStart w:id="800" w:name="_Toc305158814"/>
      <w:r/>
      <w:bookmarkStart w:id="801" w:name="_Toc305158888"/>
      <w:r/>
      <w:bookmarkStart w:id="802" w:name="_Toc127151747"/>
      <w:r/>
      <w:bookmarkStart w:id="803" w:name="_Toc150774646"/>
      <w:r/>
      <w:bookmarkStart w:id="804" w:name="_Toc164608815"/>
      <w:r/>
      <w:bookmarkStart w:id="805" w:name="_Toc164608660"/>
      <w:r/>
      <w:bookmarkStart w:id="806" w:name="_Toc151193934"/>
      <w:r/>
      <w:bookmarkStart w:id="807" w:name="_Toc151193860"/>
      <w:r/>
      <w:bookmarkStart w:id="808" w:name="_Toc151193716"/>
      <w:r/>
      <w:bookmarkStart w:id="809" w:name="_Toc226337242"/>
      <w:r/>
      <w:bookmarkStart w:id="810" w:name="_Toc226965736"/>
      <w:r/>
      <w:bookmarkStart w:id="811" w:name="_Toc264969236"/>
      <w:r/>
      <w:bookmarkStart w:id="812" w:name="_Toc164229241"/>
      <w:r/>
      <w:bookmarkStart w:id="813" w:name="_Toc164229387"/>
      <w:r>
        <w:rPr>
          <w:color w:val="000000" w:themeColor="text1"/>
          <w:sz w:val="24"/>
          <w:highlight w:val="none"/>
          <w14:textFill>
            <w14:solidFill>
              <w14:schemeClr w14:val="tx1"/>
            </w14:solidFill>
          </w14:textFill>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全部实质性要求，且按照评审因素的量化指标评审得分最高的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为排名第一的中标候选人。评分分值计算保留小数点后两位，第三位四舍五入。</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lang w:eastAsia="zh-CN"/>
          <w14:textFill>
            <w14:solidFill>
              <w14:schemeClr w14:val="tx1"/>
            </w14:solidFill>
          </w14:textFill>
        </w:rPr>
        <w:t xml:space="preserve">投标文件</w:t>
      </w:r>
      <w:r>
        <w:rPr>
          <w:color w:val="000000" w:themeColor="text1"/>
          <w:sz w:val="24"/>
          <w:highlight w:val="none"/>
          <w14:textFill>
            <w14:solidFill>
              <w14:schemeClr w14:val="tx1"/>
            </w14:solidFill>
          </w14:textFill>
        </w:rPr>
        <w:t xml:space="preserve">被认定为无效的情形进行重点复核。</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评标委员会将根据各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的评标排序，依次推荐本项目的中标候选人，起草并签署评标报告。本项目评标委员会共推荐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评标委员会在评标过程中发现</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有行贿、提供虚假材料或者串通等违法行为时，有向采购人、采购代理机构或者有关部门报告的职责。</w:t>
      </w:r>
      <w:r/>
    </w:p>
    <w:p>
      <w:pPr>
        <w:jc w:val="center"/>
        <w:spacing w:line="360" w:lineRule="auto"/>
        <w:widowControl/>
        <w:rPr>
          <w:b/>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br w:type="page" w:clear="all"/>
      </w:r>
      <w:r>
        <w:rPr>
          <w:b/>
          <w:color w:val="000000" w:themeColor="text1"/>
          <w:sz w:val="24"/>
          <w:highlight w:val="none"/>
          <w14:textFill>
            <w14:solidFill>
              <w14:schemeClr w14:val="tx1"/>
            </w14:solidFill>
          </w14:textFill>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w:t>
      </w:r>
      <w:r>
        <w:rPr>
          <w:rFonts w:ascii="SimSun" w:hAnsi="SimSun" w:eastAsia="SimSun" w:cs="SimSun"/>
          <w:color w:val="000000"/>
          <w:sz w:val="24"/>
        </w:rPr>
        <w:t xml:space="preserve">评标委员会按评审后最终综合得分由高到低顺序排列名次，并推荐排名前3的为中标候选供应商。如得分相同的，按投标报价由低到高顺序推荐；如得分、报价均相同的并列。</w:t>
      </w:r>
      <w:r>
        <w:rPr>
          <w:rFonts w:hint="eastAsia" w:ascii="宋体" w:hAnsi="宋体" w:cs="宋体"/>
          <w:color w:val="000000" w:themeColor="text1"/>
          <w:sz w:val="24"/>
          <w:highlight w:val="none"/>
          <w14:textFill>
            <w14:solidFill>
              <w14:schemeClr w14:val="tx1"/>
            </w14:solidFill>
          </w14:textFill>
        </w:rPr>
        <w:t xml:space="preserve">评分细则如下：</w:t>
      </w:r>
      <w:r/>
    </w:p>
    <w:tbl>
      <w:tblPr>
        <w:tblStyle w:val="82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009"/>
        <w:gridCol w:w="2409"/>
      </w:tblGrid>
      <w:tr>
        <w:trPr/>
        <w:tc>
          <w:tcPr>
            <w:tcW w:w="835" w:type="dxa"/>
            <w:vAlign w:val="center"/>
            <w:textDirection w:val="lrTb"/>
            <w:noWrap w:val="false"/>
          </w:tcPr>
          <w:p>
            <w:pPr>
              <w:ind w:firstLine="2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1462" w:type="dxa"/>
            <w:vAlign w:val="center"/>
            <w:textDirection w:val="lrTb"/>
            <w:noWrap w:val="false"/>
          </w:tcPr>
          <w:p>
            <w:pPr>
              <w:ind w:firstLine="2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评分因素</w:t>
            </w:r>
            <w:r/>
          </w:p>
        </w:tc>
        <w:tc>
          <w:tcPr>
            <w:tcW w:w="913" w:type="dxa"/>
            <w:vAlign w:val="center"/>
            <w:textDirection w:val="lrTb"/>
            <w:noWrap w:val="false"/>
          </w:tcPr>
          <w:p>
            <w:pPr>
              <w:ind w:firstLine="2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分值</w:t>
            </w:r>
            <w:r/>
          </w:p>
        </w:tc>
        <w:tc>
          <w:tcPr>
            <w:tcW w:w="4009" w:type="dxa"/>
            <w:vAlign w:val="center"/>
            <w:textDirection w:val="lrTb"/>
            <w:noWrap w:val="false"/>
          </w:tcPr>
          <w:p>
            <w:pPr>
              <w:ind w:firstLine="2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评分标准</w:t>
            </w:r>
            <w:r/>
          </w:p>
        </w:tc>
        <w:tc>
          <w:tcPr>
            <w:tcW w:w="2409" w:type="dxa"/>
            <w:vAlign w:val="center"/>
            <w:textDirection w:val="lrTb"/>
            <w:noWrap w:val="false"/>
          </w:tcPr>
          <w:p>
            <w:pPr>
              <w:pStyle w:val="1242"/>
              <w:spacing w:before="0" w:after="0" w:line="240" w:lineRule="auto"/>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t xml:space="preserve">说明</w:t>
            </w:r>
            <w:r/>
          </w:p>
        </w:tc>
      </w:tr>
      <w:tr>
        <w:trPr>
          <w:trHeight w:val="631"/>
        </w:trPr>
        <w:tc>
          <w:tcPr>
            <w:tcW w:w="835" w:type="dxa"/>
            <w:vAlign w:val="center"/>
            <w:textDirection w:val="lrTb"/>
            <w:noWrap w:val="false"/>
          </w:tcPr>
          <w:p>
            <w:pPr>
              <w:ind w:firstLine="28"/>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1</w:t>
            </w:r>
            <w:r/>
          </w:p>
        </w:tc>
        <w:tc>
          <w:tcPr>
            <w:tcW w:w="1462"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价格分</w:t>
            </w:r>
            <w:r/>
          </w:p>
        </w:tc>
        <w:tc>
          <w:tcPr>
            <w:tcW w:w="913" w:type="dxa"/>
            <w:vAlign w:val="center"/>
            <w:textDirection w:val="lrTb"/>
            <w:noWrap w:val="false"/>
          </w:tcPr>
          <w:p>
            <w:pPr>
              <w:ind w:firstLine="28"/>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5</w:t>
            </w:r>
            <w:r/>
          </w:p>
        </w:tc>
        <w:tc>
          <w:tcPr>
            <w:tcW w:w="4009" w:type="dxa"/>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满足采购文件要求且投标价格最低的投标报价为评标基准价，其价格分为满分。其他投标供应商的价格分统一按照下列公式计算：</w:t>
            </w:r>
            <w:r/>
          </w:p>
          <w:p>
            <w:pPr>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投标报价得分＝（评标基准价/投标报价）×分值。</w:t>
            </w:r>
            <w:r/>
          </w:p>
        </w:tc>
        <w:tc>
          <w:tcPr>
            <w:tcW w:w="2409" w:type="dxa"/>
            <w:vAlign w:val="center"/>
            <w:textDirection w:val="lrTb"/>
            <w:noWrap w:val="false"/>
          </w:tcPr>
          <w:p>
            <w:pPr>
              <w:ind w:left="-38"/>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此处投标报价指经过报价修正，及</w:t>
            </w:r>
            <w:r>
              <w:rPr>
                <w:color w:val="000000" w:themeColor="text1"/>
                <w:sz w:val="24"/>
                <w:highlight w:val="none"/>
                <w14:textFill>
                  <w14:solidFill>
                    <w14:schemeClr w14:val="tx1"/>
                  </w14:solidFill>
                </w14:textFill>
              </w:rPr>
              <w:t xml:space="preserve">因落实政府采购政策进行价格调整</w:t>
            </w:r>
            <w:r>
              <w:rPr>
                <w:rFonts w:hint="eastAsia"/>
                <w:color w:val="000000" w:themeColor="text1"/>
                <w:sz w:val="24"/>
                <w:highlight w:val="none"/>
                <w14:textFill>
                  <w14:solidFill>
                    <w14:schemeClr w14:val="tx1"/>
                  </w14:solidFill>
                </w14:textFill>
              </w:rPr>
              <w:t xml:space="preserve">后</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报价</w:t>
            </w:r>
            <w:r>
              <w:rPr>
                <w:color w:val="000000" w:themeColor="text1"/>
                <w:sz w:val="24"/>
                <w:highlight w:val="none"/>
                <w14:textFill>
                  <w14:solidFill>
                    <w14:schemeClr w14:val="tx1"/>
                  </w14:solidFill>
                </w14:textFill>
              </w:rPr>
              <w:t xml:space="preserve">，详见第四章《评标方法和评标标准》</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及</w:t>
            </w:r>
            <w:r>
              <w:rPr>
                <w:color w:val="000000" w:themeColor="text1"/>
                <w:sz w:val="24"/>
                <w:highlight w:val="none"/>
                <w14:textFill>
                  <w14:solidFill>
                    <w14:schemeClr w14:val="tx1"/>
                  </w14:solidFill>
                </w14:textFill>
              </w:rPr>
              <w:t xml:space="preserve">2.5。</w:t>
            </w:r>
            <w:r/>
          </w:p>
        </w:tc>
      </w:tr>
      <w:tr>
        <w:trPr/>
        <w:tc>
          <w:tcPr>
            <w:tcW w:w="835"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1462"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主观分</w:t>
            </w:r>
            <w:r/>
          </w:p>
        </w:tc>
        <w:tc>
          <w:tcPr>
            <w:tcW w:w="913" w:type="dxa"/>
            <w:vAlign w:val="center"/>
            <w:textDirection w:val="lrTb"/>
            <w:noWrap w:val="false"/>
          </w:tcPr>
          <w:p>
            <w:pPr>
              <w:ind w:firstLine="28"/>
              <w:jc w:val="center"/>
              <w:rPr>
                <w:rFonts w:hint="default" w:eastAsia="宋体"/>
                <w:color w:val="000000" w:themeColor="text1"/>
                <w:sz w:val="24"/>
                <w:highlight w:val="none"/>
                <w:lang w:val="en-US"/>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63</w:t>
            </w:r>
            <w:r/>
          </w:p>
        </w:tc>
        <w:tc>
          <w:tcPr>
            <w:tcW w:w="400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09" w:type="dxa"/>
            <w:vAlign w:val="center"/>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386"/>
        </w:trPr>
        <w:tc>
          <w:tcPr>
            <w:tcW w:w="835" w:type="dxa"/>
            <w:vAlign w:val="center"/>
            <w:textDirection w:val="lrTb"/>
            <w:noWrap w:val="false"/>
          </w:tcPr>
          <w:p>
            <w:pPr>
              <w:ind w:firstLine="28"/>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w:t>
            </w:r>
            <w:r/>
          </w:p>
        </w:tc>
        <w:tc>
          <w:tcPr>
            <w:tcW w:w="1462" w:type="dxa"/>
            <w:vAlign w:val="center"/>
            <w:textDirection w:val="lrTb"/>
            <w:noWrap w:val="false"/>
          </w:tcPr>
          <w:p>
            <w:pPr>
              <w:ind w:firstLine="28"/>
              <w:jc w:val="center"/>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管理制度</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p>
        </w:tc>
        <w:tc>
          <w:tcPr>
            <w:tcW w:w="4009"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结合项目需求和实际情况，提供管理制度，包括：</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请销假制度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上下班考勤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及着装管理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考核</w:t>
            </w:r>
            <w:r>
              <w:rPr>
                <w:rFonts w:hint="eastAsia" w:ascii="宋体" w:hAnsi="宋体" w:eastAsia="宋体" w:cs="宋体"/>
                <w:color w:val="000000" w:themeColor="text1"/>
                <w:sz w:val="24"/>
                <w:szCs w:val="24"/>
                <w:highlight w:val="none"/>
                <w14:textFill>
                  <w14:solidFill>
                    <w14:schemeClr w14:val="tx1"/>
                  </w14:solidFill>
                </w14:textFill>
              </w:rPr>
              <w:t xml:space="preserve">罚惩制度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09" w:type="dxa"/>
            <w:vAlign w:val="center"/>
            <w:vMerge w:val="restart"/>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2</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p>
        </w:tc>
        <w:tc>
          <w:tcPr>
            <w:tcW w:w="40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结合项目需求和实际情况，提供质量保证措施，包括：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①项目质量目标；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③技术保障和资源保障措施；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④质量全过程检查制度及质量事故的处理规定。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09" w:type="dxa"/>
            <w:vAlign w:val="center"/>
            <w:vMerge w:val="continue"/>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3</w:t>
            </w:r>
            <w:r/>
          </w:p>
        </w:tc>
        <w:tc>
          <w:tcPr>
            <w:tcW w:w="1462" w:type="dxa"/>
            <w:vAlign w:val="center"/>
            <w:textDirection w:val="lrTb"/>
            <w:noWrap w:val="false"/>
          </w:tcPr>
          <w:p>
            <w:pPr>
              <w:ind w:firstLine="28"/>
              <w:jc w:val="center"/>
              <w:spacing w:line="360" w:lineRule="auto"/>
              <w:rPr>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安全文明保障方案</w:t>
            </w:r>
            <w:r/>
          </w:p>
        </w:tc>
        <w:tc>
          <w:tcPr>
            <w:tcW w:w="913" w:type="dxa"/>
            <w:vAlign w:val="center"/>
            <w:textDirection w:val="lrTb"/>
            <w:noWrap w:val="false"/>
          </w:tcPr>
          <w:p>
            <w:pPr>
              <w:ind w:firstLine="28"/>
              <w:jc w:val="center"/>
              <w:spacing w:line="360" w:lineRule="auto"/>
              <w:rPr>
                <w:rFonts w:hint="default" w:eastAsia="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tcW w:w="4009"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结合项目需求和实际情况，提供安全文明保障方案，包括：</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安全文明保障措施</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p>
          <w:p>
            <w:pPr>
              <w:spacing w:line="360" w:lineRule="auto"/>
              <w:rPr>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上述①~⑤项内容齐全且无缺陷（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分，扣完为止；每存在一处缺陷扣0.5分，扣完为止。未提供不得分。</w:t>
            </w:r>
            <w:r/>
          </w:p>
        </w:tc>
        <w:tc>
          <w:tcPr>
            <w:tcW w:w="2409" w:type="dxa"/>
            <w:vAlign w:val="center"/>
            <w:vMerge w:val="continue"/>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4</w:t>
            </w:r>
            <w:r/>
          </w:p>
        </w:tc>
        <w:tc>
          <w:tcPr>
            <w:tcW w:w="1462" w:type="dxa"/>
            <w:vAlign w:val="center"/>
            <w:textDirection w:val="lrTb"/>
            <w:noWrap w:val="false"/>
          </w:tcPr>
          <w:p>
            <w:pPr>
              <w:ind w:firstLine="28"/>
              <w:jc w:val="center"/>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资源配置计划</w:t>
            </w:r>
            <w:r/>
          </w:p>
        </w:tc>
        <w:tc>
          <w:tcPr>
            <w:tcW w:w="913" w:type="dxa"/>
            <w:vAlign w:val="center"/>
            <w:textDirection w:val="lrTb"/>
            <w:noWrap w:val="false"/>
          </w:tcPr>
          <w:p>
            <w:pPr>
              <w:ind w:firstLine="28"/>
              <w:jc w:val="center"/>
              <w:spacing w:line="360" w:lineRule="auto"/>
              <w:rPr>
                <w:rFonts w:hint="default" w:eastAsia="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p>
        </w:tc>
        <w:tc>
          <w:tcPr>
            <w:tcW w:w="40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结合项目需求和实际情况，提供资源配置计划，包括：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①主要材料检验、进场复检计划；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②临时设施布置计划；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④用工工种及用工数量计划，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人员岗前培训计划；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为保障本项目实施</w:t>
            </w:r>
            <w:r>
              <w:rPr>
                <w:rFonts w:hint="eastAsia" w:ascii="宋体" w:hAnsi="宋体" w:eastAsia="宋体" w:cs="宋体"/>
                <w:color w:val="000000" w:themeColor="text1"/>
                <w:sz w:val="24"/>
                <w:szCs w:val="24"/>
                <w:highlight w:val="none"/>
                <w14:textFill>
                  <w14:solidFill>
                    <w14:schemeClr w14:val="tx1"/>
                  </w14:solidFill>
                </w14:textFill>
              </w:rPr>
              <w:t xml:space="preserve">所需主要材料的进场时间计划以及所需的机具设备的种类、数量、使用部位及进出场时间。</w:t>
            </w:r>
            <w:r/>
          </w:p>
          <w:p>
            <w:pPr>
              <w:spacing w:line="360" w:lineRule="auto"/>
              <w:rPr>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09" w:type="dxa"/>
            <w:vAlign w:val="center"/>
            <w:vMerge w:val="continue"/>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施工工艺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及重难点分析</w:t>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p>
        </w:tc>
        <w:tc>
          <w:tcPr>
            <w:tcW w:w="4009"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14:textFill>
                  <w14:solidFill>
                    <w14:schemeClr w14:val="tx1"/>
                  </w14:solidFill>
                </w14:textFill>
              </w:rPr>
              <w:t xml:space="preserve">施工工艺及重难点分析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服务要求</w:t>
            </w:r>
            <w:r>
              <w:rPr>
                <w:rFonts w:hint="eastAsia" w:ascii="宋体" w:hAnsi="宋体" w:eastAsia="宋体" w:cs="宋体"/>
                <w:color w:val="000000" w:themeColor="text1"/>
                <w:sz w:val="24"/>
                <w:szCs w:val="24"/>
                <w:highlight w:val="none"/>
                <w14:textFill>
                  <w14:solidFill>
                    <w14:schemeClr w14:val="tx1"/>
                  </w14:solidFill>
                </w14:textFill>
              </w:rPr>
              <w:t xml:space="preserve">供应商应确定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主要工作内容的</w:t>
            </w:r>
            <w:r>
              <w:rPr>
                <w:rFonts w:hint="eastAsia" w:ascii="宋体" w:hAnsi="宋体" w:eastAsia="宋体" w:cs="宋体"/>
                <w:color w:val="000000" w:themeColor="text1"/>
                <w:sz w:val="24"/>
                <w:szCs w:val="24"/>
                <w:highlight w:val="none"/>
                <w14:textFill>
                  <w14:solidFill>
                    <w14:schemeClr w14:val="tx1"/>
                  </w14:solidFill>
                </w14:textFill>
              </w:rPr>
              <w:t xml:space="preserve">施工工艺或施工方法；</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工作实施重</w:t>
            </w:r>
            <w:r>
              <w:rPr>
                <w:rFonts w:hint="eastAsia" w:ascii="宋体" w:hAnsi="宋体" w:eastAsia="宋体" w:cs="宋体"/>
                <w:color w:val="000000" w:themeColor="text1"/>
                <w:sz w:val="24"/>
                <w:szCs w:val="24"/>
                <w:highlight w:val="none"/>
                <w14:textFill>
                  <w14:solidFill>
                    <w14:schemeClr w14:val="tx1"/>
                  </w14:solidFill>
                </w14:textFill>
              </w:rPr>
              <w:t xml:space="preserve">难点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及相应的</w:t>
            </w:r>
            <w:r>
              <w:rPr>
                <w:rFonts w:hint="eastAsia" w:ascii="宋体" w:hAnsi="宋体" w:eastAsia="宋体" w:cs="宋体"/>
                <w:color w:val="000000" w:themeColor="text1"/>
                <w:sz w:val="24"/>
                <w:szCs w:val="24"/>
                <w:highlight w:val="none"/>
                <w14:textFill>
                  <w14:solidFill>
                    <w14:schemeClr w14:val="tx1"/>
                  </w14:solidFill>
                </w14:textFill>
              </w:rPr>
              <w:t xml:space="preserve">解决措施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09" w:type="dxa"/>
            <w:vAlign w:val="center"/>
            <w:vMerge w:val="continue"/>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eastAsia="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2.6</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应急预案</w:t>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W w:w="4009"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strike w:val="0"/>
                <w:color w:val="000000" w:themeColor="text1"/>
                <w:sz w:val="24"/>
                <w:szCs w:val="24"/>
                <w:highlight w:val="none"/>
                <w14:textFill>
                  <w14:solidFill>
                    <w14:schemeClr w14:val="tx1"/>
                  </w14:solidFill>
                </w14:textFill>
              </w:rPr>
              <w:t xml:space="preserve">应急预案</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②突发事件的应急响应预案、处理措施。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上述内容齐全且无缺陷（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strike w:val="0"/>
                <w:color w:val="000000" w:themeColor="text1"/>
                <w:sz w:val="24"/>
                <w:szCs w:val="24"/>
                <w:highlight w:val="none"/>
                <w14:textFill>
                  <w14:solidFill>
                    <w14:schemeClr w14:val="tx1"/>
                  </w14:solidFill>
                </w14:textFill>
              </w:rPr>
              <w:t xml:space="preserve">）的得</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分，扣完为止。未提供不得分。</w:t>
            </w:r>
            <w:r/>
          </w:p>
        </w:tc>
        <w:tc>
          <w:tcPr>
            <w:tcW w:w="2409" w:type="dxa"/>
            <w:vAlign w:val="center"/>
            <w:vMerge w:val="continue"/>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90"/>
        </w:trPr>
        <w:tc>
          <w:tcPr>
            <w:tcW w:w="835"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p>
        </w:tc>
        <w:tc>
          <w:tcPr>
            <w:tcW w:w="1462"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客观分</w:t>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22</w:t>
            </w:r>
            <w:r/>
          </w:p>
        </w:tc>
        <w:tc>
          <w:tcPr>
            <w:tcW w:w="400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09" w:type="dxa"/>
            <w:vAlign w:val="center"/>
            <w:textDirection w:val="lrTb"/>
            <w:noWrap w:val="false"/>
          </w:tcPr>
          <w:p>
            <w:pPr>
              <w:ind w:left="-38"/>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类似业绩</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p>
        </w:tc>
        <w:tc>
          <w:tcPr>
            <w:tcW w:w="4009" w:type="dxa"/>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自202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年1月1日以来承担过类似</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业绩的，有1个得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分，本项最高</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tcW w:w="2409" w:type="dxa"/>
            <w:vAlign w:val="center"/>
            <w:textDirection w:val="lrTb"/>
            <w:noWrap w:val="false"/>
          </w:tcPr>
          <w:p>
            <w:pPr>
              <w:ind w:left="-38"/>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须提供合同及</w:t>
            </w:r>
            <w:r>
              <w:rPr>
                <w:rFonts w:hint="eastAsia" w:ascii="宋体" w:hAnsi="宋体" w:cs="宋体"/>
                <w:b/>
                <w:color w:val="000000" w:themeColor="text1"/>
                <w:sz w:val="24"/>
                <w:highlight w:val="none"/>
                <w:lang w:val="en-US" w:eastAsia="zh-CN"/>
                <w14:textFill>
                  <w14:solidFill>
                    <w14:schemeClr w14:val="tx1"/>
                  </w14:solidFill>
                </w14:textFill>
              </w:rPr>
              <w:t xml:space="preserve">合同价款部分发票</w:t>
            </w:r>
            <w:r>
              <w:rPr>
                <w:rFonts w:hint="eastAsia" w:ascii="宋体" w:hAnsi="宋体" w:cs="宋体"/>
                <w:b/>
                <w:color w:val="000000" w:themeColor="text1"/>
                <w:sz w:val="24"/>
                <w:highlight w:val="none"/>
                <w14:textFill>
                  <w14:solidFill>
                    <w14:schemeClr w14:val="tx1"/>
                  </w14:solidFill>
                </w14:textFill>
              </w:rPr>
              <w:t xml:space="preserve">，时间以</w:t>
            </w:r>
            <w:r>
              <w:rPr>
                <w:rFonts w:hint="eastAsia" w:ascii="宋体" w:hAnsi="宋体" w:cs="宋体"/>
                <w:b/>
                <w:color w:val="000000" w:themeColor="text1"/>
                <w:sz w:val="24"/>
                <w:highlight w:val="none"/>
                <w:lang w:val="en-US" w:eastAsia="zh-CN"/>
                <w14:textFill>
                  <w14:solidFill>
                    <w14:schemeClr w14:val="tx1"/>
                  </w14:solidFill>
                </w14:textFill>
              </w:rPr>
              <w:t xml:space="preserve">合同签订时间</w:t>
            </w:r>
            <w:r>
              <w:rPr>
                <w:rFonts w:hint="eastAsia" w:ascii="宋体" w:hAnsi="宋体" w:cs="宋体"/>
                <w:b/>
                <w:color w:val="000000" w:themeColor="text1"/>
                <w:sz w:val="24"/>
                <w:highlight w:val="none"/>
                <w14:textFill>
                  <w14:solidFill>
                    <w14:schemeClr w14:val="tx1"/>
                  </w14:solidFill>
                </w14:textFill>
              </w:rPr>
              <w:t xml:space="preserve">为准，不提供不得分。</w:t>
            </w:r>
            <w:r/>
          </w:p>
        </w:tc>
      </w:tr>
      <w:tr>
        <w:trPr>
          <w:trHeight w:val="90"/>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W w:w="1462" w:type="dxa"/>
            <w:vAlign w:val="center"/>
            <w:textDirection w:val="lrTb"/>
            <w:noWrap w:val="false"/>
          </w:tcPr>
          <w:p>
            <w:pPr>
              <w:ind w:firstLine="28"/>
              <w:jc w:val="center"/>
              <w:spacing w:line="360" w:lineRule="auto"/>
              <w:rPr>
                <w:rFonts w:hint="eastAsia" w:eastAsia="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人员配备</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W w:w="913" w:type="dxa"/>
            <w:vAlign w:val="center"/>
            <w:textDirection w:val="lrTb"/>
            <w:noWrap w:val="false"/>
          </w:tcPr>
          <w:p>
            <w:pPr>
              <w:ind w:firstLine="28"/>
              <w:jc w:val="center"/>
              <w:spacing w:line="360" w:lineRule="auto"/>
              <w:rPr>
                <w:rFonts w:hint="eastAsia" w:eastAsia="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W w:w="4009" w:type="dxa"/>
            <w:vAlign w:val="center"/>
            <w:textDirection w:val="lrTb"/>
            <w:noWrap w:val="false"/>
          </w:tcPr>
          <w:p>
            <w:pPr>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拟派项目负责人具有</w:t>
            </w:r>
            <w:r>
              <w:rPr>
                <w:rFonts w:hint="eastAsia" w:ascii="宋体" w:hAnsi="宋体" w:cs="宋体"/>
                <w:color w:val="000000" w:themeColor="text1"/>
                <w:sz w:val="24"/>
                <w:highlight w:val="none"/>
                <w:lang w:val="en-US" w:eastAsia="zh-CN"/>
                <w14:textFill>
                  <w14:solidFill>
                    <w14:schemeClr w14:val="tx1"/>
                  </w14:solidFill>
                </w14:textFill>
              </w:rPr>
              <w:t xml:space="preserve">工程类</w:t>
            </w:r>
            <w:r>
              <w:rPr>
                <w:rFonts w:hint="eastAsia" w:ascii="宋体" w:hAnsi="宋体" w:cs="宋体"/>
                <w:color w:val="000000" w:themeColor="text1"/>
                <w:sz w:val="24"/>
                <w:highlight w:val="none"/>
                <w14:textFill>
                  <w14:solidFill>
                    <w14:schemeClr w14:val="tx1"/>
                  </w14:solidFill>
                </w14:textFill>
              </w:rPr>
              <w:t xml:space="preserve">中级</w:t>
            </w:r>
            <w:r>
              <w:rPr>
                <w:rFonts w:hint="eastAsia" w:ascii="宋体" w:hAnsi="宋体" w:cs="宋体"/>
                <w:color w:val="000000" w:themeColor="text1"/>
                <w:sz w:val="24"/>
                <w:highlight w:val="none"/>
                <w:lang w:eastAsia="zh-CN"/>
                <w14:textFill>
                  <w14:solidFill>
                    <w14:schemeClr w14:val="tx1"/>
                  </w14:solidFill>
                </w14:textFill>
              </w:rPr>
              <w:t xml:space="preserve">（含）以上</w:t>
            </w:r>
            <w:r>
              <w:rPr>
                <w:rFonts w:hint="eastAsia" w:ascii="宋体" w:hAnsi="宋体" w:cs="宋体"/>
                <w:color w:val="000000" w:themeColor="text1"/>
                <w:sz w:val="24"/>
                <w:highlight w:val="none"/>
                <w14:textFill>
                  <w14:solidFill>
                    <w14:schemeClr w14:val="tx1"/>
                  </w14:solidFill>
                </w14:textFill>
              </w:rPr>
              <w:t xml:space="preserve">技术职称证书的得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分，本项最高</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W w:w="2409" w:type="dxa"/>
            <w:vAlign w:val="center"/>
            <w:vMerge w:val="restart"/>
            <w:textDirection w:val="lrTb"/>
            <w:noWrap w:val="false"/>
          </w:tcPr>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须提供相应证书及供应商为其缴纳的近期</w:t>
            </w:r>
            <w:r>
              <w:rPr>
                <w:rFonts w:hint="eastAsia" w:ascii="宋体" w:hAnsi="宋体" w:cs="宋体"/>
                <w:b/>
                <w:color w:val="000000" w:themeColor="text1"/>
                <w:sz w:val="24"/>
                <w:highlight w:val="none"/>
                <w:lang w:val="en-US" w:eastAsia="zh-CN"/>
                <w14:textFill>
                  <w14:solidFill>
                    <w14:schemeClr w14:val="tx1"/>
                  </w14:solidFill>
                </w14:textFill>
              </w:rPr>
              <w:t xml:space="preserve">养老保险的</w:t>
            </w:r>
            <w:r>
              <w:rPr>
                <w:rFonts w:hint="eastAsia" w:ascii="宋体" w:hAnsi="宋体" w:cs="宋体"/>
                <w:b/>
                <w:color w:val="000000" w:themeColor="text1"/>
                <w:sz w:val="24"/>
                <w:highlight w:val="none"/>
                <w14:textFill>
                  <w14:solidFill>
                    <w14:schemeClr w14:val="tx1"/>
                  </w14:solidFill>
                </w14:textFill>
              </w:rPr>
              <w:t xml:space="preserve">证明（如为退休人员，须提供返聘合同），不提供不得分。</w:t>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人员配备</w:t>
            </w: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W w:w="4009" w:type="dxa"/>
            <w:vAlign w:val="center"/>
            <w:textDirection w:val="lrTb"/>
            <w:noWrap w:val="false"/>
          </w:tcPr>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除项目负责人外，</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拟派人员中具有</w:t>
            </w:r>
            <w:r>
              <w:rPr>
                <w:rFonts w:hint="eastAsia" w:ascii="宋体" w:hAnsi="宋体" w:cs="宋体"/>
                <w:color w:val="000000" w:themeColor="text1"/>
                <w:sz w:val="24"/>
                <w:highlight w:val="none"/>
                <w:lang w:val="en-US" w:eastAsia="zh-CN"/>
                <w14:textFill>
                  <w14:solidFill>
                    <w14:schemeClr w14:val="tx1"/>
                  </w14:solidFill>
                </w14:textFill>
              </w:rPr>
              <w:t xml:space="preserve">工程类</w:t>
            </w:r>
            <w:r>
              <w:rPr>
                <w:rFonts w:hint="eastAsia" w:ascii="宋体" w:hAnsi="宋体" w:cs="宋体"/>
                <w:color w:val="000000" w:themeColor="text1"/>
                <w:sz w:val="24"/>
                <w:highlight w:val="none"/>
                <w14:textFill>
                  <w14:solidFill>
                    <w14:schemeClr w14:val="tx1"/>
                  </w14:solidFill>
                </w14:textFill>
              </w:rPr>
              <w:t xml:space="preserve">中级</w:t>
            </w:r>
            <w:r>
              <w:rPr>
                <w:rFonts w:hint="eastAsia" w:ascii="宋体" w:hAnsi="宋体" w:cs="宋体"/>
                <w:color w:val="000000" w:themeColor="text1"/>
                <w:sz w:val="24"/>
                <w:highlight w:val="none"/>
                <w:lang w:eastAsia="zh-CN"/>
                <w14:textFill>
                  <w14:solidFill>
                    <w14:schemeClr w14:val="tx1"/>
                  </w14:solidFill>
                </w14:textFill>
              </w:rPr>
              <w:t xml:space="preserve">（含）以上</w:t>
            </w:r>
            <w:r>
              <w:rPr>
                <w:rFonts w:hint="eastAsia" w:ascii="宋体" w:hAnsi="宋体" w:cs="宋体"/>
                <w:color w:val="000000" w:themeColor="text1"/>
                <w:sz w:val="24"/>
                <w:highlight w:val="none"/>
                <w14:textFill>
                  <w14:solidFill>
                    <w14:schemeClr w14:val="tx1"/>
                  </w14:solidFill>
                </w14:textFill>
              </w:rPr>
              <w:t xml:space="preserve">技术职称证书</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，本项最高</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rPr>
                <w:rFonts w:hint="eastAsia"/>
                <w:color w:val="000000" w:themeColor="text1"/>
                <w:sz w:val="24"/>
                <w:highlight w:val="none"/>
                <w14:textFill>
                  <w14:solidFill>
                    <w14:schemeClr w14:val="tx1"/>
                  </w14:solidFill>
                </w14:textFill>
              </w:rPr>
              <w:t xml:space="preserve">。</w:t>
            </w:r>
            <w:r/>
          </w:p>
        </w:tc>
        <w:tc>
          <w:tcPr>
            <w:tcW w:w="2409" w:type="dxa"/>
            <w:vAlign w:val="center"/>
            <w:vMerge w:val="continue"/>
            <w:textDirection w:val="lrTb"/>
            <w:noWrap w:val="false"/>
          </w:tcPr>
          <w:p>
            <w:pPr>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trHeight w:val="594"/>
        </w:trPr>
        <w:tc>
          <w:tcPr>
            <w:gridSpan w:val="2"/>
            <w:tcW w:w="2297"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p>
        </w:tc>
        <w:tc>
          <w:tcPr>
            <w:tcW w:w="913" w:type="dxa"/>
            <w:vAlign w:val="center"/>
            <w:textDirection w:val="lrTb"/>
            <w:noWrap w:val="false"/>
          </w:tcPr>
          <w:p>
            <w:pPr>
              <w:ind w:firstLine="28"/>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100</w:t>
            </w:r>
            <w:r/>
          </w:p>
        </w:tc>
        <w:tc>
          <w:tcPr>
            <w:gridSpan w:val="2"/>
            <w:tcW w:w="641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widowControl/>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r>
      <w:r/>
    </w:p>
    <w:p>
      <w:pPr>
        <w:jc w:val="lef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4" w:name="_Toc99301424"/>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第五章   采购需求</w:t>
      </w:r>
      <w:bookmarkEnd w:id="814"/>
      <w:r/>
      <w:r/>
    </w:p>
    <w:p>
      <w:pPr>
        <w:pStyle w:val="1092"/>
        <w:numPr>
          <w:ilvl w:val="0"/>
          <w:numId w:val="13"/>
        </w:numPr>
        <w:contextualSpacing/>
        <w:spacing w:line="360" w:lineRule="auto"/>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采购标的</w:t>
      </w:r>
      <w:r/>
    </w:p>
    <w:p>
      <w:pPr>
        <w:contextualSpacing/>
        <w:ind w:firstLine="482"/>
        <w:spacing w:line="360" w:lineRule="auto"/>
        <w:rPr>
          <w:rFonts w:hint="eastAsia"/>
          <w:b/>
          <w:color w:val="000000" w:themeColor="text1"/>
          <w:sz w:val="24"/>
          <w:highlight w:val="none"/>
          <w14:textFill>
            <w14:solidFill>
              <w14:schemeClr w14:val="tx1"/>
            </w14:solidFill>
          </w14:textFill>
        </w:rPr>
      </w:pPr>
      <w:r>
        <w:rPr>
          <w:rFonts w:hint="eastAsia" w:ascii="Times New Roman" w:eastAsia="宋体"/>
          <w:color w:val="000000" w:themeColor="text1"/>
          <w:sz w:val="24"/>
          <w:highlight w:val="none"/>
          <w:lang w:val="en-US" w:eastAsia="zh-CN"/>
          <w14:textFill>
            <w14:solidFill>
              <w14:schemeClr w14:val="tx1"/>
            </w14:solidFill>
          </w14:textFill>
        </w:rPr>
        <w:t xml:space="preserve">针对城区60余条道路管养区域沥青的车辙、拥包等病害进行修复</w:t>
      </w:r>
      <w:r>
        <w:rPr>
          <w:rFonts w:hint="eastAsia" w:ascii="宋体" w:hAnsi="宋体"/>
          <w:b/>
          <w:bCs/>
          <w:color w:val="000000" w:themeColor="text1"/>
          <w:sz w:val="24"/>
          <w:highlight w:val="none"/>
          <w14:textFill>
            <w14:solidFill>
              <w14:schemeClr w14:val="tx1"/>
            </w14:solidFill>
          </w14:textFill>
        </w:rPr>
        <w:t xml:space="preserve">。</w:t>
      </w:r>
      <w:r/>
    </w:p>
    <w:p>
      <w:pPr>
        <w:pStyle w:val="1092"/>
        <w:numPr>
          <w:ilvl w:val="0"/>
          <w:numId w:val="13"/>
        </w:numPr>
        <w:contextualSpacing/>
        <w:spacing w:line="360" w:lineRule="auto"/>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商务要求</w:t>
      </w:r>
      <w:r/>
    </w:p>
    <w:p>
      <w:pPr>
        <w:contextualSpacing/>
        <w:ind w:firstLine="480"/>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1、实施</w:t>
      </w:r>
      <w:r>
        <w:rPr>
          <w:rFonts w:ascii="Times New Roman" w:hAnsi="Times New Roman" w:eastAsia="宋体" w:cs="Times New Roman"/>
          <w:color w:val="000000" w:themeColor="text1"/>
          <w:sz w:val="24"/>
          <w:highlight w:val="none"/>
          <w14:textFill>
            <w14:solidFill>
              <w14:schemeClr w14:val="tx1"/>
            </w14:solidFill>
          </w14:textFill>
        </w:rPr>
        <w:t xml:space="preserve">的时间和地点</w:t>
      </w:r>
      <w:r/>
    </w:p>
    <w:p>
      <w:pPr>
        <w:contextualSpacing/>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合同履行期限内每次接到采购人的项目实施通知后，中标人需在1小时内联系采购人，2小时内到达现场，并按照采购人及相关部门的要求，在规定时间完成工作。</w:t>
      </w:r>
      <w:r/>
    </w:p>
    <w:p>
      <w:pPr>
        <w:contextualSpacing/>
        <w:ind w:firstLine="480"/>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2. 付款条件</w:t>
      </w:r>
      <w:r/>
    </w:p>
    <w:p>
      <w:pPr>
        <w:contextualSpacing/>
        <w:ind w:firstLine="482"/>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合同期满且</w:t>
      </w:r>
      <w:r>
        <w:rPr>
          <w:rFonts w:hint="eastAsia" w:ascii="宋体" w:hAnsi="宋体" w:cs="宋体"/>
          <w:b/>
          <w:color w:val="000000" w:themeColor="text1"/>
          <w:sz w:val="24"/>
          <w:highlight w:val="none"/>
          <w:lang w:eastAsia="zh-CN"/>
          <w14:textFill>
            <w14:solidFill>
              <w14:schemeClr w14:val="tx1"/>
            </w14:solidFill>
          </w14:textFill>
        </w:rPr>
        <w:t xml:space="preserve">项目</w:t>
      </w:r>
      <w:r>
        <w:rPr>
          <w:rFonts w:hint="eastAsia" w:ascii="宋体" w:hAnsi="宋体" w:cs="宋体"/>
          <w:b/>
          <w:color w:val="000000" w:themeColor="text1"/>
          <w:sz w:val="24"/>
          <w:highlight w:val="none"/>
          <w14:textFill>
            <w14:solidFill>
              <w14:schemeClr w14:val="tx1"/>
            </w14:solidFill>
          </w14:textFill>
        </w:rPr>
        <w:t xml:space="preserve">竣工验收合格后付至已完成工程量（需经监理、跟踪审计、采购人审核）的80%且不超过暂估结算价的80%；经审计审定后付至最终结算价的</w:t>
      </w:r>
      <w:r>
        <w:rPr>
          <w:rFonts w:hint="eastAsia" w:ascii="宋体" w:hAnsi="宋体" w:cs="宋体"/>
          <w:b/>
          <w:color w:val="000000" w:themeColor="text1"/>
          <w:sz w:val="24"/>
          <w:highlight w:val="none"/>
          <w:lang w:val="en-US" w:eastAsia="zh-CN"/>
          <w14:textFill>
            <w14:solidFill>
              <w14:schemeClr w14:val="tx1"/>
            </w14:solidFill>
          </w14:textFill>
        </w:rPr>
        <w:t xml:space="preserve">100</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w:t>
      </w:r>
      <w:r>
        <w:rPr>
          <w:rFonts w:ascii="Times New Roman" w:hAnsi="Times New Roman" w:eastAsia="宋体" w:cs="Times New Roman"/>
          <w:color w:val="000000" w:themeColor="text1"/>
          <w:sz w:val="24"/>
          <w:highlight w:val="none"/>
          <w14:textFill>
            <w14:solidFill>
              <w14:schemeClr w14:val="tx1"/>
            </w14:solidFill>
          </w14:textFill>
        </w:rPr>
        <w:t xml:space="preserve">. 质保期</w:t>
      </w:r>
      <w:r/>
    </w:p>
    <w:p>
      <w:pPr>
        <w:contextualSpacing/>
        <w:ind w:firstLine="482"/>
        <w:spacing w:line="360" w:lineRule="auto"/>
        <w:rPr>
          <w:rFonts w:ascii="Times New Roman" w:hAnsi="Times New Roman" w:eastAsia="宋体" w:cs="Times New Roman"/>
          <w:b/>
          <w:i/>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本项目中每个单项工程质保期为6个月，自单项工程竣工验收合格之日起计算。</w:t>
      </w:r>
      <w:r/>
    </w:p>
    <w:p>
      <w:pPr>
        <w:pStyle w:val="1092"/>
        <w:numPr>
          <w:ilvl w:val="0"/>
          <w:numId w:val="13"/>
        </w:numPr>
        <w:contextualSpacing/>
        <w:spacing w:line="360" w:lineRule="auto"/>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技术要求</w:t>
      </w:r>
      <w:r/>
    </w:p>
    <w:p>
      <w:pPr>
        <w:ind w:firstLine="480"/>
        <w:jc w:val="both"/>
        <w:spacing w:line="360" w:lineRule="auto"/>
        <w:rPr>
          <w:rFonts w:hint="eastAsia" w:ascii="宋体" w:hAnsi="宋体" w:cs="Times New Roman"/>
          <w:color w:val="000000" w:themeColor="text1"/>
          <w:sz w:val="24"/>
          <w:szCs w:val="22"/>
          <w:highlight w:val="none"/>
          <w:lang w:val="en-US" w:eastAsia="zh-CN" w:bidi="ar-SA"/>
          <w14:textFill>
            <w14:solidFill>
              <w14:schemeClr w14:val="tx1"/>
            </w14:solidFill>
          </w14:textFill>
        </w:rPr>
      </w:pPr>
      <w:r>
        <w:rPr>
          <w:rFonts w:ascii="Segoe UI Symbol" w:hAnsi="Segoe UI Symbol" w:eastAsia="宋体" w:cs="Segoe UI Symbol"/>
          <w:color w:val="000000" w:themeColor="text1"/>
          <w:sz w:val="24"/>
          <w:szCs w:val="22"/>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1、机具配备要求</w:t>
      </w:r>
      <w:r/>
    </w:p>
    <w:tbl>
      <w:tblPr>
        <w:tblStyle w:val="825"/>
        <w:tblW w:w="966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272"/>
        <w:gridCol w:w="2203"/>
        <w:gridCol w:w="3925"/>
      </w:tblGrid>
      <w:tr>
        <w:trPr>
          <w:trHeight w:val="51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机具名称</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spacing w:line="360" w:lineRule="auto"/>
              <w:tabs>
                <w:tab w:val="left" w:pos="5025" w:leader="none"/>
              </w:tabs>
              <w:rPr>
                <w:rFonts w:hint="default"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最低</w:t>
            </w: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配备</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jc w:val="center"/>
              <w:spacing w:line="360" w:lineRule="auto"/>
              <w:tabs>
                <w:tab w:val="left" w:pos="5025" w:leader="none"/>
              </w:tabs>
              <w:rPr>
                <w:rFonts w:hint="default"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机具要求</w:t>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装载机</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right w:val="single" w:color="auto" w:sz="4" w:space="0"/>
            </w:tcBorders>
            <w:tcW w:w="3925" w:type="dxa"/>
            <w:vAlign w:val="center"/>
            <w:vMerge w:val="restart"/>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供应商应当在投标文件中提供拟配备机具的购买发票（或租赁合同）、机具照片；未提供或提供不全均作无效投标处理。</w:t>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沥青混凝土拌合设备</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left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沥青摊铺机</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left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eastAsia"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压路机</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left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eastAsia"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铣刨机</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left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val="false"/>
          </w:tcPr>
          <w:p>
            <w:pPr>
              <w:jc w:val="center"/>
              <w:rPr>
                <w:rFonts w:hint="eastAsia"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洒水车</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left w:val="single" w:color="auto" w:sz="4" w:space="0"/>
              <w:bottom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bl>
    <w:p>
      <w:pPr>
        <w:pStyle w:val="829"/>
        <w:rPr>
          <w:rFonts w:hint="default"/>
          <w:color w:val="000000" w:themeColor="text1"/>
          <w:sz w:val="24"/>
          <w:szCs w:val="24"/>
          <w:highlight w:val="none"/>
          <w:lang w:val="en-US" w:eastAsia="zh-CN"/>
          <w14:textFill>
            <w14:solidFill>
              <w14:schemeClr w14:val="tx1"/>
            </w14:solidFill>
          </w14:textFill>
        </w:rPr>
      </w:pPr>
      <w:r>
        <w:rPr>
          <w:rFonts w:hint="default"/>
          <w:color w:val="000000" w:themeColor="text1"/>
          <w:sz w:val="24"/>
          <w:szCs w:val="24"/>
          <w:highlight w:val="none"/>
          <w:lang w:val="en-US" w:eastAsia="zh-CN"/>
          <w14:textFill>
            <w14:solidFill>
              <w14:schemeClr w14:val="tx1"/>
            </w14:solidFill>
          </w14:textFill>
        </w:rPr>
      </w:r>
      <w:r/>
    </w:p>
    <w:p>
      <w:pPr>
        <w:ind w:firstLine="480"/>
        <w:jc w:val="both"/>
        <w:spacing w:line="360" w:lineRule="auto"/>
        <w:rPr>
          <w:rFonts w:hint="eastAsia" w:ascii="宋体" w:hAnsi="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2、其他要求</w:t>
      </w:r>
      <w:r/>
    </w:p>
    <w:p>
      <w:pPr>
        <w:ind w:firstLine="480"/>
        <w:jc w:val="both"/>
        <w:spacing w:line="360" w:lineRule="auto"/>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1）具体事项、工程量要求根据采购人每次提供的工程量清单或指令单实施；工程量清单或指令单内容为暂估，所列工程数量或内容的变动，不会降低或影响合同条件的效力，也不免除投标供应商按规定标准进行养护的责任。 </w:t>
      </w:r>
      <w:r/>
    </w:p>
    <w:p>
      <w:pPr>
        <w:ind w:firstLine="480"/>
        <w:jc w:val="both"/>
        <w:spacing w:line="360" w:lineRule="auto"/>
        <w:rPr>
          <w:rFonts w:hint="eastAsia" w:ascii="宋体" w:hAnsi="宋体" w:eastAsia="宋体" w:cs="Times New Roman"/>
          <w:color w:val="000000" w:themeColor="text1"/>
          <w:sz w:val="24"/>
          <w:szCs w:val="22"/>
          <w:highlight w:val="none"/>
          <w14:textFill>
            <w14:solidFill>
              <w14:schemeClr w14:val="tx1"/>
            </w14:solidFill>
          </w14:textFill>
        </w:rPr>
      </w:pPr>
      <w:r>
        <w:rPr>
          <w:rFonts w:ascii="Segoe UI Symbol" w:hAnsi="Segoe UI Symbol" w:eastAsia="宋体" w:cs="Segoe UI Symbol"/>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2）中标后对于采购人要求的所有内容, 视为本项目范围的组成部分,</w:t>
      </w: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供应商</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必须实施。如果</w:t>
      </w: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供应商</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拒绝施工，采购人有权解除合同。某一项工程量清单或指令单内容开始实施后对于采购人要求减少的施工内容，</w:t>
      </w: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供应商</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必须停止施工，并且不计入结算。如</w:t>
      </w:r>
      <w:r>
        <w:rPr>
          <w:rFonts w:hint="eastAsia" w:ascii="宋体" w:hAnsi="宋体" w:cs="Times New Roman"/>
          <w:color w:val="000000" w:themeColor="text1"/>
          <w:sz w:val="24"/>
          <w:szCs w:val="22"/>
          <w:highlight w:val="none"/>
          <w:lang w:val="en-US" w:eastAsia="zh-CN" w:bidi="ar-SA"/>
          <w14:textFill>
            <w14:solidFill>
              <w14:schemeClr w14:val="tx1"/>
            </w14:solidFill>
          </w14:textFill>
        </w:rPr>
        <w:t xml:space="preserve">供应商</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拒绝执行，采购人有权解除合同且不承担由此所发生的费用及损失。</w:t>
      </w:r>
      <w:r>
        <w:rPr>
          <w:rFonts w:hint="eastAsia" w:ascii="宋体" w:hAnsi="宋体" w:cs="宋体"/>
          <w:bCs/>
          <w:color w:val="000000" w:themeColor="text1"/>
          <w:sz w:val="24"/>
          <w:szCs w:val="22"/>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不按采购人关于质量、进度等要求施工的，在经过采购人一次书面警告后，仍不能按采购人要求进行施工时，采购人有权</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解除合同</w:t>
      </w:r>
      <w:r>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t xml:space="preserve">。</w:t>
      </w:r>
      <w:r/>
    </w:p>
    <w:p>
      <w:pPr>
        <w:numPr>
          <w:ilvl w:val="0"/>
          <w:numId w:val="14"/>
        </w:numPr>
        <w:ind w:firstLine="480"/>
        <w:jc w:val="both"/>
        <w:spacing w:line="360" w:lineRule="auto"/>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质量要求：合格。按采购人提供的有关图纸、设计说明、工程量清单和相关要求进行施工，达到或超过国家规范和相关质量要求。</w:t>
      </w:r>
      <w:r/>
    </w:p>
    <w:p>
      <w:pPr>
        <w:pStyle w:val="1250"/>
        <w:ind w:firstLine="480"/>
        <w:rPr>
          <w:rFonts w:hint="eastAsia" w:ascii="宋体" w:hAnsi="宋体" w:eastAsia="宋体" w:cs="Times New Roman"/>
          <w:color w:val="000000" w:themeColor="text1"/>
          <w:sz w:val="24"/>
          <w:szCs w:val="22"/>
          <w:highlight w:val="none"/>
          <w14:textFill>
            <w14:solidFill>
              <w14:schemeClr w14:val="tx1"/>
            </w14:solidFill>
          </w14:textFill>
        </w:rPr>
      </w:pPr>
      <w:r>
        <w:rPr>
          <w:rFonts w:ascii="Segoe UI Symbol" w:hAnsi="Segoe UI Symbol" w:cs="Segoe UI Symbol"/>
          <w:b/>
          <w:bCs/>
          <w:color w:val="000000" w:themeColor="text1"/>
          <w:highlight w:val="none"/>
          <w14:textFill>
            <w14:solidFill>
              <w14:schemeClr w14:val="tx1"/>
            </w14:solidFill>
          </w14:textFill>
        </w:rPr>
        <w:t xml:space="preserve">★</w:t>
      </w:r>
      <w:r>
        <w:rPr>
          <w:rFonts w:hint="eastAsia" w:hAnsi="宋体"/>
          <w:b/>
          <w:bCs/>
          <w:color w:val="000000" w:themeColor="text1"/>
          <w:highlight w:val="none"/>
          <w14:textFill>
            <w14:solidFill>
              <w14:schemeClr w14:val="tx1"/>
            </w14:solidFill>
          </w14:textFill>
        </w:rPr>
        <w:t xml:space="preserve">4）</w:t>
      </w:r>
      <w:r>
        <w:rPr>
          <w:rFonts w:hint="eastAsia" w:hAnsi="宋体"/>
          <w:b/>
          <w:bCs/>
          <w:color w:val="000000" w:themeColor="text1"/>
          <w:highlight w:val="none"/>
          <w:lang w:eastAsia="zh-CN"/>
          <w14:textFill>
            <w14:solidFill>
              <w14:schemeClr w14:val="tx1"/>
            </w14:solidFill>
          </w14:textFill>
        </w:rPr>
        <w:t xml:space="preserve">供应商</w:t>
      </w:r>
      <w:r>
        <w:rPr>
          <w:rFonts w:hint="eastAsia" w:hAnsi="宋体"/>
          <w:b/>
          <w:bCs/>
          <w:color w:val="000000" w:themeColor="text1"/>
          <w:highlight w:val="none"/>
          <w14:textFill>
            <w14:solidFill>
              <w14:schemeClr w14:val="tx1"/>
            </w14:solidFill>
          </w14:textFill>
        </w:rPr>
        <w:t xml:space="preserve">必须为本项目配备专职安全生产管理人员一名，</w:t>
      </w:r>
      <w:r>
        <w:rPr>
          <w:rFonts w:hint="eastAsia" w:hAnsi="宋体"/>
          <w:b/>
          <w:bCs/>
          <w:color w:val="000000" w:themeColor="text1"/>
          <w:highlight w:val="none"/>
          <w:lang w:eastAsia="zh-CN"/>
          <w14:textFill>
            <w14:solidFill>
              <w14:schemeClr w14:val="tx1"/>
            </w14:solidFill>
          </w14:textFill>
        </w:rPr>
        <w:t xml:space="preserve">须在投标文件中出具其</w:t>
      </w:r>
      <w:r>
        <w:rPr>
          <w:rFonts w:hint="eastAsia" w:hAnsi="宋体"/>
          <w:b/>
          <w:bCs/>
          <w:color w:val="000000" w:themeColor="text1"/>
          <w:highlight w:val="none"/>
          <w14:textFill>
            <w14:solidFill>
              <w14:schemeClr w14:val="tx1"/>
            </w14:solidFill>
          </w14:textFill>
        </w:rPr>
        <w:t xml:space="preserve">有效期内的安全生产知识考核合格证书</w:t>
      </w:r>
      <w:r>
        <w:rPr>
          <w:rFonts w:hint="eastAsia" w:hAnsi="宋体"/>
          <w:b/>
          <w:bCs/>
          <w:color w:val="000000" w:themeColor="text1"/>
          <w:highlight w:val="none"/>
          <w:lang w:eastAsia="zh-CN"/>
          <w14:textFill>
            <w14:solidFill>
              <w14:schemeClr w14:val="tx1"/>
            </w14:solidFill>
          </w14:textFill>
        </w:rPr>
        <w:t xml:space="preserve">，否则作无效投标处理</w:t>
      </w:r>
      <w:r>
        <w:rPr>
          <w:rFonts w:hint="eastAsia" w:hAnsi="宋体"/>
          <w:b/>
          <w:bCs/>
          <w:color w:val="000000" w:themeColor="text1"/>
          <w:highlight w:val="none"/>
          <w14:textFill>
            <w14:solidFill>
              <w14:schemeClr w14:val="tx1"/>
            </w14:solidFill>
          </w14:textFill>
        </w:rPr>
        <w:t xml:space="preserve">。</w:t>
      </w:r>
      <w:r/>
    </w:p>
    <w:p>
      <w:pPr>
        <w:pStyle w:val="1092"/>
        <w:contextualSpacing/>
        <w:ind w:firstLine="480"/>
        <w:jc w:val="left"/>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）按照《政府采购促进中小企业发展管理办法》（财库</w:t>
      </w:r>
      <w:r>
        <w:rPr>
          <w:rFonts w:ascii="Times New Roman" w:hAnsi="Times New Roman" w:eastAsia="宋体" w:cs="Times New Roman"/>
          <w:color w:val="000000" w:themeColor="text1"/>
          <w:sz w:val="24"/>
          <w:szCs w:val="24"/>
          <w:highlight w:val="none"/>
          <w14:textFill>
            <w14:solidFill>
              <w14:schemeClr w14:val="tx1"/>
            </w14:solidFill>
          </w14:textFill>
        </w:rPr>
        <w:t xml:space="preserve">〔20</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20</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46</w:t>
      </w:r>
      <w:r>
        <w:rPr>
          <w:rFonts w:ascii="Times New Roman" w:hAnsi="Times New Roman" w:eastAsia="宋体" w:cs="Times New Roman"/>
          <w:color w:val="000000" w:themeColor="text1"/>
          <w:sz w:val="24"/>
          <w:szCs w:val="24"/>
          <w:highlight w:val="none"/>
          <w14:textFill>
            <w14:solidFill>
              <w14:schemeClr w14:val="tx1"/>
            </w14:solidFill>
          </w14:textFill>
        </w:rPr>
        <w:t xml:space="preserve">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）的相关要求，采购人应当面向中小企业预留采购份额，本项目面向中小企业预留份额</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100</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w:t>
      </w:r>
      <w:r/>
    </w:p>
    <w:p>
      <w:pPr>
        <w:pStyle w:val="1092"/>
        <w:contextualSpacing/>
        <w:ind w:firstLine="480"/>
        <w:jc w:val="left"/>
        <w:spacing w:line="360" w:lineRule="auto"/>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四、其他要求</w:t>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14:textFill>
            <w14:solidFill>
              <w14:schemeClr w14:val="tx1"/>
            </w14:solidFill>
          </w14:textFill>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14:textFill>
            <w14:solidFill>
              <w14:schemeClr w14:val="tx1"/>
            </w14:solidFill>
          </w14:textFill>
        </w:rPr>
        <w:t xml:space="preserve">管理制度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请销假制度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上下班考勤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及着装管理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w:t>
      </w:r>
      <w:r>
        <w:rPr>
          <w:rFonts w:hint="eastAsia" w:ascii="宋体" w:hAnsi="宋体" w:eastAsia="宋体" w:cs="宋体"/>
          <w:color w:val="000000" w:themeColor="text1"/>
          <w:sz w:val="24"/>
          <w:szCs w:val="24"/>
          <w:highlight w:val="none"/>
          <w14:textFill>
            <w14:solidFill>
              <w14:schemeClr w14:val="tx1"/>
            </w14:solidFill>
          </w14:textFill>
        </w:rPr>
        <w:t xml:space="preserve">罚惩制度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质量保证措施（包括：</w:t>
      </w:r>
      <w:r>
        <w:rPr>
          <w:rFonts w:hint="eastAsia" w:ascii="宋体" w:hAnsi="宋体" w:eastAsia="宋体" w:cs="宋体"/>
          <w:color w:val="000000" w:themeColor="text1"/>
          <w:sz w:val="24"/>
          <w:szCs w:val="24"/>
          <w:highlight w:val="none"/>
          <w14:textFill>
            <w14:solidFill>
              <w14:schemeClr w14:val="tx1"/>
            </w14:solidFill>
          </w14:textFill>
        </w:rPr>
        <w:t xml:space="preserve">①项目质量目标②项目质量管理的组织机构以及分工、职责和管理制度③技术保障和资源保障措施④质量全过程检查制度及质量事故的处理规定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安全文明保障方案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安全文明保障措施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资源配置计划（包括：</w:t>
      </w:r>
      <w:r>
        <w:rPr>
          <w:rFonts w:hint="eastAsia" w:ascii="宋体" w:hAnsi="宋体" w:eastAsia="宋体" w:cs="宋体"/>
          <w:color w:val="000000" w:themeColor="text1"/>
          <w:sz w:val="24"/>
          <w:szCs w:val="24"/>
          <w:highlight w:val="none"/>
          <w14:textFill>
            <w14:solidFill>
              <w14:schemeClr w14:val="tx1"/>
            </w14:solidFill>
          </w14:textFill>
        </w:rPr>
        <w:t xml:space="preserve">①主要材料检验、进场复检计划②临时设施布置计划③资金使用及保障计划④用工工种及用工数量计划，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人员岗前培训计划⑤</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为保障本项目实施</w:t>
      </w:r>
      <w:r>
        <w:rPr>
          <w:rFonts w:hint="eastAsia" w:ascii="宋体" w:hAnsi="宋体" w:eastAsia="宋体" w:cs="宋体"/>
          <w:color w:val="000000" w:themeColor="text1"/>
          <w:sz w:val="24"/>
          <w:szCs w:val="24"/>
          <w:highlight w:val="none"/>
          <w14:textFill>
            <w14:solidFill>
              <w14:schemeClr w14:val="tx1"/>
            </w14:solidFill>
          </w14:textFill>
        </w:rPr>
        <w:t xml:space="preserve">所需主要材料的进场时间计划以及所需的机具设备的种类、数量、使用部位及进出场时间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）；施工工艺及重难点分析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①根据服务要求供应商应确定主要工作内容的施工工艺或施工方法；②本项目工作实施重难点及相应的解决措施</w:t>
      </w:r>
      <w:r>
        <w:rPr>
          <w:rFonts w:hint="eastAsia" w:ascii="宋体" w:hAnsi="宋体" w:cs="宋体"/>
          <w:color w:val="000000" w:themeColor="text1"/>
          <w:sz w:val="24"/>
          <w:szCs w:val="24"/>
          <w:highlight w:val="none"/>
          <w:lang w:eastAsia="zh-CN"/>
          <w14:textFill>
            <w14:solidFill>
              <w14:schemeClr w14:val="tx1"/>
            </w14:solidFill>
          </w14:textFill>
        </w:rPr>
        <w:t xml:space="preserve">）；应急预案（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包括：①天气、交通状况、季节、安全、赶工的应急处理方案；②突发事件的应急响应预案、处理措施。）。</w:t>
      </w:r>
      <w:r/>
    </w:p>
    <w:p>
      <w:pPr>
        <w:ind w:firstLine="480"/>
        <w:jc w:val="both"/>
        <w:keepLines w:val="0"/>
        <w:keepNext w:val="0"/>
        <w:pageBreakBefore w:val="0"/>
        <w:spacing w:line="360" w:lineRule="auto"/>
        <w:widowControl/>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2、供应商应提供企业实力相关材料（以往承接类似项目的业绩材料、团队人员证书等）。</w:t>
      </w:r>
      <w:r/>
    </w:p>
    <w:p>
      <w:pPr>
        <w:jc w:val="center"/>
        <w:spacing w:line="360" w:lineRule="auto"/>
        <w:rPr>
          <w:b/>
          <w:color w:val="000000" w:themeColor="text1"/>
          <w:sz w:val="36"/>
          <w:szCs w:val="36"/>
          <w:highlight w:val="none"/>
          <w14:textFill>
            <w14:solidFill>
              <w14:schemeClr w14:val="tx1"/>
            </w14:solidFill>
          </w14:textFill>
        </w:rPr>
        <w:sectPr>
          <w:footnotePr/>
          <w:endnotePr/>
          <w:type w:val="nextPage"/>
          <w:pgSz w:w="11907" w:h="16840" w:orient="portrait"/>
          <w:pgMar w:top="1417" w:right="1134" w:bottom="1417" w:left="1701" w:header="851" w:footer="850" w:gutter="0"/>
          <w:cols w:num="1" w:sep="0" w:space="1701" w:equalWidth="1"/>
          <w:docGrid w:linePitch="360"/>
        </w:sectPr>
        <w:outlineLvl w:val="0"/>
      </w:pPr>
      <w:r>
        <w:rPr>
          <w:b/>
          <w:color w:val="000000" w:themeColor="text1"/>
          <w:sz w:val="36"/>
          <w:szCs w:val="36"/>
          <w:highlight w:val="none"/>
          <w14:textFill>
            <w14:solidFill>
              <w14:schemeClr w14:val="tx1"/>
            </w14:solidFill>
          </w14:textFill>
        </w:rPr>
        <w:t xml:space="preserve"> </w:t>
      </w:r>
      <w:bookmarkStart w:id="815" w:name="_Toc99301425"/>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第六章   拟签订的合同文本</w:t>
      </w:r>
      <w:bookmarkEnd w:id="815"/>
      <w:r/>
      <w:r/>
    </w:p>
    <w:p>
      <w:pPr>
        <w:spacing w:line="360" w:lineRule="auto"/>
        <w:tabs>
          <w:tab w:val="left" w:pos="900" w:leader="none"/>
          <w:tab w:val="left" w:pos="1080" w:leader="none"/>
        </w:tabs>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合同编号：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签约地点：溧阳                 签约时间：</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采购人（甲方）：            </w:t>
      </w:r>
      <w:r>
        <w:rPr>
          <w:rFonts w:hint="eastAsia" w:ascii="宋体" w:hAnsi="宋体" w:cs="宋体"/>
          <w:color w:val="000000" w:themeColor="text1"/>
          <w:sz w:val="24"/>
          <w:highlight w:val="none"/>
          <w:lang w:val="en-US" w:eastAsia="zh-CN"/>
          <w14:textFill>
            <w14:solidFill>
              <w14:schemeClr w14:val="tx1"/>
            </w14:solidFill>
          </w14:textFill>
        </w:rPr>
        <w:tab/>
      </w:r>
      <w:r>
        <w:rPr>
          <w:rFonts w:hint="eastAsia" w:ascii="宋体" w:hAnsi="宋体" w:cs="宋体"/>
          <w:color w:val="000000" w:themeColor="text1"/>
          <w:sz w:val="24"/>
          <w:highlight w:val="none"/>
          <w:lang w:val="en-US" w:eastAsia="zh-CN"/>
          <w14:textFill>
            <w14:solidFill>
              <w14:schemeClr w14:val="tx1"/>
            </w14:solidFill>
          </w14:textFill>
        </w:rPr>
        <w:t xml:space="preserve">中标供应商（乙方）：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住所地：</w:t>
      </w:r>
      <w:r>
        <w:rPr>
          <w:rFonts w:hint="eastAsia" w:ascii="宋体" w:hAnsi="宋体" w:cs="宋体"/>
          <w:color w:val="000000" w:themeColor="text1"/>
          <w:sz w:val="24"/>
          <w:highlight w:val="none"/>
          <w:lang w:val="en-US" w:eastAsia="zh-CN"/>
          <w14:textFill>
            <w14:solidFill>
              <w14:schemeClr w14:val="tx1"/>
            </w14:solidFill>
          </w14:textFill>
        </w:rPr>
        <w:tab/>
      </w:r>
      <w:r>
        <w:rPr>
          <w:rFonts w:hint="eastAsia" w:ascii="宋体" w:hAnsi="宋体" w:cs="宋体"/>
          <w:color w:val="000000" w:themeColor="text1"/>
          <w:sz w:val="24"/>
          <w:highlight w:val="none"/>
          <w:lang w:val="en-US" w:eastAsia="zh-CN"/>
          <w14:textFill>
            <w14:solidFill>
              <w14:schemeClr w14:val="tx1"/>
            </w14:solidFill>
          </w14:textFill>
        </w:rPr>
        <w:t xml:space="preserve">                     住所地：</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根据《中华人民共和国政府采购法》、《中华人民共和国民法典》等法律法规的规定，遵循平等、自愿、公平和诚实信用的原则，双方就下述项目及有关事项经协商一致意见，订立本合同。</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第一条  项目概况</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1.1项目名称：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1.2项目地点：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第二条  承包范围及要求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2.1服务范围：    。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2.2服务期限：</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合同签订之日起至2026年12月20日</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2.3质量标准：合格。</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第三条  合同文件构成</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本合同与下列文件一起构成合同文件：</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（1）中标通知书；</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（2）采购文件；</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（3）技术标准与要求；</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（4）图纸；</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（5）投标文件；</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（6）其他合同文件。</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在合同订立及履行过程中形成的与合同有关的文件均构成合同文件组成部分。</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第四条  签约合同价、合同价格形式、工程结算办法与付款方式</w:t>
      </w:r>
      <w:r/>
    </w:p>
    <w:p>
      <w:pPr>
        <w:ind w:firstLine="482"/>
        <w:spacing w:line="300" w:lineRule="auto"/>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rPr>
          <w:rFonts w:hint="eastAsia" w:ascii="宋体" w:hAnsi="宋体" w:cs="宋体"/>
          <w:b/>
          <w:bCs/>
          <w:color w:val="000000" w:themeColor="text1"/>
          <w:sz w:val="24"/>
          <w:highlight w:val="none"/>
          <w:lang w:val="en-US" w:eastAsia="zh-CN"/>
          <w14:textFill>
            <w14:solidFill>
              <w14:schemeClr w14:val="tx1"/>
            </w14:solidFill>
          </w14:textFill>
        </w:rPr>
        <w:t xml:space="preserve">暂估</w:t>
      </w:r>
      <w:r>
        <w:rPr>
          <w:rFonts w:hint="eastAsia" w:ascii="宋体" w:hAnsi="宋体" w:cs="宋体"/>
          <w:b/>
          <w:bCs/>
          <w:color w:val="000000" w:themeColor="text1"/>
          <w:sz w:val="24"/>
          <w:highlight w:val="none"/>
          <w14:textFill>
            <w14:solidFill>
              <w14:schemeClr w14:val="tx1"/>
            </w14:solidFill>
          </w14:textFill>
        </w:rPr>
        <w:t xml:space="preserve">合同价：</w:t>
      </w:r>
      <w:r/>
    </w:p>
    <w:p>
      <w:pPr>
        <w:ind w:firstLine="482"/>
        <w:spacing w:line="30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4.2签约审定价下浮率：</w:t>
      </w:r>
      <w:r/>
    </w:p>
    <w:p>
      <w:pPr>
        <w:ind w:firstLine="482"/>
        <w:spacing w:line="30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4.3暂估</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结算价：</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结算办法：</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本项目的最终结算价=</w:t>
      </w:r>
      <w:r>
        <w:rPr>
          <w:rFonts w:hint="eastAsia" w:ascii="宋体" w:hAnsi="宋体" w:cs="宋体"/>
          <w:b/>
          <w:bCs/>
          <w:color w:val="000000" w:themeColor="text1"/>
          <w:sz w:val="24"/>
          <w:highlight w:val="none"/>
          <w:lang w:eastAsia="zh-CN"/>
          <w14:textFill>
            <w14:solidFill>
              <w14:schemeClr w14:val="tx1"/>
            </w14:solidFill>
          </w14:textFill>
        </w:rPr>
        <w:t xml:space="preserve">项目</w:t>
      </w:r>
      <w:r>
        <w:rPr>
          <w:rFonts w:hint="eastAsia" w:ascii="宋体" w:hAnsi="宋体" w:cs="宋体"/>
          <w:b/>
          <w:bCs/>
          <w:color w:val="000000" w:themeColor="text1"/>
          <w:sz w:val="24"/>
          <w:highlight w:val="none"/>
          <w14:textFill>
            <w14:solidFill>
              <w14:schemeClr w14:val="tx1"/>
            </w14:solidFill>
          </w14:textFill>
        </w:rPr>
        <w:t xml:space="preserve">审定价×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中标</w:t>
      </w:r>
      <w:r>
        <w:rPr>
          <w:rFonts w:hint="eastAsia" w:ascii="宋体" w:hAnsi="宋体" w:cs="宋体"/>
          <w:b/>
          <w:bCs/>
          <w:color w:val="000000" w:themeColor="text1"/>
          <w:sz w:val="24"/>
          <w:highlight w:val="none"/>
          <w:lang w:val="en-US" w:eastAsia="zh-CN"/>
          <w14:textFill>
            <w14:solidFill>
              <w14:schemeClr w14:val="tx1"/>
            </w14:solidFill>
          </w14:textFill>
        </w:rPr>
        <w:t xml:space="preserve">下浮率</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项目</w:t>
      </w:r>
      <w:r>
        <w:rPr>
          <w:rFonts w:hint="eastAsia" w:ascii="宋体" w:hAnsi="宋体" w:eastAsia="宋体" w:cs="宋体"/>
          <w:b/>
          <w:bCs/>
          <w:color w:val="000000" w:themeColor="text1"/>
          <w:sz w:val="24"/>
          <w:highlight w:val="none"/>
          <w14:textFill>
            <w14:solidFill>
              <w14:schemeClr w14:val="tx1"/>
            </w14:solidFill>
          </w14:textFill>
        </w:rPr>
        <w:t xml:space="preserve">审定价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按如下约定执行</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numPr>
          <w:ilvl w:val="0"/>
          <w:numId w:val="15"/>
        </w:numPr>
        <w:contextualSpacing/>
        <w:ind w:left="-62" w:firstLine="482"/>
        <w:spacing w:line="30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工程量计量：</w:t>
      </w:r>
      <w:r>
        <w:rPr>
          <w:rFonts w:hint="eastAsia" w:ascii="宋体" w:hAnsi="宋体" w:eastAsia="宋体" w:cs="Times New Roman"/>
          <w:b/>
          <w:bCs/>
          <w:color w:val="000000" w:themeColor="text1"/>
          <w:sz w:val="24"/>
          <w:highlight w:val="none"/>
          <w14:textFill>
            <w14:solidFill>
              <w14:schemeClr w14:val="tx1"/>
            </w14:solidFill>
          </w14:textFill>
        </w:rPr>
        <w:t xml:space="preserve">工程量以甲方、监理、跟踪审计、乙方等签字确认、或按甲方认可的施工图纸计量，以最终审计确认的工程量进行结算</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w:t>
      </w:r>
      <w:r/>
    </w:p>
    <w:p>
      <w:pPr>
        <w:numPr>
          <w:ilvl w:val="0"/>
          <w:numId w:val="15"/>
        </w:numPr>
        <w:contextualSpacing/>
        <w:ind w:left="-62"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计价依据：</w:t>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2.1：计价标准：依据</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w:t>
      </w:r>
      <w:r>
        <w:rPr>
          <w:rFonts w:hint="default" w:ascii="宋体" w:hAnsi="宋体" w:eastAsia="宋体" w:cs="Times New Roman"/>
          <w:b/>
          <w:bCs/>
          <w:color w:val="000000" w:themeColor="text1"/>
          <w:sz w:val="24"/>
          <w:highlight w:val="none"/>
          <w14:textFill>
            <w14:solidFill>
              <w14:schemeClr w14:val="tx1"/>
            </w14:solidFill>
          </w14:textFill>
        </w:rPr>
        <w:t xml:space="preserve">建设工程工程量清单计价标准》（GB/T50500-2024）</w:t>
      </w:r>
      <w:r>
        <w:rPr>
          <w:rFonts w:hint="default"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default" w:ascii="宋体" w:hAnsi="宋体" w:eastAsia="宋体" w:cs="Times New Roman"/>
          <w:b/>
          <w:bCs/>
          <w:color w:val="000000" w:themeColor="text1"/>
          <w:sz w:val="24"/>
          <w:highlight w:val="none"/>
          <w14:textFill>
            <w14:solidFill>
              <w14:schemeClr w14:val="tx1"/>
            </w14:solidFill>
          </w14:textFill>
        </w:rPr>
        <w:t xml:space="preserve">《市政工程工程量计算标准》（GB/T50857-2024）、《园林绿化工程工程量计算标准》（GB/T50858-2024）</w:t>
      </w:r>
      <w:r>
        <w:rPr>
          <w:rFonts w:hint="default" w:ascii="宋体" w:hAnsi="宋体" w:eastAsia="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2007</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《江苏省园林工程计价定额》</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、2026</w:t>
      </w:r>
      <w:r>
        <w:rPr>
          <w:rFonts w:hint="default" w:ascii="宋体" w:hAnsi="宋体" w:eastAsia="宋体" w:cs="Times New Roman"/>
          <w:b/>
          <w:bCs/>
          <w:color w:val="000000" w:themeColor="text1"/>
          <w:sz w:val="24"/>
          <w:highlight w:val="none"/>
          <w:lang w:eastAsia="zh-CN"/>
          <w14:textFill>
            <w14:solidFill>
              <w14:schemeClr w14:val="tx1"/>
            </w14:solidFill>
          </w14:textFill>
        </w:rPr>
        <w:t xml:space="preserve">《江苏省市政工程消耗</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量》、</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2026</w:t>
      </w:r>
      <w:r>
        <w:rPr>
          <w:rFonts w:hint="default" w:ascii="宋体" w:hAnsi="宋体" w:eastAsia="宋体" w:cs="Times New Roman"/>
          <w:b/>
          <w:bCs/>
          <w:color w:val="000000" w:themeColor="text1"/>
          <w:sz w:val="24"/>
          <w:highlight w:val="none"/>
          <w:lang w:eastAsia="zh-CN"/>
          <w14:textFill>
            <w14:solidFill>
              <w14:schemeClr w14:val="tx1"/>
            </w14:solidFill>
          </w14:textFill>
        </w:rPr>
        <w:t xml:space="preserve">《江苏省建设工程费用参考》及</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2026</w:t>
      </w:r>
      <w:r>
        <w:rPr>
          <w:rFonts w:hint="default" w:ascii="宋体" w:hAnsi="宋体" w:eastAsia="宋体" w:cs="Times New Roman"/>
          <w:b/>
          <w:bCs/>
          <w:color w:val="000000" w:themeColor="text1"/>
          <w:sz w:val="24"/>
          <w:highlight w:val="none"/>
          <w:lang w:eastAsia="zh-CN"/>
          <w14:textFill>
            <w14:solidFill>
              <w14:schemeClr w14:val="tx1"/>
            </w14:solidFill>
          </w14:textFill>
        </w:rPr>
        <w:t xml:space="preserve">《江苏建设工程施工机具台班费用参考表》</w:t>
      </w:r>
      <w:r>
        <w:rPr>
          <w:rFonts w:hint="default" w:ascii="宋体" w:hAnsi="宋体" w:eastAsia="宋体" w:cs="Times New Roman"/>
          <w:b/>
          <w:bCs/>
          <w:color w:val="000000" w:themeColor="text1"/>
          <w:sz w:val="24"/>
          <w:highlight w:val="none"/>
          <w14:textFill>
            <w14:solidFill>
              <w14:schemeClr w14:val="tx1"/>
            </w14:solidFill>
          </w14:textFill>
        </w:rPr>
        <w:t xml:space="preserve">等计价规范</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编制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w:t>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2.2、管理费和利润取定：按</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《江苏省建设工程费用参考》</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相应专业工程的管理费和利润参考费率表</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最</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低值计取。</w:t>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2.3、材料价格取定：</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材料价格参照</w:t>
      </w:r>
      <w:r>
        <w:rPr>
          <w:rFonts w:hint="eastAsia" w:ascii="宋体" w:hAnsi="宋体" w:eastAsia="宋体" w:cs="Times New Roman"/>
          <w:b/>
          <w:bCs/>
          <w:color w:val="000000" w:themeColor="text1"/>
          <w:sz w:val="24"/>
          <w:highlight w:val="none"/>
          <w14:textFill>
            <w14:solidFill>
              <w14:schemeClr w14:val="tx1"/>
            </w14:solidFill>
          </w14:textFill>
        </w:rPr>
        <w:t xml:space="preserve">施工期间</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的《常州工程造价信息》材料除税信息价</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，信息价中没有的材料价格的确定由承包人提出，经发包人、跟踪审计单位市场询价调研后</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共同</w:t>
      </w:r>
      <w:r>
        <w:rPr>
          <w:rFonts w:hint="default" w:ascii="宋体" w:hAnsi="宋体" w:eastAsia="宋体" w:cs="Times New Roman"/>
          <w:b/>
          <w:bCs/>
          <w:color w:val="000000" w:themeColor="text1"/>
          <w:sz w:val="24"/>
          <w:highlight w:val="none"/>
          <w:lang w:val="en-US" w:eastAsia="zh-CN"/>
          <w14:textFill>
            <w14:solidFill>
              <w14:schemeClr w14:val="tx1"/>
            </w14:solidFill>
          </w14:textFill>
        </w:rPr>
        <w:t xml:space="preserve">确定</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材料价格）；无法套用消耗量或定额（尚未更新为2026消耗量的定额）或不适合套用消耗量或定额（尚未更新为2026消耗量的定额）的，依据独立费计价原则，经发包人和跟踪审计单位共同确定综合单价。</w:t>
      </w:r>
      <w:r/>
    </w:p>
    <w:p>
      <w:pPr>
        <w:numPr>
          <w:ilvl w:val="0"/>
          <w:numId w:val="0"/>
        </w:numPr>
        <w:contextualSpacing/>
        <w:ind w:left="420"/>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2.4、措施费项约定：</w:t>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2.4.1通用措施费项仅计取“安全生产费、文明施工费、环境保护费、冬雨季施工费、已完工程及设备保护费”。费用有区间值的均以</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最</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低值为准。其中本工程的安全生产标准化考评目标为合格，乙方自行创建优良目标的，甲方不支付额外创建费用；如乙方安全生产标准化考评不合格，则结算时不得计取安全生产费。</w:t>
      </w:r>
      <w:r/>
    </w:p>
    <w:p>
      <w:pPr>
        <w:numPr>
          <w:ilvl w:val="0"/>
          <w:numId w:val="0"/>
        </w:numPr>
        <w:contextualSpacing/>
        <w:ind w:firstLine="482"/>
        <w:spacing w:line="300" w:lineRule="auto"/>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2.4.2 专业措施费项中</w:t>
      </w:r>
      <w:r>
        <w:rPr>
          <w:rFonts w:hint="eastAsia" w:ascii="宋体" w:hAnsi="宋体"/>
          <w:b/>
          <w:bCs/>
          <w:color w:val="000000" w:themeColor="text1"/>
          <w:sz w:val="24"/>
          <w:highlight w:val="none"/>
          <w:lang w:val="en-US" w:eastAsia="zh-CN"/>
          <w14:textFill>
            <w14:solidFill>
              <w14:schemeClr w14:val="tx1"/>
            </w14:solidFill>
          </w14:textFill>
        </w:rPr>
        <w:t xml:space="preserve">大型机械进退场次数由甲方、监理、跟踪审计、乙方签证办理，单价由甲方、监理、跟踪审计、乙方按市场询价酌情定价</w:t>
      </w:r>
      <w:r>
        <w:rPr>
          <w:rFonts w:hint="eastAsia" w:ascii="宋体" w:hAnsi="宋体"/>
          <w:b/>
          <w:bCs/>
          <w:color w:val="000000" w:themeColor="text1"/>
          <w:sz w:val="24"/>
          <w:highlight w:val="none"/>
          <w:lang w:eastAsia="zh-CN"/>
          <w14:textFill>
            <w14:solidFill>
              <w14:schemeClr w14:val="tx1"/>
            </w14:solidFill>
          </w14:textFill>
        </w:rPr>
        <w:t xml:space="preserve">；</w:t>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2.5、人工单价取定：按《江苏省建设工程费用参考》、《江苏省通用安装工程消耗量》（2026）及《江苏省市政工程消耗量》（2026）及实施期间相关文件约定的工价计取。</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4.4付款方式：</w:t>
      </w:r>
      <w:r/>
    </w:p>
    <w:p>
      <w:pPr>
        <w:contextualSpacing/>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合同期满且</w:t>
      </w:r>
      <w:r>
        <w:rPr>
          <w:rFonts w:hint="eastAsia" w:ascii="宋体" w:hAnsi="宋体" w:cs="宋体"/>
          <w:b/>
          <w:color w:val="000000" w:themeColor="text1"/>
          <w:sz w:val="24"/>
          <w:highlight w:val="none"/>
          <w:lang w:eastAsia="zh-CN"/>
          <w14:textFill>
            <w14:solidFill>
              <w14:schemeClr w14:val="tx1"/>
            </w14:solidFill>
          </w14:textFill>
        </w:rPr>
        <w:t xml:space="preserve">项目</w:t>
      </w:r>
      <w:r>
        <w:rPr>
          <w:rFonts w:hint="eastAsia" w:ascii="宋体" w:hAnsi="宋体" w:cs="宋体"/>
          <w:b/>
          <w:color w:val="000000" w:themeColor="text1"/>
          <w:sz w:val="24"/>
          <w:highlight w:val="none"/>
          <w14:textFill>
            <w14:solidFill>
              <w14:schemeClr w14:val="tx1"/>
            </w14:solidFill>
          </w14:textFill>
        </w:rPr>
        <w:t xml:space="preserve">竣工验收合格后付至已完成工程量（需经监理、跟踪审计、采购人审核）的80%且不超过暂估结算价的80%；经审计审定后付至最终结算价的</w:t>
      </w:r>
      <w:r>
        <w:rPr>
          <w:rFonts w:hint="eastAsia" w:ascii="宋体" w:hAnsi="宋体" w:cs="宋体"/>
          <w:b/>
          <w:color w:val="000000" w:themeColor="text1"/>
          <w:sz w:val="24"/>
          <w:highlight w:val="none"/>
          <w:lang w:val="en-US" w:eastAsia="zh-CN"/>
          <w14:textFill>
            <w14:solidFill>
              <w14:schemeClr w14:val="tx1"/>
            </w14:solidFill>
          </w14:textFill>
        </w:rPr>
        <w:t xml:space="preserve">100</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双方的权利和义务</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的权利和义务</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5.1.1</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委派项目负责人：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，代表</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履行合同的权利和义务。</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5.1.2</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应负责提供施工现场、施工条件、基础资料。</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5.1.3</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应按合同约定向</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及时支付合同价款。</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5.1.4</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有权按照施工进度计划检查</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进度情况。</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5.1.5</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有权拒绝</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提供和使用的不合格材料或工程设备，并要求</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立即进行更换。</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5.1.6</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有权要求</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对未达到合同约定质量标准的工程返工。</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5.1.7合同范围内的全部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highlight w:val="none"/>
          <w14:textFill>
            <w14:solidFill>
              <w14:schemeClr w14:val="tx1"/>
            </w14:solidFill>
          </w14:textFill>
        </w:rPr>
        <w:t xml:space="preserve">以及有关工作均已完成，竣工资料备齐，</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及时组织竣工验收。</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5.1.8</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对竣工结算申请单有异议的，有权要求</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进行修正和提供补充资料，</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应提交修正后的竣工结算申请单。</w:t>
      </w:r>
      <w:r/>
    </w:p>
    <w:p>
      <w:pPr>
        <w:ind w:firstLine="482"/>
        <w:spacing w:line="30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5.1.9</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甲方</w:t>
      </w:r>
      <w:r>
        <w:rPr>
          <w:rFonts w:hint="eastAsia" w:ascii="宋体" w:hAnsi="宋体" w:eastAsia="宋体" w:cs="宋体"/>
          <w:b/>
          <w:bCs/>
          <w:color w:val="000000" w:themeColor="text1"/>
          <w:sz w:val="24"/>
          <w:highlight w:val="none"/>
          <w14:textFill>
            <w14:solidFill>
              <w14:schemeClr w14:val="tx1"/>
            </w14:solidFill>
          </w14:textFill>
        </w:rPr>
        <w:t xml:space="preserve">应要求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按合同约定提供服务，并采购或使用符合要求的绿色建材及低挥发性有机化合物产品；强化施工现场监管，确保</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落实绿色建筑及低挥发性有机化合物治理要求，使用符合《需求标准》的绿色建材；根据《需求标准》制定相应的履约验收标准，并与现行验收程序有效融合。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5.1.10</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甲方</w:t>
      </w:r>
      <w:r>
        <w:rPr>
          <w:rFonts w:hint="eastAsia" w:ascii="宋体" w:hAnsi="宋体" w:eastAsia="宋体" w:cs="宋体"/>
          <w:b/>
          <w:bCs/>
          <w:color w:val="000000" w:themeColor="text1"/>
          <w:sz w:val="24"/>
          <w:highlight w:val="none"/>
          <w14:textFill>
            <w14:solidFill>
              <w14:schemeClr w14:val="tx1"/>
            </w14:solidFill>
          </w14:textFill>
        </w:rPr>
        <w:t xml:space="preserve">应组织对绿色建材、低挥发性有机化合物使用情况进行专项验收，形成专项验收报告并对验收结果负责。绿色建材、低挥发性有机化合物验收结果不合格的，竣工验收不得通过。</w:t>
      </w:r>
      <w:r/>
    </w:p>
    <w:p>
      <w:pPr>
        <w:ind w:firstLine="480"/>
        <w:spacing w:line="300" w:lineRule="auto"/>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5.2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val="0"/>
          <w:bCs w:val="0"/>
          <w:color w:val="000000" w:themeColor="text1"/>
          <w:sz w:val="24"/>
          <w:highlight w:val="none"/>
          <w14:textFill>
            <w14:solidFill>
              <w14:schemeClr w14:val="tx1"/>
            </w14:solidFill>
          </w14:textFill>
        </w:rPr>
        <w:t xml:space="preserve">权利和义务</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5.2.1</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委派项目负责人：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，代表</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履行合同的权利和义务。负责现场所有申请单的收发处理和上报，对现场维修需了解情况和进行前期摸底，超过壹万元以上的维修单需将具体做法、</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案、预算报维修工作群同意后才能施工，对申请单维修施工时，具体施工时间需提前一天报在维修工作群里，以便发包方、监理、跟踪审计及时现场查看。</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5.2.2</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应按照法律规定及合同约定组织完成</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施工，确保</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质量和安全，不进行转包及违法分包，并在保修期内承担相应的维修责任。</w:t>
      </w:r>
      <w:r/>
    </w:p>
    <w:p>
      <w:pPr>
        <w:ind w:firstLine="480"/>
        <w:spacing w:before="120"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5.2.3</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应为施工现场的全部人员和施工设施办理保险并支付保险费。在涉及施工区域需设置施工围档，因施工区域没有设置围档的发现一次罚款1000元。</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按合同约定的</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内容和施工进度要求，编制施工组织设计和施工措施计划，并对所有施工作业和</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法的完备性和安全可靠性负责。</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提交的施工进度计划的确认，不能减轻或免除</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根据法律规定和合同约定应承担的任何责任或义务。</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w:t>
      </w:r>
      <w:r>
        <w:rPr>
          <w:rFonts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质量标准必须符合现行国家和地方有关</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施工质量验收规范和标准的要求。</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质量未达到合同约定标准的，</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必须返工直至</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质量达到合同约定的标准为止，并承担由此增加的费用和（或）延误的工期损失。</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w:t>
      </w:r>
      <w:r>
        <w:rPr>
          <w:rFonts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在提出分项工程验收时，需提供完整的施工影像资料（彩色照片），涉及隐蔽工程做法的需要相应照片，达不到</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要求时，不得进入验收及结算程序，</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应承担由此产生的一切后果。   </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5.2.7</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应在</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竣工验收合格后28天内向</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提交竣工结算申请单2份，并提交完整的结算资料2份。</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5.2.8</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应编制竣工资料，完成竣工资料立卷及归档，并在</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竣工验收前向</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移交竣工内业资料</w:t>
      </w:r>
      <w:r>
        <w:rPr>
          <w:rFonts w:hint="eastAsia" w:ascii="宋体" w:hAnsi="宋体" w:cs="宋体"/>
          <w:color w:val="000000" w:themeColor="text1"/>
          <w:sz w:val="24"/>
          <w:highlight w:val="none"/>
          <w:lang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套。</w:t>
      </w:r>
      <w:r/>
    </w:p>
    <w:p>
      <w:pPr>
        <w:ind w:firstLine="480"/>
        <w:spacing w:line="300" w:lineRule="auto"/>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5.2.9</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w:t>
      </w:r>
      <w:r>
        <w:rPr>
          <w:rFonts w:ascii="宋体" w:hAnsi="宋体" w:eastAsia="宋体" w:cs="Times New Roman"/>
          <w:color w:val="000000" w:themeColor="text1"/>
          <w:sz w:val="24"/>
          <w:highlight w:val="none"/>
          <w14:textFill>
            <w14:solidFill>
              <w14:schemeClr w14:val="tx1"/>
            </w14:solidFill>
          </w14:textFill>
        </w:rPr>
        <w:t xml:space="preserve">如期足额的支付</w:t>
      </w:r>
      <w:r>
        <w:rPr>
          <w:rFonts w:hint="eastAsia" w:ascii="宋体" w:hAnsi="宋体" w:eastAsia="宋体" w:cs="Times New Roman"/>
          <w:color w:val="000000" w:themeColor="text1"/>
          <w:sz w:val="24"/>
          <w:highlight w:val="none"/>
          <w14:textFill>
            <w14:solidFill>
              <w14:schemeClr w14:val="tx1"/>
            </w14:solidFill>
          </w14:textFill>
        </w:rPr>
        <w:t xml:space="preserve">施工人员</w:t>
      </w:r>
      <w:r>
        <w:rPr>
          <w:rFonts w:ascii="宋体" w:hAnsi="宋体" w:eastAsia="宋体" w:cs="Times New Roman"/>
          <w:color w:val="000000" w:themeColor="text1"/>
          <w:sz w:val="24"/>
          <w:highlight w:val="none"/>
          <w14:textFill>
            <w14:solidFill>
              <w14:schemeClr w14:val="tx1"/>
            </w14:solidFill>
          </w14:textFill>
        </w:rPr>
        <w:t xml:space="preserve">工资，若</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14:textFill>
            <w14:solidFill>
              <w14:schemeClr w14:val="tx1"/>
            </w14:solidFill>
          </w14:textFill>
        </w:rPr>
        <w:t xml:space="preserve">因</w:t>
      </w:r>
      <w:r>
        <w:rPr>
          <w:rFonts w:ascii="宋体" w:hAnsi="宋体" w:eastAsia="宋体" w:cs="Times New Roman"/>
          <w:color w:val="000000" w:themeColor="text1"/>
          <w:sz w:val="24"/>
          <w:highlight w:val="none"/>
          <w14:textFill>
            <w14:solidFill>
              <w14:schemeClr w14:val="tx1"/>
            </w14:solidFill>
          </w14:textFill>
        </w:rPr>
        <w:t xml:space="preserve">拖欠</w:t>
      </w:r>
      <w:r>
        <w:rPr>
          <w:rFonts w:hint="eastAsia" w:ascii="宋体" w:hAnsi="宋体" w:eastAsia="宋体" w:cs="Times New Roman"/>
          <w:color w:val="000000" w:themeColor="text1"/>
          <w:sz w:val="24"/>
          <w:highlight w:val="none"/>
          <w14:textFill>
            <w14:solidFill>
              <w14:schemeClr w14:val="tx1"/>
            </w14:solidFill>
          </w14:textFill>
        </w:rPr>
        <w:t xml:space="preserve">施工人员</w:t>
      </w:r>
      <w:r>
        <w:rPr>
          <w:rFonts w:ascii="宋体" w:hAnsi="宋体" w:eastAsia="宋体" w:cs="Times New Roman"/>
          <w:color w:val="000000" w:themeColor="text1"/>
          <w:sz w:val="24"/>
          <w:highlight w:val="none"/>
          <w14:textFill>
            <w14:solidFill>
              <w14:schemeClr w14:val="tx1"/>
            </w14:solidFill>
          </w14:textFill>
        </w:rPr>
        <w:t xml:space="preserve">工资导致</w:t>
      </w:r>
      <w:r>
        <w:rPr>
          <w:rFonts w:hint="eastAsia" w:ascii="宋体" w:hAnsi="宋体" w:eastAsia="宋体" w:cs="Times New Roman"/>
          <w:color w:val="000000" w:themeColor="text1"/>
          <w:sz w:val="24"/>
          <w:highlight w:val="none"/>
          <w14:textFill>
            <w14:solidFill>
              <w14:schemeClr w14:val="tx1"/>
            </w14:solidFill>
          </w14:textFill>
        </w:rPr>
        <w:t xml:space="preserve">施工人员</w:t>
      </w:r>
      <w:r>
        <w:rPr>
          <w:rFonts w:ascii="宋体" w:hAnsi="宋体" w:eastAsia="宋体" w:cs="Times New Roman"/>
          <w:color w:val="000000" w:themeColor="text1"/>
          <w:sz w:val="24"/>
          <w:highlight w:val="none"/>
          <w14:textFill>
            <w14:solidFill>
              <w14:schemeClr w14:val="tx1"/>
            </w14:solidFill>
          </w14:textFill>
        </w:rPr>
        <w:t xml:space="preserve">阻工、滋事的，</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甲方</w:t>
      </w:r>
      <w:r>
        <w:rPr>
          <w:rFonts w:ascii="宋体" w:hAnsi="宋体" w:eastAsia="宋体" w:cs="Times New Roman"/>
          <w:color w:val="000000" w:themeColor="text1"/>
          <w:sz w:val="24"/>
          <w:highlight w:val="none"/>
          <w14:textFill>
            <w14:solidFill>
              <w14:schemeClr w14:val="tx1"/>
            </w14:solidFill>
          </w14:textFill>
        </w:rPr>
        <w:t xml:space="preserve">有权直接从工程款中扣留相应金额用于解决</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乙方</w:t>
      </w:r>
      <w:r>
        <w:rPr>
          <w:rFonts w:ascii="宋体" w:hAnsi="宋体" w:eastAsia="宋体" w:cs="Times New Roman"/>
          <w:color w:val="000000" w:themeColor="text1"/>
          <w:sz w:val="24"/>
          <w:highlight w:val="none"/>
          <w14:textFill>
            <w14:solidFill>
              <w14:schemeClr w14:val="tx1"/>
            </w14:solidFill>
          </w14:textFill>
        </w:rPr>
        <w:t xml:space="preserve">拖欠的</w:t>
      </w:r>
      <w:r>
        <w:rPr>
          <w:rFonts w:hint="eastAsia" w:ascii="宋体" w:hAnsi="宋体" w:eastAsia="宋体" w:cs="Times New Roman"/>
          <w:color w:val="000000" w:themeColor="text1"/>
          <w:sz w:val="24"/>
          <w:highlight w:val="none"/>
          <w14:textFill>
            <w14:solidFill>
              <w14:schemeClr w14:val="tx1"/>
            </w14:solidFill>
          </w14:textFill>
        </w:rPr>
        <w:t xml:space="preserve">施工人员</w:t>
      </w:r>
      <w:r>
        <w:rPr>
          <w:rFonts w:ascii="宋体" w:hAnsi="宋体" w:eastAsia="宋体" w:cs="Times New Roman"/>
          <w:color w:val="000000" w:themeColor="text1"/>
          <w:sz w:val="24"/>
          <w:highlight w:val="none"/>
          <w14:textFill>
            <w14:solidFill>
              <w14:schemeClr w14:val="tx1"/>
            </w14:solidFill>
          </w14:textFill>
        </w:rPr>
        <w:t xml:space="preserve">工资</w:t>
      </w:r>
      <w:r>
        <w:rPr>
          <w:rFonts w:hint="eastAsia" w:ascii="宋体" w:hAnsi="宋体" w:eastAsia="宋体" w:cs="Times New Roman"/>
          <w:color w:val="000000" w:themeColor="text1"/>
          <w:sz w:val="24"/>
          <w:highlight w:val="none"/>
          <w14:textFill>
            <w14:solidFill>
              <w14:schemeClr w14:val="tx1"/>
            </w14:solidFill>
          </w14:textFill>
        </w:rPr>
        <w:t xml:space="preserve">。    </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5.2.10</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必须自行处理好与其它</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的关系和地方矛盾，如因此造成</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进度及质量不能满足要求，一切后果由</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自负。</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5.2.11承包范围中所涉及的内容、数量在实际施工中如有增减，</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必须服从</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安排。</w:t>
      </w:r>
      <w:r/>
    </w:p>
    <w:p>
      <w:pPr>
        <w:ind w:firstLine="482"/>
        <w:spacing w:line="30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5.2.12 </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在施工过程中必须保证施工现场的安全及项目质量，如由</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原因造成的安全和质量事故，全部责任及由此造成的费用由</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独立承担。</w:t>
      </w:r>
      <w:r/>
    </w:p>
    <w:p>
      <w:pPr>
        <w:ind w:firstLine="482"/>
        <w:spacing w:line="5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5.2.13 </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应严格按照设计文件和《绿色建筑和绿色建材政府采购需求标准》的规定、低挥发性有机化合物治理要求以及相关建设项目标准进行施工。</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应建立相应的施工管理体系和组织机构，确定绿色建筑和绿色建材及低挥发性有机化合物产品应用工作责任人。</w:t>
      </w:r>
      <w:r/>
    </w:p>
    <w:p>
      <w:pPr>
        <w:ind w:firstLine="482"/>
        <w:spacing w:line="5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5.2.14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5.2.15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对涉及使用涂料、胶黏剂、油墨、清洗剂等挥发性有机物产品的，属于强制性标准的，应采购执行国家和我省VOCs含量限制标准的产品，并提供符合要求的检测报告。</w:t>
      </w:r>
      <w:r/>
    </w:p>
    <w:p>
      <w:pPr>
        <w:ind w:firstLine="482"/>
        <w:spacing w:line="5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5.2.16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highlight w:val="none"/>
          <w14:textFill>
            <w14:solidFill>
              <w14:schemeClr w14:val="tx1"/>
            </w14:solidFill>
          </w14:textFill>
        </w:rPr>
        <w:t xml:space="preserve">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p>
    <w:p>
      <w:pP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质量保修范围和内容</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6.1质量保修期：</w:t>
      </w:r>
      <w:r/>
    </w:p>
    <w:p>
      <w:pPr>
        <w:ind w:firstLine="482"/>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本项目中每个单项工程质保期为6个月，自单项工程竣工验收合格之日起计算。</w:t>
      </w:r>
      <w:r/>
    </w:p>
    <w:p>
      <w:pPr>
        <w:ind w:firstLine="480"/>
        <w:spacing w:line="30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质量保修范围为</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工程承包范围和内容，因</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原因造成的质量责任，由</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负责保修。</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6.2质量保修责任</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6.2.1</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应在接到保修通知之日起1天内派人保修。保修期内</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不在约定期限内及时派人保修的，</w:t>
      </w:r>
      <w:r>
        <w:rPr>
          <w:rFonts w:hint="eastAsia" w:ascii="宋体" w:hAnsi="宋体" w:eastAsia="宋体" w:cs="宋体"/>
          <w:bCs/>
          <w:color w:val="000000" w:themeColor="text1"/>
          <w:sz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highlight w:val="none"/>
          <w14:textFill>
            <w14:solidFill>
              <w14:schemeClr w14:val="tx1"/>
            </w14:solidFill>
          </w14:textFill>
        </w:rPr>
        <w:t xml:space="preserve">可委托他人修理，相关费用从剩余合同价款内扣除。</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6.2.2发生须紧急抢修事故，</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接到通知后，应立即派员到达事故现场进行抢修。非</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施工质量引起的事故，抢修费用由</w:t>
      </w:r>
      <w:r>
        <w:rPr>
          <w:rFonts w:hint="eastAsia" w:ascii="宋体" w:hAnsi="宋体" w:eastAsia="宋体" w:cs="宋体"/>
          <w:bCs/>
          <w:color w:val="000000" w:themeColor="text1"/>
          <w:sz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highlight w:val="none"/>
          <w14:textFill>
            <w14:solidFill>
              <w14:schemeClr w14:val="tx1"/>
            </w14:solidFill>
          </w14:textFill>
        </w:rPr>
        <w:t xml:space="preserve">承担。</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6.2.3在规定的工程合理使用期限内，</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确保</w:t>
      </w:r>
      <w:r>
        <w:rPr>
          <w:rFonts w:hint="eastAsia" w:ascii="宋体" w:hAnsi="宋体" w:eastAsia="宋体" w:cs="宋体"/>
          <w:bCs/>
          <w:color w:val="000000" w:themeColor="text1"/>
          <w:sz w:val="24"/>
          <w:highlight w:val="none"/>
          <w:lang w:eastAsia="zh-CN"/>
          <w14:textFill>
            <w14:solidFill>
              <w14:schemeClr w14:val="tx1"/>
            </w14:solidFill>
          </w14:textFill>
        </w:rPr>
        <w:t xml:space="preserve">项目</w:t>
      </w:r>
      <w:r>
        <w:rPr>
          <w:rFonts w:hint="eastAsia" w:ascii="宋体" w:hAnsi="宋体" w:eastAsia="宋体" w:cs="宋体"/>
          <w:bCs/>
          <w:color w:val="000000" w:themeColor="text1"/>
          <w:sz w:val="24"/>
          <w:highlight w:val="none"/>
          <w14:textFill>
            <w14:solidFill>
              <w14:schemeClr w14:val="tx1"/>
            </w14:solidFill>
          </w14:textFill>
        </w:rPr>
        <w:t xml:space="preserve">的质量。因</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原因致使工程在合理使用期限内造成人身和财产损害的，</w:t>
      </w:r>
      <w:r>
        <w:rPr>
          <w:rFonts w:hint="eastAsia" w:ascii="宋体" w:hAnsi="宋体" w:eastAsia="宋体" w:cs="宋体"/>
          <w:bCs/>
          <w:color w:val="000000" w:themeColor="text1"/>
          <w:sz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highlight w:val="none"/>
          <w14:textFill>
            <w14:solidFill>
              <w14:schemeClr w14:val="tx1"/>
            </w14:solidFill>
          </w14:textFill>
        </w:rPr>
        <w:t xml:space="preserve">应承担全部赔偿责任。</w:t>
      </w:r>
      <w:r/>
    </w:p>
    <w:p>
      <w:pPr>
        <w:ind w:firstLine="480"/>
        <w:spacing w:line="300" w:lineRule="auto"/>
        <w:tabs>
          <w:tab w:val="left" w:pos="0" w:leader="none"/>
          <w:tab w:val="left" w:pos="993" w:leader="none"/>
          <w:tab w:val="left" w:pos="1134" w:leader="none"/>
        </w:tabs>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6.2.4质量保修完成后，应交由</w:t>
      </w:r>
      <w:r>
        <w:rPr>
          <w:rFonts w:hint="eastAsia" w:ascii="宋体" w:hAnsi="宋体" w:eastAsia="宋体" w:cs="宋体"/>
          <w:bCs/>
          <w:color w:val="000000" w:themeColor="text1"/>
          <w:sz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highlight w:val="none"/>
          <w14:textFill>
            <w14:solidFill>
              <w14:schemeClr w14:val="tx1"/>
            </w14:solidFill>
          </w14:textFill>
        </w:rPr>
        <w:t xml:space="preserve">组织验收。</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违约责任</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质量达不到合同约定的标准，</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乙方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须无条件负责返工，并承担返工费用，</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甲方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有权要求</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乙方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按</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项目</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结算价的10%承担违约金。如果返工仍达不到合同约定的标准，</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甲方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有权终止合同，不再支付</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乙方</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工程</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款和一切费用，已付的</w:t>
      </w:r>
      <w:r>
        <w:rPr>
          <w:rFonts w:hint="eastAsia" w:ascii="宋体" w:hAnsi="宋体" w:eastAsia="宋体" w:cs="宋体"/>
          <w:color w:val="000000" w:themeColor="text1"/>
          <w:sz w:val="24"/>
          <w:highlight w:val="none"/>
          <w14:textFill>
            <w14:solidFill>
              <w14:schemeClr w14:val="tx1"/>
            </w14:solidFill>
          </w14:textFill>
        </w:rPr>
        <w:t xml:space="preserve">工程款应予返还</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，并且由</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乙方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赔偿由此造成的</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甲方</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的一切损失。</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第八条  其他约定</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w:t>
      </w:r>
      <w:r>
        <w:rPr>
          <w:rFonts w:hint="eastAsia" w:ascii="宋体" w:hAnsi="宋体" w:eastAsia="宋体" w:cs="宋体"/>
          <w:color w:val="000000" w:themeColor="text1"/>
          <w:sz w:val="24"/>
          <w:highlight w:val="none"/>
          <w14:textFill>
            <w14:solidFill>
              <w14:schemeClr w14:val="tx1"/>
            </w14:solidFill>
          </w14:textFill>
        </w:rPr>
        <w:t xml:space="preserve">所需的材料检测费用承担按现行的《建设工程工程量清单计价标准》（GB/T50500-2024）规定执行，材料样品检测不合格的，该检测费用由</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承担，若由此造成工期延误，还应按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第七</w:t>
      </w:r>
      <w:r>
        <w:rPr>
          <w:rFonts w:hint="eastAsia" w:ascii="宋体" w:hAnsi="宋体" w:eastAsia="宋体" w:cs="宋体"/>
          <w:color w:val="000000" w:themeColor="text1"/>
          <w:sz w:val="24"/>
          <w:highlight w:val="none"/>
          <w14:textFill>
            <w14:solidFill>
              <w14:schemeClr w14:val="tx1"/>
            </w14:solidFill>
          </w14:textFill>
        </w:rPr>
        <w:t xml:space="preserve">条规定承担工期延误的违约责任。</w:t>
      </w:r>
      <w:r/>
    </w:p>
    <w:p>
      <w:pPr>
        <w:ind w:firstLine="480"/>
        <w:spacing w:before="120" w:line="300" w:lineRule="auto"/>
        <w:rPr>
          <w:rFonts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结算审计核减率超过10%以上部分的审计费由</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承担，审计费用按核减额的4%计取。</w:t>
      </w:r>
      <w:r/>
    </w:p>
    <w:p>
      <w:pPr>
        <w:ind w:firstLine="480"/>
        <w:spacing w:line="300" w:lineRule="auto"/>
        <w:rPr>
          <w:rFonts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合同双方不得以贿赂或变相贿赂的方式，谋取非法利益或损害对方权益。因一方合同当事人的贿赂造成对方损失的，应赔偿损失，并承担相应的法律责任</w:t>
      </w:r>
      <w:r>
        <w:rPr>
          <w:rFonts w:ascii="宋体" w:hAnsi="宋体" w:eastAsia="宋体" w:cs="Times New Roman"/>
          <w:bCs/>
          <w:color w:val="000000" w:themeColor="text1"/>
          <w:sz w:val="24"/>
          <w:highlight w:val="none"/>
          <w14:textFill>
            <w14:solidFill>
              <w14:schemeClr w14:val="tx1"/>
            </w14:solidFill>
          </w14:textFill>
        </w:rPr>
        <w:t xml:space="preserve">。</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争议解决</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合同履行过程中发生争议的，双方可协商解决；协商不成时，任何一方均可向该</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所在地人民法院起诉。</w:t>
      </w:r>
      <w:r/>
    </w:p>
    <w:p>
      <w:pPr>
        <w:ind w:firstLine="480"/>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合同效力</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本合同自双方签字盖章之日起生效。本合同一式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执</w:t>
      </w:r>
      <w:r>
        <w:rPr>
          <w:rFonts w:hint="eastAsia" w:ascii="宋体" w:hAnsi="宋体" w:eastAsia="宋体" w:cs="宋体"/>
          <w:color w:val="000000" w:themeColor="text1"/>
          <w:sz w:val="24"/>
          <w:highlight w:val="none"/>
          <w:u w:val="single"/>
          <w14:textFill>
            <w14:solidFill>
              <w14:schemeClr w14:val="tx1"/>
            </w14:solidFill>
          </w14:textFill>
        </w:rPr>
        <w:t xml:space="preserve"> 二 </w:t>
      </w:r>
      <w:r>
        <w:rPr>
          <w:rFonts w:hint="eastAsia" w:ascii="宋体" w:hAnsi="宋体" w:eastAsia="宋体" w:cs="宋体"/>
          <w:color w:val="000000" w:themeColor="text1"/>
          <w:sz w:val="24"/>
          <w:highlight w:val="none"/>
          <w14:textFill>
            <w14:solidFill>
              <w14:schemeClr w14:val="tx1"/>
            </w14:solidFill>
          </w14:textFill>
        </w:rPr>
        <w:t xml:space="preserve">份，</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执</w:t>
      </w:r>
      <w:r>
        <w:rPr>
          <w:rFonts w:hint="eastAsia" w:ascii="宋体" w:hAnsi="宋体" w:eastAsia="宋体" w:cs="宋体"/>
          <w:color w:val="000000" w:themeColor="text1"/>
          <w:sz w:val="24"/>
          <w:highlight w:val="none"/>
          <w:u w:val="single"/>
          <w14:textFill>
            <w14:solidFill>
              <w14:schemeClr w14:val="tx1"/>
            </w14:solidFill>
          </w14:textFill>
        </w:rPr>
        <w:t xml:space="preserve"> 二 </w:t>
      </w:r>
      <w:r>
        <w:rPr>
          <w:rFonts w:hint="eastAsia" w:ascii="宋体" w:hAnsi="宋体" w:eastAsia="宋体" w:cs="宋体"/>
          <w:color w:val="000000" w:themeColor="text1"/>
          <w:sz w:val="24"/>
          <w:highlight w:val="none"/>
          <w14:textFill>
            <w14:solidFill>
              <w14:schemeClr w14:val="tx1"/>
            </w14:solidFill>
          </w14:textFill>
        </w:rPr>
        <w:t xml:space="preserve">份，具有同等法律效力</w:t>
      </w:r>
      <w:r>
        <w:rPr>
          <w:rFonts w:hint="eastAsia" w:ascii="宋体" w:hAnsi="宋体" w:cs="宋体"/>
          <w:color w:val="000000" w:themeColor="text1"/>
          <w:sz w:val="24"/>
          <w:highlight w:val="none"/>
          <w:lang w:val="en-US" w:eastAsia="zh-CN"/>
          <w14:textFill>
            <w14:solidFill>
              <w14:schemeClr w14:val="tx1"/>
            </w14:solidFill>
          </w14:textFill>
        </w:rPr>
        <w:t xml:space="preserve">。</w:t>
      </w:r>
      <w:r/>
    </w:p>
    <w:tbl>
      <w:tblPr>
        <w:tblStyle w:val="825"/>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甲方（盖章）：</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乙方（盖章）：</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              </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税号：</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税号：</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法定代表人(签字)：</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委托代理人(签字)：</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委托代理人(签字)：</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邮编：</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邮编：</w:t>
            </w:r>
            <w:r/>
          </w:p>
        </w:tc>
      </w:tr>
      <w:tr>
        <w:trPr>
          <w:trHeight w:val="503"/>
        </w:trPr>
        <w:tc>
          <w:tcPr>
            <w:tcW w:w="4275"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c>
          <w:tcPr>
            <w:tcW w:w="4276" w:type="dxa"/>
            <w:vAlign w:val="bottom"/>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900" w:leader="none"/>
          <w:tab w:val="left" w:pos="1080" w:leader="none"/>
        </w:tabs>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br w:type="page" w:clear="all"/>
      </w:r>
      <w:bookmarkStart w:id="816" w:name="_Toc99301426"/>
      <w:r>
        <w:rPr>
          <w:b/>
          <w:color w:val="000000" w:themeColor="text1"/>
          <w:sz w:val="36"/>
          <w:szCs w:val="36"/>
          <w:highlight w:val="none"/>
          <w14:textFill>
            <w14:solidFill>
              <w14:schemeClr w14:val="tx1"/>
            </w14:solidFill>
          </w14:textFill>
        </w:rPr>
        <w:t xml:space="preserve">第七章   投标文件格式</w:t>
      </w:r>
      <w:bookmarkEnd w:id="816"/>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投标供应商</w:t>
      </w:r>
      <w:r>
        <w:rPr>
          <w:b/>
          <w:color w:val="000000" w:themeColor="text1"/>
          <w:sz w:val="24"/>
          <w:highlight w:val="none"/>
          <w14:textFill>
            <w14:solidFill>
              <w14:schemeClr w14:val="tx1"/>
            </w14:solidFill>
          </w14:textFill>
        </w:rPr>
        <w:t xml:space="preserve">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中标记了“实质性格式”文件的，</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w:t>
      </w:r>
      <w:r>
        <w:rPr>
          <w:rFonts w:hint="eastAsia"/>
          <w:color w:val="000000" w:themeColor="text1"/>
          <w:sz w:val="24"/>
          <w:highlight w:val="none"/>
          <w14:textFill>
            <w14:solidFill>
              <w14:schemeClr w14:val="tx1"/>
            </w14:solidFill>
          </w14:textFill>
        </w:rPr>
        <w:t xml:space="preserve">采购文件</w:t>
      </w:r>
      <w:r>
        <w:rPr>
          <w:color w:val="000000" w:themeColor="text1"/>
          <w:sz w:val="24"/>
          <w:highlight w:val="none"/>
          <w14:textFill>
            <w14:solidFill>
              <w14:schemeClr w14:val="tx1"/>
            </w14:solidFill>
          </w14:textFill>
        </w:rPr>
        <w:t xml:space="preserve">未提供格式的内容，可由</w:t>
      </w: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自行编写。</w:t>
      </w:r>
      <w:r/>
    </w:p>
    <w:p>
      <w:pPr>
        <w:ind w:left="142"/>
        <w:spacing w:line="360" w:lineRule="auto"/>
        <w:tabs>
          <w:tab w:val="left" w:pos="900" w:leader="none"/>
          <w:tab w:val="left" w:pos="1980"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000000" w:themeColor="text1"/>
          <w:sz w:val="30"/>
          <w:szCs w:val="20"/>
          <w:highlight w:val="none"/>
          <w14:textFill>
            <w14:solidFill>
              <w14:schemeClr w14:val="tx1"/>
            </w14:solidFill>
          </w14:textFill>
        </w:rPr>
        <w:outlineLvl w:val="1"/>
      </w:pPr>
      <w:r>
        <w:rPr>
          <w:b/>
          <w:color w:val="000000" w:themeColor="text1"/>
          <w:spacing w:val="20"/>
          <w:sz w:val="24"/>
          <w:highlight w:val="none"/>
          <w14:textFill>
            <w14:solidFill>
              <w14:schemeClr w14:val="tx1"/>
            </w14:solidFill>
          </w14:textFill>
        </w:rPr>
        <w:t xml:space="preserve">一、资格证明文件格式</w:t>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投标文件</w:t>
      </w:r>
      <w:r>
        <w:rPr>
          <w:b/>
          <w:color w:val="000000" w:themeColor="text1"/>
          <w:sz w:val="24"/>
          <w:highlight w:val="none"/>
          <w14:textFill>
            <w14:solidFill>
              <w14:schemeClr w14:val="tx1"/>
            </w14:solidFill>
          </w14:textFill>
        </w:rPr>
        <w:t xml:space="preserve">封面（非实质性格式）</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rFonts w:hint="eastAsia"/>
          <w:b/>
          <w:color w:val="000000" w:themeColor="text1"/>
          <w:spacing w:val="60"/>
          <w:sz w:val="52"/>
          <w:szCs w:val="52"/>
          <w:highlight w:val="none"/>
          <w14:textFill>
            <w14:solidFill>
              <w14:schemeClr w14:val="tx1"/>
            </w14:solidFill>
          </w14:textFill>
        </w:rPr>
      </w:pPr>
      <w:r>
        <w:rPr>
          <w:rFonts w:hint="eastAsia"/>
          <w:b/>
          <w:color w:val="000000" w:themeColor="text1"/>
          <w:spacing w:val="60"/>
          <w:sz w:val="52"/>
          <w:szCs w:val="52"/>
          <w:highlight w:val="none"/>
          <w14:textFill>
            <w14:solidFill>
              <w14:schemeClr w14:val="tx1"/>
            </w14:solidFill>
          </w14:textFill>
        </w:rPr>
      </w:r>
      <w:r/>
    </w:p>
    <w:p>
      <w:pPr>
        <w:ind w:firstLine="963"/>
        <w:rPr>
          <w:rFonts w:hint="eastAsia"/>
          <w:b/>
          <w:color w:val="000000" w:themeColor="text1"/>
          <w:spacing w:val="60"/>
          <w:sz w:val="52"/>
          <w:szCs w:val="52"/>
          <w:highlight w:val="none"/>
          <w14:textFill>
            <w14:solidFill>
              <w14:schemeClr w14:val="tx1"/>
            </w14:solidFill>
          </w14:textFill>
        </w:rPr>
      </w:pPr>
      <w:r>
        <w:rPr>
          <w:rFonts w:hint="eastAsia"/>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投标供应商名称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一、资格证明文件</w:t>
      </w:r>
      <w:r/>
    </w:p>
    <w:p>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00"/>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 xml:space="preserve">1-</w:t>
      </w:r>
      <w:r>
        <w:rPr>
          <w:rFonts w:hint="eastAsia" w:ascii="Times New Roman"/>
          <w:b w:val="0"/>
          <w:color w:val="000000" w:themeColor="text1"/>
          <w:highlight w:val="none"/>
          <w:u w:val="none"/>
          <w14:textFill>
            <w14:solidFill>
              <w14:schemeClr w14:val="tx1"/>
            </w14:solidFill>
          </w14:textFill>
        </w:rPr>
        <w:t xml:space="preserve">1</w:t>
      </w:r>
      <w:r>
        <w:rPr>
          <w:rFonts w:ascii="Times New Roman"/>
          <w:b w:val="0"/>
          <w:color w:val="000000" w:themeColor="text1"/>
          <w:highlight w:val="none"/>
          <w:u w:val="none"/>
          <w14:textFill>
            <w14:solidFill>
              <w14:schemeClr w14:val="tx1"/>
            </w14:solidFill>
          </w14:textFill>
        </w:rPr>
        <w:t xml:space="preserve"> </w:t>
      </w:r>
      <w:r>
        <w:rPr>
          <w:rFonts w:hint="eastAsia" w:ascii="Times New Roman"/>
          <w:b w:val="0"/>
          <w:color w:val="000000" w:themeColor="text1"/>
          <w:highlight w:val="none"/>
          <w:u w:val="none"/>
          <w14:textFill>
            <w14:solidFill>
              <w14:schemeClr w14:val="tx1"/>
            </w14:solidFill>
          </w14:textFill>
        </w:rPr>
        <w:t xml:space="preserve">投标供应商</w:t>
      </w:r>
      <w:r>
        <w:rPr>
          <w:rFonts w:ascii="Times New Roman"/>
          <w:b w:val="0"/>
          <w:color w:val="000000" w:themeColor="text1"/>
          <w:highlight w:val="none"/>
          <w:u w:val="none"/>
          <w14:textFill>
            <w14:solidFill>
              <w14:schemeClr w14:val="tx1"/>
            </w14:solidFill>
          </w14:textFill>
        </w:rPr>
        <w:t xml:space="preserve">资格声明</w:t>
      </w:r>
      <w:r>
        <w:rPr>
          <w:rFonts w:hint="eastAsia" w:ascii="Times New Roman"/>
          <w:b w:val="0"/>
          <w:color w:val="000000" w:themeColor="text1"/>
          <w:highlight w:val="none"/>
          <w:u w:val="none"/>
          <w14:textFill>
            <w14:solidFill>
              <w14:schemeClr w14:val="tx1"/>
            </w14:solidFill>
          </w14:textFill>
        </w:rPr>
        <w:t xml:space="preserve">函</w:t>
      </w:r>
      <w:r>
        <w:rPr>
          <w:rFonts w:ascii="Times New Roman"/>
          <w:b w:val="0"/>
          <w:color w:val="000000" w:themeColor="text1"/>
          <w:highlight w:val="none"/>
          <w:u w:val="none"/>
          <w14:textFill>
            <w14:solidFill>
              <w14:schemeClr w14:val="tx1"/>
            </w14:solidFill>
          </w14:textFill>
        </w:rPr>
        <w:t xml:space="preserve">（实质性格式）</w:t>
      </w:r>
      <w:r/>
    </w:p>
    <w:p>
      <w:pPr>
        <w:jc w:val="center"/>
        <w:spacing w:before="120" w:line="360" w:lineRule="auto"/>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center"/>
        <w:spacing w:before="120"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投标供应商资格声明函</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480"/>
        <w:spacing w:line="46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u w:val="single"/>
          <w14:textFill>
            <w14:solidFill>
              <w14:schemeClr w14:val="tx1"/>
            </w14:solidFill>
          </w14:textFill>
        </w:rPr>
        <w:t xml:space="preserve">（采购人名称）</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按照《中华人民共和国政府采购法》第二十二条和采购文件的规定，我单位郑重声明如下：</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，具有独立承担民事责任的能力。</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二、我单位具有良好的商业信誉（指投标供应商经营状况良好，无本资格声明第</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条情形）和健全的财务会计制度。</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三、我单位依法进行纳税和社会保险申报并实际履行了义务。</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四、我单位具有履行本项目采购合同所必需的设备和专业技术能力，并具有履行合同的良好</w:t>
      </w:r>
      <w:r>
        <w:rPr>
          <w:color w:val="000000" w:themeColor="text1"/>
          <w:highlight w:val="none"/>
          <w14:textFill>
            <w14:solidFill>
              <w14:schemeClr w14:val="tx1"/>
            </w14:solidFill>
          </w14:textFill>
        </w:rPr>
        <w:t xml:space="preserve">记录</w:t>
      </w:r>
      <w:r>
        <w:rPr>
          <w:rFonts w:hint="eastAsia"/>
          <w:color w:val="000000" w:themeColor="text1"/>
          <w:highlight w:val="none"/>
          <w14:textFill>
            <w14:solidFill>
              <w14:schemeClr w14:val="tx1"/>
            </w14:solidFill>
          </w14:textFill>
        </w:rPr>
        <w:t xml:space="preserve">。为履行本项采购合同我单位具备如下主要设备和主要专业技术能力:</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color w:val="000000" w:themeColor="text1"/>
          <w:highlight w:val="none"/>
          <w:u w:val="single"/>
          <w14:textFill>
            <w14:solidFill>
              <w14:schemeClr w14:val="tx1"/>
            </w14:solidFill>
          </w14:textFill>
        </w:rPr>
        <w:t xml:space="preserve">            </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六、我单位具备法律、行政法规规定的其他条件。</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七、与我单位存在“单位负责人为同一人或者存在直接控股、管理关系”的其他单位信息如下（如无此情形的，填写“无”）：</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我</w:t>
      </w:r>
      <w:r>
        <w:rPr>
          <w:rFonts w:hint="eastAsia"/>
          <w:color w:val="000000" w:themeColor="text1"/>
          <w:highlight w:val="none"/>
          <w14:textFill>
            <w14:solidFill>
              <w14:schemeClr w14:val="tx1"/>
            </w14:solidFill>
          </w14:textFill>
        </w:rPr>
        <w:t xml:space="preserve">单位</w:t>
      </w:r>
      <w:r>
        <w:rPr>
          <w:color w:val="000000" w:themeColor="text1"/>
          <w:highlight w:val="none"/>
          <w14:textFill>
            <w14:solidFill>
              <w14:schemeClr w14:val="tx1"/>
            </w14:solidFill>
          </w14:textFill>
        </w:rPr>
        <w:t xml:space="preserve">不属于为本项目提供整体设计、规范编制或者项目管理、监理、检测等服务的</w:t>
      </w:r>
      <w:r>
        <w:rPr>
          <w:rFonts w:hint="eastAsia"/>
          <w:color w:val="000000" w:themeColor="text1"/>
          <w:highlight w:val="none"/>
          <w14:textFill>
            <w14:solidFill>
              <w14:schemeClr w14:val="tx1"/>
            </w14:solidFill>
          </w14:textFill>
        </w:rPr>
        <w:t xml:space="preserve">投标供应商</w:t>
      </w:r>
      <w:r>
        <w:rPr>
          <w:color w:val="000000" w:themeColor="text1"/>
          <w:highlight w:val="none"/>
          <w14:textFill>
            <w14:solidFill>
              <w14:schemeClr w14:val="tx1"/>
            </w14:solidFill>
          </w14:textFill>
        </w:rPr>
        <w:t xml:space="preserve">。</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我单位无以下不良信用记录情形：</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、在“信用中国”网站被列入失信被执行人和重大税收违法案件当事人名单；</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、在“中国政府采购网”网站被列入政府采购严重违法失信行为记录名单；</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不符合《政府采购法》第二十二条规定的条件。</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投标供应商：（加盖公章）</w:t>
      </w:r>
      <w:r/>
    </w:p>
    <w:p>
      <w:pPr>
        <w:pStyle w:val="999"/>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法定代表人（或单位负责人）签字或盖章：</w:t>
      </w:r>
      <w:r/>
    </w:p>
    <w:p>
      <w:pPr>
        <w:pStyle w:val="999"/>
        <w:ind w:firstLine="4920"/>
        <w:spacing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rPr>
          <w:rFonts w:hint="eastAsia"/>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sectPr>
          <w:footnotePr/>
          <w:endnotePr/>
          <w:type w:val="nextPage"/>
          <w:pgSz w:w="11907" w:h="16840" w:orient="portrait"/>
          <w:pgMar w:top="1417" w:right="1134" w:bottom="1417" w:left="1701" w:header="851" w:footer="850" w:gutter="0"/>
          <w:cols w:num="1" w:sep="0" w:space="1701" w:equalWidth="1"/>
          <w:docGrid w:linePitch="360"/>
        </w:sect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2-1 中小企业声明函（实质性格式）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）如本项目专门面向中小/小微企业采购，须提供《中小企业声明函》</w:t>
      </w:r>
      <w:r>
        <w:rPr>
          <w:color w:val="000000" w:themeColor="text1"/>
          <w:sz w:val="24"/>
          <w:szCs w:val="20"/>
          <w:highlight w:val="none"/>
          <w14:textFill>
            <w14:solidFill>
              <w14:schemeClr w14:val="tx1"/>
            </w14:solidFill>
          </w14:textFill>
        </w:rPr>
        <w:t xml:space="preserve">（实质性格式）</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before="240" w:after="240" w:line="360" w:lineRule="auto"/>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中小企业声明函（服务）格式</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1.</w:t>
      </w:r>
      <w:r>
        <w:rPr>
          <w:color w:val="000000" w:themeColor="text1"/>
          <w:spacing w:val="6"/>
          <w:sz w:val="24"/>
          <w:highlight w:val="none"/>
          <w:u w:val="single"/>
          <w14:textFill>
            <w14:solidFill>
              <w14:schemeClr w14:val="tx1"/>
            </w14:solidFill>
          </w14:textFill>
        </w:rPr>
        <w:t xml:space="preserve">（标的名称）</w:t>
      </w:r>
      <w:r>
        <w:rPr>
          <w:color w:val="000000" w:themeColor="text1"/>
          <w:spacing w:val="6"/>
          <w:sz w:val="24"/>
          <w:highlight w:val="none"/>
          <w14:textFill>
            <w14:solidFill>
              <w14:schemeClr w14:val="tx1"/>
            </w14:solidFill>
          </w14:textFill>
        </w:rPr>
        <w:t xml:space="preserve">，属于</w:t>
      </w:r>
      <w:r>
        <w:rPr>
          <w:color w:val="000000" w:themeColor="text1"/>
          <w:spacing w:val="6"/>
          <w:sz w:val="24"/>
          <w:highlight w:val="none"/>
          <w:u w:val="single"/>
          <w14:textFill>
            <w14:solidFill>
              <w14:schemeClr w14:val="tx1"/>
            </w14:solidFill>
          </w14:textFill>
        </w:rPr>
        <w:t xml:space="preserve">（采购</w:t>
      </w:r>
      <w:r>
        <w:rPr>
          <w:rFonts w:hint="eastAsia"/>
          <w:color w:val="000000" w:themeColor="text1"/>
          <w:spacing w:val="6"/>
          <w:sz w:val="24"/>
          <w:highlight w:val="none"/>
          <w:u w:val="single"/>
          <w:lang w:eastAsia="zh-CN"/>
          <w14:textFill>
            <w14:solidFill>
              <w14:schemeClr w14:val="tx1"/>
            </w14:solidFill>
          </w14:textFill>
        </w:rPr>
        <w:t xml:space="preserve">文件</w:t>
      </w:r>
      <w:r>
        <w:rPr>
          <w:color w:val="000000" w:themeColor="text1"/>
          <w:spacing w:val="6"/>
          <w:sz w:val="24"/>
          <w:highlight w:val="none"/>
          <w:u w:val="single"/>
          <w14:textFill>
            <w14:solidFill>
              <w14:schemeClr w14:val="tx1"/>
            </w14:solidFill>
          </w14:textFill>
        </w:rPr>
        <w:t xml:space="preserve">中明确的所属行业）</w:t>
      </w:r>
      <w:r>
        <w:rPr>
          <w:color w:val="000000" w:themeColor="text1"/>
          <w:spacing w:val="6"/>
          <w:sz w:val="24"/>
          <w:highlight w:val="none"/>
          <w14:textFill>
            <w14:solidFill>
              <w14:schemeClr w14:val="tx1"/>
            </w14:solidFill>
          </w14:textFill>
        </w:rPr>
        <w:t xml:space="preserve">行业；承建（承接）企业为</w:t>
      </w:r>
      <w:r>
        <w:rPr>
          <w:color w:val="000000" w:themeColor="text1"/>
          <w:spacing w:val="6"/>
          <w:sz w:val="24"/>
          <w:highlight w:val="none"/>
          <w:u w:val="single"/>
          <w14:textFill>
            <w14:solidFill>
              <w14:schemeClr w14:val="tx1"/>
            </w14:solidFill>
          </w14:textFill>
        </w:rPr>
        <w:t xml:space="preserve">（企业名称）</w:t>
      </w:r>
      <w:r>
        <w:rPr>
          <w:color w:val="000000" w:themeColor="text1"/>
          <w:spacing w:val="6"/>
          <w:sz w:val="24"/>
          <w:highlight w:val="none"/>
          <w14:textFill>
            <w14:solidFill>
              <w14:schemeClr w14:val="tx1"/>
            </w14:solidFill>
          </w14:textFill>
        </w:rPr>
        <w:t xml:space="preserve">，从业人员______人，营业收入为______万元，资产总额为______万元</w:t>
      </w:r>
      <w:r>
        <w:rPr>
          <w:color w:val="000000" w:themeColor="text1"/>
          <w:spacing w:val="6"/>
          <w:sz w:val="24"/>
          <w:highlight w:val="none"/>
          <w:vertAlign w:val="superscript"/>
          <w14:textFill>
            <w14:solidFill>
              <w14:schemeClr w14:val="tx1"/>
            </w14:solidFill>
          </w14:textFill>
        </w:rPr>
        <w:t xml:space="preserve">1</w:t>
      </w:r>
      <w:r>
        <w:rPr>
          <w:color w:val="000000" w:themeColor="text1"/>
          <w:spacing w:val="6"/>
          <w:sz w:val="24"/>
          <w:highlight w:val="none"/>
          <w14:textFill>
            <w14:solidFill>
              <w14:schemeClr w14:val="tx1"/>
            </w14:solidFill>
          </w14:textFill>
        </w:rPr>
        <w:t xml:space="preserve">，属于（中型企业、小型企业、微型企业）；</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2.</w:t>
      </w:r>
      <w:r>
        <w:rPr>
          <w:color w:val="000000" w:themeColor="text1"/>
          <w:spacing w:val="6"/>
          <w:sz w:val="24"/>
          <w:highlight w:val="none"/>
          <w:u w:val="single"/>
          <w14:textFill>
            <w14:solidFill>
              <w14:schemeClr w14:val="tx1"/>
            </w14:solidFill>
          </w14:textFill>
        </w:rPr>
        <w:t xml:space="preserve">（标的名称）</w:t>
      </w:r>
      <w:r>
        <w:rPr>
          <w:color w:val="000000" w:themeColor="text1"/>
          <w:spacing w:val="6"/>
          <w:sz w:val="24"/>
          <w:highlight w:val="none"/>
          <w14:textFill>
            <w14:solidFill>
              <w14:schemeClr w14:val="tx1"/>
            </w14:solidFill>
          </w14:textFill>
        </w:rPr>
        <w:t xml:space="preserve">，属于</w:t>
      </w:r>
      <w:r>
        <w:rPr>
          <w:color w:val="000000" w:themeColor="text1"/>
          <w:spacing w:val="6"/>
          <w:sz w:val="24"/>
          <w:highlight w:val="none"/>
          <w:u w:val="single"/>
          <w14:textFill>
            <w14:solidFill>
              <w14:schemeClr w14:val="tx1"/>
            </w14:solidFill>
          </w14:textFill>
        </w:rPr>
        <w:t xml:space="preserve">（</w:t>
      </w:r>
      <w:r>
        <w:rPr>
          <w:rFonts w:hint="eastAsia"/>
          <w:color w:val="000000" w:themeColor="text1"/>
          <w:spacing w:val="6"/>
          <w:sz w:val="24"/>
          <w:highlight w:val="none"/>
          <w:u w:val="single"/>
          <w:lang w:eastAsia="zh-CN"/>
          <w14:textFill>
            <w14:solidFill>
              <w14:schemeClr w14:val="tx1"/>
            </w14:solidFill>
          </w14:textFill>
        </w:rPr>
        <w:t xml:space="preserve">采购文件</w:t>
      </w:r>
      <w:r>
        <w:rPr>
          <w:color w:val="000000" w:themeColor="text1"/>
          <w:spacing w:val="6"/>
          <w:sz w:val="24"/>
          <w:highlight w:val="none"/>
          <w:u w:val="single"/>
          <w14:textFill>
            <w14:solidFill>
              <w14:schemeClr w14:val="tx1"/>
            </w14:solidFill>
          </w14:textFill>
        </w:rPr>
        <w:t xml:space="preserve">中明确的所属行业）</w:t>
      </w:r>
      <w:r>
        <w:rPr>
          <w:color w:val="000000" w:themeColor="text1"/>
          <w:spacing w:val="6"/>
          <w:sz w:val="24"/>
          <w:highlight w:val="none"/>
          <w14:textFill>
            <w14:solidFill>
              <w14:schemeClr w14:val="tx1"/>
            </w14:solidFill>
          </w14:textFill>
        </w:rPr>
        <w:t xml:space="preserve">行业；承建（承接）企业为</w:t>
      </w:r>
      <w:r>
        <w:rPr>
          <w:color w:val="000000" w:themeColor="text1"/>
          <w:spacing w:val="6"/>
          <w:sz w:val="24"/>
          <w:highlight w:val="none"/>
          <w:u w:val="single"/>
          <w14:textFill>
            <w14:solidFill>
              <w14:schemeClr w14:val="tx1"/>
            </w14:solidFill>
          </w14:textFill>
        </w:rPr>
        <w:t xml:space="preserve">（企业名称）</w:t>
      </w:r>
      <w:r>
        <w:rPr>
          <w:color w:val="000000" w:themeColor="text1"/>
          <w:spacing w:val="6"/>
          <w:sz w:val="24"/>
          <w:highlight w:val="none"/>
          <w14:textFill>
            <w14:solidFill>
              <w14:schemeClr w14:val="tx1"/>
            </w14:solidFill>
          </w14:textFill>
        </w:rPr>
        <w:t xml:space="preserve">，从业人员______人，营业收入为______万元，资产总额为______万元，属于</w:t>
      </w:r>
      <w:r>
        <w:rPr>
          <w:color w:val="000000" w:themeColor="text1"/>
          <w:spacing w:val="6"/>
          <w:sz w:val="24"/>
          <w:highlight w:val="none"/>
          <w:u w:val="single"/>
          <w14:textFill>
            <w14:solidFill>
              <w14:schemeClr w14:val="tx1"/>
            </w14:solidFill>
          </w14:textFill>
        </w:rPr>
        <w:t xml:space="preserve">（中型企业、小型企业、微型企业）</w:t>
      </w:r>
      <w:r>
        <w:rPr>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本企业对上述声明内容的真实性负责。如有虚假，将依法承担相应责任。</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 期：________</w:t>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tbl>
      <w:tblPr>
        <w:tblStyle w:val="82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 xml:space="preserve">1</w:t>
            </w:r>
            <w:r>
              <w:rPr>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14:textFill>
            <w14:solidFill>
              <w14:schemeClr w14:val="tx1"/>
            </w14:solidFill>
          </w14:textFill>
        </w:rPr>
      </w:pPr>
      <w:r>
        <w:rPr>
          <w:color w:val="000000" w:themeColor="text1"/>
          <w:szCs w:val="21"/>
          <w:highlight w:val="none"/>
          <w:vertAlign w:val="superscript"/>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before="240" w:after="240"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r>
      <w:r/>
    </w:p>
    <w:p>
      <w:pPr>
        <w:jc w:val="center"/>
        <w:spacing w:before="240" w:after="240"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r>
      <w:r/>
    </w:p>
    <w:p>
      <w:pPr>
        <w:jc w:val="center"/>
        <w:spacing w:before="240" w:after="240"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r>
      <w:r/>
    </w:p>
    <w:p>
      <w:pPr>
        <w:jc w:val="center"/>
        <w:spacing w:before="240" w:after="240"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残疾人福利性单位声明函格式</w:t>
      </w:r>
      <w:r>
        <w:rPr>
          <w:b/>
          <w:color w:val="000000" w:themeColor="text1"/>
          <w:sz w:val="36"/>
          <w:szCs w:val="36"/>
          <w:highlight w:val="none"/>
          <w14:textFill>
            <w14:solidFill>
              <w14:schemeClr w14:val="tx1"/>
            </w14:solidFill>
          </w14:textFill>
        </w:rPr>
        <w:t xml:space="preserve">       </w:t>
      </w:r>
      <w:r/>
    </w:p>
    <w:p>
      <w:pPr>
        <w:jc w:val="cente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 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且本单位参加______单位的______项目采购活动由本单位提供服务。</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spacing w:line="360" w:lineRule="auto"/>
        <w:rPr>
          <w:rFonts w:hint="eastAsia"/>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p>
    <w:p>
      <w:pPr>
        <w:ind w:left="719" w:hanging="240"/>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r>
      <w:r/>
    </w:p>
    <w:p>
      <w:pPr>
        <w:jc w:val="center"/>
        <w:widowControl/>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t xml:space="preserve">二、商务技术文件格式</w:t>
      </w:r>
      <w:bookmarkStart w:id="817" w:name="_Toc226965829"/>
      <w:r/>
      <w:bookmarkStart w:id="818" w:name="_Toc520356217"/>
      <w:r/>
      <w:bookmarkStart w:id="819" w:name="_Toc226337252"/>
      <w:r/>
      <w:bookmarkStart w:id="820" w:name="_Toc480942349"/>
      <w:r/>
      <w:bookmarkStart w:id="821" w:name="_Toc226965746"/>
      <w:r/>
      <w:bookmarkStart w:id="822" w:name="_Toc142311058"/>
      <w:r/>
      <w:bookmarkStart w:id="823" w:name="_Toc226309800"/>
      <w:r/>
      <w:bookmarkStart w:id="824" w:name="_Toc127151556"/>
      <w:r/>
      <w:bookmarkStart w:id="825" w:name="_Toc150774761"/>
      <w:r/>
      <w:bookmarkStart w:id="826" w:name="_Toc150480794"/>
      <w:r/>
      <w:bookmarkStart w:id="827" w:name="_Toc195842921"/>
      <w:r/>
      <w:bookmarkStart w:id="828" w:name="_Ref467988698"/>
      <w:r/>
      <w:r/>
    </w:p>
    <w:p>
      <w:pPr>
        <w:jc w:val="center"/>
        <w:widowControl/>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1</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themeColor="text1"/>
          <w:sz w:val="24"/>
          <w:highlight w:val="none"/>
          <w14:textFill>
            <w14:solidFill>
              <w14:schemeClr w14:val="tx1"/>
            </w14:solidFill>
          </w14:textFill>
        </w:rPr>
        <w:t xml:space="preserve">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（采购人）</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我方参加你方就___________（项目名称，项目编号/包号）组织的招标活动，并对此项目进行投标。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w:t>
      </w:r>
      <w:r>
        <w:rPr>
          <w:rFonts w:hint="eastAsia"/>
          <w:color w:val="000000" w:themeColor="text1"/>
          <w:sz w:val="24"/>
          <w:highlight w:val="none"/>
          <w14:textFill>
            <w14:solidFill>
              <w14:schemeClr w14:val="tx1"/>
            </w14:solidFill>
          </w14:textFill>
        </w:rPr>
        <w:t xml:space="preserve">采购文件</w:t>
      </w:r>
      <w:r>
        <w:rPr>
          <w:color w:val="000000" w:themeColor="text1"/>
          <w:sz w:val="24"/>
          <w:szCs w:val="20"/>
          <w:highlight w:val="none"/>
          <w14:textFill>
            <w14:solidFill>
              <w14:schemeClr w14:val="tx1"/>
            </w14:solidFill>
          </w14:textFill>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（1）本投标有效期为自提交投标文件的截止之日起</w:t>
      </w:r>
      <w:r>
        <w:rPr>
          <w:rFonts w:hint="eastAsia"/>
          <w:color w:val="000000" w:themeColor="text1"/>
          <w:sz w:val="24"/>
          <w:highlight w:val="none"/>
          <w14:textFill>
            <w14:solidFill>
              <w14:schemeClr w14:val="tx1"/>
            </w14:solidFill>
          </w14:textFill>
        </w:rPr>
        <w:t xml:space="preserve">60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（2）我方响应</w:t>
      </w:r>
      <w:r>
        <w:rPr>
          <w:rFonts w:hint="eastAsia"/>
          <w:color w:val="000000" w:themeColor="text1"/>
          <w:sz w:val="24"/>
          <w:szCs w:val="20"/>
          <w:highlight w:val="none"/>
          <w14:textFill>
            <w14:solidFill>
              <w14:schemeClr w14:val="tx1"/>
            </w14:solidFill>
          </w14:textFill>
        </w:rPr>
        <w:t xml:space="preserve">采购文件</w:t>
      </w:r>
      <w:r>
        <w:rPr>
          <w:color w:val="000000" w:themeColor="text1"/>
          <w:sz w:val="24"/>
          <w:szCs w:val="20"/>
          <w:highlight w:val="none"/>
          <w14:textFill>
            <w14:solidFill>
              <w14:schemeClr w14:val="tx1"/>
            </w14:solidFill>
          </w14:textFill>
        </w:rPr>
        <w:t xml:space="preserve">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w:t>
      </w:r>
      <w:r>
        <w:rPr>
          <w:rFonts w:hint="eastAsia"/>
          <w:color w:val="000000" w:themeColor="text1"/>
          <w:sz w:val="24"/>
          <w:szCs w:val="20"/>
          <w:highlight w:val="none"/>
          <w14:textFill>
            <w14:solidFill>
              <w14:schemeClr w14:val="tx1"/>
            </w14:solidFill>
          </w14:textFill>
        </w:rPr>
        <w:t xml:space="preserve">采购文件</w:t>
      </w:r>
      <w:r>
        <w:rPr>
          <w:color w:val="000000" w:themeColor="text1"/>
          <w:sz w:val="24"/>
          <w:szCs w:val="20"/>
          <w:highlight w:val="none"/>
          <w14:textFill>
            <w14:solidFill>
              <w14:schemeClr w14:val="tx1"/>
            </w14:solidFill>
          </w14:textFill>
        </w:rPr>
        <w:t xml:space="preserve">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与本投标有关的一切正式往来信函请寄：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投标供应商</w:t>
      </w:r>
      <w:r>
        <w:rPr>
          <w:color w:val="000000" w:themeColor="text1"/>
          <w:sz w:val="24"/>
          <w:szCs w:val="20"/>
          <w:highlight w:val="none"/>
          <w14:textFill>
            <w14:solidFill>
              <w14:schemeClr w14:val="tx1"/>
            </w14:solidFill>
          </w14:textFill>
        </w:rPr>
        <w:t xml:space="preserve">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bookmarkStart w:id="829" w:name="_Hlt520355938"/>
      <w:r/>
      <w:bookmarkEnd w:id="829"/>
      <w:r/>
      <w:bookmarkStart w:id="830" w:name="_Hlt520356243"/>
      <w:r/>
      <w:bookmarkEnd w:id="830"/>
      <w:r>
        <w:rPr>
          <w:color w:val="000000" w:themeColor="text1"/>
          <w:sz w:val="24"/>
          <w:highlight w:val="none"/>
          <w14:textFill>
            <w14:solidFill>
              <w14:schemeClr w14:val="tx1"/>
            </w14:solidFill>
          </w14:textFill>
        </w:rPr>
        <w:br w:type="page" w:clear="all"/>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法定代表人资格证明书</w:t>
      </w:r>
      <w:r>
        <w:rPr>
          <w:color w:val="000000" w:themeColor="text1"/>
          <w:sz w:val="24"/>
          <w:szCs w:val="20"/>
          <w:highlight w:val="none"/>
          <w14:textFill>
            <w14:solidFill>
              <w14:schemeClr w14:val="tx1"/>
            </w14:solidFill>
          </w14:textFill>
        </w:rPr>
        <w:t xml:space="preserve">（实质性格式）</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     性别:       年龄:      职务: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（投标单位名称）</w:t>
      </w:r>
      <w:r>
        <w:rPr>
          <w:rFonts w:hint="eastAsia" w:ascii="宋体" w:hAnsi="宋体"/>
          <w:color w:val="000000" w:themeColor="text1"/>
          <w:sz w:val="24"/>
          <w:highlight w:val="none"/>
          <w14:textFill>
            <w14:solidFill>
              <w14:schemeClr w14:val="tx1"/>
            </w14:solidFill>
          </w14:textFill>
        </w:rPr>
        <w:t xml:space="preserve">的法定代表人。为参与</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的政府采购活动，</w:t>
      </w:r>
      <w:r>
        <w:rPr>
          <w:rFonts w:ascii="宋体" w:hAnsi="宋体"/>
          <w:color w:val="000000" w:themeColor="text1"/>
          <w:sz w:val="24"/>
          <w:szCs w:val="20"/>
          <w:highlight w:val="none"/>
          <w14:textFill>
            <w14:solidFill>
              <w14:schemeClr w14:val="tx1"/>
            </w14:solidFill>
          </w14:textFill>
        </w:rPr>
        <w:t xml:space="preserve">签署、澄清确认、递交、撤回、修改</w:t>
      </w:r>
      <w:r>
        <w:rPr>
          <w:rFonts w:hint="eastAsia" w:ascii="宋体" w:hAnsi="宋体"/>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p>
      <w:pPr>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7"/>
        <w:ind w:right="-46"/>
        <w:spacing w:line="583" w:lineRule="auto"/>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 xml:space="preserve">附：</w:t>
      </w:r>
      <w:r>
        <w:rPr>
          <w:color w:val="000000" w:themeColor="text1"/>
          <w:spacing w:val="-3"/>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w:t>
      </w:r>
      <w:r>
        <w:rPr>
          <w:color w:val="000000" w:themeColor="text1"/>
          <w:spacing w:val="-3"/>
          <w:highlight w:val="none"/>
          <w14:textFill>
            <w14:solidFill>
              <w14:schemeClr w14:val="tx1"/>
            </w14:solidFill>
          </w14:textFill>
        </w:rPr>
        <w:t xml:space="preserve">代</w:t>
      </w:r>
      <w:r>
        <w:rPr>
          <w:color w:val="000000" w:themeColor="text1"/>
          <w:highlight w:val="none"/>
          <w14:textFill>
            <w14:solidFill>
              <w14:schemeClr w14:val="tx1"/>
            </w14:solidFill>
          </w14:textFill>
        </w:rPr>
        <w:t xml:space="preserve">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单</w:t>
      </w:r>
      <w:r>
        <w:rPr>
          <w:color w:val="000000" w:themeColor="text1"/>
          <w:highlight w:val="none"/>
          <w14:textFill>
            <w14:solidFill>
              <w14:schemeClr w14:val="tx1"/>
            </w14:solidFill>
          </w14:textFill>
        </w:rPr>
        <w:t xml:space="preserve">位</w:t>
      </w:r>
      <w:r>
        <w:rPr>
          <w:color w:val="000000" w:themeColor="text1"/>
          <w:spacing w:val="-3"/>
          <w:highlight w:val="none"/>
          <w14:textFill>
            <w14:solidFill>
              <w14:schemeClr w14:val="tx1"/>
            </w14:solidFill>
          </w14:textFill>
        </w:rPr>
        <w:t xml:space="preserve">负</w:t>
      </w:r>
      <w:r>
        <w:rPr>
          <w:color w:val="000000" w:themeColor="text1"/>
          <w:highlight w:val="none"/>
          <w14:textFill>
            <w14:solidFill>
              <w14:schemeClr w14:val="tx1"/>
            </w14:solidFill>
          </w14:textFill>
        </w:rPr>
        <w:t xml:space="preserve">责人</w:t>
      </w:r>
      <w:r>
        <w:rPr>
          <w:color w:val="000000" w:themeColor="text1"/>
          <w:spacing w:val="-3"/>
          <w:highlight w:val="none"/>
          <w14:textFill>
            <w14:solidFill>
              <w14:schemeClr w14:val="tx1"/>
            </w14:solidFill>
          </w14:textFill>
        </w:rPr>
        <w:t xml:space="preserve">）有效期内的身</w:t>
      </w:r>
      <w:r>
        <w:rPr>
          <w:rFonts w:hint="eastAsia"/>
          <w:color w:val="000000" w:themeColor="text1"/>
          <w:spacing w:val="-3"/>
          <w:highlight w:val="none"/>
          <w14:textFill>
            <w14:solidFill>
              <w14:schemeClr w14:val="tx1"/>
            </w14:solidFill>
          </w14:textFill>
        </w:rPr>
        <w:t xml:space="preserve">份</w:t>
      </w:r>
      <w:r>
        <w:rPr>
          <w:color w:val="000000" w:themeColor="text1"/>
          <w:spacing w:val="-3"/>
          <w:highlight w:val="none"/>
          <w14:textFill>
            <w14:solidFill>
              <w14:schemeClr w14:val="tx1"/>
            </w14:solidFill>
          </w14:textFill>
        </w:rPr>
        <w:t xml:space="preserve">证正反面</w:t>
      </w:r>
      <w:r>
        <w:rPr>
          <w:rFonts w:hint="eastAsia"/>
          <w:color w:val="000000" w:themeColor="text1"/>
          <w:spacing w:val="-3"/>
          <w:highlight w:val="none"/>
          <w14:textFill>
            <w14:solidFill>
              <w14:schemeClr w14:val="tx1"/>
            </w14:solidFill>
          </w14:textFill>
        </w:rPr>
        <w:t xml:space="preserve">电子</w:t>
      </w:r>
      <w:r>
        <w:rPr>
          <w:color w:val="000000" w:themeColor="text1"/>
          <w:spacing w:val="-3"/>
          <w:highlight w:val="none"/>
          <w14:textFill>
            <w14:solidFill>
              <w14:schemeClr w14:val="tx1"/>
            </w14:solidFill>
          </w14:textFill>
        </w:rPr>
        <w:t xml:space="preserve">件</w:t>
      </w:r>
      <w:r>
        <w:rPr>
          <w:rFonts w:hint="eastAsia"/>
          <w:color w:val="000000" w:themeColor="text1"/>
          <w:spacing w:val="-3"/>
          <w:highlight w:val="none"/>
          <w14:textFill>
            <w14:solidFill>
              <w14:schemeClr w14:val="tx1"/>
            </w14:solidFill>
          </w14:textFill>
        </w:rPr>
        <w:t xml:space="preserve">。</w:t>
      </w:r>
      <w:r/>
    </w:p>
    <w:tbl>
      <w:tblPr>
        <w:tblStyle w:val="82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both"/>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320"/>
        <w:jc w:val="both"/>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投标供应商：（加盖公章）</w:t>
      </w:r>
      <w:r/>
    </w:p>
    <w:p>
      <w:pPr>
        <w:jc w:val="both"/>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或签章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firstLine="4320"/>
        <w:jc w:val="both"/>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both"/>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spacing w:line="360" w:lineRule="auto"/>
        <w:tabs>
          <w:tab w:val="left" w:pos="5580" w:leader="none"/>
        </w:tabs>
        <w:rPr>
          <w:rFonts w:ascii="宋体" w:hAnsi="宋体"/>
          <w:i/>
          <w:color w:val="000000" w:themeColor="text1"/>
          <w:sz w:val="24"/>
          <w:szCs w:val="20"/>
          <w:highlight w:val="none"/>
          <w:u w:val="single"/>
          <w14:textFill>
            <w14:solidFill>
              <w14:schemeClr w14:val="tx1"/>
            </w14:solidFill>
          </w14:textFill>
        </w:rPr>
      </w:pPr>
      <w:r>
        <w:rPr>
          <w:rFonts w:ascii="宋体" w:hAnsi="宋体"/>
          <w:i/>
          <w:color w:val="000000" w:themeColor="text1"/>
          <w:sz w:val="24"/>
          <w:szCs w:val="20"/>
          <w:highlight w:val="none"/>
          <w:u w:val="single"/>
          <w14:textFill>
            <w14:solidFill>
              <w14:schemeClr w14:val="tx1"/>
            </w14:solidFill>
          </w14:textFill>
        </w:rPr>
      </w:r>
      <w:r/>
    </w:p>
    <w:p>
      <w:pPr>
        <w:pStyle w:val="829"/>
        <w:rPr>
          <w:rFonts w:ascii="宋体" w:hAnsi="宋体"/>
          <w:i/>
          <w:color w:val="000000" w:themeColor="text1"/>
          <w:sz w:val="24"/>
          <w:szCs w:val="20"/>
          <w:highlight w:val="none"/>
          <w:u w:val="single"/>
          <w14:textFill>
            <w14:solidFill>
              <w14:schemeClr w14:val="tx1"/>
            </w14:solidFill>
          </w14:textFill>
        </w:rPr>
      </w:pPr>
      <w:r>
        <w:rPr>
          <w:rFonts w:ascii="宋体" w:hAnsi="宋体"/>
          <w:i/>
          <w:color w:val="000000" w:themeColor="text1"/>
          <w:sz w:val="24"/>
          <w:szCs w:val="20"/>
          <w:highlight w:val="none"/>
          <w:u w:val="single"/>
          <w14:textFill>
            <w14:solidFill>
              <w14:schemeClr w14:val="tx1"/>
            </w14:solidFill>
          </w14:textFill>
        </w:rPr>
      </w:r>
      <w:r/>
    </w:p>
    <w:p>
      <w:pPr>
        <w:rPr>
          <w:rFonts w:ascii="宋体" w:hAnsi="宋体"/>
          <w:i/>
          <w:color w:val="000000" w:themeColor="text1"/>
          <w:sz w:val="24"/>
          <w:szCs w:val="20"/>
          <w:highlight w:val="none"/>
          <w:u w:val="single"/>
          <w14:textFill>
            <w14:solidFill>
              <w14:schemeClr w14:val="tx1"/>
            </w14:solidFill>
          </w14:textFill>
        </w:rPr>
      </w:pPr>
      <w:r>
        <w:rPr>
          <w:rFonts w:ascii="宋体" w:hAnsi="宋体"/>
          <w:i/>
          <w:color w:val="000000" w:themeColor="text1"/>
          <w:sz w:val="24"/>
          <w:szCs w:val="20"/>
          <w:highlight w:val="none"/>
          <w:u w:val="single"/>
          <w14:textFill>
            <w14:solidFill>
              <w14:schemeClr w14:val="tx1"/>
            </w14:solidFill>
          </w14:textFill>
        </w:rPr>
      </w:r>
      <w:r/>
    </w:p>
    <w:p>
      <w:pPr>
        <w:pStyle w:val="8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  政府采购供应商信用承诺书</w:t>
      </w:r>
      <w:r>
        <w:rPr>
          <w:color w:val="000000" w:themeColor="text1"/>
          <w:sz w:val="24"/>
          <w:szCs w:val="20"/>
          <w:highlight w:val="none"/>
          <w14:textFill>
            <w14:solidFill>
              <w14:schemeClr w14:val="tx1"/>
            </w14:solidFill>
          </w14:textFill>
        </w:rPr>
        <w:t xml:space="preserve">（实质性格式）</w:t>
      </w:r>
      <w:r/>
    </w:p>
    <w:p>
      <w:pPr>
        <w:ind w:firstLine="321"/>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245"/>
        <w:ind w:right="1050" w:firstLine="2880"/>
        <w:jc w:val="both"/>
        <w:spacing w:line="276" w:lineRule="auto"/>
        <w:rPr>
          <w:rFonts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pPr>
      <w:r/>
      <w:bookmarkStart w:id="831" w:name="_Hlt520343392"/>
      <w:r/>
      <w:bookmarkEnd w:id="831"/>
      <w:r/>
      <w:bookmarkStart w:id="832" w:name="_Hlt520271212"/>
      <w:r/>
      <w:bookmarkEnd w:id="832"/>
      <w:r/>
      <w:bookmarkStart w:id="833" w:name="_Hlt520355504"/>
      <w:r/>
      <w:bookmarkEnd w:id="833"/>
      <w:r/>
      <w:bookmarkStart w:id="834" w:name="_Hlt520273711"/>
      <w:r/>
      <w:bookmarkEnd w:id="834"/>
      <w:r/>
      <w:bookmarkStart w:id="835" w:name="_Hlt520274407"/>
      <w:r/>
      <w:bookmarkEnd w:id="835"/>
      <w:r/>
      <w:bookmarkStart w:id="836" w:name="_Hlt520274065"/>
      <w:r/>
      <w:bookmarkEnd w:id="836"/>
      <w:r/>
      <w:bookmarkStart w:id="837" w:name="_Hlt520350918"/>
      <w:r/>
      <w:bookmarkEnd w:id="837"/>
      <w:r/>
      <w:bookmarkStart w:id="838" w:name="_Hlt520274121"/>
      <w:r/>
      <w:bookmarkEnd w:id="838"/>
      <w:r/>
      <w:bookmarkStart w:id="839" w:name="_Hlt520274393"/>
      <w:r/>
      <w:bookmarkEnd w:id="839"/>
      <w:r/>
      <w:bookmarkStart w:id="840" w:name="_Hlt520343000"/>
      <w:r/>
      <w:bookmarkEnd w:id="840"/>
      <w:r/>
      <w:bookmarkStart w:id="841" w:name="_Toc305158899"/>
      <w:r/>
      <w:bookmarkStart w:id="842" w:name="_Toc480942350"/>
      <w:r/>
      <w:bookmarkStart w:id="843" w:name="_Toc265228395"/>
      <w:r/>
      <w:bookmarkStart w:id="844" w:name="_Toc195842922"/>
      <w:r/>
      <w:bookmarkStart w:id="845" w:name="_Toc150480795"/>
      <w:r/>
      <w:bookmarkStart w:id="846" w:name="_Toc127151557"/>
      <w:r/>
      <w:bookmarkStart w:id="847" w:name="_Toc142311059"/>
      <w:r/>
      <w:bookmarkStart w:id="848" w:name="_Toc226309801"/>
      <w:r/>
      <w:bookmarkStart w:id="849" w:name="_Toc264969247"/>
      <w:r/>
      <w:bookmarkStart w:id="850" w:name="_Toc520356218"/>
      <w:r/>
      <w:bookmarkStart w:id="851" w:name="_Toc305158825"/>
      <w:r/>
      <w:bookmarkStart w:id="852" w:name="_Toc150774762"/>
      <w:r/>
      <w:bookmarkStart w:id="853" w:name="_Toc226337253"/>
      <w:r/>
      <w:bookmarkStart w:id="854" w:name="_Toc226965830"/>
      <w:r/>
      <w:bookmarkStart w:id="855" w:name="_Toc226965747"/>
      <w:r/>
      <w:bookmarkStart w:id="856" w:name="_Ref467988705"/>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4</w:t>
      </w:r>
      <w:r>
        <w:rPr>
          <w:color w:val="000000" w:themeColor="text1"/>
          <w:sz w:val="24"/>
          <w:szCs w:val="20"/>
          <w:highlight w:val="none"/>
          <w14:textFill>
            <w14:solidFill>
              <w14:schemeClr w14:val="tx1"/>
            </w14:solidFill>
          </w14:textFill>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themeColor="text1"/>
          <w:sz w:val="24"/>
          <w:szCs w:val="20"/>
          <w:highlight w:val="none"/>
          <w14:textFill>
            <w14:solidFill>
              <w14:schemeClr w14:val="tx1"/>
            </w14:solidFill>
          </w14:textFill>
        </w:rPr>
        <w:t xml:space="preserve">（实质性格式）</w:t>
      </w:r>
      <w:r/>
    </w:p>
    <w:p>
      <w:pPr>
        <w:jc w:val="center"/>
        <w:spacing w:line="360" w:lineRule="exact"/>
        <w:rPr>
          <w:b/>
          <w:color w:val="000000" w:themeColor="text1"/>
          <w:sz w:val="36"/>
          <w:szCs w:val="36"/>
          <w:highlight w:val="none"/>
          <w14:textFill>
            <w14:solidFill>
              <w14:schemeClr w14:val="tx1"/>
            </w14:solidFill>
          </w14:textFill>
        </w:rPr>
      </w:pPr>
      <w:r/>
      <w:bookmarkStart w:id="857" w:name="_Toc164608672"/>
      <w:r/>
      <w:bookmarkStart w:id="858" w:name="_Toc195842923"/>
      <w:r/>
      <w:bookmarkStart w:id="859" w:name="_Toc305158900"/>
      <w:r/>
      <w:bookmarkStart w:id="860" w:name="_Toc164608827"/>
      <w:r/>
      <w:bookmarkStart w:id="861" w:name="_Toc226309802"/>
      <w:r/>
      <w:bookmarkStart w:id="862" w:name="_Toc265228396"/>
      <w:r/>
      <w:bookmarkStart w:id="863" w:name="_Toc305158826"/>
      <w:r/>
      <w:bookmarkStart w:id="864" w:name="_Toc264969248"/>
      <w:r/>
      <w:bookmarkStart w:id="865" w:name="_Toc226337254"/>
      <w:r/>
      <w:bookmarkStart w:id="866" w:name="_Toc226965831"/>
      <w:r/>
      <w:bookmarkStart w:id="867" w:name="_Toc226965748"/>
      <w:r>
        <w:rPr>
          <w:rFonts w:hint="eastAsia"/>
          <w:b/>
          <w:color w:val="000000" w:themeColor="text1"/>
          <w:sz w:val="36"/>
          <w:szCs w:val="36"/>
          <w:highlight w:val="none"/>
          <w14:textFill>
            <w14:solidFill>
              <w14:schemeClr w14:val="tx1"/>
            </w14:solidFill>
          </w14:textFill>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color w:val="000000" w:themeColor="text1"/>
          <w:sz w:val="24"/>
          <w:highlight w:val="none"/>
          <w14:textFill>
            <w14:solidFill>
              <w14:schemeClr w14:val="tx1"/>
            </w14:solidFill>
          </w14:textFill>
        </w:rPr>
      </w:pPr>
      <w:r>
        <w:rPr>
          <w:i/>
          <w:color w:val="000000" w:themeColor="text1"/>
          <w:sz w:val="24"/>
          <w:highlight w:val="none"/>
          <w14:textFill>
            <w14:solidFill>
              <w14:schemeClr w14:val="tx1"/>
            </w14:solidFill>
          </w14:textFill>
        </w:rPr>
      </w:r>
      <w:r/>
    </w:p>
    <w:p>
      <w:pPr>
        <w:ind w:firstLine="24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项目编号：_____________________     项目名称：____________</w:t>
      </w:r>
      <w:r/>
    </w:p>
    <w:tbl>
      <w:tblPr>
        <w:tblStyle w:val="825"/>
        <w:tblW w:w="4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9"/>
        <w:gridCol w:w="3389"/>
        <w:gridCol w:w="3999"/>
      </w:tblGrid>
      <w:tr>
        <w:trPr>
          <w:jc w:val="center"/>
          <w:trHeight w:val="1094" w:hRule="exact"/>
        </w:trPr>
        <w:tc>
          <w:tcPr>
            <w:tcW w:w="611" w:type="dxa"/>
            <w:vAlign w:val="center"/>
            <w:textDirection w:val="lrTb"/>
            <w:noWrap w:val="false"/>
          </w:tcPr>
          <w:p>
            <w:pPr>
              <w:jc w:val="center"/>
              <w:tabs>
                <w:tab w:val="left" w:pos="5580" w:leader="none"/>
              </w:tabs>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序</w:t>
            </w:r>
            <w:r>
              <w:rPr>
                <w:rFonts w:hint="eastAsia"/>
                <w:b/>
                <w:color w:val="000000" w:themeColor="text1"/>
                <w:sz w:val="24"/>
                <w:highlight w:val="none"/>
                <w14:textFill>
                  <w14:solidFill>
                    <w14:schemeClr w14:val="tx1"/>
                  </w14:solidFill>
                </w14:textFill>
              </w:rPr>
              <w:t xml:space="preserve">号</w:t>
            </w:r>
            <w:r/>
          </w:p>
        </w:tc>
        <w:tc>
          <w:tcPr>
            <w:tcW w:w="2013"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投标供应商</w:t>
            </w:r>
            <w:r>
              <w:rPr>
                <w:b/>
                <w:color w:val="000000" w:themeColor="text1"/>
                <w:sz w:val="24"/>
                <w:highlight w:val="none"/>
                <w14:textFill>
                  <w14:solidFill>
                    <w14:schemeClr w14:val="tx1"/>
                  </w14:solidFill>
                </w14:textFill>
              </w:rPr>
              <w:t xml:space="preserve">名称</w:t>
            </w:r>
            <w:r/>
          </w:p>
        </w:tc>
        <w:tc>
          <w:tcPr>
            <w:tcW w:w="2375"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w:t>
            </w:r>
            <w:r>
              <w:rPr>
                <w:rFonts w:hint="eastAsia"/>
                <w:b/>
                <w:color w:val="000000" w:themeColor="text1"/>
                <w:sz w:val="24"/>
                <w:highlight w:val="none"/>
                <w:lang w:val="en-US" w:eastAsia="zh-CN"/>
                <w14:textFill>
                  <w14:solidFill>
                    <w14:schemeClr w14:val="tx1"/>
                  </w14:solidFill>
                </w14:textFill>
              </w:rPr>
              <w:t xml:space="preserve">下浮率（即投标优惠率）（%）</w:t>
            </w:r>
            <w:r/>
          </w:p>
        </w:tc>
      </w:tr>
      <w:tr>
        <w:trPr>
          <w:jc w:val="center"/>
          <w:trHeight w:val="1326" w:hRule="exact"/>
        </w:trPr>
        <w:tc>
          <w:tcPr>
            <w:tcW w:w="611" w:type="dxa"/>
            <w:vAlign w:val="center"/>
            <w:textDirection w:val="lrTb"/>
            <w:noWrap w:val="false"/>
          </w:tcPr>
          <w:p>
            <w:pPr>
              <w:jc w:val="center"/>
              <w:tabs>
                <w:tab w:val="left" w:pos="5580"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W w:w="2013"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75"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pPr>
      <w:r/>
      <w:bookmarkStart w:id="868" w:name="_Toc305158827"/>
      <w:r/>
      <w:bookmarkStart w:id="869" w:name="_Toc305158901"/>
      <w:r/>
      <w:bookmarkStart w:id="870" w:name="_Toc226309803"/>
      <w:r/>
      <w:bookmarkStart w:id="871" w:name="_Toc264969249"/>
      <w:r/>
      <w:bookmarkStart w:id="872" w:name="_Toc142311060"/>
      <w:r/>
      <w:bookmarkStart w:id="873" w:name="_Toc150480796"/>
      <w:r/>
      <w:bookmarkStart w:id="874" w:name="_Toc150774763"/>
      <w:r/>
      <w:bookmarkStart w:id="875" w:name="_Toc195842924"/>
      <w:r/>
      <w:bookmarkStart w:id="876" w:name="_Toc226337255"/>
      <w:r/>
      <w:bookmarkStart w:id="877" w:name="_Toc127151558"/>
      <w:r/>
      <w:bookmarkStart w:id="878" w:name="_Toc226965749"/>
      <w:r/>
      <w:bookmarkStart w:id="879" w:name="_Toc226965832"/>
      <w:r/>
      <w:bookmarkStart w:id="880" w:name="_Toc26522839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5</w:t>
      </w:r>
      <w:r>
        <w:rPr>
          <w:rFonts w:hint="eastAsia"/>
          <w:color w:val="000000" w:themeColor="text1"/>
          <w:sz w:val="24"/>
          <w:szCs w:val="20"/>
          <w:highlight w:val="none"/>
          <w14:textFill>
            <w14:solidFill>
              <w14:schemeClr w14:val="tx1"/>
            </w14:solidFill>
          </w14:textFill>
        </w:rPr>
        <w:t xml:space="preserve">  参加本项目人员一览表</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tabs>
          <w:tab w:val="left" w:pos="9765" w:leader="none"/>
        </w:tabs>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tabs>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注：参加本项目人员须是投标供应商正式职工。</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sz w:val="24"/>
          <w:szCs w:val="20"/>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bookmarkStart w:id="881" w:name="_Toc288738397"/>
      <w:r/>
      <w:bookmarkStart w:id="882" w:name="_Toc288738839"/>
      <w:r>
        <w:rPr>
          <w:rFonts w:hint="eastAsia"/>
          <w:color w:val="000000" w:themeColor="text1"/>
          <w:sz w:val="22"/>
          <w:highlight w:val="none"/>
          <w:lang w:val="en-US" w:eastAsia="zh-CN"/>
          <w14:textFill>
            <w14:solidFill>
              <w14:schemeClr w14:val="tx1"/>
            </w14:solidFill>
          </w14:textFill>
        </w:rPr>
        <w:t xml:space="preserve">6</w:t>
      </w:r>
      <w:r>
        <w:rPr>
          <w:rFonts w:hint="eastAsia"/>
          <w:color w:val="000000" w:themeColor="text1"/>
          <w:sz w:val="24"/>
          <w:szCs w:val="20"/>
          <w:highlight w:val="none"/>
          <w14:textFill>
            <w14:solidFill>
              <w14:schemeClr w14:val="tx1"/>
            </w14:solidFill>
          </w14:textFill>
        </w:rPr>
        <w:t xml:space="preserve"> 相关业绩案例一览表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相关业绩案例一览表</w:t>
      </w:r>
      <w:bookmarkEnd w:id="881"/>
      <w:r/>
      <w:bookmarkEnd w:id="882"/>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w:t>
      </w:r>
      <w:r>
        <w:rPr>
          <w:color w:val="000000" w:themeColor="text1"/>
          <w:sz w:val="24"/>
          <w:highlight w:val="none"/>
          <w14:textFill>
            <w14:solidFill>
              <w14:schemeClr w14:val="tx1"/>
            </w14:solidFill>
          </w14:textFill>
        </w:rPr>
        <w:t xml:space="preserve">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lang w:val="en-US" w:eastAsia="zh-CN"/>
          <w14:textFill>
            <w14:solidFill>
              <w14:schemeClr w14:val="tx1"/>
            </w14:solidFill>
          </w14:textFill>
        </w:rPr>
        <w:t xml:space="preserve">7</w:t>
      </w:r>
      <w:r>
        <w:rPr>
          <w:rFonts w:hint="eastAsia"/>
          <w:color w:val="000000" w:themeColor="text1"/>
          <w:sz w:val="24"/>
          <w:szCs w:val="20"/>
          <w:highlight w:val="none"/>
          <w14:textFill>
            <w14:solidFill>
              <w14:schemeClr w14:val="tx1"/>
            </w14:solidFill>
          </w14:textFill>
        </w:rPr>
        <w:t xml:space="preserve">   采购文件</w:t>
      </w:r>
      <w:r>
        <w:rPr>
          <w:color w:val="000000" w:themeColor="text1"/>
          <w:sz w:val="24"/>
          <w:szCs w:val="20"/>
          <w:highlight w:val="none"/>
          <w14:textFill>
            <w14:solidFill>
              <w14:schemeClr w14:val="tx1"/>
            </w14:solidFill>
          </w14:textFill>
        </w:rPr>
        <w:t xml:space="preserve">要求提供或</w:t>
      </w:r>
      <w:r>
        <w:rPr>
          <w:rFonts w:hint="eastAsia"/>
          <w:color w:val="000000" w:themeColor="text1"/>
          <w:sz w:val="24"/>
          <w:szCs w:val="20"/>
          <w:highlight w:val="none"/>
          <w14:textFill>
            <w14:solidFill>
              <w14:schemeClr w14:val="tx1"/>
            </w14:solidFill>
          </w14:textFill>
        </w:rPr>
        <w:t xml:space="preserve">投标供应商</w:t>
      </w:r>
      <w:r>
        <w:rPr>
          <w:color w:val="000000" w:themeColor="text1"/>
          <w:sz w:val="24"/>
          <w:szCs w:val="20"/>
          <w:highlight w:val="none"/>
          <w14:textFill>
            <w14:solidFill>
              <w14:schemeClr w14:val="tx1"/>
            </w14:solidFill>
          </w14:textFill>
        </w:rPr>
        <w:t xml:space="preserve">认为应附的其他材料</w:t>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bookmarkEnd w:id="883"/>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p>
  <w:p>
    <w:pPr>
      <w:pStyle w:val="104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p>
  <w:p>
    <w:pPr>
      <w:pStyle w:val="104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p>
  <w:p>
    <w:pPr>
      <w:pStyle w:val="1045"/>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5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0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4"/>
      <w:isLgl w:val="false"/>
      <w:suff w:val="nothing"/>
      <w:lvlText w:val="%1.%2.%3.%4.%5.%6　"/>
      <w:lvlJc w:val="left"/>
      <w:pPr>
        <w:ind w:left="-25" w:firstLine="0"/>
      </w:pPr>
      <w:rPr>
        <w:rFonts w:ascii="Times New Roman" w:hAnsi="Times New Roman" w:eastAsia="宋体"/>
        <w:b/>
        <w:i w:val="0"/>
        <w:sz w:val="28"/>
      </w:rPr>
    </w:lvl>
    <w:lvl w:ilvl="6">
      <w:start w:val="1"/>
      <w:numFmt w:val="lowerLetter"/>
      <w:pStyle w:val="115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18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6"/>
      <w:isLgl w:val="false"/>
      <w:suff w:val="tab"/>
      <w:lvlText w:val="%1"/>
      <w:lvlJc w:val="left"/>
      <w:pPr>
        <w:ind w:left="680" w:hanging="680"/>
      </w:pPr>
      <w:rPr>
        <w:rFonts w:hint="eastAsia" w:ascii="宋体" w:hAnsi="宋体" w:eastAsia="宋体"/>
      </w:rPr>
    </w:lvl>
    <w:lvl w:ilvl="1">
      <w:start w:val="1"/>
      <w:numFmt w:val="decimal"/>
      <w:pStyle w:val="1207"/>
      <w:isLgl w:val="false"/>
      <w:suff w:val="tab"/>
      <w:lvlText w:val="%1.%2"/>
      <w:lvlJc w:val="left"/>
      <w:pPr>
        <w:ind w:left="851" w:hanging="851"/>
      </w:pPr>
      <w:rPr>
        <w:rFonts w:hint="eastAsia" w:ascii="宋体" w:hAnsi="宋体" w:eastAsia="宋体"/>
        <w:color w:val="000000"/>
      </w:rPr>
    </w:lvl>
    <w:lvl w:ilvl="2">
      <w:start w:val="1"/>
      <w:numFmt w:val="decimal"/>
      <w:pStyle w:val="120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2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name w:val="Heading 1"/>
    <w:basedOn w:val="814"/>
    <w:next w:val="814"/>
    <w:link w:val="849"/>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0"/>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1"/>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2"/>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3"/>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6"/>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57"/>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828">
    <w:name w:val="Caption"/>
    <w:basedOn w:val="814"/>
    <w:next w:val="814"/>
    <w:uiPriority w:val="35"/>
    <w:semiHidden/>
    <w:unhideWhenUsed/>
    <w:qFormat/>
    <w:pPr>
      <w:spacing w:line="276" w:lineRule="auto"/>
    </w:pPr>
    <w:rPr>
      <w:b/>
      <w:bCs/>
      <w:color w:val="4f81bd" w:themeColor="accent1"/>
      <w:sz w:val="18"/>
      <w:szCs w:val="18"/>
    </w:rPr>
  </w:style>
  <w:style w:type="paragraph" w:styleId="829">
    <w:name w:val="Body Text"/>
    <w:next w:val="814"/>
    <w:uiPriority w:val="0"/>
    <w:qFormat/>
    <w:pPr>
      <w:jc w:val="both"/>
      <w:spacing w:before="120" w:line="22" w:lineRule="atLeast"/>
      <w:widowControl w:val="off"/>
      <w:tabs>
        <w:tab w:val="left" w:pos="567" w:leader="none"/>
      </w:tabs>
    </w:pPr>
    <w:rPr>
      <w:rFonts w:hint="default" w:ascii="宋体" w:hAnsi="宋体" w:eastAsia="宋体" w:cs="Times New Roman"/>
      <w:sz w:val="24"/>
      <w:szCs w:val="24"/>
    </w:rPr>
  </w:style>
  <w:style w:type="paragraph" w:styleId="830">
    <w:name w:val="toc 5"/>
    <w:basedOn w:val="814"/>
    <w:next w:val="814"/>
    <w:uiPriority w:val="39"/>
    <w:unhideWhenUsed/>
    <w:qFormat/>
    <w:pPr>
      <w:ind w:left="1134" w:right="0" w:firstLine="0"/>
      <w:spacing w:after="57"/>
    </w:pPr>
  </w:style>
  <w:style w:type="paragraph" w:styleId="831">
    <w:name w:val="toc 3"/>
    <w:basedOn w:val="814"/>
    <w:next w:val="814"/>
    <w:uiPriority w:val="39"/>
    <w:unhideWhenUsed/>
    <w:qFormat/>
    <w:pPr>
      <w:ind w:left="567" w:right="0" w:firstLine="0"/>
      <w:spacing w:after="57"/>
    </w:pPr>
  </w:style>
  <w:style w:type="paragraph" w:styleId="832">
    <w:name w:val="toc 8"/>
    <w:basedOn w:val="814"/>
    <w:next w:val="814"/>
    <w:uiPriority w:val="39"/>
    <w:unhideWhenUsed/>
    <w:qFormat/>
    <w:pPr>
      <w:ind w:left="1984" w:right="0" w:firstLine="0"/>
      <w:spacing w:after="57"/>
    </w:pPr>
  </w:style>
  <w:style w:type="paragraph" w:styleId="833">
    <w:name w:val="endnote text"/>
    <w:basedOn w:val="814"/>
    <w:link w:val="995"/>
    <w:uiPriority w:val="99"/>
    <w:semiHidden/>
    <w:unhideWhenUsed/>
    <w:qFormat/>
    <w:pPr>
      <w:spacing w:after="0" w:line="240" w:lineRule="auto"/>
    </w:pPr>
    <w:rPr>
      <w:sz w:val="20"/>
    </w:rPr>
  </w:style>
  <w:style w:type="paragraph" w:styleId="834">
    <w:name w:val="Footer"/>
    <w:basedOn w:val="814"/>
    <w:link w:val="868"/>
    <w:uiPriority w:val="99"/>
    <w:unhideWhenUsed/>
    <w:qFormat/>
    <w:pPr>
      <w:spacing w:after="0" w:line="240" w:lineRule="auto"/>
      <w:tabs>
        <w:tab w:val="center" w:pos="7143" w:leader="none"/>
        <w:tab w:val="right" w:pos="14287" w:leader="none"/>
      </w:tabs>
    </w:pPr>
  </w:style>
  <w:style w:type="paragraph" w:styleId="835">
    <w:name w:val="Header"/>
    <w:basedOn w:val="814"/>
    <w:link w:val="866"/>
    <w:uiPriority w:val="99"/>
    <w:unhideWhenUsed/>
    <w:qFormat/>
    <w:pPr>
      <w:spacing w:after="0" w:line="240" w:lineRule="auto"/>
      <w:tabs>
        <w:tab w:val="center" w:pos="7143" w:leader="none"/>
        <w:tab w:val="right" w:pos="14287" w:leader="none"/>
      </w:tabs>
    </w:pPr>
  </w:style>
  <w:style w:type="paragraph" w:styleId="836">
    <w:name w:val="toc 1"/>
    <w:basedOn w:val="814"/>
    <w:next w:val="814"/>
    <w:uiPriority w:val="39"/>
    <w:unhideWhenUsed/>
    <w:qFormat/>
    <w:pPr>
      <w:ind w:left="0" w:right="0" w:firstLine="0"/>
      <w:spacing w:after="57"/>
    </w:pPr>
  </w:style>
  <w:style w:type="paragraph" w:styleId="837">
    <w:name w:val="toc 4"/>
    <w:basedOn w:val="814"/>
    <w:next w:val="814"/>
    <w:uiPriority w:val="39"/>
    <w:unhideWhenUsed/>
    <w:qFormat/>
    <w:pPr>
      <w:ind w:left="850" w:right="0" w:firstLine="0"/>
      <w:spacing w:after="57"/>
    </w:pPr>
  </w:style>
  <w:style w:type="paragraph" w:styleId="838">
    <w:name w:val="Subtitle"/>
    <w:basedOn w:val="814"/>
    <w:next w:val="814"/>
    <w:link w:val="861"/>
    <w:uiPriority w:val="11"/>
    <w:qFormat/>
    <w:pPr>
      <w:spacing w:before="200" w:after="200"/>
    </w:pPr>
    <w:rPr>
      <w:sz w:val="24"/>
      <w:szCs w:val="24"/>
    </w:rPr>
  </w:style>
  <w:style w:type="paragraph" w:styleId="839">
    <w:name w:val="footnote text"/>
    <w:basedOn w:val="814"/>
    <w:link w:val="994"/>
    <w:uiPriority w:val="99"/>
    <w:semiHidden/>
    <w:unhideWhenUsed/>
    <w:qFormat/>
    <w:pPr>
      <w:spacing w:after="40" w:line="240" w:lineRule="auto"/>
    </w:pPr>
    <w:rPr>
      <w:sz w:val="18"/>
    </w:rPr>
  </w:style>
  <w:style w:type="paragraph" w:styleId="840">
    <w:name w:val="toc 6"/>
    <w:basedOn w:val="814"/>
    <w:next w:val="814"/>
    <w:uiPriority w:val="39"/>
    <w:unhideWhenUsed/>
    <w:qFormat/>
    <w:pPr>
      <w:ind w:left="1417" w:right="0" w:firstLine="0"/>
      <w:spacing w:after="57"/>
    </w:pPr>
  </w:style>
  <w:style w:type="paragraph" w:styleId="841">
    <w:name w:val="table of figures"/>
    <w:basedOn w:val="814"/>
    <w:next w:val="814"/>
    <w:uiPriority w:val="99"/>
    <w:unhideWhenUsed/>
    <w:qFormat/>
    <w:pPr>
      <w:spacing w:after="0" w:afterAutospacing="0"/>
    </w:pPr>
  </w:style>
  <w:style w:type="paragraph" w:styleId="842">
    <w:name w:val="toc 2"/>
    <w:basedOn w:val="814"/>
    <w:next w:val="814"/>
    <w:uiPriority w:val="39"/>
    <w:unhideWhenUsed/>
    <w:qFormat/>
    <w:pPr>
      <w:ind w:left="283" w:right="0" w:firstLine="0"/>
      <w:spacing w:after="57"/>
    </w:pPr>
  </w:style>
  <w:style w:type="paragraph" w:styleId="843">
    <w:name w:val="toc 9"/>
    <w:basedOn w:val="814"/>
    <w:next w:val="814"/>
    <w:uiPriority w:val="39"/>
    <w:unhideWhenUsed/>
    <w:qFormat/>
    <w:pPr>
      <w:ind w:left="2268" w:right="0" w:firstLine="0"/>
      <w:spacing w:after="57"/>
    </w:pPr>
  </w:style>
  <w:style w:type="paragraph" w:styleId="844">
    <w:name w:val="Title"/>
    <w:basedOn w:val="814"/>
    <w:next w:val="814"/>
    <w:link w:val="860"/>
    <w:uiPriority w:val="10"/>
    <w:qFormat/>
    <w:pPr>
      <w:contextualSpacing/>
      <w:spacing w:before="300" w:after="200"/>
    </w:pPr>
    <w:rPr>
      <w:sz w:val="48"/>
      <w:szCs w:val="48"/>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rPr>
  </w:style>
  <w:style w:type="character" w:styleId="848">
    <w:name w:val="footnote reference"/>
    <w:uiPriority w:val="99"/>
    <w:unhideWhenUsed/>
    <w:qFormat/>
    <w:rPr>
      <w:vertAlign w:val="superscript"/>
    </w:rPr>
  </w:style>
  <w:style w:type="character" w:styleId="849" w:customStyle="1">
    <w:name w:val="Heading 1 Char"/>
    <w:link w:val="815"/>
    <w:uiPriority w:val="9"/>
    <w:qFormat/>
    <w:rPr>
      <w:rFonts w:ascii="Arial" w:hAnsi="Arial" w:eastAsia="Arial" w:cs="Arial"/>
      <w:sz w:val="40"/>
      <w:szCs w:val="40"/>
    </w:rPr>
  </w:style>
  <w:style w:type="character" w:styleId="850" w:customStyle="1">
    <w:name w:val="Heading 2 Char"/>
    <w:link w:val="816"/>
    <w:uiPriority w:val="9"/>
    <w:qFormat/>
    <w:rPr>
      <w:rFonts w:ascii="Arial" w:hAnsi="Arial" w:eastAsia="Arial" w:cs="Arial"/>
      <w:sz w:val="34"/>
    </w:rPr>
  </w:style>
  <w:style w:type="character" w:styleId="851" w:customStyle="1">
    <w:name w:val="Heading 3 Char"/>
    <w:link w:val="817"/>
    <w:uiPriority w:val="9"/>
    <w:qFormat/>
    <w:rPr>
      <w:rFonts w:ascii="Arial" w:hAnsi="Arial" w:eastAsia="Arial" w:cs="Arial"/>
      <w:sz w:val="30"/>
      <w:szCs w:val="30"/>
    </w:rPr>
  </w:style>
  <w:style w:type="character" w:styleId="852" w:customStyle="1">
    <w:name w:val="Heading 4 Char"/>
    <w:link w:val="818"/>
    <w:uiPriority w:val="9"/>
    <w:qFormat/>
    <w:rPr>
      <w:rFonts w:ascii="Arial" w:hAnsi="Arial" w:eastAsia="Arial" w:cs="Arial"/>
      <w:b/>
      <w:bCs/>
      <w:sz w:val="26"/>
      <w:szCs w:val="26"/>
    </w:rPr>
  </w:style>
  <w:style w:type="character" w:styleId="853" w:customStyle="1">
    <w:name w:val="Heading 5 Char"/>
    <w:link w:val="819"/>
    <w:uiPriority w:val="9"/>
    <w:qFormat/>
    <w:rPr>
      <w:rFonts w:ascii="Arial" w:hAnsi="Arial" w:eastAsia="Arial" w:cs="Arial"/>
      <w:b/>
      <w:bCs/>
      <w:sz w:val="24"/>
      <w:szCs w:val="24"/>
    </w:rPr>
  </w:style>
  <w:style w:type="character" w:styleId="854" w:customStyle="1">
    <w:name w:val="Heading 6 Char"/>
    <w:link w:val="820"/>
    <w:uiPriority w:val="9"/>
    <w:qFormat/>
    <w:rPr>
      <w:rFonts w:ascii="Arial" w:hAnsi="Arial" w:eastAsia="Arial" w:cs="Arial"/>
      <w:b/>
      <w:bCs/>
      <w:sz w:val="22"/>
      <w:szCs w:val="22"/>
    </w:rPr>
  </w:style>
  <w:style w:type="character" w:styleId="855" w:customStyle="1">
    <w:name w:val="Heading 7 Char"/>
    <w:link w:val="821"/>
    <w:uiPriority w:val="9"/>
    <w:qFormat/>
    <w:rPr>
      <w:rFonts w:ascii="Arial" w:hAnsi="Arial" w:eastAsia="Arial" w:cs="Arial"/>
      <w:b/>
      <w:bCs/>
      <w:i/>
      <w:iCs/>
      <w:sz w:val="22"/>
      <w:szCs w:val="22"/>
    </w:rPr>
  </w:style>
  <w:style w:type="character" w:styleId="856" w:customStyle="1">
    <w:name w:val="Heading 8 Char"/>
    <w:link w:val="822"/>
    <w:uiPriority w:val="9"/>
    <w:qFormat/>
    <w:rPr>
      <w:rFonts w:ascii="Arial" w:hAnsi="Arial" w:eastAsia="Arial" w:cs="Arial"/>
      <w:i/>
      <w:iCs/>
      <w:sz w:val="22"/>
      <w:szCs w:val="22"/>
    </w:rPr>
  </w:style>
  <w:style w:type="character" w:styleId="857" w:customStyle="1">
    <w:name w:val="Heading 9 Char"/>
    <w:link w:val="823"/>
    <w:uiPriority w:val="9"/>
    <w:qFormat/>
    <w:rPr>
      <w:rFonts w:ascii="Arial" w:hAnsi="Arial" w:eastAsia="Arial" w:cs="Arial"/>
      <w:i/>
      <w:iCs/>
      <w:sz w:val="21"/>
      <w:szCs w:val="21"/>
    </w:rPr>
  </w:style>
  <w:style w:type="paragraph" w:styleId="858">
    <w:name w:val="List Paragraph"/>
    <w:basedOn w:val="814"/>
    <w:uiPriority w:val="34"/>
    <w:qFormat/>
    <w:pPr>
      <w:contextualSpacing/>
      <w:ind w:left="720"/>
    </w:pPr>
  </w:style>
  <w:style w:type="paragraph" w:styleId="859">
    <w:name w:val="No Spacing"/>
    <w:uiPriority w:val="1"/>
    <w:qFormat/>
    <w:pPr>
      <w:spacing w:before="0" w:after="0" w:line="240" w:lineRule="auto"/>
    </w:pPr>
    <w:rPr>
      <w:rFonts w:hint="default" w:ascii="Times New Roman" w:hAnsi="Times New Roman" w:eastAsia="宋体" w:cs="Times New Roman"/>
    </w:rPr>
  </w:style>
  <w:style w:type="character" w:styleId="860" w:customStyle="1">
    <w:name w:val="Title Char"/>
    <w:link w:val="844"/>
    <w:uiPriority w:val="10"/>
    <w:qFormat/>
    <w:rPr>
      <w:sz w:val="48"/>
      <w:szCs w:val="48"/>
    </w:rPr>
  </w:style>
  <w:style w:type="character" w:styleId="861" w:customStyle="1">
    <w:name w:val="Subtitle Char"/>
    <w:link w:val="838"/>
    <w:uiPriority w:val="11"/>
    <w:qFormat/>
    <w:rPr>
      <w:sz w:val="24"/>
      <w:szCs w:val="24"/>
    </w:rPr>
  </w:style>
  <w:style w:type="paragraph" w:styleId="862">
    <w:name w:val="Quote"/>
    <w:basedOn w:val="814"/>
    <w:next w:val="814"/>
    <w:link w:val="863"/>
    <w:uiPriority w:val="29"/>
    <w:qFormat/>
    <w:pPr>
      <w:ind w:left="720" w:right="720"/>
    </w:pPr>
    <w:rPr>
      <w:i/>
    </w:rPr>
  </w:style>
  <w:style w:type="character" w:styleId="863" w:customStyle="1">
    <w:name w:val="Quote Char"/>
    <w:link w:val="862"/>
    <w:uiPriority w:val="29"/>
    <w:qFormat/>
    <w:rPr>
      <w:i/>
    </w:rPr>
  </w:style>
  <w:style w:type="paragraph" w:styleId="864">
    <w:name w:val="Intense Quote"/>
    <w:basedOn w:val="814"/>
    <w:next w:val="814"/>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link w:val="864"/>
    <w:uiPriority w:val="30"/>
    <w:qFormat/>
    <w:rPr>
      <w:i/>
    </w:rPr>
  </w:style>
  <w:style w:type="character" w:styleId="866" w:customStyle="1">
    <w:name w:val="Header Char"/>
    <w:link w:val="835"/>
    <w:uiPriority w:val="99"/>
    <w:qFormat/>
  </w:style>
  <w:style w:type="character" w:styleId="867" w:customStyle="1">
    <w:name w:val="Footer Char"/>
    <w:link w:val="834"/>
    <w:uiPriority w:val="99"/>
    <w:qFormat/>
  </w:style>
  <w:style w:type="character" w:styleId="868" w:customStyle="1">
    <w:name w:val="Caption Char"/>
    <w:link w:val="834"/>
    <w:uiPriority w:val="99"/>
    <w:qFormat/>
  </w:style>
  <w:style w:type="table" w:styleId="8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link w:val="839"/>
    <w:uiPriority w:val="99"/>
    <w:qFormat/>
    <w:rPr>
      <w:sz w:val="18"/>
    </w:rPr>
  </w:style>
  <w:style w:type="character" w:styleId="995" w:customStyle="1">
    <w:name w:val="Endnote Text Char"/>
    <w:link w:val="833"/>
    <w:uiPriority w:val="99"/>
    <w:qFormat/>
    <w:rPr>
      <w:sz w:val="20"/>
    </w:rPr>
  </w:style>
  <w:style w:type="paragraph" w:styleId="996" w:customStyle="1">
    <w:name w:val="TOC Heading"/>
    <w:uiPriority w:val="39"/>
    <w:unhideWhenUsed/>
    <w:qFormat/>
    <w:rPr>
      <w:rFonts w:hint="default" w:ascii="Times New Roman" w:hAnsi="Times New Roman" w:eastAsia="宋体" w:cs="Times New Roman"/>
    </w:rPr>
  </w:style>
  <w:style w:type="paragraph" w:styleId="997" w:customStyle="1">
    <w:name w:val="标题 11"/>
    <w:basedOn w:val="814"/>
    <w:next w:val="814"/>
    <w:link w:val="1009"/>
    <w:uiPriority w:val="0"/>
    <w:qFormat/>
    <w:pPr>
      <w:jc w:val="center"/>
      <w:keepLines/>
      <w:keepNext/>
      <w:spacing w:before="240" w:after="120" w:line="300" w:lineRule="auto"/>
      <w:outlineLvl w:val="0"/>
    </w:pPr>
    <w:rPr>
      <w:rFonts w:ascii="宋体"/>
      <w:b/>
      <w:sz w:val="32"/>
      <w:szCs w:val="20"/>
    </w:rPr>
  </w:style>
  <w:style w:type="paragraph" w:styleId="998" w:customStyle="1">
    <w:name w:val="标题 21"/>
    <w:basedOn w:val="814"/>
    <w:next w:val="999"/>
    <w:link w:val="1010"/>
    <w:uiPriority w:val="0"/>
    <w:qFormat/>
    <w:pPr>
      <w:jc w:val="center"/>
      <w:keepLines/>
      <w:keepNext/>
      <w:spacing w:before="120" w:line="300" w:lineRule="auto"/>
      <w:outlineLvl w:val="1"/>
    </w:pPr>
    <w:rPr>
      <w:rFonts w:ascii="Arial" w:hAnsi="Arial" w:eastAsia="黑体"/>
      <w:b/>
      <w:sz w:val="30"/>
      <w:szCs w:val="20"/>
    </w:rPr>
  </w:style>
  <w:style w:type="paragraph" w:styleId="999" w:customStyle="1">
    <w:name w:val="正文缩进11"/>
    <w:basedOn w:val="814"/>
    <w:link w:val="1011"/>
    <w:uiPriority w:val="0"/>
    <w:qFormat/>
    <w:pPr>
      <w:ind w:firstLine="420"/>
      <w:jc w:val="left"/>
    </w:pPr>
    <w:rPr>
      <w:rFonts w:ascii="宋体"/>
      <w:sz w:val="24"/>
    </w:rPr>
  </w:style>
  <w:style w:type="paragraph" w:styleId="1000" w:customStyle="1">
    <w:name w:val="标题 31"/>
    <w:basedOn w:val="814"/>
    <w:next w:val="999"/>
    <w:link w:val="1012"/>
    <w:uiPriority w:val="0"/>
    <w:qFormat/>
    <w:pPr>
      <w:jc w:val="left"/>
      <w:keepLines/>
      <w:keepNext/>
      <w:spacing w:before="360" w:after="120"/>
      <w:outlineLvl w:val="2"/>
    </w:pPr>
    <w:rPr>
      <w:rFonts w:ascii="宋体"/>
      <w:b/>
      <w:sz w:val="24"/>
      <w:szCs w:val="20"/>
      <w:u w:val="single"/>
    </w:rPr>
  </w:style>
  <w:style w:type="paragraph" w:styleId="1001" w:customStyle="1">
    <w:name w:val="标题 41"/>
    <w:basedOn w:val="814"/>
    <w:next w:val="814"/>
    <w:link w:val="1013"/>
    <w:uiPriority w:val="0"/>
    <w:qFormat/>
    <w:pPr>
      <w:keepLines/>
      <w:keepNext/>
      <w:spacing w:before="280" w:after="290" w:line="376" w:lineRule="atLeast"/>
      <w:outlineLvl w:val="3"/>
    </w:pPr>
    <w:rPr>
      <w:rFonts w:ascii="Arial" w:hAnsi="Arial" w:eastAsia="黑体"/>
      <w:b/>
      <w:sz w:val="28"/>
      <w:szCs w:val="20"/>
    </w:rPr>
  </w:style>
  <w:style w:type="paragraph" w:styleId="1002" w:customStyle="1">
    <w:name w:val="标题 51"/>
    <w:basedOn w:val="814"/>
    <w:next w:val="814"/>
    <w:link w:val="1014"/>
    <w:uiPriority w:val="0"/>
    <w:qFormat/>
    <w:pPr>
      <w:keepLines/>
      <w:keepNext/>
      <w:spacing w:before="280" w:after="290" w:line="376" w:lineRule="atLeast"/>
      <w:outlineLvl w:val="4"/>
    </w:pPr>
    <w:rPr>
      <w:b/>
      <w:sz w:val="28"/>
      <w:szCs w:val="20"/>
    </w:rPr>
  </w:style>
  <w:style w:type="paragraph" w:styleId="1003" w:customStyle="1">
    <w:name w:val="标题 61"/>
    <w:basedOn w:val="814"/>
    <w:next w:val="814"/>
    <w:link w:val="1015"/>
    <w:uiPriority w:val="0"/>
    <w:qFormat/>
    <w:pPr>
      <w:keepLines/>
      <w:keepNext/>
      <w:spacing w:before="240" w:after="64" w:line="320" w:lineRule="atLeast"/>
      <w:outlineLvl w:val="5"/>
    </w:pPr>
    <w:rPr>
      <w:rFonts w:ascii="Arial" w:hAnsi="Arial" w:eastAsia="黑体"/>
      <w:b/>
      <w:sz w:val="24"/>
      <w:szCs w:val="20"/>
    </w:rPr>
  </w:style>
  <w:style w:type="paragraph" w:styleId="1004" w:customStyle="1">
    <w:name w:val="标题 71"/>
    <w:basedOn w:val="814"/>
    <w:next w:val="814"/>
    <w:link w:val="1016"/>
    <w:uiPriority w:val="0"/>
    <w:qFormat/>
    <w:pPr>
      <w:keepLines/>
      <w:keepNext/>
      <w:spacing w:before="240" w:after="64" w:line="320" w:lineRule="atLeast"/>
      <w:outlineLvl w:val="6"/>
    </w:pPr>
    <w:rPr>
      <w:b/>
      <w:sz w:val="24"/>
      <w:szCs w:val="20"/>
    </w:rPr>
  </w:style>
  <w:style w:type="paragraph" w:styleId="1005" w:customStyle="1">
    <w:name w:val="标题 81"/>
    <w:basedOn w:val="814"/>
    <w:next w:val="814"/>
    <w:link w:val="1017"/>
    <w:uiPriority w:val="0"/>
    <w:qFormat/>
    <w:pPr>
      <w:keepLines/>
      <w:keepNext/>
      <w:spacing w:before="240" w:after="64" w:line="320" w:lineRule="atLeast"/>
      <w:outlineLvl w:val="7"/>
    </w:pPr>
    <w:rPr>
      <w:rFonts w:ascii="Arial" w:hAnsi="Arial" w:eastAsia="黑体"/>
      <w:sz w:val="24"/>
      <w:szCs w:val="20"/>
    </w:rPr>
  </w:style>
  <w:style w:type="paragraph" w:styleId="1006" w:customStyle="1">
    <w:name w:val="标题 91"/>
    <w:basedOn w:val="814"/>
    <w:next w:val="814"/>
    <w:link w:val="1018"/>
    <w:uiPriority w:val="0"/>
    <w:qFormat/>
    <w:pPr>
      <w:keepLines/>
      <w:keepNext/>
      <w:spacing w:before="240" w:after="64" w:line="320" w:lineRule="atLeast"/>
      <w:outlineLvl w:val="8"/>
    </w:pPr>
    <w:rPr>
      <w:rFonts w:ascii="Arial" w:hAnsi="Arial" w:eastAsia="黑体"/>
      <w:szCs w:val="20"/>
    </w:rPr>
  </w:style>
  <w:style w:type="character" w:styleId="1007" w:customStyle="1">
    <w:name w:val="默认段落字体1"/>
    <w:link w:val="814"/>
    <w:uiPriority w:val="1"/>
    <w:unhideWhenUsed/>
    <w:qFormat/>
  </w:style>
  <w:style w:type="table" w:styleId="1008" w:customStyle="1">
    <w:name w:val="普通表格1"/>
    <w:uiPriority w:val="99"/>
    <w:unhideWhenUsed/>
    <w:qFormat/>
    <w:tblPr/>
  </w:style>
  <w:style w:type="character" w:styleId="1009" w:customStyle="1">
    <w:name w:val="标题 1 Char"/>
    <w:link w:val="997"/>
    <w:uiPriority w:val="0"/>
    <w:qFormat/>
    <w:rPr>
      <w:rFonts w:ascii="宋体"/>
      <w:b/>
      <w:sz w:val="32"/>
    </w:rPr>
  </w:style>
  <w:style w:type="character" w:styleId="1010" w:customStyle="1">
    <w:name w:val="标题 2 Char1"/>
    <w:link w:val="998"/>
    <w:uiPriority w:val="0"/>
    <w:qFormat/>
    <w:rPr>
      <w:rFonts w:ascii="Arial" w:hAnsi="Arial" w:eastAsia="黑体"/>
      <w:b/>
      <w:sz w:val="30"/>
      <w:lang w:val="en-US" w:eastAsia="zh-CN" w:bidi="ar-SA"/>
    </w:rPr>
  </w:style>
  <w:style w:type="character" w:styleId="1011" w:customStyle="1">
    <w:name w:val="正文缩进 Char1"/>
    <w:link w:val="999"/>
    <w:uiPriority w:val="0"/>
    <w:qFormat/>
    <w:rPr>
      <w:rFonts w:ascii="宋体" w:eastAsia="宋体"/>
      <w:sz w:val="24"/>
      <w:szCs w:val="24"/>
      <w:lang w:val="en-US" w:eastAsia="zh-CN" w:bidi="ar-SA"/>
    </w:rPr>
  </w:style>
  <w:style w:type="character" w:styleId="1012" w:customStyle="1">
    <w:name w:val="标题 3 Char1"/>
    <w:link w:val="1000"/>
    <w:uiPriority w:val="0"/>
    <w:qFormat/>
    <w:rPr>
      <w:rFonts w:ascii="宋体" w:eastAsia="宋体"/>
      <w:b/>
      <w:sz w:val="24"/>
      <w:u w:val="single"/>
      <w:lang w:val="en-US" w:eastAsia="zh-CN" w:bidi="ar-SA"/>
    </w:rPr>
  </w:style>
  <w:style w:type="character" w:styleId="1013" w:customStyle="1">
    <w:name w:val="标题 4 Char"/>
    <w:link w:val="1001"/>
    <w:uiPriority w:val="0"/>
    <w:qFormat/>
    <w:rPr>
      <w:rFonts w:ascii="Arial" w:hAnsi="Arial" w:eastAsia="黑体"/>
      <w:b/>
      <w:sz w:val="28"/>
    </w:rPr>
  </w:style>
  <w:style w:type="character" w:styleId="1014" w:customStyle="1">
    <w:name w:val="标题 5 Char"/>
    <w:link w:val="1002"/>
    <w:uiPriority w:val="0"/>
    <w:qFormat/>
    <w:rPr>
      <w:b/>
      <w:sz w:val="28"/>
    </w:rPr>
  </w:style>
  <w:style w:type="character" w:styleId="1015" w:customStyle="1">
    <w:name w:val="标题 6 Char"/>
    <w:link w:val="1003"/>
    <w:uiPriority w:val="0"/>
    <w:qFormat/>
    <w:rPr>
      <w:rFonts w:ascii="Arial" w:hAnsi="Arial" w:eastAsia="黑体"/>
      <w:b/>
      <w:sz w:val="24"/>
    </w:rPr>
  </w:style>
  <w:style w:type="character" w:styleId="1016" w:customStyle="1">
    <w:name w:val="标题 7 Char"/>
    <w:link w:val="1004"/>
    <w:uiPriority w:val="0"/>
    <w:qFormat/>
    <w:rPr>
      <w:b/>
      <w:sz w:val="24"/>
    </w:rPr>
  </w:style>
  <w:style w:type="character" w:styleId="1017" w:customStyle="1">
    <w:name w:val="标题 8 Char"/>
    <w:link w:val="1005"/>
    <w:uiPriority w:val="0"/>
    <w:qFormat/>
    <w:rPr>
      <w:rFonts w:ascii="Arial" w:hAnsi="Arial" w:eastAsia="黑体"/>
      <w:sz w:val="24"/>
    </w:rPr>
  </w:style>
  <w:style w:type="character" w:styleId="1018" w:customStyle="1">
    <w:name w:val="标题 9 Char"/>
    <w:link w:val="1006"/>
    <w:uiPriority w:val="0"/>
    <w:qFormat/>
    <w:rPr>
      <w:rFonts w:ascii="Arial" w:hAnsi="Arial" w:eastAsia="黑体"/>
      <w:sz w:val="21"/>
    </w:rPr>
  </w:style>
  <w:style w:type="paragraph" w:styleId="1019" w:customStyle="1">
    <w:name w:val="目录 71"/>
    <w:basedOn w:val="814"/>
    <w:next w:val="814"/>
    <w:uiPriority w:val="0"/>
    <w:qFormat/>
    <w:pPr>
      <w:ind w:left="2520"/>
    </w:pPr>
  </w:style>
  <w:style w:type="paragraph" w:styleId="1020" w:customStyle="1">
    <w:name w:val="题注1"/>
    <w:basedOn w:val="814"/>
    <w:next w:val="814"/>
    <w:uiPriority w:val="0"/>
    <w:qFormat/>
    <w:pPr>
      <w:spacing w:line="480" w:lineRule="auto"/>
    </w:pPr>
    <w:rPr>
      <w:rFonts w:ascii="华文中宋" w:hAnsi="华文中宋" w:eastAsia="华文中宋"/>
      <w:sz w:val="36"/>
      <w:szCs w:val="20"/>
    </w:rPr>
  </w:style>
  <w:style w:type="paragraph" w:styleId="1021" w:customStyle="1">
    <w:name w:val="文档结构图1"/>
    <w:basedOn w:val="814"/>
    <w:link w:val="1022"/>
    <w:uiPriority w:val="0"/>
    <w:qFormat/>
    <w:pPr>
      <w:shd w:val="clear" w:color="auto" w:fill="000080"/>
    </w:pPr>
  </w:style>
  <w:style w:type="character" w:styleId="1022" w:customStyle="1">
    <w:name w:val="文档结构图 Char"/>
    <w:link w:val="1021"/>
    <w:uiPriority w:val="0"/>
    <w:qFormat/>
    <w:rPr>
      <w:sz w:val="21"/>
      <w:szCs w:val="24"/>
      <w:shd w:val="clear" w:color="auto" w:fill="000080"/>
    </w:rPr>
  </w:style>
  <w:style w:type="paragraph" w:styleId="1023" w:customStyle="1">
    <w:name w:val="批注文字1"/>
    <w:basedOn w:val="814"/>
    <w:link w:val="1024"/>
    <w:uiPriority w:val="99"/>
    <w:qFormat/>
    <w:pPr>
      <w:jc w:val="left"/>
    </w:pPr>
  </w:style>
  <w:style w:type="character" w:styleId="1024" w:customStyle="1">
    <w:name w:val="批注文字 Char1"/>
    <w:link w:val="1023"/>
    <w:uiPriority w:val="99"/>
    <w:qFormat/>
    <w:rPr>
      <w:sz w:val="21"/>
      <w:szCs w:val="24"/>
    </w:rPr>
  </w:style>
  <w:style w:type="paragraph" w:styleId="1025" w:customStyle="1">
    <w:name w:val="正文文本 31"/>
    <w:basedOn w:val="814"/>
    <w:link w:val="1026"/>
    <w:uiPriority w:val="0"/>
    <w:qFormat/>
    <w:pPr>
      <w:spacing w:after="120"/>
    </w:pPr>
    <w:rPr>
      <w:sz w:val="16"/>
      <w:szCs w:val="16"/>
    </w:rPr>
  </w:style>
  <w:style w:type="character" w:styleId="1026" w:customStyle="1">
    <w:name w:val="正文文本 3 Char"/>
    <w:link w:val="1025"/>
    <w:uiPriority w:val="0"/>
    <w:qFormat/>
    <w:rPr>
      <w:sz w:val="16"/>
      <w:szCs w:val="16"/>
    </w:rPr>
  </w:style>
  <w:style w:type="paragraph" w:styleId="1027" w:customStyle="1">
    <w:name w:val="正文文本1"/>
    <w:basedOn w:val="814"/>
    <w:next w:val="814"/>
    <w:link w:val="1028"/>
    <w:uiPriority w:val="0"/>
    <w:qFormat/>
    <w:pPr>
      <w:spacing w:before="120" w:line="22" w:lineRule="atLeast"/>
      <w:tabs>
        <w:tab w:val="left" w:pos="567" w:leader="none"/>
      </w:tabs>
    </w:pPr>
    <w:rPr>
      <w:rFonts w:ascii="宋体" w:hAnsi="宋体"/>
      <w:sz w:val="24"/>
    </w:rPr>
  </w:style>
  <w:style w:type="character" w:styleId="1028" w:customStyle="1">
    <w:name w:val="正文文本 Char"/>
    <w:link w:val="1027"/>
    <w:uiPriority w:val="0"/>
    <w:qFormat/>
    <w:rPr>
      <w:rFonts w:ascii="宋体" w:hAnsi="宋体"/>
      <w:sz w:val="24"/>
      <w:szCs w:val="24"/>
    </w:rPr>
  </w:style>
  <w:style w:type="paragraph" w:styleId="1029" w:customStyle="1">
    <w:name w:val="正文文本缩进11"/>
    <w:basedOn w:val="814"/>
    <w:next w:val="1030"/>
    <w:link w:val="1031"/>
    <w:uiPriority w:val="0"/>
    <w:qFormat/>
    <w:pPr>
      <w:ind w:firstLine="570"/>
      <w:spacing w:line="360" w:lineRule="auto"/>
    </w:pPr>
    <w:rPr>
      <w:sz w:val="24"/>
    </w:rPr>
  </w:style>
  <w:style w:type="paragraph" w:styleId="1030" w:customStyle="1">
    <w:name w:val="寄信人地址1"/>
    <w:basedOn w:val="814"/>
    <w:uiPriority w:val="0"/>
    <w:qFormat/>
    <w:rPr>
      <w:rFonts w:ascii="Arial" w:hAnsi="Arial"/>
    </w:rPr>
  </w:style>
  <w:style w:type="character" w:styleId="1031" w:customStyle="1">
    <w:name w:val="正文文本缩进 Char2"/>
    <w:link w:val="1029"/>
    <w:uiPriority w:val="0"/>
    <w:qFormat/>
    <w:rPr>
      <w:rFonts w:eastAsia="宋体"/>
      <w:sz w:val="24"/>
      <w:szCs w:val="24"/>
      <w:lang w:val="en-US" w:eastAsia="zh-CN" w:bidi="ar-SA"/>
    </w:rPr>
  </w:style>
  <w:style w:type="paragraph" w:styleId="1032" w:customStyle="1">
    <w:name w:val="列表 21"/>
    <w:basedOn w:val="814"/>
    <w:uiPriority w:val="0"/>
    <w:qFormat/>
    <w:pPr>
      <w:ind w:left="100" w:hanging="200"/>
    </w:pPr>
  </w:style>
  <w:style w:type="paragraph" w:styleId="1033" w:customStyle="1">
    <w:name w:val="文本块1"/>
    <w:basedOn w:val="814"/>
    <w:uiPriority w:val="0"/>
    <w:qFormat/>
    <w:pPr>
      <w:ind w:left="480" w:right="-341" w:firstLine="513"/>
      <w:widowControl/>
    </w:pPr>
    <w:rPr>
      <w:sz w:val="24"/>
      <w:szCs w:val="20"/>
    </w:rPr>
  </w:style>
  <w:style w:type="paragraph" w:styleId="1034" w:customStyle="1">
    <w:name w:val="目录 51"/>
    <w:basedOn w:val="814"/>
    <w:next w:val="814"/>
    <w:uiPriority w:val="0"/>
    <w:qFormat/>
    <w:pPr>
      <w:ind w:left="1680"/>
    </w:pPr>
  </w:style>
  <w:style w:type="paragraph" w:styleId="1035" w:customStyle="1">
    <w:name w:val="目录 31"/>
    <w:basedOn w:val="814"/>
    <w:next w:val="814"/>
    <w:uiPriority w:val="39"/>
    <w:qFormat/>
    <w:pPr>
      <w:ind w:left="840"/>
    </w:pPr>
  </w:style>
  <w:style w:type="paragraph" w:styleId="1036" w:customStyle="1">
    <w:name w:val="纯文本1"/>
    <w:basedOn w:val="814"/>
    <w:link w:val="1037"/>
    <w:uiPriority w:val="0"/>
    <w:qFormat/>
    <w:rPr>
      <w:rFonts w:hint="eastAsia" w:ascii="宋体" w:hAnsi="Courier New"/>
      <w:szCs w:val="20"/>
    </w:rPr>
  </w:style>
  <w:style w:type="character" w:styleId="1037" w:customStyle="1">
    <w:name w:val="纯文本 Char"/>
    <w:link w:val="1036"/>
    <w:uiPriority w:val="0"/>
    <w:qFormat/>
    <w:rPr>
      <w:rFonts w:hint="eastAsia" w:ascii="宋体" w:hAnsi="Courier New" w:eastAsia="宋体" w:cs="宋体"/>
      <w:sz w:val="21"/>
    </w:rPr>
  </w:style>
  <w:style w:type="paragraph" w:styleId="1038" w:customStyle="1">
    <w:name w:val="目录 81"/>
    <w:basedOn w:val="814"/>
    <w:next w:val="814"/>
    <w:uiPriority w:val="0"/>
    <w:qFormat/>
    <w:pPr>
      <w:ind w:left="2940"/>
    </w:pPr>
  </w:style>
  <w:style w:type="paragraph" w:styleId="1039" w:customStyle="1">
    <w:name w:val="日期1"/>
    <w:basedOn w:val="814"/>
    <w:next w:val="814"/>
    <w:link w:val="1040"/>
    <w:uiPriority w:val="0"/>
    <w:qFormat/>
    <w:pPr>
      <w:ind w:left="100"/>
    </w:pPr>
    <w:rPr>
      <w:rFonts w:ascii="仿宋_GB2312" w:hAnsi="宋体" w:eastAsia="仿宋_GB2312"/>
      <w:color w:val="000000"/>
      <w:sz w:val="24"/>
    </w:rPr>
  </w:style>
  <w:style w:type="character" w:styleId="1040" w:customStyle="1">
    <w:name w:val="日期 Char"/>
    <w:link w:val="1039"/>
    <w:uiPriority w:val="0"/>
    <w:qFormat/>
    <w:rPr>
      <w:rFonts w:ascii="仿宋_GB2312" w:hAnsi="宋体" w:eastAsia="仿宋_GB2312"/>
      <w:color w:val="000000"/>
      <w:sz w:val="24"/>
      <w:szCs w:val="24"/>
    </w:rPr>
  </w:style>
  <w:style w:type="paragraph" w:styleId="1041" w:customStyle="1">
    <w:name w:val="正文文本缩进 21"/>
    <w:basedOn w:val="814"/>
    <w:link w:val="1042"/>
    <w:uiPriority w:val="0"/>
    <w:qFormat/>
    <w:pPr>
      <w:ind w:firstLine="480"/>
    </w:pPr>
    <w:rPr>
      <w:rFonts w:ascii="仿宋_GB2312" w:eastAsia="仿宋_GB2312"/>
      <w:sz w:val="24"/>
    </w:rPr>
  </w:style>
  <w:style w:type="character" w:styleId="1042" w:customStyle="1">
    <w:name w:val="正文文本缩进 2 Char"/>
    <w:link w:val="1041"/>
    <w:uiPriority w:val="0"/>
    <w:qFormat/>
    <w:rPr>
      <w:rFonts w:ascii="仿宋_GB2312" w:eastAsia="仿宋_GB2312"/>
      <w:sz w:val="24"/>
      <w:szCs w:val="24"/>
    </w:rPr>
  </w:style>
  <w:style w:type="paragraph" w:styleId="1043" w:customStyle="1">
    <w:name w:val="批注框文本1"/>
    <w:basedOn w:val="814"/>
    <w:link w:val="1044"/>
    <w:uiPriority w:val="0"/>
    <w:qFormat/>
    <w:rPr>
      <w:sz w:val="18"/>
      <w:szCs w:val="18"/>
    </w:rPr>
  </w:style>
  <w:style w:type="character" w:styleId="1044" w:customStyle="1">
    <w:name w:val="批注框文本 Char"/>
    <w:link w:val="1043"/>
    <w:uiPriority w:val="0"/>
    <w:qFormat/>
    <w:rPr>
      <w:sz w:val="18"/>
      <w:szCs w:val="18"/>
    </w:rPr>
  </w:style>
  <w:style w:type="paragraph" w:styleId="1045" w:customStyle="1">
    <w:name w:val="页脚1"/>
    <w:basedOn w:val="814"/>
    <w:link w:val="1046"/>
    <w:uiPriority w:val="99"/>
    <w:qFormat/>
    <w:pPr>
      <w:jc w:val="left"/>
      <w:tabs>
        <w:tab w:val="center" w:pos="4153" w:leader="none"/>
        <w:tab w:val="right" w:pos="8306" w:leader="none"/>
      </w:tabs>
    </w:pPr>
    <w:rPr>
      <w:rFonts w:ascii="宋体"/>
      <w:sz w:val="18"/>
      <w:szCs w:val="20"/>
    </w:rPr>
  </w:style>
  <w:style w:type="character" w:styleId="1046" w:customStyle="1">
    <w:name w:val="页脚 Char1"/>
    <w:link w:val="1045"/>
    <w:uiPriority w:val="99"/>
    <w:qFormat/>
    <w:rPr>
      <w:rFonts w:ascii="宋体" w:eastAsia="宋体"/>
      <w:sz w:val="18"/>
      <w:lang w:val="en-US" w:eastAsia="zh-CN" w:bidi="ar-SA"/>
    </w:rPr>
  </w:style>
  <w:style w:type="paragraph" w:styleId="1047" w:customStyle="1">
    <w:name w:val="页眉1"/>
    <w:basedOn w:val="814"/>
    <w:link w:val="1048"/>
    <w:uiPriority w:val="0"/>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Char1"/>
    <w:link w:val="1047"/>
    <w:uiPriority w:val="0"/>
    <w:qFormat/>
    <w:rPr>
      <w:rFonts w:eastAsia="宋体"/>
      <w:sz w:val="18"/>
      <w:szCs w:val="18"/>
      <w:lang w:val="en-US" w:eastAsia="zh-CN" w:bidi="ar-SA"/>
    </w:rPr>
  </w:style>
  <w:style w:type="paragraph" w:styleId="1049" w:customStyle="1">
    <w:name w:val="目录 11"/>
    <w:basedOn w:val="814"/>
    <w:next w:val="814"/>
    <w:uiPriority w:val="39"/>
    <w:qFormat/>
    <w:pPr>
      <w:spacing w:line="300" w:lineRule="auto"/>
      <w:tabs>
        <w:tab w:val="left" w:pos="1050" w:leader="none"/>
        <w:tab w:val="right" w:pos="8937" w:leader="dot"/>
      </w:tabs>
    </w:pPr>
    <w:rPr>
      <w:rFonts w:ascii="宋体" w:hAnsi="宋体"/>
      <w:b/>
      <w:sz w:val="24"/>
    </w:rPr>
  </w:style>
  <w:style w:type="paragraph" w:styleId="1050" w:customStyle="1">
    <w:name w:val="目录 41"/>
    <w:basedOn w:val="814"/>
    <w:next w:val="814"/>
    <w:uiPriority w:val="0"/>
    <w:qFormat/>
    <w:pPr>
      <w:ind w:left="1260"/>
    </w:pPr>
  </w:style>
  <w:style w:type="paragraph" w:styleId="1051" w:customStyle="1">
    <w:name w:val="目录 61"/>
    <w:basedOn w:val="814"/>
    <w:next w:val="814"/>
    <w:uiPriority w:val="0"/>
    <w:qFormat/>
    <w:pPr>
      <w:ind w:left="2100"/>
    </w:pPr>
  </w:style>
  <w:style w:type="paragraph" w:styleId="1052" w:customStyle="1">
    <w:name w:val="正文文本缩进 31"/>
    <w:basedOn w:val="814"/>
    <w:link w:val="1053"/>
    <w:uiPriority w:val="0"/>
    <w:qFormat/>
    <w:pPr>
      <w:ind w:left="720" w:firstLine="480"/>
      <w:jc w:val="left"/>
      <w:spacing w:before="120" w:line="22" w:lineRule="atLeast"/>
    </w:pPr>
    <w:rPr>
      <w:rFonts w:ascii="宋体"/>
      <w:sz w:val="24"/>
      <w:szCs w:val="20"/>
    </w:rPr>
  </w:style>
  <w:style w:type="character" w:styleId="1053" w:customStyle="1">
    <w:name w:val="正文文本缩进 3 Char"/>
    <w:link w:val="1052"/>
    <w:uiPriority w:val="0"/>
    <w:qFormat/>
    <w:rPr>
      <w:rFonts w:ascii="宋体"/>
      <w:sz w:val="24"/>
    </w:rPr>
  </w:style>
  <w:style w:type="paragraph" w:styleId="1054" w:customStyle="1">
    <w:name w:val="目录 21"/>
    <w:basedOn w:val="814"/>
    <w:next w:val="814"/>
    <w:uiPriority w:val="39"/>
    <w:qFormat/>
    <w:pPr>
      <w:ind w:left="420"/>
      <w:spacing w:line="312" w:lineRule="auto"/>
      <w:tabs>
        <w:tab w:val="right" w:pos="8937" w:leader="dot"/>
      </w:tabs>
    </w:pPr>
  </w:style>
  <w:style w:type="paragraph" w:styleId="1055" w:customStyle="1">
    <w:name w:val="目录 91"/>
    <w:basedOn w:val="814"/>
    <w:next w:val="814"/>
    <w:uiPriority w:val="0"/>
    <w:qFormat/>
    <w:pPr>
      <w:ind w:left="3360"/>
    </w:pPr>
  </w:style>
  <w:style w:type="paragraph" w:styleId="1056" w:customStyle="1">
    <w:name w:val="HTML 预设格式1"/>
    <w:basedOn w:val="814"/>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customStyle="1">
    <w:name w:val="HTML 预设格式 Char"/>
    <w:link w:val="1056"/>
    <w:uiPriority w:val="0"/>
    <w:qFormat/>
    <w:rPr>
      <w:rFonts w:ascii="宋体" w:hAnsi="宋体" w:cs="宋体"/>
      <w:sz w:val="24"/>
      <w:szCs w:val="24"/>
    </w:rPr>
  </w:style>
  <w:style w:type="paragraph" w:styleId="1058" w:customStyle="1">
    <w:name w:val="普通(网站)1"/>
    <w:basedOn w:val="814"/>
    <w:uiPriority w:val="99"/>
    <w:unhideWhenUsed/>
    <w:qFormat/>
    <w:pPr>
      <w:jc w:val="left"/>
      <w:spacing w:before="100" w:beforeAutospacing="1" w:after="100" w:afterAutospacing="1"/>
      <w:widowControl/>
    </w:pPr>
    <w:rPr>
      <w:rFonts w:ascii="宋体" w:hAnsi="宋体" w:cs="宋体"/>
      <w:sz w:val="24"/>
    </w:rPr>
  </w:style>
  <w:style w:type="paragraph" w:styleId="1059" w:customStyle="1">
    <w:name w:val="索引 11"/>
    <w:basedOn w:val="814"/>
    <w:next w:val="814"/>
    <w:uiPriority w:val="0"/>
    <w:qFormat/>
    <w:rPr>
      <w:szCs w:val="20"/>
    </w:rPr>
  </w:style>
  <w:style w:type="paragraph" w:styleId="1060" w:customStyle="1">
    <w:name w:val="标题1"/>
    <w:basedOn w:val="814"/>
    <w:link w:val="1061"/>
    <w:uiPriority w:val="0"/>
    <w:qFormat/>
    <w:pPr>
      <w:jc w:val="center"/>
      <w:outlineLvl w:val="0"/>
    </w:pPr>
    <w:rPr>
      <w:b/>
      <w:sz w:val="32"/>
      <w:szCs w:val="20"/>
    </w:rPr>
  </w:style>
  <w:style w:type="character" w:styleId="1061" w:customStyle="1">
    <w:name w:val="标题 Char1"/>
    <w:link w:val="1060"/>
    <w:uiPriority w:val="0"/>
    <w:qFormat/>
    <w:rPr>
      <w:b/>
      <w:sz w:val="32"/>
    </w:rPr>
  </w:style>
  <w:style w:type="paragraph" w:styleId="1062" w:customStyle="1">
    <w:name w:val="批注主题1"/>
    <w:basedOn w:val="1023"/>
    <w:next w:val="1023"/>
    <w:link w:val="1063"/>
    <w:uiPriority w:val="0"/>
    <w:qFormat/>
    <w:rPr>
      <w:b/>
      <w:bCs/>
    </w:rPr>
  </w:style>
  <w:style w:type="character" w:styleId="1063" w:customStyle="1">
    <w:name w:val="批注主题 Char"/>
    <w:link w:val="1062"/>
    <w:uiPriority w:val="0"/>
    <w:qFormat/>
    <w:rPr>
      <w:rFonts w:ascii="Times New Roman" w:hAnsi="Times New Roman" w:eastAsia="宋体" w:cs="Times New Roman"/>
      <w:b/>
      <w:bCs/>
      <w:sz w:val="21"/>
      <w:szCs w:val="24"/>
      <w:lang w:val="en-US" w:eastAsia="zh-CN" w:bidi="ar-SA"/>
    </w:rPr>
  </w:style>
  <w:style w:type="paragraph" w:styleId="1064" w:customStyle="1">
    <w:name w:val="正文首行缩进1"/>
    <w:basedOn w:val="1027"/>
    <w:next w:val="1065"/>
    <w:uiPriority w:val="99"/>
    <w:qFormat/>
    <w:pPr>
      <w:ind w:firstLine="420"/>
    </w:pPr>
    <w:rPr>
      <w:szCs w:val="24"/>
    </w:rPr>
  </w:style>
  <w:style w:type="paragraph" w:styleId="1065" w:customStyle="1">
    <w:name w:val="正文首行缩进 21"/>
    <w:basedOn w:val="1029"/>
    <w:link w:val="1066"/>
    <w:uiPriority w:val="0"/>
    <w:qFormat/>
    <w:pPr>
      <w:ind w:left="420" w:firstLine="420"/>
      <w:spacing w:after="120" w:line="480" w:lineRule="exact"/>
    </w:pPr>
    <w:rPr>
      <w:szCs w:val="20"/>
    </w:rPr>
  </w:style>
  <w:style w:type="character" w:styleId="1066" w:customStyle="1">
    <w:name w:val="正文首行缩进 2 Char"/>
    <w:link w:val="1065"/>
    <w:uiPriority w:val="0"/>
    <w:qFormat/>
    <w:rPr>
      <w:rFonts w:eastAsia="宋体"/>
      <w:sz w:val="24"/>
      <w:szCs w:val="24"/>
      <w:lang w:val="en-US" w:eastAsia="zh-CN" w:bidi="ar-SA"/>
    </w:rPr>
  </w:style>
  <w:style w:type="table" w:styleId="1067" w:customStyle="1">
    <w:name w:val="网格型1"/>
    <w:basedOn w:val="1008"/>
    <w:uiPriority w:val="39"/>
    <w:qFormat/>
    <w:tblPr/>
  </w:style>
  <w:style w:type="table" w:styleId="1068" w:customStyle="1">
    <w:name w:val="中等深浅网格 1 - 强调文字颜色 21"/>
    <w:basedOn w:val="1008"/>
    <w:uiPriority w:val="0"/>
    <w:qFormat/>
    <w:rPr>
      <w:sz w:val="21"/>
      <w:szCs w:val="24"/>
    </w:rPr>
    <w:tblPr/>
  </w:style>
  <w:style w:type="character" w:styleId="1069" w:customStyle="1">
    <w:name w:val="要点1"/>
    <w:link w:val="814"/>
    <w:uiPriority w:val="0"/>
    <w:qFormat/>
    <w:rPr>
      <w:b/>
      <w:bCs/>
    </w:rPr>
  </w:style>
  <w:style w:type="character" w:styleId="1070" w:customStyle="1">
    <w:name w:val="页码1"/>
    <w:link w:val="814"/>
    <w:uiPriority w:val="0"/>
    <w:qFormat/>
  </w:style>
  <w:style w:type="character" w:styleId="1071" w:customStyle="1">
    <w:name w:val="已访问的超链接1"/>
    <w:link w:val="814"/>
    <w:uiPriority w:val="0"/>
    <w:qFormat/>
    <w:rPr>
      <w:color w:val="800080"/>
      <w:u w:val="single"/>
    </w:rPr>
  </w:style>
  <w:style w:type="character" w:styleId="1072" w:customStyle="1">
    <w:name w:val="强调1"/>
    <w:link w:val="814"/>
    <w:uiPriority w:val="0"/>
    <w:qFormat/>
    <w:rPr>
      <w:color w:val="cc0033"/>
    </w:rPr>
  </w:style>
  <w:style w:type="character" w:styleId="1073" w:customStyle="1">
    <w:name w:val="超链接1"/>
    <w:link w:val="814"/>
    <w:uiPriority w:val="99"/>
    <w:qFormat/>
    <w:rPr>
      <w:color w:val="0000ff"/>
      <w:u w:val="single"/>
    </w:rPr>
  </w:style>
  <w:style w:type="character" w:styleId="1074" w:customStyle="1">
    <w:name w:val="批注引用1"/>
    <w:link w:val="814"/>
    <w:uiPriority w:val="99"/>
    <w:qFormat/>
    <w:rPr>
      <w:sz w:val="21"/>
      <w:szCs w:val="21"/>
    </w:rPr>
  </w:style>
  <w:style w:type="character" w:styleId="1075" w:customStyle="1">
    <w:name w:val="HTML 引文1"/>
    <w:link w:val="814"/>
    <w:uiPriority w:val="0"/>
    <w:qFormat/>
    <w:rPr>
      <w:i/>
      <w:iCs/>
    </w:rPr>
  </w:style>
  <w:style w:type="character" w:styleId="1076" w:customStyle="1">
    <w:name w:val="批注文字 字符"/>
    <w:link w:val="814"/>
    <w:uiPriority w:val="99"/>
    <w:qFormat/>
    <w:rPr>
      <w:rFonts w:ascii="Times New Roman" w:hAnsi="Times New Roman" w:eastAsia="宋体" w:cs="Times New Roman"/>
      <w:sz w:val="24"/>
      <w:lang w:val="en-US" w:eastAsia="zh-CN" w:bidi="ar-SA"/>
    </w:rPr>
  </w:style>
  <w:style w:type="character" w:styleId="1077" w:customStyle="1">
    <w:name w:val="c21"/>
    <w:link w:val="814"/>
    <w:uiPriority w:val="0"/>
    <w:qFormat/>
    <w:rPr>
      <w:rFonts w:ascii="ˎ̥" w:hAnsi="ˎ̥"/>
      <w:color w:val="000000"/>
      <w:sz w:val="20"/>
      <w:szCs w:val="20"/>
      <w:u w:val="none"/>
    </w:rPr>
  </w:style>
  <w:style w:type="character" w:styleId="1078" w:customStyle="1">
    <w:name w:val="title4"/>
    <w:link w:val="814"/>
    <w:uiPriority w:val="0"/>
    <w:qFormat/>
    <w:rPr>
      <w:b/>
      <w:bCs/>
      <w:color w:val="1d87b3"/>
      <w:sz w:val="15"/>
      <w:szCs w:val="15"/>
    </w:rPr>
  </w:style>
  <w:style w:type="character" w:styleId="1079" w:customStyle="1">
    <w:name w:val="标题 2 Char Char"/>
    <w:link w:val="814"/>
    <w:uiPriority w:val="0"/>
    <w:qFormat/>
    <w:rPr>
      <w:rFonts w:ascii="Arial" w:hAnsi="Arial" w:eastAsia="黑体"/>
      <w:b/>
      <w:bCs/>
      <w:sz w:val="32"/>
      <w:szCs w:val="32"/>
      <w:lang w:val="en-US" w:eastAsia="zh-CN" w:bidi="ar-SA"/>
    </w:rPr>
  </w:style>
  <w:style w:type="character" w:styleId="1080" w:customStyle="1">
    <w:name w:val="black1"/>
    <w:link w:val="814"/>
    <w:uiPriority w:val="0"/>
    <w:qFormat/>
    <w:rPr>
      <w:color w:val="000000"/>
    </w:rPr>
  </w:style>
  <w:style w:type="character" w:styleId="1081" w:customStyle="1">
    <w:name w:val="street-address"/>
    <w:link w:val="814"/>
    <w:uiPriority w:val="0"/>
    <w:qFormat/>
  </w:style>
  <w:style w:type="character" w:styleId="1082" w:customStyle="1">
    <w:name w:val="locality"/>
    <w:link w:val="814"/>
    <w:uiPriority w:val="0"/>
    <w:qFormat/>
  </w:style>
  <w:style w:type="character" w:styleId="1083" w:customStyle="1">
    <w:name w:val="正文文本缩进 Char1"/>
    <w:link w:val="1084"/>
    <w:uiPriority w:val="0"/>
    <w:qFormat/>
    <w:rPr>
      <w:rFonts w:ascii="宋体" w:hAnsi="宋体" w:eastAsia="宋体"/>
      <w:sz w:val="24"/>
      <w:szCs w:val="24"/>
      <w:lang w:bidi="ar-SA"/>
    </w:rPr>
  </w:style>
  <w:style w:type="paragraph" w:styleId="1084" w:customStyle="1">
    <w:name w:val="正文文本缩进1"/>
    <w:basedOn w:val="814"/>
    <w:link w:val="1083"/>
    <w:uiPriority w:val="0"/>
    <w:qFormat/>
    <w:pPr>
      <w:ind w:firstLine="480"/>
      <w:spacing w:line="480" w:lineRule="exact"/>
    </w:pPr>
    <w:rPr>
      <w:rFonts w:ascii="宋体" w:hAnsi="宋体"/>
      <w:sz w:val="24"/>
    </w:rPr>
  </w:style>
  <w:style w:type="character" w:styleId="1085" w:customStyle="1">
    <w:name w:val="Char Char11"/>
    <w:link w:val="814"/>
    <w:uiPriority w:val="0"/>
    <w:qFormat/>
    <w:rPr>
      <w:rFonts w:ascii="宋体" w:eastAsia="宋体"/>
      <w:b/>
      <w:sz w:val="24"/>
      <w:u w:val="single"/>
      <w:lang w:val="en-US" w:eastAsia="zh-CN" w:bidi="ar-SA"/>
    </w:rPr>
  </w:style>
  <w:style w:type="character" w:styleId="1086" w:customStyle="1">
    <w:name w:val="txt"/>
    <w:link w:val="814"/>
    <w:uiPriority w:val="0"/>
    <w:qFormat/>
  </w:style>
  <w:style w:type="character" w:styleId="1087" w:customStyle="1">
    <w:name w:val="正文缩进 Char Char"/>
    <w:link w:val="1088"/>
    <w:uiPriority w:val="0"/>
    <w:qFormat/>
    <w:rPr>
      <w:rFonts w:ascii="宋体" w:eastAsia="宋体"/>
      <w:color w:val="000000"/>
      <w:sz w:val="28"/>
      <w:lang w:bidi="ar-SA"/>
    </w:rPr>
  </w:style>
  <w:style w:type="paragraph" w:styleId="1088" w:customStyle="1">
    <w:name w:val="正文缩进1"/>
    <w:basedOn w:val="814"/>
    <w:link w:val="1087"/>
    <w:uiPriority w:val="0"/>
    <w:qFormat/>
    <w:pPr>
      <w:ind w:firstLine="567"/>
      <w:spacing w:line="480" w:lineRule="exact"/>
      <w:widowControl/>
    </w:pPr>
    <w:rPr>
      <w:rFonts w:ascii="宋体"/>
      <w:color w:val="000000"/>
      <w:sz w:val="28"/>
      <w:szCs w:val="20"/>
    </w:rPr>
  </w:style>
  <w:style w:type="character" w:styleId="1089" w:customStyle="1">
    <w:name w:val="普通文字1 Char1"/>
    <w:link w:val="814"/>
    <w:uiPriority w:val="0"/>
    <w:qFormat/>
    <w:rPr>
      <w:rFonts w:ascii="宋体" w:hAnsi="Courier New" w:eastAsia="宋体"/>
      <w:sz w:val="21"/>
      <w:lang w:val="en-US" w:eastAsia="zh-CN" w:bidi="ar-SA"/>
    </w:rPr>
  </w:style>
  <w:style w:type="character" w:styleId="1090" w:customStyle="1">
    <w:name w:val="chanpin1"/>
    <w:link w:val="814"/>
    <w:uiPriority w:val="0"/>
    <w:qFormat/>
    <w:rPr>
      <w:rFonts w:ascii="ˎ̥" w:hAnsi="ˎ̥"/>
      <w:color w:val="000000"/>
      <w:sz w:val="20"/>
      <w:szCs w:val="20"/>
      <w:u w:val="none"/>
    </w:rPr>
  </w:style>
  <w:style w:type="character" w:styleId="1091" w:customStyle="1">
    <w:name w:val="列出段落 Char1"/>
    <w:link w:val="1092"/>
    <w:uiPriority w:val="34"/>
    <w:qFormat/>
    <w:rPr>
      <w:rFonts w:ascii="Calibri" w:hAnsi="Calibri" w:eastAsia="宋体"/>
      <w:sz w:val="21"/>
      <w:szCs w:val="22"/>
      <w:lang w:val="en-US" w:eastAsia="zh-CN" w:bidi="ar-SA"/>
    </w:rPr>
  </w:style>
  <w:style w:type="paragraph" w:styleId="1092" w:customStyle="1">
    <w:name w:val="列出段落"/>
    <w:basedOn w:val="814"/>
    <w:link w:val="1091"/>
    <w:uiPriority w:val="34"/>
    <w:qFormat/>
    <w:pPr>
      <w:ind w:firstLine="420"/>
    </w:pPr>
    <w:rPr>
      <w:rFonts w:ascii="Calibri" w:hAnsi="Calibri"/>
      <w:szCs w:val="22"/>
    </w:rPr>
  </w:style>
  <w:style w:type="character" w:styleId="1093" w:customStyle="1">
    <w:name w:val="标题 3 Char Char"/>
    <w:link w:val="814"/>
    <w:uiPriority w:val="0"/>
    <w:qFormat/>
    <w:rPr>
      <w:rFonts w:eastAsia="宋体"/>
      <w:b/>
      <w:bCs/>
      <w:sz w:val="32"/>
      <w:szCs w:val="32"/>
      <w:lang w:val="en-US" w:eastAsia="zh-CN" w:bidi="ar-SA"/>
    </w:rPr>
  </w:style>
  <w:style w:type="character" w:styleId="1094" w:customStyle="1">
    <w:name w:val="段1 Char"/>
    <w:link w:val="814"/>
    <w:uiPriority w:val="0"/>
    <w:qFormat/>
    <w:rPr>
      <w:rFonts w:ascii="宋体" w:eastAsia="宋体"/>
      <w:sz w:val="24"/>
      <w:lang w:val="en-US" w:eastAsia="zh-CN" w:bidi="ar-SA"/>
    </w:rPr>
  </w:style>
  <w:style w:type="character" w:styleId="1095" w:customStyle="1">
    <w:name w:val="chanpin拷贝"/>
    <w:link w:val="814"/>
    <w:uiPriority w:val="0"/>
    <w:qFormat/>
  </w:style>
  <w:style w:type="character" w:styleId="1096" w:customStyle="1">
    <w:name w:val="纯文本 Char1"/>
    <w:link w:val="814"/>
    <w:uiPriority w:val="0"/>
    <w:qFormat/>
    <w:rPr>
      <w:rFonts w:ascii="宋体" w:hAnsi="Courier New" w:eastAsia="宋体"/>
      <w:sz w:val="21"/>
      <w:lang w:val="en-US" w:eastAsia="zh-CN" w:bidi="ar-SA"/>
    </w:rPr>
  </w:style>
  <w:style w:type="character" w:styleId="1097" w:customStyle="1">
    <w:name w:val="apple-style-span"/>
    <w:link w:val="814"/>
    <w:uiPriority w:val="0"/>
    <w:qFormat/>
    <w:rPr>
      <w:rFonts w:cs="Times New Roman"/>
    </w:rPr>
  </w:style>
  <w:style w:type="paragraph" w:styleId="1098" w:customStyle="1">
    <w:name w:val="二级条标题"/>
    <w:basedOn w:val="1099"/>
    <w:next w:val="81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9" w:customStyle="1">
    <w:name w:val="一级条标题"/>
    <w:basedOn w:val="1100"/>
    <w:next w:val="814"/>
    <w:uiPriority w:val="0"/>
    <w:qFormat/>
    <w:pPr>
      <w:numPr>
        <w:ilvl w:val="1"/>
      </w:numPr>
      <w:ind w:left="0" w:hanging="840"/>
      <w:tabs>
        <w:tab w:val="left" w:pos="360" w:leader="none"/>
        <w:tab w:val="left" w:pos="840" w:leader="none"/>
      </w:tabs>
      <w:outlineLvl w:val="1"/>
    </w:pPr>
  </w:style>
  <w:style w:type="paragraph" w:styleId="1100" w:customStyle="1">
    <w:name w:val="章标题"/>
    <w:next w:val="81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1" w:customStyle="1">
    <w:name w:val="font7"/>
    <w:basedOn w:val="814"/>
    <w:uiPriority w:val="0"/>
    <w:qFormat/>
    <w:pPr>
      <w:jc w:val="left"/>
      <w:spacing w:before="100" w:beforeAutospacing="1" w:after="100" w:afterAutospacing="1"/>
      <w:widowControl/>
    </w:pPr>
    <w:rPr>
      <w:rFonts w:eastAsia="Arial Unicode MS"/>
      <w:b/>
      <w:bCs/>
      <w:color w:val="000000"/>
      <w:sz w:val="20"/>
      <w:szCs w:val="20"/>
    </w:rPr>
  </w:style>
  <w:style w:type="paragraph" w:styleId="1102" w:customStyle="1">
    <w:name w:val="字元 字元"/>
    <w:basedOn w:val="814"/>
    <w:uiPriority w:val="0"/>
    <w:qFormat/>
    <w:rPr>
      <w:rFonts w:ascii="Tahoma" w:hAnsi="Tahoma"/>
      <w:sz w:val="24"/>
      <w:szCs w:val="20"/>
    </w:rPr>
  </w:style>
  <w:style w:type="paragraph" w:styleId="1103" w:customStyle="1">
    <w:name w:val="Char3 Char Char Char"/>
    <w:basedOn w:val="814"/>
    <w:uiPriority w:val="0"/>
    <w:qFormat/>
    <w:rPr>
      <w:rFonts w:ascii="Tahoma" w:hAnsi="Tahoma"/>
      <w:sz w:val="24"/>
      <w:szCs w:val="20"/>
    </w:rPr>
  </w:style>
  <w:style w:type="paragraph" w:styleId="1104" w:customStyle="1">
    <w:name w:val="font6"/>
    <w:basedOn w:val="814"/>
    <w:uiPriority w:val="0"/>
    <w:qFormat/>
    <w:pPr>
      <w:jc w:val="left"/>
      <w:spacing w:before="100" w:beforeAutospacing="1" w:after="100" w:afterAutospacing="1"/>
      <w:widowControl/>
    </w:pPr>
    <w:rPr>
      <w:rFonts w:ascii="宋体" w:hAnsi="宋体" w:cs="宋体"/>
      <w:sz w:val="20"/>
      <w:szCs w:val="20"/>
    </w:rPr>
  </w:style>
  <w:style w:type="paragraph" w:styleId="1105" w:customStyle="1">
    <w:name w:val="项目编号2"/>
    <w:basedOn w:val="1106"/>
    <w:uiPriority w:val="0"/>
    <w:qFormat/>
    <w:pPr>
      <w:numPr>
        <w:numId w:val="2"/>
      </w:numPr>
    </w:pPr>
  </w:style>
  <w:style w:type="paragraph" w:styleId="1106" w:customStyle="1">
    <w:name w:val="项目编号1"/>
    <w:basedOn w:val="814"/>
    <w:uiPriority w:val="0"/>
    <w:qFormat/>
    <w:pPr>
      <w:numPr>
        <w:ilvl w:val="0"/>
        <w:numId w:val="3"/>
      </w:numPr>
      <w:spacing w:before="100" w:beforeAutospacing="1" w:after="100" w:afterAutospacing="1" w:line="360" w:lineRule="auto"/>
    </w:pPr>
    <w:rPr>
      <w:sz w:val="24"/>
    </w:rPr>
  </w:style>
  <w:style w:type="paragraph" w:styleId="1107" w:customStyle="1">
    <w:name w:val="图中文字"/>
    <w:basedOn w:val="814"/>
    <w:uiPriority w:val="0"/>
    <w:qFormat/>
    <w:pPr>
      <w:jc w:val="center"/>
      <w:spacing w:line="0" w:lineRule="atLeast"/>
    </w:pPr>
    <w:rPr>
      <w:sz w:val="24"/>
      <w:szCs w:val="20"/>
    </w:rPr>
  </w:style>
  <w:style w:type="paragraph" w:styleId="1108" w:customStyle="1">
    <w:name w:val="xl46"/>
    <w:basedOn w:val="81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9" w:customStyle="1">
    <w:name w:val="xl2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Char2"/>
    <w:basedOn w:val="814"/>
    <w:uiPriority w:val="0"/>
    <w:qFormat/>
    <w:rPr>
      <w:rFonts w:ascii="Tahoma" w:hAnsi="Tahoma"/>
      <w:sz w:val="24"/>
      <w:szCs w:val="20"/>
    </w:rPr>
  </w:style>
  <w:style w:type="paragraph" w:styleId="1111" w:customStyle="1">
    <w:name w:val="xl35"/>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customStyle="1">
    <w:name w:val="xl4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customStyle="1">
    <w:name w:val="xl5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4" w:customStyle="1">
    <w:name w:val="xl4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5" w:customStyle="1">
    <w:name w:val="background1"/>
    <w:basedOn w:val="814"/>
    <w:uiPriority w:val="0"/>
    <w:qFormat/>
    <w:pPr>
      <w:jc w:val="left"/>
      <w:spacing w:before="100" w:beforeAutospacing="1" w:after="100" w:afterAutospacing="1"/>
      <w:widowControl/>
    </w:pPr>
    <w:rPr>
      <w:rFonts w:ascii="宋体" w:hAnsi="宋体" w:cs="宋体"/>
      <w:sz w:val="24"/>
    </w:rPr>
  </w:style>
  <w:style w:type="paragraph" w:styleId="1116" w:customStyle="1">
    <w:name w:val="Char Char Char Char Char Char Char"/>
    <w:basedOn w:val="814"/>
    <w:uiPriority w:val="0"/>
    <w:qFormat/>
    <w:pPr>
      <w:ind w:firstLine="200"/>
      <w:spacing w:line="360" w:lineRule="auto"/>
    </w:pPr>
    <w:rPr>
      <w:rFonts w:eastAsia="仿宋_GB2312"/>
      <w:sz w:val="24"/>
    </w:rPr>
  </w:style>
  <w:style w:type="paragraph" w:styleId="1117" w:customStyle="1">
    <w:name w:val="xl3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8" w:customStyle="1">
    <w:name w:val="xl36"/>
    <w:basedOn w:val="81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正文 + 宋体"/>
    <w:basedOn w:val="814"/>
    <w:uiPriority w:val="0"/>
    <w:qFormat/>
    <w:pPr>
      <w:ind w:left="360" w:hanging="360"/>
      <w:jc w:val="left"/>
      <w:widowControl/>
    </w:pPr>
    <w:rPr>
      <w:rFonts w:ascii="宋体" w:hAnsi="宋体" w:cs="宋体"/>
      <w:b/>
      <w:bCs/>
      <w:color w:val="000000"/>
      <w:sz w:val="18"/>
      <w:szCs w:val="18"/>
    </w:rPr>
  </w:style>
  <w:style w:type="paragraph" w:styleId="1120" w:customStyle="1">
    <w:name w:val="正文列项_数字"/>
    <w:basedOn w:val="81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1" w:customStyle="1">
    <w:name w:val="xl3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customStyle="1">
    <w:name w:val="xl37"/>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xl3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font8"/>
    <w:basedOn w:val="814"/>
    <w:uiPriority w:val="0"/>
    <w:qFormat/>
    <w:pPr>
      <w:jc w:val="left"/>
      <w:spacing w:before="100" w:beforeAutospacing="1" w:after="100" w:afterAutospacing="1"/>
      <w:widowControl/>
    </w:pPr>
    <w:rPr>
      <w:sz w:val="36"/>
      <w:szCs w:val="36"/>
    </w:rPr>
  </w:style>
  <w:style w:type="paragraph" w:styleId="1125" w:customStyle="1">
    <w:name w:val="Char"/>
    <w:basedOn w:val="814"/>
    <w:uiPriority w:val="0"/>
    <w:qFormat/>
    <w:pPr>
      <w:tabs>
        <w:tab w:val="left" w:pos="360" w:leader="none"/>
      </w:tabs>
    </w:pPr>
    <w:rPr>
      <w:sz w:val="24"/>
    </w:rPr>
  </w:style>
  <w:style w:type="paragraph" w:styleId="1126" w:customStyle="1">
    <w:name w:val="Char Char Char Char Char Char Char Char Char Char Char Char Char Char Char Char"/>
    <w:basedOn w:val="814"/>
    <w:uiPriority w:val="0"/>
    <w:qFormat/>
    <w:pPr>
      <w:jc w:val="center"/>
      <w:spacing w:after="160" w:line="240" w:lineRule="exact"/>
      <w:widowControl/>
    </w:pPr>
    <w:rPr>
      <w:rFonts w:ascii="宋体" w:hAnsi="宋体"/>
      <w:b/>
      <w:sz w:val="30"/>
      <w:szCs w:val="30"/>
      <w:lang w:eastAsia="en-US"/>
    </w:rPr>
  </w:style>
  <w:style w:type="paragraph" w:styleId="1127" w:customStyle="1">
    <w:name w:val="xl4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customStyle="1">
    <w:name w:val="Char Char1 Char Char Char Char Char Char"/>
    <w:basedOn w:val="814"/>
    <w:uiPriority w:val="0"/>
    <w:qFormat/>
    <w:pPr>
      <w:jc w:val="left"/>
      <w:spacing w:after="160" w:line="240" w:lineRule="exact"/>
      <w:widowControl/>
    </w:pPr>
    <w:rPr>
      <w:rFonts w:ascii="Verdana" w:hAnsi="Verdana" w:eastAsia="仿宋_GB2312"/>
      <w:sz w:val="24"/>
      <w:szCs w:val="20"/>
      <w:lang w:eastAsia="en-US"/>
    </w:rPr>
  </w:style>
  <w:style w:type="paragraph" w:styleId="1129" w:customStyle="1">
    <w:name w:val="Char Char1"/>
    <w:basedOn w:val="1021"/>
    <w:uiPriority w:val="0"/>
    <w:qFormat/>
    <w:rPr>
      <w:rFonts w:ascii="Tahoma" w:hAnsi="Tahoma"/>
      <w:sz w:val="24"/>
    </w:rPr>
  </w:style>
  <w:style w:type="paragraph" w:styleId="1130" w:customStyle="1">
    <w:name w:val="xl2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1" w:customStyle="1">
    <w:name w:val="xl3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customStyle="1">
    <w:name w:val="xl41"/>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customStyle="1">
    <w:name w:val="样式 宋体 五号 行距: 单倍行距"/>
    <w:basedOn w:val="814"/>
    <w:uiPriority w:val="0"/>
    <w:qFormat/>
    <w:pPr>
      <w:jc w:val="left"/>
    </w:pPr>
    <w:rPr>
      <w:rFonts w:ascii="宋体" w:hAnsi="宋体"/>
      <w:szCs w:val="20"/>
    </w:rPr>
  </w:style>
  <w:style w:type="paragraph" w:styleId="1134" w:customStyle="1">
    <w:name w:val="Char1 Char Char Char1"/>
    <w:basedOn w:val="814"/>
    <w:uiPriority w:val="0"/>
    <w:qFormat/>
    <w:rPr>
      <w:rFonts w:ascii="Tahoma" w:hAnsi="Tahoma" w:cs="仿宋_GB2312"/>
      <w:sz w:val="24"/>
      <w:szCs w:val="28"/>
    </w:rPr>
  </w:style>
  <w:style w:type="paragraph" w:styleId="1135" w:customStyle="1">
    <w:name w:val="四级条标题"/>
    <w:basedOn w:val="1136"/>
    <w:next w:val="814"/>
    <w:uiPriority w:val="0"/>
    <w:qFormat/>
    <w:pPr>
      <w:numPr>
        <w:ilvl w:val="4"/>
      </w:numPr>
      <w:ind w:left="0" w:hanging="840"/>
      <w:tabs>
        <w:tab w:val="left" w:pos="360" w:leader="none"/>
        <w:tab w:val="left" w:pos="840" w:leader="none"/>
      </w:tabs>
      <w:outlineLvl w:val="4"/>
    </w:pPr>
  </w:style>
  <w:style w:type="paragraph" w:styleId="1136" w:customStyle="1">
    <w:name w:val="三级条标题"/>
    <w:basedOn w:val="1098"/>
    <w:next w:val="814"/>
    <w:uiPriority w:val="0"/>
    <w:qFormat/>
    <w:pPr>
      <w:numPr>
        <w:ilvl w:val="3"/>
        <w:numId w:val="1"/>
      </w:numPr>
      <w:ind w:left="0" w:hanging="840"/>
      <w:outlineLvl w:val="3"/>
    </w:pPr>
  </w:style>
  <w:style w:type="paragraph" w:styleId="113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38" w:customStyle="1">
    <w:name w:val="样式 标题 2 + 宋体 五号 行距: 单倍行距"/>
    <w:basedOn w:val="998"/>
    <w:uiPriority w:val="0"/>
    <w:qFormat/>
    <w:pPr>
      <w:numPr>
        <w:ilvl w:val="1"/>
        <w:numId w:val="4"/>
      </w:numPr>
      <w:jc w:val="left"/>
      <w:spacing w:before="260" w:after="260" w:line="240" w:lineRule="auto"/>
    </w:pPr>
    <w:rPr>
      <w:rFonts w:ascii="宋体" w:hAnsi="宋体" w:eastAsia="宋体"/>
      <w:bCs/>
      <w:sz w:val="21"/>
    </w:rPr>
  </w:style>
  <w:style w:type="paragraph" w:styleId="1139" w:customStyle="1">
    <w:name w:val="List Paragraph1"/>
    <w:basedOn w:val="814"/>
    <w:uiPriority w:val="0"/>
    <w:qFormat/>
    <w:pPr>
      <w:ind w:firstLine="420"/>
    </w:pPr>
    <w:rPr>
      <w:rFonts w:ascii="Calibri" w:hAnsi="Calibri"/>
      <w:szCs w:val="22"/>
    </w:rPr>
  </w:style>
  <w:style w:type="paragraph" w:styleId="1140" w:customStyle="1">
    <w:name w:val="项目符号1"/>
    <w:basedOn w:val="1141"/>
    <w:uiPriority w:val="0"/>
    <w:qFormat/>
    <w:pPr>
      <w:ind w:left="-25" w:firstLine="0"/>
    </w:pPr>
  </w:style>
  <w:style w:type="paragraph" w:styleId="1141" w:customStyle="1">
    <w:name w:val="正文文本样式"/>
    <w:basedOn w:val="814"/>
    <w:uiPriority w:val="0"/>
    <w:qFormat/>
    <w:pPr>
      <w:ind w:firstLine="482"/>
      <w:spacing w:line="360" w:lineRule="auto"/>
    </w:pPr>
    <w:rPr>
      <w:rFonts w:cs="宋体"/>
      <w:sz w:val="24"/>
      <w:szCs w:val="20"/>
    </w:rPr>
  </w:style>
  <w:style w:type="paragraph" w:styleId="1142" w:customStyle="1">
    <w:name w:val="xl27"/>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customStyle="1">
    <w:name w:val="font5"/>
    <w:basedOn w:val="814"/>
    <w:uiPriority w:val="0"/>
    <w:qFormat/>
    <w:pPr>
      <w:jc w:val="left"/>
      <w:spacing w:before="100" w:beforeAutospacing="1" w:after="100" w:afterAutospacing="1"/>
      <w:widowControl/>
    </w:pPr>
    <w:rPr>
      <w:rFonts w:ascii="宋体" w:hAnsi="宋体" w:cs="宋体"/>
      <w:sz w:val="18"/>
      <w:szCs w:val="18"/>
    </w:rPr>
  </w:style>
  <w:style w:type="paragraph" w:styleId="1144" w:customStyle="1">
    <w:name w:val="五级条标题"/>
    <w:basedOn w:val="1135"/>
    <w:next w:val="814"/>
    <w:uiPriority w:val="0"/>
    <w:qFormat/>
    <w:pPr>
      <w:numPr>
        <w:ilvl w:val="5"/>
      </w:numPr>
      <w:ind w:left="0" w:hanging="840"/>
      <w:outlineLvl w:val="5"/>
    </w:pPr>
  </w:style>
  <w:style w:type="paragraph" w:styleId="1145" w:customStyle="1">
    <w:name w:val="xl49"/>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6" w:customStyle="1">
    <w:name w:val="文档正文"/>
    <w:basedOn w:val="814"/>
    <w:uiPriority w:val="0"/>
    <w:qFormat/>
    <w:pPr>
      <w:spacing w:before="120" w:after="120" w:line="180" w:lineRule="auto"/>
    </w:pPr>
    <w:rPr>
      <w:rFonts w:ascii="Arial" w:hAnsi="Arial"/>
      <w:szCs w:val="20"/>
    </w:rPr>
  </w:style>
  <w:style w:type="paragraph" w:styleId="1147" w:customStyle="1">
    <w:name w:val="xl3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8" w:customStyle="1">
    <w:name w:val="xl42"/>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9" w:customStyle="1">
    <w:name w:val="Char Char Char1 Char"/>
    <w:basedOn w:val="814"/>
    <w:uiPriority w:val="0"/>
    <w:qFormat/>
    <w:rPr>
      <w:rFonts w:ascii="Tahoma" w:hAnsi="Tahoma"/>
      <w:sz w:val="24"/>
      <w:szCs w:val="20"/>
    </w:rPr>
  </w:style>
  <w:style w:type="paragraph" w:styleId="1150" w:customStyle="1">
    <w:name w:val="xl44"/>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1" w:customStyle="1">
    <w:name w:val="1名"/>
    <w:basedOn w:val="814"/>
    <w:uiPriority w:val="0"/>
    <w:qFormat/>
    <w:pPr>
      <w:numPr>
        <w:ilvl w:val="0"/>
        <w:numId w:val="5"/>
      </w:numPr>
      <w:spacing w:before="120"/>
    </w:pPr>
    <w:rPr>
      <w:rFonts w:ascii="宋体"/>
      <w:sz w:val="28"/>
      <w:szCs w:val="20"/>
    </w:rPr>
  </w:style>
  <w:style w:type="paragraph" w:styleId="1152" w:customStyle="1">
    <w:name w:val="font9"/>
    <w:basedOn w:val="81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3" w:customStyle="1">
    <w:name w:val="Char Char Char1 Char1"/>
    <w:basedOn w:val="814"/>
    <w:uiPriority w:val="0"/>
    <w:qFormat/>
    <w:rPr>
      <w:rFonts w:ascii="Tahoma" w:hAnsi="Tahoma"/>
      <w:sz w:val="24"/>
      <w:szCs w:val="20"/>
    </w:rPr>
  </w:style>
  <w:style w:type="paragraph" w:styleId="1154" w:customStyle="1">
    <w:name w:val="Char Char Char Char Char Char Char Char Char Char"/>
    <w:basedOn w:val="814"/>
    <w:uiPriority w:val="0"/>
    <w:qFormat/>
  </w:style>
  <w:style w:type="paragraph" w:styleId="1155" w:customStyle="1">
    <w:name w:val="Char Char1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56" w:customStyle="1">
    <w:name w:val="Char1"/>
    <w:basedOn w:val="814"/>
    <w:uiPriority w:val="0"/>
    <w:qFormat/>
    <w:pPr>
      <w:tabs>
        <w:tab w:val="left" w:pos="360" w:leader="none"/>
      </w:tabs>
    </w:pPr>
    <w:rPr>
      <w:sz w:val="24"/>
    </w:rPr>
  </w:style>
  <w:style w:type="paragraph" w:styleId="1157" w:customStyle="1">
    <w:name w:val="正文列项_字母"/>
    <w:basedOn w:val="81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8" w:customStyle="1">
    <w:name w:val="xl2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xl47"/>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customStyle="1">
    <w:name w:val="默认段落字体 Para Char Char Char Char"/>
    <w:basedOn w:val="814"/>
    <w:uiPriority w:val="0"/>
    <w:qFormat/>
    <w:rPr>
      <w:rFonts w:ascii="Arial" w:hAnsi="Arial" w:cs="Arial"/>
      <w:szCs w:val="21"/>
    </w:rPr>
  </w:style>
  <w:style w:type="paragraph" w:styleId="1161" w:customStyle="1">
    <w:name w:val="xl4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2" w:customStyle="1">
    <w:name w:val="xl3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customStyle="1">
    <w:name w:val="xl53"/>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Char Char Char"/>
    <w:basedOn w:val="814"/>
    <w:uiPriority w:val="0"/>
    <w:qFormat/>
    <w:rPr>
      <w:rFonts w:ascii="Tahoma" w:hAnsi="Tahoma"/>
      <w:sz w:val="24"/>
      <w:szCs w:val="20"/>
    </w:rPr>
  </w:style>
  <w:style w:type="paragraph" w:styleId="1165" w:customStyle="1">
    <w:name w:val="xl50"/>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6" w:customStyle="1">
    <w:name w:val="缺省文本"/>
    <w:basedOn w:val="814"/>
    <w:uiPriority w:val="0"/>
    <w:qFormat/>
    <w:pPr>
      <w:jc w:val="left"/>
    </w:pPr>
    <w:rPr>
      <w:sz w:val="24"/>
    </w:rPr>
  </w:style>
  <w:style w:type="paragraph" w:styleId="1167" w:customStyle="1">
    <w:name w:val="Char Char Char1"/>
    <w:basedOn w:val="814"/>
    <w:uiPriority w:val="0"/>
    <w:qFormat/>
    <w:rPr>
      <w:rFonts w:ascii="Tahoma" w:hAnsi="Tahoma"/>
      <w:sz w:val="24"/>
      <w:szCs w:val="20"/>
    </w:rPr>
  </w:style>
  <w:style w:type="paragraph" w:styleId="1168" w:customStyle="1">
    <w:name w:val="Char Char Char Char Char Char Char1"/>
    <w:basedOn w:val="814"/>
    <w:uiPriority w:val="0"/>
    <w:qFormat/>
    <w:pPr>
      <w:ind w:firstLine="200"/>
      <w:spacing w:line="360" w:lineRule="auto"/>
    </w:pPr>
    <w:rPr>
      <w:rFonts w:eastAsia="仿宋_GB2312"/>
      <w:sz w:val="24"/>
    </w:rPr>
  </w:style>
  <w:style w:type="paragraph" w:styleId="1169" w:customStyle="1">
    <w:name w:val="xl5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customStyle="1">
    <w:name w:val="样式2"/>
    <w:basedOn w:val="1059"/>
    <w:uiPriority w:val="0"/>
    <w:qFormat/>
    <w:pPr>
      <w:jc w:val="center"/>
      <w:spacing w:line="360" w:lineRule="auto"/>
    </w:pPr>
    <w:rPr>
      <w:sz w:val="24"/>
    </w:rPr>
  </w:style>
  <w:style w:type="paragraph" w:styleId="1171" w:customStyle="1">
    <w:name w:val="xl24"/>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xl2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正文 + 楷体_GB2312"/>
    <w:basedOn w:val="814"/>
    <w:uiPriority w:val="0"/>
    <w:qFormat/>
    <w:pPr>
      <w:jc w:val="left"/>
      <w:widowControl/>
    </w:pPr>
    <w:rPr>
      <w:rFonts w:ascii="楷体_GB2312" w:eastAsia="楷体_GB2312" w:cs="Arial"/>
      <w:sz w:val="24"/>
    </w:rPr>
  </w:style>
  <w:style w:type="paragraph" w:styleId="1174" w:customStyle="1">
    <w:name w:val="xl34"/>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5" w:customStyle="1">
    <w:name w:val="1 Char Char Char Char"/>
    <w:basedOn w:val="814"/>
    <w:uiPriority w:val="0"/>
    <w:qFormat/>
    <w:rPr>
      <w:rFonts w:ascii="Tahoma" w:hAnsi="Tahoma"/>
      <w:sz w:val="24"/>
      <w:szCs w:val="20"/>
    </w:rPr>
  </w:style>
  <w:style w:type="paragraph" w:styleId="117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77" w:customStyle="1">
    <w:name w:val="列出段落1"/>
    <w:basedOn w:val="814"/>
    <w:uiPriority w:val="0"/>
    <w:qFormat/>
    <w:pPr>
      <w:ind w:firstLine="420"/>
    </w:pPr>
    <w:rPr>
      <w:rFonts w:ascii="Calibri" w:hAnsi="Calibri"/>
      <w:szCs w:val="22"/>
    </w:rPr>
  </w:style>
  <w:style w:type="paragraph" w:styleId="1178" w:customStyle="1">
    <w:name w:val="default"/>
    <w:basedOn w:val="814"/>
    <w:uiPriority w:val="0"/>
    <w:qFormat/>
    <w:pPr>
      <w:jc w:val="left"/>
      <w:spacing w:before="100" w:beforeAutospacing="1" w:after="100" w:afterAutospacing="1"/>
      <w:widowControl/>
    </w:pPr>
    <w:rPr>
      <w:rFonts w:ascii="宋体" w:hAnsi="宋体" w:cs="宋体"/>
      <w:sz w:val="24"/>
    </w:rPr>
  </w:style>
  <w:style w:type="paragraph" w:styleId="1179" w:customStyle="1">
    <w:name w:val="字元 字元1"/>
    <w:basedOn w:val="814"/>
    <w:uiPriority w:val="0"/>
    <w:qFormat/>
    <w:rPr>
      <w:rFonts w:ascii="Tahoma" w:hAnsi="Tahoma"/>
      <w:sz w:val="24"/>
      <w:szCs w:val="20"/>
    </w:rPr>
  </w:style>
  <w:style w:type="paragraph" w:styleId="1180" w:customStyle="1">
    <w:name w:val="_Style 160"/>
    <w:uiPriority w:val="0"/>
    <w:qFormat/>
    <w:rPr>
      <w:rFonts w:hint="default" w:ascii="Times New Roman" w:hAnsi="Times New Roman" w:eastAsia="宋体" w:cs="Times New Roman"/>
      <w:sz w:val="21"/>
      <w:szCs w:val="24"/>
      <w:lang w:val="en-US" w:eastAsia="zh-CN" w:bidi="ar-SA"/>
    </w:rPr>
  </w:style>
  <w:style w:type="paragraph" w:styleId="1181" w:customStyle="1">
    <w:name w:val="项目编号3"/>
    <w:basedOn w:val="1141"/>
    <w:uiPriority w:val="0"/>
    <w:qFormat/>
    <w:pPr>
      <w:numPr>
        <w:ilvl w:val="0"/>
        <w:numId w:val="6"/>
      </w:numPr>
    </w:pPr>
  </w:style>
  <w:style w:type="paragraph" w:styleId="1182" w:customStyle="1">
    <w:name w:val="Char21"/>
    <w:basedOn w:val="814"/>
    <w:uiPriority w:val="0"/>
    <w:qFormat/>
    <w:rPr>
      <w:rFonts w:ascii="Tahoma" w:hAnsi="Tahoma"/>
      <w:sz w:val="24"/>
      <w:szCs w:val="20"/>
    </w:rPr>
  </w:style>
  <w:style w:type="paragraph" w:styleId="1183" w:customStyle="1">
    <w:name w:val="表格文字"/>
    <w:basedOn w:val="1029"/>
    <w:uiPriority w:val="0"/>
    <w:qFormat/>
    <w:pPr>
      <w:ind w:firstLine="0"/>
      <w:spacing w:before="20" w:after="20" w:line="240" w:lineRule="auto"/>
    </w:pPr>
    <w:rPr>
      <w:rFonts w:ascii="Century Gothic" w:hAnsi="Century Gothic"/>
      <w:sz w:val="20"/>
      <w:szCs w:val="20"/>
    </w:rPr>
  </w:style>
  <w:style w:type="paragraph" w:styleId="1184" w:customStyle="1">
    <w:name w:val="Char Char Char Char Char Char Char Char Char Char1"/>
    <w:basedOn w:val="814"/>
    <w:uiPriority w:val="0"/>
    <w:qFormat/>
    <w:rPr>
      <w:rFonts w:ascii="宋体" w:hAnsi="宋体" w:cs="Courier New"/>
      <w:sz w:val="32"/>
      <w:szCs w:val="32"/>
    </w:rPr>
  </w:style>
  <w:style w:type="paragraph" w:styleId="1185" w:customStyle="1">
    <w:name w:val="正文文本样式 加粗"/>
    <w:basedOn w:val="1141"/>
    <w:uiPriority w:val="0"/>
    <w:qFormat/>
    <w:rPr>
      <w:b/>
    </w:rPr>
  </w:style>
  <w:style w:type="paragraph" w:styleId="1186" w:customStyle="1">
    <w:name w:val="Char2 Char Char Char Char Char Char"/>
    <w:basedOn w:val="814"/>
    <w:uiPriority w:val="0"/>
    <w:qFormat/>
    <w:pPr>
      <w:jc w:val="center"/>
      <w:spacing w:line="400" w:lineRule="exact"/>
      <w:widowControl/>
    </w:pPr>
  </w:style>
  <w:style w:type="paragraph" w:styleId="1187" w:customStyle="1">
    <w:name w:val="Char Char4"/>
    <w:basedOn w:val="814"/>
    <w:uiPriority w:val="0"/>
    <w:qFormat/>
    <w:pPr>
      <w:jc w:val="center"/>
      <w:spacing w:line="400" w:lineRule="exact"/>
      <w:widowControl/>
    </w:pPr>
  </w:style>
  <w:style w:type="paragraph" w:styleId="1188" w:customStyle="1">
    <w:name w:val="Char3 Char Char Char1"/>
    <w:basedOn w:val="814"/>
    <w:uiPriority w:val="0"/>
    <w:qFormat/>
    <w:rPr>
      <w:rFonts w:ascii="Tahoma" w:hAnsi="Tahoma"/>
      <w:sz w:val="24"/>
      <w:szCs w:val="20"/>
    </w:rPr>
  </w:style>
  <w:style w:type="paragraph" w:styleId="118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22222222222222"/>
    <w:basedOn w:val="814"/>
    <w:uiPriority w:val="0"/>
    <w:qFormat/>
    <w:pPr>
      <w:ind w:firstLine="480"/>
      <w:jc w:val="left"/>
      <w:spacing w:line="360" w:lineRule="auto"/>
      <w:widowControl/>
    </w:pPr>
    <w:rPr>
      <w:color w:val="ff0000"/>
      <w:sz w:val="24"/>
      <w:szCs w:val="20"/>
    </w:rPr>
  </w:style>
  <w:style w:type="character" w:styleId="1191" w:customStyle="1">
    <w:name w:val="中等深浅网格 1 - 强调文字颜色 2 Char"/>
    <w:link w:val="1192"/>
    <w:uiPriority w:val="0"/>
    <w:qFormat/>
    <w:rPr>
      <w:sz w:val="21"/>
      <w:szCs w:val="24"/>
      <w:lang w:val="zh-CN" w:eastAsia="zh-CN" w:bidi="ar-SA"/>
    </w:rPr>
  </w:style>
  <w:style w:type="paragraph" w:styleId="1192" w:customStyle="1">
    <w:name w:val="1"/>
    <w:link w:val="1191"/>
    <w:uiPriority w:val="0"/>
    <w:qFormat/>
    <w:rPr>
      <w:rFonts w:hint="default" w:ascii="Times New Roman" w:hAnsi="Times New Roman" w:eastAsia="宋体" w:cs="Times New Roman"/>
      <w:sz w:val="21"/>
      <w:szCs w:val="24"/>
      <w:lang w:val="zh-CN" w:eastAsia="zh-CN" w:bidi="ar-SA"/>
    </w:rPr>
  </w:style>
  <w:style w:type="paragraph" w:styleId="1193" w:customStyle="1">
    <w:name w:val="图文"/>
    <w:basedOn w:val="814"/>
    <w:uiPriority w:val="0"/>
    <w:qFormat/>
    <w:pPr>
      <w:spacing w:after="50" w:line="360" w:lineRule="auto"/>
    </w:pPr>
    <w:rPr>
      <w:sz w:val="24"/>
    </w:rPr>
  </w:style>
  <w:style w:type="paragraph" w:styleId="1194" w:customStyle="1">
    <w:name w:val="xl23"/>
    <w:basedOn w:val="814"/>
    <w:uiPriority w:val="0"/>
    <w:qFormat/>
    <w:pPr>
      <w:spacing w:before="100" w:beforeAutospacing="1" w:after="100" w:afterAutospacing="1" w:line="360" w:lineRule="auto"/>
      <w:widowControl/>
    </w:pPr>
    <w:rPr>
      <w:sz w:val="24"/>
      <w:szCs w:val="20"/>
    </w:rPr>
  </w:style>
  <w:style w:type="paragraph" w:styleId="1195" w:customStyle="1">
    <w:name w:val="正文表格"/>
    <w:basedOn w:val="814"/>
    <w:link w:val="1196"/>
    <w:uiPriority w:val="0"/>
    <w:qFormat/>
    <w:pPr>
      <w:jc w:val="left"/>
    </w:pPr>
    <w:rPr>
      <w:rFonts w:ascii="宋体" w:hAnsi="宋体"/>
      <w:color w:val="000000"/>
      <w:szCs w:val="21"/>
    </w:rPr>
  </w:style>
  <w:style w:type="character" w:styleId="1196" w:customStyle="1">
    <w:name w:val="正文表格 Char"/>
    <w:link w:val="1195"/>
    <w:uiPriority w:val="0"/>
    <w:qFormat/>
    <w:rPr>
      <w:rFonts w:ascii="宋体" w:hAnsi="宋体"/>
      <w:color w:val="000000"/>
      <w:sz w:val="21"/>
      <w:szCs w:val="21"/>
    </w:rPr>
  </w:style>
  <w:style w:type="paragraph" w:styleId="1197" w:customStyle="1">
    <w:name w:val="正文重点"/>
    <w:basedOn w:val="814"/>
    <w:link w:val="1198"/>
    <w:uiPriority w:val="0"/>
    <w:qFormat/>
    <w:pPr>
      <w:ind w:firstLine="482"/>
      <w:jc w:val="left"/>
      <w:spacing w:line="360" w:lineRule="auto"/>
    </w:pPr>
    <w:rPr>
      <w:b/>
      <w:sz w:val="24"/>
      <w:szCs w:val="20"/>
    </w:rPr>
  </w:style>
  <w:style w:type="character" w:styleId="1198" w:customStyle="1">
    <w:name w:val="正文重点 Char"/>
    <w:link w:val="1197"/>
    <w:uiPriority w:val="0"/>
    <w:qFormat/>
    <w:rPr>
      <w:b/>
      <w:sz w:val="24"/>
    </w:rPr>
  </w:style>
  <w:style w:type="paragraph" w:styleId="1199" w:customStyle="1">
    <w:name w:val="标题1-附件"/>
    <w:basedOn w:val="997"/>
    <w:uiPriority w:val="0"/>
    <w:qFormat/>
    <w:pPr>
      <w:jc w:val="left"/>
    </w:pPr>
    <w:rPr>
      <w:sz w:val="24"/>
      <w:szCs w:val="24"/>
    </w:rPr>
  </w:style>
  <w:style w:type="paragraph" w:styleId="1200" w:customStyle="1">
    <w:name w:val="正文小标题"/>
    <w:basedOn w:val="814"/>
    <w:next w:val="999"/>
    <w:link w:val="1201"/>
    <w:uiPriority w:val="0"/>
    <w:qFormat/>
    <w:pPr>
      <w:ind w:firstLine="482"/>
      <w:jc w:val="left"/>
      <w:spacing w:before="312" w:after="312"/>
    </w:pPr>
    <w:rPr>
      <w:rFonts w:ascii="宋体" w:hAnsi="宋体"/>
      <w:b/>
      <w:i/>
      <w:color w:val="ff0000"/>
      <w:sz w:val="24"/>
      <w:szCs w:val="20"/>
    </w:rPr>
  </w:style>
  <w:style w:type="character" w:styleId="1201" w:customStyle="1">
    <w:name w:val="正文小标题 Char"/>
    <w:link w:val="1200"/>
    <w:uiPriority w:val="0"/>
    <w:qFormat/>
    <w:rPr>
      <w:rFonts w:ascii="宋体" w:hAnsi="宋体"/>
      <w:b/>
      <w:i/>
      <w:color w:val="ff0000"/>
      <w:sz w:val="24"/>
    </w:rPr>
  </w:style>
  <w:style w:type="paragraph" w:styleId="1202" w:customStyle="1">
    <w:name w:val="正文大标题"/>
    <w:basedOn w:val="1200"/>
    <w:next w:val="999"/>
    <w:link w:val="1203"/>
    <w:uiPriority w:val="0"/>
    <w:qFormat/>
    <w:pPr>
      <w:jc w:val="center"/>
    </w:pPr>
    <w:rPr>
      <w:i w:val="0"/>
      <w:color w:val="000000"/>
      <w:sz w:val="28"/>
      <w:szCs w:val="21"/>
    </w:rPr>
  </w:style>
  <w:style w:type="character" w:styleId="1203" w:customStyle="1">
    <w:name w:val="正文大标题 Char"/>
    <w:link w:val="1202"/>
    <w:uiPriority w:val="0"/>
    <w:qFormat/>
    <w:rPr>
      <w:rFonts w:ascii="宋体" w:hAnsi="宋体"/>
      <w:b/>
      <w:color w:val="000000"/>
      <w:sz w:val="28"/>
      <w:szCs w:val="21"/>
    </w:rPr>
  </w:style>
  <w:style w:type="paragraph" w:styleId="1204" w:customStyle="1">
    <w:name w:val="注释"/>
    <w:basedOn w:val="814"/>
    <w:link w:val="1205"/>
    <w:uiPriority w:val="0"/>
    <w:qFormat/>
    <w:pPr>
      <w:ind w:left="420" w:hanging="420"/>
      <w:jc w:val="left"/>
    </w:pPr>
    <w:rPr>
      <w:rFonts w:ascii="宋体" w:hAnsi="宋体"/>
      <w:szCs w:val="21"/>
    </w:rPr>
  </w:style>
  <w:style w:type="character" w:styleId="1205" w:customStyle="1">
    <w:name w:val="注释 Char"/>
    <w:link w:val="1204"/>
    <w:uiPriority w:val="0"/>
    <w:qFormat/>
    <w:rPr>
      <w:rFonts w:ascii="宋体" w:hAnsi="宋体"/>
      <w:sz w:val="21"/>
      <w:szCs w:val="21"/>
    </w:rPr>
  </w:style>
  <w:style w:type="paragraph" w:styleId="1206" w:customStyle="1">
    <w:name w:val="正文须知-1级"/>
    <w:basedOn w:val="814"/>
    <w:next w:val="814"/>
    <w:uiPriority w:val="0"/>
    <w:qFormat/>
    <w:pPr>
      <w:numPr>
        <w:ilvl w:val="0"/>
        <w:numId w:val="7"/>
      </w:numPr>
      <w:spacing w:line="300" w:lineRule="auto"/>
    </w:pPr>
    <w:rPr>
      <w:rFonts w:ascii="宋体" w:hAnsi="Calibri"/>
      <w:sz w:val="24"/>
      <w:szCs w:val="21"/>
    </w:rPr>
  </w:style>
  <w:style w:type="paragraph" w:styleId="1207" w:customStyle="1">
    <w:name w:val="正文须知-2级"/>
    <w:basedOn w:val="814"/>
    <w:uiPriority w:val="0"/>
    <w:qFormat/>
    <w:pPr>
      <w:numPr>
        <w:ilvl w:val="1"/>
        <w:numId w:val="7"/>
      </w:numPr>
      <w:spacing w:line="300" w:lineRule="auto"/>
    </w:pPr>
    <w:rPr>
      <w:rFonts w:ascii="宋体" w:hAnsi="Calibri"/>
      <w:sz w:val="24"/>
      <w:szCs w:val="21"/>
    </w:rPr>
  </w:style>
  <w:style w:type="paragraph" w:styleId="1208" w:customStyle="1">
    <w:name w:val="正文须知-3级"/>
    <w:basedOn w:val="814"/>
    <w:uiPriority w:val="0"/>
    <w:qFormat/>
    <w:pPr>
      <w:numPr>
        <w:ilvl w:val="2"/>
        <w:numId w:val="7"/>
      </w:numPr>
      <w:ind w:hanging="355"/>
      <w:spacing w:line="300" w:lineRule="auto"/>
    </w:pPr>
    <w:rPr>
      <w:rFonts w:ascii="宋体" w:hAnsi="Calibri"/>
      <w:sz w:val="24"/>
      <w:szCs w:val="21"/>
    </w:rPr>
  </w:style>
  <w:style w:type="character" w:styleId="1209" w:customStyle="1">
    <w:name w:val="纯文本 字符"/>
    <w:link w:val="814"/>
    <w:uiPriority w:val="99"/>
    <w:qFormat/>
    <w:rPr>
      <w:rFonts w:ascii="宋体" w:hAnsi="Courier New" w:eastAsia="宋体" w:cs="Times New Roman"/>
      <w:sz w:val="21"/>
      <w:szCs w:val="21"/>
      <w:lang w:val="en-US" w:eastAsia="zh-CN" w:bidi="ar-SA"/>
    </w:rPr>
  </w:style>
  <w:style w:type="paragraph" w:styleId="1210" w:customStyle="1">
    <w:name w:val="表格1"/>
    <w:basedOn w:val="814"/>
    <w:uiPriority w:val="0"/>
    <w:qFormat/>
    <w:pPr>
      <w:ind w:firstLine="480"/>
      <w:jc w:val="center"/>
    </w:pPr>
    <w:rPr>
      <w:sz w:val="24"/>
      <w:szCs w:val="20"/>
    </w:rPr>
  </w:style>
  <w:style w:type="character" w:styleId="1211" w:customStyle="1">
    <w:name w:val="纯文本 字符1"/>
    <w:link w:val="814"/>
    <w:uiPriority w:val="0"/>
    <w:qFormat/>
    <w:rPr>
      <w:rFonts w:ascii="宋体" w:hAnsi="Courier New"/>
    </w:rPr>
  </w:style>
  <w:style w:type="character" w:styleId="1212" w:customStyle="1">
    <w:name w:val="bjh-p"/>
    <w:link w:val="814"/>
    <w:uiPriority w:val="0"/>
    <w:qFormat/>
  </w:style>
  <w:style w:type="paragraph" w:styleId="1213" w:customStyle="1">
    <w:name w:val="无标题条"/>
    <w:next w:val="814"/>
    <w:uiPriority w:val="0"/>
    <w:qFormat/>
    <w:pPr>
      <w:jc w:val="both"/>
    </w:pPr>
    <w:rPr>
      <w:rFonts w:hint="default" w:ascii="Times New Roman" w:hAnsi="Times New Roman" w:eastAsia="宋体" w:cs="Times New Roman"/>
      <w:sz w:val="21"/>
      <w:lang w:val="en-US" w:eastAsia="zh-CN" w:bidi="ar-SA"/>
    </w:rPr>
  </w:style>
  <w:style w:type="character" w:styleId="1214" w:customStyle="1">
    <w:name w:val="正文格式 Char"/>
    <w:link w:val="1215"/>
    <w:uiPriority w:val="0"/>
    <w:qFormat/>
    <w:rPr>
      <w:rFonts w:ascii="宋体" w:hAnsi="宋体"/>
      <w:sz w:val="24"/>
      <w:szCs w:val="24"/>
      <w:lang w:val="en-GB"/>
    </w:rPr>
  </w:style>
  <w:style w:type="paragraph" w:styleId="1215" w:customStyle="1">
    <w:name w:val="正文格式"/>
    <w:basedOn w:val="814"/>
    <w:link w:val="1214"/>
    <w:uiPriority w:val="0"/>
    <w:qFormat/>
    <w:pPr>
      <w:ind w:firstLine="480"/>
      <w:spacing w:line="360" w:lineRule="auto"/>
    </w:pPr>
    <w:rPr>
      <w:rFonts w:ascii="宋体" w:hAnsi="宋体"/>
      <w:sz w:val="24"/>
      <w:lang w:val="en-GB"/>
    </w:rPr>
  </w:style>
  <w:style w:type="character" w:styleId="1216" w:customStyle="1">
    <w:name w:val="标题 3 Char"/>
    <w:link w:val="814"/>
    <w:uiPriority w:val="0"/>
    <w:qFormat/>
    <w:rPr>
      <w:rFonts w:ascii="宋体" w:eastAsia="宋体"/>
      <w:b/>
      <w:sz w:val="24"/>
      <w:u w:val="single"/>
      <w:lang w:val="en-US" w:eastAsia="zh-CN" w:bidi="ar-SA"/>
    </w:rPr>
  </w:style>
  <w:style w:type="character" w:styleId="1217" w:customStyle="1">
    <w:name w:val="正文缩进 Char"/>
    <w:link w:val="814"/>
    <w:uiPriority w:val="0"/>
    <w:qFormat/>
    <w:rPr>
      <w:rFonts w:ascii="宋体" w:eastAsia="宋体"/>
      <w:sz w:val="24"/>
      <w:szCs w:val="24"/>
      <w:lang w:val="en-US" w:eastAsia="zh-CN" w:bidi="ar-SA"/>
    </w:rPr>
  </w:style>
  <w:style w:type="character" w:styleId="1218" w:customStyle="1">
    <w:name w:val="Char Char111"/>
    <w:link w:val="814"/>
    <w:uiPriority w:val="0"/>
    <w:qFormat/>
    <w:rPr>
      <w:rFonts w:ascii="宋体" w:eastAsia="宋体"/>
      <w:b/>
      <w:sz w:val="24"/>
      <w:u w:val="single"/>
      <w:lang w:val="en-US" w:eastAsia="zh-CN" w:bidi="ar-SA"/>
    </w:rPr>
  </w:style>
  <w:style w:type="character" w:styleId="1219" w:customStyle="1">
    <w:name w:val="正文文本缩进 Char"/>
    <w:link w:val="814"/>
    <w:uiPriority w:val="0"/>
    <w:qFormat/>
    <w:rPr>
      <w:rFonts w:eastAsia="宋体"/>
      <w:sz w:val="24"/>
      <w:szCs w:val="24"/>
      <w:lang w:val="en-US" w:eastAsia="zh-CN" w:bidi="ar-SA"/>
    </w:rPr>
  </w:style>
  <w:style w:type="character" w:styleId="1220" w:customStyle="1">
    <w:name w:val="列出段落 Char"/>
    <w:link w:val="814"/>
    <w:uiPriority w:val="0"/>
    <w:qFormat/>
    <w:rPr>
      <w:rFonts w:ascii="Calibri" w:hAnsi="Calibri" w:eastAsia="宋体"/>
      <w:sz w:val="21"/>
      <w:szCs w:val="22"/>
      <w:lang w:val="en-US" w:eastAsia="zh-CN" w:bidi="ar-SA"/>
    </w:rPr>
  </w:style>
  <w:style w:type="character" w:styleId="1221" w:customStyle="1">
    <w:name w:val="页眉 Char"/>
    <w:link w:val="814"/>
    <w:uiPriority w:val="0"/>
    <w:qFormat/>
    <w:rPr>
      <w:rFonts w:eastAsia="宋体"/>
      <w:sz w:val="18"/>
      <w:szCs w:val="18"/>
      <w:lang w:val="en-US" w:eastAsia="zh-CN" w:bidi="ar-SA"/>
    </w:rPr>
  </w:style>
  <w:style w:type="character" w:styleId="1222" w:customStyle="1">
    <w:name w:val="标题 2 Char"/>
    <w:link w:val="814"/>
    <w:uiPriority w:val="0"/>
    <w:qFormat/>
    <w:rPr>
      <w:rFonts w:ascii="Arial" w:hAnsi="Arial" w:eastAsia="黑体"/>
      <w:b/>
      <w:sz w:val="30"/>
      <w:lang w:val="en-US" w:eastAsia="zh-CN" w:bidi="ar-SA"/>
    </w:rPr>
  </w:style>
  <w:style w:type="paragraph" w:styleId="1223" w:customStyle="1">
    <w:name w:val="字元 字元2"/>
    <w:basedOn w:val="814"/>
    <w:uiPriority w:val="0"/>
    <w:qFormat/>
    <w:rPr>
      <w:rFonts w:ascii="Tahoma" w:hAnsi="Tahoma"/>
      <w:sz w:val="24"/>
      <w:szCs w:val="20"/>
    </w:rPr>
  </w:style>
  <w:style w:type="paragraph" w:styleId="1224" w:customStyle="1">
    <w:name w:val="Char3 Char Char Char2"/>
    <w:basedOn w:val="814"/>
    <w:uiPriority w:val="0"/>
    <w:qFormat/>
    <w:rPr>
      <w:rFonts w:ascii="Tahoma" w:hAnsi="Tahoma"/>
      <w:sz w:val="24"/>
      <w:szCs w:val="20"/>
    </w:rPr>
  </w:style>
  <w:style w:type="paragraph" w:styleId="1225" w:customStyle="1">
    <w:name w:val="正文文本缩进2"/>
    <w:basedOn w:val="814"/>
    <w:uiPriority w:val="0"/>
    <w:qFormat/>
    <w:pPr>
      <w:ind w:firstLine="480"/>
      <w:spacing w:line="480" w:lineRule="exact"/>
    </w:pPr>
    <w:rPr>
      <w:rFonts w:ascii="宋体" w:hAnsi="宋体"/>
      <w:sz w:val="24"/>
      <w:lang w:val="zh-CN" w:eastAsia="zh-CN"/>
    </w:rPr>
  </w:style>
  <w:style w:type="paragraph" w:styleId="1226" w:customStyle="1">
    <w:name w:val="Char3"/>
    <w:basedOn w:val="814"/>
    <w:uiPriority w:val="0"/>
    <w:qFormat/>
    <w:pPr>
      <w:tabs>
        <w:tab w:val="left" w:pos="360" w:leader="none"/>
      </w:tabs>
    </w:pPr>
    <w:rPr>
      <w:sz w:val="24"/>
    </w:rPr>
  </w:style>
  <w:style w:type="paragraph" w:styleId="1227" w:customStyle="1">
    <w:name w:val="Char Char Char Char Char Char Char Char Char Char Char Char Char Char Char Char1"/>
    <w:basedOn w:val="814"/>
    <w:uiPriority w:val="0"/>
    <w:qFormat/>
    <w:pPr>
      <w:jc w:val="center"/>
      <w:spacing w:after="160" w:line="240" w:lineRule="exact"/>
      <w:widowControl/>
    </w:pPr>
    <w:rPr>
      <w:rFonts w:ascii="宋体" w:hAnsi="宋体"/>
      <w:b/>
      <w:sz w:val="30"/>
      <w:szCs w:val="30"/>
      <w:lang w:eastAsia="en-US"/>
    </w:rPr>
  </w:style>
  <w:style w:type="paragraph" w:styleId="1228" w:customStyle="1">
    <w:name w:val="Char Char1 Char Char Char Char Char Char1"/>
    <w:basedOn w:val="814"/>
    <w:uiPriority w:val="0"/>
    <w:qFormat/>
    <w:pPr>
      <w:jc w:val="left"/>
      <w:spacing w:after="160" w:line="240" w:lineRule="exact"/>
      <w:widowControl/>
    </w:pPr>
    <w:rPr>
      <w:rFonts w:ascii="Verdana" w:hAnsi="Verdana" w:eastAsia="仿宋_GB2312"/>
      <w:sz w:val="24"/>
      <w:szCs w:val="20"/>
      <w:lang w:eastAsia="en-US"/>
    </w:rPr>
  </w:style>
  <w:style w:type="paragraph" w:styleId="1229" w:customStyle="1">
    <w:name w:val="列出段落2"/>
    <w:basedOn w:val="814"/>
    <w:uiPriority w:val="0"/>
    <w:qFormat/>
    <w:pPr>
      <w:ind w:firstLine="420"/>
    </w:pPr>
    <w:rPr>
      <w:rFonts w:ascii="Calibri" w:hAnsi="Calibri"/>
      <w:szCs w:val="22"/>
    </w:rPr>
  </w:style>
  <w:style w:type="paragraph" w:styleId="1230" w:customStyle="1">
    <w:name w:val="Char Char Char1 Char2"/>
    <w:basedOn w:val="814"/>
    <w:uiPriority w:val="0"/>
    <w:qFormat/>
    <w:rPr>
      <w:rFonts w:ascii="Tahoma" w:hAnsi="Tahoma"/>
      <w:sz w:val="24"/>
      <w:szCs w:val="20"/>
    </w:rPr>
  </w:style>
  <w:style w:type="paragraph" w:styleId="1231" w:customStyle="1">
    <w:name w:val="Char Char Char2"/>
    <w:basedOn w:val="814"/>
    <w:uiPriority w:val="0"/>
    <w:qFormat/>
    <w:rPr>
      <w:rFonts w:ascii="Tahoma" w:hAnsi="Tahoma"/>
      <w:sz w:val="24"/>
      <w:szCs w:val="20"/>
    </w:rPr>
  </w:style>
  <w:style w:type="paragraph" w:styleId="1232" w:customStyle="1">
    <w:name w:val="Char Char Char Char Char Char Char2"/>
    <w:basedOn w:val="814"/>
    <w:uiPriority w:val="0"/>
    <w:qFormat/>
    <w:pPr>
      <w:ind w:firstLine="200"/>
      <w:spacing w:line="360" w:lineRule="auto"/>
    </w:pPr>
    <w:rPr>
      <w:rFonts w:eastAsia="仿宋_GB2312"/>
      <w:sz w:val="24"/>
    </w:rPr>
  </w:style>
  <w:style w:type="paragraph" w:styleId="1233" w:customStyle="1">
    <w:name w:val="正文缩进2"/>
    <w:basedOn w:val="814"/>
    <w:uiPriority w:val="0"/>
    <w:qFormat/>
    <w:pPr>
      <w:ind w:firstLine="567"/>
      <w:spacing w:line="480" w:lineRule="exact"/>
      <w:widowControl/>
    </w:pPr>
    <w:rPr>
      <w:rFonts w:ascii="宋体"/>
      <w:color w:val="000000"/>
      <w:sz w:val="28"/>
      <w:szCs w:val="20"/>
      <w:lang w:val="zh-CN" w:eastAsia="zh-CN"/>
    </w:rPr>
  </w:style>
  <w:style w:type="paragraph" w:styleId="1234" w:customStyle="1">
    <w:name w:val="Revision"/>
    <w:uiPriority w:val="0"/>
    <w:qFormat/>
    <w:rPr>
      <w:rFonts w:hint="default" w:ascii="Times New Roman" w:hAnsi="Times New Roman" w:eastAsia="宋体" w:cs="Times New Roman"/>
      <w:sz w:val="21"/>
      <w:szCs w:val="24"/>
      <w:lang w:val="en-US" w:eastAsia="zh-CN" w:bidi="ar-SA"/>
    </w:rPr>
  </w:style>
  <w:style w:type="paragraph" w:styleId="1235" w:customStyle="1">
    <w:name w:val="Char22"/>
    <w:basedOn w:val="814"/>
    <w:uiPriority w:val="0"/>
    <w:qFormat/>
    <w:rPr>
      <w:rFonts w:ascii="Tahoma" w:hAnsi="Tahoma"/>
      <w:sz w:val="24"/>
      <w:szCs w:val="20"/>
    </w:rPr>
  </w:style>
  <w:style w:type="paragraph" w:styleId="1236" w:customStyle="1">
    <w:name w:val="Char Char Char Char Char Char Char Char Char Char2"/>
    <w:basedOn w:val="814"/>
    <w:uiPriority w:val="0"/>
    <w:qFormat/>
    <w:rPr>
      <w:rFonts w:ascii="宋体" w:hAnsi="宋体" w:cs="Courier New"/>
      <w:sz w:val="32"/>
      <w:szCs w:val="32"/>
    </w:rPr>
  </w:style>
  <w:style w:type="paragraph" w:styleId="1237" w:customStyle="1">
    <w:name w:val="Char2 Char Char Char Char Char Char1"/>
    <w:basedOn w:val="814"/>
    <w:uiPriority w:val="0"/>
    <w:qFormat/>
    <w:pPr>
      <w:jc w:val="center"/>
      <w:spacing w:line="400" w:lineRule="exact"/>
      <w:widowControl/>
    </w:pPr>
  </w:style>
  <w:style w:type="character" w:styleId="1238" w:customStyle="1">
    <w:name w:val="页脚 Char"/>
    <w:link w:val="814"/>
    <w:uiPriority w:val="0"/>
    <w:qFormat/>
    <w:rPr>
      <w:rFonts w:ascii="宋体" w:eastAsia="宋体"/>
      <w:sz w:val="18"/>
      <w:lang w:val="en-US" w:eastAsia="zh-CN" w:bidi="ar-SA"/>
    </w:rPr>
  </w:style>
  <w:style w:type="paragraph" w:styleId="1239" w:customStyle="1">
    <w:name w:val="Char Char41"/>
    <w:basedOn w:val="814"/>
    <w:uiPriority w:val="0"/>
    <w:qFormat/>
    <w:pPr>
      <w:jc w:val="center"/>
      <w:spacing w:line="400" w:lineRule="exact"/>
      <w:widowControl/>
    </w:pPr>
  </w:style>
  <w:style w:type="character" w:styleId="1240" w:customStyle="1">
    <w:name w:val="批注文字 Char"/>
    <w:link w:val="814"/>
    <w:uiPriority w:val="99"/>
    <w:qFormat/>
    <w:rPr>
      <w:sz w:val="21"/>
      <w:szCs w:val="24"/>
    </w:rPr>
  </w:style>
  <w:style w:type="character" w:styleId="1241" w:customStyle="1">
    <w:name w:val="标题 Char"/>
    <w:link w:val="814"/>
    <w:uiPriority w:val="0"/>
    <w:qFormat/>
    <w:rPr>
      <w:b/>
      <w:sz w:val="32"/>
    </w:rPr>
  </w:style>
  <w:style w:type="paragraph" w:styleId="1242" w:customStyle="1">
    <w:name w:val="图例"/>
    <w:basedOn w:val="814"/>
    <w:uiPriority w:val="0"/>
    <w:qFormat/>
    <w:pPr>
      <w:jc w:val="center"/>
      <w:spacing w:before="120" w:after="120" w:line="360" w:lineRule="auto"/>
    </w:pPr>
    <w:rPr>
      <w:rFonts w:eastAsia="仿宋_GB2312"/>
      <w:b/>
      <w:sz w:val="24"/>
      <w:szCs w:val="20"/>
    </w:rPr>
  </w:style>
  <w:style w:type="table" w:styleId="1243" w:customStyle="1">
    <w:name w:val="Table Normal"/>
    <w:uiPriority w:val="2"/>
    <w:unhideWhenUsed/>
    <w:qFormat/>
    <w:pPr>
      <w:widowControl w:val="off"/>
    </w:pPr>
    <w:rPr>
      <w:rFonts w:ascii="Calibri" w:hAnsi="Calibri"/>
      <w:sz w:val="22"/>
      <w:szCs w:val="22"/>
      <w:lang w:val="en-US" w:eastAsia="en-US" w:bidi="ar-SA"/>
    </w:rPr>
    <w:tblPr/>
  </w:style>
  <w:style w:type="paragraph" w:styleId="1244" w:customStyle="1">
    <w:name w:val="Table Paragraph"/>
    <w:basedOn w:val="814"/>
    <w:uiPriority w:val="1"/>
    <w:qFormat/>
    <w:pPr>
      <w:jc w:val="left"/>
    </w:pPr>
    <w:rPr>
      <w:rFonts w:ascii="宋体" w:hAnsi="宋体" w:cs="宋体"/>
      <w:sz w:val="22"/>
      <w:szCs w:val="22"/>
      <w:lang w:eastAsia="en-US"/>
    </w:rPr>
  </w:style>
  <w:style w:type="paragraph" w:styleId="1245" w:customStyle="1">
    <w:name w:val="成文日期"/>
    <w:basedOn w:val="814"/>
    <w:link w:val="1246"/>
    <w:uiPriority w:val="0"/>
    <w:qFormat/>
    <w:pPr>
      <w:ind w:right="400" w:firstLine="200"/>
      <w:jc w:val="right"/>
      <w:spacing w:line="570" w:lineRule="exact"/>
    </w:pPr>
    <w:rPr>
      <w:rFonts w:ascii="仿宋_GB2312" w:eastAsia="仿宋_GB2312"/>
      <w:sz w:val="32"/>
      <w:szCs w:val="20"/>
    </w:rPr>
  </w:style>
  <w:style w:type="character" w:styleId="1246" w:customStyle="1">
    <w:name w:val="成文日期 Char"/>
    <w:link w:val="1245"/>
    <w:uiPriority w:val="0"/>
    <w:qFormat/>
    <w:rPr>
      <w:rFonts w:ascii="仿宋_GB2312" w:eastAsia="仿宋_GB2312"/>
      <w:sz w:val="32"/>
    </w:rPr>
  </w:style>
  <w:style w:type="paragraph" w:styleId="1247"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48" w:customStyle="1">
    <w:name w:val="NormalCharacter1"/>
    <w:link w:val="814"/>
    <w:uiPriority w:val="0"/>
    <w:semiHidden/>
    <w:qFormat/>
  </w:style>
  <w:style w:type="paragraph" w:styleId="1249" w:customStyle="1">
    <w:name w:val="首行缩进"/>
    <w:basedOn w:val="814"/>
    <w:uiPriority w:val="0"/>
    <w:qFormat/>
    <w:pPr>
      <w:ind w:firstLine="480"/>
    </w:pPr>
  </w:style>
  <w:style w:type="paragraph" w:styleId="1250" w:customStyle="1">
    <w:name w:val="段"/>
    <w:next w:val="8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7</cp:revision>
  <dcterms:created xsi:type="dcterms:W3CDTF">2024-01-12T01:14:00Z</dcterms:created>
  <dcterms:modified xsi:type="dcterms:W3CDTF">2026-07-29T02:25:16Z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2052-12.1.0.26895</vt:lpwstr>
  </property>
  <property fmtid="{D5CDD505-2E9C-101B-9397-08002B2CF9AE}" pid="4" name="ICV">
    <vt:lpwstr>2E3F53BFBF4F476F9F40D0A7234AEC20_12</vt:lpwstr>
  </property>
</Properties>
</file>