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B6230">
      <w:pPr>
        <w:numPr>
          <w:ilvl w:val="0"/>
          <w:numId w:val="0"/>
        </w:numPr>
        <w:ind w:leftChars="0"/>
        <w:jc w:val="center"/>
        <w:outlineLvl w:val="9"/>
        <w:rPr>
          <w:rFonts w:hint="eastAsia" w:ascii="宋体" w:hAnsi="宋体" w:cs="宋体"/>
          <w:sz w:val="32"/>
          <w:szCs w:val="32"/>
        </w:rPr>
      </w:pPr>
    </w:p>
    <w:p w14:paraId="2D7F5271">
      <w:pPr>
        <w:numPr>
          <w:ilvl w:val="0"/>
          <w:numId w:val="0"/>
        </w:numPr>
        <w:ind w:leftChars="0"/>
        <w:jc w:val="both"/>
        <w:outlineLvl w:val="9"/>
        <w:rPr>
          <w:rFonts w:hint="eastAsia" w:ascii="宋体" w:hAnsi="宋体" w:cs="宋体"/>
          <w:sz w:val="32"/>
          <w:szCs w:val="32"/>
        </w:rPr>
      </w:pPr>
    </w:p>
    <w:p w14:paraId="78728A65">
      <w:pPr>
        <w:numPr>
          <w:ilvl w:val="0"/>
          <w:numId w:val="0"/>
        </w:numPr>
        <w:ind w:leftChars="0"/>
        <w:jc w:val="center"/>
        <w:outlineLvl w:val="9"/>
        <w:rPr>
          <w:rFonts w:hint="eastAsia" w:ascii="宋体" w:hAnsi="宋体" w:cs="宋体"/>
          <w:sz w:val="32"/>
          <w:szCs w:val="32"/>
        </w:rPr>
      </w:pPr>
      <w:r>
        <w:rPr>
          <w:rFonts w:hint="eastAsia" w:ascii="宋体" w:hAnsi="宋体" w:cs="宋体"/>
          <w:sz w:val="32"/>
          <w:szCs w:val="32"/>
        </w:rPr>
        <w:t>江苏食品药品职业技术学院人工智能+虚拟现实(元宇宙)教学科普实训基地建设项目</w:t>
      </w:r>
    </w:p>
    <w:p w14:paraId="33115FA5">
      <w:pPr>
        <w:numPr>
          <w:ilvl w:val="0"/>
          <w:numId w:val="0"/>
        </w:numPr>
        <w:ind w:leftChars="0"/>
        <w:jc w:val="center"/>
        <w:outlineLvl w:val="9"/>
        <w:rPr>
          <w:rFonts w:hint="eastAsia" w:ascii="宋体" w:hAnsi="宋体" w:cs="宋体"/>
          <w:sz w:val="32"/>
          <w:szCs w:val="32"/>
        </w:rPr>
      </w:pPr>
    </w:p>
    <w:p w14:paraId="5547FE4F">
      <w:pPr>
        <w:numPr>
          <w:ilvl w:val="0"/>
          <w:numId w:val="0"/>
        </w:numPr>
        <w:ind w:leftChars="0"/>
        <w:jc w:val="center"/>
        <w:outlineLvl w:val="9"/>
        <w:rPr>
          <w:rFonts w:hint="eastAsia" w:ascii="宋体" w:hAnsi="宋体" w:cs="宋体"/>
          <w:sz w:val="32"/>
          <w:szCs w:val="32"/>
        </w:rPr>
      </w:pPr>
    </w:p>
    <w:p w14:paraId="41937276">
      <w:pPr>
        <w:numPr>
          <w:ilvl w:val="0"/>
          <w:numId w:val="0"/>
        </w:numPr>
        <w:ind w:leftChars="0"/>
        <w:jc w:val="center"/>
        <w:outlineLvl w:val="9"/>
        <w:rPr>
          <w:rFonts w:hint="eastAsia" w:ascii="宋体" w:hAnsi="宋体" w:cs="宋体"/>
          <w:sz w:val="44"/>
          <w:szCs w:val="44"/>
          <w:lang w:val="en-US" w:eastAsia="zh-CN"/>
        </w:rPr>
      </w:pPr>
      <w:r>
        <w:rPr>
          <w:rFonts w:hint="eastAsia" w:ascii="宋体" w:hAnsi="宋体" w:cs="宋体"/>
          <w:sz w:val="44"/>
          <w:szCs w:val="44"/>
          <w:lang w:val="en-US" w:eastAsia="zh-CN"/>
        </w:rPr>
        <w:t>合</w:t>
      </w:r>
    </w:p>
    <w:p w14:paraId="685F7489">
      <w:pPr>
        <w:numPr>
          <w:ilvl w:val="0"/>
          <w:numId w:val="0"/>
        </w:numPr>
        <w:ind w:leftChars="0"/>
        <w:jc w:val="center"/>
        <w:outlineLvl w:val="9"/>
        <w:rPr>
          <w:rFonts w:hint="eastAsia" w:ascii="宋体" w:hAnsi="宋体" w:cs="宋体"/>
          <w:sz w:val="44"/>
          <w:szCs w:val="44"/>
          <w:lang w:val="en-US" w:eastAsia="zh-CN"/>
        </w:rPr>
      </w:pPr>
    </w:p>
    <w:p w14:paraId="2F7A23C2">
      <w:pPr>
        <w:numPr>
          <w:ilvl w:val="0"/>
          <w:numId w:val="0"/>
        </w:numPr>
        <w:ind w:leftChars="0"/>
        <w:jc w:val="center"/>
        <w:outlineLvl w:val="9"/>
        <w:rPr>
          <w:rFonts w:hint="eastAsia" w:ascii="宋体" w:hAnsi="宋体" w:cs="宋体"/>
          <w:sz w:val="44"/>
          <w:szCs w:val="44"/>
          <w:lang w:val="en-US" w:eastAsia="zh-CN"/>
        </w:rPr>
      </w:pPr>
    </w:p>
    <w:p w14:paraId="341B9DE0">
      <w:pPr>
        <w:numPr>
          <w:ilvl w:val="0"/>
          <w:numId w:val="0"/>
        </w:numPr>
        <w:ind w:leftChars="0"/>
        <w:jc w:val="center"/>
        <w:outlineLvl w:val="9"/>
        <w:rPr>
          <w:rFonts w:hint="eastAsia" w:ascii="宋体" w:hAnsi="宋体" w:cs="宋体"/>
          <w:sz w:val="44"/>
          <w:szCs w:val="44"/>
          <w:lang w:val="en-US" w:eastAsia="zh-CN"/>
        </w:rPr>
      </w:pPr>
      <w:r>
        <w:rPr>
          <w:rFonts w:hint="eastAsia" w:ascii="宋体" w:hAnsi="宋体" w:cs="宋体"/>
          <w:sz w:val="44"/>
          <w:szCs w:val="44"/>
          <w:lang w:val="en-US" w:eastAsia="zh-CN"/>
        </w:rPr>
        <w:t>同</w:t>
      </w:r>
    </w:p>
    <w:p w14:paraId="551C8E11">
      <w:pPr>
        <w:numPr>
          <w:ilvl w:val="0"/>
          <w:numId w:val="0"/>
        </w:numPr>
        <w:ind w:leftChars="0"/>
        <w:jc w:val="center"/>
        <w:outlineLvl w:val="9"/>
        <w:rPr>
          <w:rFonts w:hint="eastAsia" w:ascii="宋体" w:hAnsi="宋体" w:cs="宋体"/>
          <w:sz w:val="44"/>
          <w:szCs w:val="44"/>
          <w:lang w:val="en-US" w:eastAsia="zh-CN"/>
        </w:rPr>
      </w:pPr>
    </w:p>
    <w:p w14:paraId="2383C187">
      <w:pPr>
        <w:numPr>
          <w:ilvl w:val="0"/>
          <w:numId w:val="0"/>
        </w:numPr>
        <w:ind w:leftChars="0"/>
        <w:jc w:val="center"/>
        <w:outlineLvl w:val="9"/>
        <w:rPr>
          <w:rFonts w:hint="eastAsia" w:ascii="宋体" w:hAnsi="宋体" w:cs="宋体"/>
          <w:sz w:val="44"/>
          <w:szCs w:val="44"/>
          <w:lang w:val="en-US" w:eastAsia="zh-CN"/>
        </w:rPr>
      </w:pPr>
    </w:p>
    <w:p w14:paraId="4AE7469B">
      <w:pPr>
        <w:numPr>
          <w:ilvl w:val="0"/>
          <w:numId w:val="0"/>
        </w:numPr>
        <w:ind w:leftChars="0"/>
        <w:jc w:val="center"/>
        <w:outlineLvl w:val="9"/>
        <w:rPr>
          <w:rFonts w:hint="eastAsia" w:ascii="宋体" w:hAnsi="宋体" w:cs="宋体"/>
          <w:sz w:val="44"/>
          <w:szCs w:val="44"/>
          <w:lang w:val="en-US" w:eastAsia="zh-CN"/>
        </w:rPr>
      </w:pPr>
      <w:r>
        <w:rPr>
          <w:rFonts w:hint="eastAsia" w:ascii="宋体" w:hAnsi="宋体" w:cs="宋体"/>
          <w:sz w:val="44"/>
          <w:szCs w:val="44"/>
          <w:lang w:val="en-US" w:eastAsia="zh-CN"/>
        </w:rPr>
        <w:t>书</w:t>
      </w:r>
    </w:p>
    <w:p w14:paraId="50209DCE">
      <w:pPr>
        <w:numPr>
          <w:ilvl w:val="0"/>
          <w:numId w:val="0"/>
        </w:numPr>
        <w:ind w:leftChars="0"/>
        <w:jc w:val="center"/>
        <w:outlineLvl w:val="9"/>
        <w:rPr>
          <w:rFonts w:hint="eastAsia" w:ascii="宋体" w:hAnsi="宋体" w:cs="宋体"/>
          <w:sz w:val="44"/>
          <w:szCs w:val="44"/>
          <w:lang w:val="en-US" w:eastAsia="zh-CN"/>
        </w:rPr>
      </w:pPr>
    </w:p>
    <w:p w14:paraId="0B17D96A">
      <w:pPr>
        <w:numPr>
          <w:ilvl w:val="0"/>
          <w:numId w:val="0"/>
        </w:numPr>
        <w:ind w:leftChars="0"/>
        <w:jc w:val="center"/>
        <w:outlineLvl w:val="9"/>
        <w:rPr>
          <w:rFonts w:hint="eastAsia" w:ascii="宋体" w:hAnsi="宋体" w:cs="宋体"/>
          <w:sz w:val="44"/>
          <w:szCs w:val="44"/>
          <w:lang w:val="en-US" w:eastAsia="zh-CN"/>
        </w:rPr>
      </w:pPr>
    </w:p>
    <w:p w14:paraId="00A135F4">
      <w:pPr>
        <w:numPr>
          <w:ilvl w:val="0"/>
          <w:numId w:val="0"/>
        </w:numPr>
        <w:ind w:leftChars="0"/>
        <w:jc w:val="center"/>
        <w:outlineLvl w:val="9"/>
        <w:rPr>
          <w:rFonts w:hint="eastAsia" w:ascii="宋体" w:hAnsi="宋体" w:cs="宋体"/>
          <w:sz w:val="44"/>
          <w:szCs w:val="44"/>
          <w:lang w:val="en-US" w:eastAsia="zh-CN"/>
        </w:rPr>
      </w:pPr>
    </w:p>
    <w:p w14:paraId="011D42B1">
      <w:pPr>
        <w:numPr>
          <w:ilvl w:val="0"/>
          <w:numId w:val="0"/>
        </w:numPr>
        <w:ind w:leftChars="0"/>
        <w:jc w:val="center"/>
        <w:outlineLvl w:val="9"/>
        <w:rPr>
          <w:rFonts w:hint="eastAsia" w:ascii="宋体" w:hAnsi="宋体" w:cs="宋体"/>
          <w:sz w:val="44"/>
          <w:szCs w:val="44"/>
          <w:lang w:val="en-US" w:eastAsia="zh-CN"/>
        </w:rPr>
      </w:pPr>
    </w:p>
    <w:p w14:paraId="37D948E6">
      <w:pPr>
        <w:numPr>
          <w:ilvl w:val="0"/>
          <w:numId w:val="0"/>
        </w:numPr>
        <w:ind w:leftChars="0"/>
        <w:jc w:val="center"/>
        <w:outlineLvl w:val="9"/>
        <w:rPr>
          <w:rFonts w:hint="eastAsia" w:ascii="宋体" w:hAnsi="宋体" w:cs="宋体"/>
          <w:sz w:val="44"/>
          <w:szCs w:val="44"/>
          <w:lang w:val="en-US" w:eastAsia="zh-CN"/>
        </w:rPr>
      </w:pPr>
    </w:p>
    <w:p w14:paraId="04139AFD">
      <w:pPr>
        <w:numPr>
          <w:ilvl w:val="0"/>
          <w:numId w:val="0"/>
        </w:numPr>
        <w:ind w:leftChars="0"/>
        <w:jc w:val="center"/>
        <w:outlineLvl w:val="9"/>
        <w:rPr>
          <w:rFonts w:hint="eastAsia" w:ascii="宋体" w:hAnsi="宋体" w:cs="宋体"/>
          <w:sz w:val="44"/>
          <w:szCs w:val="44"/>
          <w:lang w:val="en-US" w:eastAsia="zh-CN"/>
        </w:rPr>
      </w:pPr>
    </w:p>
    <w:p w14:paraId="0EB07810">
      <w:pPr>
        <w:numPr>
          <w:ilvl w:val="0"/>
          <w:numId w:val="0"/>
        </w:numPr>
        <w:ind w:leftChars="0"/>
        <w:jc w:val="center"/>
        <w:outlineLvl w:val="9"/>
        <w:rPr>
          <w:rFonts w:hint="eastAsia" w:ascii="宋体" w:hAnsi="宋体" w:cs="宋体"/>
          <w:sz w:val="44"/>
          <w:szCs w:val="44"/>
          <w:lang w:val="en-US" w:eastAsia="zh-CN"/>
        </w:rPr>
      </w:pPr>
    </w:p>
    <w:p w14:paraId="31409037">
      <w:pPr>
        <w:numPr>
          <w:ilvl w:val="0"/>
          <w:numId w:val="0"/>
        </w:numPr>
        <w:ind w:leftChars="0"/>
        <w:jc w:val="both"/>
        <w:outlineLvl w:val="9"/>
        <w:rPr>
          <w:rFonts w:hint="default" w:ascii="宋体" w:hAnsi="宋体" w:cs="宋体"/>
          <w:sz w:val="28"/>
          <w:szCs w:val="28"/>
          <w:lang w:val="en-US" w:eastAsia="zh-CN"/>
        </w:rPr>
      </w:pPr>
      <w:r>
        <w:rPr>
          <w:rFonts w:hint="eastAsia" w:ascii="宋体" w:hAnsi="宋体" w:cs="宋体"/>
          <w:sz w:val="28"/>
          <w:szCs w:val="28"/>
          <w:lang w:val="en-US" w:eastAsia="zh-CN"/>
        </w:rPr>
        <w:t>甲方：江苏食品药品职业技术学院</w:t>
      </w:r>
    </w:p>
    <w:p w14:paraId="38D1704D">
      <w:pPr>
        <w:numPr>
          <w:ilvl w:val="0"/>
          <w:numId w:val="0"/>
        </w:numPr>
        <w:ind w:leftChars="0"/>
        <w:jc w:val="both"/>
        <w:outlineLvl w:val="9"/>
        <w:rPr>
          <w:rFonts w:hint="default" w:ascii="宋体" w:hAnsi="宋体" w:cs="宋体"/>
          <w:sz w:val="28"/>
          <w:szCs w:val="28"/>
          <w:lang w:val="en-US" w:eastAsia="zh-CN"/>
        </w:rPr>
      </w:pPr>
      <w:r>
        <w:rPr>
          <w:rFonts w:hint="eastAsia" w:ascii="宋体" w:hAnsi="宋体" w:cs="宋体"/>
          <w:sz w:val="28"/>
          <w:szCs w:val="28"/>
          <w:lang w:val="en-US" w:eastAsia="zh-CN"/>
        </w:rPr>
        <w:t>乙方：联通（江苏）产业互联网有限公司</w:t>
      </w:r>
    </w:p>
    <w:p w14:paraId="716AF8AC">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br w:type="page"/>
      </w:r>
    </w:p>
    <w:p w14:paraId="5D343322">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甲方：</w:t>
      </w:r>
      <w:r>
        <w:rPr>
          <w:rFonts w:hint="eastAsia" w:asciiTheme="minorEastAsia" w:hAnsiTheme="minorEastAsia" w:eastAsiaTheme="minorEastAsia" w:cstheme="minorEastAsia"/>
          <w:szCs w:val="21"/>
          <w:u w:val="single"/>
        </w:rPr>
        <w:t>江苏食品药品职业技术学院</w:t>
      </w:r>
    </w:p>
    <w:p w14:paraId="369A95AA">
      <w:pPr>
        <w:ind w:firstLine="420" w:firstLineChars="200"/>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乙方：</w:t>
      </w:r>
      <w:r>
        <w:rPr>
          <w:rFonts w:hint="eastAsia" w:asciiTheme="minorEastAsia" w:hAnsiTheme="minorEastAsia" w:eastAsiaTheme="minorEastAsia" w:cstheme="minorEastAsia"/>
          <w:szCs w:val="21"/>
          <w:u w:val="single"/>
          <w:lang w:val="en-US" w:eastAsia="zh-CN"/>
        </w:rPr>
        <w:t>联通（江苏）产业互联网有限公司</w:t>
      </w:r>
    </w:p>
    <w:p w14:paraId="636C6D54">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甲、乙双方根据项目编号</w:t>
      </w:r>
      <w:r>
        <w:rPr>
          <w:rFonts w:hint="eastAsia" w:asciiTheme="minorEastAsia" w:hAnsiTheme="minorEastAsia" w:eastAsiaTheme="minorEastAsia" w:cstheme="minorEastAsia"/>
          <w:szCs w:val="21"/>
          <w:u w:val="single"/>
        </w:rPr>
        <w:t>DL066025M2ZC02224</w:t>
      </w:r>
      <w:r>
        <w:rPr>
          <w:rFonts w:hint="eastAsia" w:asciiTheme="minorEastAsia" w:hAnsiTheme="minorEastAsia" w:eastAsiaTheme="minorEastAsia" w:cstheme="minorEastAsia"/>
          <w:szCs w:val="21"/>
        </w:rPr>
        <w:t>的</w:t>
      </w:r>
      <w:r>
        <w:rPr>
          <w:rFonts w:hint="eastAsia" w:asciiTheme="minorEastAsia" w:hAnsiTheme="minorEastAsia" w:eastAsiaTheme="minorEastAsia" w:cstheme="minorEastAsia"/>
          <w:szCs w:val="21"/>
          <w:u w:val="single"/>
        </w:rPr>
        <w:t>江苏食品药品职业技术学院人工智能+虚拟现实(元宇宙)教学科普实训基地建设</w:t>
      </w:r>
      <w:r>
        <w:rPr>
          <w:rFonts w:hint="eastAsia" w:asciiTheme="minorEastAsia" w:hAnsiTheme="minorEastAsia" w:eastAsiaTheme="minorEastAsia" w:cstheme="minorEastAsia"/>
          <w:szCs w:val="21"/>
        </w:rPr>
        <w:t>采购结果及采购文件的要求,经协商一致,达成如下采购合同：</w:t>
      </w:r>
    </w:p>
    <w:p w14:paraId="51AB0FCC">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一、货物数量及要求</w:t>
      </w:r>
    </w:p>
    <w:p w14:paraId="2A89EE9C">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详见“项目采购需求”。</w:t>
      </w:r>
    </w:p>
    <w:p w14:paraId="0893A6EC">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二、合同金额</w:t>
      </w:r>
    </w:p>
    <w:p w14:paraId="237773D1">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本合同的总金额(大写)为</w:t>
      </w:r>
      <w:r>
        <w:rPr>
          <w:rFonts w:hint="eastAsia" w:asciiTheme="minorEastAsia" w:hAnsiTheme="minorEastAsia" w:eastAsiaTheme="minorEastAsia" w:cstheme="minorEastAsia"/>
          <w:szCs w:val="21"/>
          <w:u w:val="single"/>
        </w:rPr>
        <w:t>壹佰壹拾捌万</w:t>
      </w:r>
      <w:r>
        <w:rPr>
          <w:rFonts w:hint="eastAsia" w:asciiTheme="minorEastAsia" w:hAnsiTheme="minorEastAsia" w:eastAsiaTheme="minorEastAsia" w:cstheme="minorEastAsia"/>
          <w:szCs w:val="21"/>
        </w:rPr>
        <w:t>元人民币</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其中6%税率服务部分</w:t>
      </w:r>
      <w:r>
        <w:rPr>
          <w:rFonts w:hint="eastAsia" w:asciiTheme="minorEastAsia" w:hAnsiTheme="minorEastAsia" w:eastAsiaTheme="minorEastAsia" w:cstheme="minorEastAsia"/>
          <w:szCs w:val="21"/>
          <w:u w:val="single"/>
          <w:lang w:val="en-US" w:eastAsia="zh-CN"/>
        </w:rPr>
        <w:t>250000</w:t>
      </w:r>
      <w:r>
        <w:rPr>
          <w:rFonts w:hint="eastAsia" w:asciiTheme="minorEastAsia" w:hAnsiTheme="minorEastAsia" w:eastAsiaTheme="minorEastAsia" w:cstheme="minorEastAsia"/>
          <w:szCs w:val="21"/>
          <w:lang w:val="en-US" w:eastAsia="zh-CN"/>
        </w:rPr>
        <w:t>元，13%税率设备采购部分</w:t>
      </w:r>
      <w:r>
        <w:rPr>
          <w:rFonts w:hint="eastAsia" w:asciiTheme="minorEastAsia" w:hAnsiTheme="minorEastAsia" w:eastAsiaTheme="minorEastAsia" w:cstheme="minorEastAsia"/>
          <w:szCs w:val="21"/>
          <w:u w:val="single"/>
          <w:lang w:val="en-US" w:eastAsia="zh-CN"/>
        </w:rPr>
        <w:t>930000</w:t>
      </w:r>
      <w:r>
        <w:rPr>
          <w:rFonts w:hint="eastAsia" w:asciiTheme="minorEastAsia" w:hAnsiTheme="minorEastAsia" w:eastAsiaTheme="minorEastAsia" w:cstheme="minorEastAsia"/>
          <w:szCs w:val="21"/>
          <w:lang w:val="en-US" w:eastAsia="zh-CN"/>
        </w:rPr>
        <w:t>元</w:t>
      </w:r>
      <w:r>
        <w:rPr>
          <w:rFonts w:hint="eastAsia" w:asciiTheme="minorEastAsia" w:hAnsiTheme="minorEastAsia" w:eastAsiaTheme="minorEastAsia" w:cstheme="minorEastAsia"/>
          <w:szCs w:val="21"/>
        </w:rPr>
        <w:t>。</w:t>
      </w:r>
    </w:p>
    <w:p w14:paraId="4A7E1F52">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合同总价款包括招标文件所确定的招标范围相应货物和服务的供货、包装、运输、保险、辅助设备、安装调试、管理、维护（包括质保期内的一切维修、保养、更换零部件、人工等伴随服务）、售后服务、劳务、培训、验收、办公设备、设备、工具、耗材、运送工具及耗材、利润、风险、税金及政策性文件规定等各项应有费用，以及为完成该项货物或者服务项目所涉及到的一切相关费用，采购人不再支付其他任何费用。安装、调试、验收过程中，如发现有漏项、缺件，中标人应无条件、无偿补齐，所发生的一切费用，视为已包含在投标人的报价之中，且并不因此而影响交付实际使用人的时间。</w:t>
      </w:r>
    </w:p>
    <w:p w14:paraId="38A2E8BA">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三、供货时间和地点</w:t>
      </w:r>
    </w:p>
    <w:p w14:paraId="5CC6EC34">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供货时间：合同签订之日起</w:t>
      </w:r>
      <w:r>
        <w:rPr>
          <w:rFonts w:hint="eastAsia" w:asciiTheme="minorEastAsia" w:hAnsiTheme="minorEastAsia" w:eastAsiaTheme="minorEastAsia" w:cstheme="minorEastAsia"/>
          <w:szCs w:val="21"/>
          <w:lang w:val="en-US" w:eastAsia="zh-CN"/>
        </w:rPr>
        <w:t>60个自然</w:t>
      </w:r>
      <w:r>
        <w:rPr>
          <w:rFonts w:hint="eastAsia" w:asciiTheme="minorEastAsia" w:hAnsiTheme="minorEastAsia" w:eastAsiaTheme="minorEastAsia" w:cstheme="minorEastAsia"/>
          <w:szCs w:val="21"/>
        </w:rPr>
        <w:t>日内安装调试完毕。</w:t>
      </w:r>
    </w:p>
    <w:p w14:paraId="56606F6A">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供货地点：由采购人指定。</w:t>
      </w:r>
    </w:p>
    <w:p w14:paraId="4C9F1E42">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四、付款</w:t>
      </w:r>
    </w:p>
    <w:p w14:paraId="0F58A145">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1.设备到货</w:t>
      </w:r>
      <w:r>
        <w:rPr>
          <w:rFonts w:hint="eastAsia" w:asciiTheme="minorEastAsia" w:hAnsiTheme="minorEastAsia" w:eastAsiaTheme="minorEastAsia" w:cstheme="minorEastAsia"/>
          <w:szCs w:val="21"/>
        </w:rPr>
        <w:t>安装调试</w:t>
      </w:r>
      <w:r>
        <w:rPr>
          <w:rFonts w:hint="eastAsia" w:asciiTheme="minorEastAsia" w:hAnsiTheme="minorEastAsia" w:eastAsiaTheme="minorEastAsia" w:cstheme="minorEastAsia"/>
          <w:szCs w:val="21"/>
          <w:lang w:val="en-US" w:eastAsia="zh-CN"/>
        </w:rPr>
        <w:t>完毕，经</w:t>
      </w:r>
      <w:r>
        <w:rPr>
          <w:rFonts w:hint="eastAsia" w:asciiTheme="minorEastAsia" w:hAnsiTheme="minorEastAsia" w:eastAsiaTheme="minorEastAsia" w:cstheme="minorEastAsia"/>
          <w:szCs w:val="21"/>
        </w:rPr>
        <w:t>验收通过后</w:t>
      </w:r>
      <w:r>
        <w:rPr>
          <w:rFonts w:hint="eastAsia" w:asciiTheme="minorEastAsia" w:hAnsiTheme="minorEastAsia" w:eastAsiaTheme="minorEastAsia" w:cstheme="minorEastAsia"/>
          <w:szCs w:val="21"/>
          <w:lang w:val="en-US" w:eastAsia="zh-CN"/>
        </w:rPr>
        <w:t>一次性支付合同总额的100</w:t>
      </w:r>
      <w:r>
        <w:rPr>
          <w:rFonts w:hint="eastAsia" w:asciiTheme="minorEastAsia" w:hAnsiTheme="minorEastAsia" w:eastAsiaTheme="minorEastAsia" w:cstheme="minorEastAsia"/>
          <w:szCs w:val="21"/>
        </w:rPr>
        <w:t>%。</w:t>
      </w:r>
    </w:p>
    <w:p w14:paraId="562F9EFE">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2.</w:t>
      </w:r>
      <w:r>
        <w:rPr>
          <w:rFonts w:hint="eastAsia" w:asciiTheme="minorEastAsia" w:hAnsiTheme="minorEastAsia" w:eastAsiaTheme="minorEastAsia" w:cstheme="minorEastAsia"/>
          <w:szCs w:val="21"/>
        </w:rPr>
        <w:t>乙方账户信息如下：</w:t>
      </w:r>
    </w:p>
    <w:p w14:paraId="7BF368B0">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开户名称:联通（江苏）产业互联网有限公司</w:t>
      </w:r>
    </w:p>
    <w:p w14:paraId="44040FCA">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统一社会信用代码（税号）：91320106MA1WH7D7XE</w:t>
      </w:r>
    </w:p>
    <w:p w14:paraId="6ADE88EE">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开户行:中国工商银行南京城中支行</w:t>
      </w:r>
    </w:p>
    <w:p w14:paraId="7637F66A">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帐号:4301024319100225195</w:t>
      </w:r>
    </w:p>
    <w:p w14:paraId="7A0CC96A">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3.</w:t>
      </w:r>
      <w:r>
        <w:rPr>
          <w:rFonts w:hint="eastAsia" w:asciiTheme="minorEastAsia" w:hAnsiTheme="minorEastAsia" w:eastAsiaTheme="minorEastAsia" w:cstheme="minorEastAsia"/>
          <w:szCs w:val="21"/>
        </w:rPr>
        <w:t>项目实施过程中，货物经验收或检测不合格，且未在甲方规定的期限内整改到位的，甲方有权拒绝付款。如存在未在甲方规定的期限内整改到位且对甲方产生影响的，甲方保留进一步追责的权利。</w:t>
      </w:r>
    </w:p>
    <w:p w14:paraId="5BF52656">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五、验收</w:t>
      </w:r>
    </w:p>
    <w:p w14:paraId="66CC8562">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1.</w:t>
      </w:r>
      <w:r>
        <w:rPr>
          <w:rFonts w:hint="eastAsia" w:asciiTheme="minorEastAsia" w:hAnsiTheme="minorEastAsia" w:eastAsiaTheme="minorEastAsia" w:cstheme="minorEastAsia"/>
          <w:szCs w:val="21"/>
        </w:rPr>
        <w:t>甲方按采购文件相关要求进行，验收费用由甲方承担。因乙方交付的货物不符合标准导致甲方重复支出的验收费用，由乙方承担。</w:t>
      </w:r>
    </w:p>
    <w:p w14:paraId="0CF8E5A8">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2.</w:t>
      </w:r>
      <w:r>
        <w:rPr>
          <w:rFonts w:hint="eastAsia" w:asciiTheme="minorEastAsia" w:hAnsiTheme="minorEastAsia" w:eastAsiaTheme="minorEastAsia" w:cstheme="minorEastAsia"/>
          <w:szCs w:val="21"/>
        </w:rPr>
        <w:t>验收组织与流程：安装调试完毕结束后【5】个工作日内，由甲方牵头组织乙方及合同约定的相关方共同进行验收，验收内容包括试运行记录核查、设备功能测试、资料完整性（如合格证）审核；验收完成后【3】个工作日内，甲方需出具《书面验收报告》，明确“验收合格”“验收不合格（附具体整改要求）”两种结论，并经双方参与人员签字确认。</w:t>
      </w:r>
    </w:p>
    <w:p w14:paraId="2B1A0C5F">
      <w:pPr>
        <w:ind w:firstLine="420" w:firstLineChars="200"/>
        <w:rPr>
          <w:rFonts w:hint="eastAsia" w:asciiTheme="minorEastAsia" w:hAnsiTheme="minorEastAsia" w:eastAsiaTheme="minorEastAsia" w:cstheme="minorEastAsia"/>
          <w:snapToGrid w:val="0"/>
          <w:sz w:val="21"/>
          <w:szCs w:val="21"/>
        </w:rPr>
      </w:pPr>
      <w:r>
        <w:rPr>
          <w:rFonts w:hint="eastAsia" w:asciiTheme="minorEastAsia" w:hAnsiTheme="minorEastAsia" w:eastAsiaTheme="minorEastAsia" w:cstheme="minorEastAsia"/>
          <w:snapToGrid w:val="0"/>
          <w:sz w:val="21"/>
          <w:szCs w:val="21"/>
          <w:lang w:val="en-US" w:eastAsia="zh-CN"/>
        </w:rPr>
        <w:t>3.</w:t>
      </w:r>
      <w:r>
        <w:rPr>
          <w:rFonts w:hint="eastAsia" w:asciiTheme="minorEastAsia" w:hAnsiTheme="minorEastAsia" w:eastAsiaTheme="minorEastAsia" w:cstheme="minorEastAsia"/>
          <w:snapToGrid w:val="0"/>
          <w:sz w:val="21"/>
          <w:szCs w:val="21"/>
        </w:rPr>
        <w:t>验收异议处理：一方对《书面验收报告》有异议的，需在收到报告后【3】个工作日内以书面形式向对方提出（需说明异议理由及佐证材料）；双方协商无果的，应在异议提出后【5】个工作日内，共同委托具备国家认可资质的第三方检验机构进行复检，复检标准以本合同及《技术</w:t>
      </w:r>
      <w:r>
        <w:rPr>
          <w:rFonts w:hint="eastAsia" w:asciiTheme="minorEastAsia" w:hAnsiTheme="minorEastAsia" w:eastAsiaTheme="minorEastAsia" w:cstheme="minorEastAsia"/>
          <w:snapToGrid w:val="0"/>
          <w:sz w:val="21"/>
          <w:szCs w:val="21"/>
          <w:lang w:val="en-US" w:eastAsia="zh-CN"/>
        </w:rPr>
        <w:t>要求</w:t>
      </w:r>
      <w:r>
        <w:rPr>
          <w:rFonts w:hint="eastAsia" w:asciiTheme="minorEastAsia" w:hAnsiTheme="minorEastAsia" w:eastAsiaTheme="minorEastAsia" w:cstheme="minorEastAsia"/>
          <w:snapToGrid w:val="0"/>
          <w:sz w:val="21"/>
          <w:szCs w:val="21"/>
        </w:rPr>
        <w:t>》为准。</w:t>
      </w:r>
    </w:p>
    <w:p w14:paraId="0CBB756C">
      <w:pPr>
        <w:ind w:firstLine="420" w:firstLineChars="200"/>
        <w:rPr>
          <w:rFonts w:hint="eastAsia" w:asciiTheme="minorEastAsia" w:hAnsiTheme="minorEastAsia" w:eastAsiaTheme="minorEastAsia" w:cstheme="minorEastAsia"/>
          <w:snapToGrid w:val="0"/>
          <w:sz w:val="21"/>
          <w:szCs w:val="21"/>
        </w:rPr>
      </w:pPr>
      <w:r>
        <w:rPr>
          <w:rFonts w:hint="eastAsia" w:asciiTheme="minorEastAsia" w:hAnsiTheme="minorEastAsia" w:eastAsiaTheme="minorEastAsia" w:cstheme="minorEastAsia"/>
          <w:snapToGrid w:val="0"/>
          <w:sz w:val="21"/>
          <w:szCs w:val="21"/>
          <w:lang w:val="en-US" w:eastAsia="zh-CN"/>
        </w:rPr>
        <w:t>4.</w:t>
      </w:r>
      <w:r>
        <w:rPr>
          <w:rFonts w:hint="eastAsia" w:asciiTheme="minorEastAsia" w:hAnsiTheme="minorEastAsia" w:eastAsiaTheme="minorEastAsia" w:cstheme="minorEastAsia"/>
          <w:snapToGrid w:val="0"/>
          <w:sz w:val="21"/>
          <w:szCs w:val="21"/>
        </w:rPr>
        <w:t>复检费用与结果效力：第三方检验机构出具的《复检报告》对双方具有最终约束力；若复检结论为“货物/安装符合约定”（即甲方原验收结论错误），复检费用由甲方承担；若结论为“货物/安装不符合约定”（即乙方责任），复检费用由乙方承担；若因双方均无明确责任的客观因素导致异议，复检费用由双方各承担50%。</w:t>
      </w:r>
    </w:p>
    <w:p w14:paraId="544334B4">
      <w:pPr>
        <w:ind w:firstLine="420" w:firstLineChars="200"/>
        <w:rPr>
          <w:rFonts w:hint="default" w:asciiTheme="minorEastAsia" w:hAnsiTheme="minorEastAsia" w:eastAsiaTheme="minorEastAsia" w:cstheme="minorEastAsia"/>
          <w:snapToGrid w:val="0"/>
          <w:sz w:val="21"/>
          <w:szCs w:val="21"/>
          <w:lang w:val="en-US" w:eastAsia="zh-CN"/>
        </w:rPr>
      </w:pPr>
      <w:r>
        <w:rPr>
          <w:rFonts w:hint="eastAsia" w:asciiTheme="minorEastAsia" w:hAnsiTheme="minorEastAsia" w:eastAsiaTheme="minorEastAsia" w:cstheme="minorEastAsia"/>
          <w:snapToGrid w:val="0"/>
          <w:sz w:val="21"/>
          <w:szCs w:val="21"/>
          <w:lang w:val="en-US" w:eastAsia="zh-CN"/>
        </w:rPr>
        <w:t>5.</w:t>
      </w:r>
      <w:r>
        <w:rPr>
          <w:rFonts w:hint="default" w:asciiTheme="minorEastAsia" w:hAnsiTheme="minorEastAsia" w:eastAsiaTheme="minorEastAsia" w:cstheme="minorEastAsia"/>
          <w:snapToGrid w:val="0"/>
          <w:sz w:val="21"/>
          <w:szCs w:val="21"/>
          <w:lang w:val="en-US" w:eastAsia="zh-CN"/>
        </w:rPr>
        <w:t>验收合格确认：《书面验收报告》或《复检报告》确认“验收合格”后，双方需在【3】个工作日内签署《验收合格确认书》，该确认书为货物质保期起算（按合同约定）及后续履约（付款）的依据。</w:t>
      </w:r>
    </w:p>
    <w:p w14:paraId="4940F660">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六、质量保证及违约责任</w:t>
      </w:r>
    </w:p>
    <w:p w14:paraId="7FDFD1AB">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1.质保期：本项目整体免费质保3年。</w:t>
      </w:r>
    </w:p>
    <w:p w14:paraId="0E89932B">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2</w:t>
      </w:r>
      <w:r>
        <w:rPr>
          <w:rFonts w:hint="eastAsia" w:asciiTheme="minorEastAsia" w:hAnsiTheme="minorEastAsia" w:eastAsiaTheme="minorEastAsia" w:cstheme="minorEastAsia"/>
          <w:szCs w:val="21"/>
        </w:rPr>
        <w:t>.质保期自甲方（采购人/校方）代表在验收单上签字之日起计算。质保期内，乙方（中标人/供货方）对设备维护、维修、更换等一切相关费用承担全部责任（人为损坏除外）。</w:t>
      </w:r>
    </w:p>
    <w:p w14:paraId="487B8B9A">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3</w:t>
      </w:r>
      <w:r>
        <w:rPr>
          <w:rFonts w:hint="eastAsia" w:asciiTheme="minorEastAsia" w:hAnsiTheme="minorEastAsia" w:eastAsiaTheme="minorEastAsia" w:cstheme="minorEastAsia"/>
          <w:szCs w:val="21"/>
        </w:rPr>
        <w:t>.因乙方的原因出现问题，乙方免费到现场进行再次调试，直至系统恢复正常为止。</w:t>
      </w:r>
    </w:p>
    <w:p w14:paraId="46A75DCC">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4</w:t>
      </w:r>
      <w:r>
        <w:rPr>
          <w:rFonts w:hint="eastAsia" w:asciiTheme="minorEastAsia" w:hAnsiTheme="minorEastAsia" w:eastAsiaTheme="minorEastAsia" w:cstheme="minorEastAsia"/>
          <w:szCs w:val="21"/>
        </w:rPr>
        <w:t>.在质保期内，乙方免费提供所有软件维护、升级等技术支持服务；所有软件维护、升级均为上门服务，由此产生的费用均不再收取。</w:t>
      </w:r>
    </w:p>
    <w:p w14:paraId="1DC6468F">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5</w:t>
      </w:r>
      <w:r>
        <w:rPr>
          <w:rFonts w:hint="eastAsia" w:asciiTheme="minorEastAsia" w:hAnsiTheme="minorEastAsia" w:eastAsiaTheme="minorEastAsia" w:cstheme="minorEastAsia"/>
          <w:szCs w:val="21"/>
        </w:rPr>
        <w:t>.在质保期内出现系统故障等问题，在合同约定时间内提供维修服务。如超过时间未维修的，甲方有权按30元/小时提出索赔，超过时间未维修或维修仍不能恢复正常，甲方有权自行委托第三人维修，维修费用由乙方承担并赔偿因此造成的甲方的损失。</w:t>
      </w:r>
    </w:p>
    <w:p w14:paraId="5A8DA18E">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6</w:t>
      </w:r>
      <w:r>
        <w:rPr>
          <w:rFonts w:hint="eastAsia" w:asciiTheme="minorEastAsia" w:hAnsiTheme="minorEastAsia" w:eastAsiaTheme="minorEastAsia" w:cstheme="minorEastAsia"/>
          <w:szCs w:val="21"/>
        </w:rPr>
        <w:t>.在质保期内，乙方出现下列情形之一的，甲方有权按5000元/次提出索赔：</w:t>
      </w:r>
    </w:p>
    <w:p w14:paraId="067BBAFA">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①甲方提出保修要求后，超过24小时无人响应或者超过24小时无人到达现场解决的；</w:t>
      </w:r>
    </w:p>
    <w:p w14:paraId="53C0BBFF">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②乙方未按照采购文件要求以及响应文件承诺对甲方提供培训服务的。</w:t>
      </w:r>
    </w:p>
    <w:p w14:paraId="23F901CD">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7</w:t>
      </w:r>
      <w:r>
        <w:rPr>
          <w:rFonts w:hint="eastAsia" w:asciiTheme="minorEastAsia" w:hAnsiTheme="minorEastAsia" w:eastAsiaTheme="minorEastAsia" w:cstheme="minorEastAsia"/>
          <w:szCs w:val="21"/>
        </w:rPr>
        <w:t>.乙方接到甲方的索赔通知后，应在5个工作日内将索赔费用支付给甲方，如果在甲方发出索赔通知后20日内，乙方未作答复，索赔应视为已被乙方接受，如乙方未能在甲方提出索赔通知后20日内或甲方同意的更长时间内，按照本合同规定的任何一种方法解决索赔事宜，甲方将采用法律手段解决索赔事宜。</w:t>
      </w:r>
    </w:p>
    <w:p w14:paraId="31A9FD59">
      <w:pPr>
        <w:ind w:firstLine="420" w:firstLineChars="200"/>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8.乙方逾期交货或者甲方逾期付款,应向对方支付违约金,迟延履行违约金以逾期部分价款总额每日千分之 八 计算。任何一方逾期履行超过 十 天，应当以逾期部分价款总额5％向对方支付违约金，守约方有权解除合同或要求继续履行合同。</w:t>
      </w:r>
    </w:p>
    <w:p w14:paraId="22C6D8FC">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七、合同纠纷处理</w:t>
      </w:r>
    </w:p>
    <w:p w14:paraId="417F0846">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本合同执行过程中发生纠纷，由甲乙双方协商解决，若协商不成，作如下</w:t>
      </w:r>
      <w:r>
        <w:rPr>
          <w:rFonts w:hint="eastAsia" w:asciiTheme="minorEastAsia" w:hAnsiTheme="minorEastAsia" w:eastAsiaTheme="minorEastAsia" w:cstheme="minorEastAsia"/>
          <w:szCs w:val="21"/>
          <w:lang w:val="en-US" w:eastAsia="zh-CN"/>
        </w:rPr>
        <w:t>2</w:t>
      </w:r>
      <w:r>
        <w:rPr>
          <w:rFonts w:hint="eastAsia" w:asciiTheme="minorEastAsia" w:hAnsiTheme="minorEastAsia" w:eastAsiaTheme="minorEastAsia" w:cstheme="minorEastAsia"/>
          <w:szCs w:val="21"/>
        </w:rPr>
        <w:t xml:space="preserve">   处理： </w:t>
      </w:r>
    </w:p>
    <w:p w14:paraId="416D3F45">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1、申请仲裁。选定仲裁机构为淮安仲裁委员会。 </w:t>
      </w:r>
    </w:p>
    <w:p w14:paraId="17210BBE">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2、提起诉讼。约定由采购人所在地法院管辖。 </w:t>
      </w:r>
    </w:p>
    <w:p w14:paraId="21EC5C5B">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败诉方应承担胜诉方为实现债权而发生的全部费用，包括但不限于诉讼费、保全费、差旅费、律师费等。</w:t>
      </w:r>
    </w:p>
    <w:p w14:paraId="69CC2B0C">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八、合同生效及其它</w:t>
      </w:r>
    </w:p>
    <w:p w14:paraId="589C5FF2">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本合同经甲方、乙方双方授权代表签字盖章之日起生效。如有变动，必须经甲方、乙方协商一致，方可更改。本合同一式捌份，甲方执陆份，乙方执</w:t>
      </w:r>
      <w:r>
        <w:rPr>
          <w:rFonts w:hint="eastAsia" w:asciiTheme="minorEastAsia" w:hAnsiTheme="minorEastAsia" w:eastAsiaTheme="minorEastAsia" w:cstheme="minorEastAsia"/>
          <w:szCs w:val="21"/>
          <w:lang w:val="en-US" w:eastAsia="zh-CN"/>
        </w:rPr>
        <w:t>贰</w:t>
      </w:r>
      <w:r>
        <w:rPr>
          <w:rFonts w:hint="eastAsia" w:asciiTheme="minorEastAsia" w:hAnsiTheme="minorEastAsia" w:eastAsiaTheme="minorEastAsia" w:cstheme="minorEastAsia"/>
          <w:szCs w:val="21"/>
        </w:rPr>
        <w:t>份。</w:t>
      </w:r>
    </w:p>
    <w:p w14:paraId="0219B909">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九、组成本合同的文件包括</w:t>
      </w:r>
    </w:p>
    <w:p w14:paraId="2FDC33E3">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1、合同格式及条款；</w:t>
      </w:r>
    </w:p>
    <w:p w14:paraId="2DBF45FD">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2、采购文件和乙方的响应文件；</w:t>
      </w:r>
    </w:p>
    <w:p w14:paraId="1DECC012">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3、成交通知书；</w:t>
      </w:r>
    </w:p>
    <w:p w14:paraId="452F2DCD">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4、甲乙双方商定的其他必要文件。上述合同文件内容互为补充，如有不明确，由甲方负责解释。</w:t>
      </w:r>
    </w:p>
    <w:p w14:paraId="3DFCEB63">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甲    方：                        乙    方：</w:t>
      </w:r>
    </w:p>
    <w:p w14:paraId="2ADF0D9B">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单位盖章：                        单位盖章：</w:t>
      </w:r>
    </w:p>
    <w:p w14:paraId="4A19C894">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代表签字：                        代表签字：</w:t>
      </w:r>
    </w:p>
    <w:p w14:paraId="5A30A45D">
      <w:pPr>
        <w:ind w:firstLine="420" w:firstLineChars="200"/>
        <w:rPr>
          <w:rFonts w:hint="eastAsia" w:asciiTheme="minorEastAsia" w:hAnsiTheme="minorEastAsia" w:eastAsiaTheme="minorEastAsia" w:cstheme="minorEastAsia"/>
          <w:kern w:val="44"/>
          <w:szCs w:val="21"/>
          <w:lang w:val="zh-CN"/>
        </w:rPr>
      </w:pPr>
      <w:r>
        <w:rPr>
          <w:rFonts w:hint="eastAsia" w:asciiTheme="minorEastAsia" w:hAnsiTheme="minorEastAsia" w:eastAsiaTheme="minorEastAsia" w:cstheme="minorEastAsia"/>
          <w:szCs w:val="21"/>
        </w:rPr>
        <w:t>签定日期：                        签定日期：</w:t>
      </w:r>
    </w:p>
    <w:p w14:paraId="40DE248D">
      <w:pPr>
        <w:rPr>
          <w:rFonts w:hint="eastAsia"/>
          <w:lang w:val="en-US" w:eastAsia="zh-CN"/>
        </w:rPr>
      </w:pPr>
      <w:r>
        <w:rPr>
          <w:rFonts w:hint="eastAsia"/>
          <w:lang w:val="en-US" w:eastAsia="zh-CN"/>
        </w:rPr>
        <w:br w:type="page"/>
      </w:r>
    </w:p>
    <w:p w14:paraId="6DBCE6A8">
      <w:pPr>
        <w:rPr>
          <w:rFonts w:hint="eastAsia"/>
          <w:lang w:val="en-US" w:eastAsia="zh-CN"/>
        </w:rPr>
      </w:pPr>
      <w:r>
        <w:rPr>
          <w:rFonts w:hint="eastAsia"/>
          <w:lang w:val="en-US" w:eastAsia="zh-CN"/>
        </w:rPr>
        <w:t>附件1：项目清单明细：</w:t>
      </w:r>
      <w:bookmarkStart w:id="0" w:name="_GoBack"/>
      <w:bookmarkEnd w:id="0"/>
    </w:p>
    <w:tbl>
      <w:tblPr>
        <w:tblStyle w:val="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76"/>
        <w:gridCol w:w="2946"/>
        <w:gridCol w:w="1838"/>
        <w:gridCol w:w="1204"/>
        <w:gridCol w:w="778"/>
        <w:gridCol w:w="781"/>
      </w:tblGrid>
      <w:tr w14:paraId="5933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547AF0F6">
            <w:pPr>
              <w:jc w:val="center"/>
              <w:rPr>
                <w:rFonts w:hint="eastAsia" w:ascii="宋体" w:hAnsi="宋体" w:cs="宋体"/>
                <w:b/>
                <w:kern w:val="0"/>
                <w:szCs w:val="21"/>
              </w:rPr>
            </w:pPr>
            <w:r>
              <w:rPr>
                <w:rFonts w:hint="eastAsia" w:ascii="宋体" w:hAnsi="宋体" w:cs="宋体"/>
                <w:b/>
                <w:kern w:val="0"/>
                <w:szCs w:val="21"/>
              </w:rPr>
              <w:t>序号</w:t>
            </w:r>
          </w:p>
        </w:tc>
        <w:tc>
          <w:tcPr>
            <w:tcW w:w="1769" w:type="pct"/>
            <w:tcMar>
              <w:top w:w="0" w:type="dxa"/>
              <w:left w:w="10" w:type="dxa"/>
              <w:bottom w:w="0" w:type="dxa"/>
              <w:right w:w="10" w:type="dxa"/>
            </w:tcMar>
            <w:vAlign w:val="center"/>
          </w:tcPr>
          <w:p w14:paraId="0B7AF05A">
            <w:pPr>
              <w:jc w:val="center"/>
              <w:rPr>
                <w:rFonts w:hint="default" w:ascii="宋体" w:hAnsi="宋体" w:eastAsia="宋体" w:cs="宋体"/>
                <w:b/>
                <w:kern w:val="0"/>
                <w:szCs w:val="21"/>
                <w:lang w:val="en-US" w:eastAsia="zh-CN"/>
              </w:rPr>
            </w:pPr>
            <w:r>
              <w:rPr>
                <w:rFonts w:hint="eastAsia" w:ascii="宋体" w:hAnsi="宋体" w:cs="宋体"/>
                <w:b/>
                <w:kern w:val="0"/>
                <w:szCs w:val="21"/>
                <w:lang w:val="en-US" w:eastAsia="zh-CN"/>
              </w:rPr>
              <w:t>条目</w:t>
            </w:r>
          </w:p>
        </w:tc>
        <w:tc>
          <w:tcPr>
            <w:tcW w:w="1104" w:type="pct"/>
            <w:tcMar>
              <w:top w:w="0" w:type="dxa"/>
              <w:left w:w="10" w:type="dxa"/>
              <w:bottom w:w="0" w:type="dxa"/>
              <w:right w:w="10" w:type="dxa"/>
            </w:tcMar>
            <w:vAlign w:val="center"/>
          </w:tcPr>
          <w:p w14:paraId="07E3B0E5">
            <w:pPr>
              <w:jc w:val="center"/>
              <w:rPr>
                <w:rFonts w:hint="default" w:ascii="宋体" w:hAnsi="宋体" w:cs="宋体"/>
                <w:b/>
                <w:kern w:val="0"/>
                <w:szCs w:val="21"/>
                <w:lang w:val="en-US" w:eastAsia="zh-CN"/>
              </w:rPr>
            </w:pPr>
            <w:r>
              <w:rPr>
                <w:rFonts w:hint="eastAsia" w:ascii="宋体" w:hAnsi="宋体" w:cs="宋体"/>
                <w:b/>
                <w:kern w:val="0"/>
                <w:szCs w:val="21"/>
                <w:lang w:val="en-US" w:eastAsia="zh-CN"/>
              </w:rPr>
              <w:t>品牌型号</w:t>
            </w:r>
          </w:p>
        </w:tc>
        <w:tc>
          <w:tcPr>
            <w:tcW w:w="723" w:type="pct"/>
            <w:tcMar>
              <w:top w:w="0" w:type="dxa"/>
              <w:left w:w="10" w:type="dxa"/>
              <w:bottom w:w="0" w:type="dxa"/>
              <w:right w:w="10" w:type="dxa"/>
            </w:tcMar>
            <w:vAlign w:val="center"/>
          </w:tcPr>
          <w:p w14:paraId="08C621BB">
            <w:pPr>
              <w:jc w:val="center"/>
              <w:rPr>
                <w:rFonts w:hint="eastAsia" w:ascii="宋体" w:hAnsi="宋体" w:eastAsia="宋体" w:cs="宋体"/>
                <w:b/>
                <w:kern w:val="0"/>
                <w:szCs w:val="21"/>
                <w:lang w:val="en-US" w:eastAsia="zh-CN"/>
              </w:rPr>
            </w:pPr>
            <w:r>
              <w:rPr>
                <w:rFonts w:hint="eastAsia" w:ascii="宋体" w:hAnsi="宋体" w:cs="宋体"/>
                <w:b/>
                <w:kern w:val="0"/>
                <w:szCs w:val="21"/>
                <w:lang w:val="en-US" w:eastAsia="zh-CN"/>
              </w:rPr>
              <w:t>单位</w:t>
            </w:r>
          </w:p>
        </w:tc>
        <w:tc>
          <w:tcPr>
            <w:tcW w:w="467" w:type="pct"/>
            <w:tcMar>
              <w:top w:w="0" w:type="dxa"/>
              <w:left w:w="10" w:type="dxa"/>
              <w:bottom w:w="0" w:type="dxa"/>
              <w:right w:w="10" w:type="dxa"/>
            </w:tcMar>
            <w:vAlign w:val="center"/>
          </w:tcPr>
          <w:p w14:paraId="35521476">
            <w:pPr>
              <w:jc w:val="center"/>
              <w:rPr>
                <w:rFonts w:hint="default" w:ascii="宋体" w:hAnsi="宋体" w:cs="宋体"/>
                <w:b/>
                <w:kern w:val="0"/>
                <w:szCs w:val="21"/>
                <w:lang w:val="en-US" w:eastAsia="zh-CN"/>
              </w:rPr>
            </w:pPr>
            <w:r>
              <w:rPr>
                <w:rFonts w:hint="eastAsia" w:ascii="宋体" w:hAnsi="宋体" w:cs="宋体"/>
                <w:b/>
                <w:kern w:val="0"/>
                <w:szCs w:val="21"/>
                <w:lang w:val="en-US" w:eastAsia="zh-CN"/>
              </w:rPr>
              <w:t>数量</w:t>
            </w:r>
          </w:p>
        </w:tc>
        <w:tc>
          <w:tcPr>
            <w:tcW w:w="469" w:type="pct"/>
            <w:tcMar>
              <w:top w:w="0" w:type="dxa"/>
              <w:left w:w="10" w:type="dxa"/>
              <w:bottom w:w="0" w:type="dxa"/>
              <w:right w:w="10" w:type="dxa"/>
            </w:tcMar>
            <w:vAlign w:val="center"/>
          </w:tcPr>
          <w:p w14:paraId="6492D406">
            <w:pPr>
              <w:jc w:val="center"/>
              <w:rPr>
                <w:rFonts w:hint="default" w:ascii="宋体" w:hAnsi="宋体" w:cs="宋体"/>
                <w:b/>
                <w:kern w:val="0"/>
                <w:szCs w:val="21"/>
                <w:lang w:val="en-US" w:eastAsia="zh-CN"/>
              </w:rPr>
            </w:pPr>
            <w:r>
              <w:rPr>
                <w:rFonts w:hint="eastAsia" w:ascii="宋体" w:hAnsi="宋体" w:cs="宋体"/>
                <w:b/>
                <w:kern w:val="0"/>
                <w:szCs w:val="21"/>
                <w:lang w:val="en-US" w:eastAsia="zh-CN"/>
              </w:rPr>
              <w:t>税率</w:t>
            </w:r>
          </w:p>
        </w:tc>
      </w:tr>
      <w:tr w14:paraId="1E23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5BB0CFA8">
            <w:pPr>
              <w:spacing w:line="240" w:lineRule="auto"/>
              <w:jc w:val="center"/>
              <w:rPr>
                <w:rFonts w:hint="eastAsia" w:ascii="宋体" w:hAnsi="宋体" w:eastAsia="宋体" w:cs="宋体"/>
                <w:kern w:val="0"/>
                <w:szCs w:val="21"/>
                <w:lang w:eastAsia="zh-CN"/>
              </w:rPr>
            </w:pPr>
            <w:r>
              <w:rPr>
                <w:rFonts w:hint="eastAsia" w:asciiTheme="minorEastAsia" w:hAnsiTheme="minorEastAsia" w:eastAsiaTheme="minorEastAsia" w:cstheme="minorEastAsia"/>
                <w:color w:val="000000"/>
                <w:kern w:val="0"/>
                <w:szCs w:val="21"/>
              </w:rPr>
              <w:t>1</w:t>
            </w:r>
          </w:p>
        </w:tc>
        <w:tc>
          <w:tcPr>
            <w:tcW w:w="1769" w:type="pct"/>
            <w:tcMar>
              <w:top w:w="0" w:type="dxa"/>
              <w:left w:w="10" w:type="dxa"/>
              <w:bottom w:w="0" w:type="dxa"/>
              <w:right w:w="10" w:type="dxa"/>
            </w:tcMar>
            <w:vAlign w:val="center"/>
          </w:tcPr>
          <w:p w14:paraId="4CCA1D76">
            <w:pPr>
              <w:spacing w:line="240" w:lineRule="auto"/>
              <w:jc w:val="center"/>
              <w:rPr>
                <w:rFonts w:hint="eastAsia"/>
              </w:rPr>
            </w:pPr>
            <w:r>
              <w:rPr>
                <w:rFonts w:hint="eastAsia" w:asciiTheme="minorEastAsia" w:hAnsiTheme="minorEastAsia" w:eastAsiaTheme="minorEastAsia" w:cstheme="minorEastAsia"/>
                <w:color w:val="000000"/>
                <w:kern w:val="0"/>
                <w:szCs w:val="21"/>
              </w:rPr>
              <w:t>虚拟现实头盔</w:t>
            </w:r>
          </w:p>
        </w:tc>
        <w:tc>
          <w:tcPr>
            <w:tcW w:w="1838" w:type="dxa"/>
            <w:shd w:val="clear" w:color="auto" w:fill="auto"/>
            <w:tcMar>
              <w:top w:w="0" w:type="dxa"/>
              <w:left w:w="10" w:type="dxa"/>
              <w:bottom w:w="0" w:type="dxa"/>
              <w:right w:w="10" w:type="dxa"/>
            </w:tcMar>
            <w:vAlign w:val="center"/>
          </w:tcPr>
          <w:p w14:paraId="10AE4AD2">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Pico4 Ultra Enterprise；IHB2-86SM</w:t>
            </w:r>
          </w:p>
        </w:tc>
        <w:tc>
          <w:tcPr>
            <w:tcW w:w="723" w:type="pct"/>
            <w:shd w:val="clear" w:color="auto" w:fill="auto"/>
            <w:tcMar>
              <w:top w:w="0" w:type="dxa"/>
              <w:left w:w="10" w:type="dxa"/>
              <w:bottom w:w="0" w:type="dxa"/>
              <w:right w:w="10" w:type="dxa"/>
            </w:tcMar>
            <w:vAlign w:val="center"/>
          </w:tcPr>
          <w:p w14:paraId="170A04B6">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台</w:t>
            </w:r>
          </w:p>
        </w:tc>
        <w:tc>
          <w:tcPr>
            <w:tcW w:w="467" w:type="pct"/>
            <w:shd w:val="clear" w:color="auto" w:fill="auto"/>
            <w:tcMar>
              <w:top w:w="0" w:type="dxa"/>
              <w:left w:w="10" w:type="dxa"/>
              <w:bottom w:w="0" w:type="dxa"/>
              <w:right w:w="10" w:type="dxa"/>
            </w:tcMar>
            <w:vAlign w:val="center"/>
          </w:tcPr>
          <w:p w14:paraId="2E14A555">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r>
              <w:rPr>
                <w:rFonts w:asciiTheme="minorEastAsia" w:hAnsiTheme="minorEastAsia" w:eastAsiaTheme="minorEastAsia" w:cstheme="minorEastAsia"/>
                <w:color w:val="000000"/>
                <w:kern w:val="0"/>
                <w:szCs w:val="21"/>
              </w:rPr>
              <w:t>5</w:t>
            </w:r>
          </w:p>
        </w:tc>
        <w:tc>
          <w:tcPr>
            <w:tcW w:w="469" w:type="pct"/>
            <w:tcMar>
              <w:top w:w="0" w:type="dxa"/>
              <w:left w:w="10" w:type="dxa"/>
              <w:bottom w:w="0" w:type="dxa"/>
              <w:right w:w="10" w:type="dxa"/>
            </w:tcMar>
            <w:vAlign w:val="center"/>
          </w:tcPr>
          <w:p w14:paraId="66D3133A">
            <w:pPr>
              <w:spacing w:line="240" w:lineRule="auto"/>
              <w:jc w:val="center"/>
              <w:rPr>
                <w:rFonts w:hint="default" w:asciiTheme="minorEastAsia" w:hAnsiTheme="minorEastAsia" w:eastAsiaTheme="minorEastAsia" w:cstheme="minorEastAsia"/>
                <w:color w:val="000000"/>
                <w:kern w:val="0"/>
                <w:szCs w:val="21"/>
                <w:lang w:val="en-US" w:eastAsia="zh-CN"/>
              </w:rPr>
            </w:pPr>
            <w:r>
              <w:rPr>
                <w:rFonts w:hint="eastAsia" w:asciiTheme="minorEastAsia" w:hAnsiTheme="minorEastAsia" w:eastAsiaTheme="minorEastAsia" w:cstheme="minorEastAsia"/>
                <w:color w:val="000000"/>
                <w:kern w:val="0"/>
                <w:szCs w:val="21"/>
                <w:lang w:val="en-US" w:eastAsia="zh-CN"/>
              </w:rPr>
              <w:t>13%</w:t>
            </w:r>
          </w:p>
        </w:tc>
      </w:tr>
      <w:tr w14:paraId="777E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3B651DCB">
            <w:pPr>
              <w:spacing w:line="240" w:lineRule="auto"/>
              <w:jc w:val="center"/>
              <w:rPr>
                <w:rFonts w:hint="eastAsia" w:ascii="宋体" w:hAnsi="宋体" w:eastAsia="宋体" w:cs="宋体"/>
                <w:kern w:val="0"/>
                <w:szCs w:val="21"/>
                <w:lang w:eastAsia="zh-CN"/>
              </w:rPr>
            </w:pPr>
            <w:r>
              <w:rPr>
                <w:rFonts w:hint="eastAsia" w:asciiTheme="minorEastAsia" w:hAnsiTheme="minorEastAsia" w:eastAsiaTheme="minorEastAsia" w:cstheme="minorEastAsia"/>
                <w:color w:val="000000"/>
                <w:kern w:val="0"/>
                <w:szCs w:val="21"/>
              </w:rPr>
              <w:t>2</w:t>
            </w:r>
          </w:p>
        </w:tc>
        <w:tc>
          <w:tcPr>
            <w:tcW w:w="1769" w:type="pct"/>
            <w:tcMar>
              <w:top w:w="0" w:type="dxa"/>
              <w:left w:w="10" w:type="dxa"/>
              <w:bottom w:w="0" w:type="dxa"/>
              <w:right w:w="10" w:type="dxa"/>
            </w:tcMar>
            <w:vAlign w:val="center"/>
          </w:tcPr>
          <w:p w14:paraId="3134CA04">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混合现实/增强现实眼镜</w:t>
            </w:r>
          </w:p>
        </w:tc>
        <w:tc>
          <w:tcPr>
            <w:tcW w:w="1838" w:type="dxa"/>
            <w:shd w:val="clear" w:color="auto" w:fill="auto"/>
            <w:tcMar>
              <w:top w:w="0" w:type="dxa"/>
              <w:left w:w="10" w:type="dxa"/>
              <w:bottom w:w="0" w:type="dxa"/>
              <w:right w:w="10" w:type="dxa"/>
            </w:tcMar>
            <w:vAlign w:val="center"/>
          </w:tcPr>
          <w:p w14:paraId="4608B7B3">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VITURE Luma Ultra XR</w:t>
            </w:r>
          </w:p>
        </w:tc>
        <w:tc>
          <w:tcPr>
            <w:tcW w:w="723" w:type="pct"/>
            <w:shd w:val="clear" w:color="auto" w:fill="auto"/>
            <w:tcMar>
              <w:top w:w="0" w:type="dxa"/>
              <w:left w:w="10" w:type="dxa"/>
              <w:bottom w:w="0" w:type="dxa"/>
              <w:right w:w="10" w:type="dxa"/>
            </w:tcMar>
            <w:vAlign w:val="center"/>
          </w:tcPr>
          <w:p w14:paraId="7875C8E3">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台</w:t>
            </w:r>
          </w:p>
        </w:tc>
        <w:tc>
          <w:tcPr>
            <w:tcW w:w="467" w:type="pct"/>
            <w:shd w:val="clear" w:color="auto" w:fill="auto"/>
            <w:tcMar>
              <w:top w:w="0" w:type="dxa"/>
              <w:left w:w="10" w:type="dxa"/>
              <w:bottom w:w="0" w:type="dxa"/>
              <w:right w:w="10" w:type="dxa"/>
            </w:tcMar>
            <w:vAlign w:val="center"/>
          </w:tcPr>
          <w:p w14:paraId="4740CAA1">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15</w:t>
            </w:r>
          </w:p>
        </w:tc>
        <w:tc>
          <w:tcPr>
            <w:tcW w:w="469" w:type="pct"/>
            <w:tcMar>
              <w:top w:w="0" w:type="dxa"/>
              <w:left w:w="10" w:type="dxa"/>
              <w:bottom w:w="0" w:type="dxa"/>
              <w:right w:w="10" w:type="dxa"/>
            </w:tcMar>
            <w:vAlign w:val="center"/>
          </w:tcPr>
          <w:p w14:paraId="6485F110">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765E5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728B6C94">
            <w:pPr>
              <w:spacing w:line="240" w:lineRule="auto"/>
              <w:jc w:val="center"/>
              <w:rPr>
                <w:rFonts w:hint="eastAsia" w:ascii="宋体" w:hAnsi="宋体" w:eastAsia="宋体" w:cs="宋体"/>
                <w:kern w:val="0"/>
                <w:szCs w:val="21"/>
                <w:lang w:eastAsia="zh-CN"/>
              </w:rPr>
            </w:pPr>
            <w:r>
              <w:rPr>
                <w:rFonts w:hint="eastAsia" w:asciiTheme="minorEastAsia" w:hAnsiTheme="minorEastAsia" w:eastAsiaTheme="minorEastAsia" w:cstheme="minorEastAsia"/>
                <w:kern w:val="0"/>
                <w:szCs w:val="21"/>
              </w:rPr>
              <w:t>3</w:t>
            </w:r>
          </w:p>
        </w:tc>
        <w:tc>
          <w:tcPr>
            <w:tcW w:w="1769" w:type="pct"/>
            <w:tcMar>
              <w:top w:w="0" w:type="dxa"/>
              <w:left w:w="10" w:type="dxa"/>
              <w:bottom w:w="0" w:type="dxa"/>
              <w:right w:w="10" w:type="dxa"/>
            </w:tcMar>
            <w:vAlign w:val="center"/>
          </w:tcPr>
          <w:p w14:paraId="69D14B78">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kern w:val="0"/>
                <w:szCs w:val="21"/>
              </w:rPr>
              <w:t>定制教学用具</w:t>
            </w:r>
          </w:p>
        </w:tc>
        <w:tc>
          <w:tcPr>
            <w:tcW w:w="1838" w:type="dxa"/>
            <w:shd w:val="clear" w:color="auto" w:fill="auto"/>
            <w:tcMar>
              <w:top w:w="0" w:type="dxa"/>
              <w:left w:w="10" w:type="dxa"/>
              <w:bottom w:w="0" w:type="dxa"/>
              <w:right w:w="10" w:type="dxa"/>
            </w:tcMar>
            <w:vAlign w:val="center"/>
          </w:tcPr>
          <w:p w14:paraId="217914DC">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定制</w:t>
            </w:r>
          </w:p>
        </w:tc>
        <w:tc>
          <w:tcPr>
            <w:tcW w:w="723" w:type="pct"/>
            <w:shd w:val="clear" w:color="auto" w:fill="auto"/>
            <w:tcMar>
              <w:top w:w="0" w:type="dxa"/>
              <w:left w:w="10" w:type="dxa"/>
              <w:bottom w:w="0" w:type="dxa"/>
              <w:right w:w="10" w:type="dxa"/>
            </w:tcMar>
            <w:vAlign w:val="center"/>
          </w:tcPr>
          <w:p w14:paraId="3ACA1225">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0A5E8AC1">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30</w:t>
            </w:r>
          </w:p>
        </w:tc>
        <w:tc>
          <w:tcPr>
            <w:tcW w:w="469" w:type="pct"/>
            <w:tcMar>
              <w:top w:w="0" w:type="dxa"/>
              <w:left w:w="10" w:type="dxa"/>
              <w:bottom w:w="0" w:type="dxa"/>
              <w:right w:w="10" w:type="dxa"/>
            </w:tcMar>
            <w:vAlign w:val="center"/>
          </w:tcPr>
          <w:p w14:paraId="1E63CB6D">
            <w:pPr>
              <w:spacing w:line="24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color w:val="000000"/>
                <w:kern w:val="0"/>
                <w:szCs w:val="21"/>
                <w:lang w:val="en-US" w:eastAsia="zh-CN"/>
              </w:rPr>
              <w:t>13%</w:t>
            </w:r>
          </w:p>
        </w:tc>
      </w:tr>
      <w:tr w14:paraId="30373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0208D0AE">
            <w:pPr>
              <w:spacing w:line="240" w:lineRule="auto"/>
              <w:jc w:val="center"/>
              <w:rPr>
                <w:rFonts w:hint="eastAsia" w:ascii="宋体" w:hAnsi="宋体" w:eastAsia="宋体" w:cs="宋体"/>
                <w:kern w:val="0"/>
                <w:szCs w:val="21"/>
                <w:lang w:val="en-US" w:eastAsia="zh-CN"/>
              </w:rPr>
            </w:pPr>
            <w:r>
              <w:rPr>
                <w:rFonts w:hint="eastAsia" w:asciiTheme="minorEastAsia" w:hAnsiTheme="minorEastAsia" w:eastAsiaTheme="minorEastAsia" w:cstheme="minorEastAsia"/>
                <w:color w:val="000000"/>
                <w:kern w:val="0"/>
                <w:szCs w:val="21"/>
              </w:rPr>
              <w:t>4</w:t>
            </w:r>
          </w:p>
        </w:tc>
        <w:tc>
          <w:tcPr>
            <w:tcW w:w="1769" w:type="pct"/>
            <w:tcMar>
              <w:top w:w="0" w:type="dxa"/>
              <w:left w:w="10" w:type="dxa"/>
              <w:bottom w:w="0" w:type="dxa"/>
              <w:right w:w="10" w:type="dxa"/>
            </w:tcMar>
            <w:vAlign w:val="center"/>
          </w:tcPr>
          <w:p w14:paraId="273A629A">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kern w:val="0"/>
                <w:szCs w:val="21"/>
              </w:rPr>
              <w:t>定制讲台</w:t>
            </w:r>
          </w:p>
        </w:tc>
        <w:tc>
          <w:tcPr>
            <w:tcW w:w="1838" w:type="dxa"/>
            <w:shd w:val="clear" w:color="auto" w:fill="auto"/>
            <w:tcMar>
              <w:top w:w="0" w:type="dxa"/>
              <w:left w:w="10" w:type="dxa"/>
              <w:bottom w:w="0" w:type="dxa"/>
              <w:right w:w="10" w:type="dxa"/>
            </w:tcMar>
            <w:vAlign w:val="center"/>
          </w:tcPr>
          <w:p w14:paraId="6D297CBC">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定制</w:t>
            </w:r>
          </w:p>
        </w:tc>
        <w:tc>
          <w:tcPr>
            <w:tcW w:w="723" w:type="pct"/>
            <w:shd w:val="clear" w:color="auto" w:fill="auto"/>
            <w:tcMar>
              <w:top w:w="0" w:type="dxa"/>
              <w:left w:w="10" w:type="dxa"/>
              <w:bottom w:w="0" w:type="dxa"/>
              <w:right w:w="10" w:type="dxa"/>
            </w:tcMar>
            <w:vAlign w:val="center"/>
          </w:tcPr>
          <w:p w14:paraId="44370BE9">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10166D95">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4D00BC42">
            <w:pPr>
              <w:spacing w:line="24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color w:val="000000"/>
                <w:kern w:val="0"/>
                <w:szCs w:val="21"/>
                <w:lang w:val="en-US" w:eastAsia="zh-CN"/>
              </w:rPr>
              <w:t>13%</w:t>
            </w:r>
          </w:p>
        </w:tc>
      </w:tr>
      <w:tr w14:paraId="5AA46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0DAF3265">
            <w:pPr>
              <w:spacing w:line="240" w:lineRule="auto"/>
              <w:jc w:val="center"/>
              <w:rPr>
                <w:rFonts w:hint="eastAsia" w:ascii="宋体" w:hAnsi="宋体" w:eastAsia="宋体" w:cs="宋体"/>
                <w:kern w:val="0"/>
                <w:szCs w:val="21"/>
                <w:lang w:val="en-US" w:eastAsia="zh-CN"/>
              </w:rPr>
            </w:pPr>
            <w:r>
              <w:rPr>
                <w:rFonts w:hint="eastAsia" w:asciiTheme="minorEastAsia" w:hAnsiTheme="minorEastAsia" w:eastAsiaTheme="minorEastAsia" w:cstheme="minorEastAsia"/>
                <w:color w:val="000000"/>
                <w:kern w:val="0"/>
                <w:szCs w:val="21"/>
              </w:rPr>
              <w:t>5</w:t>
            </w:r>
          </w:p>
        </w:tc>
        <w:tc>
          <w:tcPr>
            <w:tcW w:w="1769" w:type="pct"/>
            <w:tcMar>
              <w:top w:w="0" w:type="dxa"/>
              <w:left w:w="10" w:type="dxa"/>
              <w:bottom w:w="0" w:type="dxa"/>
              <w:right w:w="10" w:type="dxa"/>
            </w:tcMar>
            <w:vAlign w:val="center"/>
          </w:tcPr>
          <w:p w14:paraId="152CFE26">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展示柜</w:t>
            </w:r>
          </w:p>
        </w:tc>
        <w:tc>
          <w:tcPr>
            <w:tcW w:w="1838" w:type="dxa"/>
            <w:shd w:val="clear" w:color="auto" w:fill="auto"/>
            <w:tcMar>
              <w:top w:w="0" w:type="dxa"/>
              <w:left w:w="10" w:type="dxa"/>
              <w:bottom w:w="0" w:type="dxa"/>
              <w:right w:w="10" w:type="dxa"/>
            </w:tcMar>
            <w:vAlign w:val="center"/>
          </w:tcPr>
          <w:p w14:paraId="735D6C86">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定制</w:t>
            </w:r>
          </w:p>
        </w:tc>
        <w:tc>
          <w:tcPr>
            <w:tcW w:w="723" w:type="pct"/>
            <w:shd w:val="clear" w:color="auto" w:fill="auto"/>
            <w:tcMar>
              <w:top w:w="0" w:type="dxa"/>
              <w:left w:w="10" w:type="dxa"/>
              <w:bottom w:w="0" w:type="dxa"/>
              <w:right w:w="10" w:type="dxa"/>
            </w:tcMar>
            <w:vAlign w:val="center"/>
          </w:tcPr>
          <w:p w14:paraId="59621BDE">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台</w:t>
            </w:r>
          </w:p>
        </w:tc>
        <w:tc>
          <w:tcPr>
            <w:tcW w:w="467" w:type="pct"/>
            <w:shd w:val="clear" w:color="auto" w:fill="auto"/>
            <w:tcMar>
              <w:top w:w="0" w:type="dxa"/>
              <w:left w:w="10" w:type="dxa"/>
              <w:bottom w:w="0" w:type="dxa"/>
              <w:right w:w="10" w:type="dxa"/>
            </w:tcMar>
            <w:vAlign w:val="center"/>
          </w:tcPr>
          <w:p w14:paraId="684717E4">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5</w:t>
            </w:r>
          </w:p>
        </w:tc>
        <w:tc>
          <w:tcPr>
            <w:tcW w:w="469" w:type="pct"/>
            <w:tcMar>
              <w:top w:w="0" w:type="dxa"/>
              <w:left w:w="10" w:type="dxa"/>
              <w:bottom w:w="0" w:type="dxa"/>
              <w:right w:w="10" w:type="dxa"/>
            </w:tcMar>
            <w:vAlign w:val="center"/>
          </w:tcPr>
          <w:p w14:paraId="65852B36">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08BB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4622761F">
            <w:pPr>
              <w:spacing w:line="240" w:lineRule="auto"/>
              <w:jc w:val="center"/>
              <w:rPr>
                <w:rFonts w:hint="eastAsia" w:ascii="宋体" w:hAnsi="宋体" w:eastAsia="宋体" w:cs="宋体"/>
                <w:kern w:val="0"/>
                <w:szCs w:val="21"/>
                <w:lang w:val="en-US" w:eastAsia="zh-CN"/>
              </w:rPr>
            </w:pPr>
            <w:r>
              <w:rPr>
                <w:rFonts w:hint="eastAsia" w:asciiTheme="minorEastAsia" w:hAnsiTheme="minorEastAsia" w:eastAsiaTheme="minorEastAsia" w:cstheme="minorEastAsia"/>
                <w:color w:val="000000"/>
                <w:kern w:val="0"/>
                <w:szCs w:val="21"/>
              </w:rPr>
              <w:t>6</w:t>
            </w:r>
          </w:p>
        </w:tc>
        <w:tc>
          <w:tcPr>
            <w:tcW w:w="1769" w:type="pct"/>
            <w:tcMar>
              <w:top w:w="0" w:type="dxa"/>
              <w:left w:w="10" w:type="dxa"/>
              <w:bottom w:w="0" w:type="dxa"/>
              <w:right w:w="10" w:type="dxa"/>
            </w:tcMar>
            <w:vAlign w:val="center"/>
          </w:tcPr>
          <w:p w14:paraId="331A58C2">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窗帘灯光控制系统</w:t>
            </w:r>
          </w:p>
        </w:tc>
        <w:tc>
          <w:tcPr>
            <w:tcW w:w="1838" w:type="dxa"/>
            <w:shd w:val="clear" w:color="auto" w:fill="auto"/>
            <w:tcMar>
              <w:top w:w="0" w:type="dxa"/>
              <w:left w:w="10" w:type="dxa"/>
              <w:bottom w:w="0" w:type="dxa"/>
              <w:right w:w="10" w:type="dxa"/>
            </w:tcMar>
            <w:vAlign w:val="center"/>
          </w:tcPr>
          <w:p w14:paraId="43F03818">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小米</w:t>
            </w:r>
          </w:p>
        </w:tc>
        <w:tc>
          <w:tcPr>
            <w:tcW w:w="723" w:type="pct"/>
            <w:shd w:val="clear" w:color="auto" w:fill="auto"/>
            <w:tcMar>
              <w:top w:w="0" w:type="dxa"/>
              <w:left w:w="10" w:type="dxa"/>
              <w:bottom w:w="0" w:type="dxa"/>
              <w:right w:w="10" w:type="dxa"/>
            </w:tcMar>
            <w:vAlign w:val="center"/>
          </w:tcPr>
          <w:p w14:paraId="3C622D1A">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229B10DD">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51D95E95">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2C93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2CECDB48">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8</w:t>
            </w:r>
          </w:p>
        </w:tc>
        <w:tc>
          <w:tcPr>
            <w:tcW w:w="1769" w:type="pct"/>
            <w:tcMar>
              <w:top w:w="0" w:type="dxa"/>
              <w:left w:w="10" w:type="dxa"/>
              <w:bottom w:w="0" w:type="dxa"/>
              <w:right w:w="10" w:type="dxa"/>
            </w:tcMar>
            <w:vAlign w:val="center"/>
          </w:tcPr>
          <w:p w14:paraId="061EA7DC">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显示屏控制系统</w:t>
            </w:r>
          </w:p>
        </w:tc>
        <w:tc>
          <w:tcPr>
            <w:tcW w:w="1838" w:type="dxa"/>
            <w:shd w:val="clear" w:color="auto" w:fill="auto"/>
            <w:tcMar>
              <w:top w:w="0" w:type="dxa"/>
              <w:left w:w="10" w:type="dxa"/>
              <w:bottom w:w="0" w:type="dxa"/>
              <w:right w:w="10" w:type="dxa"/>
            </w:tcMar>
            <w:vAlign w:val="center"/>
          </w:tcPr>
          <w:p w14:paraId="47C51087">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诺瓦V12；大华丰视FS-EIA1.5S-F</w:t>
            </w:r>
          </w:p>
        </w:tc>
        <w:tc>
          <w:tcPr>
            <w:tcW w:w="723" w:type="pct"/>
            <w:shd w:val="clear" w:color="auto" w:fill="auto"/>
            <w:tcMar>
              <w:top w:w="0" w:type="dxa"/>
              <w:left w:w="10" w:type="dxa"/>
              <w:bottom w:w="0" w:type="dxa"/>
              <w:right w:w="10" w:type="dxa"/>
            </w:tcMar>
            <w:vAlign w:val="center"/>
          </w:tcPr>
          <w:p w14:paraId="20C7052F">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台</w:t>
            </w:r>
          </w:p>
        </w:tc>
        <w:tc>
          <w:tcPr>
            <w:tcW w:w="467" w:type="pct"/>
            <w:shd w:val="clear" w:color="auto" w:fill="auto"/>
            <w:tcMar>
              <w:top w:w="0" w:type="dxa"/>
              <w:left w:w="10" w:type="dxa"/>
              <w:bottom w:w="0" w:type="dxa"/>
              <w:right w:w="10" w:type="dxa"/>
            </w:tcMar>
            <w:vAlign w:val="center"/>
          </w:tcPr>
          <w:p w14:paraId="6867AF3C">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64F79238">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78209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6BB947CB">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9</w:t>
            </w:r>
          </w:p>
        </w:tc>
        <w:tc>
          <w:tcPr>
            <w:tcW w:w="1769" w:type="pct"/>
            <w:tcMar>
              <w:top w:w="0" w:type="dxa"/>
              <w:left w:w="10" w:type="dxa"/>
              <w:bottom w:w="0" w:type="dxa"/>
              <w:right w:w="10" w:type="dxa"/>
            </w:tcMar>
            <w:vAlign w:val="center"/>
          </w:tcPr>
          <w:p w14:paraId="12E2D79D">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电源时序器</w:t>
            </w:r>
          </w:p>
        </w:tc>
        <w:tc>
          <w:tcPr>
            <w:tcW w:w="1838" w:type="dxa"/>
            <w:shd w:val="clear" w:color="auto" w:fill="auto"/>
            <w:tcMar>
              <w:top w:w="0" w:type="dxa"/>
              <w:left w:w="10" w:type="dxa"/>
              <w:bottom w:w="0" w:type="dxa"/>
              <w:right w:w="10" w:type="dxa"/>
            </w:tcMar>
            <w:vAlign w:val="center"/>
          </w:tcPr>
          <w:p w14:paraId="326D9AC0">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嗨动PSC8H</w:t>
            </w:r>
          </w:p>
        </w:tc>
        <w:tc>
          <w:tcPr>
            <w:tcW w:w="723" w:type="pct"/>
            <w:shd w:val="clear" w:color="auto" w:fill="auto"/>
            <w:tcMar>
              <w:top w:w="0" w:type="dxa"/>
              <w:left w:w="10" w:type="dxa"/>
              <w:bottom w:w="0" w:type="dxa"/>
              <w:right w:w="10" w:type="dxa"/>
            </w:tcMar>
            <w:vAlign w:val="center"/>
          </w:tcPr>
          <w:p w14:paraId="3593F60C">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台</w:t>
            </w:r>
          </w:p>
        </w:tc>
        <w:tc>
          <w:tcPr>
            <w:tcW w:w="467" w:type="pct"/>
            <w:shd w:val="clear" w:color="auto" w:fill="auto"/>
            <w:tcMar>
              <w:top w:w="0" w:type="dxa"/>
              <w:left w:w="10" w:type="dxa"/>
              <w:bottom w:w="0" w:type="dxa"/>
              <w:right w:w="10" w:type="dxa"/>
            </w:tcMar>
            <w:vAlign w:val="center"/>
          </w:tcPr>
          <w:p w14:paraId="255045D2">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4044BE6C">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58287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1886E37D">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10</w:t>
            </w:r>
          </w:p>
        </w:tc>
        <w:tc>
          <w:tcPr>
            <w:tcW w:w="1769" w:type="pct"/>
            <w:tcMar>
              <w:top w:w="0" w:type="dxa"/>
              <w:left w:w="10" w:type="dxa"/>
              <w:bottom w:w="0" w:type="dxa"/>
              <w:right w:w="10" w:type="dxa"/>
            </w:tcMar>
            <w:vAlign w:val="center"/>
          </w:tcPr>
          <w:p w14:paraId="589A5359">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全频扬声器</w:t>
            </w:r>
          </w:p>
        </w:tc>
        <w:tc>
          <w:tcPr>
            <w:tcW w:w="1838" w:type="dxa"/>
            <w:shd w:val="clear" w:color="auto" w:fill="auto"/>
            <w:tcMar>
              <w:top w:w="0" w:type="dxa"/>
              <w:left w:w="10" w:type="dxa"/>
              <w:bottom w:w="0" w:type="dxa"/>
              <w:right w:w="10" w:type="dxa"/>
            </w:tcMar>
            <w:vAlign w:val="center"/>
          </w:tcPr>
          <w:p w14:paraId="49C2A2AD">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嗨动RS-JF200M</w:t>
            </w:r>
          </w:p>
        </w:tc>
        <w:tc>
          <w:tcPr>
            <w:tcW w:w="723" w:type="pct"/>
            <w:shd w:val="clear" w:color="auto" w:fill="auto"/>
            <w:tcMar>
              <w:top w:w="0" w:type="dxa"/>
              <w:left w:w="10" w:type="dxa"/>
              <w:bottom w:w="0" w:type="dxa"/>
              <w:right w:w="10" w:type="dxa"/>
            </w:tcMar>
            <w:vAlign w:val="center"/>
          </w:tcPr>
          <w:p w14:paraId="0C8D4DE4">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4D66D8EC">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4</w:t>
            </w:r>
          </w:p>
        </w:tc>
        <w:tc>
          <w:tcPr>
            <w:tcW w:w="469" w:type="pct"/>
            <w:tcMar>
              <w:top w:w="0" w:type="dxa"/>
              <w:left w:w="10" w:type="dxa"/>
              <w:bottom w:w="0" w:type="dxa"/>
              <w:right w:w="10" w:type="dxa"/>
            </w:tcMar>
            <w:vAlign w:val="center"/>
          </w:tcPr>
          <w:p w14:paraId="7340DF84">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274A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2F2A6DFB">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11</w:t>
            </w:r>
          </w:p>
        </w:tc>
        <w:tc>
          <w:tcPr>
            <w:tcW w:w="1769" w:type="pct"/>
            <w:tcMar>
              <w:top w:w="0" w:type="dxa"/>
              <w:left w:w="10" w:type="dxa"/>
              <w:bottom w:w="0" w:type="dxa"/>
              <w:right w:w="10" w:type="dxa"/>
            </w:tcMar>
            <w:vAlign w:val="center"/>
          </w:tcPr>
          <w:p w14:paraId="626B7500">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壁装支架</w:t>
            </w:r>
          </w:p>
        </w:tc>
        <w:tc>
          <w:tcPr>
            <w:tcW w:w="1838" w:type="dxa"/>
            <w:shd w:val="clear" w:color="auto" w:fill="auto"/>
            <w:tcMar>
              <w:top w:w="0" w:type="dxa"/>
              <w:left w:w="10" w:type="dxa"/>
              <w:bottom w:w="0" w:type="dxa"/>
              <w:right w:w="10" w:type="dxa"/>
            </w:tcMar>
            <w:vAlign w:val="center"/>
          </w:tcPr>
          <w:p w14:paraId="64EFE75F">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嗨动RS-JWS</w:t>
            </w:r>
          </w:p>
        </w:tc>
        <w:tc>
          <w:tcPr>
            <w:tcW w:w="723" w:type="pct"/>
            <w:shd w:val="clear" w:color="auto" w:fill="auto"/>
            <w:tcMar>
              <w:top w:w="0" w:type="dxa"/>
              <w:left w:w="10" w:type="dxa"/>
              <w:bottom w:w="0" w:type="dxa"/>
              <w:right w:w="10" w:type="dxa"/>
            </w:tcMar>
            <w:vAlign w:val="center"/>
          </w:tcPr>
          <w:p w14:paraId="76C8C050">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1A69B3A4">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4</w:t>
            </w:r>
          </w:p>
        </w:tc>
        <w:tc>
          <w:tcPr>
            <w:tcW w:w="469" w:type="pct"/>
            <w:tcMar>
              <w:top w:w="0" w:type="dxa"/>
              <w:left w:w="10" w:type="dxa"/>
              <w:bottom w:w="0" w:type="dxa"/>
              <w:right w:w="10" w:type="dxa"/>
            </w:tcMar>
            <w:vAlign w:val="center"/>
          </w:tcPr>
          <w:p w14:paraId="4770775D">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53F0C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6B64C5EA">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12</w:t>
            </w:r>
          </w:p>
        </w:tc>
        <w:tc>
          <w:tcPr>
            <w:tcW w:w="1769" w:type="pct"/>
            <w:tcMar>
              <w:top w:w="0" w:type="dxa"/>
              <w:left w:w="10" w:type="dxa"/>
              <w:bottom w:w="0" w:type="dxa"/>
              <w:right w:w="10" w:type="dxa"/>
            </w:tcMar>
            <w:vAlign w:val="center"/>
          </w:tcPr>
          <w:p w14:paraId="38A410DB">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无线话筒</w:t>
            </w:r>
          </w:p>
        </w:tc>
        <w:tc>
          <w:tcPr>
            <w:tcW w:w="1838" w:type="dxa"/>
            <w:shd w:val="clear" w:color="auto" w:fill="auto"/>
            <w:tcMar>
              <w:top w:w="0" w:type="dxa"/>
              <w:left w:w="10" w:type="dxa"/>
              <w:bottom w:w="0" w:type="dxa"/>
              <w:right w:w="10" w:type="dxa"/>
            </w:tcMar>
            <w:vAlign w:val="center"/>
          </w:tcPr>
          <w:p w14:paraId="4495F12D">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嗨动MS-X12-SS</w:t>
            </w:r>
          </w:p>
        </w:tc>
        <w:tc>
          <w:tcPr>
            <w:tcW w:w="723" w:type="pct"/>
            <w:shd w:val="clear" w:color="auto" w:fill="auto"/>
            <w:tcMar>
              <w:top w:w="0" w:type="dxa"/>
              <w:left w:w="10" w:type="dxa"/>
              <w:bottom w:w="0" w:type="dxa"/>
              <w:right w:w="10" w:type="dxa"/>
            </w:tcMar>
            <w:vAlign w:val="center"/>
          </w:tcPr>
          <w:p w14:paraId="1EBB33E1">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0D791BCD">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5183ADAF">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69856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7A7BC82D">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13</w:t>
            </w:r>
          </w:p>
        </w:tc>
        <w:tc>
          <w:tcPr>
            <w:tcW w:w="1769" w:type="pct"/>
            <w:tcMar>
              <w:top w:w="0" w:type="dxa"/>
              <w:left w:w="10" w:type="dxa"/>
              <w:bottom w:w="0" w:type="dxa"/>
              <w:right w:w="10" w:type="dxa"/>
            </w:tcMar>
            <w:vAlign w:val="center"/>
          </w:tcPr>
          <w:p w14:paraId="261EC131">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功率放大器</w:t>
            </w:r>
          </w:p>
        </w:tc>
        <w:tc>
          <w:tcPr>
            <w:tcW w:w="1838" w:type="dxa"/>
            <w:shd w:val="clear" w:color="auto" w:fill="auto"/>
            <w:tcMar>
              <w:top w:w="0" w:type="dxa"/>
              <w:left w:w="10" w:type="dxa"/>
              <w:bottom w:w="0" w:type="dxa"/>
              <w:right w:w="10" w:type="dxa"/>
            </w:tcMar>
            <w:vAlign w:val="center"/>
          </w:tcPr>
          <w:p w14:paraId="6D730776">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嗨动AS-JA2300</w:t>
            </w:r>
          </w:p>
        </w:tc>
        <w:tc>
          <w:tcPr>
            <w:tcW w:w="723" w:type="pct"/>
            <w:shd w:val="clear" w:color="auto" w:fill="auto"/>
            <w:tcMar>
              <w:top w:w="0" w:type="dxa"/>
              <w:left w:w="10" w:type="dxa"/>
              <w:bottom w:w="0" w:type="dxa"/>
              <w:right w:w="10" w:type="dxa"/>
            </w:tcMar>
            <w:vAlign w:val="center"/>
          </w:tcPr>
          <w:p w14:paraId="3EA84B8F">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台</w:t>
            </w:r>
          </w:p>
        </w:tc>
        <w:tc>
          <w:tcPr>
            <w:tcW w:w="467" w:type="pct"/>
            <w:shd w:val="clear" w:color="auto" w:fill="auto"/>
            <w:tcMar>
              <w:top w:w="0" w:type="dxa"/>
              <w:left w:w="10" w:type="dxa"/>
              <w:bottom w:w="0" w:type="dxa"/>
              <w:right w:w="10" w:type="dxa"/>
            </w:tcMar>
            <w:vAlign w:val="center"/>
          </w:tcPr>
          <w:p w14:paraId="46E55944">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2</w:t>
            </w:r>
          </w:p>
        </w:tc>
        <w:tc>
          <w:tcPr>
            <w:tcW w:w="469" w:type="pct"/>
            <w:tcMar>
              <w:top w:w="0" w:type="dxa"/>
              <w:left w:w="10" w:type="dxa"/>
              <w:bottom w:w="0" w:type="dxa"/>
              <w:right w:w="10" w:type="dxa"/>
            </w:tcMar>
            <w:vAlign w:val="center"/>
          </w:tcPr>
          <w:p w14:paraId="4D610C27">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017CE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772606EE">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14</w:t>
            </w:r>
          </w:p>
        </w:tc>
        <w:tc>
          <w:tcPr>
            <w:tcW w:w="1769" w:type="pct"/>
            <w:tcMar>
              <w:top w:w="0" w:type="dxa"/>
              <w:left w:w="10" w:type="dxa"/>
              <w:bottom w:w="0" w:type="dxa"/>
              <w:right w:w="10" w:type="dxa"/>
            </w:tcMar>
            <w:vAlign w:val="center"/>
          </w:tcPr>
          <w:p w14:paraId="4E8E2983">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调音台</w:t>
            </w:r>
          </w:p>
        </w:tc>
        <w:tc>
          <w:tcPr>
            <w:tcW w:w="1838" w:type="dxa"/>
            <w:shd w:val="clear" w:color="auto" w:fill="auto"/>
            <w:tcMar>
              <w:top w:w="0" w:type="dxa"/>
              <w:left w:w="10" w:type="dxa"/>
              <w:bottom w:w="0" w:type="dxa"/>
              <w:right w:w="10" w:type="dxa"/>
            </w:tcMar>
            <w:vAlign w:val="center"/>
          </w:tcPr>
          <w:p w14:paraId="122A2041">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嗨动AM1206</w:t>
            </w:r>
          </w:p>
        </w:tc>
        <w:tc>
          <w:tcPr>
            <w:tcW w:w="723" w:type="pct"/>
            <w:shd w:val="clear" w:color="auto" w:fill="auto"/>
            <w:tcMar>
              <w:top w:w="0" w:type="dxa"/>
              <w:left w:w="10" w:type="dxa"/>
              <w:bottom w:w="0" w:type="dxa"/>
              <w:right w:w="10" w:type="dxa"/>
            </w:tcMar>
            <w:vAlign w:val="center"/>
          </w:tcPr>
          <w:p w14:paraId="0E32F52E">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台</w:t>
            </w:r>
          </w:p>
        </w:tc>
        <w:tc>
          <w:tcPr>
            <w:tcW w:w="467" w:type="pct"/>
            <w:shd w:val="clear" w:color="auto" w:fill="auto"/>
            <w:tcMar>
              <w:top w:w="0" w:type="dxa"/>
              <w:left w:w="10" w:type="dxa"/>
              <w:bottom w:w="0" w:type="dxa"/>
              <w:right w:w="10" w:type="dxa"/>
            </w:tcMar>
            <w:vAlign w:val="center"/>
          </w:tcPr>
          <w:p w14:paraId="3D2E6847">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39E8C427">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033A0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77F9E8F1">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15</w:t>
            </w:r>
          </w:p>
        </w:tc>
        <w:tc>
          <w:tcPr>
            <w:tcW w:w="1769" w:type="pct"/>
            <w:tcMar>
              <w:top w:w="0" w:type="dxa"/>
              <w:left w:w="10" w:type="dxa"/>
              <w:bottom w:w="0" w:type="dxa"/>
              <w:right w:w="10" w:type="dxa"/>
            </w:tcMar>
            <w:vAlign w:val="center"/>
          </w:tcPr>
          <w:p w14:paraId="2CB17AB1">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屏体框架</w:t>
            </w:r>
          </w:p>
        </w:tc>
        <w:tc>
          <w:tcPr>
            <w:tcW w:w="1838" w:type="dxa"/>
            <w:shd w:val="clear" w:color="auto" w:fill="auto"/>
            <w:tcMar>
              <w:top w:w="0" w:type="dxa"/>
              <w:left w:w="10" w:type="dxa"/>
              <w:bottom w:w="0" w:type="dxa"/>
              <w:right w:w="10" w:type="dxa"/>
            </w:tcMar>
            <w:vAlign w:val="center"/>
          </w:tcPr>
          <w:p w14:paraId="53BB79EF">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定制</w:t>
            </w:r>
          </w:p>
        </w:tc>
        <w:tc>
          <w:tcPr>
            <w:tcW w:w="723" w:type="pct"/>
            <w:shd w:val="clear" w:color="auto" w:fill="auto"/>
            <w:tcMar>
              <w:top w:w="0" w:type="dxa"/>
              <w:left w:w="10" w:type="dxa"/>
              <w:bottom w:w="0" w:type="dxa"/>
              <w:right w:w="10" w:type="dxa"/>
            </w:tcMar>
            <w:vAlign w:val="center"/>
          </w:tcPr>
          <w:p w14:paraId="7561DAB0">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平方米</w:t>
            </w:r>
          </w:p>
        </w:tc>
        <w:tc>
          <w:tcPr>
            <w:tcW w:w="467" w:type="pct"/>
            <w:shd w:val="clear" w:color="auto" w:fill="auto"/>
            <w:tcMar>
              <w:top w:w="0" w:type="dxa"/>
              <w:left w:w="10" w:type="dxa"/>
              <w:bottom w:w="0" w:type="dxa"/>
              <w:right w:w="10" w:type="dxa"/>
            </w:tcMar>
            <w:vAlign w:val="center"/>
          </w:tcPr>
          <w:p w14:paraId="5B9D531D">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14.5</w:t>
            </w:r>
          </w:p>
        </w:tc>
        <w:tc>
          <w:tcPr>
            <w:tcW w:w="469" w:type="pct"/>
            <w:tcMar>
              <w:top w:w="0" w:type="dxa"/>
              <w:left w:w="10" w:type="dxa"/>
              <w:bottom w:w="0" w:type="dxa"/>
              <w:right w:w="10" w:type="dxa"/>
            </w:tcMar>
            <w:vAlign w:val="center"/>
          </w:tcPr>
          <w:p w14:paraId="7794232C">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49FC1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131FA99D">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16</w:t>
            </w:r>
          </w:p>
        </w:tc>
        <w:tc>
          <w:tcPr>
            <w:tcW w:w="1769" w:type="pct"/>
            <w:tcMar>
              <w:top w:w="0" w:type="dxa"/>
              <w:left w:w="10" w:type="dxa"/>
              <w:bottom w:w="0" w:type="dxa"/>
              <w:right w:w="10" w:type="dxa"/>
            </w:tcMar>
            <w:vAlign w:val="center"/>
          </w:tcPr>
          <w:p w14:paraId="316768E8">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AI克隆人数字相框</w:t>
            </w:r>
          </w:p>
        </w:tc>
        <w:tc>
          <w:tcPr>
            <w:tcW w:w="1838" w:type="dxa"/>
            <w:shd w:val="clear" w:color="auto" w:fill="auto"/>
            <w:tcMar>
              <w:top w:w="0" w:type="dxa"/>
              <w:left w:w="10" w:type="dxa"/>
              <w:bottom w:w="0" w:type="dxa"/>
              <w:right w:w="10" w:type="dxa"/>
            </w:tcMar>
            <w:vAlign w:val="center"/>
          </w:tcPr>
          <w:p w14:paraId="5E9D6814">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北冥聆心 RA-3202T</w:t>
            </w:r>
          </w:p>
        </w:tc>
        <w:tc>
          <w:tcPr>
            <w:tcW w:w="723" w:type="pct"/>
            <w:shd w:val="clear" w:color="auto" w:fill="auto"/>
            <w:tcMar>
              <w:top w:w="0" w:type="dxa"/>
              <w:left w:w="10" w:type="dxa"/>
              <w:bottom w:w="0" w:type="dxa"/>
              <w:right w:w="10" w:type="dxa"/>
            </w:tcMar>
            <w:vAlign w:val="center"/>
          </w:tcPr>
          <w:p w14:paraId="20F92717">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63924000">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64AFF157">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6644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71E2F2FA">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17</w:t>
            </w:r>
          </w:p>
        </w:tc>
        <w:tc>
          <w:tcPr>
            <w:tcW w:w="1769" w:type="pct"/>
            <w:tcMar>
              <w:top w:w="0" w:type="dxa"/>
              <w:left w:w="10" w:type="dxa"/>
              <w:bottom w:w="0" w:type="dxa"/>
              <w:right w:w="10" w:type="dxa"/>
            </w:tcMar>
            <w:vAlign w:val="center"/>
          </w:tcPr>
          <w:p w14:paraId="584C257B">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AIGC人像打卡机</w:t>
            </w:r>
          </w:p>
        </w:tc>
        <w:tc>
          <w:tcPr>
            <w:tcW w:w="1838" w:type="dxa"/>
            <w:shd w:val="clear" w:color="auto" w:fill="auto"/>
            <w:tcMar>
              <w:top w:w="0" w:type="dxa"/>
              <w:left w:w="10" w:type="dxa"/>
              <w:bottom w:w="0" w:type="dxa"/>
              <w:right w:w="10" w:type="dxa"/>
            </w:tcMar>
            <w:vAlign w:val="center"/>
          </w:tcPr>
          <w:p w14:paraId="31971CBA">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赫珀励斯 HB-PZYF32-02</w:t>
            </w:r>
          </w:p>
        </w:tc>
        <w:tc>
          <w:tcPr>
            <w:tcW w:w="723" w:type="pct"/>
            <w:shd w:val="clear" w:color="auto" w:fill="auto"/>
            <w:tcMar>
              <w:top w:w="0" w:type="dxa"/>
              <w:left w:w="10" w:type="dxa"/>
              <w:bottom w:w="0" w:type="dxa"/>
              <w:right w:w="10" w:type="dxa"/>
            </w:tcMar>
            <w:vAlign w:val="center"/>
          </w:tcPr>
          <w:p w14:paraId="0CE9BE19">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6BC0D6DB">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746F3222">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0917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27F48F16">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18</w:t>
            </w:r>
          </w:p>
        </w:tc>
        <w:tc>
          <w:tcPr>
            <w:tcW w:w="1769" w:type="pct"/>
            <w:tcMar>
              <w:top w:w="0" w:type="dxa"/>
              <w:left w:w="10" w:type="dxa"/>
              <w:bottom w:w="0" w:type="dxa"/>
              <w:right w:w="10" w:type="dxa"/>
            </w:tcMar>
            <w:vAlign w:val="center"/>
          </w:tcPr>
          <w:p w14:paraId="360FB9C1">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AI体感互动展示一体机</w:t>
            </w:r>
          </w:p>
        </w:tc>
        <w:tc>
          <w:tcPr>
            <w:tcW w:w="1838" w:type="dxa"/>
            <w:shd w:val="clear" w:color="auto" w:fill="auto"/>
            <w:tcMar>
              <w:top w:w="0" w:type="dxa"/>
              <w:left w:w="10" w:type="dxa"/>
              <w:bottom w:w="0" w:type="dxa"/>
              <w:right w:w="10" w:type="dxa"/>
            </w:tcMar>
            <w:vAlign w:val="center"/>
          </w:tcPr>
          <w:p w14:paraId="22889DFF">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定制</w:t>
            </w:r>
          </w:p>
        </w:tc>
        <w:tc>
          <w:tcPr>
            <w:tcW w:w="723" w:type="pct"/>
            <w:shd w:val="clear" w:color="auto" w:fill="auto"/>
            <w:tcMar>
              <w:top w:w="0" w:type="dxa"/>
              <w:left w:w="10" w:type="dxa"/>
              <w:bottom w:w="0" w:type="dxa"/>
              <w:right w:w="10" w:type="dxa"/>
            </w:tcMar>
            <w:vAlign w:val="center"/>
          </w:tcPr>
          <w:p w14:paraId="504D1A43">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4D75FD1A">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7196E8E0">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682FC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2E999605">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19</w:t>
            </w:r>
          </w:p>
        </w:tc>
        <w:tc>
          <w:tcPr>
            <w:tcW w:w="1769" w:type="pct"/>
            <w:tcMar>
              <w:top w:w="0" w:type="dxa"/>
              <w:left w:w="10" w:type="dxa"/>
              <w:bottom w:w="0" w:type="dxa"/>
              <w:right w:w="10" w:type="dxa"/>
            </w:tcMar>
            <w:vAlign w:val="center"/>
          </w:tcPr>
          <w:p w14:paraId="0B8211A1">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人形机器人</w:t>
            </w:r>
          </w:p>
        </w:tc>
        <w:tc>
          <w:tcPr>
            <w:tcW w:w="1838" w:type="dxa"/>
            <w:shd w:val="clear" w:color="auto" w:fill="auto"/>
            <w:tcMar>
              <w:top w:w="0" w:type="dxa"/>
              <w:left w:w="10" w:type="dxa"/>
              <w:bottom w:w="0" w:type="dxa"/>
              <w:right w:w="10" w:type="dxa"/>
            </w:tcMar>
            <w:vAlign w:val="center"/>
          </w:tcPr>
          <w:p w14:paraId="254F4976">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宇树G1 EDU</w:t>
            </w:r>
          </w:p>
        </w:tc>
        <w:tc>
          <w:tcPr>
            <w:tcW w:w="723" w:type="pct"/>
            <w:shd w:val="clear" w:color="auto" w:fill="auto"/>
            <w:tcMar>
              <w:top w:w="0" w:type="dxa"/>
              <w:left w:w="10" w:type="dxa"/>
              <w:bottom w:w="0" w:type="dxa"/>
              <w:right w:w="10" w:type="dxa"/>
            </w:tcMar>
            <w:vAlign w:val="center"/>
          </w:tcPr>
          <w:p w14:paraId="15754F74">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台</w:t>
            </w:r>
          </w:p>
        </w:tc>
        <w:tc>
          <w:tcPr>
            <w:tcW w:w="467" w:type="pct"/>
            <w:shd w:val="clear" w:color="auto" w:fill="auto"/>
            <w:tcMar>
              <w:top w:w="0" w:type="dxa"/>
              <w:left w:w="10" w:type="dxa"/>
              <w:bottom w:w="0" w:type="dxa"/>
              <w:right w:w="10" w:type="dxa"/>
            </w:tcMar>
            <w:vAlign w:val="center"/>
          </w:tcPr>
          <w:p w14:paraId="7501D8BB">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45245E24">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1373B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658BB254">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20</w:t>
            </w:r>
          </w:p>
        </w:tc>
        <w:tc>
          <w:tcPr>
            <w:tcW w:w="1769" w:type="pct"/>
            <w:tcMar>
              <w:top w:w="0" w:type="dxa"/>
              <w:left w:w="10" w:type="dxa"/>
              <w:bottom w:w="0" w:type="dxa"/>
              <w:right w:w="10" w:type="dxa"/>
            </w:tcMar>
            <w:vAlign w:val="center"/>
          </w:tcPr>
          <w:p w14:paraId="76D9FA72">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课程建设</w:t>
            </w:r>
          </w:p>
        </w:tc>
        <w:tc>
          <w:tcPr>
            <w:tcW w:w="1838" w:type="dxa"/>
            <w:shd w:val="clear" w:color="auto" w:fill="auto"/>
            <w:tcMar>
              <w:top w:w="0" w:type="dxa"/>
              <w:left w:w="10" w:type="dxa"/>
              <w:bottom w:w="0" w:type="dxa"/>
              <w:right w:w="10" w:type="dxa"/>
            </w:tcMar>
            <w:vAlign w:val="center"/>
          </w:tcPr>
          <w:p w14:paraId="69F93D9F">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定制</w:t>
            </w:r>
          </w:p>
        </w:tc>
        <w:tc>
          <w:tcPr>
            <w:tcW w:w="723" w:type="pct"/>
            <w:shd w:val="clear" w:color="auto" w:fill="auto"/>
            <w:tcMar>
              <w:top w:w="0" w:type="dxa"/>
              <w:left w:w="10" w:type="dxa"/>
              <w:bottom w:w="0" w:type="dxa"/>
              <w:right w:w="10" w:type="dxa"/>
            </w:tcMar>
            <w:vAlign w:val="center"/>
          </w:tcPr>
          <w:p w14:paraId="3A11D12E">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7948EB12">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1BE7B682">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10B66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1F5E8283">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21</w:t>
            </w:r>
          </w:p>
        </w:tc>
        <w:tc>
          <w:tcPr>
            <w:tcW w:w="1769" w:type="pct"/>
            <w:tcMar>
              <w:top w:w="0" w:type="dxa"/>
              <w:left w:w="10" w:type="dxa"/>
              <w:bottom w:w="0" w:type="dxa"/>
              <w:right w:w="10" w:type="dxa"/>
            </w:tcMar>
            <w:vAlign w:val="center"/>
          </w:tcPr>
          <w:p w14:paraId="4A98E924">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AI绘画机器人</w:t>
            </w:r>
          </w:p>
        </w:tc>
        <w:tc>
          <w:tcPr>
            <w:tcW w:w="1838" w:type="dxa"/>
            <w:shd w:val="clear" w:color="auto" w:fill="auto"/>
            <w:tcMar>
              <w:top w:w="0" w:type="dxa"/>
              <w:left w:w="10" w:type="dxa"/>
              <w:bottom w:w="0" w:type="dxa"/>
              <w:right w:w="10" w:type="dxa"/>
            </w:tcMar>
            <w:vAlign w:val="center"/>
          </w:tcPr>
          <w:p w14:paraId="105EA80F">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越疆Dobot Magician E6</w:t>
            </w:r>
          </w:p>
        </w:tc>
        <w:tc>
          <w:tcPr>
            <w:tcW w:w="723" w:type="pct"/>
            <w:shd w:val="clear" w:color="auto" w:fill="auto"/>
            <w:tcMar>
              <w:top w:w="0" w:type="dxa"/>
              <w:left w:w="10" w:type="dxa"/>
              <w:bottom w:w="0" w:type="dxa"/>
              <w:right w:w="10" w:type="dxa"/>
            </w:tcMar>
            <w:vAlign w:val="center"/>
          </w:tcPr>
          <w:p w14:paraId="4F5ABD60">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244EE1DA">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3C574B7E">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2F88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7DB36F5B">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22</w:t>
            </w:r>
          </w:p>
        </w:tc>
        <w:tc>
          <w:tcPr>
            <w:tcW w:w="1769" w:type="pct"/>
            <w:tcMar>
              <w:top w:w="0" w:type="dxa"/>
              <w:left w:w="10" w:type="dxa"/>
              <w:bottom w:w="0" w:type="dxa"/>
              <w:right w:w="10" w:type="dxa"/>
            </w:tcMar>
            <w:vAlign w:val="center"/>
          </w:tcPr>
          <w:p w14:paraId="5D1C3C42">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红色党建虚拟内容</w:t>
            </w:r>
          </w:p>
        </w:tc>
        <w:tc>
          <w:tcPr>
            <w:tcW w:w="1838" w:type="dxa"/>
            <w:shd w:val="clear" w:color="auto" w:fill="auto"/>
            <w:tcMar>
              <w:top w:w="0" w:type="dxa"/>
              <w:left w:w="10" w:type="dxa"/>
              <w:bottom w:w="0" w:type="dxa"/>
              <w:right w:w="10" w:type="dxa"/>
            </w:tcMar>
            <w:vAlign w:val="center"/>
          </w:tcPr>
          <w:p w14:paraId="534FCDBD">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定制</w:t>
            </w:r>
          </w:p>
        </w:tc>
        <w:tc>
          <w:tcPr>
            <w:tcW w:w="723" w:type="pct"/>
            <w:shd w:val="clear" w:color="auto" w:fill="auto"/>
            <w:tcMar>
              <w:top w:w="0" w:type="dxa"/>
              <w:left w:w="10" w:type="dxa"/>
              <w:bottom w:w="0" w:type="dxa"/>
              <w:right w:w="10" w:type="dxa"/>
            </w:tcMar>
            <w:vAlign w:val="center"/>
          </w:tcPr>
          <w:p w14:paraId="090B2D75">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2D795BF0">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31A9306A">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7E17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0CFCB3CA">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23</w:t>
            </w:r>
          </w:p>
        </w:tc>
        <w:tc>
          <w:tcPr>
            <w:tcW w:w="1769" w:type="pct"/>
            <w:tcMar>
              <w:top w:w="0" w:type="dxa"/>
              <w:left w:w="10" w:type="dxa"/>
              <w:bottom w:w="0" w:type="dxa"/>
              <w:right w:w="10" w:type="dxa"/>
            </w:tcMar>
            <w:vAlign w:val="center"/>
          </w:tcPr>
          <w:p w14:paraId="014CC6F6">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教学VR应用技术平台软件</w:t>
            </w:r>
          </w:p>
        </w:tc>
        <w:tc>
          <w:tcPr>
            <w:tcW w:w="1838" w:type="dxa"/>
            <w:shd w:val="clear" w:color="auto" w:fill="auto"/>
            <w:tcMar>
              <w:top w:w="0" w:type="dxa"/>
              <w:left w:w="10" w:type="dxa"/>
              <w:bottom w:w="0" w:type="dxa"/>
              <w:right w:w="10" w:type="dxa"/>
            </w:tcMar>
            <w:vAlign w:val="center"/>
          </w:tcPr>
          <w:p w14:paraId="762E1CCC">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定制</w:t>
            </w:r>
          </w:p>
        </w:tc>
        <w:tc>
          <w:tcPr>
            <w:tcW w:w="723" w:type="pct"/>
            <w:shd w:val="clear" w:color="auto" w:fill="auto"/>
            <w:tcMar>
              <w:top w:w="0" w:type="dxa"/>
              <w:left w:w="10" w:type="dxa"/>
              <w:bottom w:w="0" w:type="dxa"/>
              <w:right w:w="10" w:type="dxa"/>
            </w:tcMar>
            <w:vAlign w:val="center"/>
          </w:tcPr>
          <w:p w14:paraId="14F0B9A9">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7E17C0FC">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54111196">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3CC32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589A4287">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24</w:t>
            </w:r>
          </w:p>
        </w:tc>
        <w:tc>
          <w:tcPr>
            <w:tcW w:w="1769" w:type="pct"/>
            <w:tcMar>
              <w:top w:w="0" w:type="dxa"/>
              <w:left w:w="10" w:type="dxa"/>
              <w:bottom w:w="0" w:type="dxa"/>
              <w:right w:w="10" w:type="dxa"/>
            </w:tcMar>
            <w:vAlign w:val="center"/>
          </w:tcPr>
          <w:p w14:paraId="28102AA3">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数字人</w:t>
            </w:r>
          </w:p>
        </w:tc>
        <w:tc>
          <w:tcPr>
            <w:tcW w:w="1838" w:type="dxa"/>
            <w:shd w:val="clear" w:color="auto" w:fill="auto"/>
            <w:tcMar>
              <w:top w:w="0" w:type="dxa"/>
              <w:left w:w="10" w:type="dxa"/>
              <w:bottom w:w="0" w:type="dxa"/>
              <w:right w:w="10" w:type="dxa"/>
            </w:tcMar>
            <w:vAlign w:val="center"/>
          </w:tcPr>
          <w:p w14:paraId="591967D3">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百度</w:t>
            </w:r>
          </w:p>
        </w:tc>
        <w:tc>
          <w:tcPr>
            <w:tcW w:w="723" w:type="pct"/>
            <w:shd w:val="clear" w:color="auto" w:fill="auto"/>
            <w:tcMar>
              <w:top w:w="0" w:type="dxa"/>
              <w:left w:w="10" w:type="dxa"/>
              <w:bottom w:w="0" w:type="dxa"/>
              <w:right w:w="10" w:type="dxa"/>
            </w:tcMar>
            <w:vAlign w:val="center"/>
          </w:tcPr>
          <w:p w14:paraId="67156E6D">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68225B3A">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037AE66B">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39AC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3707CD72">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25</w:t>
            </w:r>
          </w:p>
        </w:tc>
        <w:tc>
          <w:tcPr>
            <w:tcW w:w="1769" w:type="pct"/>
            <w:tcMar>
              <w:top w:w="0" w:type="dxa"/>
              <w:left w:w="10" w:type="dxa"/>
              <w:bottom w:w="0" w:type="dxa"/>
              <w:right w:w="10" w:type="dxa"/>
            </w:tcMar>
            <w:vAlign w:val="center"/>
          </w:tcPr>
          <w:p w14:paraId="4800E922">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数字员工</w:t>
            </w:r>
          </w:p>
        </w:tc>
        <w:tc>
          <w:tcPr>
            <w:tcW w:w="1838" w:type="dxa"/>
            <w:shd w:val="clear" w:color="auto" w:fill="auto"/>
            <w:tcMar>
              <w:top w:w="0" w:type="dxa"/>
              <w:left w:w="10" w:type="dxa"/>
              <w:bottom w:w="0" w:type="dxa"/>
              <w:right w:w="10" w:type="dxa"/>
            </w:tcMar>
            <w:vAlign w:val="center"/>
          </w:tcPr>
          <w:p w14:paraId="283C6398">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百度</w:t>
            </w:r>
          </w:p>
        </w:tc>
        <w:tc>
          <w:tcPr>
            <w:tcW w:w="723" w:type="pct"/>
            <w:shd w:val="clear" w:color="auto" w:fill="auto"/>
            <w:tcMar>
              <w:top w:w="0" w:type="dxa"/>
              <w:left w:w="10" w:type="dxa"/>
              <w:bottom w:w="0" w:type="dxa"/>
              <w:right w:w="10" w:type="dxa"/>
            </w:tcMar>
            <w:vAlign w:val="center"/>
          </w:tcPr>
          <w:p w14:paraId="60C5B0A3">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18EB5297">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11DA2A42">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3FDC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3F8C6D5C">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26</w:t>
            </w:r>
          </w:p>
        </w:tc>
        <w:tc>
          <w:tcPr>
            <w:tcW w:w="1769" w:type="pct"/>
            <w:tcMar>
              <w:top w:w="0" w:type="dxa"/>
              <w:left w:w="10" w:type="dxa"/>
              <w:bottom w:w="0" w:type="dxa"/>
              <w:right w:w="10" w:type="dxa"/>
            </w:tcMar>
            <w:vAlign w:val="center"/>
          </w:tcPr>
          <w:p w14:paraId="660D3894">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全息 3D 仓交互开发系统</w:t>
            </w:r>
          </w:p>
        </w:tc>
        <w:tc>
          <w:tcPr>
            <w:tcW w:w="1838" w:type="dxa"/>
            <w:shd w:val="clear" w:color="auto" w:fill="auto"/>
            <w:tcMar>
              <w:top w:w="0" w:type="dxa"/>
              <w:left w:w="10" w:type="dxa"/>
              <w:bottom w:w="0" w:type="dxa"/>
              <w:right w:w="10" w:type="dxa"/>
            </w:tcMar>
            <w:vAlign w:val="center"/>
          </w:tcPr>
          <w:p w14:paraId="55BF5924">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擎动DV-LT8601</w:t>
            </w:r>
          </w:p>
        </w:tc>
        <w:tc>
          <w:tcPr>
            <w:tcW w:w="723" w:type="pct"/>
            <w:shd w:val="clear" w:color="auto" w:fill="auto"/>
            <w:tcMar>
              <w:top w:w="0" w:type="dxa"/>
              <w:left w:w="10" w:type="dxa"/>
              <w:bottom w:w="0" w:type="dxa"/>
              <w:right w:w="10" w:type="dxa"/>
            </w:tcMar>
            <w:vAlign w:val="center"/>
          </w:tcPr>
          <w:p w14:paraId="12520EE9">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台</w:t>
            </w:r>
          </w:p>
        </w:tc>
        <w:tc>
          <w:tcPr>
            <w:tcW w:w="467" w:type="pct"/>
            <w:shd w:val="clear" w:color="auto" w:fill="auto"/>
            <w:tcMar>
              <w:top w:w="0" w:type="dxa"/>
              <w:left w:w="10" w:type="dxa"/>
              <w:bottom w:w="0" w:type="dxa"/>
              <w:right w:w="10" w:type="dxa"/>
            </w:tcMar>
            <w:vAlign w:val="center"/>
          </w:tcPr>
          <w:p w14:paraId="67E9020C">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08F00248">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3E18B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4378A500">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27</w:t>
            </w:r>
          </w:p>
        </w:tc>
        <w:tc>
          <w:tcPr>
            <w:tcW w:w="1769" w:type="pct"/>
            <w:tcMar>
              <w:top w:w="0" w:type="dxa"/>
              <w:left w:w="10" w:type="dxa"/>
              <w:bottom w:w="0" w:type="dxa"/>
              <w:right w:w="10" w:type="dxa"/>
            </w:tcMar>
            <w:vAlign w:val="center"/>
          </w:tcPr>
          <w:p w14:paraId="6FFDE267">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unity 免代码开发工具</w:t>
            </w:r>
          </w:p>
        </w:tc>
        <w:tc>
          <w:tcPr>
            <w:tcW w:w="1838" w:type="dxa"/>
            <w:shd w:val="clear" w:color="auto" w:fill="auto"/>
            <w:tcMar>
              <w:top w:w="0" w:type="dxa"/>
              <w:left w:w="10" w:type="dxa"/>
              <w:bottom w:w="0" w:type="dxa"/>
              <w:right w:w="10" w:type="dxa"/>
            </w:tcMar>
            <w:vAlign w:val="center"/>
          </w:tcPr>
          <w:p w14:paraId="0F35AC51">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Nibiru Creator</w:t>
            </w:r>
          </w:p>
        </w:tc>
        <w:tc>
          <w:tcPr>
            <w:tcW w:w="723" w:type="pct"/>
            <w:shd w:val="clear" w:color="auto" w:fill="auto"/>
            <w:tcMar>
              <w:top w:w="0" w:type="dxa"/>
              <w:left w:w="10" w:type="dxa"/>
              <w:bottom w:w="0" w:type="dxa"/>
              <w:right w:w="10" w:type="dxa"/>
            </w:tcMar>
            <w:vAlign w:val="center"/>
          </w:tcPr>
          <w:p w14:paraId="3E3545F9">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312174F5">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1B509DCE">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1194B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70E7E804">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28</w:t>
            </w:r>
          </w:p>
        </w:tc>
        <w:tc>
          <w:tcPr>
            <w:tcW w:w="1769" w:type="pct"/>
            <w:tcMar>
              <w:top w:w="0" w:type="dxa"/>
              <w:left w:w="10" w:type="dxa"/>
              <w:bottom w:w="0" w:type="dxa"/>
              <w:right w:w="10" w:type="dxa"/>
            </w:tcMar>
            <w:vAlign w:val="center"/>
          </w:tcPr>
          <w:p w14:paraId="60D5AEA9">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全景相机</w:t>
            </w:r>
          </w:p>
        </w:tc>
        <w:tc>
          <w:tcPr>
            <w:tcW w:w="1838" w:type="dxa"/>
            <w:shd w:val="clear" w:color="auto" w:fill="auto"/>
            <w:tcMar>
              <w:top w:w="0" w:type="dxa"/>
              <w:left w:w="10" w:type="dxa"/>
              <w:bottom w:w="0" w:type="dxa"/>
              <w:right w:w="10" w:type="dxa"/>
            </w:tcMar>
            <w:vAlign w:val="center"/>
          </w:tcPr>
          <w:p w14:paraId="2B838F17">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影石X5</w:t>
            </w:r>
          </w:p>
        </w:tc>
        <w:tc>
          <w:tcPr>
            <w:tcW w:w="723" w:type="pct"/>
            <w:shd w:val="clear" w:color="auto" w:fill="auto"/>
            <w:tcMar>
              <w:top w:w="0" w:type="dxa"/>
              <w:left w:w="10" w:type="dxa"/>
              <w:bottom w:w="0" w:type="dxa"/>
              <w:right w:w="10" w:type="dxa"/>
            </w:tcMar>
            <w:vAlign w:val="center"/>
          </w:tcPr>
          <w:p w14:paraId="22E40CF3">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台</w:t>
            </w:r>
          </w:p>
        </w:tc>
        <w:tc>
          <w:tcPr>
            <w:tcW w:w="467" w:type="pct"/>
            <w:shd w:val="clear" w:color="auto" w:fill="auto"/>
            <w:tcMar>
              <w:top w:w="0" w:type="dxa"/>
              <w:left w:w="10" w:type="dxa"/>
              <w:bottom w:w="0" w:type="dxa"/>
              <w:right w:w="10" w:type="dxa"/>
            </w:tcMar>
            <w:vAlign w:val="center"/>
          </w:tcPr>
          <w:p w14:paraId="739DE57F">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3</w:t>
            </w:r>
          </w:p>
        </w:tc>
        <w:tc>
          <w:tcPr>
            <w:tcW w:w="469" w:type="pct"/>
            <w:tcMar>
              <w:top w:w="0" w:type="dxa"/>
              <w:left w:w="10" w:type="dxa"/>
              <w:bottom w:w="0" w:type="dxa"/>
              <w:right w:w="10" w:type="dxa"/>
            </w:tcMar>
            <w:vAlign w:val="center"/>
          </w:tcPr>
          <w:p w14:paraId="4F9BE723">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6486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6C78AA21">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29</w:t>
            </w:r>
          </w:p>
        </w:tc>
        <w:tc>
          <w:tcPr>
            <w:tcW w:w="1769" w:type="pct"/>
            <w:tcMar>
              <w:top w:w="0" w:type="dxa"/>
              <w:left w:w="10" w:type="dxa"/>
              <w:bottom w:w="0" w:type="dxa"/>
              <w:right w:w="10" w:type="dxa"/>
            </w:tcMar>
            <w:vAlign w:val="center"/>
          </w:tcPr>
          <w:p w14:paraId="4286351D">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辅材</w:t>
            </w:r>
          </w:p>
        </w:tc>
        <w:tc>
          <w:tcPr>
            <w:tcW w:w="1838" w:type="dxa"/>
            <w:shd w:val="clear" w:color="auto" w:fill="auto"/>
            <w:tcMar>
              <w:top w:w="0" w:type="dxa"/>
              <w:left w:w="10" w:type="dxa"/>
              <w:bottom w:w="0" w:type="dxa"/>
              <w:right w:w="10" w:type="dxa"/>
            </w:tcMar>
            <w:vAlign w:val="center"/>
          </w:tcPr>
          <w:p w14:paraId="350EFBC6">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国产优质辅材</w:t>
            </w:r>
          </w:p>
        </w:tc>
        <w:tc>
          <w:tcPr>
            <w:tcW w:w="723" w:type="pct"/>
            <w:shd w:val="clear" w:color="auto" w:fill="auto"/>
            <w:tcMar>
              <w:top w:w="0" w:type="dxa"/>
              <w:left w:w="10" w:type="dxa"/>
              <w:bottom w:w="0" w:type="dxa"/>
              <w:right w:w="10" w:type="dxa"/>
            </w:tcMar>
            <w:vAlign w:val="center"/>
          </w:tcPr>
          <w:p w14:paraId="00AC88A9">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6D5EB984">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496C685F">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47E7A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4A9E63DC">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30</w:t>
            </w:r>
          </w:p>
        </w:tc>
        <w:tc>
          <w:tcPr>
            <w:tcW w:w="1769" w:type="pct"/>
            <w:tcMar>
              <w:top w:w="0" w:type="dxa"/>
              <w:left w:w="10" w:type="dxa"/>
              <w:bottom w:w="0" w:type="dxa"/>
              <w:right w:w="10" w:type="dxa"/>
            </w:tcMar>
            <w:vAlign w:val="center"/>
          </w:tcPr>
          <w:p w14:paraId="3FCC88E2">
            <w:pPr>
              <w:spacing w:line="240" w:lineRule="auto"/>
              <w:jc w:val="center"/>
              <w:rPr>
                <w:rFonts w:hint="eastAsia" w:ascii="宋体" w:hAnsi="宋体" w:cs="宋体"/>
                <w:kern w:val="0"/>
                <w:szCs w:val="21"/>
              </w:rPr>
            </w:pPr>
            <w:r>
              <w:rPr>
                <w:rFonts w:hint="eastAsia" w:asciiTheme="minorEastAsia" w:hAnsiTheme="minorEastAsia" w:eastAsiaTheme="minorEastAsia" w:cstheme="minorEastAsia"/>
                <w:color w:val="000000"/>
                <w:kern w:val="0"/>
                <w:szCs w:val="21"/>
              </w:rPr>
              <w:t>多媒体播控平台</w:t>
            </w:r>
          </w:p>
        </w:tc>
        <w:tc>
          <w:tcPr>
            <w:tcW w:w="1838" w:type="dxa"/>
            <w:shd w:val="clear" w:color="auto" w:fill="auto"/>
            <w:tcMar>
              <w:top w:w="0" w:type="dxa"/>
              <w:left w:w="10" w:type="dxa"/>
              <w:bottom w:w="0" w:type="dxa"/>
              <w:right w:w="10" w:type="dxa"/>
            </w:tcMar>
            <w:vAlign w:val="center"/>
          </w:tcPr>
          <w:p w14:paraId="47E901F4">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嗨动EG1S</w:t>
            </w:r>
          </w:p>
        </w:tc>
        <w:tc>
          <w:tcPr>
            <w:tcW w:w="723" w:type="pct"/>
            <w:shd w:val="clear" w:color="auto" w:fill="auto"/>
            <w:tcMar>
              <w:top w:w="0" w:type="dxa"/>
              <w:left w:w="10" w:type="dxa"/>
              <w:bottom w:w="0" w:type="dxa"/>
              <w:right w:w="10" w:type="dxa"/>
            </w:tcMar>
            <w:vAlign w:val="center"/>
          </w:tcPr>
          <w:p w14:paraId="6461B42E">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台</w:t>
            </w:r>
          </w:p>
        </w:tc>
        <w:tc>
          <w:tcPr>
            <w:tcW w:w="467" w:type="pct"/>
            <w:shd w:val="clear" w:color="auto" w:fill="auto"/>
            <w:tcMar>
              <w:top w:w="0" w:type="dxa"/>
              <w:left w:w="10" w:type="dxa"/>
              <w:bottom w:w="0" w:type="dxa"/>
              <w:right w:w="10" w:type="dxa"/>
            </w:tcMar>
            <w:vAlign w:val="center"/>
          </w:tcPr>
          <w:p w14:paraId="21259BF6">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3996EC3C">
            <w:pPr>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13%</w:t>
            </w:r>
          </w:p>
        </w:tc>
      </w:tr>
      <w:tr w14:paraId="4B629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7DAD18E3">
            <w:pPr>
              <w:spacing w:line="240" w:lineRule="auto"/>
              <w:jc w:val="center"/>
              <w:rPr>
                <w:rFonts w:hint="eastAsia" w:ascii="宋体" w:hAnsi="宋体" w:cs="宋体"/>
                <w:kern w:val="0"/>
                <w:szCs w:val="21"/>
                <w:lang w:val="en-US" w:eastAsia="zh-CN"/>
              </w:rPr>
            </w:pPr>
            <w:r>
              <w:rPr>
                <w:rFonts w:hint="eastAsia" w:asciiTheme="minorEastAsia" w:hAnsiTheme="minorEastAsia" w:eastAsiaTheme="minorEastAsia" w:cstheme="minorEastAsia"/>
                <w:color w:val="000000"/>
                <w:kern w:val="0"/>
                <w:szCs w:val="21"/>
              </w:rPr>
              <w:t>31</w:t>
            </w:r>
          </w:p>
        </w:tc>
        <w:tc>
          <w:tcPr>
            <w:tcW w:w="1769" w:type="pct"/>
            <w:tcMar>
              <w:top w:w="0" w:type="dxa"/>
              <w:left w:w="10" w:type="dxa"/>
              <w:bottom w:w="0" w:type="dxa"/>
              <w:right w:w="10" w:type="dxa"/>
            </w:tcMar>
            <w:vAlign w:val="center"/>
          </w:tcPr>
          <w:p w14:paraId="17075B6E">
            <w:pPr>
              <w:spacing w:line="240" w:lineRule="auto"/>
              <w:jc w:val="center"/>
              <w:rPr>
                <w:rFonts w:hint="eastAsia" w:ascii="宋体" w:hAnsi="宋体" w:cs="宋体"/>
                <w:kern w:val="0"/>
                <w:szCs w:val="21"/>
              </w:rPr>
            </w:pPr>
            <w:r>
              <w:rPr>
                <w:rFonts w:hint="eastAsia"/>
              </w:rPr>
              <w:t>面部捕捉软件</w:t>
            </w:r>
          </w:p>
        </w:tc>
        <w:tc>
          <w:tcPr>
            <w:tcW w:w="1838" w:type="dxa"/>
            <w:shd w:val="clear" w:color="auto" w:fill="auto"/>
            <w:tcMar>
              <w:top w:w="0" w:type="dxa"/>
              <w:left w:w="10" w:type="dxa"/>
              <w:bottom w:w="0" w:type="dxa"/>
              <w:right w:w="10" w:type="dxa"/>
            </w:tcMar>
            <w:vAlign w:val="center"/>
          </w:tcPr>
          <w:p w14:paraId="51D15BAE">
            <w:pPr>
              <w:shd w:val="clear" w:color="auto" w:fill="FFFFFF"/>
              <w:spacing w:line="240" w:lineRule="auto"/>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lang w:val="en-US" w:eastAsia="zh-CN"/>
              </w:rPr>
              <w:t>网易有道AlxFace</w:t>
            </w:r>
          </w:p>
        </w:tc>
        <w:tc>
          <w:tcPr>
            <w:tcW w:w="723" w:type="pct"/>
            <w:shd w:val="clear" w:color="auto" w:fill="auto"/>
            <w:tcMar>
              <w:top w:w="0" w:type="dxa"/>
              <w:left w:w="10" w:type="dxa"/>
              <w:bottom w:w="0" w:type="dxa"/>
              <w:right w:w="10" w:type="dxa"/>
            </w:tcMar>
            <w:vAlign w:val="center"/>
          </w:tcPr>
          <w:p w14:paraId="5B4FC83D">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套</w:t>
            </w:r>
          </w:p>
        </w:tc>
        <w:tc>
          <w:tcPr>
            <w:tcW w:w="467" w:type="pct"/>
            <w:shd w:val="clear" w:color="auto" w:fill="auto"/>
            <w:tcMar>
              <w:top w:w="0" w:type="dxa"/>
              <w:left w:w="10" w:type="dxa"/>
              <w:bottom w:w="0" w:type="dxa"/>
              <w:right w:w="10" w:type="dxa"/>
            </w:tcMar>
            <w:vAlign w:val="center"/>
          </w:tcPr>
          <w:p w14:paraId="74113080">
            <w:pPr>
              <w:spacing w:line="240" w:lineRule="auto"/>
              <w:jc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Cs w:val="21"/>
              </w:rPr>
              <w:t>1</w:t>
            </w:r>
          </w:p>
        </w:tc>
        <w:tc>
          <w:tcPr>
            <w:tcW w:w="469" w:type="pct"/>
            <w:tcMar>
              <w:top w:w="0" w:type="dxa"/>
              <w:left w:w="10" w:type="dxa"/>
              <w:bottom w:w="0" w:type="dxa"/>
              <w:right w:w="10" w:type="dxa"/>
            </w:tcMar>
            <w:vAlign w:val="center"/>
          </w:tcPr>
          <w:p w14:paraId="28E496AE">
            <w:pPr>
              <w:spacing w:line="240" w:lineRule="auto"/>
              <w:jc w:val="center"/>
              <w:rPr>
                <w:rFonts w:hint="eastAsia"/>
              </w:rPr>
            </w:pPr>
            <w:r>
              <w:rPr>
                <w:rFonts w:hint="eastAsia" w:asciiTheme="minorEastAsia" w:hAnsiTheme="minorEastAsia" w:eastAsiaTheme="minorEastAsia" w:cstheme="minorEastAsia"/>
                <w:color w:val="000000"/>
                <w:kern w:val="0"/>
                <w:szCs w:val="21"/>
                <w:lang w:val="en-US" w:eastAsia="zh-CN"/>
              </w:rPr>
              <w:t>13%</w:t>
            </w:r>
          </w:p>
        </w:tc>
      </w:tr>
      <w:tr w14:paraId="72E7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677763BF">
            <w:pPr>
              <w:spacing w:line="240" w:lineRule="auto"/>
              <w:jc w:val="center"/>
              <w:rPr>
                <w:rFonts w:hint="default" w:asciiTheme="minorEastAsia" w:hAnsiTheme="minorEastAsia" w:eastAsiaTheme="minorEastAsia" w:cstheme="minorEastAsia"/>
                <w:color w:val="000000"/>
                <w:kern w:val="0"/>
                <w:szCs w:val="21"/>
                <w:lang w:val="en-US" w:eastAsia="zh-CN"/>
              </w:rPr>
            </w:pPr>
            <w:r>
              <w:rPr>
                <w:rFonts w:hint="eastAsia" w:asciiTheme="minorEastAsia" w:hAnsiTheme="minorEastAsia" w:eastAsiaTheme="minorEastAsia" w:cstheme="minorEastAsia"/>
                <w:color w:val="000000"/>
                <w:kern w:val="0"/>
                <w:szCs w:val="21"/>
                <w:lang w:val="en-US" w:eastAsia="zh-CN"/>
              </w:rPr>
              <w:t>32</w:t>
            </w:r>
          </w:p>
        </w:tc>
        <w:tc>
          <w:tcPr>
            <w:tcW w:w="1769" w:type="pct"/>
            <w:tcMar>
              <w:top w:w="0" w:type="dxa"/>
              <w:left w:w="10" w:type="dxa"/>
              <w:bottom w:w="0" w:type="dxa"/>
              <w:right w:w="10" w:type="dxa"/>
            </w:tcMar>
            <w:vAlign w:val="center"/>
          </w:tcPr>
          <w:p w14:paraId="393D9B79">
            <w:pPr>
              <w:spacing w:line="240" w:lineRule="auto"/>
              <w:jc w:val="center"/>
              <w:rPr>
                <w:rFonts w:hint="default" w:eastAsia="宋体"/>
                <w:lang w:val="en-US" w:eastAsia="zh-CN"/>
              </w:rPr>
            </w:pPr>
            <w:r>
              <w:rPr>
                <w:rFonts w:hint="eastAsia"/>
                <w:lang w:val="en-US" w:eastAsia="zh-CN"/>
              </w:rPr>
              <w:t>使用培训服务</w:t>
            </w:r>
          </w:p>
        </w:tc>
        <w:tc>
          <w:tcPr>
            <w:tcW w:w="1104" w:type="pct"/>
            <w:shd w:val="clear" w:color="auto" w:fill="auto"/>
            <w:tcMar>
              <w:top w:w="0" w:type="dxa"/>
              <w:left w:w="10" w:type="dxa"/>
              <w:bottom w:w="0" w:type="dxa"/>
              <w:right w:w="10" w:type="dxa"/>
            </w:tcMar>
            <w:vAlign w:val="center"/>
          </w:tcPr>
          <w:p w14:paraId="533896C5">
            <w:pPr>
              <w:spacing w:line="240" w:lineRule="auto"/>
              <w:jc w:val="center"/>
              <w:rPr>
                <w:rFonts w:hint="default"/>
                <w:lang w:val="en-US" w:eastAsia="zh-CN"/>
              </w:rPr>
            </w:pPr>
            <w:r>
              <w:rPr>
                <w:rFonts w:hint="eastAsia"/>
                <w:lang w:val="en-US" w:eastAsia="zh-CN"/>
              </w:rPr>
              <w:t>联通定制</w:t>
            </w:r>
          </w:p>
        </w:tc>
        <w:tc>
          <w:tcPr>
            <w:tcW w:w="723" w:type="pct"/>
            <w:shd w:val="clear" w:color="auto" w:fill="auto"/>
            <w:tcMar>
              <w:top w:w="0" w:type="dxa"/>
              <w:left w:w="10" w:type="dxa"/>
              <w:bottom w:w="0" w:type="dxa"/>
              <w:right w:w="10" w:type="dxa"/>
            </w:tcMar>
            <w:vAlign w:val="center"/>
          </w:tcPr>
          <w:p w14:paraId="3DDDBF46">
            <w:pPr>
              <w:spacing w:line="240" w:lineRule="auto"/>
              <w:jc w:val="center"/>
              <w:rPr>
                <w:rFonts w:hint="eastAsia" w:asciiTheme="minorEastAsia" w:hAnsiTheme="minorEastAsia" w:eastAsiaTheme="minorEastAsia" w:cstheme="minorEastAsia"/>
                <w:color w:val="000000"/>
                <w:kern w:val="0"/>
                <w:szCs w:val="21"/>
                <w:lang w:val="en-US" w:eastAsia="zh-CN"/>
              </w:rPr>
            </w:pPr>
            <w:r>
              <w:rPr>
                <w:rFonts w:hint="eastAsia" w:asciiTheme="minorEastAsia" w:hAnsiTheme="minorEastAsia" w:eastAsiaTheme="minorEastAsia" w:cstheme="minorEastAsia"/>
                <w:color w:val="000000"/>
                <w:kern w:val="0"/>
                <w:szCs w:val="21"/>
                <w:lang w:val="en-US" w:eastAsia="zh-CN"/>
              </w:rPr>
              <w:t>套</w:t>
            </w:r>
          </w:p>
        </w:tc>
        <w:tc>
          <w:tcPr>
            <w:tcW w:w="467" w:type="pct"/>
            <w:shd w:val="clear" w:color="auto" w:fill="auto"/>
            <w:tcMar>
              <w:top w:w="0" w:type="dxa"/>
              <w:left w:w="10" w:type="dxa"/>
              <w:bottom w:w="0" w:type="dxa"/>
              <w:right w:w="10" w:type="dxa"/>
            </w:tcMar>
            <w:vAlign w:val="center"/>
          </w:tcPr>
          <w:p w14:paraId="3D15D931">
            <w:pPr>
              <w:spacing w:line="240" w:lineRule="auto"/>
              <w:jc w:val="center"/>
              <w:rPr>
                <w:rFonts w:hint="eastAsia" w:asciiTheme="minorEastAsia" w:hAnsiTheme="minorEastAsia" w:eastAsiaTheme="minorEastAsia" w:cstheme="minorEastAsia"/>
                <w:color w:val="000000"/>
                <w:kern w:val="0"/>
                <w:szCs w:val="21"/>
                <w:lang w:val="en-US" w:eastAsia="zh-CN"/>
              </w:rPr>
            </w:pPr>
            <w:r>
              <w:rPr>
                <w:rFonts w:hint="eastAsia" w:asciiTheme="minorEastAsia" w:hAnsiTheme="minorEastAsia" w:eastAsiaTheme="minorEastAsia" w:cstheme="minorEastAsia"/>
                <w:color w:val="000000"/>
                <w:kern w:val="0"/>
                <w:szCs w:val="21"/>
                <w:lang w:val="en-US" w:eastAsia="zh-CN"/>
              </w:rPr>
              <w:t>1</w:t>
            </w:r>
          </w:p>
        </w:tc>
        <w:tc>
          <w:tcPr>
            <w:tcW w:w="469" w:type="pct"/>
            <w:tcMar>
              <w:top w:w="0" w:type="dxa"/>
              <w:left w:w="10" w:type="dxa"/>
              <w:bottom w:w="0" w:type="dxa"/>
              <w:right w:w="10" w:type="dxa"/>
            </w:tcMar>
            <w:vAlign w:val="center"/>
          </w:tcPr>
          <w:p w14:paraId="068D1DBF">
            <w:pPr>
              <w:spacing w:line="240" w:lineRule="auto"/>
              <w:jc w:val="center"/>
              <w:rPr>
                <w:rFonts w:hint="default" w:asciiTheme="minorEastAsia" w:hAnsiTheme="minorEastAsia" w:eastAsiaTheme="minorEastAsia" w:cstheme="minorEastAsia"/>
                <w:color w:val="000000"/>
                <w:kern w:val="0"/>
                <w:szCs w:val="21"/>
                <w:lang w:val="en-US" w:eastAsia="zh-CN"/>
              </w:rPr>
            </w:pPr>
            <w:r>
              <w:rPr>
                <w:rFonts w:hint="eastAsia" w:asciiTheme="minorEastAsia" w:hAnsiTheme="minorEastAsia" w:eastAsiaTheme="minorEastAsia" w:cstheme="minorEastAsia"/>
                <w:color w:val="000000"/>
                <w:kern w:val="0"/>
                <w:szCs w:val="21"/>
                <w:lang w:val="en-US" w:eastAsia="zh-CN"/>
              </w:rPr>
              <w:t>6%</w:t>
            </w:r>
          </w:p>
        </w:tc>
      </w:tr>
      <w:tr w14:paraId="393FE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466" w:type="pct"/>
            <w:tcMar>
              <w:top w:w="0" w:type="dxa"/>
              <w:left w:w="10" w:type="dxa"/>
              <w:bottom w:w="0" w:type="dxa"/>
              <w:right w:w="10" w:type="dxa"/>
            </w:tcMar>
            <w:vAlign w:val="center"/>
          </w:tcPr>
          <w:p w14:paraId="7E8544FF">
            <w:pPr>
              <w:spacing w:line="240" w:lineRule="auto"/>
              <w:jc w:val="center"/>
              <w:rPr>
                <w:rFonts w:hint="default" w:asciiTheme="minorEastAsia" w:hAnsiTheme="minorEastAsia" w:eastAsiaTheme="minorEastAsia" w:cstheme="minorEastAsia"/>
                <w:color w:val="000000"/>
                <w:kern w:val="0"/>
                <w:szCs w:val="21"/>
                <w:lang w:val="en-US" w:eastAsia="zh-CN"/>
              </w:rPr>
            </w:pPr>
            <w:r>
              <w:rPr>
                <w:rFonts w:hint="eastAsia" w:asciiTheme="minorEastAsia" w:hAnsiTheme="minorEastAsia" w:eastAsiaTheme="minorEastAsia" w:cstheme="minorEastAsia"/>
                <w:color w:val="000000"/>
                <w:kern w:val="0"/>
                <w:szCs w:val="21"/>
                <w:lang w:val="en-US" w:eastAsia="zh-CN"/>
              </w:rPr>
              <w:t>33</w:t>
            </w:r>
          </w:p>
        </w:tc>
        <w:tc>
          <w:tcPr>
            <w:tcW w:w="1769" w:type="pct"/>
            <w:tcMar>
              <w:top w:w="0" w:type="dxa"/>
              <w:left w:w="10" w:type="dxa"/>
              <w:bottom w:w="0" w:type="dxa"/>
              <w:right w:w="10" w:type="dxa"/>
            </w:tcMar>
            <w:vAlign w:val="center"/>
          </w:tcPr>
          <w:p w14:paraId="52DED3EB">
            <w:pPr>
              <w:spacing w:line="240" w:lineRule="auto"/>
              <w:jc w:val="center"/>
              <w:rPr>
                <w:rFonts w:hint="eastAsia" w:eastAsia="宋体"/>
                <w:lang w:val="en-US" w:eastAsia="zh-CN"/>
              </w:rPr>
            </w:pPr>
            <w:r>
              <w:rPr>
                <w:rFonts w:hint="eastAsia"/>
                <w:lang w:val="en-US" w:eastAsia="zh-CN"/>
              </w:rPr>
              <w:t>系统集成服务</w:t>
            </w:r>
          </w:p>
        </w:tc>
        <w:tc>
          <w:tcPr>
            <w:tcW w:w="1104" w:type="pct"/>
            <w:shd w:val="clear" w:color="auto" w:fill="auto"/>
            <w:tcMar>
              <w:top w:w="0" w:type="dxa"/>
              <w:left w:w="10" w:type="dxa"/>
              <w:bottom w:w="0" w:type="dxa"/>
              <w:right w:w="10" w:type="dxa"/>
            </w:tcMar>
            <w:vAlign w:val="center"/>
          </w:tcPr>
          <w:p w14:paraId="4228B0F6">
            <w:pPr>
              <w:spacing w:line="240" w:lineRule="auto"/>
              <w:jc w:val="center"/>
              <w:rPr>
                <w:rFonts w:hint="default"/>
                <w:lang w:val="en-US" w:eastAsia="zh-CN"/>
              </w:rPr>
            </w:pPr>
            <w:r>
              <w:rPr>
                <w:rFonts w:hint="eastAsia"/>
                <w:lang w:val="en-US" w:eastAsia="zh-CN"/>
              </w:rPr>
              <w:t>联通定制</w:t>
            </w:r>
          </w:p>
        </w:tc>
        <w:tc>
          <w:tcPr>
            <w:tcW w:w="723" w:type="pct"/>
            <w:shd w:val="clear" w:color="auto" w:fill="auto"/>
            <w:tcMar>
              <w:top w:w="0" w:type="dxa"/>
              <w:left w:w="10" w:type="dxa"/>
              <w:bottom w:w="0" w:type="dxa"/>
              <w:right w:w="10" w:type="dxa"/>
            </w:tcMar>
            <w:vAlign w:val="center"/>
          </w:tcPr>
          <w:p w14:paraId="0614D37B">
            <w:pPr>
              <w:spacing w:line="240" w:lineRule="auto"/>
              <w:jc w:val="center"/>
              <w:rPr>
                <w:rFonts w:hint="eastAsia" w:asciiTheme="minorEastAsia" w:hAnsiTheme="minorEastAsia" w:eastAsiaTheme="minorEastAsia" w:cstheme="minorEastAsia"/>
                <w:color w:val="000000"/>
                <w:kern w:val="0"/>
                <w:szCs w:val="21"/>
                <w:lang w:val="en-US" w:eastAsia="zh-CN"/>
              </w:rPr>
            </w:pPr>
            <w:r>
              <w:rPr>
                <w:rFonts w:hint="eastAsia" w:asciiTheme="minorEastAsia" w:hAnsiTheme="minorEastAsia" w:eastAsiaTheme="minorEastAsia" w:cstheme="minorEastAsia"/>
                <w:color w:val="000000"/>
                <w:kern w:val="0"/>
                <w:szCs w:val="21"/>
                <w:lang w:val="en-US" w:eastAsia="zh-CN"/>
              </w:rPr>
              <w:t>套</w:t>
            </w:r>
          </w:p>
        </w:tc>
        <w:tc>
          <w:tcPr>
            <w:tcW w:w="467" w:type="pct"/>
            <w:shd w:val="clear" w:color="auto" w:fill="auto"/>
            <w:tcMar>
              <w:top w:w="0" w:type="dxa"/>
              <w:left w:w="10" w:type="dxa"/>
              <w:bottom w:w="0" w:type="dxa"/>
              <w:right w:w="10" w:type="dxa"/>
            </w:tcMar>
            <w:vAlign w:val="center"/>
          </w:tcPr>
          <w:p w14:paraId="20453410">
            <w:pPr>
              <w:spacing w:line="240" w:lineRule="auto"/>
              <w:jc w:val="center"/>
              <w:rPr>
                <w:rFonts w:hint="eastAsia" w:asciiTheme="minorEastAsia" w:hAnsiTheme="minorEastAsia" w:eastAsiaTheme="minorEastAsia" w:cstheme="minorEastAsia"/>
                <w:color w:val="000000"/>
                <w:kern w:val="0"/>
                <w:szCs w:val="21"/>
                <w:lang w:val="en-US" w:eastAsia="zh-CN"/>
              </w:rPr>
            </w:pPr>
            <w:r>
              <w:rPr>
                <w:rFonts w:hint="eastAsia" w:asciiTheme="minorEastAsia" w:hAnsiTheme="minorEastAsia" w:eastAsiaTheme="minorEastAsia" w:cstheme="minorEastAsia"/>
                <w:color w:val="000000"/>
                <w:kern w:val="0"/>
                <w:szCs w:val="21"/>
                <w:lang w:val="en-US" w:eastAsia="zh-CN"/>
              </w:rPr>
              <w:t>1</w:t>
            </w:r>
          </w:p>
        </w:tc>
        <w:tc>
          <w:tcPr>
            <w:tcW w:w="469" w:type="pct"/>
            <w:tcMar>
              <w:top w:w="0" w:type="dxa"/>
              <w:left w:w="10" w:type="dxa"/>
              <w:bottom w:w="0" w:type="dxa"/>
              <w:right w:w="10" w:type="dxa"/>
            </w:tcMar>
            <w:vAlign w:val="center"/>
          </w:tcPr>
          <w:p w14:paraId="1166582E">
            <w:pPr>
              <w:spacing w:line="240" w:lineRule="auto"/>
              <w:jc w:val="center"/>
              <w:rPr>
                <w:rFonts w:hint="default" w:asciiTheme="minorEastAsia" w:hAnsiTheme="minorEastAsia" w:eastAsiaTheme="minorEastAsia" w:cstheme="minorEastAsia"/>
                <w:color w:val="000000"/>
                <w:kern w:val="0"/>
                <w:szCs w:val="21"/>
                <w:lang w:val="en-US" w:eastAsia="zh-CN"/>
              </w:rPr>
            </w:pPr>
            <w:r>
              <w:rPr>
                <w:rFonts w:hint="eastAsia" w:asciiTheme="minorEastAsia" w:hAnsiTheme="minorEastAsia" w:eastAsiaTheme="minorEastAsia" w:cstheme="minorEastAsia"/>
                <w:color w:val="000000"/>
                <w:kern w:val="0"/>
                <w:szCs w:val="21"/>
                <w:lang w:val="en-US" w:eastAsia="zh-CN"/>
              </w:rPr>
              <w:t>6%</w:t>
            </w:r>
          </w:p>
        </w:tc>
      </w:tr>
    </w:tbl>
    <w:p w14:paraId="1A890745">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pStyle w:val="2"/>
      <w:suff w:val="nothing"/>
      <w:lvlText w:val="第%1章"/>
      <w:lvlJc w:val="left"/>
      <w:pPr>
        <w:ind w:left="0" w:firstLine="0"/>
      </w:p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3F5075"/>
    <w:rsid w:val="161B48EC"/>
    <w:rsid w:val="167A6D59"/>
    <w:rsid w:val="226B778F"/>
    <w:rsid w:val="32C2664D"/>
    <w:rsid w:val="336D362A"/>
    <w:rsid w:val="38A359B8"/>
    <w:rsid w:val="393F5075"/>
    <w:rsid w:val="3C222197"/>
    <w:rsid w:val="43962AEF"/>
    <w:rsid w:val="4EB36188"/>
    <w:rsid w:val="530A729F"/>
    <w:rsid w:val="5567366E"/>
    <w:rsid w:val="61BD6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hd w:val="clear" w:color="auto" w:fill="FFFFFF"/>
      <w:spacing w:line="36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after="330" w:line="578" w:lineRule="auto"/>
      <w:jc w:val="center"/>
      <w:outlineLvl w:val="0"/>
    </w:pPr>
    <w:rPr>
      <w:b/>
      <w:bCs/>
      <w:kern w:val="44"/>
      <w:sz w:val="32"/>
      <w:szCs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江苏省分公司</Company>
  <Pages>5</Pages>
  <Words>0</Words>
  <Characters>0</Characters>
  <Lines>0</Lines>
  <Paragraphs>0</Paragraphs>
  <TotalTime>1</TotalTime>
  <ScaleCrop>false</ScaleCrop>
  <LinksUpToDate>false</LinksUpToDate>
  <CharactersWithSpaces>0</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2026-01-04T01:13:00Z</dcterms:created>
  <dc:creator>徐坤</dc:creator>
  <cp:lastModifiedBy>徐坤</cp:lastModifiedBy>
  <dcterms:modified xsi:type="dcterms:W3CDTF">2026-01-14T01:45:58Z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AADF6763607C4557B4E16FFC9B53C79E_13</vt:lpwstr>
  </property>
</Properties>
</file>