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eastAsia="宋体" w:cs="Times New Roman"/>
          <w:b/>
          <w:color w:val="auto"/>
          <w:sz w:val="72"/>
          <w:szCs w:val="20"/>
          <w:highlight w:val="none"/>
          <w:shd w:val="clear" w:color="auto" w:fill="ffffff"/>
        </w:rPr>
      </w:pPr>
      <w:r>
        <w:rPr>
          <w:rFonts w:ascii="宋体" w:hAnsi="宋体" w:eastAsia="宋体" w:cs="Times New Roman"/>
          <w:b/>
          <w:color w:val="auto"/>
          <w:sz w:val="72"/>
          <w:szCs w:val="20"/>
          <w:highlight w:val="none"/>
          <w:shd w:val="clear" w:color="auto" w:fill="ffffff"/>
        </w:rPr>
      </w:r>
      <w:r/>
    </w:p>
    <w:p>
      <w:pPr>
        <w:spacing w:line="360" w:lineRule="auto"/>
        <w:rPr>
          <w:rFonts w:ascii="宋体" w:hAnsi="宋体" w:eastAsia="宋体" w:cs="Times New Roman"/>
          <w:b/>
          <w:color w:val="auto"/>
          <w:sz w:val="72"/>
          <w:szCs w:val="20"/>
          <w:highlight w:val="none"/>
          <w:shd w:val="clear" w:color="auto" w:fill="ffffff"/>
        </w:rPr>
      </w:pPr>
      <w:r>
        <w:rPr>
          <w:rFonts w:ascii="宋体" w:hAnsi="宋体" w:eastAsia="宋体" w:cs="Times New Roman"/>
          <w:b/>
          <w:color w:val="auto"/>
          <w:sz w:val="72"/>
          <w:szCs w:val="20"/>
          <w:highlight w:val="none"/>
          <w:shd w:val="clear" w:color="auto" w:fill="ffffff"/>
        </w:rPr>
      </w:r>
      <w:r/>
    </w:p>
    <w:p>
      <w:pPr>
        <w:spacing w:line="360" w:lineRule="auto"/>
        <w:rPr>
          <w:rFonts w:ascii="宋体" w:hAnsi="宋体" w:eastAsia="宋体" w:cs="Times New Roman"/>
          <w:b/>
          <w:color w:val="auto"/>
          <w:sz w:val="72"/>
          <w:szCs w:val="20"/>
          <w:highlight w:val="none"/>
          <w:shd w:val="clear" w:color="auto" w:fill="ffffff"/>
        </w:rPr>
      </w:pPr>
      <w:r>
        <w:rPr>
          <w:rFonts w:hint="eastAsia" w:ascii="宋体" w:hAnsi="宋体" w:eastAsia="宋体" w:cs="Times New Roman"/>
          <w:b/>
          <w:color w:val="auto"/>
          <w:sz w:val="72"/>
          <w:szCs w:val="20"/>
          <w:highlight w:val="none"/>
          <w:shd w:val="clear" w:color="auto" w:fill="ffffff"/>
        </w:rPr>
        <w:t xml:space="preserve">   苏州</w:t>
      </w:r>
      <w:r>
        <w:rPr>
          <w:rFonts w:hint="eastAsia" w:ascii="宋体" w:hAnsi="宋体" w:eastAsia="宋体" w:cs="Times New Roman"/>
          <w:b/>
          <w:color w:val="auto"/>
          <w:sz w:val="72"/>
          <w:szCs w:val="20"/>
          <w:highlight w:val="none"/>
          <w:shd w:val="clear" w:color="auto" w:fill="ffffff"/>
          <w:lang w:val="en-US" w:eastAsia="zh-CN"/>
        </w:rPr>
        <w:t xml:space="preserve">工业园区</w:t>
      </w:r>
      <w:r>
        <w:rPr>
          <w:rFonts w:hint="eastAsia" w:ascii="宋体" w:hAnsi="宋体" w:eastAsia="宋体" w:cs="Times New Roman"/>
          <w:b/>
          <w:color w:val="auto"/>
          <w:sz w:val="72"/>
          <w:szCs w:val="20"/>
          <w:highlight w:val="none"/>
          <w:shd w:val="clear" w:color="auto" w:fill="ffffff"/>
        </w:rPr>
        <w:t xml:space="preserve">政府采购</w:t>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jc w:val="center"/>
        <w:spacing w:line="360" w:lineRule="auto"/>
        <w:rPr>
          <w:rFonts w:ascii="宋体" w:hAnsi="宋体" w:eastAsia="宋体" w:cs="Times New Roman"/>
          <w:b/>
          <w:color w:val="auto"/>
          <w:sz w:val="72"/>
          <w:szCs w:val="20"/>
          <w:highlight w:val="none"/>
          <w:shd w:val="clear" w:color="auto" w:fill="ffffff"/>
        </w:rPr>
      </w:pPr>
      <w:r>
        <w:rPr>
          <w:rFonts w:hint="eastAsia" w:ascii="宋体" w:hAnsi="宋体" w:eastAsia="宋体" w:cs="Times New Roman"/>
          <w:b/>
          <w:color w:val="auto"/>
          <w:sz w:val="72"/>
          <w:szCs w:val="20"/>
          <w:highlight w:val="none"/>
          <w:shd w:val="clear" w:color="auto" w:fill="ffffff"/>
        </w:rPr>
        <w:t xml:space="preserve">招 标 文 件</w:t>
      </w:r>
      <w:r/>
    </w:p>
    <w:p>
      <w:pPr>
        <w:jc w:val="center"/>
        <w:spacing w:line="360" w:lineRule="auto"/>
        <w:rPr>
          <w:rFonts w:ascii="宋体" w:hAnsi="宋体" w:eastAsia="宋体" w:cs="Times New Roman"/>
          <w:color w:val="auto"/>
          <w:sz w:val="26"/>
          <w:szCs w:val="26"/>
          <w:highlight w:val="none"/>
          <w:shd w:val="clear" w:color="auto" w:fill="ffffff"/>
        </w:rPr>
      </w:pPr>
      <w:r>
        <w:rPr>
          <w:rFonts w:ascii="宋体" w:hAnsi="宋体" w:eastAsia="宋体" w:cs="Times New Roman"/>
          <w:color w:val="auto"/>
          <w:sz w:val="26"/>
          <w:szCs w:val="26"/>
          <w:highlight w:val="none"/>
          <w:shd w:val="clear" w:color="auto" w:fill="ffffff"/>
        </w:rPr>
      </w:r>
      <w:r/>
    </w:p>
    <w:p>
      <w:pPr>
        <w:jc w:val="center"/>
        <w:spacing w:line="360" w:lineRule="auto"/>
        <w:rPr>
          <w:color w:val="auto"/>
          <w:highlight w:val="none"/>
        </w:rPr>
      </w:pPr>
      <w:r>
        <w:rPr>
          <w:color w:val="auto"/>
          <w:highlight w:val="none"/>
        </w:rPr>
      </w:r>
      <w:r/>
    </w:p>
    <w:p>
      <w:pPr>
        <w:pStyle w:val="833"/>
        <w:ind w:firstLine="0"/>
        <w:jc w:val="center"/>
        <w:spacing w:line="360" w:lineRule="auto"/>
        <w:rPr>
          <w:color w:val="auto"/>
          <w:highlight w:val="none"/>
        </w:rPr>
      </w:pPr>
      <w:r>
        <w:rPr>
          <w:color w:val="auto"/>
          <w:highlight w:val="none"/>
        </w:rPr>
      </w:r>
      <w:r/>
    </w:p>
    <w:p>
      <w:pPr>
        <w:pStyle w:val="833"/>
        <w:ind w:firstLine="0"/>
        <w:jc w:val="center"/>
        <w:spacing w:line="360" w:lineRule="auto"/>
        <w:rPr>
          <w:color w:val="auto"/>
          <w:highlight w:val="none"/>
        </w:rPr>
      </w:pPr>
      <w:r>
        <w:rPr>
          <w:color w:val="auto"/>
          <w:highlight w:val="none"/>
        </w:rPr>
      </w:r>
      <w:r/>
    </w:p>
    <w:p>
      <w:pPr>
        <w:pStyle w:val="833"/>
        <w:ind w:firstLine="0"/>
        <w:jc w:val="center"/>
        <w:spacing w:line="360" w:lineRule="auto"/>
        <w:rPr>
          <w:color w:val="auto"/>
          <w:highlight w:val="none"/>
        </w:rPr>
      </w:pPr>
      <w:r>
        <w:rPr>
          <w:color w:val="auto"/>
          <w:highlight w:val="none"/>
        </w:rPr>
      </w:r>
      <w:r/>
    </w:p>
    <w:p>
      <w:pPr>
        <w:spacing w:line="360" w:lineRule="auto"/>
        <w:rPr>
          <w:rFonts w:hint="default" w:ascii="宋体" w:hAnsi="宋体" w:eastAsia="宋体" w:cs="Times New Roman"/>
          <w:b/>
          <w:bCs/>
          <w:color w:val="auto"/>
          <w:sz w:val="32"/>
          <w:szCs w:val="20"/>
          <w:highlight w:val="none"/>
          <w:shd w:val="clear" w:color="auto" w:fill="ffffff"/>
          <w:lang w:val="en-US" w:eastAsia="zh-CN"/>
        </w:rPr>
      </w:pPr>
      <w:r>
        <w:rPr>
          <w:rFonts w:hint="eastAsia" w:ascii="宋体" w:hAnsi="宋体" w:eastAsia="宋体" w:cs="Times New Roman"/>
          <w:b/>
          <w:bCs/>
          <w:color w:val="auto"/>
          <w:sz w:val="32"/>
          <w:szCs w:val="20"/>
          <w:highlight w:val="none"/>
          <w:shd w:val="clear" w:color="auto" w:fill="ffffff"/>
        </w:rPr>
        <w:t xml:space="preserve">标    号：JSZC-320591-</w:t>
      </w:r>
      <w:r>
        <w:rPr>
          <w:rFonts w:hint="eastAsia" w:ascii="宋体" w:hAnsi="宋体" w:eastAsia="宋体" w:cs="Times New Roman"/>
          <w:b/>
          <w:bCs/>
          <w:color w:val="auto"/>
          <w:sz w:val="32"/>
          <w:szCs w:val="20"/>
          <w:highlight w:val="none"/>
          <w:shd w:val="clear" w:color="auto" w:fill="ffffff"/>
          <w:lang w:eastAsia="zh-CN"/>
        </w:rPr>
        <w:t xml:space="preserve">SZCH</w:t>
      </w:r>
      <w:r>
        <w:rPr>
          <w:rFonts w:hint="eastAsia" w:ascii="宋体" w:hAnsi="宋体" w:eastAsia="宋体" w:cs="Times New Roman"/>
          <w:b/>
          <w:bCs/>
          <w:color w:val="auto"/>
          <w:sz w:val="32"/>
          <w:szCs w:val="20"/>
          <w:highlight w:val="none"/>
          <w:shd w:val="clear" w:color="auto" w:fill="ffffff"/>
        </w:rPr>
        <w:t xml:space="preserve">-G2026-</w:t>
      </w:r>
      <w:r>
        <w:rPr>
          <w:rFonts w:hint="eastAsia" w:ascii="宋体" w:hAnsi="宋体" w:eastAsia="宋体" w:cs="Times New Roman"/>
          <w:b/>
          <w:bCs/>
          <w:color w:val="auto"/>
          <w:sz w:val="32"/>
          <w:szCs w:val="20"/>
          <w:highlight w:val="none"/>
          <w:shd w:val="clear" w:color="auto" w:fill="ffffff"/>
          <w:lang w:eastAsia="zh-CN"/>
        </w:rPr>
        <w:t xml:space="preserve">00</w:t>
      </w:r>
      <w:r>
        <w:rPr>
          <w:rFonts w:hint="eastAsia" w:ascii="宋体" w:hAnsi="宋体" w:eastAsia="宋体" w:cs="Times New Roman"/>
          <w:b/>
          <w:bCs/>
          <w:color w:val="auto"/>
          <w:sz w:val="32"/>
          <w:szCs w:val="20"/>
          <w:highlight w:val="none"/>
          <w:shd w:val="clear" w:color="auto" w:fill="ffffff"/>
          <w:lang w:val="en-US" w:eastAsia="zh-CN"/>
        </w:rPr>
        <w:t xml:space="preserve">36</w:t>
      </w:r>
      <w:r/>
    </w:p>
    <w:p>
      <w:pPr>
        <w:spacing w:line="360" w:lineRule="auto"/>
        <w:rPr>
          <w:rFonts w:ascii="宋体" w:hAnsi="宋体" w:eastAsia="宋体" w:cs="Times New Roman"/>
          <w:b/>
          <w:bCs/>
          <w:color w:val="auto"/>
          <w:sz w:val="32"/>
          <w:szCs w:val="20"/>
          <w:highlight w:val="none"/>
          <w:shd w:val="clear" w:color="auto" w:fill="ffffff"/>
        </w:rPr>
      </w:pPr>
      <w:r>
        <w:rPr>
          <w:rFonts w:hint="eastAsia" w:ascii="宋体" w:hAnsi="宋体" w:eastAsia="宋体" w:cs="Times New Roman"/>
          <w:b/>
          <w:bCs/>
          <w:color w:val="auto"/>
          <w:sz w:val="32"/>
          <w:szCs w:val="20"/>
          <w:highlight w:val="none"/>
          <w:shd w:val="clear" w:color="auto" w:fill="ffffff"/>
        </w:rPr>
        <w:t xml:space="preserve">采 购 人：苏州工业园区综合行政执法局</w:t>
      </w:r>
      <w:r/>
    </w:p>
    <w:p>
      <w:pPr>
        <w:spacing w:line="360" w:lineRule="auto"/>
        <w:rPr>
          <w:rFonts w:hint="eastAsia" w:ascii="宋体" w:hAnsi="宋体" w:eastAsia="宋体" w:cs="Times New Roman"/>
          <w:b/>
          <w:bCs/>
          <w:color w:val="auto"/>
          <w:sz w:val="32"/>
          <w:szCs w:val="20"/>
          <w:highlight w:val="none"/>
          <w:shd w:val="clear" w:color="auto" w:fill="ffffff"/>
          <w:lang w:eastAsia="zh-CN"/>
        </w:rPr>
      </w:pPr>
      <w:r>
        <w:rPr>
          <w:rFonts w:hint="eastAsia" w:ascii="宋体" w:hAnsi="宋体" w:eastAsia="宋体" w:cs="Times New Roman"/>
          <w:b/>
          <w:bCs/>
          <w:color w:val="auto"/>
          <w:sz w:val="32"/>
          <w:szCs w:val="20"/>
          <w:highlight w:val="none"/>
          <w:shd w:val="clear" w:color="auto" w:fill="ffffff"/>
        </w:rPr>
        <w:t xml:space="preserve">采购内容：</w:t>
      </w:r>
      <w:r>
        <w:rPr>
          <w:rFonts w:hint="eastAsia" w:ascii="宋体" w:hAnsi="宋体" w:eastAsia="宋体" w:cs="Times New Roman"/>
          <w:b/>
          <w:bCs/>
          <w:color w:val="auto"/>
          <w:sz w:val="32"/>
          <w:szCs w:val="20"/>
          <w:highlight w:val="none"/>
          <w:shd w:val="clear" w:color="auto" w:fill="ffffff"/>
          <w:lang w:eastAsia="zh-CN"/>
        </w:rPr>
        <w:t xml:space="preserve">2026年园区道路塌陷风险评估与探测及定期检测项目</w:t>
      </w:r>
      <w:r/>
    </w:p>
    <w:p>
      <w:pPr>
        <w:spacing w:line="360" w:lineRule="auto"/>
        <w:rPr>
          <w:rFonts w:ascii="宋体" w:hAnsi="宋体" w:eastAsia="宋体" w:cs="Times New Roman"/>
          <w:b/>
          <w:bCs/>
          <w:color w:val="auto"/>
          <w:sz w:val="32"/>
          <w:szCs w:val="20"/>
          <w:highlight w:val="none"/>
          <w:shd w:val="clear" w:color="auto" w:fill="ffffff"/>
        </w:rPr>
      </w:pPr>
      <w:r>
        <w:rPr>
          <w:rFonts w:hint="eastAsia" w:ascii="宋体" w:hAnsi="宋体" w:eastAsia="宋体" w:cs="Times New Roman"/>
          <w:b/>
          <w:bCs/>
          <w:color w:val="auto"/>
          <w:sz w:val="32"/>
          <w:szCs w:val="20"/>
          <w:highlight w:val="none"/>
          <w:shd w:val="clear" w:color="auto" w:fill="ffffff"/>
        </w:rPr>
        <w:t xml:space="preserve">采购类别：服务类</w:t>
      </w:r>
      <w:r/>
    </w:p>
    <w:p>
      <w:pPr>
        <w:jc w:val="center"/>
        <w:spacing w:line="360" w:lineRule="auto"/>
        <w:rPr>
          <w:rFonts w:ascii="宋体" w:hAnsi="宋体" w:eastAsia="宋体" w:cs="Times New Roman"/>
          <w:color w:val="auto"/>
          <w:sz w:val="26"/>
          <w:szCs w:val="26"/>
          <w:highlight w:val="none"/>
          <w:shd w:val="clear" w:color="auto" w:fill="ffffff"/>
        </w:rPr>
      </w:pPr>
      <w:r>
        <w:rPr>
          <w:rFonts w:ascii="宋体" w:hAnsi="宋体" w:eastAsia="宋体" w:cs="Times New Roman"/>
          <w:color w:val="auto"/>
          <w:sz w:val="26"/>
          <w:szCs w:val="26"/>
          <w:highlight w:val="none"/>
          <w:shd w:val="clear" w:color="auto" w:fill="ffffff"/>
        </w:rPr>
      </w:r>
      <w:r/>
    </w:p>
    <w:p>
      <w:pPr>
        <w:jc w:val="center"/>
        <w:spacing w:line="360" w:lineRule="auto"/>
        <w:rPr>
          <w:rFonts w:ascii="宋体" w:hAnsi="宋体" w:eastAsia="宋体" w:cs="Times New Roman"/>
          <w:color w:val="auto"/>
          <w:sz w:val="26"/>
          <w:szCs w:val="26"/>
          <w:highlight w:val="none"/>
          <w:shd w:val="clear" w:color="auto" w:fill="ffffff"/>
        </w:rPr>
      </w:pPr>
      <w:r>
        <w:rPr>
          <w:rFonts w:ascii="宋体" w:hAnsi="宋体" w:eastAsia="宋体" w:cs="Times New Roman"/>
          <w:color w:val="auto"/>
          <w:sz w:val="26"/>
          <w:szCs w:val="26"/>
          <w:highlight w:val="none"/>
          <w:shd w:val="clear" w:color="auto" w:fill="ffffff"/>
        </w:rPr>
      </w:r>
      <w:r/>
    </w:p>
    <w:p>
      <w:pPr>
        <w:jc w:val="center"/>
        <w:spacing w:line="360" w:lineRule="auto"/>
        <w:rPr>
          <w:rFonts w:ascii="宋体" w:hAnsi="宋体" w:eastAsia="宋体" w:cs="Times New Roman"/>
          <w:b/>
          <w:color w:val="auto"/>
          <w:sz w:val="32"/>
          <w:szCs w:val="20"/>
          <w:highlight w:val="none"/>
          <w:shd w:val="clear" w:color="auto" w:fill="ffffff"/>
        </w:rPr>
      </w:pPr>
      <w:r>
        <w:rPr>
          <w:rFonts w:hint="eastAsia" w:ascii="宋体" w:hAnsi="宋体" w:eastAsia="宋体" w:cs="Times New Roman"/>
          <w:b/>
          <w:color w:val="auto"/>
          <w:sz w:val="32"/>
          <w:szCs w:val="20"/>
          <w:highlight w:val="none"/>
          <w:shd w:val="clear" w:color="auto" w:fill="ffffff"/>
        </w:rPr>
        <w:t xml:space="preserve">二○二六年</w:t>
      </w:r>
      <w:r>
        <w:rPr>
          <w:rFonts w:hint="eastAsia" w:ascii="宋体" w:hAnsi="宋体" w:eastAsia="宋体" w:cs="Times New Roman"/>
          <w:b/>
          <w:color w:val="auto"/>
          <w:sz w:val="32"/>
          <w:szCs w:val="20"/>
          <w:highlight w:val="none"/>
          <w:shd w:val="clear" w:color="auto" w:fill="ffffff"/>
          <w:lang w:val="en-US" w:eastAsia="zh-CN"/>
        </w:rPr>
        <w:t xml:space="preserve">七</w:t>
      </w:r>
      <w:r>
        <w:rPr>
          <w:rFonts w:hint="eastAsia" w:ascii="宋体" w:hAnsi="宋体" w:eastAsia="宋体" w:cs="Times New Roman"/>
          <w:b/>
          <w:color w:val="auto"/>
          <w:sz w:val="32"/>
          <w:szCs w:val="20"/>
          <w:highlight w:val="none"/>
          <w:shd w:val="clear" w:color="auto" w:fill="ffffff"/>
        </w:rPr>
        <w:t xml:space="preserve">月</w:t>
      </w:r>
      <w:r/>
    </w:p>
    <w:p>
      <w:pPr>
        <w:jc w:val="center"/>
        <w:rPr>
          <w:rFonts w:ascii="宋体" w:hAnsi="宋体" w:eastAsia="宋体" w:cs="Times New Roman"/>
          <w:b/>
          <w:color w:val="auto"/>
          <w:sz w:val="32"/>
          <w:szCs w:val="32"/>
          <w:highlight w:val="none"/>
          <w:shd w:val="clear" w:color="auto" w:fill="ffffff"/>
        </w:rPr>
      </w:pPr>
      <w:r>
        <w:rPr>
          <w:rFonts w:ascii="宋体" w:hAnsi="宋体" w:eastAsia="宋体" w:cs="Times New Roman"/>
          <w:b/>
          <w:color w:val="auto"/>
          <w:sz w:val="32"/>
          <w:szCs w:val="32"/>
          <w:highlight w:val="none"/>
          <w:shd w:val="clear" w:color="auto" w:fill="ffffff"/>
        </w:rPr>
      </w:r>
      <w:r/>
    </w:p>
    <w:p>
      <w:pPr>
        <w:jc w:val="center"/>
        <w:spacing w:line="360" w:lineRule="auto"/>
        <w:rPr>
          <w:rFonts w:ascii="宋体" w:hAnsi="宋体" w:eastAsia="宋体" w:cs="Times New Roman"/>
          <w:b/>
          <w:color w:val="auto"/>
          <w:sz w:val="32"/>
          <w:szCs w:val="32"/>
          <w:highlight w:val="none"/>
          <w:shd w:val="clear" w:color="auto" w:fill="ffffff"/>
        </w:rPr>
        <w:sectPr>
          <w:footnotePr/>
          <w:endnotePr/>
          <w:type w:val="nextPage"/>
          <w:pgSz w:w="11907" w:h="16840" w:orient="portrait"/>
          <w:pgMar w:top="1418" w:right="1418" w:bottom="1418" w:left="1418" w:header="851" w:footer="992" w:gutter="0"/>
          <w:cols w:num="1" w:sep="0" w:space="720" w:equalWidth="1"/>
          <w:docGrid w:linePitch="360"/>
        </w:sectPr>
      </w:pPr>
      <w:r>
        <w:rPr>
          <w:rFonts w:ascii="宋体" w:hAnsi="宋体" w:eastAsia="宋体" w:cs="Times New Roman"/>
          <w:b/>
          <w:color w:val="auto"/>
          <w:sz w:val="32"/>
          <w:szCs w:val="32"/>
          <w:highlight w:val="none"/>
          <w:shd w:val="clear" w:color="auto" w:fill="ffffff"/>
        </w:rPr>
      </w:r>
      <w:r/>
    </w:p>
    <w:p>
      <w:pPr>
        <w:jc w:val="center"/>
        <w:spacing w:line="360" w:lineRule="auto"/>
        <w:rPr>
          <w:rFonts w:ascii="宋体" w:hAnsi="宋体" w:eastAsia="宋体" w:cs="Times New Roman"/>
          <w:b/>
          <w:color w:val="auto"/>
          <w:sz w:val="32"/>
          <w:szCs w:val="32"/>
          <w:highlight w:val="none"/>
          <w:shd w:val="clear" w:color="auto" w:fill="ffffff"/>
        </w:rPr>
      </w:pPr>
      <w:r>
        <w:rPr>
          <w:rFonts w:hint="eastAsia" w:ascii="宋体" w:hAnsi="宋体" w:eastAsia="宋体" w:cs="Times New Roman"/>
          <w:b/>
          <w:color w:val="auto"/>
          <w:sz w:val="32"/>
          <w:szCs w:val="32"/>
          <w:highlight w:val="none"/>
          <w:shd w:val="clear" w:color="auto" w:fill="ffffff"/>
        </w:rPr>
        <w:t xml:space="preserve">前附表</w:t>
      </w:r>
      <w:r/>
    </w:p>
    <w:tbl>
      <w:tblPr>
        <w:tblStyle w:val="820"/>
        <w:tblW w:w="98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4"/>
        <w:gridCol w:w="9144"/>
      </w:tblGrid>
      <w:tr>
        <w:trPr>
          <w:jc w:val="center"/>
          <w:trHeight w:val="378"/>
        </w:trPr>
        <w:tc>
          <w:tcPr>
            <w:tcW w:w="664" w:type="dxa"/>
            <w:vAlign w:val="center"/>
            <w:textDirection w:val="lrTb"/>
            <w:noWrap w:val="false"/>
          </w:tcPr>
          <w:p>
            <w:pPr>
              <w:jc w:val="center"/>
              <w:keepLines w:val="0"/>
              <w:keepNext w:val="0"/>
              <w:pageBreakBefore w:val="0"/>
              <w:spacing w:line="240" w:lineRule="auto"/>
              <w:rPr>
                <w:rFonts w:ascii="宋体" w:hAnsi="宋体" w:eastAsia="宋体" w:cs="Times New Roman"/>
                <w:b/>
                <w:color w:val="auto"/>
                <w:szCs w:val="21"/>
                <w:highlight w:val="none"/>
                <w:shd w:val="clear" w:color="auto" w:fill="ffffff"/>
              </w:rPr>
            </w:pPr>
            <w:r>
              <w:rPr>
                <w:rFonts w:hint="eastAsia" w:ascii="宋体" w:hAnsi="宋体" w:eastAsia="宋体" w:cs="Times New Roman"/>
                <w:b/>
                <w:color w:val="auto"/>
                <w:szCs w:val="21"/>
                <w:highlight w:val="none"/>
                <w:shd w:val="clear" w:color="auto" w:fill="ffffff"/>
              </w:rPr>
              <w:t xml:space="preserve">序号</w:t>
            </w:r>
            <w:r/>
          </w:p>
        </w:tc>
        <w:tc>
          <w:tcPr>
            <w:tcW w:w="9144" w:type="dxa"/>
            <w:vAlign w:val="center"/>
            <w:textDirection w:val="lrTb"/>
            <w:noWrap w:val="false"/>
          </w:tcPr>
          <w:p>
            <w:pPr>
              <w:jc w:val="center"/>
              <w:keepLines w:val="0"/>
              <w:keepNext w:val="0"/>
              <w:pageBreakBefore w:val="0"/>
              <w:spacing w:line="240" w:lineRule="auto"/>
              <w:rPr>
                <w:rFonts w:ascii="宋体" w:hAnsi="宋体" w:eastAsia="宋体" w:cs="Times New Roman"/>
                <w:b/>
                <w:color w:val="auto"/>
                <w:szCs w:val="21"/>
                <w:highlight w:val="none"/>
                <w:shd w:val="clear" w:color="auto" w:fill="ffffff"/>
              </w:rPr>
            </w:pPr>
            <w:r>
              <w:rPr>
                <w:rFonts w:hint="eastAsia" w:ascii="宋体" w:hAnsi="宋体" w:eastAsia="宋体" w:cs="Times New Roman"/>
                <w:b/>
                <w:color w:val="auto"/>
                <w:szCs w:val="21"/>
                <w:highlight w:val="none"/>
                <w:shd w:val="clear" w:color="auto" w:fill="ffffff"/>
              </w:rPr>
              <w:t xml:space="preserve">内容规定</w:t>
            </w:r>
            <w:r/>
          </w:p>
        </w:tc>
      </w:tr>
      <w:tr>
        <w:trPr>
          <w:jc w:val="center"/>
          <w:trHeight w:val="350"/>
        </w:trPr>
        <w:tc>
          <w:tcPr>
            <w:tcW w:w="664" w:type="dxa"/>
            <w:vAlign w:val="center"/>
            <w:textDirection w:val="lrTb"/>
            <w:noWrap w:val="false"/>
          </w:tcPr>
          <w:p>
            <w:pPr>
              <w:jc w:val="center"/>
              <w:keepLines w:val="0"/>
              <w:keepNext w:val="0"/>
              <w:pageBreakBefore w:val="0"/>
              <w:spacing w:line="240" w:lineRule="auto"/>
              <w:rPr>
                <w:rFonts w:ascii="宋体" w:hAnsi="宋体" w:eastAsia="宋体" w:cs="Times New Roman"/>
                <w:color w:val="auto"/>
                <w:szCs w:val="21"/>
                <w:highlight w:val="none"/>
                <w:shd w:val="clear" w:color="auto" w:fill="ffffff"/>
              </w:rPr>
            </w:pPr>
            <w:r>
              <w:rPr>
                <w:rFonts w:ascii="宋体" w:hAnsi="宋体" w:eastAsia="宋体" w:cs="Times New Roman"/>
                <w:color w:val="auto"/>
                <w:szCs w:val="21"/>
                <w:highlight w:val="none"/>
                <w:shd w:val="clear" w:color="auto" w:fill="ffffff"/>
              </w:rPr>
              <w:t xml:space="preserve">1</w:t>
            </w:r>
            <w:r/>
          </w:p>
        </w:tc>
        <w:tc>
          <w:tcPr>
            <w:tcW w:w="9144" w:type="dxa"/>
            <w:vAlign w:val="center"/>
            <w:textDirection w:val="lrTb"/>
            <w:noWrap w:val="false"/>
          </w:tcPr>
          <w:p>
            <w:pPr>
              <w:keepLines w:val="0"/>
              <w:keepNext w:val="0"/>
              <w:pageBreakBefore w:val="0"/>
              <w:spacing w:line="300" w:lineRule="auto"/>
              <w:rPr>
                <w:rFonts w:hint="eastAsia" w:ascii="宋体" w:hAnsi="宋体" w:eastAsia="宋体" w:cs="Times New Roman"/>
                <w:color w:val="auto"/>
                <w:szCs w:val="21"/>
                <w:highlight w:val="none"/>
                <w:shd w:val="clear" w:color="auto" w:fill="ffffff"/>
                <w:lang w:eastAsia="zh-CN"/>
              </w:rPr>
            </w:pPr>
            <w:r>
              <w:rPr>
                <w:rFonts w:hint="eastAsia" w:ascii="宋体" w:hAnsi="宋体" w:eastAsia="宋体" w:cs="Times New Roman"/>
                <w:color w:val="auto"/>
                <w:szCs w:val="21"/>
                <w:highlight w:val="none"/>
                <w:shd w:val="clear" w:color="auto" w:fill="ffffff"/>
              </w:rPr>
              <w:t xml:space="preserve">采购内容：</w:t>
            </w:r>
            <w:r>
              <w:rPr>
                <w:rFonts w:hint="eastAsia" w:ascii="宋体" w:hAnsi="宋体" w:eastAsia="宋体" w:cs="Times New Roman"/>
                <w:color w:val="auto"/>
                <w:szCs w:val="21"/>
                <w:highlight w:val="none"/>
                <w:shd w:val="clear" w:color="auto" w:fill="ffffff"/>
                <w:lang w:eastAsia="zh-CN"/>
              </w:rPr>
              <w:t xml:space="preserve">2026年园区道路塌陷风险评估与探测及定期检测项目</w:t>
            </w:r>
            <w:r/>
          </w:p>
        </w:tc>
      </w:tr>
      <w:tr>
        <w:trPr>
          <w:jc w:val="center"/>
          <w:trHeight w:val="373"/>
        </w:trPr>
        <w:tc>
          <w:tcPr>
            <w:tcW w:w="664" w:type="dxa"/>
            <w:vAlign w:val="center"/>
            <w:textDirection w:val="lrTb"/>
            <w:noWrap w:val="false"/>
          </w:tcPr>
          <w:p>
            <w:pPr>
              <w:jc w:val="center"/>
              <w:keepLines w:val="0"/>
              <w:keepNext w:val="0"/>
              <w:pageBreakBefore w:val="0"/>
              <w:spacing w:line="24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2</w:t>
            </w:r>
            <w:r/>
          </w:p>
        </w:tc>
        <w:tc>
          <w:tcPr>
            <w:tcW w:w="9144" w:type="dxa"/>
            <w:vAlign w:val="center"/>
            <w:textDirection w:val="lrTb"/>
            <w:noWrap w:val="false"/>
          </w:tcPr>
          <w:p>
            <w:pPr>
              <w:keepLines w:val="0"/>
              <w:keepNext w:val="0"/>
              <w:pageBreakBefore w:val="0"/>
              <w:spacing w:line="30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投标有效期：自投标</w:t>
            </w:r>
            <w:r>
              <w:rPr>
                <w:rFonts w:ascii="宋体" w:hAnsi="宋体" w:eastAsia="宋体" w:cs="Times New Roman"/>
                <w:color w:val="auto"/>
                <w:szCs w:val="21"/>
                <w:highlight w:val="none"/>
                <w:shd w:val="clear" w:color="auto" w:fill="ffffff"/>
              </w:rPr>
              <w:t xml:space="preserve">截止日</w:t>
            </w:r>
            <w:r>
              <w:rPr>
                <w:rFonts w:hint="eastAsia" w:ascii="宋体" w:hAnsi="宋体" w:eastAsia="宋体" w:cs="Times New Roman"/>
                <w:color w:val="auto"/>
                <w:szCs w:val="21"/>
                <w:highlight w:val="none"/>
                <w:shd w:val="clear" w:color="auto" w:fill="ffffff"/>
              </w:rPr>
              <w:t xml:space="preserve">起</w:t>
            </w:r>
            <w:r>
              <w:rPr>
                <w:rFonts w:hint="eastAsia" w:ascii="宋体" w:hAnsi="宋体" w:eastAsia="宋体" w:cs="Times New Roman"/>
                <w:b/>
                <w:bCs/>
                <w:color w:val="auto"/>
                <w:szCs w:val="21"/>
                <w:highlight w:val="none"/>
                <w:shd w:val="clear" w:color="auto" w:fill="ffffff"/>
              </w:rPr>
              <w:t xml:space="preserve">九十天（日历日）</w:t>
            </w:r>
            <w:r/>
          </w:p>
        </w:tc>
      </w:tr>
      <w:tr>
        <w:trPr>
          <w:jc w:val="center"/>
          <w:trHeight w:val="393"/>
        </w:trPr>
        <w:tc>
          <w:tcPr>
            <w:tcW w:w="664" w:type="dxa"/>
            <w:vAlign w:val="center"/>
            <w:textDirection w:val="lrTb"/>
            <w:noWrap w:val="false"/>
          </w:tcPr>
          <w:p>
            <w:pPr>
              <w:jc w:val="center"/>
              <w:keepLines w:val="0"/>
              <w:keepNext w:val="0"/>
              <w:pageBreakBefore w:val="0"/>
              <w:spacing w:line="24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3</w:t>
            </w:r>
            <w:r/>
          </w:p>
        </w:tc>
        <w:tc>
          <w:tcPr>
            <w:tcW w:w="9144" w:type="dxa"/>
            <w:vAlign w:val="center"/>
            <w:textDirection w:val="lrTb"/>
            <w:noWrap w:val="false"/>
          </w:tcPr>
          <w:p>
            <w:pPr>
              <w:keepLines w:val="0"/>
              <w:keepNext w:val="0"/>
              <w:pageBreakBefore w:val="0"/>
              <w:spacing w:line="300" w:lineRule="auto"/>
              <w:rPr>
                <w:rFonts w:ascii="宋体" w:hAnsi="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投标保证金：</w:t>
            </w:r>
            <w:r>
              <w:rPr>
                <w:rFonts w:ascii="Times New Roman" w:hAnsi="Times New Roman" w:cs="Times New Roman"/>
                <w:color w:val="auto"/>
                <w:szCs w:val="21"/>
                <w:highlight w:val="none"/>
              </w:rPr>
              <w:t xml:space="preserve">本项目不收取投标保证金</w:t>
            </w:r>
            <w:r>
              <w:rPr>
                <w:rFonts w:hint="eastAsia" w:ascii="Times New Roman" w:hAnsi="Times New Roman" w:cs="Times New Roman"/>
                <w:color w:val="auto"/>
                <w:szCs w:val="21"/>
                <w:highlight w:val="none"/>
              </w:rPr>
              <w:t xml:space="preserve">。</w:t>
            </w:r>
            <w:r/>
          </w:p>
        </w:tc>
      </w:tr>
      <w:tr>
        <w:trPr>
          <w:jc w:val="center"/>
          <w:trHeight w:val="283"/>
        </w:trPr>
        <w:tc>
          <w:tcPr>
            <w:tcW w:w="664" w:type="dxa"/>
            <w:vAlign w:val="center"/>
            <w:textDirection w:val="lrTb"/>
            <w:noWrap w:val="false"/>
          </w:tcPr>
          <w:p>
            <w:pPr>
              <w:jc w:val="center"/>
              <w:keepLines w:val="0"/>
              <w:keepNext w:val="0"/>
              <w:pageBreakBefore w:val="0"/>
              <w:spacing w:line="24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4</w:t>
            </w:r>
            <w:r/>
          </w:p>
        </w:tc>
        <w:tc>
          <w:tcPr>
            <w:tcW w:w="9144" w:type="dxa"/>
            <w:vAlign w:val="center"/>
            <w:textDirection w:val="lrTb"/>
            <w:noWrap w:val="false"/>
          </w:tcPr>
          <w:p>
            <w:pPr>
              <w:keepLines w:val="0"/>
              <w:keepNext w:val="0"/>
              <w:pageBreakBefore w:val="0"/>
              <w:spacing w:line="300" w:lineRule="auto"/>
              <w:rPr>
                <w:rFonts w:ascii="宋体" w:hAnsi="宋体" w:eastAsia="宋体" w:cs="Times New Roman"/>
                <w:b/>
                <w:bCs/>
                <w:color w:val="auto"/>
                <w:szCs w:val="21"/>
                <w:highlight w:val="none"/>
              </w:rPr>
            </w:pPr>
            <w:r>
              <w:rPr>
                <w:rFonts w:hint="eastAsia" w:ascii="宋体" w:hAnsi="宋体" w:eastAsia="宋体" w:cs="Times New Roman"/>
                <w:color w:val="auto"/>
                <w:szCs w:val="21"/>
                <w:highlight w:val="none"/>
                <w:shd w:val="clear" w:color="auto" w:fill="ffffff"/>
              </w:rPr>
              <w:t xml:space="preserve">投标文件：本项目采用网上提交电子投标文件，不接受纸质投标文件。中标后7天内，中标供应商提交</w:t>
            </w:r>
            <w:r>
              <w:rPr>
                <w:rFonts w:hint="eastAsia" w:ascii="宋体" w:hAnsi="宋体" w:eastAsia="宋体" w:cs="Times New Roman"/>
                <w:b/>
                <w:bCs/>
                <w:color w:val="auto"/>
                <w:szCs w:val="21"/>
                <w:highlight w:val="none"/>
                <w:u w:val="single"/>
                <w:shd w:val="clear" w:color="auto" w:fill="ffffff"/>
              </w:rPr>
              <w:t xml:space="preserve">三份</w:t>
            </w:r>
            <w:r>
              <w:rPr>
                <w:rFonts w:hint="eastAsia" w:ascii="宋体" w:hAnsi="宋体" w:eastAsia="宋体" w:cs="Times New Roman"/>
                <w:color w:val="auto"/>
                <w:szCs w:val="21"/>
                <w:highlight w:val="none"/>
                <w:shd w:val="clear" w:color="auto" w:fill="ffffff"/>
              </w:rPr>
              <w:t xml:space="preserve">纸质投标文件至采购人处。</w:t>
            </w:r>
            <w:r/>
          </w:p>
        </w:tc>
      </w:tr>
      <w:tr>
        <w:trPr>
          <w:jc w:val="center"/>
          <w:trHeight w:val="45"/>
        </w:trPr>
        <w:tc>
          <w:tcPr>
            <w:tcW w:w="664" w:type="dxa"/>
            <w:vAlign w:val="center"/>
            <w:textDirection w:val="lrTb"/>
            <w:noWrap w:val="false"/>
          </w:tcPr>
          <w:p>
            <w:pPr>
              <w:jc w:val="center"/>
              <w:keepLines w:val="0"/>
              <w:keepNext w:val="0"/>
              <w:pageBreakBefore w:val="0"/>
              <w:spacing w:line="24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5</w:t>
            </w:r>
            <w:r/>
          </w:p>
        </w:tc>
        <w:tc>
          <w:tcPr>
            <w:tcW w:w="9144" w:type="dxa"/>
            <w:vAlign w:val="center"/>
            <w:textDirection w:val="lrTb"/>
            <w:noWrap w:val="false"/>
          </w:tcPr>
          <w:p>
            <w:pPr>
              <w:keepLines w:val="0"/>
              <w:keepNext w:val="0"/>
              <w:pageBreakBefore w:val="0"/>
              <w:spacing w:line="300" w:lineRule="auto"/>
              <w:rPr>
                <w:rFonts w:ascii="宋体" w:hAnsi="宋体" w:eastAsia="宋体" w:cs="Times New Roman"/>
                <w:color w:val="auto"/>
                <w:szCs w:val="21"/>
                <w:highlight w:val="none"/>
                <w:shd w:val="clear" w:color="auto" w:fill="ffffff"/>
              </w:rPr>
            </w:pPr>
            <w:r>
              <w:rPr>
                <w:rFonts w:hint="eastAsia" w:ascii="宋体" w:hAnsi="宋体" w:eastAsia="宋体" w:cs="Times New Roman"/>
                <w:bCs/>
                <w:color w:val="auto"/>
                <w:szCs w:val="21"/>
                <w:highlight w:val="none"/>
                <w:shd w:val="clear" w:color="auto" w:fill="ffffff"/>
              </w:rPr>
              <w:t xml:space="preserve">开</w:t>
            </w:r>
            <w:r>
              <w:rPr>
                <w:rFonts w:hint="eastAsia" w:ascii="宋体" w:hAnsi="宋体" w:eastAsia="宋体" w:cs="Times New Roman"/>
                <w:color w:val="auto"/>
                <w:szCs w:val="21"/>
                <w:highlight w:val="none"/>
                <w:shd w:val="clear" w:color="auto" w:fill="ffffff"/>
              </w:rPr>
              <w:t xml:space="preserve">标信息</w:t>
            </w:r>
            <w:r/>
          </w:p>
          <w:p>
            <w:pPr>
              <w:keepLines w:val="0"/>
              <w:keepNext w:val="0"/>
              <w:pageBreakBefore w:val="0"/>
              <w:spacing w:line="30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投标截止时间：2026年</w:t>
            </w:r>
            <w:r>
              <w:rPr>
                <w:rFonts w:hint="eastAsia" w:ascii="宋体" w:hAnsi="宋体" w:eastAsia="宋体" w:cs="Times New Roman"/>
                <w:color w:val="auto"/>
                <w:szCs w:val="21"/>
                <w:highlight w:val="none"/>
                <w:shd w:val="clear" w:color="auto" w:fill="ffffff"/>
                <w:lang w:val="en-US" w:eastAsia="zh-CN"/>
              </w:rPr>
              <w:t xml:space="preserve">8月19日</w:t>
            </w:r>
            <w:r>
              <w:rPr>
                <w:rFonts w:hint="eastAsia" w:ascii="宋体" w:hAnsi="宋体" w:eastAsia="宋体" w:cs="Times New Roman"/>
                <w:color w:val="auto"/>
                <w:szCs w:val="21"/>
                <w:highlight w:val="none"/>
                <w:shd w:val="clear" w:color="auto" w:fill="ffffff"/>
              </w:rPr>
              <w:t xml:space="preserve">9点30分（北京时间）</w:t>
            </w:r>
            <w:r/>
          </w:p>
          <w:p>
            <w:pPr>
              <w:keepLines w:val="0"/>
              <w:keepNext w:val="0"/>
              <w:pageBreakBefore w:val="0"/>
              <w:spacing w:line="30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开标时间：2026年</w:t>
            </w:r>
            <w:r>
              <w:rPr>
                <w:rFonts w:hint="eastAsia" w:ascii="宋体" w:hAnsi="宋体" w:eastAsia="宋体" w:cs="Times New Roman"/>
                <w:color w:val="auto"/>
                <w:szCs w:val="21"/>
                <w:highlight w:val="none"/>
                <w:shd w:val="clear" w:color="auto" w:fill="ffffff"/>
                <w:lang w:val="en-US" w:eastAsia="zh-CN"/>
              </w:rPr>
              <w:t xml:space="preserve">8月19日</w:t>
            </w:r>
            <w:r>
              <w:rPr>
                <w:rFonts w:hint="eastAsia" w:ascii="宋体" w:hAnsi="宋体" w:eastAsia="宋体" w:cs="Times New Roman"/>
                <w:color w:val="auto"/>
                <w:szCs w:val="21"/>
                <w:highlight w:val="none"/>
                <w:shd w:val="clear" w:color="auto" w:fill="ffffff"/>
              </w:rPr>
              <w:t xml:space="preserve">9点30分（北京时间）</w:t>
            </w:r>
            <w:r/>
          </w:p>
          <w:p>
            <w:pPr>
              <w:keepLines w:val="0"/>
              <w:keepNext w:val="0"/>
              <w:pageBreakBefore w:val="0"/>
              <w:spacing w:line="30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开标地点：“苏采云”系统（网址：http://jszfcg.jsczt.cn/）</w:t>
            </w:r>
            <w:r/>
          </w:p>
          <w:p>
            <w:pPr>
              <w:keepLines w:val="0"/>
              <w:keepNext w:val="0"/>
              <w:pageBreakBefore w:val="0"/>
              <w:spacing w:line="300" w:lineRule="auto"/>
              <w:widowControl/>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本项目为不见面开标项目，开标阶段供应商在【供应商解密】环节必须使用</w:t>
            </w:r>
            <w:r>
              <w:rPr>
                <w:rFonts w:ascii="宋体" w:hAnsi="宋体" w:eastAsia="宋体" w:cs="Times New Roman"/>
                <w:color w:val="auto"/>
                <w:szCs w:val="21"/>
                <w:highlight w:val="none"/>
                <w:shd w:val="clear" w:color="auto" w:fill="ffffff"/>
              </w:rPr>
              <w:t xml:space="preserve">CA证书解密电子投标文件，如在“苏</w:t>
            </w:r>
            <w:r>
              <w:rPr>
                <w:rFonts w:hint="eastAsia" w:ascii="宋体" w:hAnsi="宋体" w:eastAsia="宋体" w:cs="Times New Roman"/>
                <w:color w:val="auto"/>
                <w:szCs w:val="21"/>
                <w:highlight w:val="none"/>
                <w:shd w:val="clear" w:color="auto" w:fill="ffffff"/>
              </w:rPr>
              <w:t xml:space="preserve">采云”系统规定的时间内未能成功解密的视为放弃参与本项目投标。</w:t>
            </w:r>
            <w:r/>
          </w:p>
        </w:tc>
      </w:tr>
      <w:tr>
        <w:trPr>
          <w:jc w:val="center"/>
          <w:trHeight w:val="473"/>
        </w:trPr>
        <w:tc>
          <w:tcPr>
            <w:tcW w:w="664" w:type="dxa"/>
            <w:vAlign w:val="center"/>
            <w:textDirection w:val="lrTb"/>
            <w:noWrap w:val="false"/>
          </w:tcPr>
          <w:p>
            <w:pPr>
              <w:jc w:val="center"/>
              <w:keepLines w:val="0"/>
              <w:keepNext w:val="0"/>
              <w:pageBreakBefore w:val="0"/>
              <w:spacing w:line="24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6</w:t>
            </w:r>
            <w:r/>
          </w:p>
        </w:tc>
        <w:tc>
          <w:tcPr>
            <w:tcW w:w="9144" w:type="dxa"/>
            <w:vAlign w:val="center"/>
            <w:textDirection w:val="lrTb"/>
            <w:noWrap w:val="false"/>
          </w:tcPr>
          <w:p>
            <w:pPr>
              <w:keepLines w:val="0"/>
              <w:keepNext w:val="0"/>
              <w:pageBreakBefore w:val="0"/>
              <w:spacing w:line="30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履约保证金：中标金额的5%。</w:t>
            </w:r>
            <w:r>
              <w:rPr>
                <w:rFonts w:hint="eastAsia" w:ascii="宋体" w:hAnsi="宋体" w:eastAsia="宋体" w:cs="Times New Roman"/>
                <w:b/>
                <w:bCs/>
                <w:color w:val="auto"/>
                <w:szCs w:val="21"/>
                <w:highlight w:val="none"/>
                <w:shd w:val="clear" w:color="auto" w:fill="ffffff"/>
              </w:rPr>
              <w:t xml:space="preserve">（可提供符合《关于在全省政府采购领域推行电子履约保函（保险）的通知》（苏财购〔2023〕150号）要求的电子履约保函，履约保函的金额、担保方式等实质性内容需满足招标文件附件《履约保函》的要求，否则采购人不予认可，由此带来的后果均由中标供应商承担。）</w:t>
            </w:r>
            <w:r/>
          </w:p>
        </w:tc>
      </w:tr>
      <w:tr>
        <w:trPr>
          <w:jc w:val="center"/>
          <w:trHeight w:val="473"/>
        </w:trPr>
        <w:tc>
          <w:tcPr>
            <w:tcW w:w="664" w:type="dxa"/>
            <w:vAlign w:val="center"/>
            <w:textDirection w:val="lrTb"/>
            <w:noWrap w:val="false"/>
          </w:tcPr>
          <w:p>
            <w:pPr>
              <w:jc w:val="center"/>
              <w:keepLines w:val="0"/>
              <w:keepNext w:val="0"/>
              <w:pageBreakBefore w:val="0"/>
              <w:spacing w:line="240" w:lineRule="auto"/>
              <w:rPr>
                <w:rFonts w:ascii="宋体" w:hAnsi="宋体" w:eastAsia="宋体" w:cs="Times New Roman"/>
                <w:color w:val="auto"/>
                <w:szCs w:val="21"/>
                <w:highlight w:val="none"/>
                <w:shd w:val="clear" w:color="auto" w:fill="ffffff"/>
              </w:rPr>
            </w:pPr>
            <w:r>
              <w:rPr>
                <w:rFonts w:hint="eastAsia" w:cs="Times New Roman" w:asciiTheme="minorEastAsia" w:hAnsiTheme="minorEastAsia"/>
                <w:color w:val="auto"/>
                <w:szCs w:val="21"/>
                <w:highlight w:val="none"/>
                <w:shd w:val="clear" w:color="auto" w:fill="ffffff"/>
              </w:rPr>
              <w:t xml:space="preserve">7</w:t>
            </w:r>
            <w:r/>
          </w:p>
        </w:tc>
        <w:tc>
          <w:tcPr>
            <w:tcW w:w="9144" w:type="dxa"/>
            <w:vAlign w:val="center"/>
            <w:textDirection w:val="lrTb"/>
            <w:noWrap w:val="false"/>
          </w:tcPr>
          <w:p>
            <w:pPr>
              <w:keepLines w:val="0"/>
              <w:keepNext w:val="0"/>
              <w:pageBreakBefore w:val="0"/>
              <w:spacing w:line="300" w:lineRule="auto"/>
              <w:rPr>
                <w:rFonts w:ascii="宋体" w:hAnsi="宋体" w:eastAsia="宋体" w:cs="Times New Roman"/>
                <w:color w:val="auto"/>
                <w:szCs w:val="21"/>
                <w:highlight w:val="none"/>
                <w:shd w:val="clear" w:color="auto" w:fill="ffffff"/>
              </w:rPr>
            </w:pPr>
            <w:r>
              <w:rPr>
                <w:rFonts w:hint="eastAsia" w:cs="Times New Roman" w:asciiTheme="minorEastAsia" w:hAnsiTheme="minorEastAsia"/>
                <w:color w:val="auto"/>
                <w:szCs w:val="21"/>
                <w:highlight w:val="none"/>
                <w:shd w:val="clear" w:color="auto" w:fill="ffffff"/>
              </w:rPr>
              <w:t xml:space="preserve">根据苏州市财政局《关于深入开展苏州市政府采购合同信用融资业务的通知》相关要求，本项目支持政府采购合同信用融资。</w:t>
            </w:r>
            <w:r/>
          </w:p>
        </w:tc>
      </w:tr>
      <w:tr>
        <w:trPr>
          <w:jc w:val="center"/>
          <w:trHeight w:val="4062"/>
        </w:trPr>
        <w:tc>
          <w:tcPr>
            <w:tcW w:w="664" w:type="dxa"/>
            <w:vAlign w:val="center"/>
            <w:textDirection w:val="lrTb"/>
            <w:noWrap w:val="false"/>
          </w:tcPr>
          <w:p>
            <w:pPr>
              <w:jc w:val="center"/>
              <w:keepLines w:val="0"/>
              <w:keepNext w:val="0"/>
              <w:pageBreakBefore w:val="0"/>
              <w:spacing w:line="24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8</w:t>
            </w:r>
            <w:r/>
          </w:p>
        </w:tc>
        <w:tc>
          <w:tcPr>
            <w:tcW w:w="9144" w:type="dxa"/>
            <w:vAlign w:val="center"/>
            <w:textDirection w:val="lrTb"/>
            <w:noWrap w:val="false"/>
          </w:tcPr>
          <w:p>
            <w:pPr>
              <w:ind w:right="0"/>
              <w:keepLines w:val="0"/>
              <w:keepNext w:val="0"/>
              <w:pageBreakBefore w:val="0"/>
              <w:spacing w:line="240" w:lineRule="auto"/>
              <w:widowControl w:val="off"/>
              <w:rPr>
                <w:rFonts w:hint="eastAsia" w:ascii="宋体" w:hAnsi="宋体" w:eastAsia="宋体" w:cs="宋体"/>
                <w:color w:val="auto"/>
                <w:szCs w:val="21"/>
                <w:highlight w:val="none"/>
                <w:shd w:val="clear" w:color="auto" w:fill="ffffff"/>
                <w:lang w:eastAsia="zh-CN"/>
              </w:rPr>
            </w:pPr>
            <w:r/>
            <w:bookmarkStart w:id="0" w:name="OLE_LINK4"/>
            <w:r/>
            <w:bookmarkStart w:id="1" w:name="OLE_LINK3"/>
            <w:r>
              <w:rPr>
                <w:rFonts w:hint="eastAsia" w:ascii="宋体" w:hAnsi="宋体" w:eastAsia="宋体" w:cs="宋体"/>
                <w:color w:val="auto"/>
                <w:szCs w:val="21"/>
                <w:highlight w:val="none"/>
              </w:rPr>
              <w:t xml:space="preserve">代理服务费</w:t>
            </w:r>
            <w:r>
              <w:rPr>
                <w:rFonts w:hint="eastAsia" w:ascii="宋体" w:hAnsi="宋体" w:eastAsia="宋体" w:cs="宋体"/>
                <w:color w:val="auto"/>
                <w:szCs w:val="21"/>
                <w:highlight w:val="none"/>
                <w:lang w:eastAsia="zh-CN"/>
              </w:rPr>
              <w:t xml:space="preserve">：</w:t>
            </w:r>
            <w:r/>
          </w:p>
          <w:p>
            <w:pPr>
              <w:ind w:right="0"/>
              <w:keepLines w:val="0"/>
              <w:keepNext w:val="0"/>
              <w:pageBreakBefore w:val="0"/>
              <w:spacing w:line="240" w:lineRule="auto"/>
              <w:widowControl w:val="off"/>
              <w:rPr>
                <w:rFonts w:ascii="宋体" w:hAnsi="宋体" w:eastAsia="宋体" w:cs="宋体"/>
                <w:color w:val="auto"/>
                <w:szCs w:val="21"/>
                <w:highlight w:val="none"/>
                <w:shd w:val="clear" w:color="auto" w:fill="ffffff"/>
              </w:rPr>
            </w:pPr>
            <w:r>
              <w:rPr>
                <w:rFonts w:ascii="Wingdings" w:hAnsi="Wingdings" w:eastAsia="Wingdings" w:cs="Wingdings"/>
                <w:color w:val="auto"/>
                <w:szCs w:val="21"/>
                <w:highlight w:val="none"/>
                <w:shd w:val="clear" w:color="auto" w:fill="ffffff"/>
              </w:rPr>
              <w:t xml:space="preserve">¨</w:t>
            </w:r>
            <w:r>
              <w:rPr>
                <w:rFonts w:hint="eastAsia" w:ascii="宋体" w:hAnsi="宋体" w:eastAsia="宋体" w:cs="宋体"/>
                <w:color w:val="auto"/>
                <w:szCs w:val="21"/>
                <w:highlight w:val="none"/>
              </w:rPr>
              <w:t xml:space="preserve">由采购人承担并直接支付</w:t>
            </w:r>
            <w:r>
              <w:rPr>
                <w:rFonts w:hint="eastAsia" w:ascii="宋体" w:hAnsi="宋体" w:eastAsia="宋体" w:cs="宋体"/>
                <w:color w:val="auto"/>
                <w:szCs w:val="21"/>
                <w:highlight w:val="none"/>
                <w:shd w:val="clear" w:color="auto" w:fill="ffffff"/>
              </w:rPr>
              <w:t xml:space="preserve">，采购文件中有关代理服务费的规定均不适用。</w:t>
            </w:r>
            <w:r/>
          </w:p>
          <w:p>
            <w:pPr>
              <w:ind w:right="0"/>
              <w:jc w:val="left"/>
              <w:keepLines w:val="0"/>
              <w:keepNext w:val="0"/>
              <w:pageBreakBefore w:val="0"/>
              <w:spacing w:line="240" w:lineRule="auto"/>
              <w:widowControl w:val="off"/>
              <w:tabs>
                <w:tab w:val="left" w:pos="720" w:leader="none"/>
              </w:tabs>
              <w:rPr>
                <w:rFonts w:ascii="宋体" w:hAnsi="宋体" w:eastAsia="宋体" w:cs="宋体"/>
                <w:color w:val="auto"/>
                <w:szCs w:val="21"/>
                <w:highlight w:val="none"/>
              </w:rPr>
            </w:pPr>
            <w:r>
              <w:rPr>
                <w:rFonts w:ascii="Wingdings" w:hAnsi="Wingdings" w:eastAsia="Wingdings" w:cs="Wingdings"/>
                <w:color w:val="auto"/>
                <w:szCs w:val="21"/>
                <w:highlight w:val="none"/>
                <w:shd w:val="clear" w:color="auto" w:fill="ffffff"/>
              </w:rPr>
              <w:t xml:space="preserve">þ</w:t>
            </w:r>
            <w:r>
              <w:rPr>
                <w:rFonts w:hint="eastAsia" w:ascii="宋体" w:hAnsi="宋体" w:eastAsia="宋体" w:cs="宋体"/>
                <w:color w:val="auto"/>
                <w:szCs w:val="21"/>
                <w:highlight w:val="none"/>
              </w:rPr>
              <w:t xml:space="preserve">由中标（成交）供应商承担并支付：</w:t>
            </w:r>
            <w:r/>
          </w:p>
          <w:p>
            <w:pPr>
              <w:ind w:right="0"/>
              <w:jc w:val="left"/>
              <w:keepLines w:val="0"/>
              <w:keepNext w:val="0"/>
              <w:pageBreakBefore w:val="0"/>
              <w:spacing w:line="240" w:lineRule="auto"/>
              <w:widowControl w:val="off"/>
              <w:tabs>
                <w:tab w:val="left" w:pos="72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因采购预算已包含本项目代理服务费用，采购代理机构与采购人协议确定以下收费标准，并由中标（成交）供应商支付。中标（成交）供应商应当在响应报价中包含代理服务费，并在领取中标（成交）通知书时向采购代理机构一次性付清。</w:t>
            </w:r>
            <w:bookmarkEnd w:id="0"/>
            <w:r/>
            <w:bookmarkEnd w:id="1"/>
            <w:r/>
            <w:r/>
          </w:p>
          <w:p>
            <w:pPr>
              <w:ind w:right="0"/>
              <w:keepLines w:val="0"/>
              <w:keepNext w:val="0"/>
              <w:pageBreakBefore w:val="0"/>
              <w:spacing w:line="240" w:lineRule="auto"/>
              <w:widowControl w:val="off"/>
              <w:rPr>
                <w:rFonts w:ascii="宋体" w:hAnsi="宋体" w:eastAsia="宋体" w:cs="Times New Roman"/>
                <w:bCs/>
                <w:color w:val="auto"/>
                <w:szCs w:val="21"/>
                <w:highlight w:val="none"/>
                <w:shd w:val="clear" w:color="auto" w:fill="ffffff"/>
              </w:rPr>
            </w:pPr>
            <w:r>
              <w:rPr>
                <w:rFonts w:hint="eastAsia" w:ascii="宋体" w:hAnsi="宋体" w:eastAsia="宋体" w:cs="Times New Roman"/>
                <w:bCs/>
                <w:color w:val="auto"/>
                <w:szCs w:val="21"/>
                <w:highlight w:val="none"/>
                <w:shd w:val="clear" w:color="auto" w:fill="ffffff"/>
              </w:rPr>
              <w:t xml:space="preserve">代理服务费收费标准：代理服务费收费按以下标准的60%收取：</w:t>
            </w:r>
            <w:r/>
          </w:p>
          <w:p>
            <w:pPr>
              <w:ind w:right="0"/>
              <w:keepLines w:val="0"/>
              <w:keepNext w:val="0"/>
              <w:pageBreakBefore w:val="0"/>
              <w:spacing w:line="240" w:lineRule="auto"/>
              <w:widowControl w:val="off"/>
              <w:rPr>
                <w:rFonts w:ascii="宋体" w:hAnsi="宋体" w:eastAsia="宋体" w:cs="Times New Roman"/>
                <w:bCs/>
                <w:color w:val="auto"/>
                <w:szCs w:val="21"/>
                <w:highlight w:val="none"/>
                <w:shd w:val="clear" w:color="auto" w:fill="ffffff"/>
              </w:rPr>
            </w:pPr>
            <w:r>
              <w:rPr>
                <w:rFonts w:hint="eastAsia" w:ascii="宋体" w:hAnsi="宋体" w:eastAsia="宋体" w:cs="Times New Roman"/>
                <w:bCs/>
                <w:color w:val="auto"/>
                <w:szCs w:val="21"/>
                <w:highlight w:val="none"/>
                <w:shd w:val="clear" w:color="auto" w:fill="ffffff"/>
              </w:rPr>
              <w:t xml:space="preserve">预算金额100万元以下部分，费率为该部分预算金额的1.5%；</w:t>
            </w:r>
            <w:r/>
          </w:p>
          <w:p>
            <w:pPr>
              <w:ind w:right="0"/>
              <w:keepLines w:val="0"/>
              <w:keepNext w:val="0"/>
              <w:pageBreakBefore w:val="0"/>
              <w:spacing w:line="240" w:lineRule="auto"/>
              <w:widowControl w:val="off"/>
              <w:rPr>
                <w:rFonts w:ascii="宋体" w:hAnsi="宋体" w:eastAsia="宋体" w:cs="Times New Roman"/>
                <w:bCs/>
                <w:color w:val="auto"/>
                <w:szCs w:val="21"/>
                <w:highlight w:val="none"/>
                <w:shd w:val="clear" w:color="auto" w:fill="ffffff"/>
              </w:rPr>
            </w:pPr>
            <w:r>
              <w:rPr>
                <w:rFonts w:hint="eastAsia" w:ascii="宋体" w:hAnsi="宋体" w:eastAsia="宋体" w:cs="Times New Roman"/>
                <w:bCs/>
                <w:color w:val="auto"/>
                <w:szCs w:val="21"/>
                <w:highlight w:val="none"/>
                <w:shd w:val="clear" w:color="auto" w:fill="ffffff"/>
              </w:rPr>
              <w:t xml:space="preserve">预算金额100万元（含）－500万元部分，费率为该部分预算金额的0.8%；</w:t>
            </w:r>
            <w:r/>
          </w:p>
          <w:p>
            <w:pPr>
              <w:ind w:right="0"/>
              <w:keepLines w:val="0"/>
              <w:keepNext w:val="0"/>
              <w:pageBreakBefore w:val="0"/>
              <w:spacing w:line="240" w:lineRule="auto"/>
              <w:widowControl w:val="off"/>
              <w:rPr>
                <w:rFonts w:ascii="宋体" w:hAnsi="宋体" w:eastAsia="宋体" w:cs="Times New Roman"/>
                <w:bCs/>
                <w:color w:val="auto"/>
                <w:szCs w:val="21"/>
                <w:highlight w:val="none"/>
                <w:shd w:val="clear" w:color="auto" w:fill="ffffff"/>
              </w:rPr>
            </w:pPr>
            <w:r>
              <w:rPr>
                <w:rFonts w:hint="eastAsia" w:ascii="宋体" w:hAnsi="宋体" w:eastAsia="宋体" w:cs="Times New Roman"/>
                <w:bCs/>
                <w:color w:val="auto"/>
                <w:szCs w:val="21"/>
                <w:highlight w:val="none"/>
                <w:shd w:val="clear" w:color="auto" w:fill="ffffff"/>
              </w:rPr>
              <w:t xml:space="preserve">预算金额500万元（含）-1000万元部分，费率为该部分预算金额的0.45%；</w:t>
            </w:r>
            <w:r/>
          </w:p>
          <w:p>
            <w:pPr>
              <w:ind w:right="0"/>
              <w:keepLines w:val="0"/>
              <w:keepNext w:val="0"/>
              <w:pageBreakBefore w:val="0"/>
              <w:spacing w:line="240" w:lineRule="auto"/>
              <w:widowControl w:val="off"/>
              <w:rPr>
                <w:rFonts w:ascii="宋体" w:hAnsi="宋体" w:eastAsia="宋体" w:cs="Times New Roman"/>
                <w:bCs/>
                <w:color w:val="auto"/>
                <w:szCs w:val="21"/>
                <w:highlight w:val="none"/>
                <w:shd w:val="clear" w:color="auto" w:fill="ffffff"/>
              </w:rPr>
            </w:pPr>
            <w:r>
              <w:rPr>
                <w:rFonts w:hint="eastAsia" w:ascii="宋体" w:hAnsi="宋体" w:eastAsia="宋体" w:cs="Times New Roman"/>
                <w:bCs/>
                <w:color w:val="auto"/>
                <w:szCs w:val="21"/>
                <w:highlight w:val="none"/>
                <w:shd w:val="clear" w:color="auto" w:fill="ffffff"/>
              </w:rPr>
              <w:t xml:space="preserve">预算金额1000万元（含）-5000万元部分，费率为该部分预算金额的0.25%；</w:t>
            </w:r>
            <w:r/>
          </w:p>
          <w:p>
            <w:pPr>
              <w:ind w:right="0"/>
              <w:keepLines w:val="0"/>
              <w:keepNext w:val="0"/>
              <w:pageBreakBefore w:val="0"/>
              <w:spacing w:line="240" w:lineRule="auto"/>
              <w:widowControl w:val="off"/>
              <w:rPr>
                <w:rFonts w:ascii="宋体" w:hAnsi="宋体" w:eastAsia="宋体" w:cs="Times New Roman"/>
                <w:bCs/>
                <w:color w:val="auto"/>
                <w:szCs w:val="21"/>
                <w:highlight w:val="none"/>
                <w:shd w:val="clear" w:color="auto" w:fill="ffffff"/>
              </w:rPr>
            </w:pPr>
            <w:r>
              <w:rPr>
                <w:rFonts w:hint="eastAsia" w:ascii="宋体" w:hAnsi="宋体" w:eastAsia="宋体" w:cs="Times New Roman"/>
                <w:bCs/>
                <w:color w:val="auto"/>
                <w:szCs w:val="21"/>
                <w:highlight w:val="none"/>
                <w:shd w:val="clear" w:color="auto" w:fill="ffffff"/>
              </w:rPr>
              <w:t xml:space="preserve">预算金额5000万元（含）-10000万元部分，费率为该部分预算金额的0.1%；</w:t>
            </w:r>
            <w:r/>
          </w:p>
          <w:p>
            <w:pPr>
              <w:ind w:right="0"/>
              <w:keepLines w:val="0"/>
              <w:keepNext w:val="0"/>
              <w:pageBreakBefore w:val="0"/>
              <w:spacing w:line="240" w:lineRule="auto"/>
              <w:widowControl w:val="off"/>
              <w:rPr>
                <w:rFonts w:ascii="宋体" w:hAnsi="宋体" w:eastAsia="宋体" w:cs="Times New Roman"/>
                <w:bCs/>
                <w:color w:val="auto"/>
                <w:szCs w:val="21"/>
                <w:highlight w:val="none"/>
                <w:shd w:val="clear" w:color="auto" w:fill="ffffff"/>
              </w:rPr>
            </w:pPr>
            <w:r>
              <w:rPr>
                <w:rFonts w:hint="eastAsia" w:ascii="宋体" w:hAnsi="宋体" w:eastAsia="宋体" w:cs="Times New Roman"/>
                <w:bCs/>
                <w:color w:val="auto"/>
                <w:szCs w:val="21"/>
                <w:highlight w:val="none"/>
                <w:shd w:val="clear" w:color="auto" w:fill="ffffff"/>
              </w:rPr>
              <w:t xml:space="preserve">预算金额10000万元以上部分，费率为该部分预算金额的0.05%。</w:t>
            </w:r>
            <w:r/>
          </w:p>
          <w:p>
            <w:pPr>
              <w:ind w:right="0"/>
              <w:jc w:val="left"/>
              <w:keepLines w:val="0"/>
              <w:keepNext w:val="0"/>
              <w:pageBreakBefore w:val="0"/>
              <w:spacing w:line="240" w:lineRule="auto"/>
              <w:widowControl w:val="off"/>
              <w:tabs>
                <w:tab w:val="left" w:pos="720" w:leader="none"/>
              </w:tabs>
              <w:rPr>
                <w:rFonts w:ascii="宋体" w:hAnsi="宋体" w:eastAsia="宋体" w:cs="Times New Roman"/>
                <w:bCs/>
                <w:color w:val="auto"/>
                <w:szCs w:val="21"/>
                <w:highlight w:val="none"/>
                <w:shd w:val="clear" w:color="auto" w:fill="ffffff"/>
              </w:rPr>
            </w:pPr>
            <w:r>
              <w:rPr>
                <w:rFonts w:hint="eastAsia" w:ascii="宋体" w:hAnsi="宋体" w:eastAsia="宋体" w:cs="Times New Roman"/>
                <w:bCs/>
                <w:color w:val="auto"/>
                <w:szCs w:val="21"/>
                <w:highlight w:val="none"/>
                <w:shd w:val="clear" w:color="auto" w:fill="ffffff"/>
              </w:rPr>
              <w:t xml:space="preserve">说明：代理服务费以采购预算金额为基数依据，按以上规定的标准和差额定率累进法进行计算收取。例：如预算金额为150万元，则代理服务费＝[100万元以下部分×1.5%＋（150万元－100万元以下部分）×0.8%]*0.6。如按上述方法计算的金额低于人民币3000元整的，则本项目代理服务费按人民币3000元整计收。</w:t>
            </w:r>
            <w:r/>
          </w:p>
          <w:p>
            <w:pPr>
              <w:ind w:right="0"/>
              <w:jc w:val="left"/>
              <w:keepLines w:val="0"/>
              <w:keepNext w:val="0"/>
              <w:pageBreakBefore w:val="0"/>
              <w:spacing w:line="240" w:lineRule="auto"/>
              <w:widowControl w:val="off"/>
              <w:tabs>
                <w:tab w:val="left" w:pos="72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付款方式：银行转账、现金解款</w:t>
            </w:r>
            <w:r/>
          </w:p>
          <w:p>
            <w:pPr>
              <w:ind w:right="0"/>
              <w:jc w:val="left"/>
              <w:keepLines w:val="0"/>
              <w:keepNext w:val="0"/>
              <w:pageBreakBefore w:val="0"/>
              <w:spacing w:line="240" w:lineRule="auto"/>
              <w:widowControl w:val="off"/>
              <w:tabs>
                <w:tab w:val="left" w:pos="72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服务费收款账号：8314122601346</w:t>
            </w:r>
            <w:r/>
          </w:p>
        </w:tc>
      </w:tr>
      <w:tr>
        <w:trPr>
          <w:jc w:val="center"/>
          <w:trHeight w:val="283"/>
        </w:trPr>
        <w:tc>
          <w:tcPr>
            <w:tcW w:w="664" w:type="dxa"/>
            <w:vAlign w:val="center"/>
            <w:textDirection w:val="lrTb"/>
            <w:noWrap w:val="false"/>
          </w:tcPr>
          <w:p>
            <w:pPr>
              <w:jc w:val="center"/>
              <w:keepLines w:val="0"/>
              <w:keepNext w:val="0"/>
              <w:pageBreakBefore w:val="0"/>
              <w:spacing w:line="24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9</w:t>
            </w:r>
            <w:r/>
          </w:p>
        </w:tc>
        <w:tc>
          <w:tcPr>
            <w:tcW w:w="9144" w:type="dxa"/>
            <w:vAlign w:val="center"/>
            <w:textDirection w:val="lrTb"/>
            <w:noWrap w:val="false"/>
          </w:tcPr>
          <w:p>
            <w:pPr>
              <w:keepLines w:val="0"/>
              <w:keepNext w:val="0"/>
              <w:pageBreakBefore w:val="0"/>
              <w:spacing w:line="300" w:lineRule="auto"/>
              <w:rPr>
                <w:rFonts w:ascii="宋体" w:hAnsi="宋体" w:eastAsia="宋体" w:cs="Times New Roman"/>
                <w:color w:val="auto"/>
                <w:szCs w:val="21"/>
                <w:highlight w:val="none"/>
                <w:shd w:val="clear" w:color="auto" w:fill="ffffff"/>
              </w:rPr>
            </w:pPr>
            <w:r>
              <w:rPr>
                <w:rFonts w:hint="eastAsia" w:ascii="宋体" w:hAnsi="宋体" w:eastAsia="宋体" w:cs="Times New Roman"/>
                <w:color w:val="auto"/>
                <w:szCs w:val="21"/>
                <w:highlight w:val="none"/>
                <w:shd w:val="clear" w:color="auto" w:fill="ffffff"/>
              </w:rPr>
              <w:t xml:space="preserve">苏州工业园区政府采购监督电话：0512-66681110</w:t>
            </w:r>
            <w:r/>
          </w:p>
        </w:tc>
      </w:tr>
    </w:tbl>
    <w:p>
      <w:pPr>
        <w:jc w:val="center"/>
        <w:spacing w:line="360" w:lineRule="auto"/>
        <w:rPr>
          <w:rFonts w:ascii="宋体" w:hAnsi="宋体" w:eastAsia="宋体" w:cs="Times New Roman"/>
          <w:color w:val="auto"/>
          <w:sz w:val="52"/>
          <w:szCs w:val="52"/>
          <w:highlight w:val="none"/>
          <w:shd w:val="clear" w:color="auto" w:fill="ffffff"/>
        </w:rPr>
      </w:pPr>
      <w:r>
        <w:rPr>
          <w:rFonts w:ascii="宋体" w:hAnsi="宋体" w:eastAsia="宋体" w:cs="Times New Roman"/>
          <w:color w:val="auto"/>
          <w:sz w:val="52"/>
          <w:szCs w:val="52"/>
          <w:highlight w:val="none"/>
          <w:shd w:val="clear" w:color="auto" w:fill="ffffff"/>
        </w:rPr>
        <w:br w:type="page" w:clear="all"/>
      </w:r>
      <w:r>
        <w:rPr>
          <w:rFonts w:hint="eastAsia" w:ascii="宋体" w:hAnsi="宋体" w:eastAsia="宋体" w:cs="Times New Roman"/>
          <w:b/>
          <w:color w:val="auto"/>
          <w:sz w:val="48"/>
          <w:szCs w:val="48"/>
          <w:highlight w:val="none"/>
          <w:shd w:val="clear" w:color="auto" w:fill="ffffff"/>
        </w:rPr>
        <w:t xml:space="preserve">总目录</w:t>
      </w:r>
      <w:r/>
    </w:p>
    <w:p>
      <w:pPr>
        <w:jc w:val="left"/>
        <w:spacing w:line="360" w:lineRule="auto"/>
        <w:tabs>
          <w:tab w:val="right" w:pos="9022" w:leader="dot"/>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shd w:val="clear" w:color="auto" w:fill="ffffff"/>
        </w:rPr>
        <w:fldChar w:fldCharType="begin"/>
      </w:r>
      <w:r>
        <w:rPr>
          <w:rFonts w:hint="eastAsia" w:asciiTheme="minorEastAsia" w:hAnsiTheme="minorEastAsia" w:eastAsiaTheme="minorEastAsia" w:cstheme="minorEastAsia"/>
          <w:b/>
          <w:bCs/>
          <w:color w:val="auto"/>
          <w:sz w:val="24"/>
          <w:szCs w:val="24"/>
          <w:highlight w:val="none"/>
          <w:shd w:val="clear" w:color="auto" w:fill="ffffff"/>
        </w:rPr>
        <w:instrText xml:space="preserve"> TOC \o "1-1"</w:instrText>
      </w:r>
      <w:r>
        <w:rPr>
          <w:rFonts w:hint="eastAsia" w:asciiTheme="minorEastAsia" w:hAnsiTheme="minorEastAsia" w:eastAsiaTheme="minorEastAsia" w:cstheme="minorEastAsia"/>
          <w:b/>
          <w:bCs/>
          <w:color w:val="auto"/>
          <w:sz w:val="24"/>
          <w:szCs w:val="24"/>
          <w:highlight w:val="none"/>
          <w:shd w:val="clear" w:color="auto" w:fill="ffffff"/>
        </w:rPr>
        <w:fldChar w:fldCharType="separate"/>
      </w:r>
      <w:r>
        <w:rPr>
          <w:rFonts w:hint="eastAsia" w:asciiTheme="minorEastAsia" w:hAnsiTheme="minorEastAsia" w:eastAsiaTheme="minorEastAsia" w:cstheme="minorEastAsia"/>
          <w:color w:val="auto"/>
          <w:sz w:val="24"/>
          <w:szCs w:val="24"/>
          <w:highlight w:val="none"/>
          <w:shd w:val="clear" w:color="auto" w:fill="ffffff"/>
        </w:rPr>
        <w:t xml:space="preserve">第一章投标邀请函</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cstheme="minorEastAsia"/>
          <w:color w:val="auto"/>
          <w:sz w:val="24"/>
          <w:szCs w:val="24"/>
          <w:highlight w:val="none"/>
          <w:lang w:val="en-US" w:eastAsia="zh-CN"/>
        </w:rPr>
        <w:t xml:space="preserve">3</w:t>
      </w:r>
      <w:r/>
    </w:p>
    <w:p>
      <w:pPr>
        <w:jc w:val="left"/>
        <w:spacing w:line="360" w:lineRule="auto"/>
        <w:tabs>
          <w:tab w:val="right" w:pos="9022" w:leader="dot"/>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shd w:val="clear" w:color="auto" w:fill="ffffff"/>
        </w:rPr>
        <w:t xml:space="preserve">第二章供应商须知</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cstheme="minorEastAsia"/>
          <w:color w:val="auto"/>
          <w:sz w:val="24"/>
          <w:szCs w:val="24"/>
          <w:highlight w:val="none"/>
          <w:lang w:val="en-US" w:eastAsia="zh-CN"/>
        </w:rPr>
        <w:t xml:space="preserve">9</w:t>
      </w:r>
      <w:r/>
    </w:p>
    <w:p>
      <w:pPr>
        <w:jc w:val="left"/>
        <w:spacing w:line="360" w:lineRule="auto"/>
        <w:tabs>
          <w:tab w:val="right" w:pos="9022"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shd w:val="clear" w:color="auto" w:fill="ffffff"/>
        </w:rPr>
        <w:t xml:space="preserve">第三章投标文件格式</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_Toc105940239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24</w:t>
      </w:r>
      <w:r>
        <w:rPr>
          <w:rFonts w:hint="eastAsia" w:asciiTheme="minorEastAsia" w:hAnsiTheme="minorEastAsia" w:eastAsiaTheme="minorEastAsia" w:cstheme="minorEastAsia"/>
          <w:color w:val="auto"/>
          <w:sz w:val="24"/>
          <w:szCs w:val="24"/>
          <w:highlight w:val="none"/>
        </w:rPr>
        <w:fldChar w:fldCharType="end"/>
      </w:r>
      <w:r/>
    </w:p>
    <w:p>
      <w:pPr>
        <w:jc w:val="left"/>
        <w:spacing w:line="360" w:lineRule="auto"/>
        <w:tabs>
          <w:tab w:val="right" w:pos="9022"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shd w:val="clear" w:color="auto" w:fill="ffffff"/>
        </w:rPr>
        <w:t xml:space="preserve">第四章招标书</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_Toc105940240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48</w:t>
      </w:r>
      <w:r>
        <w:rPr>
          <w:rFonts w:hint="eastAsia" w:asciiTheme="minorEastAsia" w:hAnsiTheme="minorEastAsia" w:eastAsiaTheme="minorEastAsia" w:cstheme="minorEastAsia"/>
          <w:color w:val="auto"/>
          <w:sz w:val="24"/>
          <w:szCs w:val="24"/>
          <w:highlight w:val="none"/>
        </w:rPr>
        <w:fldChar w:fldCharType="end"/>
      </w:r>
      <w:r/>
    </w:p>
    <w:p>
      <w:pPr>
        <w:jc w:val="left"/>
        <w:spacing w:line="360" w:lineRule="auto"/>
        <w:tabs>
          <w:tab w:val="right" w:pos="9022"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shd w:val="clear" w:color="auto" w:fill="ffffff"/>
        </w:rPr>
        <w:t xml:space="preserve">第五章合同主要条款</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_Toc105940241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54</w:t>
      </w:r>
      <w:r>
        <w:rPr>
          <w:rFonts w:hint="eastAsia" w:asciiTheme="minorEastAsia" w:hAnsiTheme="minorEastAsia" w:eastAsiaTheme="minorEastAsia" w:cstheme="minorEastAsia"/>
          <w:color w:val="auto"/>
          <w:sz w:val="24"/>
          <w:szCs w:val="24"/>
          <w:highlight w:val="none"/>
        </w:rPr>
        <w:fldChar w:fldCharType="end"/>
      </w:r>
      <w:r/>
    </w:p>
    <w:p>
      <w:pPr>
        <w:jc w:val="left"/>
        <w:spacing w:line="360" w:lineRule="auto"/>
        <w:tabs>
          <w:tab w:val="right" w:pos="9022"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shd w:val="clear" w:color="auto" w:fill="ffffff"/>
        </w:rPr>
        <w:t xml:space="preserve">第六章评分标准</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_Toc105940242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71</w:t>
      </w:r>
      <w:r>
        <w:rPr>
          <w:rFonts w:hint="eastAsia" w:asciiTheme="minorEastAsia" w:hAnsiTheme="minorEastAsia" w:eastAsiaTheme="minorEastAsia" w:cstheme="minorEastAsia"/>
          <w:color w:val="auto"/>
          <w:sz w:val="24"/>
          <w:szCs w:val="24"/>
          <w:highlight w:val="none"/>
        </w:rPr>
        <w:fldChar w:fldCharType="end"/>
      </w:r>
      <w:r/>
    </w:p>
    <w:p>
      <w:pPr>
        <w:jc w:val="left"/>
        <w:spacing w:line="360" w:lineRule="auto"/>
        <w:tabs>
          <w:tab w:val="right" w:pos="9022" w:leader="dot"/>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shd w:val="clear" w:color="auto" w:fill="ffffff"/>
        </w:rPr>
        <w:t xml:space="preserve">第七章附件</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lang w:val="en-US" w:eastAsia="zh-CN"/>
        </w:rPr>
        <w:t xml:space="preserve">11</w:t>
      </w:r>
      <w:r>
        <w:rPr>
          <w:rFonts w:hint="eastAsia" w:asciiTheme="minorEastAsia" w:hAnsiTheme="minorEastAsia" w:cstheme="minorEastAsia"/>
          <w:color w:val="auto"/>
          <w:sz w:val="24"/>
          <w:szCs w:val="24"/>
          <w:highlight w:val="none"/>
          <w:lang w:val="en-US" w:eastAsia="zh-CN"/>
        </w:rPr>
        <w:t xml:space="preserve">2</w:t>
      </w:r>
      <w:r/>
    </w:p>
    <w:p>
      <w:pPr>
        <w:spacing w:line="360" w:lineRule="auto"/>
        <w:rPr>
          <w:rFonts w:ascii="宋体" w:hAnsi="宋体" w:eastAsia="宋体" w:cs="Times New Roman"/>
          <w:b/>
          <w:color w:val="auto"/>
          <w:sz w:val="32"/>
          <w:szCs w:val="20"/>
          <w:highlight w:val="none"/>
          <w:shd w:val="clear" w:color="auto" w:fill="ffffff"/>
        </w:rPr>
      </w:pPr>
      <w:r>
        <w:rPr>
          <w:rFonts w:hint="eastAsia" w:asciiTheme="minorEastAsia" w:hAnsiTheme="minorEastAsia" w:eastAsiaTheme="minorEastAsia" w:cstheme="minorEastAsia"/>
          <w:bCs/>
          <w:color w:val="auto"/>
          <w:sz w:val="24"/>
          <w:szCs w:val="24"/>
          <w:highlight w:val="none"/>
          <w:shd w:val="clear" w:color="auto" w:fill="ffffff"/>
        </w:rPr>
        <w:fldChar w:fldCharType="end"/>
      </w:r>
      <w:r/>
    </w:p>
    <w:p>
      <w:pPr>
        <w:jc w:val="left"/>
        <w:spacing w:line="360" w:lineRule="auto"/>
        <w:tabs>
          <w:tab w:val="right" w:pos="9022" w:leader="dot"/>
        </w:tabs>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spacing w:line="360" w:lineRule="auto"/>
        <w:rPr>
          <w:rFonts w:ascii="宋体" w:hAnsi="宋体" w:eastAsia="宋体" w:cs="Times New Roman"/>
          <w:color w:val="auto"/>
          <w:sz w:val="26"/>
          <w:szCs w:val="20"/>
          <w:highlight w:val="none"/>
          <w:shd w:val="clear" w:color="auto" w:fill="ffffff"/>
        </w:rPr>
      </w:pPr>
      <w:r>
        <w:rPr>
          <w:rFonts w:ascii="宋体" w:hAnsi="宋体" w:eastAsia="宋体" w:cs="Times New Roman"/>
          <w:color w:val="auto"/>
          <w:sz w:val="26"/>
          <w:szCs w:val="20"/>
          <w:highlight w:val="none"/>
          <w:shd w:val="clear" w:color="auto" w:fill="ffffff"/>
        </w:rPr>
      </w:r>
      <w:r/>
    </w:p>
    <w:p>
      <w:pPr>
        <w:spacing w:line="360" w:lineRule="auto"/>
        <w:tabs>
          <w:tab w:val="left" w:pos="6398" w:leader="none"/>
        </w:tabs>
        <w:rPr>
          <w:rFonts w:ascii="宋体" w:hAnsi="宋体" w:eastAsia="宋体" w:cs="Times New Roman"/>
          <w:color w:val="auto"/>
          <w:sz w:val="24"/>
          <w:szCs w:val="20"/>
          <w:highlight w:val="none"/>
          <w:shd w:val="clear" w:color="auto" w:fill="ffffff"/>
        </w:rPr>
      </w:pPr>
      <w:r>
        <w:rPr>
          <w:rFonts w:ascii="宋体" w:hAnsi="宋体" w:eastAsia="宋体" w:cs="Times New Roman"/>
          <w:color w:val="auto"/>
          <w:sz w:val="24"/>
          <w:szCs w:val="20"/>
          <w:highlight w:val="none"/>
          <w:shd w:val="clear" w:color="auto" w:fill="ffffff"/>
        </w:rPr>
        <w:tab/>
      </w:r>
      <w:r/>
    </w:p>
    <w:p>
      <w:pPr>
        <w:spacing w:line="360" w:lineRule="auto"/>
        <w:rPr>
          <w:rFonts w:ascii="宋体" w:hAnsi="宋体" w:eastAsia="宋体" w:cs="Times New Roman"/>
          <w:b/>
          <w:color w:val="auto"/>
          <w:sz w:val="30"/>
          <w:szCs w:val="30"/>
          <w:highlight w:val="none"/>
          <w:shd w:val="clear" w:color="auto" w:fill="ffffff"/>
        </w:rPr>
      </w:pPr>
      <w:r>
        <w:rPr>
          <w:rFonts w:ascii="宋体" w:hAnsi="宋体" w:eastAsia="宋体" w:cs="Times New Roman"/>
          <w:color w:val="auto"/>
          <w:sz w:val="24"/>
          <w:szCs w:val="20"/>
          <w:highlight w:val="none"/>
          <w:shd w:val="clear" w:color="auto" w:fill="ffffff"/>
        </w:rPr>
        <w:br w:type="page" w:clear="all"/>
      </w:r>
      <w:r/>
    </w:p>
    <w:p>
      <w:pPr>
        <w:spacing w:line="360" w:lineRule="auto"/>
        <w:rPr>
          <w:rFonts w:ascii="宋体" w:hAnsi="宋体" w:eastAsia="宋体" w:cs="Times New Roman"/>
          <w:b/>
          <w:color w:val="auto"/>
          <w:sz w:val="30"/>
          <w:szCs w:val="30"/>
          <w:highlight w:val="none"/>
          <w:shd w:val="clear" w:color="auto" w:fill="ffffff"/>
        </w:rPr>
      </w:pPr>
      <w:r>
        <w:rPr>
          <w:rFonts w:ascii="宋体" w:hAnsi="宋体" w:eastAsia="宋体" w:cs="Times New Roman"/>
          <w:b/>
          <w:color w:val="auto"/>
          <w:sz w:val="30"/>
          <w:szCs w:val="30"/>
          <w:highlight w:val="none"/>
          <w:shd w:val="clear" w:color="auto" w:fill="ffffff"/>
        </w:rPr>
      </w:r>
      <w:r/>
    </w:p>
    <w:p>
      <w:pPr>
        <w:spacing w:line="360" w:lineRule="auto"/>
        <w:rPr>
          <w:rFonts w:ascii="宋体" w:hAnsi="宋体" w:eastAsia="宋体" w:cs="Times New Roman"/>
          <w:b/>
          <w:color w:val="auto"/>
          <w:sz w:val="30"/>
          <w:szCs w:val="30"/>
          <w:highlight w:val="none"/>
          <w:shd w:val="clear" w:color="auto" w:fill="ffffff"/>
        </w:rPr>
      </w:pPr>
      <w:r>
        <w:rPr>
          <w:rFonts w:ascii="宋体" w:hAnsi="宋体" w:eastAsia="宋体" w:cs="Times New Roman"/>
          <w:b/>
          <w:color w:val="auto"/>
          <w:sz w:val="30"/>
          <w:szCs w:val="30"/>
          <w:highlight w:val="none"/>
          <w:shd w:val="clear" w:color="auto" w:fill="ffffff"/>
        </w:rPr>
      </w:r>
      <w:r/>
    </w:p>
    <w:p>
      <w:pPr>
        <w:spacing w:line="360" w:lineRule="auto"/>
        <w:rPr>
          <w:rFonts w:ascii="宋体" w:hAnsi="宋体" w:eastAsia="宋体" w:cs="Times New Roman"/>
          <w:b/>
          <w:color w:val="auto"/>
          <w:sz w:val="30"/>
          <w:szCs w:val="30"/>
          <w:highlight w:val="none"/>
          <w:shd w:val="clear" w:color="auto" w:fill="ffffff"/>
        </w:rPr>
      </w:pPr>
      <w:r>
        <w:rPr>
          <w:rFonts w:ascii="宋体" w:hAnsi="宋体" w:eastAsia="宋体" w:cs="Times New Roman"/>
          <w:b/>
          <w:color w:val="auto"/>
          <w:sz w:val="30"/>
          <w:szCs w:val="30"/>
          <w:highlight w:val="none"/>
          <w:shd w:val="clear" w:color="auto" w:fill="ffffff"/>
        </w:rPr>
      </w:r>
      <w:r/>
    </w:p>
    <w:p>
      <w:pPr>
        <w:spacing w:line="360" w:lineRule="auto"/>
        <w:rPr>
          <w:rFonts w:ascii="宋体" w:hAnsi="宋体" w:eastAsia="宋体" w:cs="Times New Roman"/>
          <w:b/>
          <w:color w:val="auto"/>
          <w:sz w:val="30"/>
          <w:szCs w:val="30"/>
          <w:highlight w:val="none"/>
          <w:shd w:val="clear" w:color="auto" w:fill="ffffff"/>
        </w:rPr>
      </w:pPr>
      <w:r>
        <w:rPr>
          <w:rFonts w:ascii="宋体" w:hAnsi="宋体" w:eastAsia="宋体" w:cs="Times New Roman"/>
          <w:b/>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r>
      <w:r/>
    </w:p>
    <w:p>
      <w:pPr>
        <w:jc w:val="center"/>
        <w:keepLines/>
        <w:keepNext/>
        <w:spacing w:before="340" w:after="330" w:line="360" w:lineRule="auto"/>
        <w:rPr>
          <w:rFonts w:hint="eastAsia" w:ascii="宋体" w:hAnsi="宋体" w:eastAsia="宋体" w:cs="Times New Roman"/>
          <w:b/>
          <w:color w:val="auto"/>
          <w:sz w:val="52"/>
          <w:szCs w:val="20"/>
          <w:highlight w:val="none"/>
          <w:shd w:val="clear" w:color="auto" w:fill="ffffff"/>
        </w:rPr>
        <w:outlineLvl w:val="0"/>
      </w:pPr>
      <w:r/>
      <w:bookmarkStart w:id="2" w:name="_Toc105940237"/>
      <w:r>
        <w:rPr>
          <w:rFonts w:hint="eastAsia" w:ascii="宋体" w:hAnsi="宋体" w:eastAsia="宋体" w:cs="Times New Roman"/>
          <w:b/>
          <w:color w:val="auto"/>
          <w:sz w:val="52"/>
          <w:szCs w:val="20"/>
          <w:highlight w:val="none"/>
          <w:shd w:val="clear" w:color="auto" w:fill="ffffff"/>
        </w:rPr>
        <w:t xml:space="preserve">第一章投标邀请函</w:t>
      </w:r>
      <w:bookmarkEnd w:id="2"/>
      <w:r/>
      <w:r/>
    </w:p>
    <w:p>
      <w:pPr>
        <w:spacing w:line="360" w:lineRule="auto"/>
        <w:rPr>
          <w:rFonts w:ascii="宋体" w:hAnsi="宋体" w:eastAsia="宋体" w:cs="Times New Roman"/>
          <w:color w:val="auto"/>
          <w:sz w:val="24"/>
          <w:szCs w:val="24"/>
          <w:highlight w:val="none"/>
          <w:u w:val="single"/>
          <w:shd w:val="clear" w:color="auto" w:fill="ffffff"/>
        </w:rPr>
      </w:pPr>
      <w:r>
        <w:rPr>
          <w:rFonts w:ascii="宋体" w:hAnsi="宋体" w:eastAsia="宋体" w:cs="Times New Roman"/>
          <w:color w:val="auto"/>
          <w:sz w:val="24"/>
          <w:szCs w:val="24"/>
          <w:highlight w:val="none"/>
          <w:u w:val="single"/>
          <w:shd w:val="clear" w:color="auto" w:fill="ffffff"/>
        </w:rPr>
        <w:br w:type="page" w:clear="all"/>
      </w:r>
      <w:bookmarkStart w:id="3" w:name="_Hlk117242093"/>
      <w:r/>
      <w:bookmarkEnd w:id="3"/>
      <w:r/>
      <w:r/>
    </w:p>
    <w:tbl>
      <w:tblPr>
        <w:tblStyle w:val="820"/>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0"/>
      </w:tblGrid>
      <w:tr>
        <w:trPr>
          <w:jc w:val="center"/>
          <w:trHeight w:val="90"/>
        </w:trPr>
        <w:tc>
          <w:tcPr>
            <w:tcW w:w="9710" w:type="dxa"/>
            <w:textDirection w:val="lrTb"/>
            <w:noWrap w:val="false"/>
          </w:tcPr>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项目概况：</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 xml:space="preserve">2026年园区道路塌陷风险评估与探测及定期检测项目</w:t>
            </w:r>
            <w:r>
              <w:rPr>
                <w:rFonts w:hint="eastAsia" w:ascii="宋体" w:hAnsi="宋体" w:eastAsia="宋体" w:cs="宋体"/>
                <w:color w:val="auto"/>
                <w:sz w:val="24"/>
                <w:szCs w:val="24"/>
                <w:highlight w:val="none"/>
              </w:rPr>
              <w:t xml:space="preserve">的潜在供应商应在江苏省政府采购一体化平台“苏采云”系统自行免费下载招标文件，并于</w:t>
            </w:r>
            <w:r>
              <w:rPr>
                <w:rFonts w:hint="eastAsia" w:ascii="宋体" w:hAnsi="宋体" w:eastAsia="宋体" w:cs="宋体"/>
                <w:color w:val="auto"/>
                <w:sz w:val="24"/>
                <w:szCs w:val="24"/>
                <w:highlight w:val="none"/>
                <w:u w:val="single"/>
              </w:rPr>
              <w:t xml:space="preserve">2026年</w:t>
            </w:r>
            <w:r>
              <w:rPr>
                <w:rFonts w:hint="eastAsia" w:ascii="宋体" w:hAnsi="宋体" w:eastAsia="宋体" w:cs="宋体"/>
                <w:color w:val="auto"/>
                <w:sz w:val="24"/>
                <w:szCs w:val="24"/>
                <w:highlight w:val="none"/>
                <w:u w:val="single"/>
                <w:lang w:val="en-US" w:eastAsia="zh-CN"/>
              </w:rPr>
              <w:t xml:space="preserve">8月19日</w:t>
            </w:r>
            <w:r>
              <w:rPr>
                <w:rFonts w:hint="eastAsia" w:ascii="宋体" w:hAnsi="宋体" w:eastAsia="宋体" w:cs="宋体"/>
                <w:color w:val="auto"/>
                <w:sz w:val="24"/>
                <w:szCs w:val="24"/>
                <w:highlight w:val="none"/>
                <w:u w:val="single"/>
              </w:rPr>
              <w:t xml:space="preserve">9点30</w:t>
            </w:r>
            <w:r>
              <w:rPr>
                <w:rFonts w:hint="eastAsia" w:ascii="宋体" w:hAnsi="宋体" w:eastAsia="宋体" w:cs="宋体"/>
                <w:color w:val="auto"/>
                <w:sz w:val="24"/>
                <w:szCs w:val="24"/>
                <w:highlight w:val="none"/>
              </w:rPr>
              <w:t xml:space="preserve">分（北京时间）前递交投标文件。</w:t>
            </w:r>
            <w:r/>
          </w:p>
        </w:tc>
      </w:tr>
    </w:tbl>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一、项目基本情况</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JSZC-320591-SZCH-G2026-0036</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2026年园区道路塌陷风险评估与探测及定期检测项目</w:t>
      </w:r>
      <w:r/>
    </w:p>
    <w:p>
      <w:pPr>
        <w:pStyle w:val="824"/>
        <w:ind w:left="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采购方式：公开招标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人民币（大写）：人民币</w:t>
      </w:r>
      <w:r>
        <w:rPr>
          <w:rFonts w:hint="eastAsia" w:ascii="宋体" w:hAnsi="宋体" w:eastAsia="宋体" w:cs="宋体"/>
          <w:color w:val="auto"/>
          <w:sz w:val="24"/>
          <w:szCs w:val="24"/>
          <w:highlight w:val="none"/>
          <w:lang w:val="en-US" w:eastAsia="zh-CN"/>
        </w:rPr>
        <w:t xml:space="preserve">伍佰万元整</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人民币（小写）：￥</w:t>
      </w:r>
      <w:r>
        <w:rPr>
          <w:rFonts w:hint="eastAsia" w:ascii="宋体" w:hAnsi="宋体" w:eastAsia="宋体" w:cs="宋体"/>
          <w:color w:val="auto"/>
          <w:sz w:val="24"/>
          <w:szCs w:val="24"/>
          <w:highlight w:val="none"/>
          <w:lang w:val="en-US" w:eastAsia="zh-CN"/>
        </w:rPr>
        <w:t xml:space="preserve">5000000.00</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同标段预算，分项限价：道路塌陷探测378万，道路风险评估56万，路面定期检测66万。</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购需求：根据省、市城市生命线安全工程建设要求，为最低限度防止城市道路塌陷事故，按照省市相关规定及城镇道路养护技术规范（CJJ36-2016)相关规定，开展年度城市道路风险评估与塌陷探测以及道路定期检测工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具体内容详见招标文件。</w:t>
      </w:r>
      <w:r/>
    </w:p>
    <w:p>
      <w:pPr>
        <w:ind w:firstLine="48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合同履行期限：</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城市道路塌陷探测服务期限暂定202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日-202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城市道路风险评估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城市道路</w:t>
      </w:r>
      <w:r>
        <w:rPr>
          <w:rFonts w:hint="eastAsia" w:ascii="宋体" w:hAnsi="宋体" w:eastAsia="宋体" w:cs="宋体"/>
          <w:color w:val="auto"/>
          <w:sz w:val="24"/>
          <w:szCs w:val="24"/>
          <w:highlight w:val="none"/>
          <w:lang w:val="en-US" w:eastAsia="zh-CN"/>
        </w:rPr>
        <w:t xml:space="preserve">定期检测</w:t>
      </w:r>
      <w:r>
        <w:rPr>
          <w:rFonts w:hint="eastAsia" w:ascii="宋体" w:hAnsi="宋体" w:eastAsia="宋体" w:cs="宋体"/>
          <w:color w:val="auto"/>
          <w:sz w:val="24"/>
          <w:szCs w:val="24"/>
          <w:highlight w:val="none"/>
        </w:rPr>
        <w:t xml:space="preserve">服务期限暂定202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日-202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年12月31日</w:t>
      </w:r>
      <w:r>
        <w:rPr>
          <w:rFonts w:hint="eastAsia" w:ascii="宋体" w:hAnsi="宋体" w:eastAsia="宋体" w:cs="宋体"/>
          <w:color w:val="auto"/>
          <w:sz w:val="24"/>
          <w:szCs w:val="24"/>
          <w:highlight w:val="none"/>
          <w:lang w:eastAsia="zh-CN"/>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w:t>
      </w:r>
      <w:r>
        <w:rPr>
          <w:rFonts w:hint="eastAsia" w:ascii="宋体" w:hAnsi="宋体" w:eastAsia="宋体" w:cs="宋体"/>
          <w:b/>
          <w:bCs/>
          <w:color w:val="auto"/>
          <w:sz w:val="24"/>
          <w:szCs w:val="24"/>
          <w:highlight w:val="none"/>
          <w:lang w:val="en-US" w:eastAsia="zh-CN"/>
        </w:rPr>
        <w:t xml:space="preserve">不</w:t>
      </w:r>
      <w:r>
        <w:rPr>
          <w:rFonts w:hint="eastAsia" w:ascii="宋体" w:hAnsi="宋体" w:eastAsia="宋体" w:cs="宋体"/>
          <w:b/>
          <w:bCs/>
          <w:color w:val="auto"/>
          <w:sz w:val="24"/>
          <w:szCs w:val="24"/>
          <w:highlight w:val="none"/>
        </w:rPr>
        <w:t xml:space="preserve">接受联合体投标。</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pStyle w:val="821"/>
        <w:rPr>
          <w:rFonts w:hint="eastAsia" w:ascii="宋体" w:hAnsi="宋体" w:eastAsia="宋体" w:cs="宋体"/>
          <w:color w:val="auto"/>
          <w:highlight w:val="none"/>
        </w:rPr>
      </w:pPr>
      <w:r>
        <w:rPr>
          <w:rFonts w:hint="eastAsia" w:ascii="宋体" w:hAnsi="宋体" w:eastAsia="宋体" w:cs="宋体"/>
          <w:color w:val="auto"/>
          <w:highlight w:val="none"/>
        </w:rPr>
        <w:t xml:space="preserve">（1）具有独立承担民事责任的能力；</w:t>
      </w:r>
      <w:r/>
    </w:p>
    <w:p>
      <w:pPr>
        <w:pStyle w:val="821"/>
        <w:rPr>
          <w:rFonts w:hint="eastAsia" w:ascii="宋体" w:hAnsi="宋体" w:eastAsia="宋体" w:cs="宋体"/>
          <w:color w:val="auto"/>
          <w:highlight w:val="none"/>
        </w:rPr>
      </w:pPr>
      <w:r>
        <w:rPr>
          <w:rFonts w:hint="eastAsia" w:ascii="宋体" w:hAnsi="宋体" w:eastAsia="宋体" w:cs="宋体"/>
          <w:color w:val="auto"/>
          <w:highlight w:val="none"/>
        </w:rPr>
        <w:t xml:space="preserve">（2）具有良好的商业信誉和健全的财务会计制度；</w:t>
      </w:r>
      <w:r/>
    </w:p>
    <w:p>
      <w:pPr>
        <w:pStyle w:val="821"/>
        <w:rPr>
          <w:rFonts w:hint="eastAsia" w:ascii="宋体" w:hAnsi="宋体" w:eastAsia="宋体" w:cs="宋体"/>
          <w:color w:val="auto"/>
          <w:highlight w:val="none"/>
        </w:rPr>
      </w:pPr>
      <w:r>
        <w:rPr>
          <w:rFonts w:hint="eastAsia" w:ascii="宋体" w:hAnsi="宋体" w:eastAsia="宋体" w:cs="宋体"/>
          <w:color w:val="auto"/>
          <w:highlight w:val="none"/>
        </w:rPr>
        <w:t xml:space="preserve">（3）具有履行合同所必需的设备和专业技术能力；</w:t>
      </w:r>
      <w:r/>
    </w:p>
    <w:p>
      <w:pPr>
        <w:pStyle w:val="821"/>
        <w:rPr>
          <w:rFonts w:hint="eastAsia" w:ascii="宋体" w:hAnsi="宋体" w:eastAsia="宋体" w:cs="宋体"/>
          <w:color w:val="auto"/>
          <w:highlight w:val="none"/>
        </w:rPr>
      </w:pPr>
      <w:r>
        <w:rPr>
          <w:rFonts w:hint="eastAsia" w:ascii="宋体" w:hAnsi="宋体" w:eastAsia="宋体" w:cs="宋体"/>
          <w:color w:val="auto"/>
          <w:highlight w:val="none"/>
        </w:rPr>
        <w:t xml:space="preserve">（4）有依法缴纳税收和社会保障资金的良好记录；</w:t>
      </w:r>
      <w:r/>
    </w:p>
    <w:p>
      <w:pPr>
        <w:pStyle w:val="821"/>
        <w:rPr>
          <w:rFonts w:hint="eastAsia" w:ascii="宋体" w:hAnsi="宋体" w:eastAsia="宋体" w:cs="宋体"/>
          <w:color w:val="auto"/>
          <w:highlight w:val="none"/>
        </w:rPr>
      </w:pPr>
      <w:r>
        <w:rPr>
          <w:rFonts w:hint="eastAsia" w:ascii="宋体" w:hAnsi="宋体" w:eastAsia="宋体" w:cs="宋体"/>
          <w:color w:val="auto"/>
          <w:highlight w:val="none"/>
        </w:rPr>
        <w:t xml:space="preserve">（5）参加政府采购活动前三年内，在经营活动中没有重大违法记录；</w:t>
      </w:r>
      <w:r/>
    </w:p>
    <w:p>
      <w:pPr>
        <w:pStyle w:val="821"/>
        <w:ind w:firstLine="480"/>
        <w:keepLines w:val="0"/>
        <w:keepNext w:val="0"/>
        <w:pageBreakBefore w:val="0"/>
        <w:rPr>
          <w:rFonts w:hint="eastAsia" w:ascii="宋体" w:hAnsi="宋体" w:eastAsia="宋体" w:cs="宋体"/>
          <w:color w:val="auto"/>
          <w:highlight w:val="none"/>
        </w:rPr>
      </w:pPr>
      <w:r>
        <w:rPr>
          <w:rFonts w:hint="eastAsia" w:ascii="宋体" w:hAnsi="宋体" w:eastAsia="宋体" w:cs="宋体"/>
          <w:color w:val="auto"/>
          <w:highlight w:val="none"/>
        </w:rPr>
        <w:t xml:space="preserve">（6）法律、行政法规规定的其他条件。</w:t>
      </w:r>
      <w:r/>
    </w:p>
    <w:p>
      <w:pPr>
        <w:pStyle w:val="821"/>
        <w:ind w:firstLine="480"/>
        <w:keepLines w:val="0"/>
        <w:keepNext w:val="0"/>
        <w:pageBreakBefore w:val="0"/>
        <w:rPr>
          <w:rFonts w:hint="eastAsia" w:ascii="宋体" w:hAnsi="宋体" w:eastAsia="宋体" w:cs="宋体"/>
          <w:color w:val="auto"/>
          <w:highlight w:val="none"/>
        </w:rPr>
      </w:pPr>
      <w:r>
        <w:rPr>
          <w:rFonts w:hint="eastAsia" w:ascii="宋体" w:hAnsi="宋体" w:eastAsia="宋体" w:cs="宋体"/>
          <w:color w:val="auto"/>
          <w:highlight w:val="none"/>
        </w:rPr>
        <w:t xml:space="preserve">2、落实政府采购政策需满足的资格要求：</w:t>
      </w:r>
      <w:r/>
    </w:p>
    <w:p>
      <w:pPr>
        <w:pStyle w:val="828"/>
        <w:ind w:firstLine="480"/>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根据《政府采购促进中小企业发展管理办法》的相关规定，本项目专门面向中小企业，供应商应为中小微企业、监狱企业、残疾人福利性单位。</w:t>
      </w:r>
      <w:r/>
    </w:p>
    <w:p>
      <w:pPr>
        <w:pStyle w:val="828"/>
        <w:ind w:firstLine="480"/>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3、本项目的特定资格要求：</w:t>
      </w:r>
      <w:r>
        <w:rPr>
          <w:rFonts w:hint="eastAsia" w:ascii="宋体" w:hAnsi="宋体" w:eastAsia="宋体" w:cs="宋体"/>
          <w:color w:val="auto"/>
          <w:sz w:val="24"/>
          <w:szCs w:val="24"/>
          <w:highlight w:val="none"/>
          <w:shd w:val="clear" w:color="auto" w:fill="ffffff"/>
          <w:lang w:val="en-US" w:eastAsia="zh-CN"/>
        </w:rPr>
        <w:t xml:space="preserve">具有住建部颁发的工程勘察综合类甲级资质或工程勘察专业类（岩土工程物探测试检测监测）乙级及以上或工程勘察专业类（岩土工程）乙级及以上资质。</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bookmarkStart w:id="4" w:name="_Hlk97035982"/>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rPr>
        <w:t xml:space="preserve">自</w:t>
      </w:r>
      <w:r>
        <w:rPr>
          <w:rFonts w:hint="eastAsia" w:ascii="宋体" w:hAnsi="宋体" w:eastAsia="宋体" w:cs="宋体"/>
          <w:color w:val="auto"/>
          <w:sz w:val="24"/>
          <w:szCs w:val="24"/>
          <w:highlight w:val="none"/>
        </w:rPr>
        <w:t xml:space="preserve">招标</w:t>
      </w:r>
      <w:r>
        <w:rPr>
          <w:rFonts w:hint="eastAsia" w:ascii="宋体" w:hAnsi="宋体" w:eastAsia="宋体" w:cs="宋体"/>
          <w:color w:val="auto"/>
          <w:sz w:val="24"/>
          <w:szCs w:val="24"/>
          <w:highlight w:val="none"/>
        </w:rPr>
        <w:t xml:space="preserve">公告</w:t>
      </w:r>
      <w:r>
        <w:rPr>
          <w:rFonts w:hint="eastAsia" w:ascii="宋体" w:hAnsi="宋体" w:eastAsia="宋体" w:cs="宋体"/>
          <w:color w:val="auto"/>
          <w:sz w:val="24"/>
          <w:szCs w:val="24"/>
          <w:highlight w:val="none"/>
        </w:rPr>
        <w:t xml:space="preserve">发布</w:t>
      </w:r>
      <w:r>
        <w:rPr>
          <w:rFonts w:hint="eastAsia" w:ascii="宋体" w:hAnsi="宋体" w:eastAsia="宋体" w:cs="宋体"/>
          <w:color w:val="auto"/>
          <w:sz w:val="24"/>
          <w:szCs w:val="24"/>
          <w:highlight w:val="none"/>
        </w:rPr>
        <w:t xml:space="preserve">之日</w:t>
      </w:r>
      <w:r>
        <w:rPr>
          <w:rFonts w:hint="eastAsia" w:ascii="宋体" w:hAnsi="宋体" w:eastAsia="宋体" w:cs="宋体"/>
          <w:color w:val="auto"/>
          <w:sz w:val="24"/>
          <w:szCs w:val="24"/>
          <w:highlight w:val="none"/>
        </w:rPr>
        <w:t xml:space="preserve">起5</w:t>
      </w:r>
      <w:r>
        <w:rPr>
          <w:rFonts w:hint="eastAsia" w:ascii="宋体" w:hAnsi="宋体" w:eastAsia="宋体" w:cs="宋体"/>
          <w:color w:val="auto"/>
          <w:sz w:val="24"/>
          <w:szCs w:val="24"/>
          <w:highlight w:val="none"/>
        </w:rPr>
        <w:t xml:space="preserve">个</w:t>
      </w:r>
      <w:r>
        <w:rPr>
          <w:rFonts w:hint="eastAsia" w:ascii="宋体" w:hAnsi="宋体" w:eastAsia="宋体" w:cs="宋体"/>
          <w:color w:val="auto"/>
          <w:sz w:val="24"/>
          <w:szCs w:val="24"/>
          <w:highlight w:val="none"/>
        </w:rPr>
        <w:t xml:space="preserve">工作日</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2、地点：“苏采云”系统自行下载招标文件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（1）CA证书办理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color w:val="auto"/>
          <w:sz w:val="24"/>
          <w:szCs w:val="24"/>
          <w:highlight w:val="none"/>
        </w:rPr>
        <w:t xml:space="preserve">“苏采云”系统目前仅支持“苏采云”系统下的政务CA证书，江苏省内各地区办理的“苏采云”系统下的政务CA证书全省通用。</w:t>
      </w:r>
      <w:r>
        <w:rPr>
          <w:rFonts w:hint="eastAsia" w:ascii="宋体" w:hAnsi="宋体" w:eastAsia="宋体" w:cs="宋体"/>
          <w:color w:val="auto"/>
          <w:sz w:val="24"/>
          <w:szCs w:val="24"/>
          <w:highlight w:val="none"/>
        </w:rPr>
        <w:t xml:space="preserve">苏州现场办理地址：苏州市高新区邓尉路105号狮山科技馆。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（2）依法获取招标文件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录“苏采云”系统后选择具体项目，点击“我要参与”并签章提交《投标供应商确认函》，确认参与后自行免费下载招标文件，提交《投标供应商确认函》日期视同为依法获取招标文件日期。供应商须打印、保留《投标供应商确认函》，质疑时《投标供应商确认函》与质疑函一并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更正（补充）公告及附件的获取：供应商应及时关注政府采购信息发布媒体上发布的更正（补充）公告，同时在“苏采云”系统中下载更正（补充）资料，如有遗漏（包括但不限于文件未下载或下载不完整），可能无法解密投标文件，由此所造成的响应失败或损失由供应商自行负责。</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售价：0元</w:t>
      </w:r>
      <w:bookmarkEnd w:id="4"/>
      <w:r/>
      <w:r/>
    </w:p>
    <w:p>
      <w:pPr>
        <w:ind w:firstLine="48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1、提交投标文件截止时间：2026年</w:t>
      </w:r>
      <w:r>
        <w:rPr>
          <w:rFonts w:hint="eastAsia" w:ascii="宋体" w:hAnsi="宋体" w:eastAsia="宋体" w:cs="宋体"/>
          <w:color w:val="auto"/>
          <w:sz w:val="24"/>
          <w:szCs w:val="24"/>
          <w:highlight w:val="none"/>
          <w:lang w:val="en-US" w:eastAsia="zh-CN"/>
        </w:rPr>
        <w:t xml:space="preserve">8月19日</w:t>
      </w:r>
      <w:r>
        <w:rPr>
          <w:rFonts w:hint="eastAsia" w:ascii="宋体" w:hAnsi="宋体" w:eastAsia="宋体" w:cs="宋体"/>
          <w:color w:val="auto"/>
          <w:sz w:val="24"/>
          <w:szCs w:val="24"/>
          <w:highlight w:val="none"/>
        </w:rPr>
        <w:t xml:space="preserve">9点30分（北京时间）</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2、开标时间：2026年</w:t>
      </w:r>
      <w:r>
        <w:rPr>
          <w:rFonts w:hint="eastAsia" w:ascii="宋体" w:hAnsi="宋体" w:eastAsia="宋体" w:cs="宋体"/>
          <w:color w:val="auto"/>
          <w:sz w:val="24"/>
          <w:szCs w:val="24"/>
          <w:highlight w:val="none"/>
          <w:lang w:val="en-US" w:eastAsia="zh-CN"/>
        </w:rPr>
        <w:t xml:space="preserve">8月19日</w:t>
      </w:r>
      <w:r>
        <w:rPr>
          <w:rFonts w:hint="eastAsia" w:ascii="宋体" w:hAnsi="宋体" w:eastAsia="宋体" w:cs="宋体"/>
          <w:color w:val="auto"/>
          <w:sz w:val="24"/>
          <w:szCs w:val="24"/>
          <w:highlight w:val="none"/>
        </w:rPr>
        <w:t xml:space="preserve">9点30分（北京时间）</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3、开标地点：“苏采云”系统（网址：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w:instrText>
      </w:r>
      <w:r>
        <w:rPr>
          <w:rFonts w:hint="eastAsia" w:ascii="宋体" w:hAnsi="宋体" w:eastAsia="宋体" w:cs="宋体"/>
          <w:color w:val="auto"/>
          <w:highlight w:val="none"/>
        </w:rPr>
        <w:fldChar w:fldCharType="separate"/>
      </w:r>
      <w:r>
        <w:rPr>
          <w:rStyle w:val="831"/>
          <w:rFonts w:hint="eastAsia" w:ascii="宋体" w:hAnsi="宋体" w:eastAsia="宋体" w:cs="宋体"/>
          <w:color w:val="auto"/>
          <w:sz w:val="24"/>
          <w:szCs w:val="24"/>
          <w:highlight w:val="none"/>
        </w:rPr>
        <w:t xml:space="preserve">http://jszfcg.jsczt.cn/）</w:t>
      </w:r>
      <w:r>
        <w:rPr>
          <w:rStyle w:val="831"/>
          <w:rFonts w:hint="eastAsia" w:ascii="宋体" w:hAnsi="宋体" w:eastAsia="宋体" w:cs="宋体"/>
          <w:color w:val="auto"/>
          <w:sz w:val="24"/>
          <w:szCs w:val="24"/>
          <w:highlight w:val="none"/>
        </w:rPr>
        <w:fldChar w:fldCharType="end"/>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4、线上参加开标会方式：供应商登录“苏采云”系统，点击“开标大厅”，选择对应项目，点击进入不见面开标系统。</w:t>
      </w:r>
      <w:r/>
    </w:p>
    <w:p>
      <w:pPr>
        <w:ind w:firstLine="422"/>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本项目为不见面开标项目，开标阶段供应商在【供应商解密】环节必须使用CA证书解密电子投标文件，如在“苏采云”系统规定的时间内未能成功解密的视为放弃参与本项目投标。</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请供应商确保电脑、系统及其他设备（视频输入输出设备等）无误，且开标直至项目结束始终保持系统在线状态。</w:t>
      </w:r>
      <w:r/>
    </w:p>
    <w:p>
      <w:pPr>
        <w:ind w:firstLine="48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五、公告期限：自本公告发布之日起五个工作日。</w:t>
      </w:r>
      <w:r/>
    </w:p>
    <w:p>
      <w:pPr>
        <w:ind w:firstLine="48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1、为本项目提供整体设计、规范编制等服务的供应商：无。</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2、单位负责人为同一人或者存在直接控股、管理关系的不同供应商，不得参加同一合同项下的政府采购活动。</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3、为本项目提供整体设计、规范编制或者项目管理、监理、</w:t>
      </w:r>
      <w:r>
        <w:rPr>
          <w:rFonts w:hint="eastAsia" w:ascii="宋体" w:hAnsi="宋体" w:eastAsia="宋体" w:cs="宋体"/>
          <w:color w:val="auto"/>
          <w:sz w:val="24"/>
          <w:szCs w:val="24"/>
          <w:highlight w:val="none"/>
          <w:lang w:val="en-US" w:eastAsia="zh-CN"/>
        </w:rPr>
        <w:t xml:space="preserve">检测</w:t>
      </w:r>
      <w:r>
        <w:rPr>
          <w:rFonts w:hint="eastAsia" w:ascii="宋体" w:hAnsi="宋体" w:eastAsia="宋体" w:cs="宋体"/>
          <w:color w:val="auto"/>
          <w:sz w:val="24"/>
          <w:szCs w:val="24"/>
          <w:highlight w:val="none"/>
        </w:rPr>
        <w:t xml:space="preserve">等服务的供应商，不得再参加该采购项目及其他相关的采购活动。</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4、本公告同时在苏州市政府采购网、江苏省政府采购网、中国政府采购网上发布。</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5、本项目获取招标文件截止日期之后仍可以下载招标文件，但截止日期之后下载的招标文件，视为非有效方式且不作为供应商权益受到损害的证明材料和依据。</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6、如不同投标文件制作机器码一致，则投标无效。</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7、制作电子投标文件：</w:t>
      </w:r>
      <w:r/>
    </w:p>
    <w:p>
      <w:pPr>
        <w:ind w:firstLine="482"/>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本项目采用电子招投标形式，请供应商按照《苏采云系统供应商操作手册》（http://www.ccgp-jiangsu.gov.cn/jiangsu/zlxz/ee/ee3a4bc5a3454aa2b0d9312230633ce9.html）进行制作、上传电子投标文件。</w:t>
      </w:r>
      <w:r>
        <w:rPr>
          <w:rFonts w:hint="eastAsia" w:ascii="宋体" w:hAnsi="宋体" w:eastAsia="宋体" w:cs="宋体"/>
          <w:b/>
          <w:color w:val="auto"/>
          <w:sz w:val="24"/>
          <w:szCs w:val="24"/>
          <w:highlight w:val="none"/>
        </w:rPr>
        <w:t xml:space="preserve">电子投标文件制作完成后请于投标文件递交截止时间前成功上传至“苏采云”系统，否则视为放弃参加该采购项目。</w:t>
      </w:r>
      <w:r>
        <w:rPr>
          <w:rFonts w:hint="eastAsia" w:ascii="宋体" w:hAnsi="宋体" w:eastAsia="宋体" w:cs="宋体"/>
          <w:color w:val="auto"/>
          <w:sz w:val="24"/>
          <w:szCs w:val="24"/>
          <w:highlight w:val="none"/>
        </w:rPr>
        <w:t xml:space="preserve">供应商应充分考虑网络环境、网络带宽等风险因素，如因供应商自身原因造成的电子投标文件上传不成功由供应商自行承担全部责任。</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8、供应商需保持“苏采云”系统不见面开标大厅在线状态，并按要求在规定时间内进行响应。在评审过程中系统如有特殊情况，工作人员会及时通过《投标供应商确认函》</w:t>
      </w:r>
      <w:bookmarkStart w:id="5" w:name="_Hlk154588759"/>
      <w:r>
        <w:rPr>
          <w:rFonts w:hint="eastAsia" w:ascii="宋体" w:hAnsi="宋体" w:eastAsia="宋体" w:cs="宋体"/>
          <w:color w:val="auto"/>
          <w:sz w:val="24"/>
          <w:szCs w:val="24"/>
          <w:highlight w:val="none"/>
        </w:rPr>
        <w:t xml:space="preserve">或法人授权委托书（如有）中</w:t>
      </w:r>
      <w:bookmarkEnd w:id="5"/>
      <w:r>
        <w:rPr>
          <w:rFonts w:hint="eastAsia" w:ascii="宋体" w:hAnsi="宋体" w:eastAsia="宋体" w:cs="宋体"/>
          <w:color w:val="auto"/>
          <w:sz w:val="24"/>
          <w:szCs w:val="24"/>
          <w:highlight w:val="none"/>
        </w:rPr>
        <w:t xml:space="preserve">留存的手机号与供应商联系。请供应商确保系统在线状态且该手机号开评标当日通讯畅通，否则导致的对供应商不利的后果由供应商自行承担。</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zh-CN"/>
        </w:rPr>
        <w:t xml:space="preserve">技术支持：</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CA技术咨询服务电话：400-608-6099</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电子签章技术咨询服务电话：15380932027、15371015030 、13675197356、13675197221</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“苏采云”平台技术咨询电话：0512-69820854、0519-86722802、13914088964、18261002950</w:t>
      </w:r>
      <w:r/>
    </w:p>
    <w:p>
      <w:pPr>
        <w:ind w:firstLine="480"/>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10、政府采购监督电话：0512-66681110。</w:t>
      </w:r>
      <w:r/>
    </w:p>
    <w:p>
      <w:pPr>
        <w:ind w:firstLine="48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七、对本次招标提出询问，请按以下方式联系。</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称：苏州工业园区综合行政执法局</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址：苏州工业园区现代大道999号现代大厦六楼</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张洁</w:t>
      </w:r>
      <w:r>
        <w:rPr>
          <w:rFonts w:hint="eastAsia" w:ascii="宋体" w:hAnsi="宋体" w:eastAsia="宋体" w:cs="宋体"/>
          <w:color w:val="auto"/>
          <w:sz w:val="24"/>
          <w:szCs w:val="24"/>
          <w:highlight w:val="none"/>
        </w:rPr>
        <w:t xml:space="preserve">0512-62995447</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苏州诚和招投标咨询有限公司</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val="en-US" w:eastAsia="zh-CN"/>
        </w:rPr>
        <w:t xml:space="preserve">苏州市竹辉路477号咨询大厦二楼</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联系方式：0512-651</w:t>
      </w:r>
      <w:r>
        <w:rPr>
          <w:rFonts w:hint="eastAsia" w:ascii="宋体" w:hAnsi="宋体" w:eastAsia="宋体" w:cs="宋体"/>
          <w:color w:val="auto"/>
          <w:sz w:val="24"/>
          <w:szCs w:val="24"/>
          <w:highlight w:val="none"/>
          <w:lang w:val="en-US" w:eastAsia="zh-CN"/>
        </w:rPr>
        <w:t xml:space="preserve">61791、0512-65161799</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jc w:val="left"/>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项目联系人：</w:t>
      </w:r>
      <w:r>
        <w:rPr>
          <w:rFonts w:hint="eastAsia" w:ascii="宋体" w:hAnsi="宋体" w:eastAsia="宋体" w:cs="宋体"/>
          <w:color w:val="auto"/>
          <w:sz w:val="24"/>
          <w:highlight w:val="none"/>
          <w:lang w:val="en-US" w:eastAsia="zh-CN"/>
        </w:rPr>
        <w:t xml:space="preserve">顾奕、周莉、刘虹</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电　　 </w:t>
      </w:r>
      <w:r>
        <w:rPr>
          <w:rFonts w:hint="eastAsia" w:ascii="宋体" w:hAnsi="宋体" w:eastAsia="宋体" w:cs="宋体"/>
          <w:color w:val="auto"/>
          <w:sz w:val="24"/>
          <w:szCs w:val="24"/>
          <w:highlight w:val="none"/>
        </w:rPr>
        <w:t xml:space="preserve">话：0512-651</w:t>
      </w:r>
      <w:r>
        <w:rPr>
          <w:rFonts w:hint="eastAsia" w:ascii="宋体" w:hAnsi="宋体" w:eastAsia="宋体" w:cs="宋体"/>
          <w:color w:val="auto"/>
          <w:sz w:val="24"/>
          <w:szCs w:val="24"/>
          <w:highlight w:val="none"/>
          <w:lang w:val="en-US" w:eastAsia="zh-CN"/>
        </w:rPr>
        <w:t xml:space="preserve">61791、0512-65161799</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824"/>
        <w:rPr>
          <w:rFonts w:hint="eastAsia" w:ascii="宋体" w:hAnsi="宋体" w:eastAsia="宋体" w:cs="宋体"/>
          <w:color w:val="auto"/>
          <w:highlight w:val="none"/>
        </w:rPr>
      </w:pPr>
      <w:r>
        <w:rPr>
          <w:rFonts w:hint="eastAsia" w:ascii="宋体" w:hAnsi="宋体" w:eastAsia="宋体" w:cs="宋体"/>
          <w:color w:val="auto"/>
          <w:highlight w:val="none"/>
        </w:rPr>
      </w:r>
      <w:r/>
    </w:p>
    <w:p>
      <w:pPr>
        <w:ind w:right="-159" w:firstLine="482"/>
        <w:jc w:val="right"/>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825"/>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825"/>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825"/>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825"/>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825"/>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825"/>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825"/>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825"/>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bookmarkStart w:id="6" w:name="_Toc105940238"/>
      <w:r>
        <w:rPr>
          <w:rFonts w:hint="eastAsia" w:ascii="宋体" w:hAnsi="宋体" w:eastAsia="宋体" w:cs="宋体"/>
          <w:b/>
          <w:color w:val="auto"/>
          <w:sz w:val="52"/>
          <w:szCs w:val="20"/>
          <w:highlight w:val="none"/>
          <w:shd w:val="clear" w:color="auto" w:fill="ffffff"/>
        </w:rPr>
        <w:t xml:space="preserve">第二章供应商须知</w:t>
      </w:r>
      <w:bookmarkEnd w:id="6"/>
      <w:r/>
      <w:r/>
    </w:p>
    <w:p>
      <w:pPr>
        <w:ind w:firstLine="480"/>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br w:type="page" w:clear="all"/>
      </w:r>
      <w:r/>
    </w:p>
    <w:p>
      <w:pPr>
        <w:ind w:firstLine="482"/>
        <w:spacing w:line="360" w:lineRule="auto"/>
        <w:rPr>
          <w:rFonts w:hint="eastAsia" w:ascii="宋体" w:hAnsi="宋体" w:eastAsia="宋体" w:cs="宋体"/>
          <w:b/>
          <w:bCs/>
          <w:color w:val="auto"/>
          <w:sz w:val="24"/>
          <w:szCs w:val="24"/>
          <w:highlight w:val="none"/>
          <w:shd w:val="clear" w:color="auto" w:fill="ffffff"/>
        </w:rPr>
        <w:outlineLvl w:val="1"/>
      </w:pPr>
      <w:r>
        <w:rPr>
          <w:rFonts w:hint="eastAsia" w:ascii="宋体" w:hAnsi="宋体" w:eastAsia="宋体" w:cs="宋体"/>
          <w:b/>
          <w:bCs/>
          <w:color w:val="auto"/>
          <w:sz w:val="24"/>
          <w:szCs w:val="24"/>
          <w:highlight w:val="none"/>
          <w:shd w:val="clear" w:color="auto" w:fill="ffffff"/>
        </w:rPr>
        <w:t xml:space="preserve">一、说明和释义</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1.说明</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1.1本招标文件仅适用于本项目采购代理机构组织的招标活动。</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1.2本次招标活动及因本次招标产生的合同受中国法律制约和保护。</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1.3本招标文件的解释权属于本项目采购代理机构。</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2.词语释义</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2.1采购人：指依法进行政府采购的国家机关、事业单位、团体组织。</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2.2采购代理机构：指依法接受采购人委托，从事货物、工程和服务等政府采购代理业务的社会中介机构。本项目的采购代理机构为</w:t>
      </w:r>
      <w:r>
        <w:rPr>
          <w:rFonts w:hint="eastAsia" w:ascii="宋体" w:hAnsi="宋体" w:eastAsia="宋体" w:cs="宋体"/>
          <w:b/>
          <w:bCs/>
          <w:color w:val="auto"/>
          <w:sz w:val="24"/>
          <w:szCs w:val="24"/>
          <w:highlight w:val="none"/>
          <w:u w:val="single"/>
          <w:shd w:val="clear" w:color="auto" w:fill="ffffff"/>
          <w:lang w:eastAsia="zh-CN"/>
        </w:rPr>
        <w:t xml:space="preserve">苏州诚和招投标咨询有限公司</w:t>
      </w:r>
      <w:r>
        <w:rPr>
          <w:rFonts w:hint="eastAsia" w:ascii="宋体" w:hAnsi="宋体" w:eastAsia="宋体" w:cs="宋体"/>
          <w:color w:val="auto"/>
          <w:sz w:val="24"/>
          <w:szCs w:val="24"/>
          <w:highlight w:val="none"/>
          <w:shd w:val="clear" w:color="auto" w:fill="ffffff"/>
        </w:rPr>
        <w:t xml:space="preserve">。</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2.3供应商：指响应招标、参加投标竞争的法人、其他组织或者自然人。</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2.4响应：供应商根据采购人或采购代理机构发布的招标文件，编制投标文件并按规定投标的行为。</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2.5合同：采供双方根据招标文件和中标的投标文件及中标通知书规定的内容签署的以书面形式所达成的协议，包括所有的附件、附录和构成协议的所有文件。</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2.6甲方（采购人）：合同中明确规定的实际购买货物和服务的法人或其他组织和自然人。</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2.7乙方（供应商）：合同中规定的向采购人提供货物和服务的法人或其他组织和自然人。</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2.8货物：系指乙方按招标文件规定，应向甲方提供的一切设备、备品、备件、工具、手册及</w:t>
      </w:r>
      <w:r>
        <w:rPr>
          <w:rFonts w:hint="eastAsia" w:ascii="宋体" w:hAnsi="宋体" w:eastAsia="宋体" w:cs="宋体"/>
          <w:color w:val="auto"/>
          <w:sz w:val="24"/>
          <w:szCs w:val="24"/>
          <w:highlight w:val="none"/>
          <w:shd w:val="clear" w:color="auto" w:fill="ffffff"/>
          <w:lang w:eastAsia="zh-CN"/>
        </w:rPr>
        <w:t xml:space="preserve">其他</w:t>
      </w:r>
      <w:r>
        <w:rPr>
          <w:rFonts w:hint="eastAsia" w:ascii="宋体" w:hAnsi="宋体" w:eastAsia="宋体" w:cs="宋体"/>
          <w:color w:val="auto"/>
          <w:sz w:val="24"/>
          <w:szCs w:val="24"/>
          <w:highlight w:val="none"/>
          <w:shd w:val="clear" w:color="auto" w:fill="ffffff"/>
        </w:rPr>
        <w:t xml:space="preserve">有关技术资料和材料。</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2.9服务：系指本次招标文件规定完成该项工作所需的人工费、差旅食宿费、车船及设备与工具的运输、安装、调试、折旧、管理、保险、利润、税金、政策性文件规定的及合同包含的所有可预见及不可预见的风险、责任等各项应有费用，以及其他辅助费用（包括作业前必须有园区交警大队批准的作业道路交通管制方案、在路口设置必要的交通设施及协调交通、航道、海事管理等所发生的一切费用）。</w:t>
      </w:r>
      <w:r/>
    </w:p>
    <w:p>
      <w:pPr>
        <w:ind w:firstLine="484"/>
        <w:spacing w:line="360" w:lineRule="auto"/>
        <w:tabs>
          <w:tab w:val="left" w:pos="54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2.10知识产权：供应商应保证在本项目使用的任何产品（包括部分使用）时，不会产生因第三方提出侵犯其专利权、商标权或</w:t>
      </w:r>
      <w:r>
        <w:rPr>
          <w:rFonts w:hint="eastAsia" w:ascii="宋体" w:hAnsi="宋体" w:eastAsia="宋体" w:cs="宋体"/>
          <w:color w:val="auto"/>
          <w:sz w:val="24"/>
          <w:szCs w:val="24"/>
          <w:highlight w:val="none"/>
          <w:shd w:val="clear" w:color="auto" w:fill="ffffff"/>
          <w:lang w:eastAsia="zh-CN"/>
        </w:rPr>
        <w:t xml:space="preserve">其他</w:t>
      </w:r>
      <w:r>
        <w:rPr>
          <w:rFonts w:hint="eastAsia" w:ascii="宋体" w:hAnsi="宋体" w:eastAsia="宋体" w:cs="宋体"/>
          <w:color w:val="auto"/>
          <w:sz w:val="24"/>
          <w:szCs w:val="24"/>
          <w:highlight w:val="none"/>
          <w:shd w:val="clear" w:color="auto" w:fill="ffffff"/>
        </w:rPr>
        <w:t xml:space="preserve">知识产权而引起的法律和经济纠纷，如因专利权、商标权或</w:t>
      </w:r>
      <w:r>
        <w:rPr>
          <w:rFonts w:hint="eastAsia" w:ascii="宋体" w:hAnsi="宋体" w:eastAsia="宋体" w:cs="宋体"/>
          <w:color w:val="auto"/>
          <w:sz w:val="24"/>
          <w:szCs w:val="24"/>
          <w:highlight w:val="none"/>
          <w:shd w:val="clear" w:color="auto" w:fill="ffffff"/>
          <w:lang w:eastAsia="zh-CN"/>
        </w:rPr>
        <w:t xml:space="preserve">其他</w:t>
      </w:r>
      <w:r>
        <w:rPr>
          <w:rFonts w:hint="eastAsia" w:ascii="宋体" w:hAnsi="宋体" w:eastAsia="宋体" w:cs="宋体"/>
          <w:color w:val="auto"/>
          <w:sz w:val="24"/>
          <w:szCs w:val="24"/>
          <w:highlight w:val="none"/>
          <w:shd w:val="clear" w:color="auto" w:fill="ffffff"/>
        </w:rPr>
        <w:t xml:space="preserve">知识产权而引起法律和经济纠纷，由供应商承担所有相关责任。</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2.11天：日历天。</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2.12时间：除特别说明，均指北京时间。</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2.13交货地点：合同中明确约定的乙方提交的货物和服务最终到达地点。</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2.14合同价款：根据合同规定，乙方在正确地履行合同义务后甲方应支付乙方的价款。</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2.15产地：货物开采、生长、生产、最终制造、加工或提供服务的来源地。</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2.16不可抗力：不能预见、不能避免并且不能克服的客观情况。</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2.17实质响应：满足有关本次采购标的、数量、质量、价款或者报酬、履行期限、履行地点和方式、违约责任和解决争议方法等要求。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2.18进口产品：通过中国海关报关验放进入中国境内且产自关境外的产品。</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2.19书面形式：指书面文字、合同书、信件和传真等可以有形地表现所载内容的形式。</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2.20核心产品：根据本项目技术构成、产品价格比重等合理确定的产品。</w:t>
      </w:r>
      <w:r/>
    </w:p>
    <w:p>
      <w:pPr>
        <w:ind w:firstLine="480"/>
        <w:jc w:val="both"/>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2.21本国产品</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符合</w:t>
      </w:r>
      <w:r>
        <w:rPr>
          <w:rFonts w:hint="eastAsia" w:ascii="宋体" w:hAnsi="宋体" w:eastAsia="宋体" w:cs="宋体"/>
          <w:color w:val="auto"/>
          <w:sz w:val="24"/>
          <w:szCs w:val="24"/>
          <w:highlight w:val="none"/>
          <w:shd w:val="clear" w:color="auto" w:fill="ffffff"/>
          <w:lang w:val="zh-CN"/>
        </w:rPr>
        <w:t xml:space="preserve">《国务院办公厅关于在政府采购中实施本国产品标准及相关政策的通知》（国办发［2025］34号）规定</w:t>
      </w:r>
      <w:r>
        <w:rPr>
          <w:rFonts w:hint="eastAsia" w:ascii="宋体" w:hAnsi="宋体" w:eastAsia="宋体" w:cs="宋体"/>
          <w:color w:val="auto"/>
          <w:sz w:val="24"/>
          <w:szCs w:val="24"/>
          <w:highlight w:val="none"/>
          <w:shd w:val="clear" w:color="auto" w:fill="ffffff"/>
        </w:rPr>
        <w:t xml:space="preserve">的产品视为本国产品。</w:t>
      </w:r>
      <w:r/>
    </w:p>
    <w:p>
      <w:pPr>
        <w:ind w:firstLine="480"/>
        <w:jc w:val="both"/>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 xml:space="preserve">2.22</w:t>
      </w:r>
      <w:r>
        <w:rPr>
          <w:rFonts w:hint="eastAsia" w:ascii="宋体" w:hAnsi="宋体" w:eastAsia="宋体" w:cs="宋体"/>
          <w:color w:val="auto"/>
          <w:sz w:val="24"/>
          <w:szCs w:val="24"/>
          <w:highlight w:val="none"/>
          <w:shd w:val="clear" w:color="auto" w:fill="ffffff"/>
        </w:rPr>
        <w:t xml:space="preserve">采购本国货物、工程和服务：除有《中华人民共和国政府采购</w:t>
      </w:r>
      <w:r>
        <w:rPr>
          <w:rFonts w:hint="eastAsia" w:ascii="宋体" w:hAnsi="宋体" w:eastAsia="宋体" w:cs="宋体"/>
          <w:color w:val="auto"/>
          <w:sz w:val="24"/>
          <w:highlight w:val="none"/>
        </w:rPr>
        <w:t xml:space="preserve">法》第十条规定情形之外，政府采购应当采购本国货物、工程和服务。</w:t>
      </w:r>
      <w:r/>
    </w:p>
    <w:p>
      <w:pPr>
        <w:ind w:firstLine="482"/>
        <w:spacing w:line="360" w:lineRule="auto"/>
        <w:rPr>
          <w:rFonts w:hint="eastAsia" w:ascii="宋体" w:hAnsi="宋体" w:eastAsia="宋体" w:cs="宋体"/>
          <w:b/>
          <w:bCs/>
          <w:color w:val="auto"/>
          <w:sz w:val="24"/>
          <w:szCs w:val="24"/>
          <w:highlight w:val="none"/>
          <w:shd w:val="clear" w:color="auto" w:fill="ffffff"/>
        </w:rPr>
        <w:outlineLvl w:val="1"/>
      </w:pPr>
      <w:r>
        <w:rPr>
          <w:rFonts w:hint="eastAsia" w:ascii="宋体" w:hAnsi="宋体" w:eastAsia="宋体" w:cs="宋体"/>
          <w:b/>
          <w:bCs/>
          <w:color w:val="auto"/>
          <w:sz w:val="24"/>
          <w:szCs w:val="24"/>
          <w:highlight w:val="none"/>
          <w:shd w:val="clear" w:color="auto" w:fill="ffffff"/>
        </w:rPr>
        <w:t xml:space="preserve">二、供应商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3、供应商资格要求</w:t>
      </w:r>
      <w:r/>
    </w:p>
    <w:p>
      <w:pPr>
        <w:pStyle w:val="83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3.1 详见本项目招标公告中的“</w:t>
      </w:r>
      <w:r>
        <w:rPr>
          <w:rFonts w:hint="eastAsia" w:ascii="宋体" w:hAnsi="宋体" w:eastAsia="宋体" w:cs="宋体"/>
          <w:color w:val="auto"/>
          <w:sz w:val="24"/>
          <w:szCs w:val="24"/>
          <w:highlight w:val="none"/>
        </w:rPr>
        <w:t xml:space="preserve">申请人的资格要求</w:t>
      </w:r>
      <w:r>
        <w:rPr>
          <w:rFonts w:hint="eastAsia" w:ascii="宋体" w:hAnsi="宋体" w:eastAsia="宋体" w:cs="宋体"/>
          <w:color w:val="auto"/>
          <w:sz w:val="24"/>
          <w:szCs w:val="24"/>
          <w:highlight w:val="none"/>
          <w:lang w:val="en-US"/>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联合体投标（</w:t>
      </w:r>
      <w:r>
        <w:rPr>
          <w:rFonts w:hint="eastAsia" w:ascii="宋体" w:hAnsi="宋体" w:eastAsia="宋体" w:cs="宋体"/>
          <w:color w:val="auto"/>
          <w:sz w:val="24"/>
          <w:szCs w:val="24"/>
          <w:highlight w:val="none"/>
          <w:lang w:val="en-US" w:eastAsia="zh-CN"/>
        </w:rPr>
        <w:t xml:space="preserve">本项目不涉及</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4.供应商代表</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指全权代表供应商参加投标活动并签署投标文件的人，如果供应商代表不是法人代表，须持有《法定代表人授权委托书》（详见统一格式）。</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5.投标费用</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5.1无论投标过程中的做法和结果如何，供应商自行承担所有与参加投标有关的全部费用。</w:t>
      </w:r>
      <w:r/>
    </w:p>
    <w:p>
      <w:pPr>
        <w:ind w:firstLine="482"/>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6.联合投标</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w:t>
      </w:r>
      <w:r>
        <w:rPr>
          <w:rFonts w:hint="eastAsia" w:ascii="宋体" w:hAnsi="宋体" w:eastAsia="宋体" w:cs="宋体"/>
          <w:b/>
          <w:bCs/>
          <w:color w:val="auto"/>
          <w:sz w:val="24"/>
          <w:szCs w:val="24"/>
          <w:highlight w:val="none"/>
          <w:lang w:val="en-US" w:eastAsia="zh-CN"/>
        </w:rPr>
        <w:t xml:space="preserve">不</w:t>
      </w:r>
      <w:r>
        <w:rPr>
          <w:rFonts w:hint="eastAsia" w:ascii="宋体" w:hAnsi="宋体" w:eastAsia="宋体" w:cs="宋体"/>
          <w:b/>
          <w:bCs/>
          <w:color w:val="auto"/>
          <w:sz w:val="24"/>
          <w:szCs w:val="24"/>
          <w:highlight w:val="none"/>
        </w:rPr>
        <w:t xml:space="preserve">接受联合体投标</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shd w:val="clear" w:color="auto" w:fill="ffffff"/>
        </w:rPr>
        <w:outlineLvl w:val="1"/>
      </w:pPr>
      <w:r>
        <w:rPr>
          <w:rFonts w:hint="eastAsia" w:ascii="宋体" w:hAnsi="宋体" w:eastAsia="宋体" w:cs="宋体"/>
          <w:b/>
          <w:bCs/>
          <w:color w:val="auto"/>
          <w:sz w:val="24"/>
          <w:szCs w:val="24"/>
          <w:highlight w:val="none"/>
          <w:shd w:val="clear" w:color="auto" w:fill="ffffff"/>
        </w:rPr>
        <w:t xml:space="preserve">三、招标文件和投标文件的说明</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7.招标文件</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7.1招标文件由招标文件总目录所列内容组成，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w:t>
      </w:r>
      <w:r>
        <w:rPr>
          <w:rFonts w:hint="eastAsia" w:ascii="宋体" w:hAnsi="宋体" w:eastAsia="宋体" w:cs="宋体"/>
          <w:b/>
          <w:color w:val="auto"/>
          <w:sz w:val="24"/>
          <w:szCs w:val="24"/>
          <w:highlight w:val="none"/>
        </w:rPr>
        <w:t xml:space="preserve">该电子投标文件将被视为未实质性响应。</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7.2招标文件及其补充文件为未按规定的方式获得的，采购代理机构对招标文件及其补遗的真实性、完整性不承担任何责任。</w:t>
      </w:r>
      <w:r/>
    </w:p>
    <w:p>
      <w:pPr>
        <w:ind w:left="485"/>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8.招标文件的询问</w:t>
      </w:r>
      <w:r/>
    </w:p>
    <w:p>
      <w:pPr>
        <w:ind w:firstLine="484"/>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供应商在收到招标文件后，若有问题需要询问，应于下载招标文件后，可通过公告中的联系方式及时提出，采购人或采购代理机构将予以解答，但答复内容不得涉及商业秘密。</w:t>
      </w:r>
      <w:r/>
    </w:p>
    <w:p>
      <w:pPr>
        <w:ind w:left="485"/>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9.招标文件的澄清或修改</w:t>
      </w:r>
      <w:r/>
    </w:p>
    <w:p>
      <w:pPr>
        <w:ind w:firstLine="484"/>
        <w:spacing w:line="360" w:lineRule="auto"/>
        <w:tabs>
          <w:tab w:val="left" w:pos="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9.1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firstLine="484"/>
        <w:spacing w:line="360" w:lineRule="auto"/>
        <w:tabs>
          <w:tab w:val="left" w:pos="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9.2为保证供应商有足够时间修正投标文件，或出于其他合理原因，采购代理机构可依法顺延投标截止时间和开标时间。</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9.3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10.现场踏勘</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10.1根据自身投标需要，供应商对有关现场和周围环境进行踏勘，以获取编制投标文件和签署合同所需的信息。现场踏勘所发生的费用由供应商自己承担。</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10.2采购人或采购代理机构向供应商提供的有关现场的资料和数据，是采购人或采购代理机构现有的并认为能使供应商可利用的资料。采购人或采购代理机构对供应商由此而做出的推论、理解和结论概不负责。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10.3经采购人允许，供应商可为踏勘目的进入采购人的项目现场，但供应商不得因此使采购人承担有关的责任和蒙受损失。供应商应承担因现场踏勘行为产生的一切责任和风险。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10.4供应商应在现场踏勘时，熟悉现场及周围交通道路等情况，以获得一切可能影响其投标的直接资料。供应商中标后，不得以不完全了解现场情况为理由而向采购人或采购代理机构提出任何索赔或增加合同费用的要求，对此采购人或采购代理机构不承担任何责任并将不作任何答复与考虑。</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11.提示与要求</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11.1供应商应仔细阅读招标文件的所有内容，按招标文件的要求提供投标文件，并保证所提供的全部资料的真实性，以使其投标对招标文件作出实质性响应，否则，其投标可能被拒绝。</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11.2无论是否递交投标文件，供应商都应将招标文件及以后的所有通知、文件等视为保密文件。</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12.投标文件计量单位和使用文字</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12.1投标文件中所使用的计量单位，除招标文件中有特殊要求外，均应使用中华人民共和国法定计量单位。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12.2投标文件应使用中文编制，投标文件中必须使用其他文字的，必须附有中文译本。对于未附有中文译本和中文译本不准确的投标文件可能引起的对供应商不利的后果，采购人或采购代理机构概不负责。</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13.投标文件的组成</w:t>
      </w:r>
      <w:r/>
    </w:p>
    <w:p>
      <w:pPr>
        <w:ind w:firstLine="482"/>
        <w:spacing w:line="360" w:lineRule="auto"/>
        <w:tabs>
          <w:tab w:val="left" w:pos="0" w:leader="none"/>
        </w:tabs>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13.1开标一览表（格式见第三章）；</w:t>
      </w:r>
      <w:r/>
    </w:p>
    <w:p>
      <w:pPr>
        <w:ind w:firstLine="482"/>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13.2</w:t>
      </w:r>
      <w:r>
        <w:rPr>
          <w:rFonts w:hint="eastAsia" w:ascii="宋体" w:hAnsi="宋体" w:eastAsia="宋体" w:cs="宋体"/>
          <w:b/>
          <w:bCs/>
          <w:color w:val="auto"/>
          <w:sz w:val="24"/>
          <w:szCs w:val="24"/>
          <w:highlight w:val="none"/>
          <w:shd w:val="clear" w:color="auto" w:fill="ffffff"/>
          <w:lang w:val="en-US" w:eastAsia="zh-CN"/>
        </w:rPr>
        <w:t xml:space="preserve">报价明细表</w:t>
      </w:r>
      <w:r>
        <w:rPr>
          <w:rFonts w:hint="eastAsia" w:ascii="宋体" w:hAnsi="宋体" w:eastAsia="宋体" w:cs="宋体"/>
          <w:b/>
          <w:bCs/>
          <w:color w:val="auto"/>
          <w:sz w:val="24"/>
          <w:szCs w:val="24"/>
          <w:highlight w:val="none"/>
          <w:shd w:val="clear" w:color="auto" w:fill="ffffff"/>
        </w:rPr>
        <w:t xml:space="preserve">（格式见第三章）；</w:t>
      </w:r>
      <w:r/>
    </w:p>
    <w:p>
      <w:pPr>
        <w:ind w:firstLine="482"/>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13.3资格性审查文件</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13.3.1具有独立承担民事责任的能力的材料：包括法人或者其他组织的营业执照等证明文件，自然人的身份证明；</w:t>
      </w:r>
      <w:r/>
    </w:p>
    <w:p>
      <w:pPr>
        <w:ind w:firstLine="480"/>
        <w:spacing w:line="360" w:lineRule="auto"/>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13.3.2</w:t>
      </w:r>
      <w:bookmarkStart w:id="7" w:name="_Hlk92792283"/>
      <w:r>
        <w:rPr>
          <w:rFonts w:hint="eastAsia" w:ascii="宋体" w:hAnsi="宋体" w:eastAsia="宋体" w:cs="宋体"/>
          <w:b w:val="0"/>
          <w:bCs w:val="0"/>
          <w:color w:val="auto"/>
          <w:sz w:val="24"/>
          <w:szCs w:val="24"/>
          <w:highlight w:val="none"/>
          <w:shd w:val="clear" w:color="auto" w:fill="ffffff"/>
        </w:rPr>
        <w:t xml:space="preserve">具有良好的商业信誉和健全的财务会计制度的材料</w:t>
      </w:r>
      <w:r>
        <w:rPr>
          <w:rFonts w:hint="eastAsia" w:ascii="宋体" w:hAnsi="宋体" w:eastAsia="宋体" w:cs="宋体"/>
          <w:b w:val="0"/>
          <w:bCs w:val="0"/>
          <w:color w:val="auto"/>
          <w:sz w:val="24"/>
          <w:szCs w:val="24"/>
          <w:highlight w:val="none"/>
          <w:shd w:val="clear" w:color="auto" w:fill="ffffff"/>
          <w:lang w:eastAsia="zh-CN"/>
        </w:rPr>
        <w:t xml:space="preserve">：应提供最近一期经审计的财务报告，或银行出具的资信证明，或财政部门认可的政府采购专业担保机构出具的投标担保函。其中【财务报告必须有会计师事务所的盖章及注册会计师的签字盖章且至少包含四表一注（资产负债表、利润表、现金流量表、所有者权益变动表及其附注，执行《小企业会计准则》的小微企业，对所有者权益变动表不作要求，但要提供书面说明，格式见第三章）】，其他组织、自然人及成立未满一年的法人应提供银行出具的资信证明；</w:t>
      </w:r>
      <w:bookmarkEnd w:id="7"/>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13.3.3具有履行合同所必需的设备和专业技术能力的证明材料</w:t>
      </w:r>
      <w:r>
        <w:rPr>
          <w:rFonts w:hint="eastAsia" w:ascii="宋体" w:hAnsi="宋体" w:eastAsia="宋体" w:cs="宋体"/>
          <w:color w:val="auto"/>
          <w:sz w:val="24"/>
          <w:szCs w:val="24"/>
          <w:highlight w:val="none"/>
          <w:shd w:val="clear" w:color="auto" w:fill="ffffff"/>
          <w:lang w:val="en-US" w:eastAsia="zh-CN"/>
        </w:rPr>
        <w:t xml:space="preserve">或承诺函</w:t>
      </w:r>
      <w:r>
        <w:rPr>
          <w:rFonts w:hint="eastAsia" w:ascii="宋体" w:hAnsi="宋体" w:eastAsia="宋体" w:cs="宋体"/>
          <w:color w:val="auto"/>
          <w:sz w:val="24"/>
          <w:szCs w:val="24"/>
          <w:highlight w:val="none"/>
          <w:shd w:val="clear" w:color="auto" w:fill="ffffff"/>
        </w:rPr>
        <w:t xml:space="preserve">；</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13.3.4有依法缴纳税收和社会保障资金的良好记录的材料：</w:t>
      </w:r>
      <w:r>
        <w:rPr>
          <w:rFonts w:hint="eastAsia" w:ascii="宋体" w:hAnsi="宋体" w:eastAsia="宋体" w:cs="宋体"/>
          <w:bCs/>
          <w:color w:val="auto"/>
          <w:sz w:val="24"/>
          <w:szCs w:val="24"/>
          <w:highlight w:val="none"/>
        </w:rPr>
        <w:t xml:space="preserve">供应商</w:t>
      </w:r>
      <w:r>
        <w:rPr>
          <w:rFonts w:hint="eastAsia" w:ascii="宋体" w:hAnsi="宋体" w:eastAsia="宋体" w:cs="宋体"/>
          <w:color w:val="auto"/>
          <w:sz w:val="24"/>
          <w:szCs w:val="24"/>
          <w:highlight w:val="none"/>
          <w:shd w:val="clear" w:color="auto" w:fill="ffffff"/>
        </w:rPr>
        <w:t xml:space="preserve">参加本次政府采购活动前半年（至少一个月）依法缴纳税收和社会保险的凭据；依法免税或不需要缴纳社会保障资金的</w:t>
      </w:r>
      <w:r>
        <w:rPr>
          <w:rFonts w:hint="eastAsia" w:ascii="宋体" w:hAnsi="宋体" w:eastAsia="宋体" w:cs="宋体"/>
          <w:bCs/>
          <w:color w:val="auto"/>
          <w:sz w:val="24"/>
          <w:szCs w:val="24"/>
          <w:highlight w:val="none"/>
        </w:rPr>
        <w:t xml:space="preserve">供应商</w:t>
      </w:r>
      <w:r>
        <w:rPr>
          <w:rFonts w:hint="eastAsia" w:ascii="宋体" w:hAnsi="宋体" w:eastAsia="宋体" w:cs="宋体"/>
          <w:color w:val="auto"/>
          <w:sz w:val="24"/>
          <w:szCs w:val="24"/>
          <w:highlight w:val="none"/>
          <w:shd w:val="clear" w:color="auto" w:fill="ffffff"/>
        </w:rPr>
        <w:t xml:space="preserve">，应提供相应证明资料证明其依法免税或不需要缴纳社会保障资金，</w:t>
      </w:r>
      <w:r>
        <w:rPr>
          <w:rFonts w:hint="eastAsia" w:ascii="宋体" w:hAnsi="宋体" w:eastAsia="宋体" w:cs="宋体"/>
          <w:b/>
          <w:bCs/>
          <w:color w:val="auto"/>
          <w:sz w:val="24"/>
          <w:szCs w:val="24"/>
          <w:highlight w:val="none"/>
          <w:shd w:val="clear" w:color="auto" w:fill="ffffff"/>
        </w:rPr>
        <w:t xml:space="preserve">否则不予认可</w:t>
      </w:r>
      <w:r>
        <w:rPr>
          <w:rFonts w:hint="eastAsia" w:ascii="宋体" w:hAnsi="宋体" w:eastAsia="宋体" w:cs="宋体"/>
          <w:color w:val="auto"/>
          <w:sz w:val="24"/>
          <w:szCs w:val="24"/>
          <w:highlight w:val="none"/>
          <w:shd w:val="clear" w:color="auto" w:fill="ffffff"/>
        </w:rPr>
        <w:t xml:space="preserve">；</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13.3.5参加政府采购活动前三年内在经营活动中没有重大违法记录的书面声明函（格式见第三章）；</w:t>
      </w:r>
      <w:r/>
    </w:p>
    <w:p>
      <w:pPr>
        <w:ind w:firstLine="480"/>
        <w:spacing w:line="360" w:lineRule="auto"/>
        <w:rPr>
          <w:rFonts w:hint="eastAsia" w:ascii="宋体" w:hAnsi="宋体" w:eastAsia="宋体" w:cs="宋体"/>
          <w:color w:val="auto"/>
          <w:sz w:val="24"/>
          <w:szCs w:val="24"/>
          <w:highlight w:val="none"/>
          <w:shd w:val="clear" w:color="auto" w:fill="ffffff"/>
          <w:lang w:val="en-US"/>
        </w:rPr>
      </w:pPr>
      <w:r>
        <w:rPr>
          <w:rFonts w:hint="eastAsia" w:ascii="宋体" w:hAnsi="宋体" w:eastAsia="宋体" w:cs="宋体"/>
          <w:color w:val="auto"/>
          <w:sz w:val="24"/>
          <w:szCs w:val="24"/>
          <w:highlight w:val="none"/>
          <w:shd w:val="clear" w:color="auto" w:fill="ffffff"/>
          <w:lang w:val="en-US" w:eastAsia="zh-CN"/>
        </w:rPr>
        <w:t xml:space="preserve">13.3.6具有住建部颁发的工程勘察综合类甲级资质或工程勘察专业类（岩土工程物探测试检测监测）乙级及以上或工程勘察专业类（岩土工程）乙级及以上资质扫描件；</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w:t>
      </w:r>
      <w:r>
        <w:rPr>
          <w:rFonts w:hint="eastAsia" w:ascii="宋体" w:hAnsi="宋体" w:eastAsia="宋体" w:cs="宋体"/>
          <w:color w:val="auto"/>
          <w:sz w:val="24"/>
          <w:szCs w:val="24"/>
          <w:highlight w:val="none"/>
          <w:shd w:val="clear" w:color="auto" w:fill="ffffff"/>
          <w:lang w:val="en-US" w:eastAsia="zh-CN"/>
        </w:rPr>
        <w:t xml:space="preserve">7</w:t>
      </w:r>
      <w:r>
        <w:rPr>
          <w:rFonts w:hint="eastAsia" w:ascii="宋体" w:hAnsi="宋体" w:eastAsia="宋体" w:cs="宋体"/>
          <w:color w:val="auto"/>
          <w:sz w:val="24"/>
          <w:szCs w:val="24"/>
          <w:highlight w:val="none"/>
          <w:shd w:val="clear" w:color="auto" w:fill="ffffff"/>
        </w:rPr>
        <w:t xml:space="preserve">中小企业声明函（格式见第三章），未提供视为非中小企业，不享受中小企业扶持政策；</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w:t>
      </w:r>
      <w:r>
        <w:rPr>
          <w:rFonts w:hint="eastAsia" w:ascii="宋体" w:hAnsi="宋体" w:eastAsia="宋体" w:cs="宋体"/>
          <w:color w:val="auto"/>
          <w:sz w:val="24"/>
          <w:szCs w:val="24"/>
          <w:highlight w:val="none"/>
          <w:shd w:val="clear" w:color="auto" w:fill="ffffff"/>
          <w:lang w:val="en-US" w:eastAsia="zh-CN"/>
        </w:rPr>
        <w:t xml:space="preserve">8</w:t>
      </w:r>
      <w:r>
        <w:rPr>
          <w:rFonts w:hint="eastAsia" w:ascii="宋体" w:hAnsi="宋体" w:eastAsia="宋体" w:cs="宋体"/>
          <w:color w:val="auto"/>
          <w:sz w:val="24"/>
          <w:szCs w:val="24"/>
          <w:highlight w:val="none"/>
          <w:shd w:val="clear" w:color="auto" w:fill="ffffff"/>
        </w:rPr>
        <w:t xml:space="preserve">残疾人福利性单位声明函（如有）（格式见第三章），未提供视为非残疾人福利性单位，不视同小微企业，不享受残疾人福利性单位政策；</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w:t>
      </w:r>
      <w:r>
        <w:rPr>
          <w:rFonts w:hint="eastAsia" w:ascii="宋体" w:hAnsi="宋体" w:eastAsia="宋体" w:cs="宋体"/>
          <w:color w:val="auto"/>
          <w:sz w:val="24"/>
          <w:szCs w:val="24"/>
          <w:highlight w:val="none"/>
          <w:shd w:val="clear" w:color="auto" w:fill="ffffff"/>
          <w:lang w:val="en-US" w:eastAsia="zh-CN"/>
        </w:rPr>
        <w:t xml:space="preserve">9</w:t>
      </w:r>
      <w:r>
        <w:rPr>
          <w:rFonts w:hint="eastAsia" w:ascii="宋体" w:hAnsi="宋体" w:eastAsia="宋体" w:cs="宋体"/>
          <w:color w:val="auto"/>
          <w:sz w:val="24"/>
          <w:szCs w:val="24"/>
          <w:highlight w:val="none"/>
          <w:shd w:val="clear" w:color="auto" w:fill="ffffff"/>
        </w:rPr>
        <w:t xml:space="preserve">监狱企业证明文件（如有），由省级以上监狱管理局、戒毒管理局（含新疆生产建设兵团）出具，未提供视为非监狱企业，不视同小微企业，不享受监狱企业政策；</w:t>
      </w:r>
      <w:r/>
    </w:p>
    <w:p>
      <w:pPr>
        <w:ind w:firstLine="482"/>
        <w:spacing w:line="360" w:lineRule="auto"/>
        <w:rPr>
          <w:rFonts w:hint="eastAsia" w:ascii="宋体" w:hAnsi="宋体" w:eastAsia="宋体" w:cs="宋体"/>
          <w:b/>
          <w:bCs/>
          <w:color w:val="auto"/>
          <w:sz w:val="24"/>
          <w:szCs w:val="24"/>
          <w:highlight w:val="none"/>
          <w:u w:val="single"/>
          <w:shd w:val="clear" w:color="auto" w:fill="ffffff"/>
        </w:rPr>
      </w:pPr>
      <w:r/>
      <w:bookmarkStart w:id="8" w:name="_Hlk158127728"/>
      <w:r>
        <w:rPr>
          <w:rFonts w:hint="eastAsia" w:ascii="宋体" w:hAnsi="宋体" w:eastAsia="宋体" w:cs="宋体"/>
          <w:b/>
          <w:bCs/>
          <w:color w:val="auto"/>
          <w:sz w:val="24"/>
          <w:szCs w:val="24"/>
          <w:highlight w:val="none"/>
          <w:u w:val="single"/>
          <w:shd w:val="clear" w:color="auto" w:fill="ffffff"/>
        </w:rPr>
        <w:t xml:space="preserve">以上13.3.1—13.3.</w:t>
      </w:r>
      <w:r>
        <w:rPr>
          <w:rFonts w:hint="eastAsia" w:ascii="宋体" w:hAnsi="宋体" w:eastAsia="宋体" w:cs="宋体"/>
          <w:b/>
          <w:bCs/>
          <w:color w:val="auto"/>
          <w:sz w:val="24"/>
          <w:szCs w:val="24"/>
          <w:highlight w:val="none"/>
          <w:u w:val="single"/>
          <w:shd w:val="clear" w:color="auto" w:fill="ffffff"/>
          <w:lang w:val="en-US" w:eastAsia="zh-CN"/>
        </w:rPr>
        <w:t xml:space="preserve">6</w:t>
      </w:r>
      <w:r>
        <w:rPr>
          <w:rFonts w:hint="eastAsia" w:ascii="宋体" w:hAnsi="宋体" w:eastAsia="宋体" w:cs="宋体"/>
          <w:b/>
          <w:bCs/>
          <w:color w:val="auto"/>
          <w:sz w:val="24"/>
          <w:szCs w:val="24"/>
          <w:highlight w:val="none"/>
          <w:u w:val="single"/>
          <w:shd w:val="clear" w:color="auto" w:fill="ffffff"/>
        </w:rPr>
        <w:t xml:space="preserve">项是资格审查要求必须提供的材料。</w:t>
      </w:r>
      <w:r/>
    </w:p>
    <w:p>
      <w:pPr>
        <w:ind w:firstLine="482"/>
        <w:spacing w:line="360" w:lineRule="auto"/>
        <w:rPr>
          <w:rFonts w:hint="eastAsia" w:ascii="宋体" w:hAnsi="宋体" w:eastAsia="宋体" w:cs="宋体"/>
          <w:b/>
          <w:bCs/>
          <w:color w:val="auto"/>
          <w:sz w:val="24"/>
          <w:szCs w:val="24"/>
          <w:highlight w:val="none"/>
          <w:u w:val="single"/>
          <w:shd w:val="clear" w:color="auto" w:fill="ffffff"/>
        </w:rPr>
      </w:pPr>
      <w:r>
        <w:rPr>
          <w:rFonts w:hint="eastAsia" w:ascii="宋体" w:hAnsi="宋体" w:eastAsia="宋体" w:cs="宋体"/>
          <w:b/>
          <w:bCs/>
          <w:color w:val="auto"/>
          <w:sz w:val="24"/>
          <w:szCs w:val="24"/>
          <w:highlight w:val="none"/>
          <w:u w:val="single"/>
          <w:shd w:val="clear" w:color="auto" w:fill="ffffff"/>
        </w:rPr>
        <w:t xml:space="preserve">专门面向中小企业的，还必须提供13.3.</w:t>
      </w:r>
      <w:r>
        <w:rPr>
          <w:rFonts w:hint="eastAsia" w:ascii="宋体" w:hAnsi="宋体" w:eastAsia="宋体" w:cs="宋体"/>
          <w:b/>
          <w:bCs/>
          <w:color w:val="auto"/>
          <w:sz w:val="24"/>
          <w:szCs w:val="24"/>
          <w:highlight w:val="none"/>
          <w:u w:val="single"/>
          <w:shd w:val="clear" w:color="auto" w:fill="ffffff"/>
          <w:lang w:val="en-US" w:eastAsia="zh-CN"/>
        </w:rPr>
        <w:t xml:space="preserve">7</w:t>
      </w:r>
      <w:r>
        <w:rPr>
          <w:rFonts w:hint="eastAsia" w:ascii="宋体" w:hAnsi="宋体" w:eastAsia="宋体" w:cs="宋体"/>
          <w:b/>
          <w:bCs/>
          <w:color w:val="auto"/>
          <w:sz w:val="24"/>
          <w:szCs w:val="24"/>
          <w:highlight w:val="none"/>
          <w:u w:val="single"/>
          <w:shd w:val="clear" w:color="auto" w:fill="ffffff"/>
        </w:rPr>
        <w:t xml:space="preserve">或13.3.</w:t>
      </w:r>
      <w:r>
        <w:rPr>
          <w:rFonts w:hint="eastAsia" w:ascii="宋体" w:hAnsi="宋体" w:eastAsia="宋体" w:cs="宋体"/>
          <w:b/>
          <w:bCs/>
          <w:color w:val="auto"/>
          <w:sz w:val="24"/>
          <w:szCs w:val="24"/>
          <w:highlight w:val="none"/>
          <w:u w:val="single"/>
          <w:shd w:val="clear" w:color="auto" w:fill="ffffff"/>
          <w:lang w:val="en-US" w:eastAsia="zh-CN"/>
        </w:rPr>
        <w:t xml:space="preserve">8</w:t>
      </w:r>
      <w:r>
        <w:rPr>
          <w:rFonts w:hint="eastAsia" w:ascii="宋体" w:hAnsi="宋体" w:eastAsia="宋体" w:cs="宋体"/>
          <w:b/>
          <w:bCs/>
          <w:color w:val="auto"/>
          <w:sz w:val="24"/>
          <w:szCs w:val="24"/>
          <w:highlight w:val="none"/>
          <w:u w:val="single"/>
          <w:shd w:val="clear" w:color="auto" w:fill="ffffff"/>
        </w:rPr>
        <w:t xml:space="preserve">或13.3.</w:t>
      </w:r>
      <w:r>
        <w:rPr>
          <w:rFonts w:hint="eastAsia" w:ascii="宋体" w:hAnsi="宋体" w:eastAsia="宋体" w:cs="宋体"/>
          <w:b/>
          <w:bCs/>
          <w:color w:val="auto"/>
          <w:sz w:val="24"/>
          <w:szCs w:val="24"/>
          <w:highlight w:val="none"/>
          <w:u w:val="single"/>
          <w:shd w:val="clear" w:color="auto" w:fill="ffffff"/>
          <w:lang w:val="en-US" w:eastAsia="zh-CN"/>
        </w:rPr>
        <w:t xml:space="preserve">9</w:t>
      </w:r>
      <w:r>
        <w:rPr>
          <w:rFonts w:hint="eastAsia" w:ascii="宋体" w:hAnsi="宋体" w:eastAsia="宋体" w:cs="宋体"/>
          <w:b/>
          <w:bCs/>
          <w:color w:val="auto"/>
          <w:sz w:val="24"/>
          <w:szCs w:val="24"/>
          <w:highlight w:val="none"/>
          <w:u w:val="single"/>
          <w:shd w:val="clear" w:color="auto" w:fill="ffffff"/>
        </w:rPr>
        <w:t xml:space="preserve">项资料，否则投标无效</w:t>
      </w:r>
      <w:bookmarkEnd w:id="8"/>
      <w:r>
        <w:rPr>
          <w:rFonts w:hint="eastAsia" w:ascii="宋体" w:hAnsi="宋体" w:eastAsia="宋体" w:cs="宋体"/>
          <w:b/>
          <w:bCs/>
          <w:color w:val="auto"/>
          <w:sz w:val="24"/>
          <w:szCs w:val="24"/>
          <w:highlight w:val="none"/>
          <w:u w:val="single"/>
          <w:shd w:val="clear" w:color="auto" w:fill="ffffff"/>
        </w:rPr>
        <w:t xml:space="preserve">；</w:t>
      </w:r>
      <w:r/>
    </w:p>
    <w:p>
      <w:pPr>
        <w:ind w:firstLine="482"/>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13.4符合性审查文件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13.4.1投标函（格式见第三章）；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13.4.2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法定代表人</w:t>
      </w:r>
      <w:r>
        <w:rPr>
          <w:rFonts w:hint="eastAsia" w:ascii="宋体" w:hAnsi="宋体" w:eastAsia="宋体" w:cs="宋体"/>
          <w:color w:val="auto"/>
          <w:sz w:val="24"/>
          <w:szCs w:val="24"/>
          <w:highlight w:val="none"/>
        </w:rPr>
        <w:t xml:space="preserve">授权委托书、供应商授权代理人身份证</w:t>
      </w:r>
      <w:r>
        <w:rPr>
          <w:rFonts w:hint="eastAsia" w:ascii="宋体" w:hAnsi="宋体" w:eastAsia="宋体" w:cs="宋体"/>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（如有授权）；</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13.4.3</w:t>
      </w:r>
      <w:r>
        <w:rPr>
          <w:rFonts w:hint="eastAsia" w:ascii="宋体" w:hAnsi="宋体" w:eastAsia="宋体" w:cs="宋体"/>
          <w:color w:val="auto"/>
          <w:sz w:val="24"/>
          <w:szCs w:val="24"/>
          <w:highlight w:val="none"/>
        </w:rPr>
        <w:t xml:space="preserve">供应商法定代表人身份证</w:t>
      </w:r>
      <w:r>
        <w:rPr>
          <w:rFonts w:hint="eastAsia" w:ascii="宋体" w:hAnsi="宋体" w:eastAsia="宋体" w:cs="宋体"/>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13.4.4《资格文件的声明函》（格式见第三章）；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13.4.5《对投标人（供应商）有直接控股、管理关系的单位情况表》（格式见第三章）；</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13.4.6《服务或技术要求偏离表》（格式见第三章）</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13.4.7</w:t>
      </w:r>
      <w:r>
        <w:rPr>
          <w:rFonts w:hint="eastAsia" w:ascii="宋体" w:hAnsi="宋体" w:eastAsia="宋体" w:cs="宋体"/>
          <w:color w:val="auto"/>
          <w:sz w:val="24"/>
          <w:szCs w:val="24"/>
          <w:highlight w:val="none"/>
        </w:rPr>
        <w:t xml:space="preserve">《商务条款偏离表》（格式见第三章）；</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13.4.8《针对本项目制定的服务实施方案》</w:t>
      </w:r>
      <w:r>
        <w:rPr>
          <w:rFonts w:hint="eastAsia" w:ascii="宋体" w:hAnsi="宋体" w:eastAsia="宋体" w:cs="宋体"/>
          <w:color w:val="auto"/>
          <w:sz w:val="24"/>
          <w:szCs w:val="24"/>
          <w:highlight w:val="none"/>
        </w:rPr>
        <w:t xml:space="preserve">（格式见第三章）；</w:t>
      </w:r>
      <w:bookmarkStart w:id="86" w:name="_GoBack"/>
      <w:r/>
      <w:bookmarkEnd w:id="86"/>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13.4.</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《拟投入</w:t>
      </w:r>
      <w:r>
        <w:rPr>
          <w:rFonts w:hint="eastAsia" w:ascii="宋体" w:hAnsi="宋体" w:eastAsia="宋体" w:cs="宋体"/>
          <w:color w:val="auto"/>
          <w:sz w:val="24"/>
          <w:szCs w:val="24"/>
          <w:highlight w:val="none"/>
          <w:lang w:val="en-US" w:eastAsia="zh-CN"/>
        </w:rPr>
        <w:t xml:space="preserve">本项目人员一览表</w:t>
      </w:r>
      <w:r>
        <w:rPr>
          <w:rFonts w:hint="eastAsia" w:ascii="宋体" w:hAnsi="宋体" w:eastAsia="宋体" w:cs="宋体"/>
          <w:color w:val="auto"/>
          <w:sz w:val="24"/>
          <w:szCs w:val="24"/>
          <w:highlight w:val="none"/>
        </w:rPr>
        <w:t xml:space="preserve">》（格式见第三章）</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13.4.10《作业组人员配备承诺书》</w:t>
      </w:r>
      <w:r>
        <w:rPr>
          <w:rFonts w:hint="eastAsia" w:ascii="宋体" w:hAnsi="宋体" w:eastAsia="宋体" w:cs="宋体"/>
          <w:color w:val="auto"/>
          <w:sz w:val="24"/>
          <w:szCs w:val="24"/>
          <w:highlight w:val="none"/>
        </w:rPr>
        <w:t xml:space="preserve">（格式见第三章）</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13.4.11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投入本项目“自有或租赁”车辆设备配备一览表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（格式见第三章）</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13.4.12</w:t>
      </w:r>
      <w:r>
        <w:rPr>
          <w:rFonts w:hint="eastAsia" w:ascii="宋体" w:hAnsi="宋体" w:eastAsia="宋体" w:cs="宋体"/>
          <w:color w:val="auto"/>
          <w:sz w:val="24"/>
          <w:szCs w:val="24"/>
          <w:highlight w:val="none"/>
        </w:rPr>
        <w:t xml:space="preserve">《拟投入</w:t>
      </w:r>
      <w:r>
        <w:rPr>
          <w:rFonts w:hint="eastAsia" w:ascii="宋体" w:hAnsi="宋体" w:eastAsia="宋体" w:cs="宋体"/>
          <w:color w:val="auto"/>
          <w:sz w:val="24"/>
          <w:szCs w:val="24"/>
          <w:highlight w:val="none"/>
          <w:lang w:val="en-US" w:eastAsia="zh-CN"/>
        </w:rPr>
        <w:t xml:space="preserve">专用设备</w:t>
      </w:r>
      <w:r>
        <w:rPr>
          <w:rFonts w:hint="eastAsia" w:ascii="宋体" w:hAnsi="宋体" w:eastAsia="宋体" w:cs="宋体"/>
          <w:color w:val="auto"/>
          <w:sz w:val="24"/>
          <w:szCs w:val="24"/>
          <w:highlight w:val="none"/>
        </w:rPr>
        <w:t xml:space="preserve">承诺书》（格式见第三章）</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13.4.13</w:t>
      </w:r>
      <w:r>
        <w:rPr>
          <w:rFonts w:hint="eastAsia" w:ascii="宋体" w:hAnsi="宋体" w:eastAsia="宋体" w:cs="宋体"/>
          <w:color w:val="auto"/>
          <w:sz w:val="24"/>
          <w:szCs w:val="24"/>
          <w:highlight w:val="none"/>
        </w:rPr>
        <w:t xml:space="preserve">《拟投入人员、设备不与其他项目重复承诺书》（格式见第三章）</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13.4.14</w:t>
      </w:r>
      <w:r>
        <w:rPr>
          <w:rFonts w:hint="eastAsia" w:ascii="宋体" w:hAnsi="宋体" w:eastAsia="宋体" w:cs="宋体"/>
          <w:color w:val="auto"/>
          <w:sz w:val="24"/>
          <w:szCs w:val="24"/>
          <w:highlight w:val="none"/>
        </w:rPr>
        <w:t xml:space="preserve">《开设工人工资专户承诺书》（格式见第三章）</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13.4.15</w:t>
      </w:r>
      <w:r>
        <w:rPr>
          <w:rFonts w:hint="eastAsia" w:ascii="宋体" w:hAnsi="宋体" w:eastAsia="宋体" w:cs="宋体"/>
          <w:color w:val="auto"/>
          <w:sz w:val="24"/>
          <w:szCs w:val="24"/>
          <w:highlight w:val="none"/>
        </w:rPr>
        <w:t xml:space="preserve">《项目组办公场所承诺书》（格式见第三章）；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w:t>
      </w: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采购需求中所</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的或供应商认为需加以说明或证明的其他有关符合性证明材料、证明（如有）；</w:t>
      </w:r>
      <w:r/>
    </w:p>
    <w:p>
      <w:pPr>
        <w:ind w:firstLine="482"/>
        <w:spacing w:line="360" w:lineRule="auto"/>
        <w:rPr>
          <w:rFonts w:hint="eastAsia" w:ascii="宋体" w:hAnsi="宋体" w:eastAsia="宋体" w:cs="宋体"/>
          <w:b/>
          <w:bCs/>
          <w:color w:val="auto"/>
          <w:sz w:val="24"/>
          <w:szCs w:val="24"/>
          <w:highlight w:val="none"/>
          <w:u w:val="single"/>
          <w:shd w:val="clear" w:color="auto" w:fill="ffffff"/>
        </w:rPr>
      </w:pPr>
      <w:r>
        <w:rPr>
          <w:rFonts w:hint="eastAsia" w:ascii="宋体" w:hAnsi="宋体" w:eastAsia="宋体" w:cs="宋体"/>
          <w:b/>
          <w:bCs/>
          <w:color w:val="auto"/>
          <w:sz w:val="24"/>
          <w:szCs w:val="24"/>
          <w:highlight w:val="none"/>
          <w:u w:val="single"/>
          <w:shd w:val="clear" w:color="auto" w:fill="ffffff"/>
        </w:rPr>
        <w:t xml:space="preserve">以上13.4.1—13.4.</w:t>
      </w:r>
      <w:r>
        <w:rPr>
          <w:rFonts w:hint="eastAsia" w:ascii="宋体" w:hAnsi="宋体" w:eastAsia="宋体" w:cs="宋体"/>
          <w:b/>
          <w:bCs/>
          <w:color w:val="auto"/>
          <w:sz w:val="24"/>
          <w:szCs w:val="24"/>
          <w:highlight w:val="none"/>
          <w:u w:val="single"/>
          <w:shd w:val="clear" w:color="auto" w:fill="ffffff"/>
          <w:lang w:val="en-US" w:eastAsia="zh-CN"/>
        </w:rPr>
        <w:t xml:space="preserve">16</w:t>
      </w:r>
      <w:r>
        <w:rPr>
          <w:rFonts w:hint="eastAsia" w:ascii="宋体" w:hAnsi="宋体" w:eastAsia="宋体" w:cs="宋体"/>
          <w:b/>
          <w:bCs/>
          <w:color w:val="auto"/>
          <w:sz w:val="24"/>
          <w:szCs w:val="24"/>
          <w:highlight w:val="none"/>
          <w:u w:val="single"/>
          <w:shd w:val="clear" w:color="auto" w:fill="ffffff"/>
        </w:rPr>
        <w:t xml:space="preserve">为符合性审查必须提供的资料，否则投标无效。</w:t>
      </w:r>
      <w:r/>
    </w:p>
    <w:p>
      <w:pPr>
        <w:ind w:firstLine="482"/>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13.5综合评审文件</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13.5.1评分标准中所</w:t>
      </w:r>
      <w:r>
        <w:rPr>
          <w:rFonts w:hint="eastAsia" w:ascii="宋体" w:hAnsi="宋体" w:eastAsia="宋体" w:cs="宋体"/>
          <w:color w:val="auto"/>
          <w:sz w:val="24"/>
          <w:szCs w:val="24"/>
          <w:highlight w:val="none"/>
          <w:shd w:val="clear" w:color="auto" w:fill="ffffff"/>
          <w:lang w:eastAsia="zh-CN"/>
        </w:rPr>
        <w:t xml:space="preserve">涉及</w:t>
      </w:r>
      <w:r>
        <w:rPr>
          <w:rFonts w:hint="eastAsia" w:ascii="宋体" w:hAnsi="宋体" w:eastAsia="宋体" w:cs="宋体"/>
          <w:color w:val="auto"/>
          <w:sz w:val="24"/>
          <w:szCs w:val="24"/>
          <w:highlight w:val="none"/>
          <w:shd w:val="clear" w:color="auto" w:fill="ffffff"/>
        </w:rPr>
        <w:t xml:space="preserve">针对本项目的各项服务实施方案、相关制度、证书、业绩、承诺函及其他材料、证明等（部分格式见第三章）。</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13.5.2</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供应商类似业绩情况表</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（格式见第三章）。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shd w:val="clear" w:color="auto" w:fill="ffffff"/>
        </w:rPr>
        <w:t xml:space="preserve">在投标系统规定上传投标报价（包括开标一览表、</w:t>
      </w:r>
      <w:r>
        <w:rPr>
          <w:rFonts w:hint="eastAsia" w:ascii="宋体" w:hAnsi="宋体" w:eastAsia="宋体" w:cs="宋体"/>
          <w:b/>
          <w:bCs/>
          <w:color w:val="auto"/>
          <w:sz w:val="24"/>
          <w:szCs w:val="24"/>
          <w:highlight w:val="none"/>
          <w:u w:val="single"/>
          <w:shd w:val="clear" w:color="auto" w:fill="ffffff"/>
          <w:lang w:eastAsia="zh-CN"/>
        </w:rPr>
        <w:t xml:space="preserve">报价明细表</w:t>
      </w:r>
      <w:r>
        <w:rPr>
          <w:rFonts w:hint="eastAsia" w:ascii="宋体" w:hAnsi="宋体" w:eastAsia="宋体" w:cs="宋体"/>
          <w:b/>
          <w:bCs/>
          <w:color w:val="auto"/>
          <w:sz w:val="24"/>
          <w:szCs w:val="24"/>
          <w:highlight w:val="none"/>
          <w:u w:val="single"/>
          <w:shd w:val="clear" w:color="auto" w:fill="ffffff"/>
        </w:rPr>
        <w:t xml:space="preserve">等）处之外上传投标报价的，视为未按招标文件要求编制投标文件，投标文件将被拒绝。</w:t>
      </w:r>
      <w:r/>
    </w:p>
    <w:p>
      <w:pPr>
        <w:ind w:firstLine="480"/>
        <w:spacing w:line="360" w:lineRule="auto"/>
        <w:rPr>
          <w:rFonts w:hint="eastAsia" w:ascii="宋体" w:hAnsi="宋体" w:eastAsia="宋体" w:cs="宋体"/>
          <w:color w:val="auto"/>
          <w:sz w:val="24"/>
          <w:szCs w:val="24"/>
          <w:highlight w:val="none"/>
          <w:shd w:val="clear" w:color="auto" w:fill="ffffff"/>
        </w:rPr>
      </w:pPr>
      <w:r/>
      <w:bookmarkStart w:id="9" w:name="_Hlk158131259"/>
      <w:r>
        <w:rPr>
          <w:rFonts w:hint="eastAsia" w:ascii="宋体" w:hAnsi="宋体" w:eastAsia="宋体" w:cs="宋体"/>
          <w:color w:val="auto"/>
          <w:sz w:val="24"/>
          <w:szCs w:val="24"/>
          <w:highlight w:val="none"/>
          <w:shd w:val="clear" w:color="auto" w:fill="ffffff"/>
        </w:rPr>
        <w:t xml:space="preserve">注：制作电子投标文件时请与电子投标文件制作软件目录一一对应，将相关资料上传至相应模块。供应商应保证上传的投标文件完整、清晰可辨认，若因上传资料过小或模糊不清等无法辨认的都视为该资料未提供。</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供应商必须保证全部投标资料的真实性，如有虚假或对招标文件所要求说明的情况故意隐瞒或虚报，视为不实质性响应招标文件，响应无效。</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如供应商投标文件中某些条款不响应招标文件提出的全部服务内容与要求，须在偏离表中逐条列出，未列出的视同响应。</w:t>
      </w:r>
      <w:bookmarkEnd w:id="9"/>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14.电子投标文件的编制与</w:t>
      </w:r>
      <w:bookmarkStart w:id="10" w:name="_Hlk158131382"/>
      <w:r>
        <w:rPr>
          <w:rFonts w:hint="eastAsia" w:ascii="宋体" w:hAnsi="宋体" w:eastAsia="宋体" w:cs="宋体"/>
          <w:b/>
          <w:color w:val="auto"/>
          <w:sz w:val="24"/>
          <w:szCs w:val="24"/>
          <w:highlight w:val="none"/>
          <w:shd w:val="clear" w:color="auto" w:fill="ffffff"/>
        </w:rPr>
        <w:t xml:space="preserve">递交</w:t>
      </w:r>
      <w:bookmarkEnd w:id="10"/>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bookmarkStart w:id="11" w:name="_Hlk140247794"/>
      <w:r>
        <w:rPr>
          <w:rFonts w:hint="eastAsia" w:ascii="宋体" w:hAnsi="宋体" w:eastAsia="宋体" w:cs="宋体"/>
          <w:color w:val="auto"/>
          <w:sz w:val="24"/>
          <w:szCs w:val="24"/>
          <w:highlight w:val="none"/>
        </w:rPr>
        <w:t xml:space="preserve">14.1电子投标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投标文件上传不成功由供应商自行承担全部责任。</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14.3投标文件未按照招标文件要求加盖CA电子公章的，响应无效。</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bookmarkStart w:id="12" w:name="_Hlk158134955"/>
      <w:r>
        <w:rPr>
          <w:rFonts w:hint="eastAsia" w:ascii="宋体" w:hAnsi="宋体" w:eastAsia="宋体" w:cs="宋体"/>
          <w:color w:val="auto"/>
          <w:sz w:val="24"/>
          <w:szCs w:val="24"/>
          <w:highlight w:val="none"/>
        </w:rPr>
        <w:t xml:space="preserve">14.4联合体投标：如招标公告中允许联合体投标，联合体投标的投标文件制作上传操作如下：</w:t>
      </w:r>
      <w:r/>
    </w:p>
    <w:p>
      <w:pPr>
        <w:pStyle w:val="824"/>
        <w:ind w:left="0" w:firstLine="480"/>
        <w:spacing w:line="360" w:lineRule="auto"/>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rPr>
        <w:t xml:space="preserve">第一步：在投标文件中上传联合投标协议书。（注：联合投标协议书须盖有联合体各方实体公章或电子章，否则投标无效。）</w:t>
      </w:r>
      <w:r/>
    </w:p>
    <w:p>
      <w:pPr>
        <w:ind w:firstLine="480"/>
        <w:jc w:val="left"/>
        <w:spacing w:line="360" w:lineRule="auto"/>
        <w:tabs>
          <w:tab w:val="left" w:pos="142" w:leader="none"/>
          <w:tab w:val="left" w:pos="60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第二步；由联合体中的牵头人制作并上传投标文件。</w:t>
      </w:r>
      <w:bookmarkEnd w:id="12"/>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14.5如投标文件制作机器码信息一致，视为不同投标供应商使用同一台电脑编制投标文件，投标无效。</w:t>
      </w:r>
      <w:bookmarkEnd w:id="11"/>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15.投标报价（编制）要求的说明</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15.1投标报价包括完成本招标项目所需的一切费用。投标报价为最终报价，除非因特殊原因并经买卖双方协商同意，供应商不得再要求追加任何费用。同时，除非合同条款中另有规定，否则，供应商所报价格在合同实施期间不因市场变化因素而变动。</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15.2供应商应对招标文件内所要采购的全部内容进行报价，只投其中部分内容者或仅对部分内容进行报价的，其投标文件将被拒绝。但如果招标文件要求分标段投标的，则供应商可以按招标文件要求有选择地只投其中一个或几个标段，但各标段应分别计算填写单价和总价。</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15.3一项投标内容只允许一个报价，采购人或采购代理机构不接受任何有选择性的投标报价。</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15.4投标文件报价中的单价和总价全部采用人民币表示，除非合同的特殊条款另有规定。</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16.投标保证金：无。</w:t>
      </w:r>
      <w:r/>
    </w:p>
    <w:p>
      <w:pPr>
        <w:ind w:firstLine="482"/>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17.投标文件的有效期</w:t>
      </w:r>
      <w:r/>
    </w:p>
    <w:p>
      <w:pPr>
        <w:ind w:firstLine="48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17.1自投标截止日起</w:t>
      </w:r>
      <w:r>
        <w:rPr>
          <w:rFonts w:hint="eastAsia" w:ascii="宋体" w:hAnsi="宋体" w:eastAsia="宋体" w:cs="宋体"/>
          <w:color w:val="auto"/>
          <w:sz w:val="24"/>
          <w:szCs w:val="24"/>
          <w:highlight w:val="none"/>
          <w:u w:val="single"/>
          <w:shd w:val="clear" w:color="auto" w:fill="ffffff"/>
        </w:rPr>
        <w:t xml:space="preserve">90</w:t>
      </w:r>
      <w:r>
        <w:rPr>
          <w:rFonts w:hint="eastAsia" w:ascii="宋体" w:hAnsi="宋体" w:eastAsia="宋体" w:cs="宋体"/>
          <w:color w:val="auto"/>
          <w:sz w:val="24"/>
          <w:szCs w:val="24"/>
          <w:highlight w:val="none"/>
          <w:shd w:val="clear" w:color="auto" w:fill="ffffff"/>
        </w:rPr>
        <w:t xml:space="preserve">天内，投标文件应保持有效。</w:t>
      </w:r>
      <w:r>
        <w:rPr>
          <w:rFonts w:hint="eastAsia" w:ascii="宋体" w:hAnsi="宋体" w:eastAsia="宋体" w:cs="宋体"/>
          <w:b/>
          <w:bCs/>
          <w:color w:val="auto"/>
          <w:sz w:val="24"/>
          <w:szCs w:val="24"/>
          <w:highlight w:val="none"/>
          <w:shd w:val="clear" w:color="auto" w:fill="ffffff"/>
        </w:rPr>
        <w:t xml:space="preserve">有效期短于规定期限的投标将被拒绝。</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17.2在特殊情况下，采购人或采购代理机构可与供应商协商延长投标文件的有效期。这种要求和答复都应以书面形式进行。同意延长有效期的供应商不能修改投标文件。拒绝接受延期要求的供应商的投标将被拒绝。</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18.</w:t>
      </w:r>
      <w:r>
        <w:rPr>
          <w:rFonts w:hint="eastAsia" w:ascii="宋体" w:hAnsi="宋体" w:eastAsia="宋体" w:cs="宋体"/>
          <w:b/>
          <w:color w:val="auto"/>
          <w:sz w:val="24"/>
          <w:szCs w:val="24"/>
          <w:highlight w:val="none"/>
        </w:rPr>
        <w:t xml:space="preserve">投标截止时间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18.1采购人或采购代理机构推迟投标截止时间时，将发布更正（补充）公告。在这种情况下，采购人或采购代理机构和供应商的权利和义务将受到新的截止期的约束。</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18.2在投标截止时间止采购人或采购代理机构收到的某标段投标文件少于三份，采购人或采购代理机构有权宣布该标段本次招标失败。</w:t>
      </w:r>
      <w:bookmarkStart w:id="13" w:name="_Hlk117242692"/>
      <w:r/>
      <w:bookmarkEnd w:id="13"/>
      <w:r/>
      <w:bookmarkStart w:id="14" w:name="_Hlk116314345"/>
      <w:r/>
      <w:bookmarkEnd w:id="14"/>
      <w:r/>
      <w:r/>
    </w:p>
    <w:p>
      <w:pPr>
        <w:ind w:firstLine="482"/>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b/>
          <w:bCs/>
          <w:color w:val="auto"/>
          <w:sz w:val="24"/>
          <w:szCs w:val="24"/>
          <w:highlight w:val="none"/>
          <w:shd w:val="clear" w:color="auto" w:fill="ffffff"/>
        </w:rPr>
        <w:t xml:space="preserve">四、开标和评标</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19.开标</w:t>
      </w:r>
      <w:r/>
    </w:p>
    <w:p>
      <w:pPr>
        <w:ind w:firstLine="480"/>
        <w:spacing w:line="360" w:lineRule="auto"/>
        <w:rPr>
          <w:rFonts w:hint="eastAsia" w:ascii="宋体" w:hAnsi="宋体" w:eastAsia="宋体" w:cs="宋体"/>
          <w:color w:val="auto"/>
          <w:sz w:val="24"/>
          <w:szCs w:val="24"/>
          <w:highlight w:val="none"/>
        </w:rPr>
      </w:pPr>
      <w:r/>
      <w:bookmarkStart w:id="15" w:name="_Hlk92794076"/>
      <w:r>
        <w:rPr>
          <w:rFonts w:hint="eastAsia" w:ascii="宋体" w:hAnsi="宋体" w:eastAsia="宋体" w:cs="宋体"/>
          <w:color w:val="auto"/>
          <w:sz w:val="24"/>
          <w:szCs w:val="24"/>
          <w:highlight w:val="none"/>
        </w:rPr>
        <w:t xml:space="preserve">19.1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hint="eastAsia" w:ascii="宋体" w:hAnsi="宋体" w:eastAsia="宋体" w:cs="宋体"/>
          <w:color w:val="auto"/>
          <w:sz w:val="24"/>
          <w:szCs w:val="24"/>
          <w:highlight w:val="none"/>
        </w:rPr>
      </w:pPr>
      <w:r/>
      <w:bookmarkStart w:id="16" w:name="_Hlk90652960"/>
      <w:r>
        <w:rPr>
          <w:rFonts w:hint="eastAsia" w:ascii="宋体" w:hAnsi="宋体" w:eastAsia="宋体" w:cs="宋体"/>
          <w:color w:val="auto"/>
          <w:sz w:val="24"/>
          <w:szCs w:val="24"/>
          <w:highlight w:val="none"/>
        </w:rPr>
        <w:t xml:space="preserve">19.2线上参加（观看）开标（开启）会方式：登录“苏采云”系统，点击“开标大厅”，选择对应项目，点击进入不见面开标系统。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16"/>
      <w:r/>
      <w:r/>
    </w:p>
    <w:p>
      <w:pPr>
        <w:ind w:firstLine="480"/>
        <w:spacing w:line="360" w:lineRule="auto"/>
        <w:rPr>
          <w:rFonts w:hint="eastAsia" w:ascii="宋体" w:hAnsi="宋体" w:eastAsia="宋体" w:cs="宋体"/>
          <w:color w:val="auto"/>
          <w:sz w:val="24"/>
          <w:szCs w:val="24"/>
          <w:highlight w:val="none"/>
        </w:rPr>
      </w:pPr>
      <w:r/>
      <w:bookmarkStart w:id="17" w:name="_Hlk158135485"/>
      <w:r>
        <w:rPr>
          <w:rFonts w:hint="eastAsia" w:ascii="宋体" w:hAnsi="宋体" w:eastAsia="宋体" w:cs="宋体"/>
          <w:color w:val="auto"/>
          <w:sz w:val="24"/>
          <w:szCs w:val="24"/>
          <w:highlight w:val="none"/>
        </w:rPr>
        <w:t xml:space="preserve">19.4开标时，供应商应当按照《操作手册》规定，在“苏采云”系统规定的时间内对投标文件进行解密。等待开标流程进入“解锁环境”，点击“点击立即解密”进行标书解密，解锁完成后及时关注开标大厅，等待后续答疑澄清等提示，否则导致的对供应商不利的后果由供应商自行承担</w:t>
      </w:r>
      <w:bookmarkEnd w:id="17"/>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19.5供应商在“苏采云”系统规定的时间内未成功解密电子投标文件的，投标无效。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19.6供应商电脑环境最低要求：谷歌浏览器，版本可直</w:t>
      </w:r>
      <w:r>
        <w:rPr>
          <w:rFonts w:hint="eastAsia" w:ascii="宋体" w:hAnsi="宋体" w:eastAsia="宋体" w:cs="宋体"/>
          <w:color w:val="auto"/>
          <w:sz w:val="24"/>
          <w:szCs w:val="24"/>
          <w:highlight w:val="none"/>
          <w:lang w:eastAsia="zh-CN"/>
        </w:rPr>
        <w:t xml:space="preserve">接在</w:t>
      </w:r>
      <w:r>
        <w:rPr>
          <w:rFonts w:hint="eastAsia" w:ascii="宋体" w:hAnsi="宋体" w:eastAsia="宋体" w:cs="宋体"/>
          <w:color w:val="auto"/>
          <w:sz w:val="24"/>
          <w:szCs w:val="24"/>
          <w:highlight w:val="none"/>
        </w:rPr>
        <w:t xml:space="preserve">网上下载最新版本即可。如需收听现场语音需配置放音设备，如视频直播、互动交流使用异常，请刷新网页，如仍无法解决，请联系技术支持。</w:t>
      </w:r>
      <w:r/>
    </w:p>
    <w:p>
      <w:pPr>
        <w:ind w:firstLine="480"/>
        <w:spacing w:line="360" w:lineRule="auto"/>
        <w:rPr>
          <w:rFonts w:hint="eastAsia" w:ascii="宋体" w:hAnsi="宋体" w:eastAsia="宋体" w:cs="宋体"/>
          <w:color w:val="auto"/>
          <w:sz w:val="24"/>
          <w:szCs w:val="24"/>
          <w:highlight w:val="none"/>
        </w:rPr>
      </w:pPr>
      <w:r/>
      <w:bookmarkStart w:id="18" w:name="_Hlk90653182"/>
      <w:r>
        <w:rPr>
          <w:rFonts w:hint="eastAsia" w:ascii="宋体" w:hAnsi="宋体" w:eastAsia="宋体" w:cs="宋体"/>
          <w:color w:val="auto"/>
          <w:sz w:val="24"/>
          <w:szCs w:val="24"/>
          <w:highlight w:val="none"/>
        </w:rPr>
        <w:t xml:space="preserve">19.7开标大厅系统出现故障、断电断网等特殊情形导致无法直播时，交易中心将通过微信直播对外公布相关情况，供应商可登录微信直播平台（微信-发现-直播-搜索视频号“园小易直播”）观看现场实况。</w:t>
      </w:r>
      <w:bookmarkEnd w:id="18"/>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19.8至投标文件提交截止时间，递交投标文件的供应商不足三家的，不得开标。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19.9开标在招标文件规定的时间、地点进行，由采购人或采购代理机构主持，供应商参加（观看），评标委员会成员不得参加开标活动。</w:t>
      </w:r>
      <w:bookmarkEnd w:id="15"/>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20.信用查询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根据政府采购法及相关法规，以及苏州市财政局《关于印发苏州市市级政府采购信用记录查询和使用工作试行办法的通知》（苏财购（2017）11号）文件的规定，采购人、采购代理机构对供应商进行信用查询。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20.1查询时间：投标文件提交截止时间。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20.2查询渠道：通过“信用中国”、“信用江苏”及“中国政府采购网”上的信用信息查询供应商的信用记录。</w:t>
      </w:r>
      <w:r/>
    </w:p>
    <w:p>
      <w:pPr>
        <w:ind w:firstLine="480"/>
        <w:spacing w:line="360" w:lineRule="auto"/>
        <w:rPr>
          <w:rFonts w:ascii="宋体" w:hAnsi="宋体" w:eastAsia="宋体" w:cs="宋体"/>
          <w:color w:val="auto"/>
          <w:sz w:val="24"/>
          <w:szCs w:val="24"/>
          <w:highlight w:val="none"/>
        </w:rPr>
      </w:pPr>
      <w:r/>
      <w:bookmarkStart w:id="19" w:name="_Hlk92794284"/>
      <w:r>
        <w:rPr>
          <w:rFonts w:hint="eastAsia" w:ascii="宋体" w:hAnsi="宋体" w:eastAsia="宋体" w:cs="宋体"/>
          <w:color w:val="auto"/>
          <w:sz w:val="24"/>
          <w:szCs w:val="24"/>
          <w:highlight w:val="none"/>
        </w:rPr>
        <w:t xml:space="preserve">20.3查询证据留存方式：对存在失信信息的供应商，评审小组应填写《苏州市级政府采购供应商失信信息确认函》，由失信供应商签名（章）确认。</w:t>
      </w:r>
      <w:r>
        <w:rPr>
          <w:rFonts w:hint="eastAsia" w:ascii="宋体" w:hAnsi="宋体" w:eastAsia="宋体" w:cs="宋体"/>
          <w:color w:val="auto"/>
          <w:sz w:val="24"/>
          <w:szCs w:val="24"/>
          <w:highlight w:val="none"/>
          <w:lang w:val="zh-CN"/>
        </w:rPr>
        <w:t xml:space="preserve">采购代理机构工作人员应登录到来源网站页面进行复核并打印，</w:t>
      </w:r>
      <w:r>
        <w:rPr>
          <w:rFonts w:hint="eastAsia" w:ascii="宋体" w:hAnsi="宋体" w:eastAsia="宋体" w:cs="宋体"/>
          <w:color w:val="auto"/>
          <w:sz w:val="24"/>
          <w:szCs w:val="24"/>
          <w:highlight w:val="none"/>
        </w:rPr>
        <w:t xml:space="preserve">作为证据留存。</w:t>
      </w:r>
      <w:bookmarkEnd w:id="19"/>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投标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（一）政府采购严重违法记录，即供应商被全国各级财政部门列入“政府采购严重违法失信行为记录名单”，且在处罚有效期内的。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（二）财政部门与法院、工商、税务等部门联合惩戒的失信信息，包括：</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（1）被列入失信被执行人名单；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（2）被列入重大税收违法案件当事人名单；</w:t>
      </w:r>
      <w:r/>
    </w:p>
    <w:p>
      <w:pPr>
        <w:ind w:firstLine="480"/>
        <w:spacing w:line="360" w:lineRule="auto"/>
        <w:rPr>
          <w:rFonts w:ascii="宋体" w:hAnsi="宋体" w:eastAsia="宋体" w:cs="宋体"/>
          <w:color w:val="auto"/>
          <w:sz w:val="24"/>
          <w:szCs w:val="24"/>
          <w:highlight w:val="none"/>
        </w:rPr>
      </w:pPr>
      <w:r/>
      <w:bookmarkStart w:id="20" w:name="_Hlk92794378"/>
      <w:r>
        <w:rPr>
          <w:rFonts w:hint="eastAsia" w:ascii="宋体" w:hAnsi="宋体" w:eastAsia="宋体" w:cs="宋体"/>
          <w:color w:val="auto"/>
          <w:sz w:val="24"/>
          <w:szCs w:val="24"/>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20.5接受联合体的项目，两个及以上的自然人、法人或者其他组织组成一个联合体，以一个供应商的身份共同参加政府采购活动的，联合体成员其中一名成员存在失信信息的，视同联合体存在失信信息。</w:t>
      </w:r>
      <w:bookmarkEnd w:id="20"/>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21.评标委员会</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21.1评标委员会由采购人或采购代理机构依法组建。</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21.2评标委员会负责具体的评标事务，并独立履行以下职责：</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21.2.1审查、评价投标文件是否符合招标文件的商务、技术等实质性要求；</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21.2.2要求供应商对投标文件有关事项作出澄清或者说明；</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21.2.3对投标文件进行比较和评价；</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21.2.4</w:t>
      </w:r>
      <w:r>
        <w:rPr>
          <w:rFonts w:hint="eastAsia" w:ascii="宋体" w:hAnsi="宋体" w:eastAsia="宋体" w:cs="宋体"/>
          <w:color w:val="auto"/>
          <w:sz w:val="24"/>
          <w:szCs w:val="24"/>
          <w:highlight w:val="none"/>
          <w:shd w:val="clear" w:color="auto" w:fill="ffffff"/>
          <w:lang w:val="zh-CN"/>
        </w:rPr>
        <w:t xml:space="preserve">按照评标办法和标准推荐不低于3家中标候选人，并根据采购人的委托及评审结果直接确定中标人；</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21.2.5向采购人、采购代理机构或者有关部门报告评标中发现的违法行为；</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21.3评标委员会成员应当履行下列义务：</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21.3.1遵纪守法，客观、公正、廉洁地履行职责；</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21.3.2按照招标文件规定的评标办法和评标标准进行评标，对评审意见承担个人责任；</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21.3.3对评标过程和结果，以及供应商的商业秘密保密；</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21.3.4参与评审报告的起草；</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21.3.5配合相关部门的投诉处理工作；</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21.3.6配合采购人或采购代理机构答复投标供应商提出的质疑。</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22.评标内容的保密</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22.1公开开标后，直到宣布授予中标供应商合同为止，凡属于审查、澄清、评价和比较投标的所有资料，有关授予合同的信息都不应向供应商或与评标无关的其他人泄露。</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22.2在投标文件的审查、澄清、评价和比较以及授予合同的过程中，供应商对采购人或采购代理机构和评标委员会成员施加影响的任何行为，都将取消其中标资格。</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22.3在评标期间，采购人或采购代理机构将通过指定联络人与供应商进行联系。</w:t>
      </w:r>
      <w:r/>
    </w:p>
    <w:p>
      <w:pPr>
        <w:ind w:firstLine="482"/>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23.对投标文件初审</w:t>
      </w:r>
      <w:r/>
    </w:p>
    <w:p>
      <w:pPr>
        <w:ind w:firstLine="476"/>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23.1开标结束后，采购人依法对供应商的资格进行审查。</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23.2资格审查后，评标委员会在初审过程中有权拒绝有下列情况之一的投标文件：</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23.2.1供应商的投标文件未按照本须知规定制作的；</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23.2.2与招标文件有重大偏离；</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23.2.3供应商拒绝修正错误；</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23.2.4供应商的报价是选择性的；</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23.2.5供应商的报价只投了部分内容；</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23.2.6供应商的投标文件出现了评标委员会认为不应当雷同的情况；</w:t>
      </w:r>
      <w:r/>
    </w:p>
    <w:p>
      <w:pPr>
        <w:ind w:firstLine="482"/>
        <w:spacing w:line="360" w:lineRule="auto"/>
        <w:rPr>
          <w:rFonts w:ascii="宋体" w:hAnsi="宋体" w:eastAsia="宋体" w:cs="宋体"/>
          <w:b/>
          <w:bCs/>
          <w:color w:val="auto"/>
          <w:sz w:val="24"/>
          <w:szCs w:val="24"/>
          <w:highlight w:val="none"/>
          <w:u w:val="single"/>
          <w:shd w:val="clear" w:color="auto" w:fill="ffffff"/>
        </w:rPr>
      </w:pPr>
      <w:r>
        <w:rPr>
          <w:rFonts w:hint="eastAsia" w:ascii="宋体" w:hAnsi="宋体" w:eastAsia="宋体" w:cs="宋体"/>
          <w:b/>
          <w:bCs/>
          <w:color w:val="auto"/>
          <w:sz w:val="24"/>
          <w:szCs w:val="24"/>
          <w:highlight w:val="none"/>
          <w:shd w:val="clear" w:color="auto" w:fill="ffffff"/>
        </w:rPr>
        <w:t xml:space="preserve">23.2.7其他被评标委员会认定无效的情况。</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23.3在详细评标之前，评委会将首先审查每份投标文件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23.4评标委员会将允许修改投标中不构成重大偏离的微小的、非正规、不一致或不规则的地方，但这些修改不能影响任何供应商的名次相应排列。供应商不得对招标文件进行实质性修改，包括但不限于付款方式、付款条件等条款，否则投标文件将被拒绝。</w:t>
      </w:r>
      <w:r/>
    </w:p>
    <w:p>
      <w:pPr>
        <w:ind w:firstLine="480"/>
        <w:spacing w:line="360" w:lineRule="auto"/>
        <w:tabs>
          <w:tab w:val="left" w:pos="0" w:leader="none"/>
        </w:tabs>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23.5评标委员会将拒绝被确定为非实质性响应的投标，供应商不能通过修正或撤销不符之处而使其投标成为实质性响应的投标。</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23.6评标委员会将对确定为实质性响应的投标进行审核，看其是否有计算上或累加上的算术错误。投标文件报价出现前后不一致的，除招标文件另有规定外，按照下列规定修正：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（一）投标文件中开标一览表内容与投标文件中相应内容不一致的，以开标一览表为准；</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（二）大写金额和小写金额不一致的，以大写金额为准；</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（三）单价金额小数点或者百分比有明显错位的，以开标一览表的总价为准，并修改单价；</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（四）总价金额与按单价汇总金额不一致的，以单价金额计算结果为准。</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同时出现两种以上不一致的，按照前款规定的顺序修正。修正后的报价按照本须知24.1条的规定经供应商确认后产生约束力，供应商不确认的，其投标无效。</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23.7供应商不同意以上修正，则其投标将被拒绝。</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23.8评标委员会认为供应商的报价明显低于其他通过符合性审查供应商的报价，有可能影响产品质量或者不能诚信履约的，应当要求其在评标现场合理的时间内提供书面说明</w:t>
      </w:r>
      <w:bookmarkStart w:id="21" w:name="_Hlk158140341"/>
      <w:r>
        <w:rPr>
          <w:rFonts w:hint="eastAsia" w:ascii="宋体" w:hAnsi="宋体" w:eastAsia="宋体" w:cs="宋体"/>
          <w:color w:val="auto"/>
          <w:sz w:val="24"/>
          <w:szCs w:val="24"/>
          <w:highlight w:val="none"/>
          <w:shd w:val="clear" w:color="auto" w:fill="ffffff"/>
        </w:rPr>
        <w:t xml:space="preserve">（线上开评标项目可通过“苏采云”系统要求其提供）</w:t>
      </w:r>
      <w:bookmarkEnd w:id="21"/>
      <w:r>
        <w:rPr>
          <w:rFonts w:hint="eastAsia" w:ascii="宋体" w:hAnsi="宋体" w:eastAsia="宋体" w:cs="宋体"/>
          <w:color w:val="auto"/>
          <w:sz w:val="24"/>
          <w:szCs w:val="24"/>
          <w:highlight w:val="none"/>
          <w:shd w:val="clear" w:color="auto" w:fill="ffffff"/>
        </w:rPr>
        <w:t xml:space="preserve">，必要时提交相关证明材料；供应商不能证明其报价合理性的，评标委员会将其作为无效投标处理。</w:t>
      </w:r>
      <w:r/>
    </w:p>
    <w:p>
      <w:pPr>
        <w:ind w:firstLine="480"/>
        <w:spacing w:line="360" w:lineRule="auto"/>
        <w:tabs>
          <w:tab w:val="left" w:pos="0" w:leader="none"/>
        </w:tabs>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23.9评标委员会对投标文件的判定，只依据投标内容本身，不依靠开标后的任何外来证明。</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24.投标的澄清</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24.1对于投标文件中含义不明确、同类问题表述不一致或者有明显文字和计算错误的内容，评标委员会应当要求供应商作出必要的澄清、说明或者补正。供应商的澄清、说明或者补正不得超出投标文件的范围或者改变投标文件的实质性内容。</w:t>
      </w:r>
      <w:r/>
    </w:p>
    <w:p>
      <w:pPr>
        <w:ind w:firstLine="480"/>
        <w:spacing w:line="360" w:lineRule="auto"/>
        <w:rPr>
          <w:rFonts w:ascii="宋体" w:hAnsi="宋体" w:eastAsia="宋体" w:cs="宋体"/>
          <w:color w:val="auto"/>
          <w:sz w:val="24"/>
          <w:szCs w:val="24"/>
          <w:highlight w:val="none"/>
          <w:shd w:val="clear" w:color="auto" w:fill="ffffff"/>
        </w:rPr>
      </w:pPr>
      <w:r/>
      <w:bookmarkStart w:id="22" w:name="_Hlk158140503"/>
      <w:r/>
      <w:bookmarkStart w:id="23" w:name="_Hlk158140452"/>
      <w:r/>
      <w:bookmarkStart w:id="24" w:name="_Hlk90656398"/>
      <w:r>
        <w:rPr>
          <w:rFonts w:hint="eastAsia" w:ascii="宋体" w:hAnsi="宋体" w:eastAsia="宋体" w:cs="宋体"/>
          <w:color w:val="auto"/>
          <w:sz w:val="24"/>
          <w:szCs w:val="24"/>
          <w:highlight w:val="none"/>
          <w:shd w:val="clear" w:color="auto" w:fill="ffffff"/>
        </w:rPr>
        <w:t xml:space="preserve">24.2本项目采用线上澄清</w:t>
      </w:r>
      <w:bookmarkEnd w:id="22"/>
      <w:r>
        <w:rPr>
          <w:rFonts w:hint="eastAsia" w:ascii="宋体" w:hAnsi="宋体" w:eastAsia="宋体" w:cs="宋体"/>
          <w:color w:val="auto"/>
          <w:sz w:val="24"/>
          <w:szCs w:val="24"/>
          <w:highlight w:val="none"/>
          <w:shd w:val="clear" w:color="auto" w:fill="ffffff"/>
        </w:rPr>
        <w:t xml:space="preserve">。</w:t>
      </w:r>
      <w:bookmarkEnd w:id="23"/>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24.2.2接到评标委员会澄清、说明和更正要求的供应商如未按规定</w:t>
      </w:r>
      <w:r>
        <w:rPr>
          <w:rFonts w:hint="eastAsia" w:ascii="宋体" w:hAnsi="宋体" w:eastAsia="宋体" w:cs="宋体"/>
          <w:color w:val="auto"/>
          <w:sz w:val="24"/>
          <w:szCs w:val="24"/>
          <w:highlight w:val="none"/>
          <w:shd w:val="clear" w:color="auto" w:fill="ffffff"/>
          <w:lang w:val="en-US" w:eastAsia="zh-CN"/>
        </w:rPr>
        <w:t xml:space="preserve">作</w:t>
      </w:r>
      <w:r>
        <w:rPr>
          <w:rFonts w:hint="eastAsia" w:ascii="宋体" w:hAnsi="宋体" w:eastAsia="宋体" w:cs="宋体"/>
          <w:color w:val="auto"/>
          <w:sz w:val="24"/>
          <w:szCs w:val="24"/>
          <w:highlight w:val="none"/>
          <w:shd w:val="clear" w:color="auto" w:fill="ffffff"/>
        </w:rPr>
        <w:t xml:space="preserve">出澄清、说明和更正，其风险由供应商自行承担。</w:t>
      </w:r>
      <w:bookmarkEnd w:id="24"/>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25.废标</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25.1在招标过程中，出现下列情况之一的，应予废标：</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25.1.1符合专业条件的供应商或者对招标文件作实质响应的供应商不足三家的；</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25.1.2出现影响采购公正的违法、违规行为的；</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25.1.3供应商的报价均超过了采购预算，采购人不能支付的；</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25.1.4因重大变故，采购任务取消的；</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25.2废标后，采购代理机构将把废标的理由通知所有供应商。</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26.投标文件的评价和比较</w:t>
      </w:r>
      <w:r/>
    </w:p>
    <w:p>
      <w:pPr>
        <w:ind w:firstLine="480"/>
        <w:spacing w:line="360" w:lineRule="auto"/>
        <w:tabs>
          <w:tab w:val="left" w:pos="142" w:leader="none"/>
          <w:tab w:val="left" w:pos="600" w:leader="none"/>
        </w:tabs>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26.1评标委员会应当严格按照招标文件的要求、条件、评分标准，对符合性审查合格的投标文件进行商务和技术评估，综合比较与评价。</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26.2本项目采用综合评分法，即指投标文件满足招标文件全部实质性要求，且按照评审因素的量化指标评审得分最高的供应商为排名第一的中标候选人的评标方法。</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26.2.1投标者的资信情况和履约能力；</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26.2.2投标者提供的其他优惠条件；</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26.3最低的投标报价或最高的折扣比例是中标的重要条件，但不是唯一条件。</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27.中标供应商的确认</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27.1评标委员会根据供应商资格审查及符合性审查情况，按照评标办法和标准对通过资格审查及符合性审查的投标文件进行综合评审。并根据采购人的委托，按照中标候选人的顺序在中标候选人中直接确定成交人。</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27.2经评标委员会评审并确定中标供应商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的代理人签署。采购代理机构将在收到经供应商法定代表人或参加投标的代理人签署的书面质疑后七个工作日内，对质疑内容作出答复。如供应商未在中标公告期满后七个工作日内向采购代理机构提出质疑或质疑未经供应商法定代表人或参加投标的代理人签署，采购代理机构有权对该质疑不予答复。</w:t>
      </w:r>
      <w:r/>
    </w:p>
    <w:p>
      <w:pPr>
        <w:ind w:firstLine="482"/>
        <w:spacing w:line="360" w:lineRule="auto"/>
        <w:rPr>
          <w:rFonts w:ascii="宋体" w:hAnsi="宋体" w:eastAsia="宋体" w:cs="宋体"/>
          <w:b/>
          <w:color w:val="auto"/>
          <w:sz w:val="24"/>
          <w:szCs w:val="24"/>
          <w:highlight w:val="none"/>
          <w:shd w:val="clear" w:color="auto" w:fill="ffffff"/>
        </w:rPr>
        <w:outlineLvl w:val="1"/>
      </w:pPr>
      <w:r>
        <w:rPr>
          <w:rFonts w:hint="eastAsia" w:ascii="宋体" w:hAnsi="宋体" w:eastAsia="宋体" w:cs="宋体"/>
          <w:b/>
          <w:bCs/>
          <w:color w:val="auto"/>
          <w:sz w:val="24"/>
          <w:szCs w:val="24"/>
          <w:highlight w:val="none"/>
          <w:shd w:val="clear" w:color="auto" w:fill="ffffff"/>
        </w:rPr>
        <w:t xml:space="preserve">五、授予合同</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28.合同授予标准</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28.1采购人将把合同授予其投标文件在实质上响应招标文件要求和按本须知规定评选出的供应商。确定为中标的供应商必须具有实施本合同的能力和资源。</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29.中标通知书</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29.1在公告中标结果的同时，采购人或者采购代理机构应当向中标人发出中标通知书（中标通知书将在“苏采云”系统中发出，中标通知书发出之日视为中标供应商领取之日），请中标人在中标结果公告届满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宋体"/>
          <w:color w:val="auto"/>
          <w:sz w:val="24"/>
          <w:szCs w:val="24"/>
          <w:highlight w:val="none"/>
          <w:shd w:val="clear" w:color="auto" w:fill="ffffff"/>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29.2采购人或采购代理机构对未中标供应商不承担解释未中标原因的义务。</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29.3中标通知书将成为合同的组成部分。</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30.合同的签订</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30.1中标供应商应按中标通知书中规定的时间和地点，由法定代表人或授权代理人与采购人代表签订合同。</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30.2签订合同及合同条款应以招标文件和中标供应商的投标文件及其澄清文件为依据。</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31.履约保证金</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31.1中标供应商应按前附表的规定提交履约保证金。</w:t>
      </w:r>
      <w:r/>
    </w:p>
    <w:p>
      <w:pPr>
        <w:ind w:firstLine="480"/>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31.2</w:t>
      </w:r>
      <w:r>
        <w:rPr>
          <w:rFonts w:hint="eastAsia" w:ascii="宋体" w:hAnsi="宋体" w:cs="宋体"/>
          <w:color w:val="auto"/>
          <w:sz w:val="24"/>
          <w:szCs w:val="24"/>
          <w:highlight w:val="none"/>
          <w:shd w:val="clear" w:color="auto" w:fill="ffffff"/>
        </w:rPr>
        <w:t xml:space="preserve">在</w:t>
      </w:r>
      <w:r>
        <w:rPr>
          <w:rFonts w:hint="eastAsia" w:ascii="宋体" w:hAnsi="宋体" w:cs="宋体"/>
          <w:color w:val="auto"/>
          <w:sz w:val="24"/>
          <w:szCs w:val="24"/>
          <w:highlight w:val="none"/>
          <w:shd w:val="clear" w:color="auto" w:fill="ffffff"/>
          <w:lang w:val="en-US" w:eastAsia="zh-CN"/>
        </w:rPr>
        <w:t xml:space="preserve">合同签订前</w:t>
      </w:r>
      <w:r>
        <w:rPr>
          <w:rFonts w:hint="eastAsia" w:ascii="宋体" w:hAnsi="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shd w:val="clear" w:color="auto" w:fill="ffffff"/>
        </w:rPr>
        <w:t xml:space="preserve">中标供应商应当以支票、汇票、本票或者金融机构、担保机构出具的保函（如选择保函，履约保函的金额、担保方式等实质性内容需满足招标文件附件《履约保函》的要求，否则采购人不予认可，由此带来的后果均由中标供应商承担）等非现金形式提交履约保证金。如选择转账方式提交履约保证金的，款项转入以下账户：</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户：苏州工业园区综合行政执法局</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开户行：农行苏州工业园区支行营业部</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号：105501010401324740001900102</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31.3中标供应商</w:t>
      </w:r>
      <w:r>
        <w:rPr>
          <w:rFonts w:hint="eastAsia" w:ascii="宋体" w:hAnsi="宋体" w:eastAsia="宋体" w:cs="宋体"/>
          <w:b/>
          <w:color w:val="auto"/>
          <w:sz w:val="24"/>
          <w:szCs w:val="24"/>
          <w:highlight w:val="none"/>
        </w:rPr>
        <w:t xml:space="preserve">在合同签订前拒不提交</w:t>
      </w:r>
      <w:r>
        <w:rPr>
          <w:rFonts w:hint="eastAsia" w:ascii="宋体" w:hAnsi="宋体" w:eastAsia="宋体" w:cs="宋体"/>
          <w:color w:val="auto"/>
          <w:sz w:val="24"/>
          <w:szCs w:val="24"/>
          <w:highlight w:val="none"/>
          <w:shd w:val="clear" w:color="auto" w:fill="ffffff"/>
        </w:rPr>
        <w:t xml:space="preserve">履约保证金的，视为拒绝与采购人签订合同，采购人可以按照评审报告推荐的中标候选人名单排序，确定下一候选人为中标供应商或者重新开展政府采购活动。</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31.4履约保证金（无息）在服务期满且服务缺陷更正后，中标方配合采购人和新中标供应商办理移交手续，由采购人签发《</w:t>
      </w:r>
      <w:r>
        <w:rPr>
          <w:rFonts w:hint="eastAsia" w:ascii="宋体" w:hAnsi="宋体" w:eastAsia="宋体" w:cs="宋体"/>
          <w:color w:val="auto"/>
          <w:sz w:val="24"/>
          <w:szCs w:val="24"/>
          <w:highlight w:val="none"/>
        </w:rPr>
        <w:t xml:space="preserve">政府采购履约验收证书</w:t>
      </w:r>
      <w:r>
        <w:rPr>
          <w:rFonts w:hint="eastAsia" w:ascii="宋体" w:hAnsi="宋体" w:eastAsia="宋体" w:cs="宋体"/>
          <w:color w:val="auto"/>
          <w:sz w:val="24"/>
          <w:szCs w:val="24"/>
          <w:highlight w:val="none"/>
          <w:shd w:val="clear" w:color="auto" w:fill="ffffff"/>
        </w:rPr>
        <w:t xml:space="preserve">》后退还。如中标方对服务缺陷不予更正，采购人有权另请其他单位更正，所发生的费用在履约保证金中扣除。</w:t>
      </w:r>
      <w:r/>
    </w:p>
    <w:p>
      <w:pPr>
        <w:ind w:firstLine="482"/>
        <w:spacing w:line="360" w:lineRule="auto"/>
        <w:rPr>
          <w:rFonts w:ascii="宋体" w:hAnsi="宋体" w:eastAsia="宋体" w:cs="宋体"/>
          <w:b/>
          <w:color w:val="auto"/>
          <w:sz w:val="24"/>
          <w:szCs w:val="24"/>
          <w:highlight w:val="none"/>
          <w:shd w:val="clear" w:color="auto" w:fill="ffffff"/>
        </w:rPr>
        <w:outlineLvl w:val="1"/>
      </w:pPr>
      <w:r>
        <w:rPr>
          <w:rFonts w:hint="eastAsia" w:ascii="宋体" w:hAnsi="宋体" w:eastAsia="宋体" w:cs="宋体"/>
          <w:b/>
          <w:bCs/>
          <w:color w:val="auto"/>
          <w:sz w:val="24"/>
          <w:szCs w:val="24"/>
          <w:highlight w:val="none"/>
          <w:shd w:val="clear" w:color="auto" w:fill="ffffff"/>
        </w:rPr>
        <w:t xml:space="preserve">六、其他事项</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32.质疑</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32.1质疑及答复遵守《政府采购质疑和投诉办法》（中华人民共和国财政部令第94号）规定。</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①对可以质疑的招标文件提出质疑的，为收到招标文件之日或者招标文件公告期限届满之日；</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②对采购过程提出质疑的，为各采购程序环节结束之日；</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③对中标结果提出质疑的，为中标结果公告期限届满之日。</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32.3供应商应当在法定质疑期内一次性提出针对同一采购程序环节的质疑。供应商如在法定期限内对同一采购程序环节提出多次质疑的，采购代理机构或采购人将只对供应商第一次质疑作出答复。</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32.5对招标文件内容质疑时，需提供在“苏采云”系统中下载本项目招标文件的《投标供应商确认函》，未提供的视为未依照招标公告要求获取招标文件的供应商，不具备对该政府采购项目提出质疑的法定权利。</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32.6接收质疑函的方式为书面形式（当场送达或邮寄方式）。供应商质疑函范本格式请参照“苏州市政府采购”网站——“下载中心”——“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\t "http://czju.suzhou.gov.cn/zfcg/html/channel/_blank" \o "政府采购供应商质疑函范本" </w:instrText>
      </w:r>
      <w:r>
        <w:rPr>
          <w:color w:val="auto"/>
          <w:highlight w:val="none"/>
        </w:rPr>
        <w:fldChar w:fldCharType="separate"/>
      </w:r>
      <w:r>
        <w:rPr>
          <w:rFonts w:hint="eastAsia" w:ascii="宋体" w:hAnsi="宋体" w:eastAsia="宋体" w:cs="宋体"/>
          <w:color w:val="auto"/>
          <w:sz w:val="24"/>
          <w:szCs w:val="24"/>
          <w:highlight w:val="none"/>
          <w:shd w:val="clear" w:color="auto" w:fill="ffffff"/>
        </w:rPr>
        <w:t xml:space="preserve">政府采购供应商质疑函范本</w:t>
      </w:r>
      <w:r>
        <w:rPr>
          <w:rFonts w:hint="eastAsia" w:ascii="宋体" w:hAnsi="宋体" w:eastAsia="宋体" w:cs="宋体"/>
          <w:color w:val="auto"/>
          <w:sz w:val="24"/>
          <w:szCs w:val="24"/>
          <w:highlight w:val="none"/>
          <w:shd w:val="clear" w:color="auto" w:fill="ffffff"/>
        </w:rPr>
        <w:fldChar w:fldCharType="end"/>
      </w:r>
      <w:r>
        <w:rPr>
          <w:rFonts w:hint="eastAsia" w:ascii="宋体" w:hAnsi="宋体" w:eastAsia="宋体" w:cs="宋体"/>
          <w:color w:val="auto"/>
          <w:sz w:val="24"/>
          <w:szCs w:val="24"/>
          <w:highlight w:val="none"/>
          <w:shd w:val="clear" w:color="auto" w:fill="ffffff"/>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32.7</w:t>
      </w:r>
      <w:r>
        <w:rPr>
          <w:rFonts w:hint="eastAsia" w:ascii="宋体" w:hAnsi="宋体" w:eastAsia="宋体" w:cs="宋体"/>
          <w:color w:val="auto"/>
          <w:sz w:val="24"/>
          <w:szCs w:val="24"/>
          <w:highlight w:val="none"/>
          <w:shd w:val="clear" w:color="auto" w:fill="ffffff"/>
          <w:lang w:val="zh-CN"/>
        </w:rPr>
        <w:t xml:space="preserve">质疑递交地点：</w:t>
      </w:r>
      <w:r/>
    </w:p>
    <w:p>
      <w:pPr>
        <w:ind w:firstLine="480"/>
        <w:spacing w:line="360" w:lineRule="auto"/>
        <w:rPr>
          <w:rFonts w:hint="default"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zh-CN"/>
        </w:rPr>
        <w:t xml:space="preserve">联系地址：</w:t>
      </w:r>
      <w:r>
        <w:rPr>
          <w:rFonts w:hint="eastAsia" w:ascii="宋体" w:hAnsi="宋体" w:eastAsia="宋体" w:cs="宋体"/>
          <w:color w:val="auto"/>
          <w:sz w:val="24"/>
          <w:szCs w:val="24"/>
          <w:highlight w:val="none"/>
          <w:shd w:val="clear" w:color="auto" w:fill="ffffff"/>
          <w:lang w:val="en-US" w:eastAsia="zh-CN"/>
        </w:rPr>
        <w:t xml:space="preserve">苏州市竹辉路477号咨询大厦二楼</w:t>
      </w:r>
      <w:r/>
    </w:p>
    <w:p>
      <w:pPr>
        <w:ind w:firstLine="480"/>
        <w:spacing w:line="360" w:lineRule="auto"/>
        <w:rPr>
          <w:rFonts w:hint="default"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zh-CN"/>
        </w:rPr>
        <w:t xml:space="preserve">电话：0512-6</w:t>
      </w:r>
      <w:r>
        <w:rPr>
          <w:rFonts w:hint="eastAsia" w:ascii="宋体" w:hAnsi="宋体" w:eastAsia="宋体" w:cs="宋体"/>
          <w:color w:val="auto"/>
          <w:sz w:val="24"/>
          <w:szCs w:val="24"/>
          <w:highlight w:val="none"/>
          <w:shd w:val="clear" w:color="auto" w:fill="ffffff"/>
          <w:lang w:val="en-US" w:eastAsia="zh-CN"/>
        </w:rPr>
        <w:t xml:space="preserve">5161791</w:t>
      </w:r>
      <w:r/>
    </w:p>
    <w:p>
      <w:pPr>
        <w:ind w:firstLine="480"/>
        <w:spacing w:line="360" w:lineRule="auto"/>
        <w:rPr>
          <w:rFonts w:hint="default"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zh-CN"/>
        </w:rPr>
        <w:t xml:space="preserve">传真：0512-6</w:t>
      </w:r>
      <w:r>
        <w:rPr>
          <w:rFonts w:hint="eastAsia" w:ascii="宋体" w:hAnsi="宋体" w:eastAsia="宋体" w:cs="宋体"/>
          <w:color w:val="auto"/>
          <w:sz w:val="24"/>
          <w:szCs w:val="24"/>
          <w:highlight w:val="none"/>
          <w:shd w:val="clear" w:color="auto" w:fill="ffffff"/>
          <w:lang w:val="en-US" w:eastAsia="zh-CN"/>
        </w:rPr>
        <w:t xml:space="preserve">5262733</w:t>
      </w:r>
      <w:r/>
    </w:p>
    <w:p>
      <w:pPr>
        <w:ind w:firstLine="480"/>
        <w:spacing w:line="360" w:lineRule="auto"/>
        <w:rPr>
          <w:rFonts w:hint="default"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zh-CN"/>
        </w:rPr>
        <w:t xml:space="preserve">联系人：</w:t>
      </w:r>
      <w:r>
        <w:rPr>
          <w:rFonts w:hint="eastAsia" w:ascii="宋体" w:hAnsi="宋体" w:eastAsia="宋体" w:cs="宋体"/>
          <w:color w:val="auto"/>
          <w:sz w:val="24"/>
          <w:szCs w:val="24"/>
          <w:highlight w:val="none"/>
          <w:shd w:val="clear" w:color="auto" w:fill="ffffff"/>
          <w:lang w:val="en-US" w:eastAsia="zh-CN"/>
        </w:rPr>
        <w:t xml:space="preserve">顾奕</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33.代理服务费</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33.1中标供应商须按前附表的规定计算并支付代理服务费，该费用应在领取合同前付清。</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33.2中标供应商如果未按规定缴纳代理服务费，采购代理机构将保留诉讼的权利。</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34.监督和公证</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34.1有关监督部门将对招投标全过程进行监督。</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34.2采购代理机构的招标过程将通过公证机关进行公证。</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35.未尽事宜</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未尽事宜应按《中华人民共和国民法典》《中华人民共和国政府采购法》以及</w:t>
      </w:r>
      <w:r>
        <w:rPr>
          <w:rFonts w:hint="eastAsia" w:ascii="宋体" w:hAnsi="宋体" w:eastAsia="宋体" w:cs="宋体"/>
          <w:color w:val="auto"/>
          <w:sz w:val="24"/>
          <w:szCs w:val="24"/>
          <w:highlight w:val="none"/>
          <w:shd w:val="clear" w:color="auto" w:fill="ffffff"/>
          <w:lang w:eastAsia="zh-CN"/>
        </w:rPr>
        <w:t xml:space="preserve">其他</w:t>
      </w:r>
      <w:r>
        <w:rPr>
          <w:rFonts w:hint="eastAsia" w:ascii="宋体" w:hAnsi="宋体" w:eastAsia="宋体" w:cs="宋体"/>
          <w:color w:val="auto"/>
          <w:sz w:val="24"/>
          <w:szCs w:val="24"/>
          <w:highlight w:val="none"/>
          <w:shd w:val="clear" w:color="auto" w:fill="ffffff"/>
        </w:rPr>
        <w:t xml:space="preserve">相关法律法规之规定解释。</w:t>
      </w:r>
      <w:r/>
    </w:p>
    <w:p>
      <w:pPr>
        <w:spacing w:line="360" w:lineRule="auto"/>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26"/>
          <w:szCs w:val="20"/>
          <w:highlight w:val="none"/>
          <w:shd w:val="clear" w:color="auto" w:fill="ffffff"/>
        </w:rPr>
        <w:br w:type="page" w:clear="all"/>
      </w:r>
      <w:r/>
    </w:p>
    <w:p>
      <w:pPr>
        <w:spacing w:line="360" w:lineRule="auto"/>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32"/>
          <w:szCs w:val="32"/>
          <w:highlight w:val="none"/>
          <w:shd w:val="clear" w:color="auto" w:fill="ffffff"/>
        </w:rPr>
      </w:r>
      <w:r/>
    </w:p>
    <w:p>
      <w:pPr>
        <w:spacing w:line="360" w:lineRule="auto"/>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32"/>
          <w:szCs w:val="32"/>
          <w:highlight w:val="none"/>
          <w:shd w:val="clear" w:color="auto" w:fill="ffffff"/>
        </w:rPr>
      </w:r>
      <w:r/>
    </w:p>
    <w:p>
      <w:pPr>
        <w:spacing w:line="360" w:lineRule="auto"/>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32"/>
          <w:szCs w:val="32"/>
          <w:highlight w:val="none"/>
          <w:shd w:val="clear" w:color="auto" w:fill="ffffff"/>
        </w:rPr>
      </w:r>
      <w:r/>
    </w:p>
    <w:p>
      <w:pPr>
        <w:spacing w:line="360" w:lineRule="auto"/>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32"/>
          <w:szCs w:val="32"/>
          <w:highlight w:val="none"/>
          <w:shd w:val="clear" w:color="auto" w:fill="ffffff"/>
        </w:rPr>
      </w:r>
      <w:r/>
    </w:p>
    <w:p>
      <w:pPr>
        <w:spacing w:line="360" w:lineRule="auto"/>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32"/>
          <w:szCs w:val="32"/>
          <w:highlight w:val="none"/>
          <w:shd w:val="clear" w:color="auto" w:fill="ffffff"/>
        </w:rPr>
      </w:r>
      <w:r/>
    </w:p>
    <w:p>
      <w:pPr>
        <w:jc w:val="center"/>
        <w:keepLines/>
        <w:keepNext/>
        <w:spacing w:before="340" w:after="330" w:line="360" w:lineRule="auto"/>
        <w:rPr>
          <w:rFonts w:ascii="宋体" w:hAnsi="宋体" w:eastAsia="宋体" w:cs="Times New Roman"/>
          <w:color w:val="auto"/>
          <w:sz w:val="52"/>
          <w:szCs w:val="20"/>
          <w:highlight w:val="none"/>
          <w:shd w:val="clear" w:color="auto" w:fill="ffffff"/>
        </w:rPr>
        <w:outlineLvl w:val="0"/>
      </w:pPr>
      <w:r/>
      <w:bookmarkStart w:id="25" w:name="_Toc105940239"/>
      <w:r>
        <w:rPr>
          <w:rFonts w:hint="eastAsia" w:ascii="宋体" w:hAnsi="宋体" w:eastAsia="宋体" w:cs="Times New Roman"/>
          <w:b/>
          <w:color w:val="auto"/>
          <w:sz w:val="52"/>
          <w:szCs w:val="20"/>
          <w:highlight w:val="none"/>
          <w:shd w:val="clear" w:color="auto" w:fill="ffffff"/>
        </w:rPr>
        <w:t xml:space="preserve">第三章投标文件格式</w:t>
      </w:r>
      <w:bookmarkEnd w:id="25"/>
      <w:r/>
      <w:r/>
    </w:p>
    <w:p>
      <w:pPr>
        <w:jc w:val="left"/>
        <w:spacing w:line="360" w:lineRule="auto"/>
        <w:rPr>
          <w:rFonts w:ascii="宋体" w:hAnsi="宋体" w:eastAsia="宋体" w:cs="Times New Roman"/>
          <w:b/>
          <w:color w:val="auto"/>
          <w:sz w:val="24"/>
          <w:szCs w:val="20"/>
          <w:highlight w:val="none"/>
          <w:shd w:val="clear" w:color="auto" w:fill="ffffff"/>
        </w:rPr>
      </w:pPr>
      <w:r>
        <w:rPr>
          <w:rFonts w:hint="eastAsia" w:ascii="宋体" w:hAnsi="宋体" w:eastAsia="宋体" w:cs="Times New Roman"/>
          <w:b/>
          <w:color w:val="auto"/>
          <w:sz w:val="24"/>
          <w:szCs w:val="20"/>
          <w:highlight w:val="none"/>
          <w:shd w:val="clear" w:color="auto" w:fill="ffffff"/>
        </w:rPr>
        <w:t xml:space="preserve">说明：</w:t>
      </w:r>
      <w:r/>
    </w:p>
    <w:p>
      <w:pPr>
        <w:ind w:firstLine="482"/>
        <w:jc w:val="left"/>
        <w:spacing w:line="360" w:lineRule="auto"/>
        <w:rPr>
          <w:rFonts w:ascii="宋体" w:hAnsi="宋体" w:eastAsia="宋体" w:cs="Times New Roman"/>
          <w:b/>
          <w:color w:val="auto"/>
          <w:sz w:val="24"/>
          <w:szCs w:val="20"/>
          <w:highlight w:val="none"/>
          <w:shd w:val="clear" w:color="auto" w:fill="ffffff"/>
        </w:rPr>
      </w:pPr>
      <w:r>
        <w:rPr>
          <w:rFonts w:hint="eastAsia" w:ascii="宋体" w:hAnsi="宋体" w:eastAsia="宋体" w:cs="Times New Roman"/>
          <w:b/>
          <w:color w:val="auto"/>
          <w:sz w:val="24"/>
          <w:szCs w:val="21"/>
          <w:highlight w:val="none"/>
          <w:shd w:val="clear" w:color="auto" w:fill="ffffff"/>
        </w:rPr>
        <w:t xml:space="preserve">对本章所有的投标文件格式 ，除注明允许修改的文件外，供应商均应按照本章提供的格式填写，否则作为无效标。允许修改的文件，投标方可根据自身情况进行补充和修改，但补充和修改不得造成与原格式内容有实质性的违背</w:t>
      </w:r>
      <w:r>
        <w:rPr>
          <w:rFonts w:hint="eastAsia" w:ascii="宋体" w:hAnsi="宋体" w:eastAsia="宋体" w:cs="Times New Roman"/>
          <w:b/>
          <w:color w:val="auto"/>
          <w:sz w:val="24"/>
          <w:szCs w:val="20"/>
          <w:highlight w:val="none"/>
          <w:shd w:val="clear" w:color="auto" w:fill="ffffff"/>
        </w:rPr>
        <w:t xml:space="preserve">。</w:t>
      </w:r>
      <w:r/>
    </w:p>
    <w:p>
      <w:pPr>
        <w:spacing w:line="360" w:lineRule="auto"/>
        <w:rPr>
          <w:rFonts w:ascii="宋体" w:hAnsi="宋体" w:eastAsia="宋体" w:cs="宋体"/>
          <w:b/>
          <w:color w:val="auto"/>
          <w:sz w:val="24"/>
          <w:szCs w:val="24"/>
          <w:highlight w:val="none"/>
          <w:shd w:val="clear" w:color="auto" w:fill="ffffff"/>
        </w:rPr>
        <w:outlineLvl w:val="1"/>
      </w:pPr>
      <w:r>
        <w:rPr>
          <w:rFonts w:ascii="宋体" w:hAnsi="宋体" w:eastAsia="宋体" w:cs="Times New Roman"/>
          <w:b/>
          <w:color w:val="auto"/>
          <w:sz w:val="28"/>
          <w:szCs w:val="20"/>
          <w:highlight w:val="none"/>
          <w:shd w:val="clear" w:color="auto" w:fill="ffffff"/>
        </w:rPr>
        <w:br w:type="page" w:clear="all"/>
      </w:r>
      <w:r>
        <w:rPr>
          <w:rFonts w:hint="eastAsia" w:ascii="宋体" w:hAnsi="宋体" w:eastAsia="宋体" w:cs="宋体"/>
          <w:b/>
          <w:color w:val="auto"/>
          <w:sz w:val="24"/>
          <w:szCs w:val="24"/>
          <w:highlight w:val="none"/>
          <w:shd w:val="clear" w:color="auto" w:fill="ffffff"/>
        </w:rPr>
        <w:t xml:space="preserve">1、（供应商）法定代表人授权委托书</w:t>
      </w:r>
      <w:r/>
    </w:p>
    <w:p>
      <w:pPr>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授权委托书</w:t>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bookmarkStart w:id="26" w:name="_Hlk117242496"/>
      <w:r>
        <w:rPr>
          <w:rFonts w:hint="eastAsia" w:ascii="宋体" w:hAnsi="宋体" w:eastAsia="宋体" w:cs="宋体"/>
          <w:color w:val="auto"/>
          <w:sz w:val="24"/>
          <w:szCs w:val="24"/>
          <w:highlight w:val="none"/>
        </w:rPr>
        <w:t xml:space="preserve">本授权委托书声明：我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（供应商名称）的法定代表人，现授权委托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（姓名+手机号码）为本公司代理人，以本公司的名义参加本项目采购代理机构组织实施的编号为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号的招标活动。代理人在开标、评标、合同招标过程中所签署的一切文件和处理与这有关的一切事务，我均予以承认。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代理人在授权委托书有效期内签署的所有文件不因授权委托的撤销而失效，除非有撤销授权委托的书面通知，本授权委托书自投标之日起至合同履行完毕止。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代理人无转委托权。特此委托。</w:t>
      </w:r>
      <w:bookmarkEnd w:id="26"/>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keepLines w:val="0"/>
        <w:keepNext w:val="0"/>
        <w:pageBreakBefore w:val="0"/>
        <w:widowControl w:val="off"/>
        <w:rPr>
          <w:rFonts w:ascii="宋体" w:hAnsi="宋体" w:eastAsia="宋体" w:cs="宋体"/>
          <w:bCs/>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lang w:val="en-US" w:eastAsia="zh-CN"/>
        </w:rPr>
        <w:t xml:space="preserve">2</w:t>
      </w:r>
      <w:r>
        <w:rPr>
          <w:rFonts w:hint="eastAsia" w:ascii="宋体" w:hAnsi="宋体" w:eastAsia="宋体" w:cs="宋体"/>
          <w:b/>
          <w:color w:val="auto"/>
          <w:sz w:val="24"/>
          <w:szCs w:val="24"/>
          <w:highlight w:val="none"/>
          <w:shd w:val="clear" w:color="auto" w:fill="ffffff"/>
        </w:rPr>
        <w:t xml:space="preserve">、投标函</w:t>
      </w:r>
      <w:r/>
    </w:p>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shd w:val="clear" w:color="auto" w:fill="ffffff"/>
        </w:rPr>
        <w:t xml:space="preserve">投标函</w:t>
      </w:r>
      <w:r/>
    </w:p>
    <w:p>
      <w:pPr>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keepLines w:val="0"/>
        <w:keepNext w:val="0"/>
        <w:pageBreakBefore w:val="0"/>
        <w:spacing w:line="240" w:lineRule="auto"/>
        <w:widowControl w:val="off"/>
        <w:rPr>
          <w:rFonts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shd w:val="clear" w:color="auto" w:fill="ffffff"/>
          <w:lang w:eastAsia="zh-CN"/>
        </w:rPr>
        <w:t xml:space="preserve">苏州诚和招投标咨询有限公司</w:t>
      </w:r>
      <w:r>
        <w:rPr>
          <w:rFonts w:hint="eastAsia" w:ascii="宋体" w:hAnsi="宋体" w:eastAsia="宋体" w:cs="宋体"/>
          <w:b/>
          <w:bCs/>
          <w:color w:val="auto"/>
          <w:sz w:val="24"/>
          <w:szCs w:val="24"/>
          <w:highlight w:val="none"/>
          <w:u w:val="single"/>
        </w:rPr>
        <w:t xml:space="preserve">：</w:t>
      </w:r>
      <w:r/>
    </w:p>
    <w:p>
      <w:pPr>
        <w:ind w:firstLine="480"/>
        <w:keepLines w:val="0"/>
        <w:keepNext w:val="0"/>
        <w:pageBreakBefore w:val="0"/>
        <w:spacing w:line="240" w:lineRule="auto"/>
        <w:widowControl w:val="off"/>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本公司收到贵司</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号招标文件，经仔细阅读和研究，本公司决定参加投标。</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rPr>
        <w:t xml:space="preserve">1、我们愿意按照招标文件的一切要求，提供完成该项目的全部内容，我们的投标报价包括完成该项工作所需的人工费、差旅食宿费、车船及设备与工具的运输、安装、调试、折旧、管理、保险、利润、税金、政策性文件规定的及合同包含的所有可预见及不可预见的风险、责任等各项应有费用，以及其他辅助费用（包括作业前必须有园区交警大队批准的作业道路交通管制方案、在路口设置必要的交通设施及协调交通、航道、海事管理等所发生的一切费用）</w:t>
      </w:r>
      <w:r>
        <w:rPr>
          <w:rFonts w:hint="eastAsia" w:ascii="宋体" w:hAnsi="宋体" w:eastAsia="宋体" w:cs="宋体"/>
          <w:color w:val="auto"/>
          <w:sz w:val="24"/>
          <w:szCs w:val="24"/>
          <w:highlight w:val="none"/>
          <w:shd w:val="clear" w:color="auto" w:fill="ffffff"/>
          <w:lang w:eastAsia="zh-CN"/>
        </w:rPr>
        <w:t xml:space="preserve">。</w:t>
      </w:r>
      <w:r/>
    </w:p>
    <w:p>
      <w:pPr>
        <w:ind w:firstLine="480"/>
        <w:keepLines w:val="0"/>
        <w:keepNext w:val="0"/>
        <w:pageBreakBefore w:val="0"/>
        <w:spacing w:line="240" w:lineRule="auto"/>
        <w:widowControl w:val="off"/>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2、如果本公司的投标文件被接受，本公司将严格履行招标文件中规定的每一项要求，按期、按质、按量履行合同的义务。</w:t>
      </w:r>
      <w:r/>
    </w:p>
    <w:p>
      <w:pPr>
        <w:ind w:firstLine="480"/>
        <w:keepLines w:val="0"/>
        <w:keepNext w:val="0"/>
        <w:pageBreakBefore w:val="0"/>
        <w:spacing w:line="240" w:lineRule="auto"/>
        <w:widowControl w:val="off"/>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3、本公司已详细审查全部招标文件，包括补充文件（更正公告）（如有）。本公司完全理解并同意放弃对这方面有不明及误解的权力。</w:t>
      </w:r>
      <w:r/>
    </w:p>
    <w:p>
      <w:pPr>
        <w:ind w:firstLine="480"/>
        <w:keepLines w:val="0"/>
        <w:keepNext w:val="0"/>
        <w:pageBreakBefore w:val="0"/>
        <w:spacing w:line="240" w:lineRule="auto"/>
        <w:widowControl w:val="off"/>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4、本公司同意按招标文件中的规定，本投标文件的有效期限为投标截止日起</w:t>
      </w:r>
      <w:r>
        <w:rPr>
          <w:rFonts w:hint="eastAsia" w:ascii="宋体" w:hAnsi="宋体" w:eastAsia="宋体" w:cs="宋体"/>
          <w:color w:val="auto"/>
          <w:sz w:val="24"/>
          <w:szCs w:val="24"/>
          <w:highlight w:val="none"/>
          <w:u w:val="single"/>
          <w:shd w:val="clear" w:color="auto" w:fill="ffffff"/>
        </w:rPr>
        <w:t xml:space="preserve">90</w:t>
      </w:r>
      <w:r>
        <w:rPr>
          <w:rFonts w:hint="eastAsia" w:ascii="宋体" w:hAnsi="宋体" w:eastAsia="宋体" w:cs="宋体"/>
          <w:color w:val="auto"/>
          <w:sz w:val="24"/>
          <w:szCs w:val="24"/>
          <w:highlight w:val="none"/>
          <w:shd w:val="clear" w:color="auto" w:fill="ffffff"/>
        </w:rPr>
        <w:t xml:space="preserve">天。</w:t>
      </w:r>
      <w:r/>
    </w:p>
    <w:p>
      <w:pPr>
        <w:ind w:firstLine="480"/>
        <w:keepLines w:val="0"/>
        <w:keepNext w:val="0"/>
        <w:pageBreakBefore w:val="0"/>
        <w:spacing w:line="240" w:lineRule="auto"/>
        <w:widowControl w:val="off"/>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5、本公司愿意提供采购人或采购代理机构在招标文件中要求的所有资料。</w:t>
      </w:r>
      <w:r/>
    </w:p>
    <w:p>
      <w:pPr>
        <w:ind w:firstLine="480"/>
        <w:keepLines w:val="0"/>
        <w:keepNext w:val="0"/>
        <w:pageBreakBefore w:val="0"/>
        <w:spacing w:line="240" w:lineRule="auto"/>
        <w:widowControl w:val="off"/>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6、本公司声明：本公司在参加本次政府采购活动前3年内在经营活动中没有重大违法记录。</w:t>
      </w:r>
      <w:r/>
    </w:p>
    <w:p>
      <w:pPr>
        <w:ind w:firstLine="480"/>
        <w:keepLines w:val="0"/>
        <w:keepNext w:val="0"/>
        <w:pageBreakBefore w:val="0"/>
        <w:spacing w:line="240" w:lineRule="auto"/>
        <w:widowControl w:val="off"/>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7、本公司愿意遵守招标公告及招标文件中所列的收费标准。</w:t>
      </w:r>
      <w:r/>
    </w:p>
    <w:p>
      <w:pPr>
        <w:ind w:firstLine="480"/>
        <w:keepLines w:val="0"/>
        <w:keepNext w:val="0"/>
        <w:pageBreakBefore w:val="0"/>
        <w:spacing w:line="240" w:lineRule="auto"/>
        <w:widowControl w:val="off"/>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8、本公司承诺该项投标在开标后的全过程中保持有效，不作任何更改和变动。</w:t>
      </w:r>
      <w:r/>
    </w:p>
    <w:p>
      <w:pPr>
        <w:ind w:firstLine="482"/>
        <w:keepLines w:val="0"/>
        <w:keepNext w:val="0"/>
        <w:pageBreakBefore w:val="0"/>
        <w:spacing w:line="240" w:lineRule="auto"/>
        <w:widowControl w:val="off"/>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9、本公司同意并接受采购人在招标文件、签约合同以及未来合同履行过程中设定的所有日常考核及综合考核制度，并无条件接受及承担因考核不达标或不合格产生的一切责任及后果。</w:t>
      </w:r>
      <w:r/>
    </w:p>
    <w:p>
      <w:pPr>
        <w:ind w:firstLine="480"/>
        <w:keepLines w:val="0"/>
        <w:keepNext w:val="0"/>
        <w:pageBreakBefore w:val="0"/>
        <w:spacing w:line="240" w:lineRule="auto"/>
        <w:widowControl w:val="off"/>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10、如果本公司中标，本公司愿意按招标文件规定支付履约保证金和代理服务费。</w:t>
      </w:r>
      <w:r/>
    </w:p>
    <w:p>
      <w:pPr>
        <w:ind w:firstLine="480"/>
        <w:keepLines w:val="0"/>
        <w:keepNext w:val="0"/>
        <w:pageBreakBefore w:val="0"/>
        <w:spacing w:line="240" w:lineRule="auto"/>
        <w:widowControl w:val="off"/>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11、本公司承诺符合</w:t>
      </w:r>
      <w:r>
        <w:rPr>
          <w:rFonts w:hint="eastAsia" w:ascii="宋体" w:hAnsi="宋体" w:eastAsia="宋体" w:cs="宋体"/>
          <w:color w:val="auto"/>
          <w:sz w:val="24"/>
          <w:szCs w:val="24"/>
          <w:highlight w:val="none"/>
        </w:rPr>
        <w:t xml:space="preserve">招标公告中的“申请人的资格要求”</w:t>
      </w:r>
      <w:r>
        <w:rPr>
          <w:rFonts w:hint="eastAsia" w:ascii="宋体" w:hAnsi="宋体" w:eastAsia="宋体" w:cs="宋体"/>
          <w:color w:val="auto"/>
          <w:sz w:val="24"/>
          <w:szCs w:val="24"/>
          <w:highlight w:val="none"/>
          <w:shd w:val="clear" w:color="auto" w:fill="ffffff"/>
        </w:rPr>
        <w:t xml:space="preserve">的要求，若与真实情况不符，本公司愿意承担由此而产生的一切后果。</w:t>
      </w:r>
      <w:r/>
    </w:p>
    <w:p>
      <w:pPr>
        <w:ind w:firstLine="480"/>
        <w:keepLines w:val="0"/>
        <w:keepNext w:val="0"/>
        <w:pageBreakBefore w:val="0"/>
        <w:spacing w:line="240" w:lineRule="auto"/>
        <w:widowControl w:val="off"/>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12、综合说明：</w:t>
      </w:r>
      <w:r/>
    </w:p>
    <w:p>
      <w:pPr>
        <w:ind w:firstLine="480"/>
        <w:keepLines w:val="0"/>
        <w:keepNext w:val="0"/>
        <w:pageBreakBefore w:val="0"/>
        <w:spacing w:line="240" w:lineRule="auto"/>
        <w:widowControl w:val="off"/>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（1）伴随服务及配合措施；</w:t>
      </w:r>
      <w:r/>
    </w:p>
    <w:p>
      <w:pPr>
        <w:ind w:firstLine="480"/>
        <w:keepLines w:val="0"/>
        <w:keepNext w:val="0"/>
        <w:pageBreakBefore w:val="0"/>
        <w:spacing w:line="240" w:lineRule="auto"/>
        <w:widowControl w:val="off"/>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（2）要求甲方提供的配合；</w:t>
      </w:r>
      <w:r/>
    </w:p>
    <w:p>
      <w:pPr>
        <w:ind w:firstLine="480"/>
        <w:keepLines w:val="0"/>
        <w:keepNext w:val="0"/>
        <w:pageBreakBefore w:val="0"/>
        <w:spacing w:line="240" w:lineRule="auto"/>
        <w:widowControl w:val="off"/>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（3）对招标文件有不同意见的偏离说明；</w:t>
      </w:r>
      <w:r/>
    </w:p>
    <w:p>
      <w:pPr>
        <w:ind w:firstLine="480"/>
        <w:keepLines w:val="0"/>
        <w:keepNext w:val="0"/>
        <w:pageBreakBefore w:val="0"/>
        <w:spacing w:line="240" w:lineRule="auto"/>
        <w:widowControl w:val="off"/>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（4）</w:t>
      </w:r>
      <w:r>
        <w:rPr>
          <w:rFonts w:hint="eastAsia" w:ascii="宋体" w:hAnsi="宋体" w:eastAsia="宋体" w:cs="宋体"/>
          <w:color w:val="auto"/>
          <w:sz w:val="24"/>
          <w:szCs w:val="24"/>
          <w:highlight w:val="none"/>
          <w:shd w:val="clear" w:color="auto" w:fill="ffffff"/>
          <w:lang w:eastAsia="zh-CN"/>
        </w:rPr>
        <w:t xml:space="preserve">其他</w:t>
      </w:r>
      <w:r>
        <w:rPr>
          <w:rFonts w:hint="eastAsia" w:ascii="宋体" w:hAnsi="宋体" w:eastAsia="宋体" w:cs="宋体"/>
          <w:color w:val="auto"/>
          <w:sz w:val="24"/>
          <w:szCs w:val="24"/>
          <w:highlight w:val="none"/>
          <w:shd w:val="clear" w:color="auto" w:fill="ffffff"/>
        </w:rPr>
        <w:t xml:space="preserve">说明。</w:t>
      </w:r>
      <w:r/>
    </w:p>
    <w:p>
      <w:pPr>
        <w:ind w:firstLine="480"/>
        <w:keepLines w:val="0"/>
        <w:keepNext w:val="0"/>
        <w:pageBreakBefore w:val="0"/>
        <w:spacing w:line="240" w:lineRule="auto"/>
        <w:widowControl w:val="off"/>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所有有关标书的函电，请按下列地址联系：</w:t>
      </w:r>
      <w:r/>
    </w:p>
    <w:p>
      <w:pPr>
        <w:ind w:firstLine="480"/>
        <w:keepLines w:val="0"/>
        <w:keepNext w:val="0"/>
        <w:pageBreakBefore w:val="0"/>
        <w:spacing w:line="240" w:lineRule="auto"/>
        <w:widowControl w:val="off"/>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w:t>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 xml:space="preserve">联系人：</w:t>
      </w:r>
      <w:r/>
    </w:p>
    <w:p>
      <w:pPr>
        <w:ind w:firstLine="480"/>
        <w:keepLines w:val="0"/>
        <w:keepNext w:val="0"/>
        <w:pageBreakBefore w:val="0"/>
        <w:spacing w:line="240" w:lineRule="auto"/>
        <w:widowControl w:val="off"/>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地址：</w:t>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 xml:space="preserve">邮政编码：</w:t>
      </w:r>
      <w:r/>
    </w:p>
    <w:p>
      <w:pPr>
        <w:ind w:firstLine="480"/>
        <w:keepLines w:val="0"/>
        <w:keepNext w:val="0"/>
        <w:pageBreakBefore w:val="0"/>
        <w:spacing w:line="240" w:lineRule="auto"/>
        <w:widowControl w:val="off"/>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联系电话：</w:t>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 xml:space="preserve">传真：</w:t>
      </w:r>
      <w:r/>
    </w:p>
    <w:p>
      <w:pPr>
        <w:ind w:firstLine="480"/>
        <w:keepLines w:val="0"/>
        <w:keepNext w:val="0"/>
        <w:pageBreakBefore w:val="0"/>
        <w:spacing w:line="240" w:lineRule="auto"/>
        <w:widowControl w:val="off"/>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公司电子邮箱：</w:t>
      </w:r>
      <w:r/>
    </w:p>
    <w:p>
      <w:pPr>
        <w:ind w:right="105" w:firstLine="210"/>
        <w:jc w:val="righ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keepLines w:val="0"/>
        <w:keepNext w:val="0"/>
        <w:pageBreakBefore w:val="0"/>
        <w:widowControl w:val="off"/>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t xml:space="preserve">3、开标一览表</w:t>
      </w:r>
      <w:r/>
    </w:p>
    <w:p>
      <w:pPr>
        <w:pStyle w:val="834"/>
        <w:jc w:val="center"/>
        <w:spacing w:line="360" w:lineRule="auto"/>
        <w:rPr>
          <w:rFonts w:hAnsi="宋体" w:eastAsia="宋体" w:cs="宋体"/>
          <w:b/>
          <w:color w:val="auto"/>
          <w:sz w:val="24"/>
          <w:szCs w:val="24"/>
          <w:highlight w:val="none"/>
        </w:rPr>
      </w:pPr>
      <w:r>
        <w:rPr>
          <w:rFonts w:hint="eastAsia" w:hAnsi="宋体" w:eastAsia="宋体" w:cs="宋体"/>
          <w:b/>
          <w:color w:val="auto"/>
          <w:sz w:val="24"/>
          <w:szCs w:val="24"/>
          <w:highlight w:val="none"/>
        </w:rPr>
        <w:t xml:space="preserve">开标一览表（总报价）</w:t>
      </w:r>
      <w:r/>
    </w:p>
    <w:p>
      <w:pPr>
        <w:ind w:firstLine="420"/>
        <w:spacing w:line="44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供应商全称：</w:t>
      </w:r>
      <w:bookmarkStart w:id="27" w:name="TBR"/>
      <w:r/>
      <w:bookmarkEnd w:id="27"/>
      <w:r/>
      <w:r/>
    </w:p>
    <w:p>
      <w:pPr>
        <w:ind w:firstLine="420"/>
        <w:spacing w:line="44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项目编号：</w:t>
      </w:r>
      <w:bookmarkStart w:id="28" w:name="XMBH"/>
      <w:r/>
      <w:bookmarkEnd w:id="28"/>
      <w:r/>
      <w:r/>
    </w:p>
    <w:p>
      <w:pPr>
        <w:ind w:firstLine="420"/>
        <w:spacing w:line="44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采购包号：</w:t>
      </w:r>
      <w:r/>
    </w:p>
    <w:tbl>
      <w:tblPr>
        <w:tblStyle w:val="820"/>
        <w:tblW w:w="985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68"/>
        <w:gridCol w:w="5386"/>
      </w:tblGrid>
      <w:tr>
        <w:trPr>
          <w:cantSplit/>
          <w:trHeight w:val="1098"/>
        </w:trPr>
        <w:tc>
          <w:tcPr>
            <w:tcBorders>
              <w:top w:val="single" w:color="auto" w:sz="4" w:space="0"/>
              <w:left w:val="single" w:color="auto" w:sz="4" w:space="0"/>
              <w:bottom w:val="single" w:color="auto" w:sz="4" w:space="0"/>
              <w:right w:val="single" w:color="auto" w:sz="4" w:space="0"/>
            </w:tcBorders>
            <w:tcW w:w="4468" w:type="dxa"/>
            <w:vAlign w:val="center"/>
            <w:textDirection w:val="lrTb"/>
            <w:noWrap w:val="false"/>
          </w:tcPr>
          <w:p>
            <w:pPr>
              <w:jc w:val="center"/>
              <w:spacing w:line="6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5386" w:type="dxa"/>
            <w:vAlign w:val="center"/>
            <w:textDirection w:val="lrTb"/>
            <w:noWrap w:val="false"/>
          </w:tcPr>
          <w:p>
            <w:pPr>
              <w:jc w:val="center"/>
              <w:spacing w:line="6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4468"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bookmarkStart w:id="29" w:name="XMMC"/>
            <w:r/>
            <w:bookmarkEnd w:id="29"/>
            <w:r/>
            <w:r/>
          </w:p>
        </w:tc>
        <w:tc>
          <w:tcPr>
            <w:tcBorders>
              <w:top w:val="single" w:color="auto" w:sz="4" w:space="0"/>
              <w:left w:val="single" w:color="auto" w:sz="4" w:space="0"/>
              <w:bottom w:val="single" w:color="auto" w:sz="4" w:space="0"/>
              <w:right w:val="single" w:color="auto" w:sz="4" w:space="0"/>
            </w:tcBorders>
            <w:tcW w:w="5386" w:type="dxa"/>
            <w:vAlign w:val="center"/>
            <w:textDirection w:val="lrTb"/>
            <w:noWrap w:val="false"/>
          </w:tcPr>
          <w:p>
            <w:pPr>
              <w:jc w:val="center"/>
              <w:spacing w:line="6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bookmarkStart w:id="30" w:name="JEXX"/>
            <w:r/>
            <w:bookmarkEnd w:id="30"/>
            <w:r>
              <w:rPr>
                <w:rFonts w:hint="eastAsia" w:ascii="宋体" w:hAnsi="宋体" w:eastAsia="宋体" w:cs="宋体"/>
                <w:color w:val="auto"/>
                <w:sz w:val="24"/>
                <w:szCs w:val="24"/>
                <w:highlight w:val="none"/>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4468" w:type="dxa"/>
            <w:vAlign w:val="center"/>
            <w:textDirection w:val="lrTb"/>
            <w:noWrap w:val="false"/>
          </w:tcPr>
          <w:p>
            <w:pPr>
              <w:jc w:val="center"/>
              <w:spacing w:line="6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5386" w:type="dxa"/>
            <w:vAlign w:val="center"/>
            <w:textDirection w:val="lrTb"/>
            <w:noWrap w:val="false"/>
          </w:tcPr>
          <w:p>
            <w:pPr>
              <w:spacing w:line="600" w:lineRule="exact"/>
              <w:widowControl/>
              <w:rPr>
                <w:rFonts w:ascii="宋体" w:hAnsi="宋体" w:eastAsia="宋体" w:cs="宋体"/>
                <w:color w:val="auto"/>
                <w:sz w:val="24"/>
                <w:szCs w:val="24"/>
                <w:highlight w:val="none"/>
              </w:rPr>
            </w:pPr>
            <w:r/>
            <w:bookmarkStart w:id="31" w:name="JEDX"/>
            <w:r/>
            <w:bookmarkEnd w:id="31"/>
            <w:r/>
            <w:r/>
          </w:p>
        </w:tc>
      </w:tr>
    </w:tbl>
    <w:p>
      <w:pPr>
        <w:ind w:left="1024"/>
        <w:spacing w:line="60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numPr>
          <w:ilvl w:val="0"/>
          <w:numId w:val="0"/>
        </w:numPr>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rPr>
        <w:br w:type="page" w:clear="all"/>
      </w:r>
      <w:r>
        <w:rPr>
          <w:rFonts w:hint="eastAsia" w:ascii="宋体" w:hAnsi="宋体" w:eastAsia="宋体" w:cs="宋体"/>
          <w:b/>
          <w:color w:val="auto"/>
          <w:sz w:val="24"/>
          <w:szCs w:val="24"/>
          <w:highlight w:val="none"/>
          <w:shd w:val="clear" w:color="auto" w:fill="ffffff"/>
          <w:lang w:val="en-US" w:eastAsia="zh-CN"/>
        </w:rPr>
        <w:t xml:space="preserve">4、报价明细表</w:t>
      </w:r>
      <w:r/>
    </w:p>
    <w:p>
      <w:pPr>
        <w:ind w:firstLine="0"/>
        <w:jc w:val="center"/>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报价明细表</w:t>
      </w:r>
      <w:r/>
    </w:p>
    <w:tbl>
      <w:tblPr>
        <w:tblStyle w:val="830"/>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44"/>
        <w:gridCol w:w="1408"/>
        <w:gridCol w:w="1268"/>
        <w:gridCol w:w="1500"/>
        <w:gridCol w:w="1375"/>
        <w:gridCol w:w="1715"/>
      </w:tblGrid>
      <w:tr>
        <w:trPr>
          <w:jc w:val="center"/>
          <w:trHeight w:val="382"/>
        </w:trPr>
        <w:tc>
          <w:tcPr>
            <w:gridSpan w:val="2"/>
            <w:tcW w:w="3152" w:type="dxa"/>
            <w:vAlign w:val="center"/>
            <w:textDirection w:val="lrTb"/>
            <w:noWrap w:val="false"/>
          </w:tcPr>
          <w:p>
            <w:pPr>
              <w:numPr>
                <w:ilvl w:val="0"/>
                <w:numId w:val="0"/>
              </w:numPr>
              <w:ind w:left="0" w:right="278" w:firstLine="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工作内容</w:t>
            </w:r>
            <w:r/>
          </w:p>
        </w:tc>
        <w:tc>
          <w:tcPr>
            <w:tcW w:w="1268" w:type="dxa"/>
            <w:vAlign w:val="center"/>
            <w:textDirection w:val="lrTb"/>
            <w:noWrap w:val="false"/>
          </w:tcPr>
          <w:p>
            <w:pPr>
              <w:numPr>
                <w:ilvl w:val="0"/>
                <w:numId w:val="0"/>
              </w:numPr>
              <w:ind w:left="0" w:right="278" w:firstLine="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工程量</w:t>
            </w:r>
            <w:r/>
          </w:p>
        </w:tc>
        <w:tc>
          <w:tcPr>
            <w:tcW w:w="1500" w:type="dxa"/>
            <w:vAlign w:val="center"/>
            <w:textDirection w:val="lrTb"/>
            <w:noWrap w:val="false"/>
          </w:tcPr>
          <w:p>
            <w:pPr>
              <w:numPr>
                <w:ilvl w:val="0"/>
                <w:numId w:val="0"/>
              </w:numPr>
              <w:ind w:left="0" w:right="278" w:firstLine="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单价</w:t>
            </w:r>
            <w:r/>
          </w:p>
          <w:p>
            <w:pPr>
              <w:numPr>
                <w:ilvl w:val="0"/>
                <w:numId w:val="0"/>
              </w:numPr>
              <w:ind w:left="0" w:right="278" w:firstLine="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（元/km）</w:t>
            </w:r>
            <w:r/>
          </w:p>
        </w:tc>
        <w:tc>
          <w:tcPr>
            <w:tcW w:w="1375" w:type="dxa"/>
            <w:vAlign w:val="center"/>
            <w:textDirection w:val="lrTb"/>
            <w:noWrap w:val="false"/>
          </w:tcPr>
          <w:p>
            <w:pPr>
              <w:numPr>
                <w:ilvl w:val="0"/>
                <w:numId w:val="0"/>
              </w:numPr>
              <w:ind w:left="0" w:right="278" w:firstLine="0"/>
              <w:jc w:val="center"/>
              <w:rPr>
                <w:rFonts w:hint="default"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小计（元）</w:t>
            </w:r>
            <w:r/>
          </w:p>
        </w:tc>
        <w:tc>
          <w:tcPr>
            <w:tcW w:w="1715" w:type="dxa"/>
            <w:vAlign w:val="center"/>
            <w:textDirection w:val="lrTb"/>
            <w:noWrap w:val="false"/>
          </w:tcPr>
          <w:p>
            <w:pPr>
              <w:numPr>
                <w:ilvl w:val="0"/>
                <w:numId w:val="0"/>
              </w:numPr>
              <w:ind w:right="278"/>
              <w:jc w:val="center"/>
              <w:rPr>
                <w:rFonts w:hint="default"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最高限价</w:t>
            </w:r>
            <w:r/>
          </w:p>
          <w:p>
            <w:pPr>
              <w:numPr>
                <w:ilvl w:val="0"/>
                <w:numId w:val="0"/>
              </w:numPr>
              <w:ind w:left="0" w:right="278" w:firstLine="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（元）</w:t>
            </w:r>
            <w:r/>
          </w:p>
        </w:tc>
      </w:tr>
      <w:tr>
        <w:trPr>
          <w:jc w:val="center"/>
          <w:trHeight w:val="937"/>
        </w:trPr>
        <w:tc>
          <w:tcPr>
            <w:tcW w:w="1744" w:type="dxa"/>
            <w:vAlign w:val="center"/>
            <w:vMerge w:val="restart"/>
            <w:textDirection w:val="lrTb"/>
            <w:noWrap w:val="false"/>
          </w:tcPr>
          <w:p>
            <w:pPr>
              <w:numPr>
                <w:ilvl w:val="0"/>
                <w:numId w:val="0"/>
              </w:numPr>
              <w:ind w:left="0" w:right="278" w:firstLine="0"/>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道路塌陷探测（</w:t>
            </w:r>
            <w:r>
              <w:rPr>
                <w:rFonts w:hint="eastAsia" w:ascii="宋体" w:hAnsi="宋体"/>
                <w:color w:val="auto"/>
                <w:sz w:val="24"/>
                <w:szCs w:val="24"/>
                <w:highlight w:val="none"/>
              </w:rPr>
              <w:t xml:space="preserve">道路路幅宽度包含人行道、非机动车道、机动车道</w:t>
            </w:r>
            <w:r>
              <w:rPr>
                <w:rFonts w:hint="eastAsia" w:ascii="宋体" w:hAnsi="宋体" w:eastAsia="宋体" w:cs="宋体"/>
                <w:b w:val="0"/>
                <w:bCs w:val="0"/>
                <w:color w:val="auto"/>
                <w:sz w:val="24"/>
                <w:szCs w:val="24"/>
                <w:highlight w:val="none"/>
                <w:vertAlign w:val="baseline"/>
                <w:lang w:val="en-US" w:eastAsia="zh-CN"/>
              </w:rPr>
              <w:t xml:space="preserve">）</w:t>
            </w:r>
            <w:r/>
          </w:p>
        </w:tc>
        <w:tc>
          <w:tcPr>
            <w:tcW w:w="1408" w:type="dxa"/>
            <w:vAlign w:val="center"/>
            <w:textDirection w:val="lrTb"/>
            <w:noWrap w:val="false"/>
          </w:tcPr>
          <w:p>
            <w:pPr>
              <w:numPr>
                <w:ilvl w:val="0"/>
                <w:numId w:val="0"/>
              </w:numPr>
              <w:ind w:left="0" w:right="278" w:firstLine="0"/>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塌陷</w:t>
            </w:r>
            <w:r/>
          </w:p>
          <w:p>
            <w:pPr>
              <w:numPr>
                <w:ilvl w:val="0"/>
                <w:numId w:val="0"/>
              </w:numPr>
              <w:ind w:left="0" w:right="278" w:firstLine="0"/>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探测</w:t>
            </w:r>
            <w:r/>
          </w:p>
        </w:tc>
        <w:tc>
          <w:tcPr>
            <w:tcW w:w="1268" w:type="dxa"/>
            <w:vAlign w:val="center"/>
            <w:textDirection w:val="lrTb"/>
            <w:noWrap w:val="false"/>
          </w:tcPr>
          <w:p>
            <w:pPr>
              <w:numPr>
                <w:ilvl w:val="0"/>
                <w:numId w:val="0"/>
              </w:numPr>
              <w:ind w:left="0" w:right="278" w:firstLine="0"/>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260km</w:t>
            </w:r>
            <w:r/>
          </w:p>
        </w:tc>
        <w:tc>
          <w:tcPr>
            <w:tcW w:w="1500" w:type="dxa"/>
            <w:vAlign w:val="center"/>
            <w:vMerge w:val="restart"/>
            <w:textDirection w:val="lrTb"/>
            <w:noWrap w:val="false"/>
          </w:tcPr>
          <w:p>
            <w:pPr>
              <w:numPr>
                <w:ilvl w:val="0"/>
                <w:numId w:val="0"/>
              </w:numPr>
              <w:ind w:left="0" w:right="278" w:firstLine="0"/>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r>
            <w:r/>
          </w:p>
        </w:tc>
        <w:tc>
          <w:tcPr>
            <w:tcW w:w="1375" w:type="dxa"/>
            <w:vAlign w:val="center"/>
            <w:textDirection w:val="lrTb"/>
            <w:noWrap w:val="false"/>
          </w:tcPr>
          <w:p>
            <w:pPr>
              <w:numPr>
                <w:ilvl w:val="0"/>
                <w:numId w:val="0"/>
              </w:numPr>
              <w:ind w:left="0" w:right="278" w:firstLine="0"/>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r>
            <w:r/>
          </w:p>
        </w:tc>
        <w:tc>
          <w:tcPr>
            <w:tcW w:w="1715" w:type="dxa"/>
            <w:vAlign w:val="center"/>
            <w:vMerge w:val="restart"/>
            <w:textDirection w:val="lrTb"/>
            <w:noWrap w:val="false"/>
          </w:tcPr>
          <w:p>
            <w:pPr>
              <w:numPr>
                <w:ilvl w:val="0"/>
                <w:numId w:val="0"/>
              </w:numPr>
              <w:ind w:left="0" w:right="278" w:firstLine="0"/>
              <w:jc w:val="center"/>
              <w:rPr>
                <w:rFonts w:hint="default"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3780000.00</w:t>
            </w:r>
            <w:r/>
          </w:p>
        </w:tc>
      </w:tr>
      <w:tr>
        <w:trPr>
          <w:jc w:val="center"/>
          <w:trHeight w:val="721"/>
        </w:trPr>
        <w:tc>
          <w:tcPr>
            <w:tcW w:w="1744" w:type="dxa"/>
            <w:vAlign w:val="center"/>
            <w:vMerge w:val="continue"/>
            <w:textDirection w:val="lrTb"/>
            <w:noWrap w:val="false"/>
          </w:tcPr>
          <w:p>
            <w:pPr>
              <w:numPr>
                <w:ilvl w:val="0"/>
                <w:numId w:val="0"/>
              </w:numPr>
              <w:ind w:left="0" w:right="278" w:firstLine="0"/>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r>
            <w:r/>
          </w:p>
        </w:tc>
        <w:tc>
          <w:tcPr>
            <w:tcW w:w="1408" w:type="dxa"/>
            <w:vAlign w:val="center"/>
            <w:textDirection w:val="lrTb"/>
            <w:noWrap w:val="false"/>
          </w:tcPr>
          <w:p>
            <w:pPr>
              <w:numPr>
                <w:ilvl w:val="0"/>
                <w:numId w:val="0"/>
              </w:numPr>
              <w:ind w:left="0" w:right="278" w:firstLine="0"/>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应急</w:t>
            </w:r>
            <w:r/>
          </w:p>
          <w:p>
            <w:pPr>
              <w:numPr>
                <w:ilvl w:val="0"/>
                <w:numId w:val="0"/>
              </w:numPr>
              <w:ind w:left="0" w:right="278" w:firstLine="0"/>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探测</w:t>
            </w:r>
            <w:r/>
          </w:p>
        </w:tc>
        <w:tc>
          <w:tcPr>
            <w:tcW w:w="1268" w:type="dxa"/>
            <w:vAlign w:val="center"/>
            <w:textDirection w:val="lrTb"/>
            <w:noWrap w:val="false"/>
          </w:tcPr>
          <w:p>
            <w:pPr>
              <w:numPr>
                <w:ilvl w:val="0"/>
                <w:numId w:val="0"/>
              </w:numPr>
              <w:ind w:left="0" w:right="278" w:firstLine="0"/>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10km</w:t>
            </w:r>
            <w:r/>
          </w:p>
        </w:tc>
        <w:tc>
          <w:tcPr>
            <w:tcW w:w="1500" w:type="dxa"/>
            <w:vAlign w:val="center"/>
            <w:vMerge w:val="continue"/>
            <w:textDirection w:val="lrTb"/>
            <w:noWrap w:val="false"/>
          </w:tcPr>
          <w:p>
            <w:pPr>
              <w:numPr>
                <w:ilvl w:val="0"/>
                <w:numId w:val="0"/>
              </w:numPr>
              <w:ind w:left="0" w:right="278" w:firstLine="0"/>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r>
            <w:r/>
          </w:p>
        </w:tc>
        <w:tc>
          <w:tcPr>
            <w:tcW w:w="1375" w:type="dxa"/>
            <w:vAlign w:val="center"/>
            <w:textDirection w:val="lrTb"/>
            <w:noWrap w:val="false"/>
          </w:tcPr>
          <w:p>
            <w:pPr>
              <w:numPr>
                <w:ilvl w:val="0"/>
                <w:numId w:val="0"/>
              </w:numPr>
              <w:ind w:left="0" w:right="278" w:firstLine="0"/>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r>
            <w:r/>
          </w:p>
        </w:tc>
        <w:tc>
          <w:tcPr>
            <w:tcW w:w="1715" w:type="dxa"/>
            <w:vAlign w:val="center"/>
            <w:vMerge w:val="continue"/>
            <w:textDirection w:val="lrTb"/>
            <w:noWrap w:val="false"/>
          </w:tcPr>
          <w:p>
            <w:pPr>
              <w:numPr>
                <w:ilvl w:val="0"/>
                <w:numId w:val="0"/>
              </w:numPr>
              <w:ind w:left="0" w:right="278" w:firstLine="0"/>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r>
            <w:r/>
          </w:p>
        </w:tc>
      </w:tr>
      <w:tr>
        <w:trPr>
          <w:jc w:val="center"/>
          <w:trHeight w:val="721"/>
        </w:trPr>
        <w:tc>
          <w:tcPr>
            <w:gridSpan w:val="4"/>
            <w:tcW w:w="5920" w:type="dxa"/>
            <w:vAlign w:val="center"/>
            <w:textDirection w:val="lrTb"/>
            <w:noWrap w:val="false"/>
          </w:tcPr>
          <w:p>
            <w:pPr>
              <w:numPr>
                <w:ilvl w:val="0"/>
                <w:numId w:val="0"/>
              </w:numPr>
              <w:ind w:left="0" w:right="278" w:firstLine="0"/>
              <w:jc w:val="right"/>
              <w:rPr>
                <w:rFonts w:hint="default"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小计1：</w:t>
            </w:r>
            <w:r/>
          </w:p>
        </w:tc>
        <w:tc>
          <w:tcPr>
            <w:gridSpan w:val="2"/>
            <w:tcW w:w="3090" w:type="dxa"/>
            <w:vAlign w:val="center"/>
            <w:textDirection w:val="lrTb"/>
            <w:noWrap w:val="false"/>
          </w:tcPr>
          <w:p>
            <w:pPr>
              <w:numPr>
                <w:ilvl w:val="0"/>
                <w:numId w:val="0"/>
              </w:numPr>
              <w:ind w:left="0" w:right="278" w:firstLine="0"/>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r>
            <w:r/>
          </w:p>
        </w:tc>
      </w:tr>
      <w:tr>
        <w:trPr>
          <w:jc w:val="center"/>
          <w:trHeight w:val="761"/>
        </w:trPr>
        <w:tc>
          <w:tcPr>
            <w:gridSpan w:val="2"/>
            <w:tcW w:w="3152" w:type="dxa"/>
            <w:vAlign w:val="center"/>
            <w:textDirection w:val="lrTb"/>
            <w:noWrap w:val="false"/>
          </w:tcPr>
          <w:p>
            <w:pPr>
              <w:numPr>
                <w:ilvl w:val="0"/>
                <w:numId w:val="0"/>
              </w:numPr>
              <w:ind w:left="0" w:right="278" w:firstLine="0"/>
              <w:jc w:val="both"/>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道路风险评估</w:t>
            </w:r>
            <w:r/>
          </w:p>
        </w:tc>
        <w:tc>
          <w:tcPr>
            <w:tcW w:w="1268" w:type="dxa"/>
            <w:vAlign w:val="center"/>
            <w:textDirection w:val="lrTb"/>
            <w:noWrap w:val="false"/>
          </w:tcPr>
          <w:p>
            <w:pPr>
              <w:numPr>
                <w:ilvl w:val="0"/>
                <w:numId w:val="0"/>
              </w:numPr>
              <w:ind w:left="0" w:right="278" w:firstLine="0"/>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945km</w:t>
            </w:r>
            <w:r/>
          </w:p>
        </w:tc>
        <w:tc>
          <w:tcPr>
            <w:tcW w:w="1500" w:type="dxa"/>
            <w:vAlign w:val="center"/>
            <w:textDirection w:val="lrTb"/>
            <w:noWrap w:val="false"/>
          </w:tcPr>
          <w:p>
            <w:pPr>
              <w:numPr>
                <w:ilvl w:val="0"/>
                <w:numId w:val="0"/>
              </w:numPr>
              <w:ind w:left="0" w:right="278" w:firstLine="0"/>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r>
            <w:r/>
          </w:p>
        </w:tc>
        <w:tc>
          <w:tcPr>
            <w:tcW w:w="1375" w:type="dxa"/>
            <w:vAlign w:val="center"/>
            <w:textDirection w:val="lrTb"/>
            <w:noWrap w:val="false"/>
          </w:tcPr>
          <w:p>
            <w:pPr>
              <w:numPr>
                <w:ilvl w:val="0"/>
                <w:numId w:val="0"/>
              </w:numPr>
              <w:ind w:left="0" w:right="278" w:firstLine="0"/>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r>
            <w:r/>
          </w:p>
        </w:tc>
        <w:tc>
          <w:tcPr>
            <w:tcW w:w="1715" w:type="dxa"/>
            <w:vAlign w:val="center"/>
            <w:textDirection w:val="lrTb"/>
            <w:noWrap w:val="false"/>
          </w:tcPr>
          <w:p>
            <w:pPr>
              <w:numPr>
                <w:ilvl w:val="0"/>
                <w:numId w:val="0"/>
              </w:numPr>
              <w:ind w:left="0" w:right="278" w:firstLine="0"/>
              <w:jc w:val="center"/>
              <w:rPr>
                <w:rFonts w:hint="default"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560000.00</w:t>
            </w:r>
            <w:r/>
          </w:p>
        </w:tc>
      </w:tr>
      <w:tr>
        <w:trPr>
          <w:jc w:val="center"/>
          <w:trHeight w:val="761"/>
        </w:trPr>
        <w:tc>
          <w:tcPr>
            <w:gridSpan w:val="4"/>
            <w:tcW w:w="5920" w:type="dxa"/>
            <w:vAlign w:val="center"/>
            <w:textDirection w:val="lrTb"/>
            <w:noWrap w:val="false"/>
          </w:tcPr>
          <w:p>
            <w:pPr>
              <w:numPr>
                <w:ilvl w:val="0"/>
                <w:numId w:val="0"/>
              </w:numPr>
              <w:ind w:left="0" w:right="278" w:firstLine="0"/>
              <w:jc w:val="right"/>
              <w:rPr>
                <w:rFonts w:hint="default"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小计2：</w:t>
            </w:r>
            <w:r/>
          </w:p>
        </w:tc>
        <w:tc>
          <w:tcPr>
            <w:gridSpan w:val="2"/>
            <w:tcW w:w="3090" w:type="dxa"/>
            <w:vAlign w:val="center"/>
            <w:textDirection w:val="lrTb"/>
            <w:noWrap w:val="false"/>
          </w:tcPr>
          <w:p>
            <w:pPr>
              <w:numPr>
                <w:ilvl w:val="0"/>
                <w:numId w:val="0"/>
              </w:numPr>
              <w:ind w:left="0" w:right="278" w:firstLine="0"/>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r>
            <w:r/>
          </w:p>
        </w:tc>
      </w:tr>
      <w:tr>
        <w:trPr>
          <w:jc w:val="center"/>
          <w:trHeight w:val="804"/>
        </w:trPr>
        <w:tc>
          <w:tcPr>
            <w:tcW w:w="1744" w:type="dxa"/>
            <w:vAlign w:val="center"/>
            <w:vMerge w:val="restart"/>
            <w:textDirection w:val="lrTb"/>
            <w:noWrap w:val="false"/>
          </w:tcPr>
          <w:p>
            <w:pPr>
              <w:numPr>
                <w:ilvl w:val="0"/>
                <w:numId w:val="0"/>
              </w:numPr>
              <w:ind w:left="0" w:right="278" w:firstLine="0"/>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路面定期检测</w:t>
            </w:r>
            <w:r/>
          </w:p>
        </w:tc>
        <w:tc>
          <w:tcPr>
            <w:shd w:val="clear" w:color="auto" w:fill="auto"/>
            <w:tcW w:w="1408" w:type="dxa"/>
            <w:vAlign w:val="center"/>
            <w:textDirection w:val="lrTb"/>
            <w:noWrap w:val="false"/>
          </w:tcPr>
          <w:p>
            <w:pPr>
              <w:numPr>
                <w:ilvl w:val="0"/>
                <w:numId w:val="0"/>
              </w:numPr>
              <w:ind w:left="0" w:right="278" w:firstLine="0"/>
              <w:jc w:val="center"/>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rPr>
              <w:t xml:space="preserve">路面常规检测</w:t>
            </w:r>
            <w:r/>
          </w:p>
        </w:tc>
        <w:tc>
          <w:tcPr>
            <w:tcW w:w="1268" w:type="dxa"/>
            <w:vAlign w:val="center"/>
            <w:textDirection w:val="lrTb"/>
            <w:noWrap w:val="false"/>
          </w:tcPr>
          <w:p>
            <w:pPr>
              <w:numPr>
                <w:ilvl w:val="0"/>
                <w:numId w:val="0"/>
              </w:numPr>
              <w:ind w:left="0" w:right="278" w:firstLine="0"/>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945km</w:t>
            </w:r>
            <w:r/>
          </w:p>
        </w:tc>
        <w:tc>
          <w:tcPr>
            <w:tcW w:w="1500" w:type="dxa"/>
            <w:vAlign w:val="center"/>
            <w:textDirection w:val="lrTb"/>
            <w:noWrap w:val="false"/>
          </w:tcPr>
          <w:p>
            <w:pPr>
              <w:numPr>
                <w:ilvl w:val="0"/>
                <w:numId w:val="0"/>
              </w:numPr>
              <w:ind w:left="0" w:right="278" w:firstLine="0"/>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r>
            <w:r/>
          </w:p>
        </w:tc>
        <w:tc>
          <w:tcPr>
            <w:shd w:val="clear" w:color="auto" w:fill="auto"/>
            <w:tcW w:w="1375" w:type="dxa"/>
            <w:vAlign w:val="center"/>
            <w:textDirection w:val="lrTb"/>
            <w:noWrap w:val="false"/>
          </w:tcPr>
          <w:p>
            <w:pPr>
              <w:numPr>
                <w:ilvl w:val="0"/>
                <w:numId w:val="0"/>
              </w:numPr>
              <w:ind w:left="0" w:right="278" w:firstLine="0"/>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r>
            <w:r/>
          </w:p>
        </w:tc>
        <w:tc>
          <w:tcPr>
            <w:shd w:val="clear" w:color="auto" w:fill="auto"/>
            <w:tcW w:w="1715" w:type="dxa"/>
            <w:vAlign w:val="center"/>
            <w:vMerge w:val="restart"/>
            <w:textDirection w:val="lrTb"/>
            <w:noWrap w:val="false"/>
          </w:tcPr>
          <w:p>
            <w:pPr>
              <w:numPr>
                <w:ilvl w:val="0"/>
                <w:numId w:val="0"/>
              </w:numPr>
              <w:ind w:left="0" w:right="278" w:firstLine="0"/>
              <w:jc w:val="center"/>
              <w:rPr>
                <w:rFonts w:hint="default"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660000.00</w:t>
            </w:r>
            <w:r/>
          </w:p>
        </w:tc>
      </w:tr>
      <w:tr>
        <w:trPr>
          <w:jc w:val="center"/>
          <w:trHeight w:val="751"/>
        </w:trPr>
        <w:tc>
          <w:tcPr>
            <w:tcW w:w="1744" w:type="dxa"/>
            <w:vAlign w:val="center"/>
            <w:vMerge w:val="continue"/>
            <w:textDirection w:val="lrTb"/>
            <w:noWrap w:val="false"/>
          </w:tcPr>
          <w:p>
            <w:pPr>
              <w:numPr>
                <w:ilvl w:val="0"/>
                <w:numId w:val="0"/>
              </w:numPr>
              <w:ind w:left="0" w:right="278" w:firstLine="0"/>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r>
            <w:r/>
          </w:p>
        </w:tc>
        <w:tc>
          <w:tcPr>
            <w:shd w:val="clear" w:color="auto" w:fill="auto"/>
            <w:tcW w:w="1408" w:type="dxa"/>
            <w:vAlign w:val="center"/>
            <w:textDirection w:val="lrTb"/>
            <w:noWrap w:val="false"/>
          </w:tcPr>
          <w:p>
            <w:pPr>
              <w:numPr>
                <w:ilvl w:val="0"/>
                <w:numId w:val="0"/>
              </w:numPr>
              <w:ind w:left="0" w:right="278" w:firstLine="0"/>
              <w:jc w:val="center"/>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rPr>
              <w:t xml:space="preserve">路面结构检测</w:t>
            </w:r>
            <w:r/>
          </w:p>
        </w:tc>
        <w:tc>
          <w:tcPr>
            <w:tcW w:w="1268" w:type="dxa"/>
            <w:vAlign w:val="center"/>
            <w:textDirection w:val="lrTb"/>
            <w:noWrap w:val="false"/>
          </w:tcPr>
          <w:p>
            <w:pPr>
              <w:numPr>
                <w:ilvl w:val="0"/>
                <w:numId w:val="0"/>
              </w:numPr>
              <w:ind w:left="0" w:right="278" w:firstLine="0"/>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50km</w:t>
            </w:r>
            <w:r/>
          </w:p>
        </w:tc>
        <w:tc>
          <w:tcPr>
            <w:tcW w:w="1500" w:type="dxa"/>
            <w:vAlign w:val="center"/>
            <w:textDirection w:val="lrTb"/>
            <w:noWrap w:val="false"/>
          </w:tcPr>
          <w:p>
            <w:pPr>
              <w:numPr>
                <w:ilvl w:val="0"/>
                <w:numId w:val="0"/>
              </w:numPr>
              <w:ind w:left="0" w:right="278" w:firstLine="0"/>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r>
            <w:r/>
          </w:p>
        </w:tc>
        <w:tc>
          <w:tcPr>
            <w:tcW w:w="1375" w:type="dxa"/>
            <w:vAlign w:val="center"/>
            <w:textDirection w:val="lrTb"/>
            <w:noWrap w:val="false"/>
          </w:tcPr>
          <w:p>
            <w:pPr>
              <w:numPr>
                <w:ilvl w:val="0"/>
                <w:numId w:val="0"/>
              </w:numPr>
              <w:ind w:left="0" w:right="278" w:firstLine="0"/>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r>
            <w:r/>
          </w:p>
        </w:tc>
        <w:tc>
          <w:tcPr>
            <w:shd w:val="clear" w:color="auto" w:fill="7dded6" w:themeFill="accent5" w:themeFillTint="99"/>
            <w:tcW w:w="1715" w:type="dxa"/>
            <w:vAlign w:val="center"/>
            <w:vMerge w:val="continue"/>
            <w:textDirection w:val="lrTb"/>
            <w:noWrap w:val="false"/>
          </w:tcPr>
          <w:p>
            <w:pPr>
              <w:numPr>
                <w:ilvl w:val="0"/>
                <w:numId w:val="0"/>
              </w:numPr>
              <w:ind w:left="0" w:right="278" w:firstLine="0"/>
              <w:jc w:val="center"/>
              <w:rPr>
                <w:rFonts w:hint="default"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rPr>
            </w:r>
            <w:r/>
          </w:p>
        </w:tc>
      </w:tr>
      <w:tr>
        <w:trPr>
          <w:jc w:val="center"/>
          <w:trHeight w:val="721"/>
        </w:trPr>
        <w:tc>
          <w:tcPr>
            <w:gridSpan w:val="4"/>
            <w:tcW w:w="5920" w:type="dxa"/>
            <w:vAlign w:val="center"/>
            <w:textDirection w:val="lrTb"/>
            <w:noWrap w:val="false"/>
          </w:tcPr>
          <w:p>
            <w:pPr>
              <w:numPr>
                <w:ilvl w:val="0"/>
                <w:numId w:val="0"/>
              </w:numPr>
              <w:ind w:left="0" w:right="278" w:firstLine="0"/>
              <w:jc w:val="right"/>
              <w:rPr>
                <w:rFonts w:hint="default"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小计3：</w:t>
            </w:r>
            <w:r/>
          </w:p>
        </w:tc>
        <w:tc>
          <w:tcPr>
            <w:gridSpan w:val="2"/>
            <w:tcW w:w="3090" w:type="dxa"/>
            <w:vAlign w:val="center"/>
            <w:textDirection w:val="lrTb"/>
            <w:noWrap w:val="false"/>
          </w:tcPr>
          <w:p>
            <w:pPr>
              <w:numPr>
                <w:ilvl w:val="0"/>
                <w:numId w:val="0"/>
              </w:numPr>
              <w:ind w:left="0" w:right="278" w:firstLine="0"/>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r>
            <w:r/>
          </w:p>
        </w:tc>
      </w:tr>
      <w:tr>
        <w:trPr>
          <w:jc w:val="center"/>
          <w:trHeight w:val="721"/>
        </w:trPr>
        <w:tc>
          <w:tcPr>
            <w:gridSpan w:val="4"/>
            <w:tcW w:w="5920" w:type="dxa"/>
            <w:vAlign w:val="center"/>
            <w:textDirection w:val="lrTb"/>
            <w:noWrap w:val="false"/>
          </w:tcPr>
          <w:p>
            <w:pPr>
              <w:numPr>
                <w:ilvl w:val="0"/>
                <w:numId w:val="0"/>
              </w:numPr>
              <w:ind w:left="0" w:right="278" w:firstLine="0"/>
              <w:jc w:val="right"/>
              <w:rPr>
                <w:rFonts w:hint="default" w:ascii="宋体" w:hAnsi="宋体" w:cs="宋体" w:eastAsiaTheme="minorEastAsia"/>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合计=小计1+小计2</w:t>
            </w:r>
            <w:r>
              <w:rPr>
                <w:rFonts w:hint="eastAsia" w:ascii="宋体" w:hAnsi="宋体" w:eastAsia="宋体" w:cs="宋体"/>
                <w:color w:val="auto"/>
                <w:sz w:val="24"/>
                <w:szCs w:val="24"/>
                <w:highlight w:val="none"/>
                <w:lang w:val="en-US" w:eastAsia="zh-CN"/>
              </w:rPr>
              <w:t xml:space="preserve">+小计3：</w:t>
            </w:r>
            <w:r/>
          </w:p>
        </w:tc>
        <w:tc>
          <w:tcPr>
            <w:gridSpan w:val="2"/>
            <w:tcW w:w="3090" w:type="dxa"/>
            <w:vAlign w:val="center"/>
            <w:textDirection w:val="lrTb"/>
            <w:noWrap w:val="false"/>
          </w:tcPr>
          <w:p>
            <w:pPr>
              <w:numPr>
                <w:ilvl w:val="0"/>
                <w:numId w:val="0"/>
              </w:numPr>
              <w:ind w:left="0" w:right="278" w:firstLine="0"/>
              <w:jc w:val="center"/>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r>
            <w:r/>
          </w:p>
        </w:tc>
      </w:tr>
    </w:tbl>
    <w:p>
      <w:pPr>
        <w:ind w:firstLine="422"/>
        <w:jc w:val="both"/>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注：</w:t>
      </w:r>
      <w:r/>
    </w:p>
    <w:p>
      <w:pPr>
        <w:ind w:firstLine="420"/>
        <w:jc w:val="both"/>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1、本表中的项目名称、</w:t>
      </w:r>
      <w:r>
        <w:rPr>
          <w:rFonts w:hint="eastAsia" w:ascii="宋体" w:hAnsi="宋体" w:eastAsia="宋体" w:cs="宋体"/>
          <w:color w:val="auto"/>
          <w:sz w:val="21"/>
          <w:szCs w:val="21"/>
          <w:highlight w:val="none"/>
          <w:lang w:val="en-US" w:eastAsia="zh-CN" w:bidi="ar"/>
        </w:rPr>
        <w:t xml:space="preserve">工程量</w:t>
      </w:r>
      <w:r>
        <w:rPr>
          <w:rFonts w:hint="eastAsia" w:ascii="宋体" w:hAnsi="宋体" w:eastAsia="宋体" w:cs="宋体"/>
          <w:color w:val="auto"/>
          <w:sz w:val="21"/>
          <w:szCs w:val="21"/>
          <w:highlight w:val="none"/>
          <w:lang w:bidi="ar"/>
        </w:rPr>
        <w:t xml:space="preserve">（如有）均为参考，仅作为投标报价的共同基础，具体服务要求以</w:t>
      </w:r>
      <w:r>
        <w:rPr>
          <w:rFonts w:hint="eastAsia" w:ascii="宋体" w:hAnsi="宋体" w:eastAsia="宋体" w:cs="宋体"/>
          <w:color w:val="auto"/>
          <w:sz w:val="21"/>
          <w:szCs w:val="21"/>
          <w:highlight w:val="none"/>
          <w:lang w:val="en-US" w:eastAsia="zh-CN" w:bidi="ar"/>
        </w:rPr>
        <w:t xml:space="preserve">招标</w:t>
      </w:r>
      <w:r>
        <w:rPr>
          <w:rFonts w:hint="eastAsia" w:ascii="宋体" w:hAnsi="宋体" w:eastAsia="宋体" w:cs="宋体"/>
          <w:color w:val="auto"/>
          <w:sz w:val="21"/>
          <w:szCs w:val="21"/>
          <w:highlight w:val="none"/>
          <w:lang w:bidi="ar"/>
        </w:rPr>
        <w:t xml:space="preserve">文件、投标响应及承诺情况中的较高标准为准。本报价明细表中未单独列明的服务项目均由</w:t>
      </w:r>
      <w:r>
        <w:rPr>
          <w:rFonts w:hint="eastAsia" w:ascii="宋体" w:hAnsi="宋体" w:eastAsia="宋体" w:cs="宋体"/>
          <w:color w:val="auto"/>
          <w:sz w:val="21"/>
          <w:szCs w:val="21"/>
          <w:highlight w:val="none"/>
          <w:lang w:val="en-US" w:eastAsia="zh-CN" w:bidi="ar"/>
        </w:rPr>
        <w:t xml:space="preserve">投标</w:t>
      </w:r>
      <w:r>
        <w:rPr>
          <w:rFonts w:hint="eastAsia" w:ascii="宋体" w:hAnsi="宋体" w:eastAsia="宋体" w:cs="宋体"/>
          <w:color w:val="auto"/>
          <w:sz w:val="21"/>
          <w:szCs w:val="21"/>
          <w:highlight w:val="none"/>
          <w:lang w:bidi="ar"/>
        </w:rPr>
        <w:t xml:space="preserve">单位自行综合考虑报价，费用包含在投标总价中，不再另行结算。</w:t>
      </w:r>
      <w:r/>
    </w:p>
    <w:p>
      <w:pPr>
        <w:ind w:firstLine="420"/>
        <w:jc w:val="both"/>
        <w:keepLines w:val="0"/>
        <w:keepNext w:val="0"/>
        <w:pageBreakBefore w:val="0"/>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2、本表中的报价为综合报价，应包括完成该项工作所需的人工费、差旅食宿费、车船及设备与工具的运输、安装、调试、折旧、管理、保险、利润、税金、政策性文件规定的及合同包含的所有可预见及不可预见的风险、责任等各项应有费用，以及其他辅助费用（包括作业前必须有园区交警大队批准的作业道路交通管制方案、在路口设置必要的交通设施及协调交通、航道、海事管理等所发生的一切费用）</w:t>
      </w:r>
      <w:r>
        <w:rPr>
          <w:rFonts w:hint="eastAsia" w:ascii="宋体" w:hAnsi="宋体" w:eastAsia="宋体" w:cs="宋体"/>
          <w:color w:val="auto"/>
          <w:sz w:val="21"/>
          <w:szCs w:val="21"/>
          <w:highlight w:val="none"/>
          <w:lang w:eastAsia="zh-CN" w:bidi="ar"/>
        </w:rPr>
        <w:t xml:space="preserve">。</w:t>
      </w:r>
      <w:r/>
    </w:p>
    <w:p>
      <w:pPr>
        <w:ind w:firstLine="420"/>
        <w:jc w:val="both"/>
        <w:keepLines w:val="0"/>
        <w:keepNext w:val="0"/>
        <w:pageBreakBefore w:val="0"/>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w:t>
      </w:r>
      <w:r>
        <w:rPr>
          <w:rFonts w:hint="eastAsia" w:ascii="宋体" w:hAnsi="宋体" w:eastAsia="宋体" w:cs="宋体"/>
          <w:color w:val="auto"/>
          <w:sz w:val="21"/>
          <w:szCs w:val="21"/>
          <w:highlight w:val="none"/>
          <w:lang w:val="en-US" w:eastAsia="zh-CN" w:bidi="ar"/>
        </w:rPr>
        <w:t xml:space="preserve">投标</w:t>
      </w:r>
      <w:r>
        <w:rPr>
          <w:rFonts w:hint="eastAsia" w:ascii="宋体" w:hAnsi="宋体" w:eastAsia="宋体" w:cs="宋体"/>
          <w:color w:val="auto"/>
          <w:sz w:val="21"/>
          <w:szCs w:val="21"/>
          <w:highlight w:val="none"/>
          <w:lang w:bidi="ar"/>
        </w:rPr>
        <w:t xml:space="preserve">单位对表中各项均需填写，</w:t>
      </w:r>
      <w:r>
        <w:rPr>
          <w:rFonts w:hint="eastAsia" w:ascii="宋体" w:hAnsi="宋体" w:eastAsia="宋体" w:cs="宋体"/>
          <w:color w:val="auto"/>
          <w:sz w:val="21"/>
          <w:szCs w:val="21"/>
          <w:highlight w:val="none"/>
          <w:lang w:eastAsia="zh-CN" w:bidi="ar"/>
        </w:rPr>
        <w:t xml:space="preserve">投标</w:t>
      </w:r>
      <w:r>
        <w:rPr>
          <w:rFonts w:hint="eastAsia" w:ascii="宋体" w:hAnsi="宋体" w:eastAsia="宋体" w:cs="宋体"/>
          <w:color w:val="auto"/>
          <w:sz w:val="21"/>
          <w:szCs w:val="21"/>
          <w:highlight w:val="none"/>
          <w:lang w:bidi="ar"/>
        </w:rPr>
        <w:t xml:space="preserve">单位未填写单价或合价的项目，视作该项费用已包含在其他有价款的费用中或投标合价内将不予支付。各分项金额不可</w:t>
      </w:r>
      <w:r>
        <w:rPr>
          <w:rFonts w:hint="eastAsia" w:ascii="宋体" w:hAnsi="宋体" w:eastAsia="宋体" w:cs="宋体"/>
          <w:color w:val="auto"/>
          <w:sz w:val="21"/>
          <w:szCs w:val="21"/>
          <w:highlight w:val="none"/>
          <w:lang w:eastAsia="zh-CN" w:bidi="ar"/>
        </w:rPr>
        <w:t xml:space="preserve">超过</w:t>
      </w:r>
      <w:r>
        <w:rPr>
          <w:rFonts w:hint="eastAsia" w:ascii="宋体" w:hAnsi="宋体" w:eastAsia="宋体" w:cs="宋体"/>
          <w:color w:val="auto"/>
          <w:sz w:val="21"/>
          <w:szCs w:val="21"/>
          <w:highlight w:val="none"/>
          <w:lang w:bidi="ar"/>
        </w:rPr>
        <w:t xml:space="preserve">分项最高限价，否则视为无效投标。 </w:t>
      </w:r>
      <w:r/>
    </w:p>
    <w:p>
      <w:pPr>
        <w:ind w:firstLine="420"/>
        <w:jc w:val="both"/>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4、单价、合价均须以人民币元表示，各金额均须用小写填写，并精确到小数点后2位，第3位四舍五入。 </w:t>
      </w:r>
      <w:r/>
    </w:p>
    <w:p>
      <w:pPr>
        <w:ind w:firstLine="420"/>
        <w:jc w:val="both"/>
        <w:keepLines w:val="0"/>
        <w:keepNext w:val="0"/>
        <w:pageBreakBefore w:val="0"/>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5、</w:t>
      </w:r>
      <w:r>
        <w:rPr>
          <w:rFonts w:hint="eastAsia" w:ascii="宋体" w:hAnsi="宋体" w:eastAsia="宋体" w:cs="宋体"/>
          <w:color w:val="auto"/>
          <w:sz w:val="21"/>
          <w:szCs w:val="21"/>
          <w:highlight w:val="none"/>
          <w:lang w:eastAsia="zh-CN" w:bidi="ar"/>
        </w:rPr>
        <w:t xml:space="preserve">报价明细表</w:t>
      </w:r>
      <w:r>
        <w:rPr>
          <w:rFonts w:hint="eastAsia" w:ascii="宋体" w:hAnsi="宋体" w:eastAsia="宋体" w:cs="宋体"/>
          <w:color w:val="auto"/>
          <w:sz w:val="21"/>
          <w:szCs w:val="21"/>
          <w:highlight w:val="none"/>
          <w:lang w:bidi="ar"/>
        </w:rPr>
        <w:t xml:space="preserve">中的合计金额都应与开标一览表投标总报价金额一致；否则，以开标一览表为准。</w:t>
      </w:r>
      <w:r/>
    </w:p>
    <w:p>
      <w:pPr>
        <w:ind w:firstLine="420"/>
        <w:jc w:val="both"/>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6、未按要求填报的，按无效标处理。</w:t>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spacing w:line="360" w:lineRule="auto"/>
        <w:rPr>
          <w:rFonts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lang w:val="en-US" w:eastAsia="zh-CN"/>
        </w:rPr>
        <w:t xml:space="preserve">5</w:t>
      </w:r>
      <w:r>
        <w:rPr>
          <w:rFonts w:hint="eastAsia" w:ascii="宋体" w:hAnsi="宋体" w:eastAsia="宋体" w:cs="宋体"/>
          <w:b/>
          <w:color w:val="auto"/>
          <w:sz w:val="24"/>
          <w:szCs w:val="24"/>
          <w:highlight w:val="none"/>
          <w:shd w:val="clear" w:color="auto" w:fill="ffffff"/>
        </w:rPr>
        <w:t xml:space="preserve">、针对本项目制定的服务实施方案</w:t>
      </w:r>
      <w:r/>
    </w:p>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shd w:val="clear" w:color="auto" w:fill="ffffff"/>
        </w:rPr>
        <w:t xml:space="preserve">针对本项目制定的服务实施方案</w:t>
      </w:r>
      <w:r/>
    </w:p>
    <w:tbl>
      <w:tblPr>
        <w:tblStyle w:val="820"/>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56"/>
      </w:tblGrid>
      <w:tr>
        <w:trPr>
          <w:jc w:val="center"/>
          <w:trHeight w:val="3980"/>
        </w:trPr>
        <w:tc>
          <w:tcPr>
            <w:tcW w:w="9356" w:type="dxa"/>
            <w:textDirection w:val="lrTb"/>
            <w:noWrap w:val="false"/>
          </w:tcPr>
          <w:p>
            <w:pPr>
              <w:jc w:val="left"/>
              <w:spacing w:line="360" w:lineRule="auto"/>
              <w:tabs>
                <w:tab w:val="left" w:pos="1320" w:leader="none"/>
              </w:tabs>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提示：</w:t>
            </w:r>
            <w:r>
              <w:rPr>
                <w:rFonts w:hint="eastAsia" w:ascii="宋体" w:hAnsi="宋体" w:eastAsia="宋体" w:cs="宋体"/>
                <w:bCs/>
                <w:color w:val="auto"/>
                <w:sz w:val="24"/>
                <w:szCs w:val="24"/>
                <w:highlight w:val="none"/>
              </w:rPr>
              <w:t xml:space="preserve">供应商应根据本次采购项目要求，对服务实施方案等进行详细的说明与描述。</w:t>
            </w:r>
            <w:r>
              <w:rPr>
                <w:rFonts w:hint="eastAsia" w:ascii="宋体" w:hAnsi="宋体" w:eastAsia="宋体" w:cs="宋体"/>
                <w:color w:val="auto"/>
                <w:sz w:val="24"/>
                <w:szCs w:val="24"/>
                <w:highlight w:val="none"/>
                <w:shd w:val="clear" w:color="auto" w:fill="ffffff"/>
              </w:rPr>
              <w:t xml:space="preserve">供应商可根据自身情况编写，本页不够可另加页附后。</w:t>
            </w:r>
            <w:r/>
          </w:p>
          <w:p>
            <w:pPr>
              <w:jc w:val="left"/>
              <w:spacing w:line="360" w:lineRule="auto"/>
              <w:tabs>
                <w:tab w:val="left" w:pos="0" w:leader="none"/>
              </w:tabs>
              <w:rPr>
                <w:rFonts w:ascii="宋体" w:hAnsi="宋体" w:eastAsia="宋体" w:cs="宋体"/>
                <w:b/>
                <w:bCs/>
                <w:color w:val="auto"/>
                <w:sz w:val="24"/>
                <w:szCs w:val="24"/>
                <w:highlight w:val="none"/>
                <w:shd w:val="clear" w:color="auto" w:fill="ffffff"/>
              </w:rPr>
            </w:pPr>
            <w:r>
              <w:rPr>
                <w:rFonts w:ascii="宋体" w:hAnsi="宋体" w:eastAsia="宋体" w:cs="宋体"/>
                <w:b/>
                <w:bCs/>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24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24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bl>
    <w:p>
      <w:pPr>
        <w:ind w:firstLine="48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bCs/>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br w:type="page" w:clear="all"/>
      </w:r>
      <w:r>
        <w:rPr>
          <w:rFonts w:hint="eastAsia" w:ascii="宋体" w:hAnsi="宋体" w:eastAsia="宋体" w:cs="宋体"/>
          <w:b/>
          <w:color w:val="auto"/>
          <w:sz w:val="24"/>
          <w:szCs w:val="24"/>
          <w:highlight w:val="none"/>
          <w:shd w:val="clear" w:color="auto" w:fill="ffffff"/>
          <w:lang w:val="en-US" w:eastAsia="zh-CN"/>
        </w:rPr>
        <w:t xml:space="preserve">6</w:t>
      </w:r>
      <w:r>
        <w:rPr>
          <w:rFonts w:hint="eastAsia" w:ascii="宋体" w:hAnsi="宋体" w:eastAsia="宋体" w:cs="宋体"/>
          <w:b/>
          <w:color w:val="auto"/>
          <w:sz w:val="24"/>
          <w:szCs w:val="24"/>
          <w:highlight w:val="none"/>
          <w:shd w:val="clear" w:color="auto" w:fill="ffffff"/>
        </w:rPr>
        <w:t xml:space="preserve">、服务或技术要求偏离表</w:t>
      </w:r>
      <w:r/>
    </w:p>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shd w:val="clear" w:color="auto" w:fill="ffffff"/>
        </w:rPr>
        <w:t xml:space="preserve">服务或技术要求偏离表</w:t>
      </w:r>
      <w:r/>
    </w:p>
    <w:tbl>
      <w:tblPr>
        <w:tblStyle w:val="820"/>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936"/>
        <w:gridCol w:w="2005"/>
        <w:gridCol w:w="1459"/>
        <w:gridCol w:w="1561"/>
        <w:gridCol w:w="1491"/>
      </w:tblGrid>
      <w:tr>
        <w:trPr>
          <w:jc w:val="center"/>
        </w:trPr>
        <w:tc>
          <w:tcPr>
            <w:tcW w:w="832"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序号</w:t>
            </w:r>
            <w:r/>
          </w:p>
        </w:tc>
        <w:tc>
          <w:tcPr>
            <w:tcW w:w="1936"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项目名称</w:t>
            </w:r>
            <w:r/>
          </w:p>
        </w:tc>
        <w:tc>
          <w:tcPr>
            <w:tcW w:w="2005"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招标要求</w:t>
            </w:r>
            <w:r/>
          </w:p>
        </w:tc>
        <w:tc>
          <w:tcPr>
            <w:tcW w:w="1459" w:type="dxa"/>
            <w:vAlign w:val="center"/>
            <w:textDirection w:val="lrTb"/>
            <w:noWrap/>
          </w:tcPr>
          <w:p>
            <w:pPr>
              <w:jc w:val="cente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投标</w:t>
            </w:r>
            <w:r/>
          </w:p>
          <w:p>
            <w:pPr>
              <w:jc w:val="center"/>
              <w:spacing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响应情况</w:t>
            </w:r>
            <w:r/>
          </w:p>
        </w:tc>
        <w:tc>
          <w:tcPr>
            <w:tcW w:w="1561"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偏离/响应</w:t>
            </w:r>
            <w:r/>
          </w:p>
        </w:tc>
        <w:tc>
          <w:tcPr>
            <w:tcW w:w="1491"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说明</w:t>
            </w:r>
            <w:r/>
          </w:p>
        </w:tc>
      </w:tr>
      <w:tr>
        <w:trPr>
          <w:jc w:val="center"/>
        </w:trPr>
        <w:tc>
          <w:tcPr>
            <w:tcW w:w="832"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w:t>
            </w:r>
            <w:r/>
          </w:p>
        </w:tc>
        <w:tc>
          <w:tcPr>
            <w:tcW w:w="1936" w:type="dxa"/>
            <w:vAlign w:val="center"/>
            <w:textDirection w:val="lrTb"/>
            <w:noWrap/>
          </w:tcPr>
          <w:p>
            <w:pPr>
              <w:jc w:val="center"/>
              <w:spacing w:line="300" w:lineRule="exact"/>
              <w:rPr>
                <w:rFonts w:ascii="仿宋_GB2312" w:hAnsi="Arial" w:eastAsia="仿宋_GB2312" w:cs="Arial"/>
                <w:color w:val="auto"/>
                <w:sz w:val="24"/>
                <w:szCs w:val="24"/>
                <w:highlight w:val="none"/>
              </w:rPr>
            </w:pPr>
            <w:r>
              <w:rPr>
                <w:rFonts w:ascii="仿宋_GB2312" w:hAnsi="Arial" w:eastAsia="仿宋_GB2312" w:cs="Arial"/>
                <w:color w:val="auto"/>
                <w:sz w:val="24"/>
                <w:szCs w:val="24"/>
                <w:highlight w:val="none"/>
              </w:rPr>
            </w:r>
            <w:r/>
          </w:p>
        </w:tc>
        <w:tc>
          <w:tcPr>
            <w:tcW w:w="2005" w:type="dxa"/>
            <w:vAlign w:val="center"/>
            <w:textDirection w:val="lrTb"/>
            <w:noWrap/>
          </w:tcPr>
          <w:p>
            <w:pPr>
              <w:jc w:val="center"/>
              <w:spacing w:line="300" w:lineRule="exact"/>
              <w:rPr>
                <w:rFonts w:ascii="仿宋_GB2312" w:hAnsi="Arial" w:eastAsia="仿宋_GB2312" w:cs="Arial"/>
                <w:color w:val="auto"/>
                <w:sz w:val="24"/>
                <w:szCs w:val="24"/>
                <w:highlight w:val="none"/>
              </w:rPr>
            </w:pPr>
            <w:r>
              <w:rPr>
                <w:rFonts w:ascii="仿宋_GB2312" w:hAnsi="Arial" w:eastAsia="仿宋_GB2312" w:cs="Arial"/>
                <w:color w:val="auto"/>
                <w:sz w:val="24"/>
                <w:szCs w:val="24"/>
                <w:highlight w:val="none"/>
              </w:rPr>
            </w:r>
            <w:r/>
          </w:p>
        </w:tc>
        <w:tc>
          <w:tcPr>
            <w:tcW w:w="1459"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561"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491"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832"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w:t>
            </w:r>
            <w:r/>
          </w:p>
        </w:tc>
        <w:tc>
          <w:tcPr>
            <w:tcW w:w="1936" w:type="dxa"/>
            <w:vAlign w:val="center"/>
            <w:textDirection w:val="lrTb"/>
            <w:noWrap/>
          </w:tcPr>
          <w:p>
            <w:pPr>
              <w:jc w:val="center"/>
              <w:spacing w:line="300" w:lineRule="exact"/>
              <w:rPr>
                <w:rFonts w:ascii="仿宋_GB2312" w:hAnsi="Arial" w:eastAsia="仿宋_GB2312" w:cs="Arial"/>
                <w:color w:val="auto"/>
                <w:sz w:val="24"/>
                <w:szCs w:val="24"/>
                <w:highlight w:val="none"/>
              </w:rPr>
            </w:pPr>
            <w:r>
              <w:rPr>
                <w:rFonts w:ascii="仿宋_GB2312" w:hAnsi="Arial" w:eastAsia="仿宋_GB2312" w:cs="Arial"/>
                <w:color w:val="auto"/>
                <w:sz w:val="24"/>
                <w:szCs w:val="24"/>
                <w:highlight w:val="none"/>
              </w:rPr>
            </w:r>
            <w:r/>
          </w:p>
        </w:tc>
        <w:tc>
          <w:tcPr>
            <w:tcW w:w="2005" w:type="dxa"/>
            <w:vAlign w:val="center"/>
            <w:textDirection w:val="lrTb"/>
            <w:noWrap/>
          </w:tcPr>
          <w:p>
            <w:pPr>
              <w:jc w:val="center"/>
              <w:spacing w:line="300" w:lineRule="exact"/>
              <w:rPr>
                <w:rFonts w:ascii="仿宋_GB2312" w:hAnsi="Arial" w:eastAsia="仿宋_GB2312" w:cs="Arial"/>
                <w:color w:val="auto"/>
                <w:sz w:val="24"/>
                <w:szCs w:val="24"/>
                <w:highlight w:val="none"/>
              </w:rPr>
            </w:pPr>
            <w:r>
              <w:rPr>
                <w:rFonts w:ascii="仿宋_GB2312" w:hAnsi="Arial" w:eastAsia="仿宋_GB2312" w:cs="Arial"/>
                <w:color w:val="auto"/>
                <w:sz w:val="24"/>
                <w:szCs w:val="24"/>
                <w:highlight w:val="none"/>
              </w:rPr>
            </w:r>
            <w:r/>
          </w:p>
        </w:tc>
        <w:tc>
          <w:tcPr>
            <w:tcW w:w="1459"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561"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491"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832"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w:t>
            </w:r>
            <w:r/>
          </w:p>
        </w:tc>
        <w:tc>
          <w:tcPr>
            <w:tcW w:w="1936" w:type="dxa"/>
            <w:vAlign w:val="center"/>
            <w:textDirection w:val="lrTb"/>
            <w:noWrap/>
          </w:tcPr>
          <w:p>
            <w:pPr>
              <w:jc w:val="center"/>
              <w:spacing w:line="300" w:lineRule="exact"/>
              <w:rPr>
                <w:rFonts w:ascii="仿宋_GB2312" w:hAnsi="Arial" w:eastAsia="仿宋_GB2312" w:cs="Arial"/>
                <w:color w:val="auto"/>
                <w:sz w:val="24"/>
                <w:szCs w:val="24"/>
                <w:highlight w:val="none"/>
              </w:rPr>
            </w:pPr>
            <w:r>
              <w:rPr>
                <w:rFonts w:ascii="仿宋_GB2312" w:hAnsi="Arial" w:eastAsia="仿宋_GB2312" w:cs="Arial"/>
                <w:color w:val="auto"/>
                <w:sz w:val="24"/>
                <w:szCs w:val="24"/>
                <w:highlight w:val="none"/>
              </w:rPr>
            </w:r>
            <w:r/>
          </w:p>
        </w:tc>
        <w:tc>
          <w:tcPr>
            <w:tcW w:w="2005" w:type="dxa"/>
            <w:vAlign w:val="center"/>
            <w:textDirection w:val="lrTb"/>
            <w:noWrap/>
          </w:tcPr>
          <w:p>
            <w:pPr>
              <w:jc w:val="center"/>
              <w:spacing w:line="300" w:lineRule="exact"/>
              <w:rPr>
                <w:rFonts w:ascii="仿宋_GB2312" w:hAnsi="Arial" w:eastAsia="仿宋_GB2312" w:cs="Arial"/>
                <w:color w:val="auto"/>
                <w:sz w:val="24"/>
                <w:szCs w:val="24"/>
                <w:highlight w:val="none"/>
              </w:rPr>
            </w:pPr>
            <w:r>
              <w:rPr>
                <w:rFonts w:ascii="仿宋_GB2312" w:hAnsi="Arial" w:eastAsia="仿宋_GB2312" w:cs="Arial"/>
                <w:color w:val="auto"/>
                <w:sz w:val="24"/>
                <w:szCs w:val="24"/>
                <w:highlight w:val="none"/>
              </w:rPr>
            </w:r>
            <w:r/>
          </w:p>
        </w:tc>
        <w:tc>
          <w:tcPr>
            <w:tcW w:w="1459"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561"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491"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832"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4</w:t>
            </w:r>
            <w:r/>
          </w:p>
        </w:tc>
        <w:tc>
          <w:tcPr>
            <w:tcW w:w="1936" w:type="dxa"/>
            <w:vAlign w:val="center"/>
            <w:textDirection w:val="lrTb"/>
            <w:noWrap/>
          </w:tcPr>
          <w:p>
            <w:pPr>
              <w:jc w:val="center"/>
              <w:spacing w:line="300" w:lineRule="exact"/>
              <w:rPr>
                <w:rFonts w:ascii="仿宋_GB2312" w:hAnsi="Arial" w:eastAsia="仿宋_GB2312" w:cs="Arial"/>
                <w:color w:val="auto"/>
                <w:sz w:val="24"/>
                <w:szCs w:val="24"/>
                <w:highlight w:val="none"/>
              </w:rPr>
            </w:pPr>
            <w:r>
              <w:rPr>
                <w:rFonts w:ascii="仿宋_GB2312" w:hAnsi="Arial" w:eastAsia="仿宋_GB2312" w:cs="Arial"/>
                <w:color w:val="auto"/>
                <w:sz w:val="24"/>
                <w:szCs w:val="24"/>
                <w:highlight w:val="none"/>
              </w:rPr>
            </w:r>
            <w:r/>
          </w:p>
        </w:tc>
        <w:tc>
          <w:tcPr>
            <w:tcW w:w="2005" w:type="dxa"/>
            <w:vAlign w:val="center"/>
            <w:textDirection w:val="lrTb"/>
            <w:noWrap/>
          </w:tcPr>
          <w:p>
            <w:pPr>
              <w:jc w:val="center"/>
              <w:spacing w:line="300" w:lineRule="exact"/>
              <w:rPr>
                <w:rFonts w:ascii="仿宋_GB2312" w:hAnsi="Arial" w:eastAsia="仿宋_GB2312" w:cs="Arial"/>
                <w:color w:val="auto"/>
                <w:sz w:val="24"/>
                <w:szCs w:val="24"/>
                <w:highlight w:val="none"/>
              </w:rPr>
            </w:pPr>
            <w:r>
              <w:rPr>
                <w:rFonts w:ascii="仿宋_GB2312" w:hAnsi="Arial" w:eastAsia="仿宋_GB2312" w:cs="Arial"/>
                <w:color w:val="auto"/>
                <w:sz w:val="24"/>
                <w:szCs w:val="24"/>
                <w:highlight w:val="none"/>
              </w:rPr>
            </w:r>
            <w:r/>
          </w:p>
        </w:tc>
        <w:tc>
          <w:tcPr>
            <w:tcW w:w="1459"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561"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491"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832"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w:t>
            </w:r>
            <w:r/>
          </w:p>
        </w:tc>
        <w:tc>
          <w:tcPr>
            <w:tcW w:w="1936"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2005"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459"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561"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491"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832"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w:t>
            </w:r>
            <w:r/>
          </w:p>
        </w:tc>
        <w:tc>
          <w:tcPr>
            <w:tcW w:w="1936"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2005"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459"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561"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491"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832"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7</w:t>
            </w:r>
            <w:r/>
          </w:p>
        </w:tc>
        <w:tc>
          <w:tcPr>
            <w:tcW w:w="1936"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2005"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459"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561"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491"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832"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8</w:t>
            </w:r>
            <w:r/>
          </w:p>
        </w:tc>
        <w:tc>
          <w:tcPr>
            <w:tcW w:w="1936"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2005"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459"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561"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491"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832"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9</w:t>
            </w:r>
            <w:r/>
          </w:p>
        </w:tc>
        <w:tc>
          <w:tcPr>
            <w:tcW w:w="1936"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2005"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459"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561"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491"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832"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w:t>
            </w:r>
            <w:r/>
          </w:p>
        </w:tc>
        <w:tc>
          <w:tcPr>
            <w:tcW w:w="1936"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2005"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459"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561"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491"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bl>
    <w:p>
      <w:pPr>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注：1、供应商应对照招标文件要求，所提供的服务或技术要求与招标文件的规定有偏离的，应在此表中申明与招标要求的偏离和例外情况，如未填写或的，视为供应商完全响应，中标后应按照响应情况履约。</w:t>
      </w:r>
      <w:r/>
    </w:p>
    <w:p>
      <w:pPr>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2、未在上表中说明的，如在响应文件其他内容中已有文字说明的，则以已有文字说明为准，否则将被认为完全响应招标文件的规定。</w:t>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b/>
          <w:color w:val="auto"/>
          <w:sz w:val="24"/>
          <w:szCs w:val="24"/>
          <w:highlight w:val="none"/>
          <w:shd w:val="clear" w:color="auto" w:fill="ffffff"/>
        </w:rPr>
        <w:br w:type="page" w:clear="all"/>
      </w:r>
      <w:r/>
    </w:p>
    <w:p>
      <w:pPr>
        <w:spacing w:line="360" w:lineRule="auto"/>
        <w:rPr>
          <w:rFonts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lang w:val="en-US" w:eastAsia="zh-CN"/>
        </w:rPr>
        <w:t xml:space="preserve">7</w:t>
      </w:r>
      <w:r>
        <w:rPr>
          <w:rFonts w:hint="eastAsia" w:ascii="宋体" w:hAnsi="宋体" w:eastAsia="宋体" w:cs="宋体"/>
          <w:b/>
          <w:color w:val="auto"/>
          <w:sz w:val="24"/>
          <w:szCs w:val="24"/>
          <w:highlight w:val="none"/>
          <w:shd w:val="clear" w:color="auto" w:fill="ffffff"/>
        </w:rPr>
        <w:t xml:space="preserve">、商务条款偏离表</w:t>
      </w:r>
      <w:r/>
    </w:p>
    <w:p>
      <w:pPr>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商务条款偏离表</w:t>
      </w:r>
      <w:r/>
    </w:p>
    <w:tbl>
      <w:tblPr>
        <w:tblStyle w:val="820"/>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1296"/>
        <w:gridCol w:w="4554"/>
        <w:gridCol w:w="1558"/>
        <w:gridCol w:w="1097"/>
      </w:tblGrid>
      <w:tr>
        <w:trPr>
          <w:jc w:val="center"/>
        </w:trPr>
        <w:tc>
          <w:tcPr>
            <w:tcW w:w="742" w:type="dxa"/>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序号</w:t>
            </w:r>
            <w:r/>
          </w:p>
        </w:tc>
        <w:tc>
          <w:tcPr>
            <w:tcW w:w="1296" w:type="dxa"/>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招标文件条目号</w:t>
            </w:r>
            <w:r/>
          </w:p>
        </w:tc>
        <w:tc>
          <w:tcPr>
            <w:tcW w:w="4554" w:type="dxa"/>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招标文件的商务条款</w:t>
            </w:r>
            <w:r/>
          </w:p>
        </w:tc>
        <w:tc>
          <w:tcPr>
            <w:tcW w:w="1558" w:type="dxa"/>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投标文件的商务条款</w:t>
            </w:r>
            <w:r/>
          </w:p>
        </w:tc>
        <w:tc>
          <w:tcPr>
            <w:tcW w:w="1097" w:type="dxa"/>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说明</w:t>
            </w:r>
            <w:r/>
          </w:p>
        </w:tc>
      </w:tr>
      <w:tr>
        <w:trPr>
          <w:jc w:val="center"/>
        </w:trPr>
        <w:tc>
          <w:tcPr>
            <w:tcW w:w="742"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w:t>
            </w:r>
            <w:r/>
          </w:p>
        </w:tc>
        <w:tc>
          <w:tcPr>
            <w:tcW w:w="1296"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4554"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558"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97"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742"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w:t>
            </w:r>
            <w:r/>
          </w:p>
        </w:tc>
        <w:tc>
          <w:tcPr>
            <w:tcW w:w="1296"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4554"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558"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97"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742"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w:t>
            </w:r>
            <w:r/>
          </w:p>
        </w:tc>
        <w:tc>
          <w:tcPr>
            <w:tcW w:w="1296"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4554"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558"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97"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742"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4</w:t>
            </w:r>
            <w:r/>
          </w:p>
        </w:tc>
        <w:tc>
          <w:tcPr>
            <w:tcW w:w="1296"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4554"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558"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97"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742"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w:t>
            </w:r>
            <w:r/>
          </w:p>
        </w:tc>
        <w:tc>
          <w:tcPr>
            <w:tcW w:w="1296"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4554"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558"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97"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742"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w:t>
            </w:r>
            <w:r/>
          </w:p>
        </w:tc>
        <w:tc>
          <w:tcPr>
            <w:tcW w:w="1296"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4554"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558"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97"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742"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w:t>
            </w:r>
            <w:r/>
          </w:p>
        </w:tc>
        <w:tc>
          <w:tcPr>
            <w:tcW w:w="1296"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4554"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558"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97"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742"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w:t>
            </w:r>
            <w:r/>
          </w:p>
        </w:tc>
        <w:tc>
          <w:tcPr>
            <w:tcW w:w="1296"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4554"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558"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97"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742"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w:t>
            </w:r>
            <w:r/>
          </w:p>
        </w:tc>
        <w:tc>
          <w:tcPr>
            <w:tcW w:w="1296"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4554"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558"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97"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742"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w:t>
            </w:r>
            <w:r/>
          </w:p>
        </w:tc>
        <w:tc>
          <w:tcPr>
            <w:tcW w:w="1296"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4554"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558"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97"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bl>
    <w:p>
      <w:pPr>
        <w:ind w:firstLine="480"/>
        <w:keepLines w:val="0"/>
        <w:keepNext w:val="0"/>
        <w:pageBreakBefore w:val="0"/>
        <w:spacing w:line="240" w:lineRule="auto"/>
        <w:widowControl w:val="off"/>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注：1、供应商应对照招标文件要求，所提供的商务条款响应情况与招标文件的规定有偏离的，应在此表中申明与招标要求的偏离和例外情况。如未填写，视为供应商完全响应，中标后应按照响应情况履约。</w:t>
      </w:r>
      <w:r/>
    </w:p>
    <w:p>
      <w:pPr>
        <w:ind w:firstLine="480"/>
        <w:keepLines w:val="0"/>
        <w:keepNext w:val="0"/>
        <w:pageBreakBefore w:val="0"/>
        <w:spacing w:line="240" w:lineRule="auto"/>
        <w:widowControl w:val="off"/>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2、未在上表中说明的，如在响应文件其他内容中已有文字说明的，则以已有文字说明为准，否则将被认为完全响应招标文件的规定。</w:t>
      </w:r>
      <w:r/>
    </w:p>
    <w:p>
      <w:pPr>
        <w:keepLines w:val="0"/>
        <w:keepNext w:val="0"/>
        <w:pageBreakBefore w:val="0"/>
        <w:spacing w:line="240" w:lineRule="auto"/>
        <w:widowControl w:val="off"/>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line="360" w:lineRule="auto"/>
        <w:rPr>
          <w:rFonts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lang w:val="en-US" w:eastAsia="zh-CN"/>
        </w:rPr>
        <w:t xml:space="preserve">8</w:t>
      </w:r>
      <w:r>
        <w:rPr>
          <w:rFonts w:hint="eastAsia" w:ascii="宋体" w:hAnsi="宋体" w:eastAsia="宋体" w:cs="宋体"/>
          <w:b/>
          <w:color w:val="auto"/>
          <w:sz w:val="24"/>
          <w:szCs w:val="24"/>
          <w:highlight w:val="none"/>
          <w:shd w:val="clear" w:color="auto" w:fill="ffffff"/>
        </w:rPr>
        <w:t xml:space="preserve">、拟投入</w:t>
      </w:r>
      <w:r>
        <w:rPr>
          <w:rFonts w:hint="eastAsia" w:ascii="宋体" w:hAnsi="宋体" w:eastAsia="宋体" w:cs="宋体"/>
          <w:b/>
          <w:color w:val="auto"/>
          <w:sz w:val="24"/>
          <w:szCs w:val="24"/>
          <w:highlight w:val="none"/>
          <w:shd w:val="clear" w:color="auto" w:fill="ffffff"/>
          <w:lang w:val="en-US" w:eastAsia="zh-CN"/>
        </w:rPr>
        <w:t xml:space="preserve">本项目</w:t>
      </w:r>
      <w:r>
        <w:rPr>
          <w:rFonts w:hint="eastAsia" w:ascii="宋体" w:hAnsi="宋体" w:eastAsia="宋体" w:cs="宋体"/>
          <w:b/>
          <w:color w:val="auto"/>
          <w:sz w:val="24"/>
          <w:szCs w:val="24"/>
          <w:highlight w:val="none"/>
          <w:shd w:val="clear" w:color="auto" w:fill="ffffff"/>
        </w:rPr>
        <w:t xml:space="preserve">人员一览表</w:t>
      </w:r>
      <w:r/>
    </w:p>
    <w:p>
      <w:pPr>
        <w:jc w:val="center"/>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1拟投入项目组人员一览表</w:t>
      </w:r>
      <w:r/>
    </w:p>
    <w:tbl>
      <w:tblPr>
        <w:tblStyle w:val="82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1"/>
        <w:gridCol w:w="2238"/>
        <w:gridCol w:w="1178"/>
        <w:gridCol w:w="2041"/>
        <w:gridCol w:w="938"/>
        <w:gridCol w:w="1075"/>
        <w:gridCol w:w="1010"/>
      </w:tblGrid>
      <w:tr>
        <w:trPr>
          <w:jc w:val="center"/>
          <w:trHeight w:val="627"/>
        </w:trPr>
        <w:tc>
          <w:tcPr>
            <w:tcW w:w="431" w:type="pct"/>
            <w:vAlign w:val="center"/>
            <w:textDirection w:val="lrTb"/>
            <w:noWrap w:val="false"/>
          </w:tcPr>
          <w:p>
            <w:pPr>
              <w:jc w:val="center"/>
              <w:keepLines w:val="0"/>
              <w:keepNext w:val="0"/>
              <w:pageBreakBefore w:val="0"/>
              <w:spacing w:line="240" w:lineRule="auto"/>
              <w:widowControl w:val="off"/>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序号</w:t>
            </w:r>
            <w:r/>
          </w:p>
        </w:tc>
        <w:tc>
          <w:tcPr>
            <w:tcW w:w="1205" w:type="pct"/>
            <w:vAlign w:val="center"/>
            <w:textDirection w:val="lrTb"/>
            <w:noWrap w:val="false"/>
          </w:tcPr>
          <w:p>
            <w:pPr>
              <w:jc w:val="center"/>
              <w:keepLines w:val="0"/>
              <w:keepNext w:val="0"/>
              <w:pageBreakBefore w:val="0"/>
              <w:spacing w:line="240" w:lineRule="auto"/>
              <w:widowControl w:val="off"/>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在本项目中岗位</w:t>
            </w:r>
            <w:r/>
          </w:p>
        </w:tc>
        <w:tc>
          <w:tcPr>
            <w:tcW w:w="634" w:type="pct"/>
            <w:vAlign w:val="center"/>
            <w:textDirection w:val="lrTb"/>
            <w:noWrap w:val="false"/>
          </w:tcPr>
          <w:p>
            <w:pPr>
              <w:jc w:val="center"/>
              <w:keepLines w:val="0"/>
              <w:keepNext w:val="0"/>
              <w:pageBreakBefore w:val="0"/>
              <w:spacing w:line="240" w:lineRule="auto"/>
              <w:widowControl w:val="off"/>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姓名</w:t>
            </w:r>
            <w:r/>
          </w:p>
        </w:tc>
        <w:tc>
          <w:tcPr>
            <w:tcW w:w="1099" w:type="pct"/>
            <w:vAlign w:val="center"/>
            <w:textDirection w:val="lrTb"/>
            <w:noWrap w:val="false"/>
          </w:tcPr>
          <w:p>
            <w:pPr>
              <w:jc w:val="center"/>
              <w:keepLines w:val="0"/>
              <w:keepNext w:val="0"/>
              <w:pageBreakBefore w:val="0"/>
              <w:spacing w:line="240" w:lineRule="auto"/>
              <w:widowControl w:val="off"/>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身份证号码</w:t>
            </w:r>
            <w:r/>
          </w:p>
        </w:tc>
        <w:tc>
          <w:tcPr>
            <w:tcW w:w="505" w:type="pct"/>
            <w:vAlign w:val="center"/>
            <w:textDirection w:val="lrTb"/>
            <w:noWrap w:val="false"/>
          </w:tcPr>
          <w:p>
            <w:pPr>
              <w:jc w:val="center"/>
              <w:keepLines w:val="0"/>
              <w:keepNext w:val="0"/>
              <w:pageBreakBefore w:val="0"/>
              <w:spacing w:line="240" w:lineRule="auto"/>
              <w:widowControl w:val="off"/>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学历</w:t>
            </w:r>
            <w:r/>
          </w:p>
        </w:tc>
        <w:tc>
          <w:tcPr>
            <w:tcW w:w="57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shd w:val="clear" w:color="auto" w:fill="ffffff"/>
                <w:lang w:val="en-US" w:eastAsia="zh-CN"/>
              </w:rPr>
            </w:pPr>
            <w:r>
              <w:rPr>
                <w:rFonts w:hint="eastAsia" w:ascii="宋体" w:hAnsi="宋体" w:eastAsia="宋体" w:cs="宋体"/>
                <w:b/>
                <w:bCs/>
                <w:color w:val="auto"/>
                <w:sz w:val="24"/>
                <w:szCs w:val="24"/>
                <w:highlight w:val="none"/>
                <w:shd w:val="clear" w:color="auto" w:fill="ffffff"/>
                <w:lang w:val="en-US" w:eastAsia="zh-CN"/>
              </w:rPr>
              <w:t xml:space="preserve">职称</w:t>
            </w:r>
            <w:r/>
          </w:p>
        </w:tc>
        <w:tc>
          <w:tcPr>
            <w:tcW w:w="544"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bCs/>
                <w:color w:val="auto"/>
                <w:sz w:val="24"/>
                <w:szCs w:val="24"/>
                <w:highlight w:val="none"/>
                <w:shd w:val="clear" w:color="auto" w:fill="ffffff"/>
                <w:lang w:val="en-US" w:eastAsia="zh-CN"/>
              </w:rPr>
            </w:pPr>
            <w:r>
              <w:rPr>
                <w:rFonts w:hint="eastAsia" w:ascii="宋体" w:hAnsi="宋体" w:eastAsia="宋体" w:cs="宋体"/>
                <w:b/>
                <w:bCs/>
                <w:color w:val="auto"/>
                <w:sz w:val="24"/>
                <w:szCs w:val="24"/>
                <w:highlight w:val="none"/>
                <w:shd w:val="clear" w:color="auto" w:fill="ffffff"/>
                <w:lang w:val="en-US" w:eastAsia="zh-CN"/>
              </w:rPr>
              <w:t xml:space="preserve">证书</w:t>
            </w:r>
            <w:r/>
          </w:p>
        </w:tc>
      </w:tr>
      <w:tr>
        <w:trPr>
          <w:jc w:val="center"/>
          <w:trHeight w:val="651"/>
        </w:trPr>
        <w:tc>
          <w:tcPr>
            <w:tcW w:w="431" w:type="pct"/>
            <w:vAlign w:val="center"/>
            <w:textDirection w:val="lrTb"/>
            <w:noWrap w:val="false"/>
          </w:tcPr>
          <w:p>
            <w:pPr>
              <w:jc w:val="center"/>
              <w:rPr>
                <w:rFonts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1</w:t>
            </w:r>
            <w:r/>
          </w:p>
        </w:tc>
        <w:tc>
          <w:tcPr>
            <w:tcW w:w="1205" w:type="pct"/>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项目负责人</w:t>
            </w:r>
            <w:r/>
          </w:p>
        </w:tc>
        <w:tc>
          <w:tcPr>
            <w:tcW w:w="634" w:type="pct"/>
            <w:vAlign w:val="center"/>
            <w:textDirection w:val="lrTb"/>
            <w:noWrap w:val="false"/>
          </w:tcPr>
          <w:p>
            <w:pPr>
              <w:jc w:val="center"/>
              <w:spacing w:line="360" w:lineRule="auto"/>
              <w:rPr>
                <w:rFonts w:ascii="宋体" w:hAnsi="宋体" w:eastAsia="宋体" w:cs="宋体"/>
                <w:b w:val="0"/>
                <w:bCs w:val="0"/>
                <w:color w:val="auto"/>
                <w:sz w:val="24"/>
                <w:szCs w:val="24"/>
                <w:highlight w:val="none"/>
                <w:shd w:val="clear" w:color="auto" w:fill="ffffff"/>
              </w:rPr>
            </w:pPr>
            <w:r>
              <w:rPr>
                <w:rFonts w:ascii="宋体" w:hAnsi="宋体" w:eastAsia="宋体" w:cs="宋体"/>
                <w:b w:val="0"/>
                <w:bCs w:val="0"/>
                <w:color w:val="auto"/>
                <w:sz w:val="24"/>
                <w:szCs w:val="24"/>
                <w:highlight w:val="none"/>
                <w:shd w:val="clear" w:color="auto" w:fill="ffffff"/>
              </w:rPr>
            </w:r>
            <w:r/>
          </w:p>
        </w:tc>
        <w:tc>
          <w:tcPr>
            <w:tcW w:w="1099" w:type="pct"/>
            <w:vAlign w:val="center"/>
            <w:textDirection w:val="lrTb"/>
            <w:noWrap w:val="false"/>
          </w:tcPr>
          <w:p>
            <w:pPr>
              <w:jc w:val="center"/>
              <w:spacing w:line="360" w:lineRule="auto"/>
              <w:rPr>
                <w:rFonts w:ascii="宋体" w:hAnsi="宋体" w:eastAsia="宋体" w:cs="宋体"/>
                <w:b w:val="0"/>
                <w:bCs w:val="0"/>
                <w:color w:val="auto"/>
                <w:sz w:val="24"/>
                <w:szCs w:val="24"/>
                <w:highlight w:val="none"/>
                <w:shd w:val="clear" w:color="auto" w:fill="ffffff"/>
              </w:rPr>
            </w:pPr>
            <w:r>
              <w:rPr>
                <w:rFonts w:ascii="宋体" w:hAnsi="宋体" w:eastAsia="宋体" w:cs="宋体"/>
                <w:b w:val="0"/>
                <w:bCs w:val="0"/>
                <w:color w:val="auto"/>
                <w:sz w:val="24"/>
                <w:szCs w:val="24"/>
                <w:highlight w:val="none"/>
                <w:shd w:val="clear" w:color="auto" w:fill="ffffff"/>
              </w:rPr>
            </w:r>
            <w:r/>
          </w:p>
        </w:tc>
        <w:tc>
          <w:tcPr>
            <w:tcW w:w="505" w:type="pct"/>
            <w:vAlign w:val="center"/>
            <w:textDirection w:val="lrTb"/>
            <w:noWrap w:val="false"/>
          </w:tcPr>
          <w:p>
            <w:pPr>
              <w:jc w:val="center"/>
              <w:spacing w:line="360" w:lineRule="auto"/>
              <w:rPr>
                <w:rFonts w:ascii="宋体" w:hAnsi="宋体" w:eastAsia="宋体" w:cs="宋体"/>
                <w:b w:val="0"/>
                <w:bCs w:val="0"/>
                <w:color w:val="auto"/>
                <w:sz w:val="24"/>
                <w:szCs w:val="24"/>
                <w:highlight w:val="none"/>
                <w:shd w:val="clear" w:color="auto" w:fill="ffffff"/>
              </w:rPr>
            </w:pPr>
            <w:r>
              <w:rPr>
                <w:rFonts w:ascii="宋体" w:hAnsi="宋体" w:eastAsia="宋体" w:cs="宋体"/>
                <w:b w:val="0"/>
                <w:bCs w:val="0"/>
                <w:color w:val="auto"/>
                <w:sz w:val="24"/>
                <w:szCs w:val="24"/>
                <w:highlight w:val="none"/>
                <w:shd w:val="clear" w:color="auto" w:fill="ffffff"/>
              </w:rPr>
            </w:r>
            <w:r/>
          </w:p>
        </w:tc>
        <w:tc>
          <w:tcPr>
            <w:tcW w:w="579" w:type="pct"/>
            <w:textDirection w:val="lrTb"/>
            <w:noWrap w:val="false"/>
          </w:tcPr>
          <w:p>
            <w:pPr>
              <w:jc w:val="center"/>
              <w:spacing w:line="360" w:lineRule="auto"/>
              <w:rPr>
                <w:rFonts w:ascii="宋体" w:hAnsi="宋体" w:eastAsia="宋体" w:cs="宋体"/>
                <w:b w:val="0"/>
                <w:bCs w:val="0"/>
                <w:color w:val="auto"/>
                <w:sz w:val="24"/>
                <w:szCs w:val="24"/>
                <w:highlight w:val="none"/>
                <w:shd w:val="clear" w:color="auto" w:fill="ffffff"/>
              </w:rPr>
            </w:pPr>
            <w:r>
              <w:rPr>
                <w:rFonts w:ascii="宋体" w:hAnsi="宋体" w:eastAsia="宋体" w:cs="宋体"/>
                <w:b w:val="0"/>
                <w:bCs w:val="0"/>
                <w:color w:val="auto"/>
                <w:sz w:val="24"/>
                <w:szCs w:val="24"/>
                <w:highlight w:val="none"/>
                <w:shd w:val="clear" w:color="auto" w:fill="ffffff"/>
              </w:rPr>
            </w:r>
            <w:r/>
          </w:p>
        </w:tc>
        <w:tc>
          <w:tcPr>
            <w:tcW w:w="544" w:type="pct"/>
            <w:vAlign w:val="center"/>
            <w:textDirection w:val="lrTb"/>
            <w:noWrap w:val="false"/>
          </w:tcPr>
          <w:p>
            <w:pPr>
              <w:spacing w:line="360" w:lineRule="auto"/>
              <w:rPr>
                <w:rFonts w:ascii="宋体" w:hAnsi="宋体" w:eastAsia="宋体" w:cs="宋体"/>
                <w:b w:val="0"/>
                <w:bCs w:val="0"/>
                <w:color w:val="auto"/>
                <w:sz w:val="24"/>
                <w:szCs w:val="24"/>
                <w:highlight w:val="none"/>
                <w:shd w:val="clear" w:color="auto" w:fill="ffffff"/>
              </w:rPr>
            </w:pPr>
            <w:r>
              <w:rPr>
                <w:rFonts w:ascii="宋体" w:hAnsi="宋体" w:eastAsia="宋体" w:cs="宋体"/>
                <w:b w:val="0"/>
                <w:bCs w:val="0"/>
                <w:color w:val="auto"/>
                <w:sz w:val="24"/>
                <w:szCs w:val="24"/>
                <w:highlight w:val="none"/>
                <w:shd w:val="clear" w:color="auto" w:fill="ffffff"/>
              </w:rPr>
            </w:r>
            <w:r/>
          </w:p>
        </w:tc>
      </w:tr>
      <w:tr>
        <w:trPr>
          <w:jc w:val="center"/>
          <w:trHeight w:val="607"/>
        </w:trPr>
        <w:tc>
          <w:tcPr>
            <w:tcW w:w="431" w:type="pct"/>
            <w:vAlign w:val="center"/>
            <w:textDirection w:val="lrTb"/>
            <w:noWrap w:val="false"/>
          </w:tcPr>
          <w:p>
            <w:pPr>
              <w:jc w:val="center"/>
              <w:rPr>
                <w:rFonts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2</w:t>
            </w:r>
            <w:r/>
          </w:p>
        </w:tc>
        <w:tc>
          <w:tcPr>
            <w:tcW w:w="1205" w:type="pct"/>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技术负责人</w:t>
            </w:r>
            <w:r/>
          </w:p>
        </w:tc>
        <w:tc>
          <w:tcPr>
            <w:tcW w:w="634" w:type="pct"/>
            <w:vAlign w:val="center"/>
            <w:textDirection w:val="lrTb"/>
            <w:noWrap w:val="false"/>
          </w:tcPr>
          <w:p>
            <w:pPr>
              <w:jc w:val="center"/>
              <w:spacing w:line="360" w:lineRule="auto"/>
              <w:rPr>
                <w:rFonts w:ascii="宋体" w:hAnsi="宋体" w:eastAsia="宋体" w:cs="宋体"/>
                <w:b w:val="0"/>
                <w:bCs w:val="0"/>
                <w:color w:val="auto"/>
                <w:sz w:val="24"/>
                <w:szCs w:val="24"/>
                <w:highlight w:val="none"/>
                <w:shd w:val="clear" w:color="auto" w:fill="ffffff"/>
              </w:rPr>
            </w:pPr>
            <w:r>
              <w:rPr>
                <w:rFonts w:ascii="宋体" w:hAnsi="宋体" w:eastAsia="宋体" w:cs="宋体"/>
                <w:b w:val="0"/>
                <w:bCs w:val="0"/>
                <w:color w:val="auto"/>
                <w:sz w:val="24"/>
                <w:szCs w:val="24"/>
                <w:highlight w:val="none"/>
                <w:shd w:val="clear" w:color="auto" w:fill="ffffff"/>
              </w:rPr>
            </w:r>
            <w:r/>
          </w:p>
        </w:tc>
        <w:tc>
          <w:tcPr>
            <w:tcW w:w="1099" w:type="pct"/>
            <w:vAlign w:val="center"/>
            <w:textDirection w:val="lrTb"/>
            <w:noWrap w:val="false"/>
          </w:tcPr>
          <w:p>
            <w:pPr>
              <w:jc w:val="center"/>
              <w:spacing w:line="360" w:lineRule="auto"/>
              <w:rPr>
                <w:rFonts w:ascii="宋体" w:hAnsi="宋体" w:eastAsia="宋体" w:cs="宋体"/>
                <w:b w:val="0"/>
                <w:bCs w:val="0"/>
                <w:color w:val="auto"/>
                <w:sz w:val="24"/>
                <w:szCs w:val="24"/>
                <w:highlight w:val="none"/>
                <w:shd w:val="clear" w:color="auto" w:fill="ffffff"/>
              </w:rPr>
            </w:pPr>
            <w:r>
              <w:rPr>
                <w:rFonts w:ascii="宋体" w:hAnsi="宋体" w:eastAsia="宋体" w:cs="宋体"/>
                <w:b w:val="0"/>
                <w:bCs w:val="0"/>
                <w:color w:val="auto"/>
                <w:sz w:val="24"/>
                <w:szCs w:val="24"/>
                <w:highlight w:val="none"/>
                <w:shd w:val="clear" w:color="auto" w:fill="ffffff"/>
              </w:rPr>
            </w:r>
            <w:r/>
          </w:p>
        </w:tc>
        <w:tc>
          <w:tcPr>
            <w:tcW w:w="505" w:type="pct"/>
            <w:vAlign w:val="center"/>
            <w:textDirection w:val="lrTb"/>
            <w:noWrap w:val="false"/>
          </w:tcPr>
          <w:p>
            <w:pPr>
              <w:jc w:val="center"/>
              <w:spacing w:line="360" w:lineRule="auto"/>
              <w:rPr>
                <w:rFonts w:ascii="宋体" w:hAnsi="宋体" w:eastAsia="宋体" w:cs="宋体"/>
                <w:b w:val="0"/>
                <w:bCs w:val="0"/>
                <w:color w:val="auto"/>
                <w:sz w:val="24"/>
                <w:szCs w:val="24"/>
                <w:highlight w:val="none"/>
                <w:shd w:val="clear" w:color="auto" w:fill="ffffff"/>
              </w:rPr>
            </w:pPr>
            <w:r>
              <w:rPr>
                <w:rFonts w:ascii="宋体" w:hAnsi="宋体" w:eastAsia="宋体" w:cs="宋体"/>
                <w:b w:val="0"/>
                <w:bCs w:val="0"/>
                <w:color w:val="auto"/>
                <w:sz w:val="24"/>
                <w:szCs w:val="24"/>
                <w:highlight w:val="none"/>
                <w:shd w:val="clear" w:color="auto" w:fill="ffffff"/>
              </w:rPr>
            </w:r>
            <w:r/>
          </w:p>
        </w:tc>
        <w:tc>
          <w:tcPr>
            <w:tcW w:w="579" w:type="pct"/>
            <w:textDirection w:val="lrTb"/>
            <w:noWrap w:val="false"/>
          </w:tcPr>
          <w:p>
            <w:pPr>
              <w:jc w:val="center"/>
              <w:spacing w:line="360" w:lineRule="auto"/>
              <w:rPr>
                <w:rFonts w:ascii="宋体" w:hAnsi="宋体" w:eastAsia="宋体" w:cs="宋体"/>
                <w:b w:val="0"/>
                <w:bCs w:val="0"/>
                <w:color w:val="auto"/>
                <w:sz w:val="24"/>
                <w:szCs w:val="24"/>
                <w:highlight w:val="none"/>
                <w:shd w:val="clear" w:color="auto" w:fill="ffffff"/>
              </w:rPr>
            </w:pPr>
            <w:r>
              <w:rPr>
                <w:rFonts w:ascii="宋体" w:hAnsi="宋体" w:eastAsia="宋体" w:cs="宋体"/>
                <w:b w:val="0"/>
                <w:bCs w:val="0"/>
                <w:color w:val="auto"/>
                <w:sz w:val="24"/>
                <w:szCs w:val="24"/>
                <w:highlight w:val="none"/>
                <w:shd w:val="clear" w:color="auto" w:fill="ffffff"/>
              </w:rPr>
            </w:r>
            <w:r/>
          </w:p>
        </w:tc>
        <w:tc>
          <w:tcPr>
            <w:tcW w:w="544" w:type="pct"/>
            <w:vAlign w:val="center"/>
            <w:textDirection w:val="lrTb"/>
            <w:noWrap w:val="false"/>
          </w:tcPr>
          <w:p>
            <w:pPr>
              <w:jc w:val="center"/>
              <w:spacing w:line="360" w:lineRule="auto"/>
              <w:rPr>
                <w:rFonts w:ascii="宋体" w:hAnsi="宋体" w:eastAsia="宋体" w:cs="宋体"/>
                <w:b w:val="0"/>
                <w:bCs w:val="0"/>
                <w:color w:val="auto"/>
                <w:sz w:val="24"/>
                <w:szCs w:val="24"/>
                <w:highlight w:val="none"/>
                <w:shd w:val="clear" w:color="auto" w:fill="ffffff"/>
              </w:rPr>
            </w:pPr>
            <w:r>
              <w:rPr>
                <w:rFonts w:ascii="宋体" w:hAnsi="宋体" w:eastAsia="宋体" w:cs="宋体"/>
                <w:b w:val="0"/>
                <w:bCs w:val="0"/>
                <w:color w:val="auto"/>
                <w:sz w:val="24"/>
                <w:szCs w:val="24"/>
                <w:highlight w:val="none"/>
                <w:shd w:val="clear" w:color="auto" w:fill="ffffff"/>
              </w:rPr>
            </w:r>
            <w:r/>
          </w:p>
        </w:tc>
      </w:tr>
      <w:tr>
        <w:trPr>
          <w:jc w:val="center"/>
          <w:trHeight w:val="627"/>
        </w:trPr>
        <w:tc>
          <w:tcPr>
            <w:tcW w:w="431" w:type="pct"/>
            <w:vAlign w:val="center"/>
            <w:textDirection w:val="lrTb"/>
            <w:noWrap w:val="false"/>
          </w:tcPr>
          <w:p>
            <w:pPr>
              <w:jc w:val="center"/>
              <w:rPr>
                <w:rFonts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3</w:t>
            </w:r>
            <w:r/>
          </w:p>
        </w:tc>
        <w:tc>
          <w:tcPr>
            <w:tcW w:w="1205" w:type="pct"/>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lang w:val="en-US" w:eastAsia="zh-CN"/>
              </w:rPr>
              <w:t xml:space="preserve">安全员</w:t>
            </w:r>
            <w:r/>
          </w:p>
        </w:tc>
        <w:tc>
          <w:tcPr>
            <w:tcW w:w="634" w:type="pct"/>
            <w:vAlign w:val="center"/>
            <w:textDirection w:val="lrTb"/>
            <w:noWrap w:val="false"/>
          </w:tcPr>
          <w:p>
            <w:pPr>
              <w:jc w:val="center"/>
              <w:spacing w:line="360" w:lineRule="auto"/>
              <w:rPr>
                <w:rFonts w:ascii="宋体" w:hAnsi="宋体" w:eastAsia="宋体" w:cs="宋体"/>
                <w:b w:val="0"/>
                <w:bCs w:val="0"/>
                <w:color w:val="auto"/>
                <w:sz w:val="24"/>
                <w:szCs w:val="24"/>
                <w:highlight w:val="none"/>
                <w:shd w:val="clear" w:color="auto" w:fill="ffffff"/>
              </w:rPr>
            </w:pPr>
            <w:r>
              <w:rPr>
                <w:rFonts w:ascii="宋体" w:hAnsi="宋体" w:eastAsia="宋体" w:cs="宋体"/>
                <w:b w:val="0"/>
                <w:bCs w:val="0"/>
                <w:color w:val="auto"/>
                <w:sz w:val="24"/>
                <w:szCs w:val="24"/>
                <w:highlight w:val="none"/>
                <w:shd w:val="clear" w:color="auto" w:fill="ffffff"/>
              </w:rPr>
            </w:r>
            <w:r/>
          </w:p>
        </w:tc>
        <w:tc>
          <w:tcPr>
            <w:tcW w:w="1099" w:type="pct"/>
            <w:vAlign w:val="center"/>
            <w:textDirection w:val="lrTb"/>
            <w:noWrap w:val="false"/>
          </w:tcPr>
          <w:p>
            <w:pPr>
              <w:jc w:val="center"/>
              <w:spacing w:line="360" w:lineRule="auto"/>
              <w:rPr>
                <w:rFonts w:ascii="宋体" w:hAnsi="宋体" w:eastAsia="宋体" w:cs="宋体"/>
                <w:b w:val="0"/>
                <w:bCs w:val="0"/>
                <w:color w:val="auto"/>
                <w:sz w:val="24"/>
                <w:szCs w:val="24"/>
                <w:highlight w:val="none"/>
                <w:shd w:val="clear" w:color="auto" w:fill="ffffff"/>
              </w:rPr>
            </w:pPr>
            <w:r>
              <w:rPr>
                <w:rFonts w:ascii="宋体" w:hAnsi="宋体" w:eastAsia="宋体" w:cs="宋体"/>
                <w:b w:val="0"/>
                <w:bCs w:val="0"/>
                <w:color w:val="auto"/>
                <w:sz w:val="24"/>
                <w:szCs w:val="24"/>
                <w:highlight w:val="none"/>
                <w:shd w:val="clear" w:color="auto" w:fill="ffffff"/>
              </w:rPr>
            </w:r>
            <w:r/>
          </w:p>
        </w:tc>
        <w:tc>
          <w:tcPr>
            <w:tcW w:w="505" w:type="pct"/>
            <w:vAlign w:val="center"/>
            <w:textDirection w:val="lrTb"/>
            <w:noWrap w:val="false"/>
          </w:tcPr>
          <w:p>
            <w:pPr>
              <w:jc w:val="center"/>
              <w:spacing w:line="360" w:lineRule="auto"/>
              <w:rPr>
                <w:rFonts w:ascii="宋体" w:hAnsi="宋体" w:eastAsia="宋体" w:cs="宋体"/>
                <w:b w:val="0"/>
                <w:bCs w:val="0"/>
                <w:color w:val="auto"/>
                <w:sz w:val="24"/>
                <w:szCs w:val="24"/>
                <w:highlight w:val="none"/>
                <w:shd w:val="clear" w:color="auto" w:fill="ffffff"/>
              </w:rPr>
            </w:pPr>
            <w:r>
              <w:rPr>
                <w:rFonts w:ascii="宋体" w:hAnsi="宋体" w:eastAsia="宋体" w:cs="宋体"/>
                <w:b w:val="0"/>
                <w:bCs w:val="0"/>
                <w:color w:val="auto"/>
                <w:sz w:val="24"/>
                <w:szCs w:val="24"/>
                <w:highlight w:val="none"/>
                <w:shd w:val="clear" w:color="auto" w:fill="ffffff"/>
              </w:rPr>
            </w:r>
            <w:r/>
          </w:p>
        </w:tc>
        <w:tc>
          <w:tcPr>
            <w:tcW w:w="579" w:type="pct"/>
            <w:textDirection w:val="lrTb"/>
            <w:noWrap w:val="false"/>
          </w:tcPr>
          <w:p>
            <w:pPr>
              <w:jc w:val="center"/>
              <w:spacing w:line="360" w:lineRule="auto"/>
              <w:rPr>
                <w:rFonts w:ascii="宋体" w:hAnsi="宋体" w:eastAsia="宋体" w:cs="宋体"/>
                <w:b w:val="0"/>
                <w:bCs w:val="0"/>
                <w:color w:val="auto"/>
                <w:sz w:val="24"/>
                <w:szCs w:val="24"/>
                <w:highlight w:val="none"/>
                <w:shd w:val="clear" w:color="auto" w:fill="ffffff"/>
              </w:rPr>
            </w:pPr>
            <w:r>
              <w:rPr>
                <w:rFonts w:ascii="宋体" w:hAnsi="宋体" w:eastAsia="宋体" w:cs="宋体"/>
                <w:b w:val="0"/>
                <w:bCs w:val="0"/>
                <w:color w:val="auto"/>
                <w:sz w:val="24"/>
                <w:szCs w:val="24"/>
                <w:highlight w:val="none"/>
                <w:shd w:val="clear" w:color="auto" w:fill="ffffff"/>
              </w:rPr>
            </w:r>
            <w:r/>
          </w:p>
        </w:tc>
        <w:tc>
          <w:tcPr>
            <w:tcW w:w="544" w:type="pct"/>
            <w:vAlign w:val="center"/>
            <w:textDirection w:val="lrTb"/>
            <w:noWrap w:val="false"/>
          </w:tcPr>
          <w:p>
            <w:pPr>
              <w:jc w:val="center"/>
              <w:spacing w:line="360" w:lineRule="auto"/>
              <w:rPr>
                <w:rFonts w:ascii="宋体" w:hAnsi="宋体" w:eastAsia="宋体" w:cs="宋体"/>
                <w:b w:val="0"/>
                <w:bCs w:val="0"/>
                <w:color w:val="auto"/>
                <w:sz w:val="24"/>
                <w:szCs w:val="24"/>
                <w:highlight w:val="none"/>
                <w:shd w:val="clear" w:color="auto" w:fill="ffffff"/>
              </w:rPr>
            </w:pPr>
            <w:r>
              <w:rPr>
                <w:rFonts w:ascii="宋体" w:hAnsi="宋体" w:eastAsia="宋体" w:cs="宋体"/>
                <w:b w:val="0"/>
                <w:bCs w:val="0"/>
                <w:color w:val="auto"/>
                <w:sz w:val="24"/>
                <w:szCs w:val="24"/>
                <w:highlight w:val="none"/>
                <w:shd w:val="clear" w:color="auto" w:fill="ffffff"/>
              </w:rPr>
            </w:r>
            <w:r/>
          </w:p>
        </w:tc>
      </w:tr>
    </w:tbl>
    <w:p>
      <w:pPr>
        <w:numPr>
          <w:ilvl w:val="0"/>
          <w:numId w:val="0"/>
        </w:numPr>
        <w:ind w:firstLine="420"/>
        <w:jc w:val="left"/>
        <w:keepLines w:val="0"/>
        <w:keepNext w:val="0"/>
        <w:pageBreakBefore w:val="0"/>
        <w:spacing w:line="240" w:lineRule="auto"/>
        <w:widowControl w:val="off"/>
        <w:rPr>
          <w:rFonts w:hint="eastAsia" w:ascii="宋体" w:hAnsi="宋体" w:eastAsia="宋体" w:cs="宋体"/>
          <w:b/>
          <w:bCs/>
          <w:i w:val="0"/>
          <w:iCs w:val="0"/>
          <w:caps w:val="0"/>
          <w:color w:val="auto"/>
          <w:spacing w:val="0"/>
          <w:sz w:val="21"/>
          <w:szCs w:val="21"/>
          <w:highlight w:val="none"/>
          <w:shd w:val="clear" w:color="auto" w:fill="ffffff"/>
        </w:rPr>
        <w:outlineLvl w:val="9"/>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注：</w:t>
      </w:r>
      <w:r>
        <w:rPr>
          <w:rFonts w:hint="eastAsia" w:ascii="宋体" w:hAnsi="宋体" w:eastAsia="宋体" w:cs="宋体"/>
          <w:i w:val="0"/>
          <w:iCs w:val="0"/>
          <w:caps w:val="0"/>
          <w:color w:val="auto"/>
          <w:spacing w:val="0"/>
          <w:sz w:val="21"/>
          <w:szCs w:val="21"/>
          <w:highlight w:val="none"/>
          <w:shd w:val="clear" w:color="auto" w:fill="ffffff"/>
        </w:rPr>
        <w:t xml:space="preserve">投标文件中须提供</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项目负责人、技术负责人学历及项目组人员最</w:t>
      </w:r>
      <w:r>
        <w:rPr>
          <w:rFonts w:hint="eastAsia" w:ascii="宋体" w:hAnsi="宋体" w:eastAsia="宋体" w:cs="宋体"/>
          <w:i w:val="0"/>
          <w:iCs w:val="0"/>
          <w:caps w:val="0"/>
          <w:color w:val="auto"/>
          <w:spacing w:val="0"/>
          <w:sz w:val="21"/>
          <w:szCs w:val="21"/>
          <w:highlight w:val="none"/>
          <w:shd w:val="clear" w:color="auto" w:fill="ffffff"/>
        </w:rPr>
        <w:t xml:space="preserve">近一期社保证明（社保局盖章）扫描件</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另须</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提供</w:t>
      </w:r>
      <w:r>
        <w:rPr>
          <w:rFonts w:hint="eastAsia" w:ascii="宋体" w:hAnsi="宋体" w:eastAsia="宋体" w:cs="宋体"/>
          <w:i w:val="0"/>
          <w:iCs w:val="0"/>
          <w:caps w:val="0"/>
          <w:color w:val="auto"/>
          <w:spacing w:val="0"/>
          <w:sz w:val="21"/>
          <w:szCs w:val="21"/>
          <w:highlight w:val="none"/>
          <w:shd w:val="clear" w:color="auto" w:fill="ffffff"/>
        </w:rPr>
        <w:t xml:space="preserve">：项目负责人与技术负责人中至少一人具有高级职称，至少一人具有注册土木工程师</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道路或岩土</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资格</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证书</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安全员</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具备</w:t>
      </w:r>
      <w:r>
        <w:rPr>
          <w:rFonts w:hint="eastAsia" w:ascii="宋体" w:hAnsi="宋体" w:eastAsia="宋体" w:cs="宋体"/>
          <w:i w:val="0"/>
          <w:iCs w:val="0"/>
          <w:caps w:val="0"/>
          <w:color w:val="auto"/>
          <w:spacing w:val="0"/>
          <w:sz w:val="21"/>
          <w:szCs w:val="21"/>
          <w:highlight w:val="none"/>
          <w:shd w:val="clear" w:color="auto" w:fill="ffffff"/>
        </w:rPr>
        <w:t xml:space="preserve">安全生产考核合格证书。</w:t>
      </w:r>
      <w:r>
        <w:rPr>
          <w:rFonts w:hint="eastAsia" w:ascii="宋体" w:hAnsi="宋体" w:eastAsia="宋体" w:cs="宋体"/>
          <w:b/>
          <w:bCs/>
          <w:i w:val="0"/>
          <w:iCs w:val="0"/>
          <w:caps w:val="0"/>
          <w:color w:val="auto"/>
          <w:spacing w:val="0"/>
          <w:sz w:val="21"/>
          <w:szCs w:val="21"/>
          <w:highlight w:val="none"/>
          <w:shd w:val="clear" w:color="auto" w:fill="ffffff"/>
        </w:rPr>
        <w:t xml:space="preserve">上述证明材料未提供或提供不完整的视为未实质性响应，为无效标。</w:t>
      </w:r>
      <w:r/>
    </w:p>
    <w:p>
      <w:pPr>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8.2拟投入作业组人员一览表</w:t>
      </w:r>
      <w:r/>
    </w:p>
    <w:tbl>
      <w:tblPr>
        <w:tblStyle w:val="820"/>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8"/>
        <w:gridCol w:w="2237"/>
        <w:gridCol w:w="2033"/>
        <w:gridCol w:w="1957"/>
        <w:gridCol w:w="1915"/>
      </w:tblGrid>
      <w:tr>
        <w:trPr>
          <w:jc w:val="center"/>
          <w:trHeight w:val="627"/>
        </w:trPr>
        <w:tc>
          <w:tcPr>
            <w:tcW w:w="613" w:type="pct"/>
            <w:vAlign w:val="center"/>
            <w:textDirection w:val="lrTb"/>
            <w:noWrap w:val="false"/>
          </w:tcPr>
          <w:p>
            <w:pPr>
              <w:jc w:val="center"/>
              <w:keepLines w:val="0"/>
              <w:keepNext w:val="0"/>
              <w:pageBreakBefore w:val="0"/>
              <w:spacing w:line="240" w:lineRule="auto"/>
              <w:widowControl w:val="off"/>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序号</w:t>
            </w:r>
            <w:r/>
          </w:p>
        </w:tc>
        <w:tc>
          <w:tcPr>
            <w:tcW w:w="1205" w:type="pct"/>
            <w:vAlign w:val="center"/>
            <w:textDirection w:val="lrTb"/>
            <w:noWrap w:val="false"/>
          </w:tcPr>
          <w:p>
            <w:pPr>
              <w:jc w:val="center"/>
              <w:keepLines w:val="0"/>
              <w:keepNext w:val="0"/>
              <w:pageBreakBefore w:val="0"/>
              <w:spacing w:line="240" w:lineRule="auto"/>
              <w:widowControl w:val="off"/>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在本项目中岗位</w:t>
            </w:r>
            <w:r/>
          </w:p>
        </w:tc>
        <w:tc>
          <w:tcPr>
            <w:tcW w:w="1095" w:type="pct"/>
            <w:vAlign w:val="center"/>
            <w:textDirection w:val="lrTb"/>
            <w:noWrap w:val="false"/>
          </w:tcPr>
          <w:p>
            <w:pPr>
              <w:jc w:val="center"/>
              <w:keepLines w:val="0"/>
              <w:keepNext w:val="0"/>
              <w:pageBreakBefore w:val="0"/>
              <w:spacing w:line="240" w:lineRule="auto"/>
              <w:widowControl w:val="off"/>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姓名</w:t>
            </w:r>
            <w:r/>
          </w:p>
        </w:tc>
        <w:tc>
          <w:tcPr>
            <w:tcW w:w="1054"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bCs/>
                <w:color w:val="auto"/>
                <w:sz w:val="24"/>
                <w:szCs w:val="24"/>
                <w:highlight w:val="none"/>
                <w:shd w:val="clear" w:color="auto" w:fill="ffffff"/>
                <w:lang w:val="en-US" w:eastAsia="zh-CN"/>
              </w:rPr>
            </w:pPr>
            <w:r>
              <w:rPr>
                <w:rFonts w:hint="eastAsia" w:ascii="宋体" w:hAnsi="宋体" w:eastAsia="宋体" w:cs="宋体"/>
                <w:b/>
                <w:bCs/>
                <w:color w:val="auto"/>
                <w:sz w:val="24"/>
                <w:szCs w:val="24"/>
                <w:highlight w:val="none"/>
              </w:rPr>
              <w:t xml:space="preserve">职业资格能力</w:t>
            </w:r>
            <w:r/>
          </w:p>
        </w:tc>
        <w:tc>
          <w:tcPr>
            <w:tcW w:w="103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职称</w:t>
            </w:r>
            <w:r/>
          </w:p>
        </w:tc>
      </w:tr>
      <w:tr>
        <w:trPr>
          <w:jc w:val="center"/>
          <w:trHeight w:val="651"/>
        </w:trPr>
        <w:tc>
          <w:tcPr>
            <w:tcW w:w="613" w:type="pct"/>
            <w:vAlign w:val="center"/>
            <w:textDirection w:val="lrTb"/>
            <w:noWrap w:val="false"/>
          </w:tcPr>
          <w:p>
            <w:pPr>
              <w:jc w:val="center"/>
              <w:rPr>
                <w:rFonts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1</w:t>
            </w:r>
            <w:r/>
          </w:p>
        </w:tc>
        <w:tc>
          <w:tcPr>
            <w:tcW w:w="1205" w:type="pct"/>
            <w:vAlign w:val="center"/>
            <w:vMerge w:val="restart"/>
            <w:textDirection w:val="lrTb"/>
            <w:noWrap w:val="false"/>
          </w:tcPr>
          <w:p>
            <w:pPr>
              <w:jc w:val="center"/>
              <w:spacing w:line="360" w:lineRule="auto"/>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lang w:val="en-US" w:eastAsia="zh-CN"/>
              </w:rPr>
              <w:t xml:space="preserve">外业</w:t>
            </w:r>
            <w:r/>
          </w:p>
          <w:p>
            <w:pPr>
              <w:jc w:val="center"/>
              <w:spacing w:line="360" w:lineRule="auto"/>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lang w:val="en-US" w:eastAsia="zh-CN"/>
              </w:rPr>
              <w:t xml:space="preserve">人员</w:t>
            </w:r>
            <w:r/>
          </w:p>
        </w:tc>
        <w:tc>
          <w:tcPr>
            <w:tcW w:w="1095" w:type="pct"/>
            <w:vAlign w:val="center"/>
            <w:textDirection w:val="lrTb"/>
            <w:noWrap w:val="false"/>
          </w:tcPr>
          <w:p>
            <w:pPr>
              <w:jc w:val="center"/>
              <w:spacing w:line="360" w:lineRule="auto"/>
              <w:rPr>
                <w:rFonts w:ascii="宋体" w:hAnsi="宋体" w:eastAsia="宋体" w:cs="宋体"/>
                <w:b w:val="0"/>
                <w:bCs w:val="0"/>
                <w:color w:val="auto"/>
                <w:sz w:val="24"/>
                <w:szCs w:val="24"/>
                <w:highlight w:val="none"/>
                <w:shd w:val="clear" w:color="auto" w:fill="ffffff"/>
              </w:rPr>
            </w:pPr>
            <w:r>
              <w:rPr>
                <w:rFonts w:ascii="宋体" w:hAnsi="宋体" w:eastAsia="宋体" w:cs="宋体"/>
                <w:b w:val="0"/>
                <w:bCs w:val="0"/>
                <w:color w:val="auto"/>
                <w:sz w:val="24"/>
                <w:szCs w:val="24"/>
                <w:highlight w:val="none"/>
                <w:shd w:val="clear" w:color="auto" w:fill="ffffff"/>
              </w:rPr>
            </w:r>
            <w:r/>
          </w:p>
        </w:tc>
        <w:tc>
          <w:tcPr>
            <w:tcW w:w="1054" w:type="pct"/>
            <w:vAlign w:val="center"/>
            <w:textDirection w:val="lrTb"/>
            <w:noWrap w:val="false"/>
          </w:tcPr>
          <w:p>
            <w:pPr>
              <w:spacing w:line="360" w:lineRule="auto"/>
              <w:rPr>
                <w:rFonts w:ascii="宋体" w:hAnsi="宋体" w:eastAsia="宋体" w:cs="宋体"/>
                <w:b w:val="0"/>
                <w:bCs w:val="0"/>
                <w:color w:val="auto"/>
                <w:sz w:val="24"/>
                <w:szCs w:val="24"/>
                <w:highlight w:val="none"/>
                <w:shd w:val="clear" w:color="auto" w:fill="ffffff"/>
              </w:rPr>
            </w:pPr>
            <w:r>
              <w:rPr>
                <w:rFonts w:ascii="宋体" w:hAnsi="宋体" w:eastAsia="宋体" w:cs="宋体"/>
                <w:b w:val="0"/>
                <w:bCs w:val="0"/>
                <w:color w:val="auto"/>
                <w:sz w:val="24"/>
                <w:szCs w:val="24"/>
                <w:highlight w:val="none"/>
                <w:shd w:val="clear" w:color="auto" w:fill="ffffff"/>
              </w:rPr>
            </w:r>
            <w:r/>
          </w:p>
        </w:tc>
        <w:tc>
          <w:tcPr>
            <w:tcW w:w="1031" w:type="pct"/>
            <w:vAlign w:val="center"/>
            <w:textDirection w:val="lrTb"/>
            <w:noWrap w:val="false"/>
          </w:tcPr>
          <w:p>
            <w:pPr>
              <w:spacing w:line="360" w:lineRule="auto"/>
              <w:rPr>
                <w:rFonts w:ascii="宋体" w:hAnsi="宋体" w:eastAsia="宋体" w:cs="宋体"/>
                <w:b w:val="0"/>
                <w:bCs w:val="0"/>
                <w:color w:val="auto"/>
                <w:sz w:val="24"/>
                <w:szCs w:val="24"/>
                <w:highlight w:val="none"/>
                <w:shd w:val="clear" w:color="auto" w:fill="ffffff"/>
              </w:rPr>
            </w:pPr>
            <w:r>
              <w:rPr>
                <w:rFonts w:ascii="宋体" w:hAnsi="宋体" w:eastAsia="宋体" w:cs="宋体"/>
                <w:b w:val="0"/>
                <w:bCs w:val="0"/>
                <w:color w:val="auto"/>
                <w:sz w:val="24"/>
                <w:szCs w:val="24"/>
                <w:highlight w:val="none"/>
                <w:shd w:val="clear" w:color="auto" w:fill="ffffff"/>
              </w:rPr>
            </w:r>
            <w:r/>
          </w:p>
        </w:tc>
      </w:tr>
      <w:tr>
        <w:trPr>
          <w:jc w:val="center"/>
          <w:trHeight w:val="607"/>
        </w:trPr>
        <w:tc>
          <w:tcPr>
            <w:tcW w:w="613" w:type="pct"/>
            <w:vAlign w:val="center"/>
            <w:textDirection w:val="lrTb"/>
            <w:noWrap w:val="false"/>
          </w:tcPr>
          <w:p>
            <w:pPr>
              <w:jc w:val="center"/>
              <w:rPr>
                <w:rFonts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2</w:t>
            </w:r>
            <w:r/>
          </w:p>
        </w:tc>
        <w:tc>
          <w:tcPr>
            <w:tcW w:w="1205" w:type="pct"/>
            <w:vAlign w:val="center"/>
            <w:vMerge w:val="continue"/>
            <w:textDirection w:val="lrTb"/>
            <w:noWrap w:val="false"/>
          </w:tcPr>
          <w:p>
            <w:pPr>
              <w:jc w:val="both"/>
              <w:spacing w:line="360" w:lineRule="auto"/>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lang w:val="en-US" w:eastAsia="zh-CN"/>
              </w:rPr>
            </w:r>
            <w:r/>
          </w:p>
        </w:tc>
        <w:tc>
          <w:tcPr>
            <w:tcW w:w="1095" w:type="pct"/>
            <w:vAlign w:val="center"/>
            <w:textDirection w:val="lrTb"/>
            <w:noWrap w:val="false"/>
          </w:tcPr>
          <w:p>
            <w:pPr>
              <w:jc w:val="center"/>
              <w:spacing w:line="360" w:lineRule="auto"/>
              <w:rPr>
                <w:rFonts w:ascii="宋体" w:hAnsi="宋体" w:eastAsia="宋体" w:cs="宋体"/>
                <w:b w:val="0"/>
                <w:bCs w:val="0"/>
                <w:color w:val="auto"/>
                <w:sz w:val="24"/>
                <w:szCs w:val="24"/>
                <w:highlight w:val="none"/>
                <w:shd w:val="clear" w:color="auto" w:fill="ffffff"/>
              </w:rPr>
            </w:pPr>
            <w:r>
              <w:rPr>
                <w:rFonts w:ascii="宋体" w:hAnsi="宋体" w:eastAsia="宋体" w:cs="宋体"/>
                <w:b w:val="0"/>
                <w:bCs w:val="0"/>
                <w:color w:val="auto"/>
                <w:sz w:val="24"/>
                <w:szCs w:val="24"/>
                <w:highlight w:val="none"/>
                <w:shd w:val="clear" w:color="auto" w:fill="ffffff"/>
              </w:rPr>
            </w:r>
            <w:r/>
          </w:p>
        </w:tc>
        <w:tc>
          <w:tcPr>
            <w:tcW w:w="1054" w:type="pct"/>
            <w:vAlign w:val="center"/>
            <w:textDirection w:val="lrTb"/>
            <w:noWrap w:val="false"/>
          </w:tcPr>
          <w:p>
            <w:pPr>
              <w:jc w:val="center"/>
              <w:spacing w:line="360" w:lineRule="auto"/>
              <w:rPr>
                <w:rFonts w:ascii="宋体" w:hAnsi="宋体" w:eastAsia="宋体" w:cs="宋体"/>
                <w:b w:val="0"/>
                <w:bCs w:val="0"/>
                <w:color w:val="auto"/>
                <w:sz w:val="24"/>
                <w:szCs w:val="24"/>
                <w:highlight w:val="none"/>
                <w:shd w:val="clear" w:color="auto" w:fill="ffffff"/>
              </w:rPr>
            </w:pPr>
            <w:r>
              <w:rPr>
                <w:rFonts w:ascii="宋体" w:hAnsi="宋体" w:eastAsia="宋体" w:cs="宋体"/>
                <w:b w:val="0"/>
                <w:bCs w:val="0"/>
                <w:color w:val="auto"/>
                <w:sz w:val="24"/>
                <w:szCs w:val="24"/>
                <w:highlight w:val="none"/>
                <w:shd w:val="clear" w:color="auto" w:fill="ffffff"/>
              </w:rPr>
            </w:r>
            <w:r/>
          </w:p>
        </w:tc>
        <w:tc>
          <w:tcPr>
            <w:tcW w:w="1031" w:type="pct"/>
            <w:vAlign w:val="center"/>
            <w:textDirection w:val="lrTb"/>
            <w:noWrap w:val="false"/>
          </w:tcPr>
          <w:p>
            <w:pPr>
              <w:jc w:val="center"/>
              <w:spacing w:line="360" w:lineRule="auto"/>
              <w:rPr>
                <w:rFonts w:ascii="宋体" w:hAnsi="宋体" w:eastAsia="宋体" w:cs="宋体"/>
                <w:b w:val="0"/>
                <w:bCs w:val="0"/>
                <w:color w:val="auto"/>
                <w:sz w:val="24"/>
                <w:szCs w:val="24"/>
                <w:highlight w:val="none"/>
                <w:shd w:val="clear" w:color="auto" w:fill="ffffff"/>
              </w:rPr>
            </w:pPr>
            <w:r>
              <w:rPr>
                <w:rFonts w:ascii="宋体" w:hAnsi="宋体" w:eastAsia="宋体" w:cs="宋体"/>
                <w:b w:val="0"/>
                <w:bCs w:val="0"/>
                <w:color w:val="auto"/>
                <w:sz w:val="24"/>
                <w:szCs w:val="24"/>
                <w:highlight w:val="none"/>
                <w:shd w:val="clear" w:color="auto" w:fill="ffffff"/>
              </w:rPr>
            </w:r>
            <w:r/>
          </w:p>
        </w:tc>
      </w:tr>
      <w:tr>
        <w:trPr>
          <w:jc w:val="center"/>
          <w:trHeight w:val="627"/>
        </w:trPr>
        <w:tc>
          <w:tcPr>
            <w:tcW w:w="613" w:type="pct"/>
            <w:vAlign w:val="center"/>
            <w:textDirection w:val="lrTb"/>
            <w:noWrap w:val="false"/>
          </w:tcPr>
          <w:p>
            <w:pPr>
              <w:jc w:val="center"/>
              <w:rPr>
                <w:rFonts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3</w:t>
            </w:r>
            <w:r/>
          </w:p>
        </w:tc>
        <w:tc>
          <w:tcPr>
            <w:tcW w:w="1205" w:type="pct"/>
            <w:vAlign w:val="center"/>
            <w:vMerge w:val="continue"/>
            <w:textDirection w:val="lrTb"/>
            <w:noWrap w:val="false"/>
          </w:tcPr>
          <w:p>
            <w:pPr>
              <w:jc w:val="center"/>
              <w:spacing w:line="360" w:lineRule="auto"/>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lang w:val="en-US" w:eastAsia="zh-CN"/>
              </w:rPr>
            </w:r>
            <w:r/>
          </w:p>
        </w:tc>
        <w:tc>
          <w:tcPr>
            <w:tcW w:w="1095" w:type="pct"/>
            <w:vAlign w:val="center"/>
            <w:textDirection w:val="lrTb"/>
            <w:noWrap w:val="false"/>
          </w:tcPr>
          <w:p>
            <w:pPr>
              <w:jc w:val="center"/>
              <w:spacing w:line="360" w:lineRule="auto"/>
              <w:rPr>
                <w:rFonts w:ascii="宋体" w:hAnsi="宋体" w:eastAsia="宋体" w:cs="宋体"/>
                <w:b w:val="0"/>
                <w:bCs w:val="0"/>
                <w:color w:val="auto"/>
                <w:sz w:val="24"/>
                <w:szCs w:val="24"/>
                <w:highlight w:val="none"/>
                <w:shd w:val="clear" w:color="auto" w:fill="ffffff"/>
              </w:rPr>
            </w:pPr>
            <w:r>
              <w:rPr>
                <w:rFonts w:ascii="宋体" w:hAnsi="宋体" w:eastAsia="宋体" w:cs="宋体"/>
                <w:b w:val="0"/>
                <w:bCs w:val="0"/>
                <w:color w:val="auto"/>
                <w:sz w:val="24"/>
                <w:szCs w:val="24"/>
                <w:highlight w:val="none"/>
                <w:shd w:val="clear" w:color="auto" w:fill="ffffff"/>
              </w:rPr>
            </w:r>
            <w:r/>
          </w:p>
        </w:tc>
        <w:tc>
          <w:tcPr>
            <w:tcW w:w="1054" w:type="pct"/>
            <w:vAlign w:val="center"/>
            <w:textDirection w:val="lrTb"/>
            <w:noWrap w:val="false"/>
          </w:tcPr>
          <w:p>
            <w:pPr>
              <w:jc w:val="center"/>
              <w:spacing w:line="360" w:lineRule="auto"/>
              <w:rPr>
                <w:rFonts w:ascii="宋体" w:hAnsi="宋体" w:eastAsia="宋体" w:cs="宋体"/>
                <w:b w:val="0"/>
                <w:bCs w:val="0"/>
                <w:color w:val="auto"/>
                <w:sz w:val="24"/>
                <w:szCs w:val="24"/>
                <w:highlight w:val="none"/>
                <w:shd w:val="clear" w:color="auto" w:fill="ffffff"/>
              </w:rPr>
            </w:pPr>
            <w:r>
              <w:rPr>
                <w:rFonts w:ascii="宋体" w:hAnsi="宋体" w:eastAsia="宋体" w:cs="宋体"/>
                <w:b w:val="0"/>
                <w:bCs w:val="0"/>
                <w:color w:val="auto"/>
                <w:sz w:val="24"/>
                <w:szCs w:val="24"/>
                <w:highlight w:val="none"/>
                <w:shd w:val="clear" w:color="auto" w:fill="ffffff"/>
              </w:rPr>
            </w:r>
            <w:r/>
          </w:p>
        </w:tc>
        <w:tc>
          <w:tcPr>
            <w:tcW w:w="1031" w:type="pct"/>
            <w:vAlign w:val="center"/>
            <w:textDirection w:val="lrTb"/>
            <w:noWrap w:val="false"/>
          </w:tcPr>
          <w:p>
            <w:pPr>
              <w:jc w:val="center"/>
              <w:spacing w:line="360" w:lineRule="auto"/>
              <w:rPr>
                <w:rFonts w:ascii="宋体" w:hAnsi="宋体" w:eastAsia="宋体" w:cs="宋体"/>
                <w:b w:val="0"/>
                <w:bCs w:val="0"/>
                <w:color w:val="auto"/>
                <w:sz w:val="24"/>
                <w:szCs w:val="24"/>
                <w:highlight w:val="none"/>
                <w:shd w:val="clear" w:color="auto" w:fill="ffffff"/>
              </w:rPr>
            </w:pPr>
            <w:r>
              <w:rPr>
                <w:rFonts w:ascii="宋体" w:hAnsi="宋体" w:eastAsia="宋体" w:cs="宋体"/>
                <w:b w:val="0"/>
                <w:bCs w:val="0"/>
                <w:color w:val="auto"/>
                <w:sz w:val="24"/>
                <w:szCs w:val="24"/>
                <w:highlight w:val="none"/>
                <w:shd w:val="clear" w:color="auto" w:fill="ffffff"/>
              </w:rPr>
            </w:r>
            <w:r/>
          </w:p>
        </w:tc>
      </w:tr>
      <w:tr>
        <w:trPr>
          <w:jc w:val="center"/>
          <w:trHeight w:val="627"/>
        </w:trPr>
        <w:tc>
          <w:tcPr>
            <w:tcW w:w="613" w:type="pct"/>
            <w:vAlign w:val="center"/>
            <w:textDirection w:val="lrTb"/>
            <w:noWrap w:val="false"/>
          </w:tcPr>
          <w:p>
            <w:pPr>
              <w:jc w:val="center"/>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lang w:val="en-US" w:eastAsia="zh-CN"/>
              </w:rPr>
              <w:t xml:space="preserve">4</w:t>
            </w:r>
            <w:r/>
          </w:p>
        </w:tc>
        <w:tc>
          <w:tcPr>
            <w:tcW w:w="1205" w:type="pct"/>
            <w:vAlign w:val="center"/>
            <w:vMerge w:val="continue"/>
            <w:textDirection w:val="lrTb"/>
            <w:noWrap w:val="false"/>
          </w:tcPr>
          <w:p>
            <w:pPr>
              <w:jc w:val="center"/>
              <w:spacing w:line="360" w:lineRule="auto"/>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lang w:val="en-US" w:eastAsia="zh-CN"/>
              </w:rPr>
            </w:r>
            <w:r/>
          </w:p>
        </w:tc>
        <w:tc>
          <w:tcPr>
            <w:tcW w:w="1095" w:type="pct"/>
            <w:vAlign w:val="center"/>
            <w:textDirection w:val="lrTb"/>
            <w:noWrap w:val="false"/>
          </w:tcPr>
          <w:p>
            <w:pPr>
              <w:jc w:val="center"/>
              <w:spacing w:line="360" w:lineRule="auto"/>
              <w:rPr>
                <w:rFonts w:ascii="宋体" w:hAnsi="宋体" w:eastAsia="宋体" w:cs="宋体"/>
                <w:b w:val="0"/>
                <w:bCs w:val="0"/>
                <w:color w:val="auto"/>
                <w:sz w:val="24"/>
                <w:szCs w:val="24"/>
                <w:highlight w:val="none"/>
                <w:shd w:val="clear" w:color="auto" w:fill="ffffff"/>
              </w:rPr>
            </w:pPr>
            <w:r>
              <w:rPr>
                <w:rFonts w:ascii="宋体" w:hAnsi="宋体" w:eastAsia="宋体" w:cs="宋体"/>
                <w:b w:val="0"/>
                <w:bCs w:val="0"/>
                <w:color w:val="auto"/>
                <w:sz w:val="24"/>
                <w:szCs w:val="24"/>
                <w:highlight w:val="none"/>
                <w:shd w:val="clear" w:color="auto" w:fill="ffffff"/>
              </w:rPr>
            </w:r>
            <w:r/>
          </w:p>
        </w:tc>
        <w:tc>
          <w:tcPr>
            <w:tcW w:w="1054" w:type="pct"/>
            <w:vAlign w:val="center"/>
            <w:textDirection w:val="lrTb"/>
            <w:noWrap w:val="false"/>
          </w:tcPr>
          <w:p>
            <w:pPr>
              <w:jc w:val="center"/>
              <w:spacing w:line="360" w:lineRule="auto"/>
              <w:rPr>
                <w:rFonts w:ascii="宋体" w:hAnsi="宋体" w:eastAsia="宋体" w:cs="宋体"/>
                <w:b w:val="0"/>
                <w:bCs w:val="0"/>
                <w:color w:val="auto"/>
                <w:sz w:val="24"/>
                <w:szCs w:val="24"/>
                <w:highlight w:val="none"/>
                <w:shd w:val="clear" w:color="auto" w:fill="ffffff"/>
              </w:rPr>
            </w:pPr>
            <w:r>
              <w:rPr>
                <w:rFonts w:ascii="宋体" w:hAnsi="宋体" w:eastAsia="宋体" w:cs="宋体"/>
                <w:b w:val="0"/>
                <w:bCs w:val="0"/>
                <w:color w:val="auto"/>
                <w:sz w:val="24"/>
                <w:szCs w:val="24"/>
                <w:highlight w:val="none"/>
                <w:shd w:val="clear" w:color="auto" w:fill="ffffff"/>
              </w:rPr>
            </w:r>
            <w:r/>
          </w:p>
        </w:tc>
        <w:tc>
          <w:tcPr>
            <w:tcW w:w="1031" w:type="pct"/>
            <w:vAlign w:val="center"/>
            <w:textDirection w:val="lrTb"/>
            <w:noWrap w:val="false"/>
          </w:tcPr>
          <w:p>
            <w:pPr>
              <w:jc w:val="center"/>
              <w:spacing w:line="360" w:lineRule="auto"/>
              <w:rPr>
                <w:rFonts w:ascii="宋体" w:hAnsi="宋体" w:eastAsia="宋体" w:cs="宋体"/>
                <w:b w:val="0"/>
                <w:bCs w:val="0"/>
                <w:color w:val="auto"/>
                <w:sz w:val="24"/>
                <w:szCs w:val="24"/>
                <w:highlight w:val="none"/>
                <w:shd w:val="clear" w:color="auto" w:fill="ffffff"/>
              </w:rPr>
            </w:pPr>
            <w:r>
              <w:rPr>
                <w:rFonts w:ascii="宋体" w:hAnsi="宋体" w:eastAsia="宋体" w:cs="宋体"/>
                <w:b w:val="0"/>
                <w:bCs w:val="0"/>
                <w:color w:val="auto"/>
                <w:sz w:val="24"/>
                <w:szCs w:val="24"/>
                <w:highlight w:val="none"/>
                <w:shd w:val="clear" w:color="auto" w:fill="ffffff"/>
              </w:rPr>
            </w:r>
            <w:r/>
          </w:p>
        </w:tc>
      </w:tr>
      <w:tr>
        <w:trPr>
          <w:jc w:val="center"/>
          <w:trHeight w:val="627"/>
        </w:trPr>
        <w:tc>
          <w:tcPr>
            <w:tcW w:w="613" w:type="pct"/>
            <w:vAlign w:val="center"/>
            <w:textDirection w:val="lrTb"/>
            <w:noWrap w:val="false"/>
          </w:tcPr>
          <w:p>
            <w:pPr>
              <w:jc w:val="center"/>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lang w:val="en-US" w:eastAsia="zh-CN"/>
              </w:rPr>
              <w:t xml:space="preserve">5</w:t>
            </w:r>
            <w:r/>
          </w:p>
        </w:tc>
        <w:tc>
          <w:tcPr>
            <w:tcW w:w="1205" w:type="pct"/>
            <w:vAlign w:val="center"/>
            <w:vMerge w:val="continue"/>
            <w:textDirection w:val="lrTb"/>
            <w:noWrap w:val="false"/>
          </w:tcPr>
          <w:p>
            <w:pPr>
              <w:jc w:val="center"/>
              <w:spacing w:line="360" w:lineRule="auto"/>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lang w:val="en-US" w:eastAsia="zh-CN"/>
              </w:rPr>
            </w:r>
            <w:r/>
          </w:p>
        </w:tc>
        <w:tc>
          <w:tcPr>
            <w:tcW w:w="1095" w:type="pct"/>
            <w:vAlign w:val="center"/>
            <w:textDirection w:val="lrTb"/>
            <w:noWrap w:val="false"/>
          </w:tcPr>
          <w:p>
            <w:pPr>
              <w:jc w:val="center"/>
              <w:spacing w:line="360" w:lineRule="auto"/>
              <w:rPr>
                <w:rFonts w:ascii="宋体" w:hAnsi="宋体" w:eastAsia="宋体" w:cs="宋体"/>
                <w:b w:val="0"/>
                <w:bCs w:val="0"/>
                <w:color w:val="auto"/>
                <w:sz w:val="24"/>
                <w:szCs w:val="24"/>
                <w:highlight w:val="none"/>
                <w:shd w:val="clear" w:color="auto" w:fill="ffffff"/>
              </w:rPr>
            </w:pPr>
            <w:r>
              <w:rPr>
                <w:rFonts w:ascii="宋体" w:hAnsi="宋体" w:eastAsia="宋体" w:cs="宋体"/>
                <w:b w:val="0"/>
                <w:bCs w:val="0"/>
                <w:color w:val="auto"/>
                <w:sz w:val="24"/>
                <w:szCs w:val="24"/>
                <w:highlight w:val="none"/>
                <w:shd w:val="clear" w:color="auto" w:fill="ffffff"/>
              </w:rPr>
            </w:r>
            <w:r/>
          </w:p>
        </w:tc>
        <w:tc>
          <w:tcPr>
            <w:tcW w:w="1054" w:type="pct"/>
            <w:vAlign w:val="center"/>
            <w:textDirection w:val="lrTb"/>
            <w:noWrap w:val="false"/>
          </w:tcPr>
          <w:p>
            <w:pPr>
              <w:jc w:val="center"/>
              <w:spacing w:line="360" w:lineRule="auto"/>
              <w:rPr>
                <w:rFonts w:ascii="宋体" w:hAnsi="宋体" w:eastAsia="宋体" w:cs="宋体"/>
                <w:b w:val="0"/>
                <w:bCs w:val="0"/>
                <w:color w:val="auto"/>
                <w:sz w:val="24"/>
                <w:szCs w:val="24"/>
                <w:highlight w:val="none"/>
                <w:shd w:val="clear" w:color="auto" w:fill="ffffff"/>
              </w:rPr>
            </w:pPr>
            <w:r>
              <w:rPr>
                <w:rFonts w:ascii="宋体" w:hAnsi="宋体" w:eastAsia="宋体" w:cs="宋体"/>
                <w:b w:val="0"/>
                <w:bCs w:val="0"/>
                <w:color w:val="auto"/>
                <w:sz w:val="24"/>
                <w:szCs w:val="24"/>
                <w:highlight w:val="none"/>
                <w:shd w:val="clear" w:color="auto" w:fill="ffffff"/>
              </w:rPr>
            </w:r>
            <w:r/>
          </w:p>
        </w:tc>
        <w:tc>
          <w:tcPr>
            <w:tcW w:w="1031" w:type="pct"/>
            <w:vAlign w:val="center"/>
            <w:textDirection w:val="lrTb"/>
            <w:noWrap w:val="false"/>
          </w:tcPr>
          <w:p>
            <w:pPr>
              <w:jc w:val="center"/>
              <w:spacing w:line="360" w:lineRule="auto"/>
              <w:rPr>
                <w:rFonts w:ascii="宋体" w:hAnsi="宋体" w:eastAsia="宋体" w:cs="宋体"/>
                <w:b w:val="0"/>
                <w:bCs w:val="0"/>
                <w:color w:val="auto"/>
                <w:sz w:val="24"/>
                <w:szCs w:val="24"/>
                <w:highlight w:val="none"/>
                <w:shd w:val="clear" w:color="auto" w:fill="ffffff"/>
              </w:rPr>
            </w:pPr>
            <w:r>
              <w:rPr>
                <w:rFonts w:ascii="宋体" w:hAnsi="宋体" w:eastAsia="宋体" w:cs="宋体"/>
                <w:b w:val="0"/>
                <w:bCs w:val="0"/>
                <w:color w:val="auto"/>
                <w:sz w:val="24"/>
                <w:szCs w:val="24"/>
                <w:highlight w:val="none"/>
                <w:shd w:val="clear" w:color="auto" w:fill="ffffff"/>
              </w:rPr>
            </w:r>
            <w:r/>
          </w:p>
        </w:tc>
      </w:tr>
      <w:tr>
        <w:trPr>
          <w:jc w:val="center"/>
          <w:trHeight w:val="627"/>
        </w:trPr>
        <w:tc>
          <w:tcPr>
            <w:tcW w:w="613" w:type="pct"/>
            <w:vAlign w:val="center"/>
            <w:textDirection w:val="lrTb"/>
            <w:noWrap w:val="false"/>
          </w:tcPr>
          <w:p>
            <w:pPr>
              <w:jc w:val="center"/>
              <w:rPr>
                <w:rFonts w:hint="default"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lang w:val="en-US" w:eastAsia="zh-CN"/>
              </w:rPr>
              <w:t xml:space="preserve">...</w:t>
            </w:r>
            <w:r/>
          </w:p>
        </w:tc>
        <w:tc>
          <w:tcPr>
            <w:tcW w:w="1205" w:type="pct"/>
            <w:vAlign w:val="center"/>
            <w:vMerge w:val="continue"/>
            <w:textDirection w:val="lrTb"/>
            <w:noWrap w:val="false"/>
          </w:tcPr>
          <w:p>
            <w:pPr>
              <w:jc w:val="center"/>
              <w:spacing w:line="360" w:lineRule="auto"/>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lang w:val="en-US" w:eastAsia="zh-CN"/>
              </w:rPr>
            </w:r>
            <w:r/>
          </w:p>
        </w:tc>
        <w:tc>
          <w:tcPr>
            <w:tcW w:w="1095" w:type="pct"/>
            <w:vAlign w:val="center"/>
            <w:textDirection w:val="lrTb"/>
            <w:noWrap w:val="false"/>
          </w:tcPr>
          <w:p>
            <w:pPr>
              <w:jc w:val="center"/>
              <w:spacing w:line="360" w:lineRule="auto"/>
              <w:rPr>
                <w:rFonts w:ascii="宋体" w:hAnsi="宋体" w:eastAsia="宋体" w:cs="宋体"/>
                <w:b w:val="0"/>
                <w:bCs w:val="0"/>
                <w:color w:val="auto"/>
                <w:sz w:val="24"/>
                <w:szCs w:val="24"/>
                <w:highlight w:val="none"/>
                <w:shd w:val="clear" w:color="auto" w:fill="ffffff"/>
              </w:rPr>
            </w:pPr>
            <w:r>
              <w:rPr>
                <w:rFonts w:ascii="宋体" w:hAnsi="宋体" w:eastAsia="宋体" w:cs="宋体"/>
                <w:b w:val="0"/>
                <w:bCs w:val="0"/>
                <w:color w:val="auto"/>
                <w:sz w:val="24"/>
                <w:szCs w:val="24"/>
                <w:highlight w:val="none"/>
                <w:shd w:val="clear" w:color="auto" w:fill="ffffff"/>
              </w:rPr>
            </w:r>
            <w:r/>
          </w:p>
        </w:tc>
        <w:tc>
          <w:tcPr>
            <w:tcW w:w="1054" w:type="pct"/>
            <w:vAlign w:val="center"/>
            <w:textDirection w:val="lrTb"/>
            <w:noWrap w:val="false"/>
          </w:tcPr>
          <w:p>
            <w:pPr>
              <w:jc w:val="center"/>
              <w:spacing w:line="360" w:lineRule="auto"/>
              <w:rPr>
                <w:rFonts w:ascii="宋体" w:hAnsi="宋体" w:eastAsia="宋体" w:cs="宋体"/>
                <w:b w:val="0"/>
                <w:bCs w:val="0"/>
                <w:color w:val="auto"/>
                <w:sz w:val="24"/>
                <w:szCs w:val="24"/>
                <w:highlight w:val="none"/>
                <w:shd w:val="clear" w:color="auto" w:fill="ffffff"/>
              </w:rPr>
            </w:pPr>
            <w:r>
              <w:rPr>
                <w:rFonts w:ascii="宋体" w:hAnsi="宋体" w:eastAsia="宋体" w:cs="宋体"/>
                <w:b w:val="0"/>
                <w:bCs w:val="0"/>
                <w:color w:val="auto"/>
                <w:sz w:val="24"/>
                <w:szCs w:val="24"/>
                <w:highlight w:val="none"/>
                <w:shd w:val="clear" w:color="auto" w:fill="ffffff"/>
              </w:rPr>
            </w:r>
            <w:r/>
          </w:p>
        </w:tc>
        <w:tc>
          <w:tcPr>
            <w:tcW w:w="1031" w:type="pct"/>
            <w:vAlign w:val="center"/>
            <w:textDirection w:val="lrTb"/>
            <w:noWrap w:val="false"/>
          </w:tcPr>
          <w:p>
            <w:pPr>
              <w:jc w:val="center"/>
              <w:spacing w:line="360" w:lineRule="auto"/>
              <w:rPr>
                <w:rFonts w:ascii="宋体" w:hAnsi="宋体" w:eastAsia="宋体" w:cs="宋体"/>
                <w:b w:val="0"/>
                <w:bCs w:val="0"/>
                <w:color w:val="auto"/>
                <w:sz w:val="24"/>
                <w:szCs w:val="24"/>
                <w:highlight w:val="none"/>
                <w:shd w:val="clear" w:color="auto" w:fill="ffffff"/>
              </w:rPr>
            </w:pPr>
            <w:r>
              <w:rPr>
                <w:rFonts w:ascii="宋体" w:hAnsi="宋体" w:eastAsia="宋体" w:cs="宋体"/>
                <w:b w:val="0"/>
                <w:bCs w:val="0"/>
                <w:color w:val="auto"/>
                <w:sz w:val="24"/>
                <w:szCs w:val="24"/>
                <w:highlight w:val="none"/>
                <w:shd w:val="clear" w:color="auto" w:fill="ffffff"/>
              </w:rPr>
            </w:r>
            <w:r/>
          </w:p>
        </w:tc>
      </w:tr>
      <w:tr>
        <w:trPr>
          <w:jc w:val="center"/>
          <w:trHeight w:val="627"/>
        </w:trPr>
        <w:tc>
          <w:tcPr>
            <w:tcW w:w="613" w:type="pct"/>
            <w:vAlign w:val="center"/>
            <w:textDirection w:val="lrTb"/>
            <w:noWrap w:val="false"/>
          </w:tcPr>
          <w:p>
            <w:pPr>
              <w:jc w:val="center"/>
              <w:rPr>
                <w:rFonts w:hint="default"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lang w:val="en-US" w:eastAsia="zh-CN"/>
              </w:rPr>
              <w:t xml:space="preserve">1</w:t>
            </w:r>
            <w:r/>
          </w:p>
        </w:tc>
        <w:tc>
          <w:tcPr>
            <w:tcW w:w="1205" w:type="pct"/>
            <w:vAlign w:val="center"/>
            <w:vMerge w:val="restart"/>
            <w:textDirection w:val="lrTb"/>
            <w:noWrap w:val="false"/>
          </w:tcPr>
          <w:p>
            <w:pPr>
              <w:jc w:val="center"/>
              <w:spacing w:line="360" w:lineRule="auto"/>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lang w:val="en-US" w:eastAsia="zh-CN"/>
              </w:rPr>
              <w:t xml:space="preserve">内业</w:t>
            </w:r>
            <w:r/>
          </w:p>
          <w:p>
            <w:pPr>
              <w:jc w:val="center"/>
              <w:spacing w:line="360" w:lineRule="auto"/>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lang w:val="en-US" w:eastAsia="zh-CN"/>
              </w:rPr>
              <w:t xml:space="preserve">人员</w:t>
            </w:r>
            <w:r/>
          </w:p>
        </w:tc>
        <w:tc>
          <w:tcPr>
            <w:tcW w:w="1095" w:type="pct"/>
            <w:vAlign w:val="center"/>
            <w:textDirection w:val="lrTb"/>
            <w:noWrap w:val="false"/>
          </w:tcPr>
          <w:p>
            <w:pPr>
              <w:jc w:val="center"/>
              <w:spacing w:line="360" w:lineRule="auto"/>
              <w:rPr>
                <w:rFonts w:ascii="宋体" w:hAnsi="宋体" w:eastAsia="宋体" w:cs="宋体"/>
                <w:b w:val="0"/>
                <w:bCs w:val="0"/>
                <w:color w:val="auto"/>
                <w:sz w:val="24"/>
                <w:szCs w:val="24"/>
                <w:highlight w:val="none"/>
                <w:shd w:val="clear" w:color="auto" w:fill="ffffff"/>
              </w:rPr>
            </w:pPr>
            <w:r>
              <w:rPr>
                <w:rFonts w:ascii="宋体" w:hAnsi="宋体" w:eastAsia="宋体" w:cs="宋体"/>
                <w:b w:val="0"/>
                <w:bCs w:val="0"/>
                <w:color w:val="auto"/>
                <w:sz w:val="24"/>
                <w:szCs w:val="24"/>
                <w:highlight w:val="none"/>
                <w:shd w:val="clear" w:color="auto" w:fill="ffffff"/>
              </w:rPr>
            </w:r>
            <w:r/>
          </w:p>
        </w:tc>
        <w:tc>
          <w:tcPr>
            <w:tcW w:w="1054" w:type="pct"/>
            <w:vAlign w:val="center"/>
            <w:textDirection w:val="lrTb"/>
            <w:noWrap w:val="false"/>
          </w:tcPr>
          <w:p>
            <w:pPr>
              <w:jc w:val="center"/>
              <w:spacing w:line="360" w:lineRule="auto"/>
              <w:rPr>
                <w:rFonts w:ascii="宋体" w:hAnsi="宋体" w:eastAsia="宋体" w:cs="宋体"/>
                <w:b w:val="0"/>
                <w:bCs w:val="0"/>
                <w:color w:val="auto"/>
                <w:sz w:val="24"/>
                <w:szCs w:val="24"/>
                <w:highlight w:val="none"/>
                <w:shd w:val="clear" w:color="auto" w:fill="ffffff"/>
              </w:rPr>
            </w:pPr>
            <w:r>
              <w:rPr>
                <w:rFonts w:ascii="宋体" w:hAnsi="宋体" w:eastAsia="宋体" w:cs="宋体"/>
                <w:b w:val="0"/>
                <w:bCs w:val="0"/>
                <w:color w:val="auto"/>
                <w:sz w:val="24"/>
                <w:szCs w:val="24"/>
                <w:highlight w:val="none"/>
                <w:shd w:val="clear" w:color="auto" w:fill="ffffff"/>
              </w:rPr>
            </w:r>
            <w:r/>
          </w:p>
        </w:tc>
        <w:tc>
          <w:tcPr>
            <w:tcW w:w="1031" w:type="pct"/>
            <w:vAlign w:val="center"/>
            <w:textDirection w:val="lrTb"/>
            <w:noWrap w:val="false"/>
          </w:tcPr>
          <w:p>
            <w:pPr>
              <w:jc w:val="center"/>
              <w:spacing w:line="360" w:lineRule="auto"/>
              <w:rPr>
                <w:rFonts w:ascii="宋体" w:hAnsi="宋体" w:eastAsia="宋体" w:cs="宋体"/>
                <w:b w:val="0"/>
                <w:bCs w:val="0"/>
                <w:color w:val="auto"/>
                <w:sz w:val="24"/>
                <w:szCs w:val="24"/>
                <w:highlight w:val="none"/>
                <w:shd w:val="clear" w:color="auto" w:fill="ffffff"/>
              </w:rPr>
            </w:pPr>
            <w:r>
              <w:rPr>
                <w:rFonts w:ascii="宋体" w:hAnsi="宋体" w:eastAsia="宋体" w:cs="宋体"/>
                <w:b w:val="0"/>
                <w:bCs w:val="0"/>
                <w:color w:val="auto"/>
                <w:sz w:val="24"/>
                <w:szCs w:val="24"/>
                <w:highlight w:val="none"/>
                <w:shd w:val="clear" w:color="auto" w:fill="ffffff"/>
              </w:rPr>
            </w:r>
            <w:r/>
          </w:p>
        </w:tc>
      </w:tr>
      <w:tr>
        <w:trPr>
          <w:jc w:val="center"/>
          <w:trHeight w:val="627"/>
        </w:trPr>
        <w:tc>
          <w:tcPr>
            <w:tcW w:w="613" w:type="pct"/>
            <w:vAlign w:val="center"/>
            <w:textDirection w:val="lrTb"/>
            <w:noWrap w:val="false"/>
          </w:tcPr>
          <w:p>
            <w:pPr>
              <w:jc w:val="center"/>
              <w:rPr>
                <w:rFonts w:hint="default"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lang w:val="en-US" w:eastAsia="zh-CN"/>
              </w:rPr>
              <w:t xml:space="preserve">2</w:t>
            </w:r>
            <w:r/>
          </w:p>
        </w:tc>
        <w:tc>
          <w:tcPr>
            <w:tcW w:w="1205" w:type="pct"/>
            <w:vAlign w:val="center"/>
            <w:vMerge w:val="continue"/>
            <w:textDirection w:val="lrTb"/>
            <w:noWrap w:val="false"/>
          </w:tcPr>
          <w:p>
            <w:pPr>
              <w:jc w:val="center"/>
              <w:spacing w:line="360" w:lineRule="auto"/>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lang w:val="en-US" w:eastAsia="zh-CN"/>
              </w:rPr>
            </w:r>
            <w:r/>
          </w:p>
        </w:tc>
        <w:tc>
          <w:tcPr>
            <w:tcW w:w="1095" w:type="pct"/>
            <w:vAlign w:val="center"/>
            <w:textDirection w:val="lrTb"/>
            <w:noWrap w:val="false"/>
          </w:tcPr>
          <w:p>
            <w:pPr>
              <w:jc w:val="center"/>
              <w:spacing w:line="360" w:lineRule="auto"/>
              <w:rPr>
                <w:rFonts w:ascii="宋体" w:hAnsi="宋体" w:eastAsia="宋体" w:cs="宋体"/>
                <w:b w:val="0"/>
                <w:bCs w:val="0"/>
                <w:color w:val="auto"/>
                <w:sz w:val="24"/>
                <w:szCs w:val="24"/>
                <w:highlight w:val="none"/>
                <w:shd w:val="clear" w:color="auto" w:fill="ffffff"/>
              </w:rPr>
            </w:pPr>
            <w:r>
              <w:rPr>
                <w:rFonts w:ascii="宋体" w:hAnsi="宋体" w:eastAsia="宋体" w:cs="宋体"/>
                <w:b w:val="0"/>
                <w:bCs w:val="0"/>
                <w:color w:val="auto"/>
                <w:sz w:val="24"/>
                <w:szCs w:val="24"/>
                <w:highlight w:val="none"/>
                <w:shd w:val="clear" w:color="auto" w:fill="ffffff"/>
              </w:rPr>
            </w:r>
            <w:r/>
          </w:p>
        </w:tc>
        <w:tc>
          <w:tcPr>
            <w:tcW w:w="1054" w:type="pct"/>
            <w:vAlign w:val="center"/>
            <w:textDirection w:val="lrTb"/>
            <w:noWrap w:val="false"/>
          </w:tcPr>
          <w:p>
            <w:pPr>
              <w:jc w:val="center"/>
              <w:spacing w:line="360" w:lineRule="auto"/>
              <w:rPr>
                <w:rFonts w:ascii="宋体" w:hAnsi="宋体" w:eastAsia="宋体" w:cs="宋体"/>
                <w:b w:val="0"/>
                <w:bCs w:val="0"/>
                <w:color w:val="auto"/>
                <w:sz w:val="24"/>
                <w:szCs w:val="24"/>
                <w:highlight w:val="none"/>
                <w:shd w:val="clear" w:color="auto" w:fill="ffffff"/>
              </w:rPr>
            </w:pPr>
            <w:r>
              <w:rPr>
                <w:rFonts w:ascii="宋体" w:hAnsi="宋体" w:eastAsia="宋体" w:cs="宋体"/>
                <w:b w:val="0"/>
                <w:bCs w:val="0"/>
                <w:color w:val="auto"/>
                <w:sz w:val="24"/>
                <w:szCs w:val="24"/>
                <w:highlight w:val="none"/>
                <w:shd w:val="clear" w:color="auto" w:fill="ffffff"/>
              </w:rPr>
            </w:r>
            <w:r/>
          </w:p>
        </w:tc>
        <w:tc>
          <w:tcPr>
            <w:tcW w:w="1031" w:type="pct"/>
            <w:vAlign w:val="center"/>
            <w:textDirection w:val="lrTb"/>
            <w:noWrap w:val="false"/>
          </w:tcPr>
          <w:p>
            <w:pPr>
              <w:jc w:val="center"/>
              <w:spacing w:line="360" w:lineRule="auto"/>
              <w:rPr>
                <w:rFonts w:ascii="宋体" w:hAnsi="宋体" w:eastAsia="宋体" w:cs="宋体"/>
                <w:b w:val="0"/>
                <w:bCs w:val="0"/>
                <w:color w:val="auto"/>
                <w:sz w:val="24"/>
                <w:szCs w:val="24"/>
                <w:highlight w:val="none"/>
                <w:shd w:val="clear" w:color="auto" w:fill="ffffff"/>
              </w:rPr>
            </w:pPr>
            <w:r>
              <w:rPr>
                <w:rFonts w:ascii="宋体" w:hAnsi="宋体" w:eastAsia="宋体" w:cs="宋体"/>
                <w:b w:val="0"/>
                <w:bCs w:val="0"/>
                <w:color w:val="auto"/>
                <w:sz w:val="24"/>
                <w:szCs w:val="24"/>
                <w:highlight w:val="none"/>
                <w:shd w:val="clear" w:color="auto" w:fill="ffffff"/>
              </w:rPr>
            </w:r>
            <w:r/>
          </w:p>
        </w:tc>
      </w:tr>
      <w:tr>
        <w:trPr>
          <w:jc w:val="center"/>
          <w:trHeight w:val="627"/>
        </w:trPr>
        <w:tc>
          <w:tcPr>
            <w:tcW w:w="613" w:type="pct"/>
            <w:vAlign w:val="center"/>
            <w:textDirection w:val="lrTb"/>
            <w:noWrap w:val="false"/>
          </w:tcPr>
          <w:p>
            <w:pPr>
              <w:jc w:val="center"/>
              <w:rPr>
                <w:rFonts w:hint="default"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lang w:val="en-US" w:eastAsia="zh-CN"/>
              </w:rPr>
              <w:t xml:space="preserve">...</w:t>
            </w:r>
            <w:r/>
          </w:p>
        </w:tc>
        <w:tc>
          <w:tcPr>
            <w:tcW w:w="1205" w:type="pct"/>
            <w:vAlign w:val="center"/>
            <w:vMerge w:val="continue"/>
            <w:textDirection w:val="lrTb"/>
            <w:noWrap w:val="false"/>
          </w:tcPr>
          <w:p>
            <w:pPr>
              <w:jc w:val="center"/>
              <w:spacing w:line="360" w:lineRule="auto"/>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lang w:val="en-US" w:eastAsia="zh-CN"/>
              </w:rPr>
            </w:r>
            <w:r/>
          </w:p>
        </w:tc>
        <w:tc>
          <w:tcPr>
            <w:tcW w:w="1095" w:type="pct"/>
            <w:vAlign w:val="center"/>
            <w:textDirection w:val="lrTb"/>
            <w:noWrap w:val="false"/>
          </w:tcPr>
          <w:p>
            <w:pPr>
              <w:jc w:val="center"/>
              <w:spacing w:line="360" w:lineRule="auto"/>
              <w:rPr>
                <w:rFonts w:ascii="宋体" w:hAnsi="宋体" w:eastAsia="宋体" w:cs="宋体"/>
                <w:b w:val="0"/>
                <w:bCs w:val="0"/>
                <w:color w:val="auto"/>
                <w:sz w:val="24"/>
                <w:szCs w:val="24"/>
                <w:highlight w:val="none"/>
                <w:shd w:val="clear" w:color="auto" w:fill="ffffff"/>
              </w:rPr>
            </w:pPr>
            <w:r>
              <w:rPr>
                <w:rFonts w:ascii="宋体" w:hAnsi="宋体" w:eastAsia="宋体" w:cs="宋体"/>
                <w:b w:val="0"/>
                <w:bCs w:val="0"/>
                <w:color w:val="auto"/>
                <w:sz w:val="24"/>
                <w:szCs w:val="24"/>
                <w:highlight w:val="none"/>
                <w:shd w:val="clear" w:color="auto" w:fill="ffffff"/>
              </w:rPr>
            </w:r>
            <w:r/>
          </w:p>
        </w:tc>
        <w:tc>
          <w:tcPr>
            <w:tcW w:w="1054" w:type="pct"/>
            <w:vAlign w:val="center"/>
            <w:textDirection w:val="lrTb"/>
            <w:noWrap w:val="false"/>
          </w:tcPr>
          <w:p>
            <w:pPr>
              <w:jc w:val="center"/>
              <w:spacing w:line="360" w:lineRule="auto"/>
              <w:rPr>
                <w:rFonts w:ascii="宋体" w:hAnsi="宋体" w:eastAsia="宋体" w:cs="宋体"/>
                <w:b w:val="0"/>
                <w:bCs w:val="0"/>
                <w:color w:val="auto"/>
                <w:sz w:val="24"/>
                <w:szCs w:val="24"/>
                <w:highlight w:val="none"/>
                <w:shd w:val="clear" w:color="auto" w:fill="ffffff"/>
              </w:rPr>
            </w:pPr>
            <w:r>
              <w:rPr>
                <w:rFonts w:ascii="宋体" w:hAnsi="宋体" w:eastAsia="宋体" w:cs="宋体"/>
                <w:b w:val="0"/>
                <w:bCs w:val="0"/>
                <w:color w:val="auto"/>
                <w:sz w:val="24"/>
                <w:szCs w:val="24"/>
                <w:highlight w:val="none"/>
                <w:shd w:val="clear" w:color="auto" w:fill="ffffff"/>
              </w:rPr>
            </w:r>
            <w:r/>
          </w:p>
        </w:tc>
        <w:tc>
          <w:tcPr>
            <w:tcW w:w="1031" w:type="pct"/>
            <w:vAlign w:val="center"/>
            <w:textDirection w:val="lrTb"/>
            <w:noWrap w:val="false"/>
          </w:tcPr>
          <w:p>
            <w:pPr>
              <w:jc w:val="center"/>
              <w:spacing w:line="360" w:lineRule="auto"/>
              <w:rPr>
                <w:rFonts w:ascii="宋体" w:hAnsi="宋体" w:eastAsia="宋体" w:cs="宋体"/>
                <w:b w:val="0"/>
                <w:bCs w:val="0"/>
                <w:color w:val="auto"/>
                <w:sz w:val="24"/>
                <w:szCs w:val="24"/>
                <w:highlight w:val="none"/>
                <w:shd w:val="clear" w:color="auto" w:fill="ffffff"/>
              </w:rPr>
            </w:pPr>
            <w:r>
              <w:rPr>
                <w:rFonts w:ascii="宋体" w:hAnsi="宋体" w:eastAsia="宋体" w:cs="宋体"/>
                <w:b w:val="0"/>
                <w:bCs w:val="0"/>
                <w:color w:val="auto"/>
                <w:sz w:val="24"/>
                <w:szCs w:val="24"/>
                <w:highlight w:val="none"/>
                <w:shd w:val="clear" w:color="auto" w:fill="ffffff"/>
              </w:rPr>
            </w:r>
            <w:r/>
          </w:p>
        </w:tc>
      </w:tr>
    </w:tbl>
    <w:p>
      <w:pPr>
        <w:ind w:right="108"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1"/>
          <w:szCs w:val="21"/>
          <w:highlight w:val="none"/>
          <w:lang w:val="en-US" w:eastAsia="zh-CN"/>
        </w:rPr>
        <w:t xml:space="preserve">注：提供材料见评分标准。</w:t>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b/>
          <w:color w:val="auto"/>
          <w:sz w:val="24"/>
          <w:szCs w:val="24"/>
          <w:highlight w:val="none"/>
        </w:rPr>
        <w:br w:type="page" w:clear="all"/>
      </w:r>
      <w:r/>
    </w:p>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项目组人员具有类似项目</w:t>
      </w:r>
      <w:r>
        <w:rPr>
          <w:rFonts w:hint="eastAsia" w:ascii="宋体" w:hAnsi="宋体" w:eastAsia="宋体" w:cs="宋体"/>
          <w:b/>
          <w:bCs/>
          <w:color w:val="auto"/>
          <w:sz w:val="24"/>
          <w:szCs w:val="24"/>
          <w:highlight w:val="none"/>
          <w:lang w:val="en-US" w:eastAsia="zh-CN"/>
        </w:rPr>
        <w:t xml:space="preserve">经验</w:t>
      </w:r>
      <w:r>
        <w:rPr>
          <w:rFonts w:hint="eastAsia" w:ascii="宋体" w:hAnsi="宋体" w:eastAsia="宋体" w:cs="宋体"/>
          <w:b/>
          <w:color w:val="auto"/>
          <w:sz w:val="24"/>
          <w:szCs w:val="24"/>
          <w:highlight w:val="none"/>
        </w:rPr>
        <w:t xml:space="preserve">情况表（如有）</w:t>
      </w:r>
      <w:r/>
    </w:p>
    <w:p>
      <w:pPr>
        <w:jc w:val="center"/>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作为项目负责人承担过</w:t>
      </w:r>
      <w:r>
        <w:rPr>
          <w:rFonts w:hint="eastAsia" w:ascii="宋体" w:hAnsi="宋体" w:eastAsia="宋体" w:cs="宋体"/>
          <w:color w:val="auto"/>
          <w:sz w:val="24"/>
          <w:szCs w:val="24"/>
          <w:highlight w:val="none"/>
        </w:rPr>
        <w:t xml:space="preserve">城市道路塌陷探测或道路塌陷风险评估项目</w:t>
      </w:r>
      <w:r>
        <w:rPr>
          <w:rFonts w:hint="eastAsia" w:ascii="宋体" w:hAnsi="宋体" w:eastAsia="宋体" w:cs="宋体"/>
          <w:color w:val="auto"/>
          <w:sz w:val="24"/>
          <w:szCs w:val="24"/>
          <w:highlight w:val="none"/>
          <w:lang w:val="en-US" w:eastAsia="zh-CN"/>
        </w:rPr>
        <w:t xml:space="preserve">或路面常规检测</w:t>
      </w:r>
      <w:r/>
    </w:p>
    <w:p>
      <w:pPr>
        <w:jc w:val="center"/>
        <w:rPr>
          <w:rFonts w:hint="eastAsia" w:ascii="宋体" w:hAnsi="宋体" w:cs="宋体" w:eastAsiaTheme="minorEastAsia"/>
          <w:b/>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情况表</w:t>
      </w:r>
      <w:r/>
    </w:p>
    <w:tbl>
      <w:tblPr>
        <w:tblStyle w:val="820"/>
        <w:tblW w:w="4997"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796"/>
        <w:gridCol w:w="1801"/>
        <w:gridCol w:w="1951"/>
        <w:gridCol w:w="2915"/>
        <w:gridCol w:w="1659"/>
      </w:tblGrid>
      <w:tr>
        <w:trPr>
          <w:cantSplit/>
          <w:jc w:val="center"/>
          <w:trHeight w:val="740"/>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987"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p>
        </w:tc>
        <w:tc>
          <w:tcPr>
            <w:tcBorders>
              <w:top w:val="single" w:color="auto" w:sz="6" w:space="0"/>
              <w:left w:val="single" w:color="auto" w:sz="6" w:space="0"/>
              <w:bottom w:val="single" w:color="auto" w:sz="6" w:space="0"/>
              <w:right w:val="single" w:color="auto" w:sz="6" w:space="0"/>
            </w:tcBorders>
            <w:tcW w:w="106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auto" w:sz="6" w:space="0"/>
              <w:left w:val="single" w:color="auto" w:sz="6" w:space="0"/>
              <w:bottom w:val="single" w:color="auto" w:sz="6" w:space="0"/>
              <w:right w:val="single" w:color="auto" w:sz="4" w:space="0"/>
            </w:tcBorders>
            <w:tcW w:w="159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竣工验收日期</w:t>
            </w:r>
            <w:r/>
          </w:p>
        </w:tc>
        <w:tc>
          <w:tcPr>
            <w:tcBorders>
              <w:top w:val="single" w:color="auto" w:sz="6" w:space="0"/>
              <w:left w:val="single" w:color="auto" w:sz="4" w:space="0"/>
              <w:bottom w:val="single" w:color="auto" w:sz="6" w:space="0"/>
              <w:right w:val="single" w:color="auto" w:sz="4" w:space="0"/>
            </w:tcBorders>
            <w:tcW w:w="909"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987" w:type="pct"/>
            <w:vAlign w:val="center"/>
            <w:textDirection w:val="lrTb"/>
            <w:noWrap w:val="false"/>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69" w:type="pct"/>
            <w:vAlign w:val="center"/>
            <w:textDirection w:val="lrTb"/>
            <w:noWrap w:val="false"/>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597" w:type="pct"/>
            <w:vAlign w:val="center"/>
            <w:textDirection w:val="lrTb"/>
            <w:noWrap w:val="false"/>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909" w:type="pct"/>
            <w:vAlign w:val="center"/>
            <w:textDirection w:val="lrTb"/>
            <w:noWrap w:val="false"/>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注：具体要求详见评分标准。</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left"/>
        <w:spacing w:line="360" w:lineRule="auto"/>
        <w:rPr>
          <w:rFonts w:hint="default"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作业组人员配备承诺书</w:t>
      </w:r>
      <w:r/>
    </w:p>
    <w:p>
      <w:pPr>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widowControl/>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作业</w:t>
      </w:r>
      <w:r>
        <w:rPr>
          <w:rFonts w:hint="eastAsia" w:ascii="宋体" w:hAnsi="宋体" w:cs="宋体"/>
          <w:b/>
          <w:bCs/>
          <w:color w:val="auto"/>
          <w:sz w:val="24"/>
          <w:szCs w:val="24"/>
          <w:highlight w:val="none"/>
          <w:lang w:val="en-US" w:eastAsia="zh-CN" w:bidi="ar"/>
        </w:rPr>
        <w:t xml:space="preserve">组人员</w:t>
      </w:r>
      <w:r>
        <w:rPr>
          <w:rFonts w:hint="eastAsia" w:ascii="宋体" w:hAnsi="宋体" w:cs="宋体"/>
          <w:b/>
          <w:bCs/>
          <w:color w:val="auto"/>
          <w:sz w:val="24"/>
          <w:szCs w:val="24"/>
          <w:highlight w:val="none"/>
          <w:lang w:bidi="ar"/>
        </w:rPr>
        <w:t xml:space="preserve">配备承诺书</w:t>
      </w:r>
      <w:r/>
    </w:p>
    <w:p>
      <w:pPr>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shd w:val="clear" w:color="auto" w:fill="ffffff"/>
          <w:lang w:eastAsia="zh-CN"/>
        </w:rPr>
        <w:t xml:space="preserve">苏州诚和招投标咨询有限公司</w:t>
      </w:r>
      <w:r>
        <w:rPr>
          <w:rFonts w:hint="eastAsia" w:ascii="宋体" w:hAnsi="宋体" w:eastAsia="宋体" w:cs="宋体"/>
          <w:b/>
          <w:bCs/>
          <w:color w:val="auto"/>
          <w:sz w:val="24"/>
          <w:szCs w:val="24"/>
          <w:highlight w:val="none"/>
          <w:u w:val="single"/>
        </w:rPr>
        <w:t xml:space="preserve">：</w:t>
      </w:r>
      <w:r/>
    </w:p>
    <w:p>
      <w:pPr>
        <w:jc w:val="center"/>
        <w:widowControl/>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本公司收到贵司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号招标文件，经仔细阅读和研究，本公司承诺：</w:t>
      </w:r>
      <w:r>
        <w:rPr>
          <w:rFonts w:hint="eastAsia" w:ascii="宋体" w:hAnsi="宋体" w:eastAsia="宋体" w:cs="宋体"/>
          <w:color w:val="auto"/>
          <w:sz w:val="24"/>
          <w:szCs w:val="24"/>
          <w:highlight w:val="none"/>
          <w:lang w:bidi="ar"/>
        </w:rPr>
        <w:t xml:space="preserve">若我司中标（成交），配备</w:t>
      </w:r>
      <w:r>
        <w:rPr>
          <w:rFonts w:hint="eastAsia" w:ascii="宋体" w:hAnsi="宋体" w:eastAsia="宋体" w:cs="宋体"/>
          <w:color w:val="auto"/>
          <w:sz w:val="24"/>
          <w:szCs w:val="24"/>
          <w:highlight w:val="none"/>
          <w:lang w:val="en-US" w:eastAsia="zh-CN" w:bidi="ar"/>
        </w:rPr>
        <w:t xml:space="preserve">作业组人员</w:t>
      </w:r>
      <w:r>
        <w:rPr>
          <w:rFonts w:hint="eastAsia" w:ascii="宋体" w:hAnsi="宋体" w:eastAsia="宋体" w:cs="宋体"/>
          <w:color w:val="auto"/>
          <w:sz w:val="24"/>
          <w:szCs w:val="24"/>
          <w:highlight w:val="none"/>
          <w:lang w:bidi="ar"/>
        </w:rPr>
        <w:t xml:space="preserve">不低于附件</w:t>
      </w:r>
      <w:r>
        <w:rPr>
          <w:rFonts w:hint="eastAsia" w:ascii="宋体" w:hAnsi="宋体" w:eastAsia="宋体" w:cs="宋体"/>
          <w:color w:val="auto"/>
          <w:sz w:val="24"/>
          <w:szCs w:val="24"/>
          <w:highlight w:val="none"/>
          <w:lang w:val="en-US" w:eastAsia="zh-CN" w:bidi="ar"/>
        </w:rPr>
        <w:t xml:space="preserve">五</w:t>
      </w:r>
      <w:r>
        <w:rPr>
          <w:rFonts w:hint="eastAsia" w:ascii="宋体" w:hAnsi="宋体" w:eastAsia="宋体" w:cs="宋体"/>
          <w:color w:val="auto"/>
          <w:sz w:val="24"/>
          <w:szCs w:val="24"/>
          <w:highlight w:val="none"/>
          <w:lang w:bidi="ar"/>
        </w:rPr>
        <w:t xml:space="preserve">《人员、设备配备基本要求》</w:t>
      </w:r>
      <w:r>
        <w:rPr>
          <w:rFonts w:hint="eastAsia" w:ascii="宋体" w:hAnsi="宋体" w:eastAsia="宋体" w:cs="宋体"/>
          <w:color w:val="auto"/>
          <w:sz w:val="24"/>
          <w:szCs w:val="24"/>
          <w:highlight w:val="none"/>
          <w:lang w:val="en-US" w:eastAsia="zh-CN" w:bidi="ar"/>
        </w:rPr>
        <w:t xml:space="preserve">中作业组人员的</w:t>
      </w:r>
      <w:r>
        <w:rPr>
          <w:rFonts w:hint="eastAsia" w:ascii="宋体" w:hAnsi="宋体" w:eastAsia="宋体" w:cs="宋体"/>
          <w:color w:val="auto"/>
          <w:sz w:val="24"/>
          <w:szCs w:val="24"/>
          <w:highlight w:val="none"/>
          <w:lang w:bidi="ar"/>
        </w:rPr>
        <w:t xml:space="preserve">要求。</w:t>
      </w:r>
      <w:r/>
    </w:p>
    <w:p>
      <w:pPr>
        <w:ind w:firstLine="51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若本公司中标进场后，不提供或提供的</w:t>
      </w:r>
      <w:r>
        <w:rPr>
          <w:rFonts w:hint="eastAsia" w:ascii="宋体" w:hAnsi="宋体" w:eastAsia="宋体" w:cs="宋体"/>
          <w:color w:val="auto"/>
          <w:sz w:val="24"/>
          <w:szCs w:val="24"/>
          <w:highlight w:val="none"/>
          <w:lang w:val="en-US" w:eastAsia="zh-CN"/>
        </w:rPr>
        <w:t xml:space="preserve">作业组</w:t>
      </w:r>
      <w:r>
        <w:rPr>
          <w:rFonts w:hint="eastAsia" w:ascii="宋体" w:hAnsi="宋体" w:eastAsia="宋体" w:cs="宋体"/>
          <w:color w:val="auto"/>
          <w:sz w:val="24"/>
          <w:szCs w:val="24"/>
          <w:highlight w:val="none"/>
        </w:rPr>
        <w:t xml:space="preserve">人员不符合招标文件要求的，采购人有权终止合同。</w:t>
      </w:r>
      <w:r/>
    </w:p>
    <w:p>
      <w:pPr>
        <w:ind w:firstLine="516"/>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本公司承诺，用人管理遵守国家相关规定，如有违反，接受采购人对本公司做出的相关扣款等违约处理。</w:t>
      </w:r>
      <w:r/>
    </w:p>
    <w:p>
      <w:pPr>
        <w:pStyle w:val="833"/>
        <w:ind w:firstLine="516"/>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835"/>
        <w:ind w:firstLine="482"/>
        <w:spacing w:line="360" w:lineRule="auto"/>
        <w:rPr>
          <w:rFonts w:hAnsi="宋体" w:eastAsia="宋体" w:cs="宋体"/>
          <w:b/>
          <w:color w:val="auto"/>
          <w:sz w:val="24"/>
          <w:szCs w:val="24"/>
          <w:highlight w:val="none"/>
        </w:rPr>
      </w:pPr>
      <w:r>
        <w:rPr>
          <w:rFonts w:hint="eastAsia" w:hAnsi="宋体" w:eastAsia="宋体" w:cs="宋体"/>
          <w:b/>
          <w:color w:val="auto"/>
          <w:sz w:val="24"/>
          <w:szCs w:val="24"/>
          <w:highlight w:val="none"/>
        </w:rPr>
        <w:t xml:space="preserve">以上特此承诺。</w:t>
      </w:r>
      <w:r/>
    </w:p>
    <w:p>
      <w:pPr>
        <w:ind w:right="105" w:firstLine="210"/>
        <w:jc w:val="righ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keepLines w:val="0"/>
        <w:keepNext w:val="0"/>
        <w:pageBreakBefore w:val="0"/>
        <w:widowControl w:val="off"/>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lang w:bidi="ar"/>
        </w:rPr>
        <w:t xml:space="preserve">投入本项目“自有或租赁”车辆设备配备一览表</w:t>
      </w:r>
      <w:r/>
    </w:p>
    <w:p>
      <w:pPr>
        <w:jc w:val="center"/>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eastAsia="zh-CN"/>
        </w:rPr>
        <w:t xml:space="preserve">拟投入自有或租赁车辆配备一览表</w:t>
      </w:r>
      <w:r/>
    </w:p>
    <w:tbl>
      <w:tblPr>
        <w:tblStyle w:val="82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521"/>
        <w:gridCol w:w="849"/>
        <w:gridCol w:w="587"/>
        <w:gridCol w:w="1231"/>
        <w:gridCol w:w="914"/>
        <w:gridCol w:w="783"/>
        <w:gridCol w:w="783"/>
        <w:gridCol w:w="1285"/>
        <w:gridCol w:w="2334"/>
      </w:tblGrid>
      <w:tr>
        <w:trPr>
          <w:cantSplit/>
          <w:jc w:val="center"/>
          <w:trHeight w:val="23"/>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车牌号</w:t>
            </w:r>
            <w:r/>
          </w:p>
        </w:tc>
        <w:tc>
          <w:tcPr>
            <w:tcBorders>
              <w:top w:val="single" w:color="auto" w:sz="6" w:space="0"/>
              <w:left w:val="single" w:color="auto" w:sz="6" w:space="0"/>
              <w:bottom w:val="single" w:color="auto" w:sz="4" w:space="0"/>
              <w:right w:val="single" w:color="auto" w:sz="6" w:space="0"/>
            </w:tcBorders>
            <w:tcW w:w="0" w:type="auto"/>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发动机号（上）/</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车架号（下）</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登记证书登记日期</w:t>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机动车所有人</w:t>
            </w:r>
            <w:r/>
          </w:p>
        </w:tc>
        <w:tc>
          <w:tcPr>
            <w:tcBorders>
              <w:top w:val="single" w:color="auto" w:sz="6" w:space="0"/>
              <w:left w:val="single" w:color="auto" w:sz="4" w:space="0"/>
              <w:bottom w:val="single" w:color="auto" w:sz="6" w:space="0"/>
              <w:right w:val="single" w:color="auto" w:sz="6" w:space="0"/>
            </w:tcBorders>
            <w:tcW w:w="0" w:type="auto"/>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交强险保单号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所有权情况：</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填写“自有”或“租赁”</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配置要求</w:t>
            </w:r>
            <w:r/>
          </w:p>
        </w:tc>
      </w:tr>
      <w:tr>
        <w:trPr>
          <w:cantSplit/>
          <w:jc w:val="center"/>
          <w:trHeight w:val="601"/>
        </w:trPr>
        <w:tc>
          <w:tcPr>
            <w:tcBorders>
              <w:top w:val="single" w:color="auto" w:sz="6" w:space="0"/>
              <w:left w:val="single" w:color="auto" w:sz="6" w:space="0"/>
              <w:right w:val="single" w:color="auto" w:sz="6" w:space="0"/>
            </w:tcBorders>
            <w:tcW w:w="0" w:type="auto"/>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6" w:space="0"/>
              <w:left w:val="single" w:color="auto" w:sz="6" w:space="0"/>
              <w:right w:val="single" w:color="auto" w:sz="6" w:space="0"/>
            </w:tcBorders>
            <w:tcW w:w="0" w:type="auto"/>
            <w:vAlign w:val="center"/>
            <w:vMerge w:val="restart"/>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三维地质雷达</w:t>
            </w:r>
            <w:r>
              <w:rPr>
                <w:rFonts w:hint="eastAsia" w:ascii="宋体" w:hAnsi="宋体" w:eastAsia="宋体" w:cs="宋体"/>
                <w:color w:val="auto"/>
                <w:sz w:val="24"/>
                <w:szCs w:val="24"/>
                <w:highlight w:val="none"/>
                <w:lang w:val="en-US" w:eastAsia="zh-CN"/>
              </w:rPr>
              <w:t xml:space="preserve">车</w:t>
            </w:r>
            <w:r/>
          </w:p>
        </w:tc>
        <w:tc>
          <w:tcPr>
            <w:tcBorders>
              <w:top w:val="single" w:color="auto" w:sz="6" w:space="0"/>
              <w:left w:val="single" w:color="auto" w:sz="6" w:space="0"/>
              <w:right w:val="single" w:color="auto" w:sz="6" w:space="0"/>
            </w:tcBorders>
            <w:tcW w:w="0" w:type="auto"/>
            <w:vAlign w:val="center"/>
            <w:vMerge w:val="restart"/>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right w:val="single" w:color="auto" w:sz="6" w:space="0"/>
            </w:tcBorders>
            <w:tcW w:w="0" w:type="auto"/>
            <w:vAlign w:val="center"/>
            <w:vMerge w:val="restart"/>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right w:val="single" w:color="auto" w:sz="4" w:space="0"/>
            </w:tcBorders>
            <w:tcW w:w="0" w:type="auto"/>
            <w:vAlign w:val="center"/>
            <w:vMerge w:val="restart"/>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4" w:space="0"/>
              <w:right w:val="single" w:color="auto" w:sz="6" w:space="0"/>
            </w:tcBorders>
            <w:tcW w:w="0" w:type="auto"/>
            <w:vAlign w:val="center"/>
            <w:vMerge w:val="restart"/>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right w:val="single" w:color="auto" w:sz="6" w:space="0"/>
            </w:tcBorders>
            <w:tcW w:w="0" w:type="auto"/>
            <w:vAlign w:val="center"/>
            <w:vMerge w:val="restart"/>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right w:val="single" w:color="auto" w:sz="6" w:space="0"/>
            </w:tcBorders>
            <w:tcW w:w="0" w:type="auto"/>
            <w:vAlign w:val="center"/>
            <w:vMerge w:val="restart"/>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主频宜为80MHz～500MHz的屏蔽天线</w:t>
            </w:r>
            <w:r/>
          </w:p>
        </w:tc>
      </w:tr>
      <w:tr>
        <w:trPr>
          <w:cantSplit/>
          <w:jc w:val="center"/>
          <w:trHeight w:val="567"/>
        </w:trPr>
        <w:tc>
          <w:tcPr>
            <w:tcBorders>
              <w:left w:val="single" w:color="auto" w:sz="6" w:space="0"/>
              <w:bottom w:val="single" w:color="auto" w:sz="6" w:space="0"/>
              <w:right w:val="single" w:color="auto" w:sz="6" w:space="0"/>
            </w:tcBorders>
            <w:tcW w:w="0" w:type="auto"/>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6" w:space="0"/>
              <w:bottom w:val="single" w:color="auto" w:sz="6" w:space="0"/>
              <w:right w:val="single" w:color="auto" w:sz="6" w:space="0"/>
            </w:tcBorders>
            <w:tcW w:w="0" w:type="auto"/>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6" w:space="0"/>
              <w:bottom w:val="single" w:color="auto" w:sz="6" w:space="0"/>
              <w:right w:val="single" w:color="auto" w:sz="6" w:space="0"/>
            </w:tcBorders>
            <w:tcW w:w="0" w:type="auto"/>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6" w:space="0"/>
              <w:bottom w:val="single" w:color="auto" w:sz="6" w:space="0"/>
              <w:right w:val="single" w:color="auto" w:sz="6" w:space="0"/>
            </w:tcBorders>
            <w:tcW w:w="0" w:type="auto"/>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6" w:space="0"/>
              <w:bottom w:val="single" w:color="auto" w:sz="6" w:space="0"/>
              <w:right w:val="single" w:color="auto" w:sz="4" w:space="0"/>
            </w:tcBorders>
            <w:tcW w:w="0" w:type="auto"/>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bottom w:val="single" w:color="auto" w:sz="6" w:space="0"/>
              <w:right w:val="single" w:color="auto" w:sz="6" w:space="0"/>
            </w:tcBorders>
            <w:tcW w:w="0" w:type="auto"/>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6" w:space="0"/>
              <w:bottom w:val="single" w:color="auto" w:sz="6" w:space="0"/>
              <w:right w:val="single" w:color="auto" w:sz="6" w:space="0"/>
            </w:tcBorders>
            <w:tcW w:w="0" w:type="auto"/>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6" w:space="0"/>
              <w:bottom w:val="single" w:color="auto" w:sz="6" w:space="0"/>
              <w:right w:val="single" w:color="auto" w:sz="6" w:space="0"/>
            </w:tcBorders>
            <w:tcW w:w="0" w:type="auto"/>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00"/>
        </w:trPr>
        <w:tc>
          <w:tcPr>
            <w:tcBorders>
              <w:left w:val="single" w:color="auto" w:sz="6" w:space="0"/>
              <w:right w:val="single" w:color="auto" w:sz="6" w:space="0"/>
            </w:tcBorders>
            <w:tcW w:w="0" w:type="auto"/>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left w:val="single" w:color="auto" w:sz="6" w:space="0"/>
              <w:right w:val="single" w:color="auto" w:sz="6" w:space="0"/>
            </w:tcBorders>
            <w:tcW w:w="0" w:type="auto"/>
            <w:vAlign w:val="center"/>
            <w:vMerge w:val="restart"/>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检测车</w:t>
            </w:r>
            <w:r/>
          </w:p>
        </w:tc>
        <w:tc>
          <w:tcPr>
            <w:tcBorders>
              <w:left w:val="single" w:color="auto" w:sz="6" w:space="0"/>
              <w:right w:val="single" w:color="auto" w:sz="6" w:space="0"/>
            </w:tcBorders>
            <w:tcW w:w="0" w:type="auto"/>
            <w:vAlign w:val="center"/>
            <w:vMerge w:val="restart"/>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6" w:space="0"/>
              <w:right w:val="single" w:color="auto" w:sz="6" w:space="0"/>
            </w:tcBorders>
            <w:tcW w:w="0" w:type="auto"/>
            <w:vAlign w:val="center"/>
            <w:vMerge w:val="restart"/>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6" w:space="0"/>
              <w:right w:val="single" w:color="auto" w:sz="4" w:space="0"/>
            </w:tcBorders>
            <w:tcW w:w="0" w:type="auto"/>
            <w:vAlign w:val="center"/>
            <w:vMerge w:val="restart"/>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6" w:space="0"/>
            </w:tcBorders>
            <w:tcW w:w="0" w:type="auto"/>
            <w:vAlign w:val="center"/>
            <w:vMerge w:val="restart"/>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6" w:space="0"/>
              <w:right w:val="single" w:color="auto" w:sz="6" w:space="0"/>
            </w:tcBorders>
            <w:tcW w:w="0" w:type="auto"/>
            <w:vAlign w:val="center"/>
            <w:vMerge w:val="restart"/>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6" w:space="0"/>
              <w:right w:val="single" w:color="auto" w:sz="6" w:space="0"/>
            </w:tcBorders>
            <w:tcW w:w="0" w:type="auto"/>
            <w:vAlign w:val="center"/>
            <w:vMerge w:val="restart"/>
            <w:textDirection w:val="lrTb"/>
            <w:noWrap w:val="false"/>
          </w:tcPr>
          <w:p>
            <w:pPr>
              <w:rPr>
                <w:rFonts w:hint="eastAsia" w:ascii="宋体" w:hAnsi="宋体" w:eastAsia="宋体" w:cs="宋体"/>
                <w:color w:val="auto"/>
                <w:sz w:val="24"/>
                <w:szCs w:val="24"/>
                <w:highlight w:val="none"/>
              </w:rPr>
            </w:pPr>
            <w:r>
              <w:rPr>
                <w:rFonts w:hint="eastAsia" w:ascii="宋体" w:hAnsi="宋体"/>
                <w:color w:val="auto"/>
                <w:sz w:val="24"/>
                <w:szCs w:val="24"/>
                <w:highlight w:val="none"/>
              </w:rPr>
              <w:t xml:space="preserve">具有路面破损、平整度、抗滑等</w:t>
            </w:r>
            <w:r>
              <w:rPr>
                <w:rFonts w:hint="eastAsia" w:ascii="宋体" w:hAnsi="宋体"/>
                <w:color w:val="auto"/>
                <w:sz w:val="24"/>
                <w:szCs w:val="24"/>
                <w:highlight w:val="none"/>
                <w:lang w:val="en-US" w:eastAsia="zh-CN"/>
              </w:rPr>
              <w:t xml:space="preserve">多功能路况</w:t>
            </w:r>
            <w:r>
              <w:rPr>
                <w:rFonts w:hint="eastAsia" w:ascii="宋体" w:hAnsi="宋体"/>
                <w:color w:val="auto"/>
                <w:sz w:val="24"/>
                <w:szCs w:val="24"/>
                <w:highlight w:val="none"/>
              </w:rPr>
              <w:t xml:space="preserve">检测能力</w:t>
            </w:r>
            <w:r/>
          </w:p>
        </w:tc>
      </w:tr>
      <w:tr>
        <w:trPr>
          <w:cantSplit/>
          <w:jc w:val="center"/>
          <w:trHeight w:val="611"/>
        </w:trPr>
        <w:tc>
          <w:tcPr>
            <w:tcBorders>
              <w:left w:val="single" w:color="auto" w:sz="6" w:space="0"/>
              <w:bottom w:val="single" w:color="auto" w:sz="6" w:space="0"/>
              <w:right w:val="single" w:color="auto" w:sz="6" w:space="0"/>
            </w:tcBorders>
            <w:tcW w:w="0" w:type="auto"/>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6" w:space="0"/>
              <w:bottom w:val="single" w:color="auto" w:sz="6" w:space="0"/>
              <w:right w:val="single" w:color="auto" w:sz="6" w:space="0"/>
            </w:tcBorders>
            <w:tcW w:w="0" w:type="auto"/>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6" w:space="0"/>
              <w:bottom w:val="single" w:color="auto" w:sz="6" w:space="0"/>
              <w:right w:val="single" w:color="auto" w:sz="6" w:space="0"/>
            </w:tcBorders>
            <w:tcW w:w="0" w:type="auto"/>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6" w:space="0"/>
              <w:bottom w:val="single" w:color="auto" w:sz="6" w:space="0"/>
              <w:right w:val="single" w:color="auto" w:sz="6" w:space="0"/>
            </w:tcBorders>
            <w:tcW w:w="0" w:type="auto"/>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6" w:space="0"/>
              <w:bottom w:val="single" w:color="auto" w:sz="6" w:space="0"/>
              <w:right w:val="single" w:color="auto" w:sz="4" w:space="0"/>
            </w:tcBorders>
            <w:tcW w:w="0" w:type="auto"/>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bottom w:val="single" w:color="auto" w:sz="6" w:space="0"/>
              <w:right w:val="single" w:color="auto" w:sz="6" w:space="0"/>
            </w:tcBorders>
            <w:tcW w:w="0" w:type="auto"/>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6" w:space="0"/>
              <w:bottom w:val="single" w:color="auto" w:sz="6" w:space="0"/>
              <w:right w:val="single" w:color="auto" w:sz="6" w:space="0"/>
            </w:tcBorders>
            <w:tcW w:w="0" w:type="auto"/>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6" w:space="0"/>
              <w:bottom w:val="single" w:color="auto" w:sz="6" w:space="0"/>
              <w:right w:val="single" w:color="auto" w:sz="6" w:space="0"/>
            </w:tcBorders>
            <w:tcW w:w="0" w:type="auto"/>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824"/>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注：</w:t>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三维地质雷达</w:t>
      </w:r>
      <w:r>
        <w:rPr>
          <w:rFonts w:hint="eastAsia" w:ascii="宋体" w:hAnsi="宋体" w:eastAsia="宋体" w:cs="宋体"/>
          <w:color w:val="auto"/>
          <w:sz w:val="24"/>
          <w:szCs w:val="24"/>
          <w:highlight w:val="none"/>
          <w:lang w:val="en-US" w:eastAsia="zh-CN"/>
        </w:rPr>
        <w:t xml:space="preserve">车</w:t>
      </w:r>
      <w:r>
        <w:rPr>
          <w:rFonts w:hint="eastAsia" w:ascii="宋体" w:hAnsi="宋体" w:eastAsia="宋体" w:cs="宋体"/>
          <w:bCs/>
          <w:color w:val="auto"/>
          <w:sz w:val="24"/>
          <w:szCs w:val="24"/>
          <w:highlight w:val="none"/>
        </w:rPr>
        <w:t xml:space="preserve">”及“</w:t>
      </w:r>
      <w:r>
        <w:rPr>
          <w:rFonts w:hint="eastAsia" w:ascii="宋体" w:hAnsi="宋体" w:eastAsia="宋体" w:cs="宋体"/>
          <w:color w:val="auto"/>
          <w:sz w:val="24"/>
          <w:szCs w:val="24"/>
          <w:highlight w:val="none"/>
          <w:lang w:val="en-US" w:eastAsia="zh-CN"/>
        </w:rPr>
        <w:t xml:space="preserve">检测车</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配置要求</w:t>
      </w:r>
      <w:r>
        <w:rPr>
          <w:rFonts w:hint="eastAsia" w:ascii="宋体" w:hAnsi="宋体" w:eastAsia="宋体" w:cs="宋体"/>
          <w:bCs/>
          <w:color w:val="auto"/>
          <w:sz w:val="24"/>
          <w:szCs w:val="24"/>
          <w:highlight w:val="none"/>
        </w:rPr>
        <w:t xml:space="preserve">及配备数量不得低于招标文件要求，供应商在投标文件中提供车辆自有或租赁的相关证明资料，</w:t>
      </w:r>
      <w:r>
        <w:rPr>
          <w:rFonts w:hint="eastAsia" w:ascii="宋体" w:hAnsi="宋体" w:eastAsia="宋体" w:cs="宋体"/>
          <w:b/>
          <w:color w:val="auto"/>
          <w:sz w:val="24"/>
          <w:szCs w:val="24"/>
          <w:highlight w:val="none"/>
        </w:rPr>
        <w:t xml:space="preserve">否则为无效投标</w:t>
      </w:r>
      <w:r>
        <w:rPr>
          <w:rFonts w:hint="eastAsia" w:ascii="宋体" w:hAnsi="宋体" w:eastAsia="宋体" w:cs="宋体"/>
          <w:bCs/>
          <w:color w:val="auto"/>
          <w:sz w:val="24"/>
          <w:szCs w:val="24"/>
          <w:highlight w:val="none"/>
        </w:rPr>
        <w:t xml:space="preserve">。</w:t>
      </w:r>
      <w:r/>
    </w:p>
    <w:p>
      <w:pPr>
        <w:pStyle w:val="822"/>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设备为自有的，须在表后附上车辆行驶证、车辆登记证、交强险保单扫描件（或电子保单扫描件）（行驶证、车辆登记证上载明的所有人必须为供应商或其分公司，且车辆需在检验有效期内）；设备为租赁的，须在表后附上供应商的租赁协议（租赁期限需覆盖本项目</w:t>
      </w:r>
      <w:r>
        <w:rPr>
          <w:rFonts w:hint="eastAsia" w:ascii="宋体" w:hAnsi="宋体" w:eastAsia="宋体" w:cs="宋体"/>
          <w:bCs/>
          <w:color w:val="auto"/>
          <w:sz w:val="24"/>
          <w:szCs w:val="24"/>
          <w:highlight w:val="none"/>
          <w:lang w:val="en-US" w:eastAsia="zh-CN"/>
        </w:rPr>
        <w:t xml:space="preserve">整个</w:t>
      </w:r>
      <w:r>
        <w:rPr>
          <w:rFonts w:hint="eastAsia" w:ascii="宋体" w:hAnsi="宋体" w:eastAsia="宋体" w:cs="宋体"/>
          <w:bCs/>
          <w:color w:val="auto"/>
          <w:sz w:val="24"/>
          <w:szCs w:val="24"/>
          <w:highlight w:val="none"/>
        </w:rPr>
        <w:t xml:space="preserve">服务期）、车辆行驶证、车辆登记证、交强险保单正本扫描件（或电子保单扫描件）（行驶证、车辆登记证上载明的所有人必须为出租方单位，且车辆需在检验有效期内）。</w:t>
      </w:r>
      <w:r/>
    </w:p>
    <w:p>
      <w:pPr>
        <w:pStyle w:val="822"/>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3、若有以下情形的，</w:t>
      </w:r>
      <w:r>
        <w:rPr>
          <w:rFonts w:hint="eastAsia" w:ascii="宋体" w:hAnsi="宋体" w:eastAsia="宋体" w:cs="宋体"/>
          <w:b/>
          <w:color w:val="auto"/>
          <w:sz w:val="24"/>
          <w:szCs w:val="24"/>
          <w:highlight w:val="none"/>
        </w:rPr>
        <w:t xml:space="preserve">视为车辆（设备）无效，不计入有效数量</w:t>
      </w:r>
      <w:r>
        <w:rPr>
          <w:rFonts w:hint="eastAsia" w:ascii="宋体" w:hAnsi="宋体" w:eastAsia="宋体" w:cs="宋体"/>
          <w:bCs/>
          <w:color w:val="auto"/>
          <w:sz w:val="24"/>
          <w:szCs w:val="24"/>
          <w:highlight w:val="none"/>
        </w:rPr>
        <w:t xml:space="preserve">：租赁车辆（设备）的期限无法覆盖本项目</w:t>
      </w:r>
      <w:r>
        <w:rPr>
          <w:rFonts w:hint="eastAsia" w:ascii="宋体" w:hAnsi="宋体" w:eastAsia="宋体" w:cs="宋体"/>
          <w:bCs/>
          <w:color w:val="auto"/>
          <w:sz w:val="24"/>
          <w:szCs w:val="24"/>
          <w:highlight w:val="none"/>
          <w:lang w:val="en-US" w:eastAsia="zh-CN"/>
        </w:rPr>
        <w:t xml:space="preserve">整个</w:t>
      </w:r>
      <w:r>
        <w:rPr>
          <w:rFonts w:hint="eastAsia" w:ascii="宋体" w:hAnsi="宋体" w:eastAsia="宋体" w:cs="宋体"/>
          <w:bCs/>
          <w:color w:val="auto"/>
          <w:sz w:val="24"/>
          <w:szCs w:val="24"/>
          <w:highlight w:val="none"/>
        </w:rPr>
        <w:t xml:space="preserve">服务期；发现不同供应商拟投入的车辆（设备）为同一车辆（设备）。</w:t>
      </w:r>
      <w:r/>
    </w:p>
    <w:p>
      <w:pPr>
        <w:ind w:firstLine="480"/>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4、拟投入上述车辆（包括数量及规格参数等）须满足招标文件的要求，低于招标文件实质性要求的视为未实质性响应招标文件要求，为无效标</w:t>
      </w:r>
      <w:r>
        <w:rPr>
          <w:rFonts w:hint="eastAsia" w:ascii="宋体" w:hAnsi="宋体" w:eastAsia="宋体" w:cs="宋体"/>
          <w:b/>
          <w:color w:val="auto"/>
          <w:sz w:val="24"/>
          <w:szCs w:val="24"/>
          <w:highlight w:val="none"/>
        </w:rPr>
        <w:t xml:space="preserve">。</w:t>
      </w:r>
      <w:r/>
    </w:p>
    <w:p>
      <w:pPr>
        <w:ind w:firstLine="480"/>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
          <w:color w:val="auto"/>
          <w:sz w:val="24"/>
          <w:szCs w:val="24"/>
          <w:highlight w:val="none"/>
        </w:rPr>
        <w:t xml:space="preserve">未按要求填报的，按无效标处理</w:t>
      </w:r>
      <w:r>
        <w:rPr>
          <w:rFonts w:hint="eastAsia" w:ascii="宋体" w:hAnsi="宋体" w:eastAsia="宋体" w:cs="宋体"/>
          <w:bCs/>
          <w:color w:val="auto"/>
          <w:sz w:val="24"/>
          <w:szCs w:val="24"/>
          <w:highlight w:val="none"/>
        </w:rPr>
        <w:t xml:space="preserve">。</w:t>
      </w:r>
      <w:r/>
    </w:p>
    <w:p>
      <w:pPr>
        <w:pStyle w:val="824"/>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shd w:val="clear" w:color="auto" w:fill="ffffff"/>
        </w:rPr>
        <w:br w:type="page" w:clear="all"/>
      </w: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、拟投入专用设备承诺书 </w:t>
      </w:r>
      <w:r/>
    </w:p>
    <w:p>
      <w:pPr>
        <w:jc w:val="center"/>
        <w:spacing w:line="360" w:lineRule="auto"/>
        <w:rPr>
          <w:rFonts w:ascii="宋体" w:hAnsi="宋体" w:eastAsia="宋体" w:cs="宋体"/>
          <w:b/>
          <w:color w:val="auto"/>
          <w:sz w:val="24"/>
          <w:szCs w:val="24"/>
          <w:highlight w:val="none"/>
          <w:u w:val="single"/>
        </w:rPr>
      </w:pPr>
      <w:r>
        <w:rPr>
          <w:rFonts w:ascii="宋体" w:hAnsi="宋体" w:eastAsia="宋体" w:cs="宋体"/>
          <w:b/>
          <w:color w:val="auto"/>
          <w:sz w:val="24"/>
          <w:szCs w:val="24"/>
          <w:highlight w:val="none"/>
          <w:u w:val="single"/>
        </w:rPr>
      </w:r>
      <w:r/>
    </w:p>
    <w:p>
      <w:pPr>
        <w:jc w:val="center"/>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投入专用设备承诺书</w:t>
      </w:r>
      <w:r/>
    </w:p>
    <w:p>
      <w:pPr>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shd w:val="clear" w:color="auto" w:fill="ffffff"/>
          <w:lang w:eastAsia="zh-CN"/>
        </w:rPr>
        <w:t xml:space="preserve">苏州诚和招投标咨询有限公司</w:t>
      </w:r>
      <w:r>
        <w:rPr>
          <w:rFonts w:hint="eastAsia" w:ascii="宋体" w:hAnsi="宋体" w:eastAsia="宋体" w:cs="宋体"/>
          <w:b/>
          <w:bCs/>
          <w:color w:val="auto"/>
          <w:sz w:val="24"/>
          <w:szCs w:val="24"/>
          <w:highlight w:val="none"/>
          <w:u w:val="single"/>
        </w:rPr>
        <w:t xml:space="preserve">：</w:t>
      </w:r>
      <w:r/>
    </w:p>
    <w:p>
      <w:pPr>
        <w:ind w:firstLine="516"/>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本公司收到贵司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号招标文件，经仔细阅读和研究，本公司承诺：投入专用设备的型号规格及配备数量、进场时间要求不低于招标文件</w:t>
      </w:r>
      <w:r>
        <w:rPr>
          <w:rFonts w:hint="eastAsia" w:ascii="宋体" w:hAnsi="宋体" w:eastAsia="宋体" w:cs="宋体"/>
          <w:color w:val="auto"/>
          <w:sz w:val="24"/>
          <w:szCs w:val="24"/>
          <w:highlight w:val="none"/>
          <w:lang w:bidi="ar"/>
        </w:rPr>
        <w:t xml:space="preserve">附件</w:t>
      </w:r>
      <w:r>
        <w:rPr>
          <w:rFonts w:hint="eastAsia" w:ascii="宋体" w:hAnsi="宋体" w:eastAsia="宋体" w:cs="宋体"/>
          <w:color w:val="auto"/>
          <w:sz w:val="24"/>
          <w:szCs w:val="24"/>
          <w:highlight w:val="none"/>
          <w:lang w:val="en-US" w:eastAsia="zh-CN" w:bidi="ar"/>
        </w:rPr>
        <w:t xml:space="preserve">四</w:t>
      </w:r>
      <w:r>
        <w:rPr>
          <w:rFonts w:hint="eastAsia" w:ascii="宋体" w:hAnsi="宋体" w:eastAsia="宋体" w:cs="宋体"/>
          <w:color w:val="auto"/>
          <w:sz w:val="24"/>
          <w:szCs w:val="24"/>
          <w:highlight w:val="none"/>
          <w:lang w:bidi="ar"/>
        </w:rPr>
        <w:t xml:space="preserve">《人员、设备配备基本要求》</w:t>
      </w:r>
      <w:r>
        <w:rPr>
          <w:rFonts w:hint="eastAsia" w:ascii="宋体" w:hAnsi="宋体" w:eastAsia="宋体" w:cs="宋体"/>
          <w:color w:val="auto"/>
          <w:sz w:val="24"/>
          <w:szCs w:val="24"/>
          <w:highlight w:val="none"/>
        </w:rPr>
        <w:t xml:space="preserve">中的专用设备配备要求。</w:t>
      </w:r>
      <w:r/>
    </w:p>
    <w:p>
      <w:pPr>
        <w:pStyle w:val="835"/>
        <w:ind w:firstLine="482"/>
        <w:spacing w:line="360" w:lineRule="auto"/>
        <w:rPr>
          <w:rFonts w:hAnsi="宋体" w:eastAsia="宋体" w:cs="宋体"/>
          <w:b/>
          <w:color w:val="auto"/>
          <w:sz w:val="24"/>
          <w:szCs w:val="24"/>
          <w:highlight w:val="none"/>
        </w:rPr>
      </w:pPr>
      <w:r>
        <w:rPr>
          <w:rFonts w:hint="eastAsia" w:hAnsi="宋体" w:eastAsia="宋体" w:cs="宋体"/>
          <w:b/>
          <w:color w:val="auto"/>
          <w:sz w:val="24"/>
          <w:szCs w:val="24"/>
          <w:highlight w:val="none"/>
        </w:rPr>
        <w:t xml:space="preserve">以上特此承诺。</w:t>
      </w:r>
      <w:r/>
    </w:p>
    <w:p>
      <w:pPr>
        <w:pStyle w:val="835"/>
        <w:ind w:firstLine="482"/>
        <w:spacing w:line="360" w:lineRule="auto"/>
        <w:rPr>
          <w:rFonts w:hAnsi="宋体" w:eastAsia="宋体" w:cs="宋体"/>
          <w:b/>
          <w:color w:val="auto"/>
          <w:sz w:val="24"/>
          <w:szCs w:val="24"/>
          <w:highlight w:val="none"/>
        </w:rPr>
      </w:pPr>
      <w:r>
        <w:rPr>
          <w:rFonts w:hAnsi="宋体" w:eastAsia="宋体" w:cs="宋体"/>
          <w:b/>
          <w:color w:val="auto"/>
          <w:sz w:val="24"/>
          <w:szCs w:val="24"/>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835"/>
        <w:ind w:firstLine="482"/>
        <w:spacing w:line="360" w:lineRule="auto"/>
        <w:rPr>
          <w:rFonts w:hAnsi="宋体" w:eastAsia="宋体" w:cs="宋体"/>
          <w:b/>
          <w:color w:val="auto"/>
          <w:sz w:val="24"/>
          <w:szCs w:val="24"/>
          <w:highlight w:val="none"/>
        </w:rPr>
      </w:pPr>
      <w:r>
        <w:rPr>
          <w:rFonts w:hAnsi="宋体" w:eastAsia="宋体" w:cs="宋体"/>
          <w:b/>
          <w:color w:val="auto"/>
          <w:sz w:val="24"/>
          <w:szCs w:val="24"/>
          <w:highlight w:val="none"/>
        </w:rPr>
      </w:r>
      <w:r/>
    </w:p>
    <w:p>
      <w:p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、拟投入人员、设备不与其他项目重复承诺书</w:t>
      </w:r>
      <w:r/>
    </w:p>
    <w:p>
      <w:pPr>
        <w:pStyle w:val="833"/>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拟投入本标段人员、设备不与其他项目重复承诺书</w:t>
      </w:r>
      <w:r/>
    </w:p>
    <w:p>
      <w:pPr>
        <w:pStyle w:val="833"/>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shd w:val="clear" w:color="auto" w:fill="ffffff"/>
          <w:lang w:eastAsia="zh-CN"/>
        </w:rPr>
        <w:t xml:space="preserve">苏州诚和招投标咨询有限公司</w:t>
      </w:r>
      <w:r>
        <w:rPr>
          <w:rFonts w:hint="eastAsia" w:ascii="宋体" w:hAnsi="宋体" w:eastAsia="宋体" w:cs="宋体"/>
          <w:b/>
          <w:bCs/>
          <w:color w:val="auto"/>
          <w:sz w:val="24"/>
          <w:szCs w:val="24"/>
          <w:highlight w:val="none"/>
          <w:u w:val="singl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本公司承诺：在投标文件中承诺配置的项目组人员、车辆（设备）信息（发动机号、车架号等任一项）与</w:t>
      </w:r>
      <w:r>
        <w:rPr>
          <w:rFonts w:hint="eastAsia" w:ascii="宋体" w:hAnsi="宋体" w:eastAsia="宋体" w:cs="宋体"/>
          <w:b/>
          <w:bCs/>
          <w:color w:val="auto"/>
          <w:sz w:val="24"/>
          <w:szCs w:val="24"/>
          <w:highlight w:val="none"/>
        </w:rPr>
        <w:t xml:space="preserve">2026年</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月1</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日</w:t>
      </w:r>
      <w:r>
        <w:rPr>
          <w:rFonts w:hint="eastAsia" w:ascii="宋体" w:hAnsi="宋体" w:eastAsia="宋体" w:cs="宋体"/>
          <w:color w:val="auto"/>
          <w:sz w:val="24"/>
          <w:szCs w:val="24"/>
          <w:highlight w:val="none"/>
        </w:rPr>
        <w:t xml:space="preserve">后（含）仍在履行的其他项目中所配备的人员或设备信息不重复。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投标文件中承诺为本标段配置的项目组人员为非变更后无在养项目，若为其他项目中已变更或被更换的，原项目合同在</w:t>
      </w:r>
      <w:r>
        <w:rPr>
          <w:rFonts w:hint="eastAsia" w:ascii="宋体" w:hAnsi="宋体" w:eastAsia="宋体" w:cs="宋体"/>
          <w:b/>
          <w:bCs/>
          <w:color w:val="auto"/>
          <w:sz w:val="24"/>
          <w:szCs w:val="24"/>
          <w:highlight w:val="none"/>
        </w:rPr>
        <w:t xml:space="preserve">2026年</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月1</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日</w:t>
      </w:r>
      <w:r>
        <w:rPr>
          <w:rFonts w:hint="eastAsia" w:ascii="宋体" w:hAnsi="宋体" w:eastAsia="宋体" w:cs="宋体"/>
          <w:color w:val="auto"/>
          <w:sz w:val="24"/>
          <w:szCs w:val="24"/>
          <w:highlight w:val="none"/>
        </w:rPr>
        <w:t xml:space="preserve">前已履行完成。</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、开设工人工资专户承诺书 </w:t>
      </w:r>
      <w:r/>
    </w:p>
    <w:p>
      <w:pPr>
        <w:jc w:val="left"/>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开设工人工资专户承诺书</w:t>
      </w:r>
      <w:r/>
    </w:p>
    <w:p>
      <w:pPr>
        <w:jc w:val="center"/>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spacing w:line="360" w:lineRule="auto"/>
        <w:rPr>
          <w:rFonts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shd w:val="clear" w:color="auto" w:fill="ffffff"/>
          <w:lang w:eastAsia="zh-CN"/>
        </w:rPr>
        <w:t xml:space="preserve">苏州诚和招投标咨询有限公司</w:t>
      </w:r>
      <w:r>
        <w:rPr>
          <w:rFonts w:hint="eastAsia" w:ascii="宋体" w:hAnsi="宋体" w:eastAsia="宋体" w:cs="宋体"/>
          <w:b/>
          <w:bCs/>
          <w:color w:val="auto"/>
          <w:sz w:val="24"/>
          <w:szCs w:val="24"/>
          <w:highlight w:val="none"/>
          <w:u w:val="single"/>
        </w:rPr>
        <w:t xml:space="preserve">：</w:t>
      </w:r>
      <w:r/>
    </w:p>
    <w:p>
      <w:pPr>
        <w:pStyle w:val="824"/>
        <w:rPr>
          <w:color w:val="auto"/>
          <w:highlight w:val="none"/>
        </w:rPr>
      </w:pP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olor w:val="auto"/>
          <w:sz w:val="24"/>
          <w:highlight w:val="none"/>
        </w:rPr>
        <w:t xml:space="preserve">本公司承诺：若本公司中标，中标后将按苏州工业园区城维项目工人工资专用账户管理的相关要求办理相关事宜，包括但不限于与采购人、合作银行签订《苏州工业园区城维项目人员工资专用账户协议》、为该项目管理及作业人员全员足额开设工资专户且每期（月）存入工资专户。</w:t>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、项目组办公场所承诺书</w:t>
      </w:r>
      <w:r/>
    </w:p>
    <w:p>
      <w:pPr>
        <w:jc w:val="left"/>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项目组办公场所承诺书</w:t>
      </w:r>
      <w:r/>
    </w:p>
    <w:p>
      <w:pPr>
        <w:jc w:val="left"/>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shd w:val="clear" w:color="auto" w:fill="ffffff"/>
          <w:lang w:eastAsia="zh-CN"/>
        </w:rPr>
        <w:t xml:space="preserve">苏州诚和招投标咨询有限公司</w:t>
      </w:r>
      <w:r>
        <w:rPr>
          <w:rFonts w:hint="eastAsia" w:ascii="宋体" w:hAnsi="宋体" w:eastAsia="宋体" w:cs="宋体"/>
          <w:b/>
          <w:bCs/>
          <w:color w:val="auto"/>
          <w:sz w:val="24"/>
          <w:szCs w:val="24"/>
          <w:highlight w:val="none"/>
          <w:u w:val="single"/>
        </w:rPr>
        <w:t xml:space="preserve">：</w:t>
      </w:r>
      <w:r/>
    </w:p>
    <w:p>
      <w:pPr>
        <w:ind w:firstLine="516"/>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本公司收到贵司</w:t>
      </w:r>
      <w:r>
        <w:rPr>
          <w:rFonts w:hint="eastAsia" w:ascii="宋体" w:hAnsi="宋体" w:eastAsia="宋体" w:cs="宋体"/>
          <w:color w:val="auto"/>
          <w:sz w:val="24"/>
          <w:szCs w:val="24"/>
          <w:highlight w:val="none"/>
          <w:u w:val="single"/>
        </w:rPr>
        <w:t xml:space="preserve">               号</w:t>
      </w:r>
      <w:r>
        <w:rPr>
          <w:rFonts w:hint="eastAsia" w:ascii="宋体" w:hAnsi="宋体" w:eastAsia="宋体" w:cs="宋体"/>
          <w:color w:val="auto"/>
          <w:sz w:val="24"/>
          <w:szCs w:val="24"/>
          <w:highlight w:val="none"/>
        </w:rPr>
        <w:t xml:space="preserve">招标文件，经仔细阅读和研究，本公司承诺：若本公司中标，中标后在距项目5km范围内设有固定的项目组办公场所，办公场所面积不小于50平方米。相关证明材料须在进场核验时向采购人提交。</w:t>
      </w:r>
      <w:r/>
    </w:p>
    <w:p>
      <w:pPr>
        <w:ind w:firstLine="516"/>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spacing w:line="360" w:lineRule="auto"/>
        <w:rPr>
          <w:rFonts w:hint="eastAsia" w:ascii="宋体" w:hAnsi="宋体" w:eastAsia="宋体" w:cs="宋体"/>
          <w:b/>
          <w:color w:val="auto"/>
          <w:sz w:val="24"/>
          <w:szCs w:val="24"/>
          <w:highlight w:val="none"/>
          <w:lang w:eastAsia="zh-CN"/>
        </w:rPr>
        <w:outlineLvl w:val="1"/>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、供应商类似业绩情况表</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如有</w:t>
      </w:r>
      <w:r>
        <w:rPr>
          <w:rFonts w:hint="eastAsia" w:ascii="宋体" w:hAnsi="宋体" w:eastAsia="宋体" w:cs="宋体"/>
          <w:b/>
          <w:color w:val="auto"/>
          <w:sz w:val="24"/>
          <w:szCs w:val="24"/>
          <w:highlight w:val="none"/>
          <w:lang w:eastAsia="zh-CN"/>
        </w:rPr>
        <w:t xml:space="preserve">）</w:t>
      </w:r>
      <w:r/>
    </w:p>
    <w:p>
      <w:pPr>
        <w:jc w:val="center"/>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城市道路塌陷探测</w:t>
      </w:r>
      <w:r>
        <w:rPr>
          <w:rFonts w:hint="eastAsia" w:ascii="宋体" w:hAnsi="宋体" w:eastAsia="宋体" w:cs="宋体"/>
          <w:b/>
          <w:bCs/>
          <w:color w:val="auto"/>
          <w:sz w:val="24"/>
          <w:szCs w:val="24"/>
          <w:highlight w:val="none"/>
          <w:lang w:val="en-US" w:eastAsia="zh-CN"/>
        </w:rPr>
        <w:t xml:space="preserve">或道路塌陷风险评估</w:t>
      </w:r>
      <w:r>
        <w:rPr>
          <w:rFonts w:hint="eastAsia" w:ascii="宋体" w:hAnsi="宋体" w:eastAsia="宋体" w:cs="宋体"/>
          <w:b/>
          <w:bCs/>
          <w:color w:val="auto"/>
          <w:sz w:val="24"/>
          <w:szCs w:val="24"/>
          <w:highlight w:val="none"/>
        </w:rPr>
        <w:t xml:space="preserve">类似项目服务业绩</w:t>
      </w:r>
      <w:r>
        <w:rPr>
          <w:rFonts w:hint="eastAsia" w:ascii="宋体" w:hAnsi="宋体" w:eastAsia="宋体" w:cs="宋体"/>
          <w:b/>
          <w:color w:val="auto"/>
          <w:sz w:val="24"/>
          <w:szCs w:val="24"/>
          <w:highlight w:val="none"/>
        </w:rPr>
        <w:t xml:space="preserve">（如有）</w:t>
      </w:r>
      <w:r/>
    </w:p>
    <w:tbl>
      <w:tblPr>
        <w:tblStyle w:val="820"/>
        <w:tblW w:w="4997"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796"/>
        <w:gridCol w:w="1801"/>
        <w:gridCol w:w="1951"/>
        <w:gridCol w:w="2915"/>
        <w:gridCol w:w="1659"/>
      </w:tblGrid>
      <w:tr>
        <w:trPr>
          <w:cantSplit/>
          <w:jc w:val="center"/>
          <w:trHeight w:val="740"/>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987"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p>
        </w:tc>
        <w:tc>
          <w:tcPr>
            <w:tcBorders>
              <w:top w:val="single" w:color="auto" w:sz="6" w:space="0"/>
              <w:left w:val="single" w:color="auto" w:sz="6" w:space="0"/>
              <w:bottom w:val="single" w:color="auto" w:sz="6" w:space="0"/>
              <w:right w:val="single" w:color="auto" w:sz="6" w:space="0"/>
            </w:tcBorders>
            <w:tcW w:w="106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auto" w:sz="6" w:space="0"/>
              <w:left w:val="single" w:color="auto" w:sz="6" w:space="0"/>
              <w:bottom w:val="single" w:color="auto" w:sz="6" w:space="0"/>
              <w:right w:val="single" w:color="auto" w:sz="4" w:space="0"/>
            </w:tcBorders>
            <w:tcW w:w="1597"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竣工验收日期</w:t>
            </w:r>
            <w:r/>
          </w:p>
        </w:tc>
        <w:tc>
          <w:tcPr>
            <w:tcBorders>
              <w:top w:val="single" w:color="auto" w:sz="6" w:space="0"/>
              <w:left w:val="single" w:color="auto" w:sz="4" w:space="0"/>
              <w:bottom w:val="single" w:color="auto" w:sz="6" w:space="0"/>
              <w:right w:val="single" w:color="auto" w:sz="4" w:space="0"/>
            </w:tcBorders>
            <w:tcW w:w="909"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987" w:type="pct"/>
            <w:vAlign w:val="center"/>
            <w:textDirection w:val="lrTb"/>
            <w:noWrap w:val="false"/>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69" w:type="pct"/>
            <w:vAlign w:val="center"/>
            <w:textDirection w:val="lrTb"/>
            <w:noWrap w:val="false"/>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597" w:type="pct"/>
            <w:vAlign w:val="center"/>
            <w:textDirection w:val="lrTb"/>
            <w:noWrap w:val="false"/>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909" w:type="pct"/>
            <w:vAlign w:val="center"/>
            <w:textDirection w:val="lrTb"/>
            <w:noWrap w:val="false"/>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987" w:type="pct"/>
            <w:vAlign w:val="center"/>
            <w:textDirection w:val="lrTb"/>
            <w:noWrap w:val="false"/>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69" w:type="pct"/>
            <w:vAlign w:val="center"/>
            <w:textDirection w:val="lrTb"/>
            <w:noWrap w:val="false"/>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597" w:type="pct"/>
            <w:vAlign w:val="center"/>
            <w:textDirection w:val="lrTb"/>
            <w:noWrap w:val="false"/>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909" w:type="pct"/>
            <w:vAlign w:val="center"/>
            <w:textDirection w:val="lrTb"/>
            <w:noWrap w:val="false"/>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jc w:val="left"/>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keepLines w:val="0"/>
        <w:keepNext w:val="0"/>
        <w:pageBreakBefore w:val="0"/>
        <w:spacing w:line="360" w:lineRule="auto"/>
        <w:widowControl w:val="off"/>
        <w:rPr>
          <w:rFonts w:hint="default"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城市道路定期检测类似项目服务业绩</w:t>
      </w:r>
      <w:r>
        <w:rPr>
          <w:rFonts w:hint="eastAsia" w:ascii="宋体" w:hAnsi="宋体" w:cs="宋体"/>
          <w:b/>
          <w:bCs/>
          <w:color w:val="auto"/>
          <w:sz w:val="24"/>
          <w:szCs w:val="24"/>
          <w:highlight w:val="none"/>
        </w:rPr>
        <w:t xml:space="preserve">（如有）</w:t>
      </w:r>
      <w:r/>
    </w:p>
    <w:tbl>
      <w:tblPr>
        <w:tblStyle w:val="820"/>
        <w:tblW w:w="4997"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796"/>
        <w:gridCol w:w="1801"/>
        <w:gridCol w:w="1951"/>
        <w:gridCol w:w="2915"/>
        <w:gridCol w:w="1659"/>
      </w:tblGrid>
      <w:tr>
        <w:trPr>
          <w:cantSplit/>
          <w:jc w:val="center"/>
          <w:trHeight w:val="740"/>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987"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p>
        </w:tc>
        <w:tc>
          <w:tcPr>
            <w:tcBorders>
              <w:top w:val="single" w:color="auto" w:sz="6" w:space="0"/>
              <w:left w:val="single" w:color="auto" w:sz="6" w:space="0"/>
              <w:bottom w:val="single" w:color="auto" w:sz="6" w:space="0"/>
              <w:right w:val="single" w:color="auto" w:sz="6" w:space="0"/>
            </w:tcBorders>
            <w:tcW w:w="106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auto" w:sz="6" w:space="0"/>
              <w:left w:val="single" w:color="auto" w:sz="6" w:space="0"/>
              <w:bottom w:val="single" w:color="auto" w:sz="6" w:space="0"/>
              <w:right w:val="single" w:color="auto" w:sz="4" w:space="0"/>
            </w:tcBorders>
            <w:tcW w:w="1597"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竣工验收日期</w:t>
            </w:r>
            <w:r/>
          </w:p>
        </w:tc>
        <w:tc>
          <w:tcPr>
            <w:tcBorders>
              <w:top w:val="single" w:color="auto" w:sz="6" w:space="0"/>
              <w:left w:val="single" w:color="auto" w:sz="4" w:space="0"/>
              <w:bottom w:val="single" w:color="auto" w:sz="6" w:space="0"/>
              <w:right w:val="single" w:color="auto" w:sz="4" w:space="0"/>
            </w:tcBorders>
            <w:tcW w:w="909"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987" w:type="pct"/>
            <w:vAlign w:val="center"/>
            <w:textDirection w:val="lrTb"/>
            <w:noWrap w:val="false"/>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69" w:type="pct"/>
            <w:vAlign w:val="center"/>
            <w:textDirection w:val="lrTb"/>
            <w:noWrap w:val="false"/>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597" w:type="pct"/>
            <w:vAlign w:val="center"/>
            <w:textDirection w:val="lrTb"/>
            <w:noWrap w:val="false"/>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909" w:type="pct"/>
            <w:vAlign w:val="center"/>
            <w:textDirection w:val="lrTb"/>
            <w:noWrap w:val="false"/>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987" w:type="pct"/>
            <w:vAlign w:val="center"/>
            <w:textDirection w:val="lrTb"/>
            <w:noWrap w:val="false"/>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69" w:type="pct"/>
            <w:vAlign w:val="center"/>
            <w:textDirection w:val="lrTb"/>
            <w:noWrap w:val="false"/>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597" w:type="pct"/>
            <w:vAlign w:val="center"/>
            <w:textDirection w:val="lrTb"/>
            <w:noWrap w:val="false"/>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909" w:type="pct"/>
            <w:vAlign w:val="center"/>
            <w:textDirection w:val="lrTb"/>
            <w:noWrap w:val="false"/>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spacing w:line="360" w:lineRule="auto"/>
        <w:rPr>
          <w:rFonts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lang w:val="en-US" w:eastAsia="zh-CN"/>
        </w:rPr>
        <w:t xml:space="preserve">16</w:t>
      </w:r>
      <w:r>
        <w:rPr>
          <w:rFonts w:hint="eastAsia" w:ascii="宋体" w:hAnsi="宋体" w:eastAsia="宋体" w:cs="宋体"/>
          <w:b/>
          <w:color w:val="auto"/>
          <w:sz w:val="24"/>
          <w:szCs w:val="24"/>
          <w:highlight w:val="none"/>
        </w:rPr>
        <w:t xml:space="preserve">、资格证明文件</w:t>
      </w:r>
      <w:r/>
    </w:p>
    <w:p>
      <w:pPr>
        <w:spacing w:line="360" w:lineRule="auto"/>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p>
      <w:pPr>
        <w:keepLines w:val="0"/>
        <w:keepNext w:val="0"/>
        <w:pageBreakBefore w:val="0"/>
        <w:spacing w:line="360" w:lineRule="auto"/>
        <w:widowControl w:val="off"/>
        <w:rPr>
          <w:rFonts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（1）资格文件的声明函</w:t>
      </w:r>
      <w:r/>
    </w:p>
    <w:p>
      <w:pPr>
        <w:jc w:val="center"/>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资格文件的声明函</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u w:val="single"/>
          <w:shd w:val="clear" w:color="auto" w:fill="ffffff"/>
          <w:lang w:eastAsia="zh-CN"/>
        </w:rPr>
        <w:t xml:space="preserve">苏州诚和招投标咨询有限公司</w:t>
      </w:r>
      <w:r>
        <w:rPr>
          <w:rFonts w:hint="eastAsia" w:ascii="宋体" w:hAnsi="宋体" w:eastAsia="宋体" w:cs="宋体"/>
          <w:b/>
          <w:bCs/>
          <w:color w:val="auto"/>
          <w:sz w:val="24"/>
          <w:szCs w:val="24"/>
          <w:highlight w:val="none"/>
          <w:u w:val="single"/>
        </w:rPr>
        <w:t xml:space="preserve">：</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本公司愿就由贵司组织实施的编号为</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48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br w:type="page" w:clear="all"/>
      </w:r>
      <w:r/>
    </w:p>
    <w:p>
      <w:pPr>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（2）中小企业声明函</w:t>
      </w:r>
      <w:r/>
    </w:p>
    <w:p>
      <w:pPr>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482"/>
        <w:jc w:val="center"/>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中小企业声明函（服务）</w:t>
      </w:r>
      <w:r/>
    </w:p>
    <w:p>
      <w:pPr>
        <w:ind w:left="57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480"/>
        <w:jc w:val="left"/>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shd w:val="clear" w:color="auto" w:fill="ffffff"/>
        </w:rPr>
        <w:t xml:space="preserve">（单位名称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（项目名称       ）</w:t>
      </w:r>
      <w:r>
        <w:rPr>
          <w:rFonts w:hint="eastAsia" w:ascii="宋体" w:hAnsi="宋体" w:eastAsia="宋体" w:cs="宋体"/>
          <w:color w:val="auto"/>
          <w:sz w:val="24"/>
          <w:szCs w:val="24"/>
          <w:highlight w:val="none"/>
          <w:shd w:val="clear" w:color="auto" w:fill="ffffff"/>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1"/>
        </w:numPr>
        <w:ind w:firstLine="482"/>
        <w:jc w:val="left"/>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u w:val="single"/>
          <w:shd w:val="clear" w:color="auto" w:fill="ffffff"/>
          <w:lang w:eastAsia="zh-CN"/>
        </w:rPr>
        <w:t xml:space="preserve">2026年园区道路塌陷风险评估与探测及定期检测项目</w:t>
      </w:r>
      <w:r>
        <w:rPr>
          <w:rFonts w:hint="eastAsia" w:ascii="宋体" w:hAnsi="宋体" w:eastAsia="宋体" w:cs="宋体"/>
          <w:b/>
          <w:color w:val="auto"/>
          <w:sz w:val="24"/>
          <w:szCs w:val="24"/>
          <w:highlight w:val="none"/>
          <w:u w:val="single"/>
          <w:shd w:val="clear" w:color="auto" w:fill="ffffff"/>
        </w:rPr>
        <w:t xml:space="preserve">，</w:t>
      </w:r>
      <w:r>
        <w:rPr>
          <w:rFonts w:hint="eastAsia" w:ascii="宋体" w:hAnsi="宋体" w:eastAsia="宋体" w:cs="宋体"/>
          <w:color w:val="auto"/>
          <w:sz w:val="24"/>
          <w:szCs w:val="24"/>
          <w:highlight w:val="none"/>
          <w:shd w:val="clear" w:color="auto" w:fill="ffffff"/>
        </w:rPr>
        <w:t xml:space="preserve">属于</w:t>
      </w:r>
      <w:r>
        <w:rPr>
          <w:rFonts w:hint="eastAsia" w:ascii="宋体" w:hAnsi="宋体" w:eastAsia="宋体" w:cs="宋体"/>
          <w:b/>
          <w:color w:val="auto"/>
          <w:sz w:val="24"/>
          <w:szCs w:val="24"/>
          <w:highlight w:val="none"/>
          <w:u w:val="single"/>
          <w:shd w:val="clear" w:color="auto" w:fill="ffffff"/>
        </w:rPr>
        <w:t xml:space="preserve">其他未列明行业</w:t>
      </w:r>
      <w:r>
        <w:rPr>
          <w:rFonts w:hint="eastAsia" w:ascii="宋体" w:hAnsi="宋体" w:eastAsia="宋体" w:cs="宋体"/>
          <w:color w:val="auto"/>
          <w:sz w:val="24"/>
          <w:szCs w:val="24"/>
          <w:highlight w:val="none"/>
          <w:shd w:val="clear" w:color="auto" w:fill="ffffff"/>
        </w:rPr>
        <w:t xml:space="preserve">；承建（承接）企业为</w:t>
      </w:r>
      <w:r>
        <w:rPr>
          <w:rFonts w:hint="eastAsia" w:ascii="宋体" w:hAnsi="宋体" w:eastAsia="宋体" w:cs="宋体"/>
          <w:color w:val="auto"/>
          <w:sz w:val="24"/>
          <w:szCs w:val="24"/>
          <w:highlight w:val="none"/>
          <w:u w:val="single"/>
          <w:shd w:val="clear" w:color="auto" w:fill="ffffff"/>
        </w:rPr>
        <w:t xml:space="preserve">（企业名称）</w:t>
      </w:r>
      <w:r>
        <w:rPr>
          <w:rFonts w:hint="eastAsia" w:ascii="宋体" w:hAnsi="宋体" w:eastAsia="宋体" w:cs="宋体"/>
          <w:color w:val="auto"/>
          <w:sz w:val="24"/>
          <w:szCs w:val="24"/>
          <w:highlight w:val="none"/>
          <w:shd w:val="clear" w:color="auto" w:fill="ffffff"/>
        </w:rPr>
        <w:t xml:space="preserve">，从业人员</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人，营业收入为</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万元，资产总额为</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万元，属于</w:t>
      </w:r>
      <w:r>
        <w:rPr>
          <w:rFonts w:hint="eastAsia" w:ascii="宋体" w:hAnsi="宋体" w:eastAsia="宋体" w:cs="宋体"/>
          <w:color w:val="auto"/>
          <w:sz w:val="24"/>
          <w:szCs w:val="24"/>
          <w:highlight w:val="none"/>
          <w:u w:val="single"/>
          <w:shd w:val="clear" w:color="auto" w:fill="ffffff"/>
        </w:rPr>
        <w:t xml:space="preserve">     （中型企业、小型企业、微型企业）</w:t>
      </w:r>
      <w:r>
        <w:rPr>
          <w:rFonts w:hint="eastAsia" w:ascii="宋体" w:hAnsi="宋体" w:eastAsia="宋体" w:cs="宋体"/>
          <w:color w:val="auto"/>
          <w:sz w:val="24"/>
          <w:szCs w:val="24"/>
          <w:highlight w:val="none"/>
          <w:shd w:val="clear" w:color="auto" w:fill="ffffff"/>
        </w:rPr>
        <w:t xml:space="preserve">；注：（企业类型选填一项）</w:t>
      </w:r>
      <w:r/>
    </w:p>
    <w:p>
      <w:pPr>
        <w:ind w:firstLine="480"/>
        <w:jc w:val="left"/>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w:t>
      </w:r>
      <w:r/>
    </w:p>
    <w:p>
      <w:pPr>
        <w:ind w:firstLine="480"/>
        <w:jc w:val="left"/>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以上企业，不属于大企业的分支机构，不存在控股股东为大企业的情形，也不存在与大企业的负责人为同一人的情形。</w:t>
      </w:r>
      <w:r/>
    </w:p>
    <w:p>
      <w:pPr>
        <w:ind w:firstLine="480"/>
        <w:jc w:val="left"/>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本企业对上述声明内容的真实性负责。如有虚假，将依法承担相应责任。</w:t>
      </w:r>
      <w:r/>
    </w:p>
    <w:p>
      <w:pPr>
        <w:ind w:firstLine="480"/>
        <w:jc w:val="left"/>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5280"/>
        <w:jc w:val="left"/>
        <w:spacing w:before="100" w:after="100" w:line="360" w:lineRule="auto"/>
        <w:widowControl/>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企业名称（盖章）：</w:t>
      </w:r>
      <w:r/>
    </w:p>
    <w:p>
      <w:pPr>
        <w:ind w:firstLine="5280"/>
        <w:jc w:val="left"/>
        <w:spacing w:before="100" w:after="100" w:line="360" w:lineRule="auto"/>
        <w:widowControl/>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日期：</w:t>
      </w:r>
      <w:r/>
    </w:p>
    <w:p>
      <w:pPr>
        <w:ind w:firstLine="482"/>
        <w:keepLines w:val="0"/>
        <w:keepNext w:val="0"/>
        <w:pageBreakBefore w:val="0"/>
        <w:spacing w:line="380" w:lineRule="exact"/>
        <w:widowControl w:val="off"/>
        <w:rPr>
          <w:rFonts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rPr>
        <w:t xml:space="preserve">备注：</w:t>
      </w:r>
      <w:r/>
    </w:p>
    <w:p>
      <w:pPr>
        <w:numPr>
          <w:ilvl w:val="255"/>
          <w:numId w:val="0"/>
        </w:numPr>
        <w:ind w:firstLine="480"/>
        <w:keepLines w:val="0"/>
        <w:keepNext w:val="0"/>
        <w:pageBreakBefore w:val="0"/>
        <w:spacing w:line="3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1、从业人员、营业收入、资产总额填报上一年度数据，无上一年度数据的新成立企业可不填报。</w:t>
      </w:r>
      <w:r/>
    </w:p>
    <w:p>
      <w:pPr>
        <w:numPr>
          <w:ilvl w:val="255"/>
          <w:numId w:val="0"/>
        </w:numPr>
        <w:ind w:firstLine="480"/>
        <w:keepLines w:val="0"/>
        <w:keepNext w:val="0"/>
        <w:pageBreakBefore w:val="0"/>
        <w:spacing w:line="3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若供应商提供的“中小企业声明函”内容不实的，属于提供虚假材料谋取中标、成交，依照《中华人民共和国政府采购法》等国家有关规定追究相应责任。</w:t>
      </w:r>
      <w:r/>
    </w:p>
    <w:p>
      <w:pPr>
        <w:numPr>
          <w:ilvl w:val="255"/>
          <w:numId w:val="0"/>
        </w:numPr>
        <w:ind w:firstLine="480"/>
        <w:keepLines w:val="0"/>
        <w:keepNext w:val="0"/>
        <w:pageBreakBefore w:val="0"/>
        <w:spacing w:line="3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32" w:name="_Hlk72923453"/>
      <w:r>
        <w:rPr>
          <w:rFonts w:hint="eastAsia" w:ascii="宋体" w:hAnsi="宋体" w:eastAsia="宋体" w:cs="宋体"/>
          <w:color w:val="auto"/>
          <w:sz w:val="24"/>
          <w:szCs w:val="24"/>
          <w:highlight w:val="none"/>
          <w:lang w:val="zh-CN"/>
        </w:rPr>
        <w:t xml:space="preserve">符合中小企业划分标准的个体工商户，在政府采购活动中视同中小企业</w:t>
      </w:r>
      <w:bookmarkEnd w:id="32"/>
      <w:r>
        <w:rPr>
          <w:rFonts w:hint="eastAsia" w:ascii="宋体" w:hAnsi="宋体" w:eastAsia="宋体" w:cs="宋体"/>
          <w:color w:val="auto"/>
          <w:sz w:val="24"/>
          <w:szCs w:val="24"/>
          <w:highlight w:val="none"/>
          <w:lang w:val="zh-CN"/>
        </w:rPr>
        <w:t xml:space="preserve">。</w:t>
      </w:r>
      <w:r/>
    </w:p>
    <w:p>
      <w:pPr>
        <w:numPr>
          <w:ilvl w:val="255"/>
          <w:numId w:val="0"/>
        </w:numPr>
        <w:ind w:firstLine="482"/>
        <w:keepLines w:val="0"/>
        <w:keepNext w:val="0"/>
        <w:pageBreakBefore w:val="0"/>
        <w:spacing w:line="380" w:lineRule="exact"/>
        <w:widowControl w:val="off"/>
        <w:rPr>
          <w:rFonts w:ascii="宋体" w:hAnsi="宋体" w:eastAsia="宋体" w:cs="宋体"/>
          <w:b/>
          <w:bCs/>
          <w:color w:val="auto"/>
          <w:sz w:val="24"/>
          <w:szCs w:val="24"/>
          <w:highlight w:val="none"/>
        </w:rPr>
      </w:pPr>
      <w:r/>
      <w:bookmarkStart w:id="33" w:name="_Hlk94450593"/>
      <w:r>
        <w:rPr>
          <w:rFonts w:hint="eastAsia" w:ascii="宋体" w:hAnsi="宋体" w:eastAsia="宋体" w:cs="宋体"/>
          <w:b/>
          <w:bCs/>
          <w:color w:val="auto"/>
          <w:sz w:val="24"/>
          <w:szCs w:val="24"/>
          <w:highlight w:val="none"/>
        </w:rPr>
        <w:t xml:space="preserve">4、</w:t>
      </w:r>
      <w:r>
        <w:rPr>
          <w:rFonts w:hint="eastAsia" w:ascii="宋体" w:hAnsi="宋体" w:eastAsia="宋体" w:cs="宋体"/>
          <w:b/>
          <w:bCs/>
          <w:color w:val="auto"/>
          <w:sz w:val="24"/>
          <w:szCs w:val="24"/>
          <w:highlight w:val="none"/>
          <w:lang w:val="zh-CN"/>
        </w:rPr>
        <w:t xml:space="preserve">投标文件中的电子签章视为供应商对本声明进行了签署盖章并承担相应责任。</w:t>
      </w:r>
      <w:bookmarkEnd w:id="33"/>
      <w:r/>
      <w:r/>
    </w:p>
    <w:p>
      <w:pPr>
        <w:spacing w:line="3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br w:type="page" w:clear="all"/>
      </w:r>
      <w:r/>
    </w:p>
    <w:p>
      <w:pPr>
        <w:ind w:firstLine="211"/>
        <w:spacing w:before="156" w:line="24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附：中小企业划型标准规定（工信部联企业〔2011〕300号）</w:t>
      </w:r>
      <w:r/>
    </w:p>
    <w:p>
      <w:pPr>
        <w:ind w:firstLine="42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（一）农、林、牧、渔业。</w:t>
      </w:r>
      <w:r>
        <w:rPr>
          <w:rFonts w:hint="eastAsia" w:ascii="宋体" w:hAnsi="宋体" w:eastAsia="宋体" w:cs="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（二）工业。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（三）建筑业。</w:t>
      </w:r>
      <w:r>
        <w:rPr>
          <w:rFonts w:hint="eastAsia" w:ascii="宋体" w:hAnsi="宋体" w:eastAsia="宋体" w:cs="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（四）批发业。</w:t>
      </w:r>
      <w:r>
        <w:rPr>
          <w:rFonts w:hint="eastAsia" w:ascii="宋体" w:hAnsi="宋体" w:eastAsia="宋体" w:cs="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（五）零售业。</w:t>
      </w:r>
      <w:r>
        <w:rPr>
          <w:rFonts w:hint="eastAsia" w:ascii="宋体" w:hAnsi="宋体" w:eastAsia="宋体" w:cs="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（六）交通运输业。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（七）仓储业。</w:t>
      </w:r>
      <w:r>
        <w:rPr>
          <w:rFonts w:hint="eastAsia" w:ascii="宋体" w:hAnsi="宋体" w:eastAsia="宋体" w:cs="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（八）邮政业。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（九）住宿业。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（十）餐饮业。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（十一）信息传输业。</w:t>
      </w:r>
      <w:r>
        <w:rPr>
          <w:rFonts w:hint="eastAsia" w:ascii="宋体" w:hAnsi="宋体" w:eastAsia="宋体" w:cs="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（十二）软件和信息技术服务业。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（十三）房地产开发经营。</w:t>
      </w:r>
      <w:r>
        <w:rPr>
          <w:rFonts w:hint="eastAsia" w:ascii="宋体" w:hAnsi="宋体" w:eastAsia="宋体" w:cs="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（十四）物业管理。</w:t>
      </w:r>
      <w:r>
        <w:rPr>
          <w:rFonts w:hint="eastAsia" w:ascii="宋体" w:hAnsi="宋体" w:eastAsia="宋体" w:cs="宋体"/>
          <w:color w:val="auto"/>
          <w:sz w:val="24"/>
          <w:szCs w:val="24"/>
          <w:highlight w:val="none"/>
        </w:rPr>
        <w:t xml:space="preserve">从业人员1000人以下或营业收入5000万元以下的为中小微型企业。其中，从业人员</w:t>
      </w:r>
      <w:r/>
    </w:p>
    <w:p>
      <w:pPr>
        <w:ind w:firstLine="210"/>
        <w:spacing w:before="156" w:line="2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（十五）租赁和商务服务业。</w:t>
      </w:r>
      <w:r>
        <w:rPr>
          <w:rFonts w:hint="eastAsia" w:ascii="宋体" w:hAnsi="宋体" w:eastAsia="宋体" w:cs="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（十六）其他未列明行业。</w:t>
      </w:r>
      <w:r>
        <w:rPr>
          <w:rFonts w:hint="eastAsia" w:ascii="宋体" w:hAnsi="宋体" w:eastAsia="宋体" w:cs="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ind w:left="57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color w:val="auto"/>
          <w:sz w:val="24"/>
          <w:szCs w:val="24"/>
          <w:highlight w:val="none"/>
          <w:shd w:val="clear" w:color="auto" w:fill="ffffff"/>
        </w:rPr>
        <w:br w:type="page" w:clear="all"/>
      </w:r>
      <w:r>
        <w:rPr>
          <w:rFonts w:hint="eastAsia" w:ascii="宋体" w:hAnsi="宋体" w:eastAsia="宋体" w:cs="宋体"/>
          <w:b/>
          <w:color w:val="auto"/>
          <w:sz w:val="24"/>
          <w:szCs w:val="24"/>
          <w:highlight w:val="none"/>
          <w:shd w:val="clear" w:color="auto" w:fill="ffffff"/>
        </w:rPr>
        <w:t xml:space="preserve">（3）残疾人福利性单位声明函</w:t>
      </w:r>
      <w:r/>
    </w:p>
    <w:p>
      <w:pPr>
        <w:jc w:val="center"/>
        <w:spacing w:before="100" w:after="100" w:line="360" w:lineRule="auto"/>
        <w:widowControl/>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残疾人福利性单位声明函</w:t>
      </w:r>
      <w:r/>
    </w:p>
    <w:p>
      <w:pPr>
        <w:ind w:firstLine="480"/>
        <w:jc w:val="left"/>
        <w:spacing w:before="100" w:after="100" w:line="360" w:lineRule="auto"/>
        <w:widowControl/>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480"/>
        <w:jc w:val="left"/>
        <w:spacing w:before="100" w:after="100" w:line="360" w:lineRule="auto"/>
        <w:widowControl/>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公司郑重声明，根据《财政部民政部中国残疾人联合会关于促进残疾人就业政府采购政策的通知》（财库〔2017〕141号）的规定，本公司为符合条件的残疾人福利性单位，且本公司参加______单位的______项目采购活动提供本公司制造的货物（由本公司承担工程/提供服务），或者提供其他残疾人福利性单位制造的货物（不包括使用非残疾人福利性单位注册商标的货物）。</w:t>
      </w:r>
      <w:r/>
    </w:p>
    <w:p>
      <w:pPr>
        <w:ind w:firstLine="480"/>
        <w:jc w:val="left"/>
        <w:spacing w:before="100" w:after="100" w:line="360" w:lineRule="auto"/>
        <w:widowControl/>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本公司对上述声明的真实性负责。如有虚假，将依法承担相应责任。</w:t>
      </w:r>
      <w:r/>
    </w:p>
    <w:p>
      <w:pPr>
        <w:ind w:firstLine="480"/>
        <w:jc w:val="left"/>
        <w:spacing w:before="100" w:after="100" w:line="360" w:lineRule="auto"/>
        <w:widowControl/>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480"/>
        <w:jc w:val="left"/>
        <w:spacing w:before="100" w:after="100" w:line="360" w:lineRule="auto"/>
        <w:widowControl/>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5280"/>
        <w:jc w:val="left"/>
        <w:spacing w:before="100" w:after="100" w:line="360" w:lineRule="auto"/>
        <w:widowControl/>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单位名称（盖章）：</w:t>
      </w:r>
      <w:r/>
    </w:p>
    <w:p>
      <w:pPr>
        <w:ind w:firstLine="5280"/>
        <w:jc w:val="left"/>
        <w:spacing w:before="100" w:after="100" w:line="360" w:lineRule="auto"/>
        <w:widowControl/>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日期：</w:t>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211"/>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bookmarkStart w:id="34" w:name="_Hlk158140990"/>
      <w:r>
        <w:rPr>
          <w:rFonts w:hint="eastAsia" w:ascii="宋体" w:hAnsi="宋体" w:eastAsia="宋体" w:cs="宋体"/>
          <w:b/>
          <w:color w:val="auto"/>
          <w:sz w:val="24"/>
          <w:szCs w:val="24"/>
          <w:highlight w:val="none"/>
        </w:rPr>
        <w:t xml:space="preserve">投标文件中的电子签章视为供应商对本声明进行了签署盖章并承担相应责任</w:t>
      </w:r>
      <w:bookmarkEnd w:id="34"/>
      <w:r>
        <w:rPr>
          <w:rFonts w:hint="eastAsia" w:ascii="宋体" w:hAnsi="宋体" w:eastAsia="宋体" w:cs="宋体"/>
          <w:b/>
          <w:color w:val="auto"/>
          <w:sz w:val="24"/>
          <w:szCs w:val="24"/>
          <w:highlight w:val="none"/>
        </w:rPr>
        <w:t xml:space="preserve">。</w:t>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color w:val="auto"/>
          <w:sz w:val="24"/>
          <w:szCs w:val="24"/>
          <w:highlight w:val="none"/>
          <w:shd w:val="clear" w:color="auto" w:fill="ffffff"/>
        </w:rPr>
        <w:br w:type="page" w:clear="all"/>
      </w:r>
      <w:r>
        <w:rPr>
          <w:rFonts w:hint="eastAsia" w:ascii="宋体" w:hAnsi="宋体" w:eastAsia="宋体" w:cs="宋体"/>
          <w:b/>
          <w:color w:val="auto"/>
          <w:sz w:val="24"/>
          <w:szCs w:val="24"/>
          <w:highlight w:val="none"/>
          <w:shd w:val="clear" w:color="auto" w:fill="ffffff"/>
        </w:rPr>
        <w:t xml:space="preserve">（4）</w:t>
      </w:r>
      <w:r>
        <w:rPr>
          <w:rFonts w:hint="eastAsia" w:ascii="宋体" w:hAnsi="宋体" w:eastAsia="宋体" w:cs="宋体"/>
          <w:b/>
          <w:bCs/>
          <w:sz w:val="24"/>
          <w:shd w:val="clear" w:color="auto" w:fill="ffffff"/>
        </w:rPr>
        <w:t xml:space="preserve">对投标人（供应商）有直接控股、管理关系的单位情况表</w:t>
      </w:r>
      <w:r/>
    </w:p>
    <w:p>
      <w:pPr>
        <w:jc w:val="center"/>
        <w:spacing w:line="360" w:lineRule="auto"/>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p>
      <w:pPr>
        <w:jc w:val="center"/>
        <w:spacing w:line="360" w:lineRule="auto"/>
        <w:widowControl/>
        <w:rPr>
          <w:rFonts w:hint="eastAsia" w:ascii="宋体" w:hAnsi="宋体" w:eastAsia="宋体" w:cs="宋体"/>
          <w:b/>
          <w:bCs/>
          <w:sz w:val="24"/>
          <w:shd w:val="clear" w:color="auto" w:fill="ffffff"/>
        </w:rPr>
      </w:pPr>
      <w:r>
        <w:rPr>
          <w:rFonts w:hint="eastAsia" w:ascii="宋体" w:hAnsi="宋体" w:eastAsia="宋体" w:cs="宋体"/>
          <w:b/>
          <w:bCs/>
          <w:sz w:val="24"/>
          <w:shd w:val="clear" w:color="auto" w:fill="ffffff"/>
        </w:rPr>
        <w:t xml:space="preserve">对投标人（供应商）有直接控股、管理关系的单位情况表</w:t>
      </w:r>
      <w:r/>
    </w:p>
    <w:p>
      <w:pPr>
        <w:jc w:val="center"/>
        <w:spacing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p>
      <w:pPr>
        <w:ind w:firstLine="420"/>
        <w:rPr>
          <w:rFonts w:hint="eastAsia" w:ascii="宋体" w:hAnsi="宋体" w:eastAsia="宋体" w:cs="宋体"/>
          <w:shd w:val="clear" w:color="auto" w:fill="ffffff"/>
        </w:rPr>
      </w:pPr>
      <w:r>
        <w:rPr>
          <w:rFonts w:hint="eastAsia" w:ascii="宋体" w:hAnsi="宋体" w:eastAsia="宋体" w:cs="宋体"/>
          <w:shd w:val="clear" w:color="auto" w:fill="ffffff"/>
        </w:rPr>
        <w:t xml:space="preserve">单位名称：</w:t>
      </w:r>
      <w:r/>
    </w:p>
    <w:tbl>
      <w:tblPr>
        <w:tblStyle w:val="820"/>
        <w:tblW w:w="10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2310"/>
        <w:gridCol w:w="2025"/>
        <w:gridCol w:w="1470"/>
        <w:gridCol w:w="1980"/>
        <w:gridCol w:w="1610"/>
      </w:tblGrid>
      <w:tr>
        <w:trPr>
          <w:jc w:val="center"/>
          <w:trHeight w:val="766"/>
        </w:trPr>
        <w:tc>
          <w:tcPr>
            <w:gridSpan w:val="3"/>
            <w:tcW w:w="574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对投标人（供应商）有直接控股关系的单位</w:t>
            </w:r>
            <w:r/>
          </w:p>
        </w:tc>
        <w:tc>
          <w:tcPr>
            <w:gridSpan w:val="3"/>
            <w:tcW w:w="506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对投标人（供应商）有直接管理关系的单位</w:t>
            </w:r>
            <w:r/>
          </w:p>
        </w:tc>
      </w:tr>
      <w:tr>
        <w:trPr>
          <w:jc w:val="center"/>
          <w:trHeight w:val="768"/>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单位名称</w:t>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是否为大型企业</w:t>
            </w:r>
            <w:r/>
          </w:p>
          <w:p>
            <w:pPr>
              <w:jc w:val="center"/>
              <w:widowControl/>
              <w:rPr>
                <w:rFonts w:hint="eastAsia"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直接控股关系情况说明</w:t>
            </w:r>
            <w:r>
              <w:rPr>
                <w:rFonts w:hint="eastAsia" w:ascii="宋体" w:hAnsi="宋体" w:eastAsia="宋体" w:cs="宋体"/>
                <w:b/>
                <w:sz w:val="18"/>
                <w:szCs w:val="18"/>
                <w:shd w:val="clear" w:color="auto" w:fill="ffffff"/>
              </w:rPr>
              <w:t xml:space="preserve">（持股比例等）</w:t>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单位名称</w:t>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是否为大型企业</w:t>
            </w:r>
            <w:r/>
          </w:p>
          <w:p>
            <w:pPr>
              <w:jc w:val="center"/>
              <w:widowControl/>
              <w:rPr>
                <w:rFonts w:hint="eastAsia"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直接管理关系情况说明</w:t>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bl>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注：1、本表仅需填写对投标人（供应商）有直接控股、管理关系的单位情况。投标人（供应商）应按上表要求据实填写</w:t>
      </w:r>
      <w:r>
        <w:rPr>
          <w:rFonts w:hint="eastAsia" w:ascii="宋体" w:hAnsi="宋体" w:eastAsia="宋体" w:cs="宋体"/>
          <w:b/>
          <w:sz w:val="24"/>
          <w:shd w:val="clear" w:color="auto" w:fill="ffffff"/>
        </w:rPr>
        <w:t xml:space="preserve">，</w:t>
      </w:r>
      <w:r>
        <w:rPr>
          <w:rFonts w:hint="eastAsia" w:ascii="宋体" w:hAnsi="宋体" w:eastAsia="宋体" w:cs="宋体"/>
          <w:b/>
          <w:sz w:val="24"/>
          <w:szCs w:val="24"/>
          <w:shd w:val="clear" w:color="auto" w:fill="ffffff"/>
        </w:rPr>
        <w:t xml:space="preserve">如填写“无”或不填写，均视为投标人（供应商）声明不存在有关情形。</w:t>
      </w:r>
      <w:r/>
    </w:p>
    <w:p>
      <w:pPr>
        <w:pStyle w:val="824"/>
        <w:ind w:left="0" w:firstLine="482"/>
        <w:spacing w:line="360" w:lineRule="auto"/>
        <w:rPr>
          <w:rFonts w:hint="eastAsia" w:ascii="宋体" w:hAnsi="宋体" w:eastAsia="宋体" w:cs="宋体"/>
        </w:rPr>
      </w:pPr>
      <w:r>
        <w:rPr>
          <w:rFonts w:hint="eastAsia" w:ascii="宋体" w:hAnsi="宋体" w:eastAsia="宋体" w:cs="宋体"/>
          <w:b/>
          <w:szCs w:val="24"/>
          <w:shd w:val="clear" w:color="auto" w:fill="ffffff"/>
        </w:rPr>
        <w:t xml:space="preserve">2、其中“直接控股”是指投标人（供应商）与大型企业之间存在直接投资并控股（非普通持股）的关系。</w:t>
      </w:r>
      <w:r/>
    </w:p>
    <w:p>
      <w:pPr>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（5）参加政府采购活动前三年内，在经营活动中没有重大违法记录声明</w:t>
      </w:r>
      <w:r/>
    </w:p>
    <w:p>
      <w:pPr>
        <w:pStyle w:val="824"/>
        <w:rPr>
          <w:rFonts w:ascii="宋体" w:hAnsi="宋体" w:eastAsia="宋体" w:cs="宋体"/>
          <w:color w:val="auto"/>
          <w:szCs w:val="24"/>
          <w:highlight w:val="none"/>
        </w:rPr>
      </w:pPr>
      <w:r>
        <w:rPr>
          <w:rFonts w:ascii="宋体" w:hAnsi="宋体" w:eastAsia="宋体" w:cs="宋体"/>
          <w:color w:val="auto"/>
          <w:szCs w:val="24"/>
          <w:highlight w:val="none"/>
        </w:rPr>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shd w:val="clear" w:color="auto" w:fill="ffffff"/>
          <w:lang w:eastAsia="zh-CN"/>
        </w:rPr>
        <w:t xml:space="preserve">苏州诚和招投标咨询有限公司</w:t>
      </w:r>
      <w:r>
        <w:rPr>
          <w:rFonts w:hint="eastAsia" w:ascii="宋体" w:hAnsi="宋体" w:eastAsia="宋体" w:cs="宋体"/>
          <w:b/>
          <w:bCs/>
          <w:color w:val="auto"/>
          <w:sz w:val="24"/>
          <w:szCs w:val="24"/>
          <w:highlight w:val="none"/>
          <w:u w:val="single"/>
        </w:rPr>
        <w:t xml:space="preserve">：</w:t>
      </w:r>
      <w:r/>
    </w:p>
    <w:p>
      <w:pPr>
        <w:spacing w:line="360" w:lineRule="auto"/>
        <w:rPr>
          <w:rFonts w:ascii="宋体" w:hAnsi="宋体" w:eastAsia="宋体" w:cs="宋体"/>
          <w:color w:val="auto"/>
          <w:sz w:val="24"/>
          <w:szCs w:val="24"/>
          <w:highlight w:val="none"/>
          <w:u w:val="single"/>
        </w:rPr>
      </w:pPr>
      <w:r>
        <w:rPr>
          <w:rFonts w:ascii="宋体" w:hAnsi="宋体" w:eastAsia="宋体" w:cs="宋体"/>
          <w:color w:val="auto"/>
          <w:sz w:val="24"/>
          <w:szCs w:val="24"/>
          <w:highlight w:val="none"/>
          <w:u w:val="single"/>
        </w:rPr>
      </w:r>
      <w:r/>
    </w:p>
    <w:p>
      <w:pPr>
        <w:ind w:firstLine="567"/>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w:t>
      </w:r>
      <w:r>
        <w:rPr>
          <w:rFonts w:hint="eastAsia" w:ascii="宋体" w:hAnsi="宋体" w:eastAsia="宋体" w:cs="宋体"/>
          <w:color w:val="auto"/>
          <w:sz w:val="24"/>
          <w:szCs w:val="24"/>
          <w:highlight w:val="none"/>
          <w:u w:val="single"/>
        </w:rPr>
        <w:t xml:space="preserve">         （供应商名称）        </w:t>
      </w:r>
      <w:r>
        <w:rPr>
          <w:rFonts w:hint="eastAsia" w:ascii="宋体" w:hAnsi="宋体" w:eastAsia="宋体" w:cs="宋体"/>
          <w:color w:val="auto"/>
          <w:sz w:val="24"/>
          <w:szCs w:val="24"/>
          <w:highlight w:val="none"/>
        </w:rPr>
        <w:t xml:space="preserve"> 在参加政府采购活动前三年内，没有重大违法记录，特此声明。</w:t>
      </w:r>
      <w:r/>
    </w:p>
    <w:p>
      <w:pPr>
        <w:ind w:firstLine="567"/>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若采购代理机构在本项目采购过程中发现本公司近三年内在经营活动中有重大违法记录，本公司将无条件退出本项目的投标，并承担因此引起的一切后果。</w:t>
      </w:r>
      <w:r/>
    </w:p>
    <w:p>
      <w:pPr>
        <w:pStyle w:val="829"/>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567"/>
        <w:spacing w:line="360" w:lineRule="auto"/>
        <w:rPr>
          <w:rFonts w:ascii="宋体" w:hAnsi="宋体" w:eastAsia="宋体" w:cs="Times New Roman"/>
          <w:color w:val="auto"/>
          <w:sz w:val="30"/>
          <w:szCs w:val="30"/>
          <w:highlight w:val="none"/>
          <w:shd w:val="clear" w:color="auto" w:fill="ffffff"/>
        </w:rPr>
      </w:pPr>
      <w:r>
        <w:rPr>
          <w:rFonts w:ascii="宋体" w:hAnsi="宋体" w:eastAsia="宋体" w:cs="Times New Roman"/>
          <w:color w:val="auto"/>
          <w:sz w:val="30"/>
          <w:szCs w:val="30"/>
          <w:highlight w:val="none"/>
          <w:shd w:val="clear" w:color="auto" w:fill="ffffff"/>
        </w:rPr>
        <w:br w:type="page" w:clear="all"/>
      </w:r>
      <w:r/>
    </w:p>
    <w:p>
      <w:pPr>
        <w:jc w:val="left"/>
        <w:shd w:val="clear" w:color="auto"/>
        <w:widowControl/>
        <w:rPr>
          <w:rFonts w:hint="eastAsia" w:ascii="宋体" w:hAnsi="宋体" w:eastAsia="宋体" w:cs="Times New Roman"/>
          <w:b/>
          <w:color w:val="auto"/>
          <w:sz w:val="24"/>
          <w:szCs w:val="24"/>
          <w:highlight w:val="none"/>
          <w:lang w:val="en-US" w:eastAsia="zh-CN"/>
        </w:rPr>
        <w:outlineLvl w:val="1"/>
      </w:pPr>
      <w:r/>
      <w:bookmarkStart w:id="35" w:name="_Toc105940240"/>
      <w:r/>
      <w:bookmarkStart w:id="36" w:name="_Toc13642115"/>
      <w:r>
        <w:rPr>
          <w:rFonts w:hint="eastAsia" w:ascii="宋体" w:hAnsi="宋体" w:eastAsia="宋体" w:cs="Times New Roman"/>
          <w:b/>
          <w:color w:val="auto"/>
          <w:sz w:val="24"/>
          <w:szCs w:val="24"/>
          <w:highlight w:val="none"/>
          <w:lang w:val="en-US" w:eastAsia="zh-CN"/>
        </w:rPr>
        <w:t xml:space="preserve">（6）</w:t>
      </w:r>
      <w:r>
        <w:rPr>
          <w:rFonts w:hint="default" w:ascii="宋体" w:hAnsi="宋体" w:eastAsia="宋体" w:cs="Times New Roman"/>
          <w:b/>
          <w:color w:val="auto"/>
          <w:sz w:val="24"/>
          <w:szCs w:val="24"/>
          <w:highlight w:val="none"/>
          <w:lang w:val="en-US" w:eastAsia="zh-CN"/>
        </w:rPr>
        <w:t xml:space="preserve">关于无法提供所有者权益变动表的书面说明</w:t>
      </w:r>
      <w:r>
        <w:rPr>
          <w:rFonts w:hint="eastAsia" w:ascii="宋体" w:hAnsi="宋体" w:cs="Times New Roman"/>
          <w:b/>
          <w:color w:val="auto"/>
          <w:sz w:val="24"/>
          <w:szCs w:val="24"/>
          <w:highlight w:val="none"/>
          <w:lang w:val="en-US" w:eastAsia="zh-CN"/>
        </w:rPr>
        <w:t xml:space="preserve">（如有）</w:t>
      </w:r>
      <w:r/>
    </w:p>
    <w:p>
      <w:pPr>
        <w:ind w:firstLine="482"/>
        <w:jc w:val="left"/>
        <w:spacing w:line="360" w:lineRule="auto"/>
        <w:shd w:val="clear" w:color="auto"/>
        <w:rPr>
          <w:rFonts w:hint="eastAsia" w:ascii="宋体" w:hAnsi="宋体" w:eastAsia="宋体" w:cs="宋体"/>
          <w:b/>
          <w:color w:val="auto"/>
          <w:sz w:val="24"/>
          <w:szCs w:val="24"/>
          <w:highlight w:val="none"/>
          <w:shd w:val="clear" w:color="auto" w:fill="ffffff"/>
          <w:lang w:eastAsia="zh-CN"/>
        </w:rPr>
      </w:pPr>
      <w:r>
        <w:rPr>
          <w:rFonts w:hint="eastAsia" w:ascii="宋体" w:hAnsi="宋体" w:eastAsia="宋体" w:cs="宋体"/>
          <w:b/>
          <w:color w:val="auto"/>
          <w:sz w:val="24"/>
          <w:szCs w:val="24"/>
          <w:highlight w:val="none"/>
          <w:shd w:val="clear" w:color="auto" w:fill="ffffff"/>
          <w:lang w:eastAsia="zh-CN"/>
        </w:rPr>
      </w:r>
      <w:r/>
    </w:p>
    <w:p>
      <w:pPr>
        <w:spacing w:line="360" w:lineRule="auto"/>
        <w:shd w:val="clear" w:color="auto"/>
        <w:rPr>
          <w:rFonts w:hint="eastAsia" w:ascii="宋体" w:hAnsi="宋体" w:eastAsia="宋体"/>
          <w:b/>
          <w:color w:val="auto"/>
          <w:sz w:val="24"/>
          <w:highlight w:val="none"/>
          <w:u w:val="none"/>
        </w:rPr>
      </w:pPr>
      <w:r>
        <w:rPr>
          <w:rFonts w:hint="eastAsia" w:ascii="宋体" w:hAnsi="宋体" w:eastAsia="宋体"/>
          <w:b/>
          <w:color w:val="auto"/>
          <w:sz w:val="24"/>
          <w:highlight w:val="none"/>
          <w:u w:val="none"/>
        </w:rPr>
      </w:r>
      <w:r/>
    </w:p>
    <w:p>
      <w:pPr>
        <w:spacing w:line="360" w:lineRule="auto"/>
        <w:shd w:val="clear" w:color="auto"/>
        <w:rPr>
          <w:rFonts w:ascii="宋体" w:hAnsi="宋体" w:eastAsia="宋体"/>
          <w:color w:val="auto"/>
          <w:highlight w:val="none"/>
          <w:u w:val="none"/>
        </w:rPr>
      </w:pPr>
      <w:r>
        <w:rPr>
          <w:rFonts w:hint="eastAsia" w:ascii="宋体" w:hAnsi="宋体" w:eastAsia="宋体"/>
          <w:b/>
          <w:color w:val="auto"/>
          <w:sz w:val="24"/>
          <w:highlight w:val="none"/>
          <w:u w:val="none"/>
        </w:rPr>
        <w:t xml:space="preserve">苏州</w:t>
      </w:r>
      <w:r>
        <w:rPr>
          <w:rFonts w:hint="eastAsia" w:ascii="宋体" w:hAnsi="宋体" w:eastAsia="宋体"/>
          <w:b/>
          <w:color w:val="auto"/>
          <w:sz w:val="24"/>
          <w:highlight w:val="none"/>
          <w:u w:val="none"/>
          <w:lang w:val="en-US" w:eastAsia="zh-CN"/>
        </w:rPr>
        <w:t xml:space="preserve">诚和招投标咨询有限公司</w:t>
      </w:r>
      <w:r>
        <w:rPr>
          <w:rFonts w:ascii="宋体" w:hAnsi="宋体" w:eastAsia="宋体"/>
          <w:b/>
          <w:bCs/>
          <w:color w:val="auto"/>
          <w:sz w:val="24"/>
          <w:highlight w:val="none"/>
          <w:u w:val="none"/>
        </w:rPr>
        <w:t xml:space="preserve">：</w:t>
      </w:r>
      <w:r/>
    </w:p>
    <w:p>
      <w:pPr>
        <w:ind w:firstLine="480"/>
        <w:spacing w:line="360" w:lineRule="auto"/>
        <w:shd w:val="clear" w:color="auto"/>
        <w:rPr>
          <w:rFonts w:hint="eastAsia" w:ascii="宋体" w:hAnsi="宋体"/>
          <w:color w:val="auto"/>
          <w:sz w:val="24"/>
          <w:szCs w:val="24"/>
          <w:highlight w:val="none"/>
        </w:rPr>
      </w:pPr>
      <w:r>
        <w:rPr>
          <w:rFonts w:hint="default" w:ascii="宋体" w:hAnsi="宋体"/>
          <w:color w:val="auto"/>
          <w:sz w:val="24"/>
          <w:szCs w:val="24"/>
          <w:highlight w:val="none"/>
        </w:rPr>
        <w:t xml:space="preserve">我方已收到贵方</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rPr>
        <w:t xml:space="preserve">号</w:t>
      </w:r>
      <w:r>
        <w:rPr>
          <w:rFonts w:hint="eastAsia" w:ascii="宋体" w:hAnsi="宋体" w:eastAsia="宋体"/>
          <w:color w:val="auto"/>
          <w:sz w:val="24"/>
          <w:szCs w:val="24"/>
          <w:highlight w:val="none"/>
          <w:lang w:val="en-US" w:eastAsia="zh-CN"/>
        </w:rPr>
        <w:t xml:space="preserve">采购</w:t>
      </w:r>
      <w:r>
        <w:rPr>
          <w:rFonts w:ascii="宋体" w:hAnsi="宋体" w:eastAsia="宋体"/>
          <w:color w:val="auto"/>
          <w:sz w:val="24"/>
          <w:szCs w:val="24"/>
          <w:highlight w:val="none"/>
        </w:rPr>
        <w:t xml:space="preserve">文件</w:t>
      </w:r>
      <w:r>
        <w:rPr>
          <w:rFonts w:hint="default" w:ascii="宋体" w:hAnsi="宋体"/>
          <w:color w:val="auto"/>
          <w:sz w:val="24"/>
          <w:szCs w:val="24"/>
          <w:highlight w:val="none"/>
        </w:rPr>
        <w:t xml:space="preserve">，经仔细阅读与研究，现就其中关于提供所有者权益变动表的要求说明如下：</w:t>
      </w:r>
      <w:r/>
    </w:p>
    <w:p>
      <w:pPr>
        <w:ind w:firstLine="480"/>
        <w:spacing w:line="360" w:lineRule="auto"/>
        <w:shd w:val="clear" w:color="auto"/>
        <w:rPr>
          <w:rFonts w:hint="default" w:ascii="宋体" w:hAnsi="宋体"/>
          <w:color w:val="auto"/>
          <w:sz w:val="24"/>
          <w:szCs w:val="24"/>
          <w:highlight w:val="none"/>
        </w:rPr>
      </w:pPr>
      <w:r>
        <w:rPr>
          <w:rFonts w:hint="default" w:ascii="宋体" w:hAnsi="宋体"/>
          <w:color w:val="auto"/>
          <w:sz w:val="24"/>
          <w:szCs w:val="24"/>
          <w:highlight w:val="none"/>
        </w:rPr>
        <w:t xml:space="preserve">我方系执行《小企业会计准则》的小微企业。根据该准则及有关规定，</w:t>
      </w:r>
      <w:r>
        <w:rPr>
          <w:rFonts w:hint="eastAsia" w:ascii="宋体" w:hAnsi="宋体"/>
          <w:color w:val="auto"/>
          <w:sz w:val="24"/>
          <w:szCs w:val="24"/>
          <w:highlight w:val="none"/>
          <w:lang w:val="en-US" w:eastAsia="zh-CN"/>
        </w:rPr>
        <w:t xml:space="preserve">我司</w:t>
      </w:r>
      <w:r>
        <w:rPr>
          <w:rFonts w:hint="default" w:ascii="宋体" w:hAnsi="宋体"/>
          <w:color w:val="auto"/>
          <w:sz w:val="24"/>
          <w:szCs w:val="24"/>
          <w:highlight w:val="none"/>
        </w:rPr>
        <w:t xml:space="preserve">无需编制和提供所有者权益变动表。</w:t>
      </w:r>
      <w:r/>
    </w:p>
    <w:p>
      <w:pPr>
        <w:ind w:firstLine="480"/>
        <w:spacing w:line="360" w:lineRule="auto"/>
        <w:shd w:val="clear" w:color="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以上特此说明。</w:t>
      </w:r>
      <w:r/>
    </w:p>
    <w:p>
      <w:pPr>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32"/>
          <w:szCs w:val="32"/>
          <w:highlight w:val="none"/>
          <w:shd w:val="clear" w:color="auto" w:fill="ffffff"/>
        </w:rPr>
        <w:br w:type="page" w:clear="all"/>
      </w:r>
      <w:r/>
    </w:p>
    <w:p>
      <w:pPr>
        <w:pStyle w:val="823"/>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32"/>
          <w:szCs w:val="32"/>
          <w:highlight w:val="none"/>
          <w:shd w:val="clear" w:color="auto" w:fill="ffffff"/>
        </w:rPr>
      </w:r>
      <w:r/>
    </w:p>
    <w:p>
      <w:pPr>
        <w:pStyle w:val="823"/>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32"/>
          <w:szCs w:val="32"/>
          <w:highlight w:val="none"/>
          <w:shd w:val="clear" w:color="auto" w:fill="ffffff"/>
        </w:rPr>
      </w:r>
      <w:r/>
    </w:p>
    <w:p>
      <w:pPr>
        <w:pStyle w:val="823"/>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32"/>
          <w:szCs w:val="32"/>
          <w:highlight w:val="none"/>
          <w:shd w:val="clear" w:color="auto" w:fill="ffffff"/>
        </w:rPr>
      </w:r>
      <w:r/>
    </w:p>
    <w:p>
      <w:pPr>
        <w:pStyle w:val="823"/>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32"/>
          <w:szCs w:val="32"/>
          <w:highlight w:val="none"/>
          <w:shd w:val="clear" w:color="auto" w:fill="ffffff"/>
        </w:rPr>
      </w:r>
      <w:r/>
    </w:p>
    <w:p>
      <w:pPr>
        <w:pStyle w:val="823"/>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32"/>
          <w:szCs w:val="32"/>
          <w:highlight w:val="none"/>
          <w:shd w:val="clear" w:color="auto" w:fill="ffffff"/>
        </w:rPr>
      </w:r>
      <w:r/>
    </w:p>
    <w:p>
      <w:pPr>
        <w:pStyle w:val="823"/>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32"/>
          <w:szCs w:val="32"/>
          <w:highlight w:val="none"/>
          <w:shd w:val="clear" w:color="auto" w:fill="ffffff"/>
        </w:rPr>
      </w:r>
      <w:r/>
    </w:p>
    <w:p>
      <w:pPr>
        <w:pStyle w:val="823"/>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32"/>
          <w:szCs w:val="32"/>
          <w:highlight w:val="none"/>
          <w:shd w:val="clear" w:color="auto" w:fill="ffffff"/>
        </w:rPr>
      </w:r>
      <w:r/>
    </w:p>
    <w:p>
      <w:pPr>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rPr>
          <w:rFonts w:hint="eastAsia" w:ascii="宋体" w:hAnsi="宋体" w:eastAsia="宋体" w:cs="Times New Roman"/>
          <w:b/>
          <w:color w:val="auto"/>
          <w:sz w:val="52"/>
          <w:szCs w:val="20"/>
          <w:highlight w:val="none"/>
          <w:shd w:val="clear" w:color="auto" w:fill="ffffff"/>
        </w:rPr>
        <w:t xml:space="preserve">第四章 招标书</w:t>
      </w:r>
      <w:bookmarkEnd w:id="35"/>
      <w:r/>
      <w:bookmarkEnd w:id="36"/>
      <w:r/>
      <w:r/>
    </w:p>
    <w:p>
      <w:pPr>
        <w:jc w:val="center"/>
        <w:spacing w:line="360" w:lineRule="auto"/>
        <w:rPr>
          <w:rFonts w:ascii="宋体" w:hAnsi="宋体" w:eastAsia="宋体" w:cs="Times New Roman"/>
          <w:b/>
          <w:color w:val="auto"/>
          <w:sz w:val="48"/>
          <w:szCs w:val="48"/>
          <w:highlight w:val="none"/>
          <w:shd w:val="clear" w:color="auto" w:fill="ffffff"/>
        </w:rPr>
      </w:pPr>
      <w:r/>
      <w:bookmarkStart w:id="37" w:name="_Toc13543212"/>
      <w:r>
        <w:rPr>
          <w:rFonts w:ascii="宋体" w:hAnsi="宋体" w:eastAsia="宋体" w:cs="Times New Roman"/>
          <w:b/>
          <w:color w:val="auto"/>
          <w:sz w:val="48"/>
          <w:szCs w:val="48"/>
          <w:highlight w:val="none"/>
          <w:shd w:val="clear" w:color="auto" w:fill="ffffff"/>
        </w:rPr>
        <w:br w:type="page" w:clear="all"/>
      </w:r>
      <w:r>
        <w:rPr>
          <w:rFonts w:hint="eastAsia" w:ascii="宋体" w:hAnsi="宋体" w:eastAsia="宋体" w:cs="Times New Roman"/>
          <w:b/>
          <w:color w:val="auto"/>
          <w:sz w:val="48"/>
          <w:szCs w:val="48"/>
          <w:highlight w:val="none"/>
          <w:shd w:val="clear" w:color="auto" w:fill="ffffff"/>
        </w:rPr>
        <w:t xml:space="preserve">招标书</w:t>
      </w:r>
      <w:bookmarkEnd w:id="37"/>
      <w:r/>
      <w:r/>
    </w:p>
    <w:p>
      <w:pPr>
        <w:ind w:firstLine="480"/>
        <w:jc w:val="left"/>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eastAsia="zh-CN"/>
        </w:rPr>
        <w:t xml:space="preserve">苏州诚和招投标咨询有限公司</w:t>
      </w:r>
      <w:r>
        <w:rPr>
          <w:rFonts w:hint="eastAsia" w:ascii="宋体" w:hAnsi="宋体" w:eastAsia="宋体" w:cs="宋体"/>
          <w:color w:val="auto"/>
          <w:sz w:val="24"/>
          <w:szCs w:val="24"/>
          <w:highlight w:val="none"/>
          <w:shd w:val="clear" w:color="auto" w:fill="ffffff"/>
        </w:rPr>
        <w:t xml:space="preserve">受苏州工业园区综合行政执法局的委托，就其所需的</w:t>
      </w:r>
      <w:r>
        <w:rPr>
          <w:rFonts w:hint="eastAsia" w:ascii="宋体" w:hAnsi="宋体" w:eastAsia="宋体" w:cs="宋体"/>
          <w:color w:val="auto"/>
          <w:sz w:val="24"/>
          <w:szCs w:val="24"/>
          <w:highlight w:val="none"/>
          <w:shd w:val="clear" w:color="auto" w:fill="ffffff"/>
          <w:lang w:eastAsia="zh-CN"/>
        </w:rPr>
        <w:t xml:space="preserve">2026年园区道路塌陷风险评估与探测及定期检测项目</w:t>
      </w:r>
      <w:r>
        <w:rPr>
          <w:rFonts w:hint="eastAsia" w:ascii="宋体" w:hAnsi="宋体" w:eastAsia="宋体" w:cs="宋体"/>
          <w:color w:val="auto"/>
          <w:sz w:val="24"/>
          <w:szCs w:val="24"/>
          <w:highlight w:val="none"/>
          <w:shd w:val="clear" w:color="auto" w:fill="ffffff"/>
        </w:rPr>
        <w:t xml:space="preserve">进行国内公开招标。欢迎有资格的供应商前来参加投标。</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lang w:eastAsia="zh-CN"/>
        </w:rPr>
        <w:outlineLvl w:val="1"/>
      </w:pPr>
      <w:r>
        <w:rPr>
          <w:rFonts w:hint="eastAsia" w:ascii="宋体" w:hAnsi="宋体" w:eastAsia="宋体" w:cs="宋体"/>
          <w:color w:val="auto"/>
          <w:sz w:val="24"/>
          <w:szCs w:val="24"/>
          <w:highlight w:val="none"/>
          <w:shd w:val="clear" w:color="auto" w:fill="ffffff"/>
          <w:lang w:eastAsia="zh-CN"/>
        </w:rPr>
        <w:t xml:space="preserve">一、招标编号：</w:t>
      </w:r>
      <w:bookmarkStart w:id="38" w:name="OLE_LINK1"/>
      <w:r>
        <w:rPr>
          <w:rFonts w:hint="eastAsia" w:ascii="宋体" w:hAnsi="宋体" w:eastAsia="宋体" w:cs="宋体"/>
          <w:color w:val="auto"/>
          <w:sz w:val="24"/>
          <w:szCs w:val="24"/>
          <w:highlight w:val="none"/>
          <w:shd w:val="clear" w:color="auto" w:fill="ffffff"/>
          <w:lang w:eastAsia="zh-CN"/>
        </w:rPr>
        <w:t xml:space="preserve">JSZC-320591-SZCH-G2026-0036号</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lang w:eastAsia="zh-CN"/>
        </w:rPr>
        <w:outlineLvl w:val="1"/>
      </w:pPr>
      <w:r>
        <w:rPr>
          <w:rFonts w:hint="eastAsia" w:ascii="宋体" w:hAnsi="宋体" w:eastAsia="宋体" w:cs="宋体"/>
          <w:color w:val="auto"/>
          <w:sz w:val="24"/>
          <w:szCs w:val="24"/>
          <w:highlight w:val="none"/>
          <w:shd w:val="clear" w:color="auto" w:fill="ffffff"/>
          <w:lang w:eastAsia="zh-CN"/>
        </w:rPr>
        <w:t xml:space="preserve">二、采购需求</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项目背景</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根据省、市城市生命线安全工程建设要求，为最低限度防止城市道路塌陷事故，按照《江苏省城市道路塌陷风险评估技术指南（试行）》、《苏州市城市道路塌陷隐患综合探测与风险评估技术导则（试行）》相关规定，按计划开展年度城市道路风险评估和塌陷探测工作。</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rPr>
        <w:t xml:space="preserve">按照《城镇道路养护技术规范》（CJJ36-2016）等规范的要求，对城市道路开展定期检测。根据检测结果，进行道路技术状况评价，形成评估报告，并提出道路养护措施建议。检测参数</w:t>
      </w:r>
      <w:r>
        <w:rPr>
          <w:rFonts w:hint="eastAsia" w:ascii="宋体" w:hAnsi="宋体" w:eastAsia="宋体" w:cs="宋体"/>
          <w:bCs/>
          <w:color w:val="auto"/>
          <w:sz w:val="24"/>
          <w:szCs w:val="24"/>
          <w:highlight w:val="none"/>
          <w:lang w:val="en-US" w:eastAsia="zh-CN"/>
        </w:rPr>
        <w:t xml:space="preserve">根据道桥系统</w:t>
      </w:r>
      <w:r>
        <w:rPr>
          <w:rFonts w:hint="eastAsia" w:ascii="宋体" w:hAnsi="宋体" w:eastAsia="宋体" w:cs="宋体"/>
          <w:bCs/>
          <w:color w:val="auto"/>
          <w:sz w:val="24"/>
          <w:szCs w:val="24"/>
          <w:highlight w:val="none"/>
        </w:rPr>
        <w:t xml:space="preserve">包括</w:t>
      </w:r>
      <w:r>
        <w:rPr>
          <w:rFonts w:hint="eastAsia" w:ascii="宋体" w:hAnsi="宋体" w:eastAsia="宋体" w:cs="宋体"/>
          <w:bCs/>
          <w:color w:val="auto"/>
          <w:sz w:val="24"/>
          <w:szCs w:val="24"/>
          <w:highlight w:val="none"/>
          <w:lang w:val="en-US" w:eastAsia="zh-CN"/>
        </w:rPr>
        <w:t xml:space="preserve">但不限于</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平整度（IRI）、</w:t>
      </w:r>
      <w:r>
        <w:rPr>
          <w:rFonts w:hint="eastAsia" w:ascii="宋体" w:hAnsi="宋体" w:eastAsia="宋体" w:cs="宋体"/>
          <w:bCs/>
          <w:color w:val="auto"/>
          <w:sz w:val="24"/>
          <w:szCs w:val="24"/>
          <w:highlight w:val="none"/>
        </w:rPr>
        <w:t xml:space="preserve">路面行驶质量指数（RQI）</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损坏状况指数（PCI、FCI）、道路抗滑指数（SFC、TD或BPN）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车行道及人行道完好率</w:t>
      </w:r>
      <w:r>
        <w:rPr>
          <w:rFonts w:hint="eastAsia" w:ascii="宋体" w:hAnsi="宋体" w:eastAsia="宋体" w:cs="宋体"/>
          <w:bCs/>
          <w:color w:val="auto"/>
          <w:sz w:val="24"/>
          <w:szCs w:val="24"/>
          <w:highlight w:val="none"/>
        </w:rPr>
        <w:t xml:space="preserve">和道路结构强度检测（弯沉值）</w:t>
      </w:r>
      <w:r>
        <w:rPr>
          <w:rFonts w:hint="eastAsia" w:ascii="宋体" w:hAnsi="宋体" w:eastAsia="宋体" w:cs="宋体"/>
          <w:bCs/>
          <w:color w:val="auto"/>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项目综合性较强，投标单位需要掌握和理解园区城市道路现状情况、岩土工程地质和地下管线情况，需具有道路、给排水、地质等专业综合实践能力，能够根据调查资料对道路进行专业评估，并依据探测数据做专业分析、给出专业性的建议。</w:t>
      </w:r>
      <w:r/>
    </w:p>
    <w:p>
      <w:pPr>
        <w:numPr>
          <w:ilvl w:val="0"/>
          <w:numId w:val="2"/>
        </w:numPr>
        <w:ind w:left="0" w:firstLine="482"/>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outlineLvl w:val="2"/>
      </w:pPr>
      <w:r>
        <w:rPr>
          <w:rFonts w:hint="eastAsia" w:ascii="宋体" w:hAnsi="宋体" w:eastAsia="宋体" w:cs="宋体"/>
          <w:b/>
          <w:bCs w:val="0"/>
          <w:color w:val="auto"/>
          <w:sz w:val="24"/>
          <w:szCs w:val="24"/>
          <w:highlight w:val="none"/>
          <w:lang w:val="en-US" w:eastAsia="zh-CN"/>
        </w:rPr>
        <w:t xml:space="preserve">服务要求</w:t>
      </w:r>
      <w:r/>
    </w:p>
    <w:p>
      <w:pPr>
        <w:numPr>
          <w:ilvl w:val="0"/>
          <w:numId w:val="3"/>
        </w:numPr>
        <w:ind w:firstLine="482"/>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
          <w:bCs w:val="0"/>
          <w:color w:val="auto"/>
          <w:sz w:val="24"/>
          <w:szCs w:val="24"/>
          <w:highlight w:val="none"/>
          <w:lang w:val="en-US" w:eastAsia="zh-CN"/>
        </w:rPr>
        <w:t xml:space="preserve">道路塌陷探测：</w:t>
      </w:r>
      <w:r>
        <w:rPr>
          <w:rFonts w:hint="eastAsia" w:ascii="宋体" w:hAnsi="宋体" w:eastAsia="宋体" w:cs="宋体"/>
          <w:b w:val="0"/>
          <w:bCs/>
          <w:color w:val="auto"/>
          <w:sz w:val="24"/>
          <w:szCs w:val="24"/>
          <w:highlight w:val="none"/>
          <w:lang w:val="en-US" w:eastAsia="zh-CN"/>
        </w:rPr>
        <w:t xml:space="preserve">本次需</w:t>
      </w:r>
      <w:r>
        <w:rPr>
          <w:rFonts w:hint="eastAsia" w:ascii="宋体" w:hAnsi="宋体" w:eastAsia="宋体" w:cs="宋体"/>
          <w:bCs/>
          <w:color w:val="auto"/>
          <w:sz w:val="24"/>
          <w:szCs w:val="24"/>
          <w:highlight w:val="none"/>
          <w:lang w:val="en-US" w:eastAsia="zh-CN"/>
        </w:rPr>
        <w:t xml:space="preserve">探测的道路里程为260km</w:t>
      </w:r>
      <w:r>
        <w:rPr>
          <w:rFonts w:hint="eastAsia" w:ascii="宋体" w:hAnsi="宋体" w:eastAsia="宋体" w:cs="宋体"/>
          <w:bCs/>
          <w:color w:val="auto"/>
          <w:sz w:val="24"/>
          <w:szCs w:val="24"/>
          <w:highlight w:val="none"/>
        </w:rPr>
        <w:t xml:space="preserve">（含人行道、非机动车道、机动车道）</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根据甲方要求随时对突发事故或潜在安全隐患进行日常保障性探测，应急突发探测的道路里程约为</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0km（含人行道、非机动车道、机动车道）。</w:t>
      </w:r>
      <w:r/>
    </w:p>
    <w:p>
      <w:pPr>
        <w:numPr>
          <w:ilvl w:val="0"/>
          <w:numId w:val="3"/>
        </w:numPr>
        <w:ind w:firstLine="482"/>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道路风险评估：</w:t>
      </w:r>
      <w:r>
        <w:rPr>
          <w:rFonts w:hint="eastAsia" w:ascii="宋体" w:hAnsi="宋体" w:eastAsia="宋体" w:cs="宋体"/>
          <w:bCs/>
          <w:color w:val="auto"/>
          <w:sz w:val="24"/>
          <w:szCs w:val="24"/>
          <w:highlight w:val="none"/>
          <w:lang w:val="en-US" w:eastAsia="zh-CN"/>
        </w:rPr>
        <w:t xml:space="preserve">根据省城市生命线安全工程工作要求和《苏州市道路塌陷风险评估导则》，进行风险评估，具体包括内容如下：道路概况、编制依据、评估方法和过程、风险源调查、评估内容和结论、对策及建议。道路风险评估里程为945km</w:t>
      </w:r>
      <w:r>
        <w:rPr>
          <w:rFonts w:hint="eastAsia" w:ascii="宋体" w:hAnsi="宋体" w:eastAsia="宋体"/>
          <w:bCs/>
          <w:color w:val="auto"/>
          <w:sz w:val="24"/>
          <w:szCs w:val="24"/>
          <w:highlight w:val="none"/>
          <w:lang w:val="en-US" w:eastAsia="zh-CN"/>
        </w:rPr>
        <w:t xml:space="preserve">。</w:t>
      </w:r>
      <w:r/>
    </w:p>
    <w:p>
      <w:pPr>
        <w:numPr>
          <w:ilvl w:val="0"/>
          <w:numId w:val="0"/>
        </w:numPr>
        <w:ind w:left="0" w:firstLine="482"/>
        <w:keepLines w:val="0"/>
        <w:keepNext w:val="0"/>
        <w:pageBreakBefore w:val="0"/>
        <w:spacing w:line="360" w:lineRule="auto"/>
        <w:widowControl w:val="off"/>
        <w:rPr>
          <w:rFonts w:hint="default"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3、道路定期检测：</w:t>
      </w:r>
      <w:r>
        <w:rPr>
          <w:rFonts w:hint="eastAsia" w:ascii="宋体" w:hAnsi="宋体" w:eastAsia="宋体"/>
          <w:bCs/>
          <w:color w:val="auto"/>
          <w:sz w:val="24"/>
          <w:szCs w:val="24"/>
          <w:highlight w:val="none"/>
          <w:lang w:val="en-US" w:eastAsia="zh-CN"/>
        </w:rPr>
        <w:t xml:space="preserve">按照《城镇道路养护技术规范》（CJJ36-2016）等规范的要求，对路面技术状况进行调查与评定，检测指标包括但不限于：路面破损、平整度、抗滑性能和结构强度。路面常规检测945km，路面结构检测50km。</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具体服务要求详见附件一《2026年园区道路塌陷风险评估与探测及定期检测项目技术要求》。</w:t>
      </w:r>
      <w:r/>
    </w:p>
    <w:p>
      <w:pPr>
        <w:numPr>
          <w:ilvl w:val="0"/>
          <w:numId w:val="2"/>
        </w:numPr>
        <w:ind w:left="0" w:firstLine="482"/>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outlineLvl w:val="2"/>
      </w:pPr>
      <w:r>
        <w:rPr>
          <w:rFonts w:hint="eastAsia" w:ascii="宋体" w:hAnsi="宋体" w:eastAsia="宋体" w:cs="宋体"/>
          <w:b/>
          <w:bCs w:val="0"/>
          <w:color w:val="auto"/>
          <w:sz w:val="24"/>
          <w:szCs w:val="24"/>
          <w:highlight w:val="none"/>
          <w:lang w:val="en-US" w:eastAsia="zh-CN"/>
        </w:rPr>
        <w:t xml:space="preserve">服务周期</w:t>
      </w:r>
      <w:r/>
    </w:p>
    <w:p>
      <w:pPr>
        <w:numPr>
          <w:ilvl w:val="0"/>
          <w:numId w:val="0"/>
        </w:numPr>
        <w:ind w:firstLine="480"/>
        <w:keepLines w:val="0"/>
        <w:keepNext w:val="0"/>
        <w:pageBreakBefore w:val="0"/>
        <w:spacing w:line="360" w:lineRule="auto"/>
        <w:widowControl w:val="off"/>
        <w:rPr>
          <w:rFonts w:hint="eastAsia" w:ascii="宋体" w:hAnsi="宋体" w:cs="宋体" w:eastAsiaTheme="minorEastAsia"/>
          <w:color w:val="auto"/>
          <w:sz w:val="24"/>
          <w:szCs w:val="24"/>
          <w:highlight w:val="none"/>
          <w:lang w:eastAsia="zh-CN"/>
        </w:rPr>
        <w:outlineLvl w:val="9"/>
      </w:pPr>
      <w:r>
        <w:rPr>
          <w:rFonts w:hint="eastAsia" w:ascii="宋体" w:hAnsi="宋体" w:cs="宋体"/>
          <w:color w:val="auto"/>
          <w:sz w:val="24"/>
          <w:szCs w:val="24"/>
          <w:highlight w:val="none"/>
        </w:rPr>
        <w:t xml:space="preserve">城市道路塌陷探测服务期限暂定202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月1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日-202</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城市道路风险评估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城市道路</w:t>
      </w:r>
      <w:r>
        <w:rPr>
          <w:rFonts w:hint="eastAsia" w:ascii="宋体" w:hAnsi="宋体" w:eastAsia="宋体" w:cs="宋体"/>
          <w:color w:val="auto"/>
          <w:sz w:val="24"/>
          <w:szCs w:val="24"/>
          <w:highlight w:val="none"/>
          <w:lang w:val="en-US" w:eastAsia="zh-CN"/>
        </w:rPr>
        <w:t xml:space="preserve">定期检测</w:t>
      </w:r>
      <w:r>
        <w:rPr>
          <w:rFonts w:hint="eastAsia" w:ascii="宋体" w:hAnsi="宋体" w:cs="宋体"/>
          <w:color w:val="auto"/>
          <w:sz w:val="24"/>
          <w:szCs w:val="24"/>
          <w:highlight w:val="none"/>
        </w:rPr>
        <w:t xml:space="preserve">服务期限暂定202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月1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日-202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年12月31日</w:t>
      </w:r>
      <w:r>
        <w:rPr>
          <w:rFonts w:hint="eastAsia" w:ascii="宋体" w:hAnsi="宋体" w:cs="宋体"/>
          <w:color w:val="auto"/>
          <w:sz w:val="24"/>
          <w:szCs w:val="24"/>
          <w:highlight w:val="none"/>
          <w:lang w:eastAsia="zh-CN"/>
        </w:rPr>
        <w:t xml:space="preserve">。</w:t>
      </w:r>
      <w:r/>
    </w:p>
    <w:p>
      <w:pPr>
        <w:numPr>
          <w:ilvl w:val="0"/>
          <w:numId w:val="0"/>
        </w:numPr>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outlineLvl w:val="2"/>
      </w:pPr>
      <w:r>
        <w:rPr>
          <w:rFonts w:hint="eastAsia" w:ascii="宋体" w:hAnsi="宋体" w:eastAsia="宋体" w:cs="宋体"/>
          <w:b/>
          <w:bCs w:val="0"/>
          <w:color w:val="auto"/>
          <w:sz w:val="24"/>
          <w:szCs w:val="24"/>
          <w:highlight w:val="none"/>
          <w:lang w:val="en-US" w:eastAsia="zh-CN"/>
        </w:rPr>
        <w:t xml:space="preserve">（四）人员、设备配备要求</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1、人员配备基本要求</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详见附件</w:t>
      </w:r>
      <w:r>
        <w:rPr>
          <w:rFonts w:hint="eastAsia" w:ascii="宋体" w:hAnsi="宋体" w:eastAsia="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rPr>
        <w:t xml:space="preserve">《人员、设备配备基本要求》</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rPr>
        <w:t xml:space="preserve">拟投入人员须满足</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的要求，</w:t>
      </w:r>
      <w:r>
        <w:rPr>
          <w:rFonts w:hint="eastAsia" w:ascii="宋体" w:hAnsi="宋体" w:eastAsia="宋体" w:cs="宋体"/>
          <w:b/>
          <w:bCs/>
          <w:color w:val="auto"/>
          <w:sz w:val="24"/>
          <w:szCs w:val="24"/>
          <w:highlight w:val="none"/>
        </w:rPr>
        <w:t xml:space="preserve">低于</w:t>
      </w:r>
      <w:r>
        <w:rPr>
          <w:rFonts w:hint="eastAsia" w:ascii="宋体" w:hAnsi="宋体" w:eastAsia="宋体" w:cs="宋体"/>
          <w:b/>
          <w:bCs/>
          <w:color w:val="auto"/>
          <w:sz w:val="24"/>
          <w:szCs w:val="24"/>
          <w:highlight w:val="none"/>
          <w:lang w:eastAsia="zh-CN"/>
        </w:rPr>
        <w:t xml:space="preserve">招标文件</w:t>
      </w:r>
      <w:r>
        <w:rPr>
          <w:rFonts w:hint="eastAsia" w:ascii="宋体" w:hAnsi="宋体" w:eastAsia="宋体" w:cs="宋体"/>
          <w:b/>
          <w:bCs/>
          <w:color w:val="auto"/>
          <w:sz w:val="24"/>
          <w:szCs w:val="24"/>
          <w:highlight w:val="none"/>
        </w:rPr>
        <w:t xml:space="preserve">要求的视为未实质性响应</w:t>
      </w:r>
      <w:r>
        <w:rPr>
          <w:rFonts w:hint="eastAsia" w:ascii="宋体" w:hAnsi="宋体" w:eastAsia="宋体" w:cs="宋体"/>
          <w:b/>
          <w:bCs/>
          <w:color w:val="auto"/>
          <w:sz w:val="24"/>
          <w:szCs w:val="24"/>
          <w:highlight w:val="none"/>
          <w:lang w:val="en-US" w:eastAsia="zh-CN"/>
        </w:rPr>
        <w:t xml:space="preserve">招标</w:t>
      </w:r>
      <w:r>
        <w:rPr>
          <w:rFonts w:hint="eastAsia" w:ascii="宋体" w:hAnsi="宋体" w:eastAsia="宋体" w:cs="宋体"/>
          <w:b/>
          <w:bCs/>
          <w:color w:val="auto"/>
          <w:sz w:val="24"/>
          <w:szCs w:val="24"/>
          <w:highlight w:val="none"/>
        </w:rPr>
        <w:t xml:space="preserve">文件要求，为无效标。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本项目项目组人员为</w:t>
      </w:r>
      <w:r>
        <w:rPr>
          <w:rFonts w:hint="eastAsia" w:ascii="宋体" w:hAnsi="宋体" w:eastAsia="宋体" w:cs="宋体"/>
          <w:b/>
          <w:bCs/>
          <w:color w:val="auto"/>
          <w:sz w:val="24"/>
          <w:szCs w:val="24"/>
          <w:highlight w:val="none"/>
        </w:rPr>
        <w:t xml:space="preserve">项目负责人、技术负责人及安全员</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rPr>
        <w:t xml:space="preserve">本项目投标时</w:t>
      </w:r>
      <w:r>
        <w:rPr>
          <w:rFonts w:hint="eastAsia" w:ascii="宋体" w:hAnsi="宋体" w:eastAsia="宋体" w:cs="宋体"/>
          <w:color w:val="auto"/>
          <w:sz w:val="24"/>
          <w:szCs w:val="24"/>
          <w:highlight w:val="none"/>
          <w:lang w:val="en-US" w:eastAsia="zh-CN"/>
        </w:rPr>
        <w:t xml:space="preserve">作业组人员</w:t>
      </w:r>
      <w:r>
        <w:rPr>
          <w:rFonts w:hint="eastAsia" w:ascii="宋体" w:hAnsi="宋体" w:eastAsia="宋体" w:cs="宋体"/>
          <w:color w:val="auto"/>
          <w:sz w:val="24"/>
          <w:szCs w:val="24"/>
          <w:highlight w:val="none"/>
        </w:rPr>
        <w:t xml:space="preserve">在进场核验前完成配备。</w:t>
      </w:r>
      <w:r>
        <w:rPr>
          <w:rFonts w:hint="eastAsia" w:ascii="宋体" w:hAnsi="宋体" w:eastAsia="宋体" w:cs="宋体"/>
          <w:b/>
          <w:bCs/>
          <w:color w:val="auto"/>
          <w:sz w:val="24"/>
          <w:szCs w:val="24"/>
          <w:highlight w:val="none"/>
        </w:rPr>
        <w:t xml:space="preserve">低于</w:t>
      </w:r>
      <w:r>
        <w:rPr>
          <w:rFonts w:hint="eastAsia" w:ascii="宋体" w:hAnsi="宋体" w:eastAsia="宋体" w:cs="宋体"/>
          <w:b/>
          <w:bCs/>
          <w:color w:val="auto"/>
          <w:sz w:val="24"/>
          <w:szCs w:val="24"/>
          <w:highlight w:val="none"/>
          <w:lang w:eastAsia="zh-CN"/>
        </w:rPr>
        <w:t xml:space="preserve">招标文件</w:t>
      </w:r>
      <w:r>
        <w:rPr>
          <w:rFonts w:hint="eastAsia" w:ascii="宋体" w:hAnsi="宋体" w:eastAsia="宋体" w:cs="宋体"/>
          <w:b/>
          <w:bCs/>
          <w:color w:val="auto"/>
          <w:sz w:val="24"/>
          <w:szCs w:val="24"/>
          <w:highlight w:val="none"/>
        </w:rPr>
        <w:t xml:space="preserve">要求的视为未实质性响应</w:t>
      </w:r>
      <w:r>
        <w:rPr>
          <w:rFonts w:hint="eastAsia" w:ascii="宋体" w:hAnsi="宋体" w:eastAsia="宋体" w:cs="宋体"/>
          <w:b/>
          <w:bCs/>
          <w:color w:val="auto"/>
          <w:sz w:val="24"/>
          <w:szCs w:val="24"/>
          <w:highlight w:val="none"/>
          <w:lang w:eastAsia="zh-CN"/>
        </w:rPr>
        <w:t xml:space="preserve">招标文件</w:t>
      </w:r>
      <w:r>
        <w:rPr>
          <w:rFonts w:hint="eastAsia" w:ascii="宋体" w:hAnsi="宋体" w:eastAsia="宋体" w:cs="宋体"/>
          <w:b/>
          <w:bCs/>
          <w:color w:val="auto"/>
          <w:sz w:val="24"/>
          <w:szCs w:val="24"/>
          <w:highlight w:val="none"/>
        </w:rPr>
        <w:t xml:space="preserve">要求，为无效标。</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bCs/>
          <w:i w:val="0"/>
          <w:iCs w:val="0"/>
          <w:caps w:val="0"/>
          <w:color w:val="auto"/>
          <w:spacing w:val="0"/>
          <w:sz w:val="24"/>
          <w:szCs w:val="24"/>
          <w:highlight w:val="none"/>
          <w:shd w:val="clear" w:color="auto" w:fill="ffffff"/>
        </w:rPr>
        <w:outlineLvl w:val="9"/>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注：</w:t>
      </w:r>
      <w:r>
        <w:rPr>
          <w:rFonts w:hint="eastAsia" w:ascii="宋体" w:hAnsi="宋体" w:eastAsia="宋体" w:cs="宋体"/>
          <w:i w:val="0"/>
          <w:iCs w:val="0"/>
          <w:caps w:val="0"/>
          <w:color w:val="auto"/>
          <w:spacing w:val="0"/>
          <w:sz w:val="24"/>
          <w:szCs w:val="24"/>
          <w:highlight w:val="none"/>
          <w:shd w:val="clear" w:color="auto" w:fill="ffffff"/>
        </w:rPr>
        <w:t xml:space="preserve">投标文件中须提供</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项目负责人、技术负责人学历及项目组人员最</w:t>
      </w:r>
      <w:r>
        <w:rPr>
          <w:rFonts w:hint="eastAsia" w:ascii="宋体" w:hAnsi="宋体" w:eastAsia="宋体" w:cs="宋体"/>
          <w:i w:val="0"/>
          <w:iCs w:val="0"/>
          <w:caps w:val="0"/>
          <w:color w:val="auto"/>
          <w:spacing w:val="0"/>
          <w:sz w:val="24"/>
          <w:szCs w:val="24"/>
          <w:highlight w:val="none"/>
          <w:shd w:val="clear" w:color="auto" w:fill="ffffff"/>
        </w:rPr>
        <w:t xml:space="preserve">近一期社保证明（社保局盖章）扫描件</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另须</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提供</w:t>
      </w:r>
      <w:r>
        <w:rPr>
          <w:rFonts w:hint="eastAsia" w:ascii="宋体" w:hAnsi="宋体" w:eastAsia="宋体" w:cs="宋体"/>
          <w:i w:val="0"/>
          <w:iCs w:val="0"/>
          <w:caps w:val="0"/>
          <w:color w:val="auto"/>
          <w:spacing w:val="0"/>
          <w:sz w:val="24"/>
          <w:szCs w:val="24"/>
          <w:highlight w:val="none"/>
          <w:shd w:val="clear" w:color="auto" w:fill="ffffff"/>
        </w:rPr>
        <w:t xml:space="preserve">：项目负责人与技术负责人中至少一人具有高级职称，至少一人具有注册土木工程师</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道路或岩土</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资格</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证书</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安全员</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具备</w:t>
      </w:r>
      <w:r>
        <w:rPr>
          <w:rFonts w:hint="eastAsia" w:ascii="宋体" w:hAnsi="宋体" w:eastAsia="宋体" w:cs="宋体"/>
          <w:i w:val="0"/>
          <w:iCs w:val="0"/>
          <w:caps w:val="0"/>
          <w:color w:val="auto"/>
          <w:spacing w:val="0"/>
          <w:sz w:val="24"/>
          <w:szCs w:val="24"/>
          <w:highlight w:val="none"/>
          <w:shd w:val="clear" w:color="auto" w:fill="ffffff"/>
        </w:rPr>
        <w:t xml:space="preserve">安全生产考核合格证书。</w:t>
      </w:r>
      <w:r>
        <w:rPr>
          <w:rFonts w:hint="eastAsia" w:ascii="宋体" w:hAnsi="宋体" w:eastAsia="宋体" w:cs="宋体"/>
          <w:b/>
          <w:bCs/>
          <w:i w:val="0"/>
          <w:iCs w:val="0"/>
          <w:caps w:val="0"/>
          <w:color w:val="auto"/>
          <w:spacing w:val="0"/>
          <w:sz w:val="24"/>
          <w:szCs w:val="24"/>
          <w:highlight w:val="none"/>
          <w:shd w:val="clear" w:color="auto" w:fill="ffffff"/>
        </w:rPr>
        <w:t xml:space="preserve">上述证明材料未提供或提供不完整的视为未实质性响应，为无效标。</w:t>
      </w:r>
      <w:r/>
    </w:p>
    <w:p>
      <w:pPr>
        <w:contextualSpacing/>
        <w:ind w:firstLine="482"/>
        <w:keepLines w:val="0"/>
        <w:keepNext w:val="0"/>
        <w:pageBreakBefore w:val="0"/>
        <w:spacing w:line="360" w:lineRule="auto"/>
        <w:widowControl w:val="off"/>
        <w:rPr>
          <w:rFonts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设备配备基本要求</w:t>
      </w:r>
      <w:r/>
    </w:p>
    <w:p>
      <w:pPr>
        <w:pStyle w:val="822"/>
        <w:ind w:firstLine="480"/>
        <w:keepLines w:val="0"/>
        <w:keepNext w:val="0"/>
        <w:pageBreakBefore w:val="0"/>
        <w:spacing w:line="360" w:lineRule="auto"/>
        <w:widowControl w:val="off"/>
        <w:rPr>
          <w:rFonts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详见附件</w:t>
      </w:r>
      <w:r>
        <w:rPr>
          <w:rFonts w:hint="eastAsia" w:ascii="宋体" w:hAnsi="宋体" w:eastAsia="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rPr>
        <w:t xml:space="preserve">《人员、设备配备基本要求》</w:t>
      </w:r>
      <w:r/>
    </w:p>
    <w:p>
      <w:pPr>
        <w:contextualSpacing/>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rPr>
        <w:t xml:space="preserve">单位在投标时须最少有1台三维地质雷达</w:t>
      </w:r>
      <w:r>
        <w:rPr>
          <w:rFonts w:hint="eastAsia" w:ascii="宋体" w:hAnsi="宋体" w:eastAsia="宋体" w:cs="宋体"/>
          <w:b w:val="0"/>
          <w:bCs w:val="0"/>
          <w:color w:val="auto"/>
          <w:sz w:val="24"/>
          <w:szCs w:val="24"/>
          <w:highlight w:val="none"/>
          <w:lang w:val="en-US" w:eastAsia="zh-CN"/>
        </w:rPr>
        <w:t xml:space="preserve">车</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1辆检测车</w:t>
      </w:r>
      <w:r>
        <w:rPr>
          <w:rFonts w:hint="eastAsia" w:ascii="宋体" w:hAnsi="宋体" w:eastAsia="宋体" w:cs="宋体"/>
          <w:b w:val="0"/>
          <w:bCs w:val="0"/>
          <w:color w:val="auto"/>
          <w:sz w:val="24"/>
          <w:szCs w:val="24"/>
          <w:highlight w:val="none"/>
        </w:rPr>
        <w:t xml:space="preserve">为购买或租赁。</w:t>
      </w:r>
      <w:r>
        <w:rPr>
          <w:rFonts w:hint="eastAsia" w:ascii="宋体" w:hAnsi="宋体" w:eastAsia="宋体" w:cs="宋体"/>
          <w:b/>
          <w:bCs/>
          <w:color w:val="auto"/>
          <w:sz w:val="24"/>
          <w:szCs w:val="24"/>
          <w:highlight w:val="none"/>
        </w:rPr>
        <w:t xml:space="preserve">拟投入车辆、设备（包括数量及规格参数等）须满足招标文件的要求，低于招标文件要求的视为未实质性响应招标文件要求，为无效标。</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注：</w:t>
      </w:r>
      <w:r/>
    </w:p>
    <w:p>
      <w:pPr>
        <w:pStyle w:val="822"/>
        <w:numPr>
          <w:ilvl w:val="0"/>
          <w:numId w:val="4"/>
        </w:num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设备为自有的，须在表后附上车辆行驶证、车辆登记证、交强险保单扫描件（或电子保单扫描件）（行驶证、车辆登记证上载明的所有人必须为供应商或其分公司，且车辆需在检验有效期内）；</w:t>
      </w:r>
      <w:r/>
    </w:p>
    <w:p>
      <w:pPr>
        <w:pStyle w:val="822"/>
        <w:numPr>
          <w:ilvl w:val="0"/>
          <w:numId w:val="4"/>
        </w:num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设备为租赁的，须在表后附上供应商的租赁协议（租赁期限需覆盖本项目</w:t>
      </w:r>
      <w:r>
        <w:rPr>
          <w:rFonts w:hint="eastAsia" w:ascii="宋体" w:hAnsi="宋体" w:eastAsia="宋体" w:cs="宋体"/>
          <w:bCs/>
          <w:color w:val="auto"/>
          <w:sz w:val="24"/>
          <w:szCs w:val="24"/>
          <w:highlight w:val="none"/>
          <w:lang w:val="en-US" w:eastAsia="zh-CN"/>
        </w:rPr>
        <w:t xml:space="preserve">整个</w:t>
      </w:r>
      <w:r>
        <w:rPr>
          <w:rFonts w:hint="eastAsia" w:ascii="宋体" w:hAnsi="宋体" w:eastAsia="宋体" w:cs="宋体"/>
          <w:bCs/>
          <w:color w:val="auto"/>
          <w:sz w:val="24"/>
          <w:szCs w:val="24"/>
          <w:highlight w:val="none"/>
        </w:rPr>
        <w:t xml:space="preserve">服务期）、车辆行驶证、车辆登记证、交强险保单正本扫描件（或电子保单扫描件）（行驶证、车辆登记证上载明的所有人必须为出租方单位，且车辆需在检验有效期内）。</w:t>
      </w:r>
      <w:r/>
    </w:p>
    <w:p>
      <w:pPr>
        <w:pStyle w:val="822"/>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若有以下情形的，</w:t>
      </w:r>
      <w:r>
        <w:rPr>
          <w:rFonts w:hint="eastAsia" w:ascii="宋体" w:hAnsi="宋体" w:eastAsia="宋体" w:cs="宋体"/>
          <w:b/>
          <w:color w:val="auto"/>
          <w:sz w:val="24"/>
          <w:szCs w:val="24"/>
          <w:highlight w:val="none"/>
        </w:rPr>
        <w:t xml:space="preserve">视为车辆（设备）无效，不计入有效数量</w:t>
      </w:r>
      <w:r>
        <w:rPr>
          <w:rFonts w:hint="eastAsia" w:ascii="宋体" w:hAnsi="宋体" w:eastAsia="宋体" w:cs="宋体"/>
          <w:bCs/>
          <w:color w:val="auto"/>
          <w:sz w:val="24"/>
          <w:szCs w:val="24"/>
          <w:highlight w:val="none"/>
        </w:rPr>
        <w:t xml:space="preserve">：租赁车辆（设备）的期限无法覆盖本项目</w:t>
      </w:r>
      <w:r>
        <w:rPr>
          <w:rFonts w:hint="eastAsia" w:ascii="宋体" w:hAnsi="宋体" w:eastAsia="宋体" w:cs="宋体"/>
          <w:bCs/>
          <w:color w:val="auto"/>
          <w:sz w:val="24"/>
          <w:szCs w:val="24"/>
          <w:highlight w:val="none"/>
          <w:lang w:val="en-US" w:eastAsia="zh-CN"/>
        </w:rPr>
        <w:t xml:space="preserve">整个</w:t>
      </w:r>
      <w:r>
        <w:rPr>
          <w:rFonts w:hint="eastAsia" w:ascii="宋体" w:hAnsi="宋体" w:eastAsia="宋体" w:cs="宋体"/>
          <w:bCs/>
          <w:color w:val="auto"/>
          <w:sz w:val="24"/>
          <w:szCs w:val="24"/>
          <w:highlight w:val="none"/>
        </w:rPr>
        <w:t xml:space="preserve">服务期；发现不同供应商拟投入的车辆（设备）为同一车辆（设备）。</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拟投入上述车辆（包括数量及规格参数等）须满足招标文件的要求，低于招标文件实质性要求的视为未实质性响应招标文件要求，为无效标</w:t>
      </w:r>
      <w:r>
        <w:rPr>
          <w:rFonts w:hint="eastAsia" w:ascii="宋体" w:hAnsi="宋体" w:eastAsia="宋体" w:cs="宋体"/>
          <w:b/>
          <w:color w:val="auto"/>
          <w:sz w:val="24"/>
          <w:szCs w:val="24"/>
          <w:highlight w:val="none"/>
        </w:rPr>
        <w:t xml:space="preserve">。</w:t>
      </w:r>
      <w:r/>
    </w:p>
    <w:p>
      <w:pPr>
        <w:numPr>
          <w:ilvl w:val="0"/>
          <w:numId w:val="0"/>
        </w:numPr>
        <w:ind w:left="0" w:firstLine="482"/>
        <w:keepLines w:val="0"/>
        <w:keepNext w:val="0"/>
        <w:pageBreakBefore w:val="0"/>
        <w:spacing w:line="360" w:lineRule="auto"/>
        <w:widowControl w:val="off"/>
        <w:rPr>
          <w:rFonts w:hint="eastAsia" w:ascii="宋体" w:hAnsi="宋体" w:eastAsia="宋体" w:cs="宋体"/>
          <w:bCs/>
          <w:color w:val="auto"/>
          <w:sz w:val="24"/>
          <w:szCs w:val="24"/>
          <w:highlight w:val="none"/>
        </w:rPr>
        <w:outlineLvl w:val="2"/>
      </w:pPr>
      <w:r>
        <w:rPr>
          <w:rFonts w:hint="eastAsia" w:ascii="宋体" w:hAnsi="宋体" w:eastAsia="宋体" w:cs="宋体"/>
          <w:b/>
          <w:bCs/>
          <w:color w:val="auto"/>
          <w:sz w:val="24"/>
          <w:szCs w:val="24"/>
          <w:highlight w:val="none"/>
          <w:lang w:val="en-US" w:eastAsia="zh-CN"/>
        </w:rPr>
        <w:t xml:space="preserve">（五）进场核验要求：见合同条款。</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、人员、车辆设备、项目办公场所专用原则</w:t>
      </w:r>
      <w:r/>
    </w:p>
    <w:p>
      <w:pPr>
        <w:ind w:firstLine="482"/>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1、项目组人员专用原则</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项目组人员必须专门服务于本项目，不得用于其他项目中，且原则上不得更换。项目组人员均应为非变更后无在养项目，或是变更后无在养项目（必须是原合同养护期已满）。</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中标（成交）后项目组人员未按投标承诺到位或成交单位未经采购方批准私自更换的，一经发现处罚150000元/人·次，同时成交单位仍应按投标承诺将人员配备到位。</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成交单位如需更换项目组人员，应向采购方提出书面申请，经采购方批准后方可进行更换，所更换人员资格不得低于其</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承诺；中标（成交）后由于项目组人员现场管理工作不到位，或无法起到应有的作用，视为不称职，采购方将要求中标（成交）单位更换项目组人员，且所更换人员不得低于其</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承诺。无论成交单位申请更换或因不称职更换项目组人员均视为成交单位违约行为，采购方将向成交单位收取违约金，项目负责人100000元/人·次，项目组其他人员60000元/人·次。</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中的项目组成员必须唯一，不得选择性提供，否则</w:t>
      </w:r>
      <w:r>
        <w:rPr>
          <w:rFonts w:hint="eastAsia" w:ascii="宋体" w:hAnsi="宋体" w:eastAsia="宋体" w:cs="宋体"/>
          <w:b/>
          <w:bCs/>
          <w:color w:val="auto"/>
          <w:sz w:val="24"/>
          <w:szCs w:val="24"/>
          <w:highlight w:val="none"/>
          <w:u w:val="single"/>
        </w:rPr>
        <w:t xml:space="preserve">视为未实质性响应采购文件要求，为无效标</w:t>
      </w:r>
      <w:r>
        <w:rPr>
          <w:rFonts w:hint="eastAsia" w:ascii="宋体" w:hAnsi="宋体" w:eastAsia="宋体" w:cs="宋体"/>
          <w:bCs/>
          <w:color w:val="auto"/>
          <w:sz w:val="24"/>
          <w:szCs w:val="24"/>
          <w:highlight w:val="none"/>
        </w:rPr>
        <w:t xml:space="preserve">。</w:t>
      </w:r>
      <w:r/>
    </w:p>
    <w:p>
      <w:pPr>
        <w:ind w:firstLine="482"/>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2、服务期间保持作业人员稳定相关要求</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作业人员服务期间应保持稳定，且原则上不得更换，若确需更换应向采购方提出书面申请，经采购方批准后方可进行更换，更换人员资格不得低于采购文件要求，每更换一人采购方向中标人收取违约金5000元。作业人员累计更换人数不得超过该类人员总人数的30%，更换人员</w:t>
      </w:r>
      <w:r>
        <w:rPr>
          <w:rFonts w:hint="eastAsia" w:ascii="宋体" w:hAnsi="宋体" w:eastAsia="宋体" w:cs="宋体"/>
          <w:bCs/>
          <w:color w:val="auto"/>
          <w:sz w:val="24"/>
          <w:szCs w:val="24"/>
          <w:highlight w:val="none"/>
          <w:lang w:eastAsia="zh-CN"/>
        </w:rPr>
        <w:t xml:space="preserve">超过30%</w:t>
      </w:r>
      <w:r>
        <w:rPr>
          <w:rFonts w:hint="eastAsia" w:ascii="宋体" w:hAnsi="宋体" w:eastAsia="宋体" w:cs="宋体"/>
          <w:bCs/>
          <w:color w:val="auto"/>
          <w:sz w:val="24"/>
          <w:szCs w:val="24"/>
          <w:highlight w:val="none"/>
        </w:rPr>
        <w:t xml:space="preserve">的部分，每更换一人采购方向中标人收取违约金20000元。若未经采购人批准私自更换人员，每发现一人采购方向成交单位收取违约金50000元。违约金由采购人从服务费中扣除。采购方有权对成交单位聘用的人员和培训情况进行考察，发现有不符合</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及工作要求的人员，有权要求成交单位限期更换人员或重新培训合格后上岗。</w:t>
      </w:r>
      <w:r/>
    </w:p>
    <w:p>
      <w:pPr>
        <w:ind w:firstLine="480"/>
        <w:pageBreakBefore w:val="0"/>
        <w:spacing w:before="0" w:after="0" w:line="360" w:lineRule="auto"/>
        <w:widowControl w:val="off"/>
        <w:rPr>
          <w:rFonts w:hint="eastAsia" w:ascii="宋体" w:hAnsi="宋体" w:eastAsia="宋体" w:cs="宋体"/>
          <w:color w:val="auto"/>
          <w:sz w:val="24"/>
          <w:szCs w:val="24"/>
          <w:highlight w:val="none"/>
        </w:rPr>
        <w:outlineLvl w:val="9"/>
      </w:pPr>
      <w:r/>
      <w:bookmarkStart w:id="39" w:name="_Toc10837"/>
      <w:r>
        <w:rPr>
          <w:rFonts w:hint="eastAsia" w:ascii="宋体" w:hAnsi="宋体" w:eastAsia="宋体" w:cs="宋体"/>
          <w:color w:val="auto"/>
          <w:sz w:val="24"/>
          <w:szCs w:val="24"/>
          <w:highlight w:val="none"/>
        </w:rPr>
        <w:t xml:space="preserve">3、车辆、设备专用原则</w:t>
      </w:r>
      <w:bookmarkEnd w:id="39"/>
      <w:r/>
      <w:r/>
    </w:p>
    <w:p>
      <w:pPr>
        <w:ind w:firstLine="48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投标单位</w:t>
      </w:r>
      <w:r>
        <w:rPr>
          <w:rFonts w:hint="eastAsia" w:ascii="宋体" w:hAnsi="宋体" w:eastAsia="宋体" w:cs="宋体"/>
          <w:bCs/>
          <w:color w:val="auto"/>
          <w:sz w:val="24"/>
          <w:szCs w:val="24"/>
          <w:highlight w:val="none"/>
        </w:rPr>
        <w:t xml:space="preserve">应按照采购文件要求配备相关车辆（设备），并承诺投入车辆（设备）均为该项目（标段）专用车辆（设备），不得用于其他标段或其他项目且原则上不得更换。在合同履行过程中，如发现专用车辆（设备）用于其它项目的，或在检查过程中有车辆（设备）不到位现象的，或未经采购人同意更换车辆（设备）的，将被视为违约，采购人有权对成交单位收取违约金10000元/辆（台）·次。若出现三辆（台）·次（含）以上该类违约现象，采购人有权解除合同。</w:t>
      </w:r>
      <w:r/>
    </w:p>
    <w:p>
      <w:pPr>
        <w:ind w:firstLine="48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投标单位</w:t>
      </w:r>
      <w:r>
        <w:rPr>
          <w:rFonts w:hint="eastAsia" w:ascii="宋体" w:hAnsi="宋体" w:eastAsia="宋体" w:cs="宋体"/>
          <w:bCs/>
          <w:color w:val="auto"/>
          <w:sz w:val="24"/>
          <w:szCs w:val="24"/>
          <w:highlight w:val="none"/>
        </w:rPr>
        <w:t xml:space="preserve">自有或租赁专用车辆（设备）（</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中明确的“自有”或“租赁”车辆（设备））</w:t>
      </w:r>
      <w:r/>
    </w:p>
    <w:p>
      <w:pPr>
        <w:ind w:firstLine="48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在合同开始时，</w:t>
      </w:r>
      <w:r>
        <w:rPr>
          <w:rFonts w:hint="eastAsia" w:ascii="宋体" w:hAnsi="宋体" w:eastAsia="宋体" w:cs="宋体"/>
          <w:bCs/>
          <w:color w:val="auto"/>
          <w:sz w:val="24"/>
          <w:szCs w:val="24"/>
          <w:highlight w:val="none"/>
          <w:lang w:eastAsia="zh-CN"/>
        </w:rPr>
        <w:t xml:space="preserve">投标单位</w:t>
      </w:r>
      <w:r>
        <w:rPr>
          <w:rFonts w:hint="eastAsia" w:ascii="宋体" w:hAnsi="宋体" w:eastAsia="宋体" w:cs="宋体"/>
          <w:bCs/>
          <w:color w:val="auto"/>
          <w:sz w:val="24"/>
          <w:szCs w:val="24"/>
          <w:highlight w:val="none"/>
        </w:rPr>
        <w:t xml:space="preserve">应按照其</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承诺将“自有”或“租赁”车辆（设备）配备到位。若合同开始时投入本项目的现自有或</w:t>
      </w:r>
      <w:r>
        <w:rPr>
          <w:rFonts w:hint="eastAsia" w:ascii="宋体" w:hAnsi="宋体" w:eastAsia="宋体" w:cs="宋体"/>
          <w:bCs/>
          <w:color w:val="auto"/>
          <w:sz w:val="24"/>
          <w:szCs w:val="24"/>
          <w:highlight w:val="none"/>
          <w:lang w:eastAsia="zh-CN"/>
        </w:rPr>
        <w:t xml:space="preserve">租赁</w:t>
      </w:r>
      <w:r>
        <w:rPr>
          <w:rFonts w:hint="eastAsia" w:ascii="宋体" w:hAnsi="宋体" w:eastAsia="宋体" w:cs="宋体"/>
          <w:bCs/>
          <w:color w:val="auto"/>
          <w:sz w:val="24"/>
          <w:szCs w:val="24"/>
          <w:highlight w:val="none"/>
        </w:rPr>
        <w:t xml:space="preserve">车辆未到位的，则采购人有权取消其中标（成交）资格（已签订合同的终止合同）。</w:t>
      </w:r>
      <w:r/>
    </w:p>
    <w:p>
      <w:pPr>
        <w:ind w:firstLine="48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投标单位</w:t>
      </w:r>
      <w:r>
        <w:rPr>
          <w:rFonts w:hint="eastAsia" w:ascii="宋体" w:hAnsi="宋体" w:eastAsia="宋体" w:cs="宋体"/>
          <w:bCs/>
          <w:color w:val="auto"/>
          <w:sz w:val="24"/>
          <w:szCs w:val="24"/>
          <w:highlight w:val="none"/>
        </w:rPr>
        <w:t xml:space="preserve">承诺车辆（</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中承诺在中标（成交）后配置的车辆（设备）</w:t>
      </w:r>
      <w:r/>
    </w:p>
    <w:p>
      <w:pPr>
        <w:ind w:firstLine="48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投标单位</w:t>
      </w:r>
      <w:r>
        <w:rPr>
          <w:rFonts w:hint="eastAsia" w:ascii="宋体" w:hAnsi="宋体" w:eastAsia="宋体" w:cs="宋体"/>
          <w:bCs/>
          <w:color w:val="auto"/>
          <w:sz w:val="24"/>
          <w:szCs w:val="24"/>
          <w:highlight w:val="none"/>
        </w:rPr>
        <w:t xml:space="preserve">应在进场核验前将承诺配置的车辆（设备）配备到位，否则，无论采购人是否同意成交单位进场服务，成交单位均应按照采购人进场核验报告中明确的限期整改期限，将车辆（设备）配备到位，并支付违约金。整改期限届</w:t>
      </w:r>
      <w:r>
        <w:rPr>
          <w:rFonts w:hint="eastAsia" w:ascii="宋体" w:hAnsi="宋体" w:eastAsia="宋体" w:cs="宋体"/>
          <w:bCs/>
          <w:color w:val="auto"/>
          <w:sz w:val="24"/>
          <w:szCs w:val="24"/>
          <w:highlight w:val="none"/>
          <w:lang w:eastAsia="zh-CN"/>
        </w:rPr>
        <w:t xml:space="preserve">满后</w:t>
      </w:r>
      <w:r>
        <w:rPr>
          <w:rFonts w:hint="eastAsia" w:ascii="宋体" w:hAnsi="宋体" w:eastAsia="宋体" w:cs="宋体"/>
          <w:bCs/>
          <w:color w:val="auto"/>
          <w:sz w:val="24"/>
          <w:szCs w:val="24"/>
          <w:highlight w:val="none"/>
        </w:rPr>
        <w:t xml:space="preserve">，如仍未配备到位，采购人有权解除合同。</w:t>
      </w:r>
      <w:r/>
    </w:p>
    <w:p>
      <w:pPr>
        <w:ind w:firstLine="48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（4）合同履行过程中，</w:t>
      </w:r>
      <w:r>
        <w:rPr>
          <w:rFonts w:hint="eastAsia" w:ascii="宋体" w:hAnsi="宋体" w:eastAsia="宋体" w:cs="宋体"/>
          <w:bCs/>
          <w:color w:val="auto"/>
          <w:sz w:val="24"/>
          <w:szCs w:val="24"/>
          <w:highlight w:val="none"/>
          <w:lang w:eastAsia="zh-CN"/>
        </w:rPr>
        <w:t xml:space="preserve">投标单位</w:t>
      </w:r>
      <w:r>
        <w:rPr>
          <w:rFonts w:hint="eastAsia" w:ascii="宋体" w:hAnsi="宋体" w:eastAsia="宋体" w:cs="宋体"/>
          <w:bCs/>
          <w:color w:val="auto"/>
          <w:sz w:val="24"/>
          <w:szCs w:val="24"/>
          <w:highlight w:val="none"/>
        </w:rPr>
        <w:t xml:space="preserve">如需更换本项目专用车辆（设备），应向采购方提出书面申请，经采购方批准后方可进行更换，所更换车辆（设备）的型号、参数、性能等不得低于其</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承诺，且机动车登记证书的初次登记日期不得早于被更换车辆。承包人更换车辆的，采购人有权对</w:t>
      </w:r>
      <w:r>
        <w:rPr>
          <w:rFonts w:hint="eastAsia" w:ascii="宋体" w:hAnsi="宋体" w:eastAsia="宋体" w:cs="宋体"/>
          <w:bCs/>
          <w:color w:val="auto"/>
          <w:sz w:val="24"/>
          <w:szCs w:val="24"/>
          <w:highlight w:val="none"/>
          <w:lang w:eastAsia="zh-CN"/>
        </w:rPr>
        <w:t xml:space="preserve">投标单位</w:t>
      </w:r>
      <w:r>
        <w:rPr>
          <w:rFonts w:hint="eastAsia" w:ascii="宋体" w:hAnsi="宋体" w:eastAsia="宋体" w:cs="宋体"/>
          <w:bCs/>
          <w:color w:val="auto"/>
          <w:sz w:val="24"/>
          <w:szCs w:val="24"/>
          <w:highlight w:val="none"/>
        </w:rPr>
        <w:t xml:space="preserve">收取违约金10000元/辆（台）·次。</w:t>
      </w:r>
      <w:r/>
    </w:p>
    <w:p>
      <w:pPr>
        <w:ind w:firstLine="48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（5）车辆外观要求标识统一，中标（成交）后，必须按采购方要求进行车辆涂装，相关费用包含于投标报价内。</w:t>
      </w:r>
      <w:r/>
    </w:p>
    <w:p>
      <w:pPr>
        <w:ind w:firstLine="48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（6）合同履行期间，</w:t>
      </w:r>
      <w:r>
        <w:rPr>
          <w:rFonts w:hint="eastAsia" w:ascii="宋体" w:hAnsi="宋体" w:eastAsia="宋体" w:cs="宋体"/>
          <w:bCs/>
          <w:color w:val="auto"/>
          <w:sz w:val="24"/>
          <w:szCs w:val="24"/>
          <w:highlight w:val="none"/>
          <w:lang w:eastAsia="zh-CN"/>
        </w:rPr>
        <w:t xml:space="preserve">投标单位</w:t>
      </w:r>
      <w:r>
        <w:rPr>
          <w:rFonts w:hint="eastAsia" w:ascii="宋体" w:hAnsi="宋体" w:eastAsia="宋体" w:cs="宋体"/>
          <w:bCs/>
          <w:color w:val="auto"/>
          <w:sz w:val="24"/>
          <w:szCs w:val="24"/>
          <w:highlight w:val="none"/>
        </w:rPr>
        <w:t xml:space="preserve">应做好车辆设备的维护保养工作，若机械化作业车辆、专用设备出现故障，</w:t>
      </w:r>
      <w:r>
        <w:rPr>
          <w:rFonts w:hint="eastAsia" w:ascii="宋体" w:hAnsi="宋体" w:eastAsia="宋体" w:cs="宋体"/>
          <w:bCs/>
          <w:color w:val="auto"/>
          <w:sz w:val="24"/>
          <w:szCs w:val="24"/>
          <w:highlight w:val="none"/>
          <w:lang w:eastAsia="zh-CN"/>
        </w:rPr>
        <w:t xml:space="preserve">投标单位</w:t>
      </w:r>
      <w:r>
        <w:rPr>
          <w:rFonts w:hint="eastAsia" w:ascii="宋体" w:hAnsi="宋体" w:eastAsia="宋体" w:cs="宋体"/>
          <w:bCs/>
          <w:color w:val="auto"/>
          <w:sz w:val="24"/>
          <w:szCs w:val="24"/>
          <w:highlight w:val="none"/>
        </w:rPr>
        <w:t xml:space="preserve">应及时维修或采用临时提供备用车辆设备来进行保洁工作，若经维修后仍无法满足保洁要求的，</w:t>
      </w:r>
      <w:r>
        <w:rPr>
          <w:rFonts w:hint="eastAsia" w:ascii="宋体" w:hAnsi="宋体" w:eastAsia="宋体" w:cs="宋体"/>
          <w:bCs/>
          <w:color w:val="auto"/>
          <w:sz w:val="24"/>
          <w:szCs w:val="24"/>
          <w:highlight w:val="none"/>
          <w:lang w:eastAsia="zh-CN"/>
        </w:rPr>
        <w:t xml:space="preserve">投标单位</w:t>
      </w:r>
      <w:r>
        <w:rPr>
          <w:rFonts w:hint="eastAsia" w:ascii="宋体" w:hAnsi="宋体" w:eastAsia="宋体" w:cs="宋体"/>
          <w:bCs/>
          <w:color w:val="auto"/>
          <w:sz w:val="24"/>
          <w:szCs w:val="24"/>
          <w:highlight w:val="none"/>
        </w:rPr>
        <w:t xml:space="preserve">应及时进行更换，并报请采购人同意，所更换车辆（设备）的型号、参数、性能等不得低于其</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承诺，且机动车登记证书的初次登记日期不得早于被更换车辆。</w:t>
      </w:r>
      <w:r>
        <w:rPr>
          <w:rFonts w:hint="eastAsia" w:ascii="宋体" w:hAnsi="宋体" w:eastAsia="宋体" w:cs="宋体"/>
          <w:bCs/>
          <w:color w:val="auto"/>
          <w:sz w:val="24"/>
          <w:szCs w:val="24"/>
          <w:highlight w:val="none"/>
          <w:lang w:eastAsia="zh-CN"/>
        </w:rPr>
        <w:t xml:space="preserve">投标单位</w:t>
      </w:r>
      <w:r>
        <w:rPr>
          <w:rFonts w:hint="eastAsia" w:ascii="宋体" w:hAnsi="宋体" w:eastAsia="宋体" w:cs="宋体"/>
          <w:bCs/>
          <w:color w:val="auto"/>
          <w:sz w:val="24"/>
          <w:szCs w:val="24"/>
          <w:highlight w:val="none"/>
        </w:rPr>
        <w:t xml:space="preserve">拒绝更换或更换不及时的，将视为违约，采购人有权对中标（成交）人收取违约金（机械化作业车辆收取违约金5000元/辆·天，专用设备收取2000元/辆（台）·天）。若出现三次（含）以上该违约现象，采购人有权解除合同。</w:t>
      </w:r>
      <w:r/>
    </w:p>
    <w:p>
      <w:pPr>
        <w:ind w:firstLine="48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（7）在服务期内，</w:t>
      </w:r>
      <w:r>
        <w:rPr>
          <w:rFonts w:hint="eastAsia" w:ascii="宋体" w:hAnsi="宋体" w:eastAsia="宋体" w:cs="宋体"/>
          <w:bCs/>
          <w:color w:val="auto"/>
          <w:sz w:val="24"/>
          <w:szCs w:val="24"/>
          <w:highlight w:val="none"/>
          <w:lang w:eastAsia="zh-CN"/>
        </w:rPr>
        <w:t xml:space="preserve">投标单位</w:t>
      </w:r>
      <w:r>
        <w:rPr>
          <w:rFonts w:hint="eastAsia" w:ascii="宋体" w:hAnsi="宋体" w:eastAsia="宋体" w:cs="宋体"/>
          <w:bCs/>
          <w:color w:val="auto"/>
          <w:sz w:val="24"/>
          <w:szCs w:val="24"/>
          <w:highlight w:val="none"/>
        </w:rPr>
        <w:t xml:space="preserve">有义务无条件接受由采购人采购并投入的车辆、设备，同时做好车辆、设备的使用、维护等工作。</w:t>
      </w:r>
      <w:r/>
    </w:p>
    <w:p>
      <w:pPr>
        <w:ind w:firstLine="48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4、人员、车辆不得与其他项目重复的要求</w:t>
      </w:r>
      <w:r/>
    </w:p>
    <w:p>
      <w:pPr>
        <w:ind w:firstLine="48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投标单位</w:t>
      </w:r>
      <w:r>
        <w:rPr>
          <w:rFonts w:hint="eastAsia" w:ascii="宋体" w:hAnsi="宋体" w:eastAsia="宋体" w:cs="宋体"/>
          <w:bCs/>
          <w:color w:val="auto"/>
          <w:sz w:val="24"/>
          <w:szCs w:val="24"/>
          <w:highlight w:val="none"/>
        </w:rPr>
        <w:t xml:space="preserve">在本项目</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中承诺配置的项目组人员、车辆（设备）信息（发动机号、车架号等任一项）与202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日后（含）仍在履行的其他项目中所配备的人员或设备信息不得重复。</w:t>
      </w:r>
      <w:r/>
    </w:p>
    <w:p>
      <w:pPr>
        <w:ind w:firstLine="48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中承诺为本项目配置的项目组人员如为其他项目中已变更或被更换的，原项目合同必须在202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日前已履行完成，否则视为与其他项目中人员或设备有重复。</w:t>
      </w:r>
      <w:r/>
    </w:p>
    <w:p>
      <w:pPr>
        <w:ind w:firstLine="480"/>
        <w:pageBreakBefore w:val="0"/>
        <w:spacing w:before="0" w:after="0" w:line="360" w:lineRule="auto"/>
        <w:widowControl w:val="off"/>
        <w:rPr>
          <w:rFonts w:hint="eastAsia" w:ascii="宋体" w:hAnsi="宋体" w:eastAsia="宋体" w:cs="宋体"/>
          <w:color w:val="auto"/>
          <w:sz w:val="24"/>
          <w:szCs w:val="24"/>
          <w:highlight w:val="none"/>
        </w:rPr>
        <w:outlineLvl w:val="9"/>
      </w:pPr>
      <w:r/>
      <w:bookmarkStart w:id="40" w:name="_Toc3960"/>
      <w:r>
        <w:rPr>
          <w:rFonts w:hint="eastAsia" w:ascii="宋体" w:hAnsi="宋体" w:eastAsia="宋体" w:cs="宋体"/>
          <w:color w:val="auto"/>
          <w:sz w:val="24"/>
          <w:szCs w:val="24"/>
          <w:highlight w:val="none"/>
        </w:rPr>
        <w:t xml:space="preserve">5、项目组固定办公场所原则</w:t>
      </w:r>
      <w:bookmarkEnd w:id="40"/>
      <w:r/>
      <w:r/>
    </w:p>
    <w:p>
      <w:pPr>
        <w:ind w:firstLine="482"/>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
          <w:color w:val="auto"/>
          <w:sz w:val="24"/>
          <w:szCs w:val="24"/>
          <w:highlight w:val="none"/>
          <w:lang w:eastAsia="zh-CN"/>
        </w:rPr>
        <w:t xml:space="preserve">投标单位</w:t>
      </w:r>
      <w:r>
        <w:rPr>
          <w:rFonts w:hint="eastAsia" w:ascii="宋体" w:hAnsi="宋体" w:eastAsia="宋体" w:cs="宋体"/>
          <w:b/>
          <w:color w:val="auto"/>
          <w:sz w:val="24"/>
          <w:szCs w:val="24"/>
          <w:highlight w:val="none"/>
        </w:rPr>
        <w:t xml:space="preserve">应在距项目5km范围内设有固定的项目组办公场所，</w:t>
      </w:r>
      <w:r>
        <w:rPr>
          <w:rFonts w:hint="eastAsia" w:ascii="宋体" w:hAnsi="宋体" w:eastAsia="宋体" w:cs="宋体"/>
          <w:color w:val="auto"/>
          <w:sz w:val="24"/>
          <w:szCs w:val="24"/>
          <w:highlight w:val="none"/>
        </w:rPr>
        <w:t xml:space="preserve">办公场所面积不小于50平方米</w:t>
      </w:r>
      <w:r>
        <w:rPr>
          <w:rFonts w:hint="eastAsia" w:ascii="宋体" w:hAnsi="宋体" w:eastAsia="宋体" w:cs="宋体"/>
          <w:b/>
          <w:color w:val="auto"/>
          <w:sz w:val="24"/>
          <w:szCs w:val="24"/>
          <w:highlight w:val="none"/>
        </w:rPr>
        <w:t xml:space="preserve">且承诺办公场所为该标段专用，不得用于其他标段或其他项目。</w:t>
      </w:r>
      <w:r>
        <w:rPr>
          <w:rFonts w:hint="eastAsia" w:ascii="宋体" w:hAnsi="宋体" w:eastAsia="宋体" w:cs="宋体"/>
          <w:bCs/>
          <w:color w:val="auto"/>
          <w:sz w:val="24"/>
          <w:szCs w:val="24"/>
          <w:highlight w:val="none"/>
        </w:rPr>
        <w:t xml:space="preserve">相关证明材料须在进场核验时向采购人提交。相关证明材料要求如下：如为自有的，提供房产证复印件（提交时须提供房产证原件核验）；如为租赁的，提供租赁合同（提交时须提供租赁合同原件核验，租赁结束日期不得早于本项目服务结束日期）及出租方房产证复印件。在合同履行过程中，如发现项目组办公场所用于其它项目的，或在检查过程中有项目组办公场所不到位现象的，或未经采购人同意更换项目组办公场所的，将被视为违约，采购人有权按10000元/次的标准对中标人收取违约金。若出现三次（含）以上该违约现象，采购人有权解除合同。</w:t>
      </w:r>
      <w:r/>
    </w:p>
    <w:p>
      <w:pPr>
        <w:numPr>
          <w:ilvl w:val="0"/>
          <w:numId w:val="5"/>
        </w:num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进场核验要求：</w:t>
      </w:r>
      <w:r>
        <w:rPr>
          <w:rFonts w:hint="eastAsia" w:ascii="宋体" w:hAnsi="宋体" w:eastAsia="宋体" w:cs="宋体"/>
          <w:b/>
          <w:bCs w:val="0"/>
          <w:color w:val="auto"/>
          <w:sz w:val="24"/>
          <w:szCs w:val="24"/>
          <w:highlight w:val="none"/>
        </w:rPr>
        <w:t xml:space="preserve">详见第五章合同主要条款</w:t>
      </w:r>
      <w:r/>
    </w:p>
    <w:p>
      <w:pPr>
        <w:numPr>
          <w:ilvl w:val="0"/>
          <w:numId w:val="5"/>
        </w:numPr>
        <w:ind w:left="0" w:firstLine="482"/>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
          <w:color w:val="auto"/>
          <w:sz w:val="24"/>
          <w:szCs w:val="24"/>
          <w:highlight w:val="none"/>
        </w:rPr>
        <w:t xml:space="preserve">验</w:t>
      </w:r>
      <w:r>
        <w:rPr>
          <w:rFonts w:hint="eastAsia" w:ascii="宋体" w:hAnsi="宋体" w:eastAsia="宋体" w:cs="宋体"/>
          <w:b/>
          <w:bCs w:val="0"/>
          <w:color w:val="auto"/>
          <w:sz w:val="24"/>
          <w:szCs w:val="24"/>
          <w:highlight w:val="none"/>
        </w:rPr>
        <w:t xml:space="preserve">收与移交：详见第五章合同主要条款</w:t>
      </w:r>
      <w:r/>
    </w:p>
    <w:p>
      <w:pPr>
        <w:numPr>
          <w:ilvl w:val="0"/>
          <w:numId w:val="5"/>
        </w:numPr>
        <w:ind w:left="0" w:firstLine="482"/>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1"/>
      </w:pPr>
      <w:r/>
      <w:bookmarkStart w:id="41" w:name="_Toc396747046"/>
      <w:r/>
      <w:bookmarkStart w:id="42" w:name="_Toc105940241"/>
      <w:r>
        <w:rPr>
          <w:rFonts w:hint="eastAsia" w:ascii="宋体" w:hAnsi="宋体" w:eastAsia="宋体" w:cs="宋体"/>
          <w:b/>
          <w:bCs w:val="0"/>
          <w:color w:val="auto"/>
          <w:sz w:val="24"/>
          <w:szCs w:val="24"/>
          <w:highlight w:val="none"/>
        </w:rPr>
        <w:t xml:space="preserve">付款方式：详见第五章合同主要条款</w:t>
      </w:r>
      <w:r/>
    </w:p>
    <w:p>
      <w:pPr>
        <w:ind w:firstLine="482"/>
        <w:jc w:val="left"/>
        <w:keepLines w:val="0"/>
        <w:keepNext w:val="0"/>
        <w:pageBreakBefore w:val="0"/>
        <w:spacing w:line="360" w:lineRule="auto"/>
        <w:widowControl w:val="off"/>
        <w:rPr>
          <w:rFonts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、综合说明及其他要求</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bookmarkStart w:id="43" w:name="_Hlk117243055"/>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提供的服务能够至少达到</w:t>
      </w:r>
      <w:r>
        <w:rPr>
          <w:rFonts w:hint="eastAsia" w:ascii="宋体" w:hAnsi="宋体" w:eastAsia="宋体" w:cs="宋体"/>
          <w:bCs/>
          <w:color w:val="auto"/>
          <w:sz w:val="24"/>
          <w:szCs w:val="24"/>
          <w:highlight w:val="none"/>
          <w:lang w:val="en-US" w:eastAsia="zh-CN"/>
        </w:rPr>
        <w:t xml:space="preserve">以上</w:t>
      </w:r>
      <w:r>
        <w:rPr>
          <w:rFonts w:hint="eastAsia" w:ascii="宋体" w:hAnsi="宋体" w:eastAsia="宋体" w:cs="宋体"/>
          <w:bCs/>
          <w:color w:val="auto"/>
          <w:sz w:val="24"/>
          <w:szCs w:val="24"/>
          <w:highlight w:val="none"/>
        </w:rPr>
        <w:t xml:space="preserve">要求，同时明确详细的服务方案。</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1.1</w:t>
      </w:r>
      <w:r>
        <w:rPr>
          <w:rFonts w:hint="eastAsia" w:ascii="宋体" w:hAnsi="宋体" w:eastAsia="宋体" w:cs="宋体"/>
          <w:bCs/>
          <w:color w:val="auto"/>
          <w:sz w:val="24"/>
          <w:szCs w:val="24"/>
          <w:highlight w:val="none"/>
          <w:lang w:val="en-US" w:eastAsia="zh-CN"/>
        </w:rPr>
        <w:t xml:space="preserve">供应商需根据采购需求书面阐述对</w:t>
      </w:r>
      <w:r>
        <w:rPr>
          <w:rFonts w:hint="eastAsia" w:ascii="宋体" w:hAnsi="宋体" w:eastAsia="宋体" w:cs="宋体"/>
          <w:bCs/>
          <w:color w:val="auto"/>
          <w:sz w:val="24"/>
          <w:szCs w:val="24"/>
          <w:highlight w:val="none"/>
        </w:rPr>
        <w:t xml:space="preserve">采购项目的理解和认识；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1.2</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需根据采购需求书面阐述对采购项目的工作重点难点分析；</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1.3</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需根据采购需求制定对采购项目的城市道路现状情况的掌握程度、理解与分析；</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1.4</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需根据采购需求制定道路塌陷探测工作方案；</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1.5</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需根据采购需求制定城市生命线道路总体风险评估工作方案；</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1.6</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需根据采购需求制定路面</w:t>
      </w:r>
      <w:r>
        <w:rPr>
          <w:rFonts w:hint="eastAsia" w:ascii="宋体" w:hAnsi="宋体" w:eastAsia="宋体" w:cs="宋体"/>
          <w:bCs/>
          <w:color w:val="auto"/>
          <w:sz w:val="24"/>
          <w:szCs w:val="24"/>
          <w:highlight w:val="none"/>
          <w:lang w:val="en-US" w:eastAsia="zh-CN"/>
        </w:rPr>
        <w:t xml:space="preserve">常规</w:t>
      </w:r>
      <w:r>
        <w:rPr>
          <w:rFonts w:hint="eastAsia" w:ascii="宋体" w:hAnsi="宋体" w:eastAsia="宋体" w:cs="宋体"/>
          <w:bCs/>
          <w:color w:val="auto"/>
          <w:sz w:val="24"/>
          <w:szCs w:val="24"/>
          <w:highlight w:val="none"/>
        </w:rPr>
        <w:t xml:space="preserve">检测工作方案；</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1.7</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需根据采购需求制定应急突发探测工作</w:t>
      </w:r>
      <w:r>
        <w:rPr>
          <w:rFonts w:hint="eastAsia" w:ascii="宋体" w:hAnsi="宋体" w:eastAsia="宋体" w:cs="宋体"/>
          <w:bCs/>
          <w:color w:val="auto"/>
          <w:sz w:val="24"/>
          <w:szCs w:val="24"/>
          <w:highlight w:val="none"/>
          <w:lang w:eastAsia="zh-CN"/>
        </w:rPr>
        <w:t xml:space="preserve">方案；</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lang w:val="en-US" w:eastAsia="zh-CN"/>
        </w:rPr>
        <w:t xml:space="preserve">1.8</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需根据采购需求制定数据管理措施方案</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lang w:val="en-US" w:eastAsia="zh-CN"/>
        </w:rPr>
        <w:t xml:space="preserve">1.9</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需根据采购需求制定保障措施方案</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履约能力：</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可提供过往类似业绩证明材料、荣誉表彰、管理体系认证证书等证明具有其相应的履约能力。</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2、本项目将根据《江苏省政府采购履约验收管理办法》、苏州工业园区财政审计局发布的《关于进一步加强履约验收管理的通知》以及采购文件中的服务要求及中标单位承诺的其他指标，由采购人验收通过。</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、凡涉及招标文件的补充说明和修改，均以苏州市政府采购网发布的内容为准。</w:t>
      </w:r>
      <w:bookmarkEnd w:id="43"/>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br w:type="page" w:clear="all"/>
      </w:r>
      <w:r/>
    </w:p>
    <w:p>
      <w:pPr>
        <w:spacing w:line="360" w:lineRule="auto"/>
        <w:rPr>
          <w:rFonts w:hint="eastAsia" w:ascii="宋体" w:hAnsi="宋体" w:eastAsia="宋体" w:cs="Times New Roman"/>
          <w:color w:val="auto"/>
          <w:sz w:val="32"/>
          <w:szCs w:val="32"/>
          <w:highlight w:val="none"/>
          <w:shd w:val="clear" w:color="auto" w:fill="ffffff"/>
        </w:rPr>
      </w:pPr>
      <w:r>
        <w:rPr>
          <w:rFonts w:hint="eastAsia" w:ascii="宋体" w:hAnsi="宋体" w:eastAsia="宋体" w:cs="Times New Roman"/>
          <w:color w:val="auto"/>
          <w:sz w:val="32"/>
          <w:szCs w:val="32"/>
          <w:highlight w:val="none"/>
          <w:shd w:val="clear" w:color="auto" w:fill="ffffff"/>
        </w:rPr>
      </w:r>
      <w:r/>
    </w:p>
    <w:p>
      <w:pPr>
        <w:spacing w:line="360" w:lineRule="auto"/>
        <w:rPr>
          <w:rFonts w:hint="eastAsia" w:ascii="宋体" w:hAnsi="宋体" w:eastAsia="宋体" w:cs="Times New Roman"/>
          <w:color w:val="auto"/>
          <w:sz w:val="32"/>
          <w:szCs w:val="32"/>
          <w:highlight w:val="none"/>
          <w:shd w:val="clear" w:color="auto" w:fill="ffffff"/>
        </w:rPr>
      </w:pPr>
      <w:r>
        <w:rPr>
          <w:rFonts w:hint="eastAsia" w:ascii="宋体" w:hAnsi="宋体" w:eastAsia="宋体" w:cs="Times New Roman"/>
          <w:color w:val="auto"/>
          <w:sz w:val="32"/>
          <w:szCs w:val="32"/>
          <w:highlight w:val="none"/>
          <w:shd w:val="clear" w:color="auto" w:fill="ffffff"/>
        </w:rPr>
      </w:r>
      <w:r/>
    </w:p>
    <w:p>
      <w:pPr>
        <w:pStyle w:val="824"/>
        <w:rPr>
          <w:rFonts w:hint="eastAsia" w:ascii="宋体" w:hAnsi="宋体" w:eastAsia="宋体" w:cs="Times New Roman"/>
          <w:color w:val="auto"/>
          <w:sz w:val="32"/>
          <w:szCs w:val="32"/>
          <w:highlight w:val="none"/>
          <w:shd w:val="clear" w:color="auto" w:fill="ffffff"/>
        </w:rPr>
      </w:pPr>
      <w:r>
        <w:rPr>
          <w:rFonts w:hint="eastAsia" w:ascii="宋体" w:hAnsi="宋体" w:eastAsia="宋体" w:cs="Times New Roman"/>
          <w:color w:val="auto"/>
          <w:sz w:val="32"/>
          <w:szCs w:val="32"/>
          <w:highlight w:val="none"/>
          <w:shd w:val="clear" w:color="auto" w:fill="ffffff"/>
        </w:rPr>
      </w:r>
      <w:r/>
    </w:p>
    <w:p>
      <w:pPr>
        <w:rPr>
          <w:rFonts w:hint="eastAsia" w:ascii="宋体" w:hAnsi="宋体" w:eastAsia="宋体" w:cs="Times New Roman"/>
          <w:color w:val="auto"/>
          <w:sz w:val="32"/>
          <w:szCs w:val="32"/>
          <w:highlight w:val="none"/>
          <w:shd w:val="clear" w:color="auto" w:fill="ffffff"/>
        </w:rPr>
      </w:pPr>
      <w:r>
        <w:rPr>
          <w:rFonts w:hint="eastAsia" w:ascii="宋体" w:hAnsi="宋体" w:eastAsia="宋体" w:cs="Times New Roman"/>
          <w:color w:val="auto"/>
          <w:sz w:val="32"/>
          <w:szCs w:val="32"/>
          <w:highlight w:val="none"/>
          <w:shd w:val="clear" w:color="auto" w:fill="ffffff"/>
        </w:rPr>
      </w:r>
      <w:r/>
    </w:p>
    <w:p>
      <w:pPr>
        <w:pStyle w:val="824"/>
        <w:rPr>
          <w:rFonts w:hint="eastAsia"/>
          <w:color w:val="auto"/>
          <w:highlight w:val="none"/>
        </w:rPr>
      </w:pPr>
      <w:r>
        <w:rPr>
          <w:rFonts w:hint="eastAsia"/>
          <w:color w:val="auto"/>
          <w:highlight w:val="none"/>
        </w:rPr>
      </w:r>
      <w:r/>
    </w:p>
    <w:p>
      <w:pPr>
        <w:jc w:val="center"/>
        <w:keepLines/>
        <w:keepNext/>
        <w:spacing w:before="340" w:after="330" w:line="360" w:lineRule="auto"/>
        <w:rPr>
          <w:rFonts w:hint="eastAsia" w:ascii="宋体" w:hAnsi="宋体" w:eastAsia="宋体" w:cs="Times New Roman"/>
          <w:b/>
          <w:color w:val="auto"/>
          <w:sz w:val="52"/>
          <w:szCs w:val="20"/>
          <w:highlight w:val="none"/>
          <w:shd w:val="clear" w:color="auto" w:fill="ffffff"/>
        </w:rPr>
        <w:outlineLvl w:val="0"/>
      </w:pPr>
      <w:r>
        <w:rPr>
          <w:rFonts w:hint="eastAsia" w:ascii="宋体" w:hAnsi="宋体" w:eastAsia="宋体" w:cs="Times New Roman"/>
          <w:b/>
          <w:color w:val="auto"/>
          <w:sz w:val="52"/>
          <w:szCs w:val="20"/>
          <w:highlight w:val="none"/>
          <w:shd w:val="clear" w:color="auto" w:fill="ffffff"/>
        </w:rPr>
        <w:t xml:space="preserve">第五章 合同主要条款</w:t>
      </w:r>
      <w:bookmarkEnd w:id="38"/>
      <w:r/>
      <w:bookmarkEnd w:id="41"/>
      <w:r/>
      <w:bookmarkEnd w:id="42"/>
      <w:r/>
      <w:r/>
    </w:p>
    <w:p>
      <w:pPr>
        <w:rPr>
          <w:rFonts w:hint="eastAsia" w:ascii="宋体" w:hAnsi="宋体" w:eastAsia="宋体" w:cs="宋体"/>
          <w:b/>
          <w:bCs/>
          <w:color w:val="auto"/>
          <w:sz w:val="32"/>
          <w:szCs w:val="32"/>
          <w:highlight w:val="none"/>
          <w:lang w:eastAsia="zh-CN"/>
        </w:rPr>
      </w:pPr>
      <w:r/>
      <w:bookmarkStart w:id="44" w:name="_Toc13889378"/>
      <w:r/>
      <w:bookmarkStart w:id="45" w:name="_Toc13642118"/>
      <w:r>
        <w:rPr>
          <w:rFonts w:hint="eastAsia" w:ascii="宋体" w:hAnsi="宋体" w:eastAsia="宋体" w:cs="宋体"/>
          <w:b/>
          <w:bCs/>
          <w:color w:val="auto"/>
          <w:sz w:val="32"/>
          <w:szCs w:val="32"/>
          <w:highlight w:val="none"/>
          <w:lang w:eastAsia="zh-CN"/>
        </w:rPr>
        <w:br w:type="page" w:clear="all"/>
      </w:r>
      <w:r/>
    </w:p>
    <w:p>
      <w:pPr>
        <w:ind w:firstLine="0"/>
        <w:jc w:val="center"/>
        <w:keepLines w:val="0"/>
        <w:keepNext w:val="0"/>
        <w:pageBreakBefore w:val="0"/>
        <w:spacing w:line="360" w:lineRule="auto"/>
        <w:widowControl w:val="off"/>
        <w:rPr>
          <w:rFonts w:hint="eastAsia" w:ascii="宋体" w:hAnsi="宋体" w:eastAsia="宋体" w:cs="宋体"/>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2026年园区道路塌陷风险评估与探测及定期检测项目</w:t>
      </w:r>
      <w:r/>
    </w:p>
    <w:p>
      <w:pPr>
        <w:ind w:firstLine="0"/>
        <w:jc w:val="center"/>
        <w:keepLines w:val="0"/>
        <w:keepNext w:val="0"/>
        <w:pageBreakBefore w:val="0"/>
        <w:spacing w:line="360" w:lineRule="auto"/>
        <w:widowControl w:val="off"/>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政府采购合同书</w:t>
      </w:r>
      <w:r/>
    </w:p>
    <w:p>
      <w:pPr>
        <w:ind w:firstLine="480"/>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合同编号：</w:t>
      </w:r>
      <w:r/>
    </w:p>
    <w:p>
      <w:pPr>
        <w:ind w:firstLine="422"/>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甲方（采购人）：</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联系人：</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ind w:firstLine="422"/>
        <w:spacing w:before="100" w:beforeAutospacing="1"/>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乙方（供应商）：</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地址：                        邮政编码：</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联系人：                      手机号码：</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办公电话：                    电子邮件:</w:t>
      </w:r>
      <w:r/>
    </w:p>
    <w:p>
      <w:pPr>
        <w:rPr>
          <w:rFonts w:ascii="宋体" w:hAnsi="宋体" w:eastAsia="宋体" w:cs="宋体"/>
          <w:b/>
          <w:color w:val="auto"/>
          <w:szCs w:val="21"/>
          <w:highlight w:val="none"/>
        </w:rPr>
      </w:pPr>
      <w:r>
        <w:rPr>
          <w:rFonts w:ascii="宋体" w:hAnsi="宋体" w:eastAsia="宋体" w:cs="宋体"/>
          <w:b/>
          <w:color w:val="auto"/>
          <w:szCs w:val="21"/>
          <w:highlight w:val="none"/>
        </w:rPr>
      </w:r>
      <w:r/>
    </w:p>
    <w:p>
      <w:pPr>
        <w:ind w:firstLine="422"/>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采购代理机构：</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根据招标编号为</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的招标文件及该文件的投标文件和中标通知书，甲乙双方根据《中华人民共和国民法典》之规定，甲乙双方在平等、自愿、互利的基础上就此次中标的标的物采购事宜，签订本合同书</w:t>
      </w:r>
      <w:r/>
    </w:p>
    <w:p>
      <w:pPr>
        <w:ind w:firstLine="422"/>
        <w:rPr>
          <w:rFonts w:ascii="宋体" w:hAnsi="宋体" w:eastAsia="宋体" w:cs="宋体"/>
          <w:b/>
          <w:color w:val="auto"/>
          <w:szCs w:val="21"/>
          <w:highlight w:val="none"/>
        </w:rPr>
        <w:outlineLvl w:val="0"/>
      </w:pPr>
      <w:r/>
      <w:bookmarkStart w:id="46" w:name="_Toc153983281"/>
      <w:r>
        <w:rPr>
          <w:rFonts w:hint="eastAsia" w:ascii="宋体" w:hAnsi="宋体" w:eastAsia="宋体" w:cs="宋体"/>
          <w:b/>
          <w:color w:val="auto"/>
          <w:szCs w:val="21"/>
          <w:highlight w:val="none"/>
        </w:rPr>
        <w:t xml:space="preserve">一、合同的主要内容</w:t>
      </w:r>
      <w:bookmarkEnd w:id="46"/>
      <w:r/>
      <w:r/>
    </w:p>
    <w:p>
      <w:pPr>
        <w:ind w:firstLine="420"/>
        <w:rPr>
          <w:rFonts w:hint="eastAsia" w:ascii="宋体" w:hAnsi="宋体" w:eastAsia="宋体" w:cs="宋体"/>
          <w:color w:val="auto"/>
          <w:szCs w:val="21"/>
          <w:highlight w:val="none"/>
        </w:rPr>
      </w:pPr>
      <w:r/>
      <w:bookmarkStart w:id="47" w:name="_Toc153983282"/>
      <w:r>
        <w:rPr>
          <w:rFonts w:hint="eastAsia" w:ascii="宋体" w:hAnsi="宋体" w:eastAsia="宋体" w:cs="宋体"/>
          <w:color w:val="auto"/>
          <w:szCs w:val="21"/>
          <w:highlight w:val="none"/>
        </w:rPr>
        <w:t xml:space="preserve">1、合同标的</w:t>
      </w:r>
      <w:bookmarkEnd w:id="47"/>
      <w:r/>
      <w:r/>
    </w:p>
    <w:p>
      <w:pPr>
        <w:ind w:firstLine="420"/>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bookmarkStart w:id="48" w:name="_Toc153983283"/>
      <w:r>
        <w:rPr>
          <w:rFonts w:hint="eastAsia" w:ascii="宋体" w:hAnsi="宋体" w:eastAsia="宋体" w:cs="宋体"/>
          <w:color w:val="auto"/>
          <w:sz w:val="21"/>
          <w:szCs w:val="21"/>
          <w:highlight w:val="none"/>
          <w:lang w:eastAsia="zh-CN"/>
        </w:rPr>
        <w:t xml:space="preserve">2026年园区道路塌陷风险评估与探测及定期检测项目。</w:t>
      </w:r>
      <w:r/>
    </w:p>
    <w:p>
      <w:pPr>
        <w:ind w:firstLine="420"/>
        <w:keepLines w:val="0"/>
        <w:keepNext w:val="0"/>
        <w:pageBreakBefore w:val="0"/>
        <w:spacing w:line="240" w:lineRule="auto"/>
        <w:widowControl w:val="off"/>
        <w:rPr>
          <w:rFonts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2、</w:t>
      </w:r>
      <w:bookmarkEnd w:id="48"/>
      <w:r>
        <w:rPr>
          <w:rFonts w:hint="eastAsia" w:ascii="宋体" w:hAnsi="宋体" w:eastAsia="宋体" w:cs="宋体"/>
          <w:color w:val="auto"/>
          <w:sz w:val="21"/>
          <w:szCs w:val="21"/>
          <w:highlight w:val="none"/>
        </w:rPr>
        <w:t xml:space="preserve">服务期限</w:t>
      </w:r>
      <w:r/>
    </w:p>
    <w:p>
      <w:pPr>
        <w:ind w:left="0" w:firstLine="420"/>
        <w:keepLines w:val="0"/>
        <w:keepNext w:val="0"/>
        <w:pageBreakBefore w:val="0"/>
        <w:spacing w:line="240" w:lineRule="auto"/>
        <w:widowControl w:val="off"/>
        <w:rPr>
          <w:rFonts w:hint="eastAsia" w:ascii="宋体" w:hAnsi="宋体" w:cs="宋体" w:eastAsiaTheme="minorEastAsia"/>
          <w:color w:val="auto"/>
          <w:sz w:val="21"/>
          <w:szCs w:val="21"/>
          <w:highlight w:val="none"/>
          <w:lang w:eastAsia="zh-CN"/>
        </w:rPr>
        <w:outlineLvl w:val="9"/>
      </w:pPr>
      <w:r/>
      <w:bookmarkStart w:id="49" w:name="_Toc153983284"/>
      <w:r>
        <w:rPr>
          <w:rFonts w:hint="eastAsia" w:ascii="宋体" w:hAnsi="宋体" w:cs="宋体"/>
          <w:color w:val="auto"/>
          <w:sz w:val="21"/>
          <w:szCs w:val="21"/>
          <w:highlight w:val="none"/>
        </w:rPr>
        <w:t xml:space="preserve">城市道路塌陷探测服务期限暂定202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月1</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日-202</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14</w:t>
      </w:r>
      <w:r>
        <w:rPr>
          <w:rFonts w:hint="eastAsia" w:ascii="宋体" w:hAnsi="宋体" w:cs="宋体"/>
          <w:color w:val="auto"/>
          <w:sz w:val="21"/>
          <w:szCs w:val="21"/>
          <w:highlight w:val="none"/>
        </w:rPr>
        <w:t xml:space="preserve">日</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城市道路风险评估</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城市道路</w:t>
      </w:r>
      <w:r>
        <w:rPr>
          <w:rFonts w:hint="eastAsia" w:ascii="宋体" w:hAnsi="宋体" w:eastAsia="宋体" w:cs="宋体"/>
          <w:color w:val="auto"/>
          <w:sz w:val="21"/>
          <w:szCs w:val="21"/>
          <w:highlight w:val="none"/>
          <w:lang w:val="en-US" w:eastAsia="zh-CN"/>
        </w:rPr>
        <w:t xml:space="preserve">定期检测</w:t>
      </w:r>
      <w:r>
        <w:rPr>
          <w:rFonts w:hint="eastAsia" w:ascii="宋体" w:hAnsi="宋体" w:cs="宋体"/>
          <w:color w:val="auto"/>
          <w:sz w:val="21"/>
          <w:szCs w:val="21"/>
          <w:highlight w:val="none"/>
        </w:rPr>
        <w:t xml:space="preserve">服务期限暂定202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月1</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日-202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年12月31日</w:t>
      </w:r>
      <w:r>
        <w:rPr>
          <w:rFonts w:hint="eastAsia" w:ascii="宋体" w:hAnsi="宋体" w:cs="宋体"/>
          <w:color w:val="auto"/>
          <w:sz w:val="21"/>
          <w:szCs w:val="21"/>
          <w:highlight w:val="none"/>
          <w:lang w:eastAsia="zh-CN"/>
        </w:rPr>
        <w:t xml:space="preserve">。</w:t>
      </w:r>
      <w:r/>
    </w:p>
    <w:p>
      <w:pPr>
        <w:ind w:firstLine="422"/>
        <w:rPr>
          <w:rFonts w:ascii="宋体" w:hAnsi="宋体" w:eastAsia="宋体" w:cs="宋体"/>
          <w:b/>
          <w:color w:val="auto"/>
          <w:szCs w:val="21"/>
          <w:highlight w:val="none"/>
        </w:rPr>
        <w:outlineLvl w:val="0"/>
      </w:pPr>
      <w:r>
        <w:rPr>
          <w:rFonts w:hint="eastAsia" w:ascii="宋体" w:hAnsi="宋体" w:eastAsia="宋体" w:cs="宋体"/>
          <w:b/>
          <w:color w:val="auto"/>
          <w:szCs w:val="21"/>
          <w:highlight w:val="none"/>
        </w:rPr>
        <w:t xml:space="preserve">二、合同价款的构成及支付</w:t>
      </w:r>
      <w:bookmarkEnd w:id="49"/>
      <w:r/>
      <w:r/>
    </w:p>
    <w:p>
      <w:pPr>
        <w:ind w:firstLine="420"/>
        <w:rPr>
          <w:rFonts w:ascii="宋体" w:hAnsi="宋体" w:eastAsia="宋体" w:cs="宋体"/>
          <w:color w:val="auto"/>
          <w:szCs w:val="21"/>
          <w:highlight w:val="none"/>
        </w:rPr>
        <w:outlineLvl w:val="3"/>
      </w:pPr>
      <w:r>
        <w:rPr>
          <w:rFonts w:hint="eastAsia" w:ascii="宋体" w:hAnsi="宋体" w:eastAsia="宋体" w:cs="宋体"/>
          <w:color w:val="auto"/>
          <w:szCs w:val="21"/>
          <w:highlight w:val="none"/>
        </w:rPr>
        <w:t xml:space="preserve">1、合同价款及构成</w:t>
      </w:r>
      <w:r/>
    </w:p>
    <w:p>
      <w:pPr>
        <w:ind w:firstLine="420"/>
        <w:rPr>
          <w:rFonts w:ascii="宋体" w:hAnsi="宋体" w:eastAsia="宋体" w:cs="宋体"/>
          <w:color w:val="auto"/>
          <w:szCs w:val="21"/>
          <w:highlight w:val="none"/>
        </w:rPr>
        <w:outlineLvl w:val="3"/>
      </w:pPr>
      <w:r>
        <w:rPr>
          <w:rFonts w:hint="eastAsia" w:ascii="宋体" w:hAnsi="宋体" w:eastAsia="宋体" w:cs="宋体"/>
          <w:color w:val="auto"/>
          <w:szCs w:val="21"/>
          <w:highlight w:val="none"/>
        </w:rPr>
        <w:t xml:space="preserve">暂定为人民币（大写）</w:t>
      </w:r>
      <w:r>
        <w:rPr>
          <w:rFonts w:hint="eastAsia" w:ascii="宋体" w:hAnsi="宋体" w:eastAsia="宋体" w:cs="宋体"/>
          <w:color w:val="auto"/>
          <w:szCs w:val="21"/>
          <w:highlight w:val="none"/>
          <w:u w:val="single"/>
        </w:rPr>
        <w:t xml:space="preserve">        元</w:t>
      </w:r>
      <w:r>
        <w:rPr>
          <w:rFonts w:hint="eastAsia" w:ascii="宋体" w:hAnsi="宋体" w:eastAsia="宋体" w:cs="宋体"/>
          <w:color w:val="auto"/>
          <w:szCs w:val="21"/>
          <w:highlight w:val="none"/>
        </w:rPr>
        <w:t xml:space="preserve">（小写）¥</w:t>
      </w:r>
      <w:r>
        <w:rPr>
          <w:rFonts w:hint="eastAsia" w:ascii="宋体" w:hAnsi="宋体" w:eastAsia="宋体" w:cs="宋体"/>
          <w:color w:val="auto"/>
          <w:szCs w:val="21"/>
          <w:highlight w:val="none"/>
          <w:u w:val="single"/>
        </w:rPr>
        <w:t xml:space="preserve"> *****元</w:t>
      </w:r>
      <w:r>
        <w:rPr>
          <w:rFonts w:hint="eastAsia" w:ascii="宋体" w:hAnsi="宋体" w:eastAsia="宋体" w:cs="宋体"/>
          <w:color w:val="auto"/>
          <w:szCs w:val="21"/>
          <w:highlight w:val="none"/>
        </w:rPr>
        <w:t xml:space="preserve">。</w:t>
      </w:r>
      <w:r/>
    </w:p>
    <w:p>
      <w:pPr>
        <w:ind w:firstLine="420"/>
        <w:rPr>
          <w:rFonts w:hint="eastAsia" w:ascii="宋体" w:hAnsi="宋体" w:cs="宋体" w:eastAsiaTheme="minorEastAsia"/>
          <w:color w:val="auto"/>
          <w:szCs w:val="21"/>
          <w:highlight w:val="none"/>
          <w:lang w:eastAsia="zh-CN"/>
        </w:rPr>
      </w:pPr>
      <w:r>
        <w:rPr>
          <w:rFonts w:hint="eastAsia" w:ascii="宋体" w:hAnsi="宋体" w:eastAsia="宋体" w:cs="宋体"/>
          <w:color w:val="auto"/>
          <w:szCs w:val="21"/>
          <w:highlight w:val="none"/>
        </w:rPr>
        <w:t xml:space="preserve">上述费用</w:t>
      </w:r>
      <w:r>
        <w:rPr>
          <w:rFonts w:hint="eastAsia" w:ascii="宋体" w:hAnsi="宋体" w:cs="宋体"/>
          <w:color w:val="auto"/>
          <w:szCs w:val="21"/>
          <w:highlight w:val="none"/>
        </w:rPr>
        <w:t xml:space="preserve">包括完成该项工作所需的人工费、差旅食宿费、车船及设备与工具的运输、安装、调试、折旧、管理、保险、利润、税金、政策性文件规定的及合同包含的所有可预见及不可预见的风险、责任等各项应有费用，以及其他辅助费用（包括作业前必须有园区交警大队批准的作业道路交通管制方案、在路口设置必要的交通设施及协调交通、航道、海事管理等所发生的一切费用）</w:t>
      </w:r>
      <w:r>
        <w:rPr>
          <w:rFonts w:hint="eastAsia" w:ascii="宋体" w:hAnsi="宋体" w:cs="宋体"/>
          <w:color w:val="auto"/>
          <w:szCs w:val="21"/>
          <w:highlight w:val="none"/>
          <w:lang w:eastAsia="zh-CN"/>
        </w:rPr>
        <w:t xml:space="preserve">。</w:t>
      </w:r>
      <w:r/>
    </w:p>
    <w:p>
      <w:pPr>
        <w:ind w:firstLine="420"/>
        <w:rPr>
          <w:rFonts w:ascii="宋体" w:hAnsi="宋体" w:eastAsia="宋体" w:cs="宋体"/>
          <w:color w:val="auto"/>
          <w:szCs w:val="21"/>
          <w:highlight w:val="none"/>
        </w:rPr>
        <w:outlineLvl w:val="3"/>
      </w:pPr>
      <w:r>
        <w:rPr>
          <w:rFonts w:hint="eastAsia" w:ascii="宋体" w:hAnsi="宋体" w:eastAsia="宋体" w:cs="宋体"/>
          <w:color w:val="auto"/>
          <w:szCs w:val="21"/>
          <w:highlight w:val="none"/>
        </w:rPr>
        <w:t xml:space="preserve">2、支付</w:t>
      </w:r>
      <w:r/>
    </w:p>
    <w:p>
      <w:pPr>
        <w:ind w:firstLine="420"/>
        <w:rPr>
          <w:rFonts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2.1、服务费支付</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(1)进度款支付：</w:t>
      </w:r>
      <w:r/>
    </w:p>
    <w:p>
      <w:pPr>
        <w:ind w:firstLine="420"/>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1.1 城市道路塌陷探测服务费：完成道路塌陷探测，提交探测评价报告，经甲方抽查、验收并签发验收单后，乙方向甲方提出探测费付款申请，甲方支付进度款至实际完成探测服务费的</w:t>
      </w:r>
      <w:r>
        <w:rPr>
          <w:rFonts w:hint="eastAsia" w:ascii="宋体" w:hAnsi="宋体" w:eastAsia="宋体" w:cs="宋体"/>
          <w:color w:val="auto"/>
          <w:szCs w:val="21"/>
          <w:highlight w:val="none"/>
          <w:lang w:val="en-US" w:eastAsia="zh-CN"/>
        </w:rPr>
        <w:t xml:space="preserve">80</w:t>
      </w:r>
      <w:r>
        <w:rPr>
          <w:rFonts w:hint="eastAsia" w:ascii="宋体" w:hAnsi="宋体" w:eastAsia="宋体" w:cs="宋体"/>
          <w:color w:val="auto"/>
          <w:szCs w:val="21"/>
          <w:highlight w:val="none"/>
        </w:rPr>
        <w:t xml:space="preserve">%。实际完成检测量以甲方签证为准。 </w:t>
      </w:r>
      <w:r/>
    </w:p>
    <w:p>
      <w:pPr>
        <w:ind w:firstLine="420"/>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1.2城市道路风险评估服务费：完成道路风险评估，提交评估报告，完成市道桥系统信息录入，经甲方抽查、验收并签发验收单后，乙方向甲方提出评估费付款申请，甲方支付进度款至实际完成道路风险评估服务费的</w:t>
      </w:r>
      <w:r>
        <w:rPr>
          <w:rFonts w:hint="eastAsia" w:ascii="宋体" w:hAnsi="宋体" w:eastAsia="宋体" w:cs="宋体"/>
          <w:color w:val="auto"/>
          <w:szCs w:val="21"/>
          <w:highlight w:val="none"/>
          <w:lang w:val="en-US" w:eastAsia="zh-CN"/>
        </w:rPr>
        <w:t xml:space="preserve">80</w:t>
      </w:r>
      <w:r>
        <w:rPr>
          <w:rFonts w:hint="eastAsia" w:ascii="宋体" w:hAnsi="宋体" w:eastAsia="宋体" w:cs="宋体"/>
          <w:color w:val="auto"/>
          <w:szCs w:val="21"/>
          <w:highlight w:val="none"/>
        </w:rPr>
        <w:t xml:space="preserve">%。实际完成评估量以甲方签证为准。</w:t>
      </w:r>
      <w:r/>
    </w:p>
    <w:p>
      <w:pPr>
        <w:ind w:firstLine="420"/>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lang w:val="en-US" w:eastAsia="zh-CN"/>
        </w:rPr>
        <w:t xml:space="preserve">1.3道路定期检测</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完成道路定期检测工作</w:t>
      </w:r>
      <w:r>
        <w:rPr>
          <w:rFonts w:hint="eastAsia" w:ascii="宋体" w:hAnsi="宋体" w:eastAsia="宋体" w:cs="宋体"/>
          <w:color w:val="auto"/>
          <w:szCs w:val="21"/>
          <w:highlight w:val="none"/>
        </w:rPr>
        <w:t xml:space="preserve">，检测报告经专家评审通过、甲方确认并签发《竣工验收证书》后，经乙方申请，甲方支付服务费合同额的</w:t>
      </w:r>
      <w:r>
        <w:rPr>
          <w:rFonts w:hint="eastAsia" w:ascii="宋体" w:hAnsi="宋体" w:eastAsia="宋体" w:cs="宋体"/>
          <w:color w:val="auto"/>
          <w:szCs w:val="21"/>
          <w:highlight w:val="none"/>
          <w:lang w:val="en-US" w:eastAsia="zh-CN"/>
        </w:rPr>
        <w:t xml:space="preserve">80</w:t>
      </w:r>
      <w:r>
        <w:rPr>
          <w:rFonts w:hint="eastAsia" w:ascii="宋体" w:hAnsi="宋体" w:eastAsia="宋体" w:cs="宋体"/>
          <w:color w:val="auto"/>
          <w:szCs w:val="21"/>
          <w:highlight w:val="none"/>
        </w:rPr>
        <w:t xml:space="preserve">%。</w:t>
      </w:r>
      <w:r/>
    </w:p>
    <w:p>
      <w:pPr>
        <w:ind w:firstLine="420"/>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(2)尾款支付：</w:t>
      </w:r>
      <w:r/>
    </w:p>
    <w:p>
      <w:pPr>
        <w:ind w:firstLine="420"/>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整个项目实际服务费的</w:t>
      </w:r>
      <w:r>
        <w:rPr>
          <w:rFonts w:hint="eastAsia" w:ascii="宋体" w:hAnsi="宋体" w:eastAsia="宋体" w:cs="宋体"/>
          <w:color w:val="auto"/>
          <w:szCs w:val="21"/>
          <w:highlight w:val="none"/>
          <w:lang w:val="en-US" w:eastAsia="zh-CN"/>
        </w:rPr>
        <w:t xml:space="preserve">20</w:t>
      </w:r>
      <w:r>
        <w:rPr>
          <w:rFonts w:hint="eastAsia" w:ascii="宋体" w:hAnsi="宋体" w:eastAsia="宋体" w:cs="宋体"/>
          <w:color w:val="auto"/>
          <w:szCs w:val="21"/>
          <w:highlight w:val="none"/>
        </w:rPr>
        <w:t xml:space="preserve">%作为尾款，在本项目竣工验收期满一年后，乙方提出付款申请，通过甲方审核后支付。如因乙方的评估或探测</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检测</w:t>
      </w:r>
      <w:r>
        <w:rPr>
          <w:rFonts w:hint="eastAsia" w:ascii="宋体" w:hAnsi="宋体" w:eastAsia="宋体" w:cs="宋体"/>
          <w:color w:val="auto"/>
          <w:szCs w:val="21"/>
          <w:highlight w:val="none"/>
        </w:rPr>
        <w:t xml:space="preserve">服务未能反映道路真实健康状况，致使管理方未能即时进行必要处理，而带来不良社会影响，甚至导致安全事故的，乙方应承担必要的过错责任（因工程建设或突发事件（包括：道路挖掘占用、盾构、顶管、拖拉管、基坑开挖降水、管线爆管、地下工程施工等）等所致的突发凹陷或塌陷事故除外），服务费尾款不予支付，并且甲方有权要求乙方作出额外赔偿。</w:t>
      </w:r>
      <w:r/>
    </w:p>
    <w:p>
      <w:pPr>
        <w:ind w:firstLine="420"/>
        <w:rPr>
          <w:rFonts w:ascii="宋体" w:hAnsi="宋体" w:eastAsia="宋体" w:cs="宋体"/>
          <w:color w:val="auto"/>
          <w:szCs w:val="21"/>
          <w:highlight w:val="none"/>
        </w:rPr>
        <w:outlineLvl w:val="4"/>
      </w:pPr>
      <w:r>
        <w:rPr>
          <w:rFonts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3）人员工资专户</w:t>
      </w:r>
      <w:r/>
    </w:p>
    <w:p>
      <w:pPr>
        <w:ind w:firstLine="420"/>
        <w:rPr>
          <w:rFonts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乙方应于首次请款前与甲方及其合作银行签订《人员工资</w:t>
      </w:r>
      <w:r>
        <w:rPr>
          <w:rFonts w:hint="eastAsia" w:ascii="宋体" w:hAnsi="宋体" w:eastAsia="宋体" w:cs="宋体"/>
          <w:color w:val="auto"/>
          <w:szCs w:val="21"/>
          <w:highlight w:val="none"/>
          <w:lang w:eastAsia="zh-CN"/>
        </w:rPr>
        <w:t xml:space="preserve">专用账户</w:t>
      </w:r>
      <w:r>
        <w:rPr>
          <w:rFonts w:hint="eastAsia" w:ascii="宋体" w:hAnsi="宋体" w:eastAsia="宋体" w:cs="宋体"/>
          <w:color w:val="auto"/>
          <w:szCs w:val="21"/>
          <w:highlight w:val="none"/>
        </w:rPr>
        <w:t xml:space="preserve">协议》，开立本项目作业人员工资专户，且每期（月）将作业人员工资全员足额存入工资专户。</w:t>
      </w:r>
      <w:r/>
    </w:p>
    <w:p>
      <w:pPr>
        <w:ind w:firstLine="420"/>
        <w:rPr>
          <w:rFonts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2.2、支付流程</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乙方每期工作完成，并达到合同约定的支付条件后，于次月5日前向甲方提交完整的付款申请资料，经甲方审核，双方确认支付金额后60天内完成支付工作。支付前乙方应向甲方开具相应金额的增值税普通发票。因上级部门流转审批致使超出前述期限的甲方不构成违约。</w:t>
      </w:r>
      <w:r/>
    </w:p>
    <w:p>
      <w:pPr>
        <w:ind w:firstLine="420"/>
        <w:rPr>
          <w:rFonts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2.3、支付材料</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在首次付款前，乙方至少应提供合同复印件、履约保证金缴纳凭证、甲方对其出具的合格进场核验报告等。分批次进场的标段，在各批次首次付款时，均应提供该批次相对应的合格进场核验报告。乙方未提交相关资料的或提交的相关资料不符合甲方要求的，甲方有权顺延付款期限。</w:t>
      </w:r>
      <w:r/>
    </w:p>
    <w:p>
      <w:pPr>
        <w:ind w:firstLine="422"/>
        <w:rPr>
          <w:rFonts w:ascii="宋体" w:hAnsi="宋体" w:eastAsia="宋体" w:cs="宋体"/>
          <w:b/>
          <w:color w:val="auto"/>
          <w:szCs w:val="21"/>
          <w:highlight w:val="none"/>
        </w:rPr>
        <w:outlineLvl w:val="0"/>
      </w:pPr>
      <w:r/>
      <w:bookmarkStart w:id="50" w:name="_Toc153983285"/>
      <w:r>
        <w:rPr>
          <w:rFonts w:hint="eastAsia" w:ascii="宋体" w:hAnsi="宋体" w:eastAsia="宋体" w:cs="宋体"/>
          <w:b/>
          <w:color w:val="auto"/>
          <w:szCs w:val="21"/>
          <w:highlight w:val="none"/>
        </w:rPr>
        <w:t xml:space="preserve">三、合同的履行</w:t>
      </w:r>
      <w:bookmarkEnd w:id="50"/>
      <w:r/>
      <w:r/>
    </w:p>
    <w:p>
      <w:pPr>
        <w:ind w:firstLine="420"/>
        <w:rPr>
          <w:rFonts w:hint="eastAsia" w:ascii="宋体" w:hAnsi="宋体" w:eastAsia="宋体" w:cs="宋体"/>
          <w:color w:val="auto"/>
          <w:szCs w:val="21"/>
          <w:highlight w:val="none"/>
        </w:rPr>
      </w:pPr>
      <w:r/>
      <w:bookmarkStart w:id="51" w:name="_Toc153983286"/>
      <w:r>
        <w:rPr>
          <w:rFonts w:hint="eastAsia" w:ascii="宋体" w:hAnsi="宋体" w:eastAsia="宋体" w:cs="宋体"/>
          <w:color w:val="auto"/>
          <w:szCs w:val="21"/>
          <w:highlight w:val="none"/>
        </w:rPr>
        <w:t xml:space="preserve">1、服务内容及要求、服务工作管理及考核</w:t>
      </w:r>
      <w:bookmarkEnd w:id="51"/>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附件一</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道路探测清单、</w:t>
      </w:r>
      <w:r>
        <w:rPr>
          <w:rFonts w:hint="eastAsia" w:ascii="宋体" w:hAnsi="宋体" w:eastAsia="宋体" w:cs="宋体"/>
          <w:color w:val="auto"/>
          <w:szCs w:val="21"/>
          <w:highlight w:val="none"/>
        </w:rPr>
        <w:t xml:space="preserve">附件二</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道路风险评估清单、</w:t>
      </w:r>
      <w:r>
        <w:rPr>
          <w:rFonts w:hint="eastAsia" w:ascii="宋体" w:hAnsi="宋体" w:eastAsia="宋体" w:cs="宋体"/>
          <w:color w:val="auto"/>
          <w:szCs w:val="21"/>
          <w:highlight w:val="none"/>
        </w:rPr>
        <w:t xml:space="preserve">附件三</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道路结构检测清单、附件四：人员、设备配备基本要求。</w:t>
      </w:r>
      <w:r/>
    </w:p>
    <w:p>
      <w:pPr>
        <w:ind w:firstLine="420"/>
        <w:rPr>
          <w:rFonts w:ascii="宋体" w:hAnsi="宋体" w:eastAsia="宋体" w:cs="宋体"/>
          <w:color w:val="auto"/>
          <w:szCs w:val="21"/>
          <w:highlight w:val="none"/>
        </w:rPr>
        <w:outlineLvl w:val="1"/>
      </w:pPr>
      <w:r/>
      <w:bookmarkStart w:id="52" w:name="_Toc153983287"/>
      <w:r>
        <w:rPr>
          <w:rFonts w:hint="eastAsia" w:ascii="宋体" w:hAnsi="宋体" w:eastAsia="宋体" w:cs="宋体"/>
          <w:color w:val="auto"/>
          <w:szCs w:val="21"/>
          <w:highlight w:val="none"/>
        </w:rPr>
        <w:t xml:space="preserve">2、乙方人员及设备配备</w:t>
      </w:r>
      <w:bookmarkEnd w:id="52"/>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2.1、本项目乙方委派的项目组成员</w:t>
      </w:r>
      <w:r/>
    </w:p>
    <w:p>
      <w:pPr>
        <w:ind w:firstLine="420"/>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项目经理：</w:t>
      </w:r>
      <w:r>
        <w:rPr>
          <w:rFonts w:hint="eastAsia" w:ascii="宋体" w:hAnsi="宋体" w:eastAsia="宋体" w:cs="宋体"/>
          <w:color w:val="auto"/>
          <w:szCs w:val="21"/>
          <w:highlight w:val="none"/>
          <w:u w:val="single"/>
        </w:rPr>
        <w:t xml:space="preserve">姓名****，身份证号******** </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项目组其他人员详见合同附件。</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2.2、本项目乙方投入的车辆、设备</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详见合同附件。</w:t>
      </w:r>
      <w:r/>
    </w:p>
    <w:p>
      <w:pPr>
        <w:ind w:firstLine="420"/>
        <w:rPr>
          <w:rFonts w:ascii="宋体" w:hAnsi="宋体" w:eastAsia="宋体" w:cs="宋体"/>
          <w:color w:val="auto"/>
          <w:szCs w:val="21"/>
          <w:highlight w:val="none"/>
        </w:rPr>
        <w:outlineLvl w:val="1"/>
      </w:pPr>
      <w:r>
        <w:rPr>
          <w:rFonts w:ascii="宋体" w:hAnsi="宋体" w:eastAsia="宋体" w:cs="宋体"/>
          <w:color w:val="auto"/>
          <w:szCs w:val="21"/>
          <w:highlight w:val="none"/>
        </w:rPr>
      </w:r>
      <w:r/>
    </w:p>
    <w:p>
      <w:pPr>
        <w:ind w:firstLine="420"/>
        <w:rPr>
          <w:rFonts w:ascii="宋体" w:hAnsi="宋体" w:eastAsia="宋体" w:cs="宋体"/>
          <w:color w:val="auto"/>
          <w:szCs w:val="21"/>
          <w:highlight w:val="none"/>
        </w:rPr>
        <w:outlineLvl w:val="1"/>
      </w:pPr>
      <w:r/>
      <w:bookmarkStart w:id="53" w:name="_Toc153983288"/>
      <w:r>
        <w:rPr>
          <w:rFonts w:hint="eastAsia" w:ascii="宋体" w:hAnsi="宋体" w:eastAsia="宋体" w:cs="宋体"/>
          <w:color w:val="auto"/>
          <w:szCs w:val="21"/>
          <w:highlight w:val="none"/>
        </w:rPr>
        <w:t xml:space="preserve">3、进场核验</w:t>
      </w:r>
      <w:bookmarkEnd w:id="53"/>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进场核验，系为实现合同目的，甲方组织乙方项目负责人等相关人员，按照招标文件的要求与乙方投标承诺，对乙方履约保证金缴纳凭证及拟投入本项目的人员、车辆、设备、工具、保险、服装、办公场所等是否到位的情况，进行现场比对，由甲方出具进场核验报告，认定是否达到相关要求，评定合格或不合格的行为。</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进场核验的时间期间为中标通知书发出之日起，至合同计划履行起始日前，由乙方报请甲方进行核验。现场核验符合招标文件要求与乙方投标承诺的，由甲方出具“合格”的进场核验报告；现场核验不符合招标文件要求或乙方投标承诺的，由甲方依照现场核验的实际情况，在进场核验报告中明确不符合事项，载明双方约定的整改期限，出具相应的进场核验报告。</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乙方未通过甲方进场核验的，视为乙方未按照合同约定履约，甲方自进场核验之日起按合同金额的万分之四每日的标准向乙方收取违约金；经两次整改仍不符合进场核验要求的，甲方有权解除合同；合同解除的，自合同解除之日起，三年内乙方参与甲方或与甲方存在管理关系单位的采购活动，甲方有权拒绝。</w:t>
      </w:r>
      <w:r/>
    </w:p>
    <w:p>
      <w:pPr>
        <w:ind w:firstLine="420"/>
        <w:rPr>
          <w:rFonts w:ascii="宋体" w:hAnsi="宋体" w:eastAsia="宋体" w:cs="宋体"/>
          <w:color w:val="auto"/>
          <w:szCs w:val="21"/>
          <w:highlight w:val="none"/>
        </w:rPr>
      </w:pPr>
      <w:r>
        <w:rPr>
          <w:rFonts w:ascii="宋体" w:hAnsi="宋体" w:eastAsia="宋体" w:cs="宋体"/>
          <w:color w:val="auto"/>
          <w:szCs w:val="21"/>
          <w:highlight w:val="none"/>
        </w:rPr>
      </w:r>
      <w:r/>
    </w:p>
    <w:p>
      <w:pPr>
        <w:ind w:firstLine="420"/>
        <w:rPr>
          <w:rFonts w:ascii="宋体" w:hAnsi="宋体" w:eastAsia="宋体" w:cs="宋体"/>
          <w:color w:val="auto"/>
          <w:szCs w:val="21"/>
          <w:highlight w:val="none"/>
        </w:rPr>
        <w:outlineLvl w:val="1"/>
      </w:pPr>
      <w:r/>
      <w:bookmarkStart w:id="54" w:name="_Toc153983289"/>
      <w:r>
        <w:rPr>
          <w:rFonts w:hint="eastAsia" w:ascii="宋体" w:hAnsi="宋体" w:eastAsia="宋体" w:cs="宋体"/>
          <w:color w:val="auto"/>
          <w:szCs w:val="21"/>
          <w:highlight w:val="none"/>
        </w:rPr>
        <w:t xml:space="preserve">4、双方权利和义务</w:t>
      </w:r>
      <w:bookmarkEnd w:id="54"/>
      <w:r/>
      <w:r/>
    </w:p>
    <w:p>
      <w:pPr>
        <w:ind w:firstLine="420"/>
        <w:rPr>
          <w:rFonts w:ascii="宋体" w:hAnsi="宋体" w:eastAsia="宋体" w:cs="宋体"/>
          <w:color w:val="auto"/>
          <w:szCs w:val="21"/>
          <w:highlight w:val="none"/>
        </w:rPr>
        <w:outlineLvl w:val="3"/>
      </w:pPr>
      <w:r>
        <w:rPr>
          <w:rFonts w:hint="eastAsia" w:ascii="宋体" w:hAnsi="宋体" w:eastAsia="宋体" w:cs="宋体"/>
          <w:color w:val="auto"/>
          <w:szCs w:val="21"/>
          <w:highlight w:val="none"/>
        </w:rPr>
        <w:t xml:space="preserve">4.1、甲方权利和义务</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(1)甲方有根据合同对乙方的作业量和作业质量进行检查和考核的权利；</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(2)甲方有权自行或邀请第三方或接受社会监督等形式对履约质量进行监管。</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(3)乙方未按合同规定的标准作业，甲方有要求乙方整改的权利；</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(4)甲方有根据考核结果核减乙方作业费用的权利;</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(5)有向乙方通告检查及考核结果的义务;</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(6)甲方有向乙方解释作业标准及相关工艺的义务；</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(7)甲方有按时支付价款的义务，因上级部门流转审批致使超出前述期限的甲方免责。</w:t>
      </w:r>
      <w:r/>
    </w:p>
    <w:p>
      <w:pPr>
        <w:ind w:firstLine="420"/>
        <w:rPr>
          <w:rFonts w:ascii="宋体" w:hAnsi="宋体" w:eastAsia="宋体" w:cs="宋体"/>
          <w:color w:val="auto"/>
          <w:szCs w:val="21"/>
          <w:highlight w:val="none"/>
        </w:rPr>
        <w:outlineLvl w:val="3"/>
      </w:pPr>
      <w:r>
        <w:rPr>
          <w:rFonts w:hint="eastAsia" w:ascii="宋体" w:hAnsi="宋体" w:eastAsia="宋体" w:cs="宋体"/>
          <w:color w:val="auto"/>
          <w:szCs w:val="21"/>
          <w:highlight w:val="none"/>
        </w:rPr>
        <w:t xml:space="preserve">4.2、乙方权利义务</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(1)乙方有自主经营，组织生产的权利；</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(2)乙方有对作业标准、检查结果要求甲方进行解释说明的权利；</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(3)乙方在合同规定的作业范围进行规范操作，如遇到影响作业的外界因素，可以请甲方进行协调；</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（4）乙方应严格落实安全生产主体责任,确保做好安全生产管理工作</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乙方应合法用工，切实保障劳动者的合法权益，足额缴纳工伤保险等社会保险，按时支付工资，做好安全生产教育培训，提供必备的劳动保护条件，落实风险减量措施。设置员工生活设施的，应符合卫生、通风、照明等要求，提供员工餐饮的，应符合卫生要求。乙方与其项目人员之间发生的一切纠纷，乙方应当及时、妥善处理、承担全部责任。与甲方没有任何关联。</w:t>
      </w:r>
      <w:r/>
    </w:p>
    <w:p>
      <w:pPr>
        <w:ind w:firstLine="420"/>
        <w:rPr>
          <w:rFonts w:ascii="宋体" w:hAnsi="宋体" w:eastAsia="宋体" w:cs="宋体"/>
          <w:color w:val="auto"/>
          <w:szCs w:val="21"/>
          <w:highlight w:val="none"/>
        </w:rPr>
      </w:pPr>
      <w:r>
        <w:rPr>
          <w:rFonts w:ascii="宋体" w:hAnsi="宋体" w:eastAsia="宋体" w:cs="宋体"/>
          <w:color w:val="auto"/>
          <w:szCs w:val="21"/>
          <w:highlight w:val="none"/>
        </w:rPr>
        <w:t xml:space="preserve">（6）合同履行期间，因养护施工不力导致第三方损失的，乙方应及时妥善处理。</w:t>
      </w:r>
      <w:r>
        <w:rPr>
          <w:rFonts w:hint="eastAsia" w:ascii="宋体" w:hAnsi="宋体" w:eastAsia="宋体" w:cs="宋体"/>
          <w:color w:val="auto"/>
          <w:szCs w:val="21"/>
          <w:highlight w:val="none"/>
        </w:rPr>
        <w:t xml:space="preserve">①</w:t>
      </w:r>
      <w:r>
        <w:rPr>
          <w:rFonts w:ascii="宋体" w:hAnsi="宋体" w:eastAsia="宋体" w:cs="宋体"/>
          <w:color w:val="auto"/>
          <w:szCs w:val="21"/>
          <w:highlight w:val="none"/>
        </w:rPr>
        <w:t xml:space="preserve">乙方应优先调解处理。第三方要求甲方及相关方赔偿损失的，乙方应主动参与纠纷处理，并承担全部法律责任和经济赔偿责任。</w:t>
      </w:r>
      <w:r>
        <w:rPr>
          <w:rFonts w:hint="eastAsia" w:ascii="宋体" w:hAnsi="宋体" w:eastAsia="宋体" w:cs="宋体"/>
          <w:color w:val="auto"/>
          <w:szCs w:val="21"/>
          <w:highlight w:val="none"/>
        </w:rPr>
        <w:t xml:space="preserve">②</w:t>
      </w:r>
      <w:r>
        <w:rPr>
          <w:rFonts w:ascii="宋体" w:hAnsi="宋体" w:eastAsia="宋体" w:cs="宋体"/>
          <w:color w:val="auto"/>
          <w:szCs w:val="21"/>
          <w:highlight w:val="none"/>
        </w:rPr>
        <w:t xml:space="preserve">第三方起诉甲方及相关方的，乙方应作为同案当事人，主动参与诉讼，甲方有权申请法院追加乙方参与诉讼，乙方应当赔付第三方损失或甲方及相关方根据生效法律文书（包括判决书、调解书）支付的费用，并赔偿甲方损失(包括但不限于律师费、保全保险费、公告费、鉴定费、差旅费等诉讼费用)。</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(7)乙方有保存相关资料，配合甲方进行检查并提供相关报告的义务；</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(8)乙方负责对作业范围内产生的市民投诉及其他应急突发事件处理等工作。</w:t>
      </w:r>
      <w:r/>
    </w:p>
    <w:p>
      <w:pPr>
        <w:ind w:firstLine="420"/>
        <w:rPr>
          <w:rFonts w:ascii="宋体" w:hAnsi="宋体" w:eastAsia="宋体" w:cs="宋体"/>
          <w:color w:val="auto"/>
          <w:szCs w:val="21"/>
          <w:highlight w:val="none"/>
        </w:rPr>
        <w:outlineLvl w:val="1"/>
      </w:pPr>
      <w:r/>
      <w:bookmarkStart w:id="55" w:name="_Toc153983290"/>
      <w:r>
        <w:rPr>
          <w:rFonts w:hint="eastAsia" w:ascii="宋体" w:hAnsi="宋体" w:eastAsia="宋体" w:cs="宋体"/>
          <w:color w:val="auto"/>
          <w:szCs w:val="21"/>
          <w:highlight w:val="none"/>
        </w:rPr>
        <w:t xml:space="preserve">5、验收与移交 </w:t>
      </w:r>
      <w:bookmarkEnd w:id="55"/>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5.1、验收标准</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本项目将根据《江苏省政府采购履约验收管理办法》、苏州工业园区财政审计局发布的《关于进一步加强履约验收管理的通知》以及采购文件中的服务要求及中标单位承诺的其他指标，由采购人验收通过</w:t>
      </w:r>
      <w:r>
        <w:rPr>
          <w:rFonts w:hint="eastAsia" w:ascii="宋体" w:hAnsi="宋体" w:eastAsia="宋体" w:cs="宋体"/>
          <w:color w:val="auto"/>
          <w:szCs w:val="21"/>
          <w:highlight w:val="none"/>
        </w:rPr>
        <w:t xml:space="preserve">。</w:t>
      </w:r>
      <w:r/>
    </w:p>
    <w:p>
      <w:pPr>
        <w:ind w:firstLine="42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各项服务的详细验收要求见《技术要求》。</w:t>
      </w:r>
      <w:r/>
    </w:p>
    <w:p>
      <w:pPr>
        <w:ind w:firstLine="420"/>
        <w:rPr>
          <w:rFonts w:ascii="宋体" w:hAnsi="宋体" w:eastAsia="宋体" w:cs="宋体"/>
          <w:color w:val="auto"/>
          <w:szCs w:val="21"/>
          <w:highlight w:val="none"/>
        </w:rPr>
        <w:outlineLvl w:val="1"/>
      </w:pPr>
      <w:r/>
      <w:bookmarkStart w:id="56" w:name="_Toc153983291"/>
      <w:r>
        <w:rPr>
          <w:rFonts w:hint="eastAsia" w:ascii="宋体" w:hAnsi="宋体" w:eastAsia="宋体" w:cs="宋体"/>
          <w:color w:val="auto"/>
          <w:szCs w:val="21"/>
          <w:highlight w:val="none"/>
        </w:rPr>
        <w:t xml:space="preserve">6、履约保证金退还</w:t>
      </w:r>
      <w:bookmarkEnd w:id="56"/>
      <w:r/>
      <w:r/>
    </w:p>
    <w:p>
      <w:pPr>
        <w:ind w:firstLine="420"/>
        <w:rPr>
          <w:rFonts w:ascii="宋体" w:hAnsi="宋体" w:eastAsia="宋体" w:cs="宋体"/>
          <w:color w:val="auto"/>
          <w:szCs w:val="21"/>
          <w:highlight w:val="none"/>
        </w:rPr>
        <w:outlineLvl w:val="3"/>
      </w:pPr>
      <w:r>
        <w:rPr>
          <w:rFonts w:hint="eastAsia" w:ascii="宋体" w:hAnsi="宋体" w:eastAsia="宋体" w:cs="宋体"/>
          <w:color w:val="auto"/>
          <w:szCs w:val="21"/>
          <w:highlight w:val="none"/>
        </w:rPr>
        <w:t xml:space="preserve">本项目履约保证金金额为人民币（大写）：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（小写：¥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履约保证金（无息）在服务期满且服务缺陷更正后，乙方配合甲方和新中标单位办理移交手续，由甲方签发《项目履约验收证书》后退还。如乙方对服务缺陷不予更正，甲方有权另请其他单位更正，所发生的费用在履约保证金中扣除，不足部分由乙方以自有资金即时主动补足。乙方在本协议或本项目项下应当承担的其他违约金、欠款、赔偿等各种款项，甲方亦有权直接从履约保证金中扣除，不足部分由乙方以自有资金即时主动补足。</w:t>
      </w:r>
      <w:r/>
    </w:p>
    <w:p>
      <w:pPr>
        <w:ind w:firstLine="422"/>
        <w:rPr>
          <w:rFonts w:ascii="宋体" w:hAnsi="宋体" w:eastAsia="宋体" w:cs="宋体"/>
          <w:b/>
          <w:color w:val="auto"/>
          <w:szCs w:val="21"/>
          <w:highlight w:val="none"/>
        </w:rPr>
        <w:outlineLvl w:val="0"/>
      </w:pPr>
      <w:r>
        <w:rPr>
          <w:rFonts w:ascii="宋体" w:hAnsi="宋体" w:eastAsia="宋体" w:cs="宋体"/>
          <w:b/>
          <w:color w:val="auto"/>
          <w:szCs w:val="21"/>
          <w:highlight w:val="none"/>
        </w:rPr>
      </w:r>
      <w:r/>
    </w:p>
    <w:p>
      <w:pPr>
        <w:ind w:firstLine="422"/>
        <w:rPr>
          <w:rFonts w:ascii="宋体" w:hAnsi="宋体" w:eastAsia="宋体" w:cs="宋体"/>
          <w:color w:val="auto"/>
          <w:szCs w:val="21"/>
          <w:highlight w:val="none"/>
        </w:rPr>
        <w:outlineLvl w:val="0"/>
      </w:pPr>
      <w:r/>
      <w:bookmarkStart w:id="57" w:name="_Toc153983292"/>
      <w:r>
        <w:rPr>
          <w:rFonts w:hint="eastAsia" w:ascii="宋体" w:hAnsi="宋体" w:eastAsia="宋体" w:cs="宋体"/>
          <w:b/>
          <w:color w:val="auto"/>
          <w:szCs w:val="21"/>
          <w:highlight w:val="none"/>
        </w:rPr>
        <w:t xml:space="preserve">四、合同的变更、解除和终止</w:t>
      </w:r>
      <w:bookmarkEnd w:id="57"/>
      <w:r/>
      <w:r/>
    </w:p>
    <w:p>
      <w:pPr>
        <w:ind w:firstLine="420"/>
        <w:rPr>
          <w:rFonts w:ascii="宋体" w:hAnsi="宋体" w:eastAsia="宋体" w:cs="宋体"/>
          <w:color w:val="auto"/>
          <w:szCs w:val="21"/>
          <w:highlight w:val="none"/>
        </w:rPr>
        <w:outlineLvl w:val="1"/>
      </w:pPr>
      <w:r/>
      <w:bookmarkStart w:id="58" w:name="_Toc153983293"/>
      <w:r>
        <w:rPr>
          <w:rFonts w:hint="eastAsia" w:ascii="宋体" w:hAnsi="宋体" w:eastAsia="宋体" w:cs="宋体"/>
          <w:color w:val="auto"/>
          <w:szCs w:val="21"/>
          <w:highlight w:val="none"/>
        </w:rPr>
        <w:t xml:space="preserve">1、合同变更</w:t>
      </w:r>
      <w:bookmarkEnd w:id="58"/>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1.1</w:t>
      </w:r>
      <w:r>
        <w:rPr>
          <w:rFonts w:hint="eastAsia" w:ascii="宋体" w:hAnsi="宋体" w:eastAsia="宋体" w:cs="宋体"/>
          <w:color w:val="auto"/>
          <w:szCs w:val="21"/>
          <w:highlight w:val="none"/>
        </w:rPr>
        <w:t xml:space="preserve">甲方如有本合同之外的委托，双方另行协商签订补充协议或另行签订合同，费用参照本合同标准执行，补充协议或另行签订合同的合计金额不超过本合同金额的10%。</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1.2、在合同期内，乙方出现无法正常履约的情形，甲方有权进行应急处理。甲方有权请第三方代为管理或服务，相关费用经甲方认可后从本合同服务费中予以扣除，直接支付给第三方。</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1.3、未经甲方书面允许，乙方不得转让、分包本合同，否则视为乙方违约。</w:t>
      </w:r>
      <w:r/>
    </w:p>
    <w:p>
      <w:pPr>
        <w:ind w:firstLine="420"/>
        <w:rPr>
          <w:rFonts w:ascii="宋体" w:hAnsi="宋体" w:eastAsia="宋体" w:cs="宋体"/>
          <w:color w:val="auto"/>
          <w:szCs w:val="21"/>
          <w:highlight w:val="none"/>
        </w:rPr>
        <w:outlineLvl w:val="1"/>
      </w:pPr>
      <w:r/>
      <w:bookmarkStart w:id="59" w:name="_Toc153983297"/>
      <w:r>
        <w:rPr>
          <w:rFonts w:hint="eastAsia" w:ascii="宋体" w:hAnsi="宋体" w:eastAsia="宋体" w:cs="宋体"/>
          <w:color w:val="auto"/>
          <w:szCs w:val="21"/>
          <w:highlight w:val="none"/>
        </w:rPr>
        <w:t xml:space="preserve">2、合同甲方主体的变更</w:t>
      </w:r>
      <w:bookmarkEnd w:id="59"/>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因上级政策、组织结构等调整，甲方有权概括转让本合同的权利义务，乙方须无条件接受；转让自甲方的书面通知送达乙方时生效。</w:t>
      </w:r>
      <w:r/>
    </w:p>
    <w:p>
      <w:pPr>
        <w:ind w:firstLine="420"/>
        <w:rPr>
          <w:rFonts w:ascii="宋体" w:hAnsi="宋体" w:eastAsia="宋体" w:cs="宋体"/>
          <w:color w:val="auto"/>
          <w:szCs w:val="21"/>
          <w:highlight w:val="none"/>
        </w:rPr>
        <w:outlineLvl w:val="1"/>
      </w:pPr>
      <w:r/>
      <w:bookmarkStart w:id="60" w:name="_Toc153983298"/>
      <w:r>
        <w:rPr>
          <w:rFonts w:hint="eastAsia" w:ascii="宋体" w:hAnsi="宋体" w:eastAsia="宋体" w:cs="宋体"/>
          <w:color w:val="auto"/>
          <w:szCs w:val="21"/>
          <w:highlight w:val="none"/>
        </w:rPr>
        <w:t xml:space="preserve">3、合同的解除和终止</w:t>
      </w:r>
      <w:bookmarkEnd w:id="60"/>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3.1、甲方和乙方协商一致，可以解除合同。</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3.2如本政府采购合同继续履行将损害国家利益和社会公共利益的，应当变更、中止或者终止、解除合同。</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3.3、在合同期内，符合以下情形之一的，甲方有权单方面解除本合同：</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(1)根据履约评价考核相关办法，乙方年度履约评价为D级的；</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(2)根据履约评价考核相关办法，乙方连续两年履约评价结果为C级的；</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(3)根据履约评价与考核相关办法，乙方连续2个月日常考核分数低于60分的；</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(4)乙方以联合体形式中标履约的，联合体成员一方破产或注销的；</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(5)乙方为本合同服务的人员（车辆）出现罢工或停止正常作业服务，经甲方通知或相关政府部门通告后，乙方24小时内未能恢复正常作业服务或未能提供能保障正常履约服务的书面证明材料的；</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(6)甲方发现乙方可能存在以下情况，经甲方通知，乙方应于15日内向甲方提供书面说明，并提供相关证据材料、财务数据，如不能证明乙方经营状况良好的，甲方有权解除合同：①经营状况严重恶化; ②转移财产、抽逃资金,以逃避债务; ③丧失商业信誉; ④有丧失或者可能丧失履行债务能力的其他情形。</w:t>
      </w:r>
      <w:r/>
    </w:p>
    <w:p>
      <w:pPr>
        <w:ind w:firstLine="420"/>
        <w:rPr>
          <w:rFonts w:ascii="宋体" w:hAnsi="宋体" w:eastAsia="宋体" w:cs="宋体"/>
          <w:color w:val="auto"/>
          <w:szCs w:val="21"/>
          <w:highlight w:val="none"/>
        </w:rPr>
        <w:outlineLvl w:val="1"/>
      </w:pPr>
      <w:r/>
      <w:bookmarkStart w:id="61" w:name="_Toc153983299"/>
      <w:r>
        <w:rPr>
          <w:rFonts w:hint="eastAsia" w:ascii="宋体" w:hAnsi="宋体" w:eastAsia="宋体" w:cs="宋体"/>
          <w:color w:val="auto"/>
          <w:szCs w:val="21"/>
          <w:highlight w:val="none"/>
        </w:rPr>
        <w:t xml:space="preserve">4、不可抗力</w:t>
      </w:r>
      <w:bookmarkEnd w:id="61"/>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4.1、因不可抗力不能履行本合同的，根据不可抗力的影响，部分或者全部免除责任。但合同一方迟延履行合同义务后发生不可抗力的，违约方不能免除责任。</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4.2、合同一方因不可抗力不能履行本合同的，应当及时通知对方，以减轻可能给对方造成的损失，并应当在不可抗力发生之日起15日内提供权威部门出具的认定不可抗力的证明。</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4.3、本合同在执行过程中如遇政府征用土地（本合同中规定的养护地点）或其他甲方不能预见的情形发生致使本合同无法履行，应视为不可抗力事件，甲方免责。本合同终止后甲方应支付乙方实际履行时间（天数）的养护服务款项（单价不予调整）。</w:t>
      </w:r>
      <w:r/>
    </w:p>
    <w:p>
      <w:pPr>
        <w:ind w:firstLine="422"/>
        <w:rPr>
          <w:rFonts w:ascii="宋体" w:hAnsi="宋体" w:eastAsia="宋体" w:cs="宋体"/>
          <w:b/>
          <w:color w:val="auto"/>
          <w:szCs w:val="21"/>
          <w:highlight w:val="none"/>
        </w:rPr>
        <w:outlineLvl w:val="0"/>
      </w:pPr>
      <w:r/>
      <w:bookmarkStart w:id="62" w:name="_Toc153983300"/>
      <w:r>
        <w:rPr>
          <w:rFonts w:hint="eastAsia" w:ascii="宋体" w:hAnsi="宋体" w:eastAsia="宋体" w:cs="宋体"/>
          <w:b/>
          <w:color w:val="auto"/>
          <w:szCs w:val="21"/>
          <w:highlight w:val="none"/>
        </w:rPr>
        <w:t xml:space="preserve">五、违约责任</w:t>
      </w:r>
      <w:bookmarkEnd w:id="62"/>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合同一方不履行合同义务或者履行合同义务不符合约定的，应当承担继续履行、采取补救措施或赔偿损失等违约责任。</w:t>
      </w:r>
      <w:r/>
    </w:p>
    <w:p>
      <w:pPr>
        <w:ind w:firstLine="420"/>
        <w:rPr>
          <w:rFonts w:ascii="宋体" w:hAnsi="宋体" w:eastAsia="宋体" w:cs="宋体"/>
          <w:color w:val="auto"/>
          <w:szCs w:val="21"/>
          <w:highlight w:val="none"/>
        </w:rPr>
        <w:outlineLvl w:val="1"/>
      </w:pPr>
      <w:r/>
      <w:bookmarkStart w:id="63" w:name="_Toc153983301"/>
      <w:r>
        <w:rPr>
          <w:rFonts w:hint="eastAsia" w:ascii="宋体" w:hAnsi="宋体" w:eastAsia="宋体" w:cs="宋体"/>
          <w:color w:val="auto"/>
          <w:szCs w:val="21"/>
          <w:highlight w:val="none"/>
        </w:rPr>
        <w:t xml:space="preserve">1、甲方违约责任</w:t>
      </w:r>
      <w:bookmarkEnd w:id="63"/>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甲方未按照约定时间支付合同价款的，应当承担逾期付款违约责任。</w:t>
      </w:r>
      <w:r/>
    </w:p>
    <w:p>
      <w:pPr>
        <w:ind w:firstLine="420"/>
        <w:rPr>
          <w:rFonts w:ascii="宋体" w:hAnsi="宋体" w:eastAsia="宋体" w:cs="宋体"/>
          <w:color w:val="auto"/>
          <w:szCs w:val="21"/>
          <w:highlight w:val="none"/>
        </w:rPr>
        <w:outlineLvl w:val="1"/>
      </w:pPr>
      <w:r/>
      <w:bookmarkStart w:id="64" w:name="_Toc153983302"/>
      <w:r>
        <w:rPr>
          <w:rFonts w:hint="eastAsia" w:ascii="宋体" w:hAnsi="宋体" w:eastAsia="宋体" w:cs="宋体"/>
          <w:color w:val="auto"/>
          <w:szCs w:val="21"/>
          <w:highlight w:val="none"/>
        </w:rPr>
        <w:t xml:space="preserve">2、乙方违约责任</w:t>
      </w:r>
      <w:bookmarkEnd w:id="64"/>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2.1、甲方有权按照本合同规定对乙方进行考核，并按照考核办法的规定要求乙方承担相应责任。</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2.2、乙方承担的违约金不足以赔偿甲方实际损失的，甲方有权要求乙方继续赔偿。</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2.3、乙方履行合同不符合合同要求的，甲方有权责令乙方立即改正，乙方拒不改正或已经造成不良社会影响的，甲方有权要求乙方承担责任。</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2.4、乙方履行合同不符合要求，被取消中标资格（或终止、解除合同）的，并不能免除其支付违约金的责任，且三年内乙方参与甲方或与甲方存在管理关系单位的采购活动，甲方有权拒绝。</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2.5、乙方在一个考核年度内未能完全履行相关义务造成服务中断、员工上访、罢工歇业、劳动合同争议或其他纠纷，甲方有权拒付当年度服务费尾款，并由乙方承担违约责任。</w:t>
      </w:r>
      <w:r/>
    </w:p>
    <w:p>
      <w:pPr>
        <w:ind w:firstLine="422"/>
        <w:rPr>
          <w:rFonts w:ascii="宋体" w:hAnsi="宋体" w:eastAsia="宋体" w:cs="宋体"/>
          <w:b/>
          <w:color w:val="auto"/>
          <w:szCs w:val="21"/>
          <w:highlight w:val="none"/>
        </w:rPr>
        <w:outlineLvl w:val="0"/>
      </w:pPr>
      <w:r/>
      <w:bookmarkStart w:id="65" w:name="_Toc153983303"/>
      <w:r>
        <w:rPr>
          <w:rFonts w:hint="eastAsia" w:ascii="宋体" w:hAnsi="宋体" w:eastAsia="宋体" w:cs="宋体"/>
          <w:b/>
          <w:color w:val="auto"/>
          <w:szCs w:val="21"/>
          <w:highlight w:val="none"/>
        </w:rPr>
        <w:t xml:space="preserve">六、合同的争议解决</w:t>
      </w:r>
      <w:bookmarkEnd w:id="65"/>
      <w:r/>
      <w:r/>
    </w:p>
    <w:p>
      <w:pPr>
        <w:ind w:firstLine="420"/>
        <w:rPr>
          <w:rFonts w:ascii="宋体" w:hAnsi="宋体" w:eastAsia="宋体" w:cs="宋体"/>
          <w:color w:val="auto"/>
          <w:szCs w:val="21"/>
          <w:highlight w:val="none"/>
        </w:rPr>
        <w:outlineLvl w:val="1"/>
      </w:pPr>
      <w:r/>
      <w:bookmarkStart w:id="66" w:name="_Toc153983304"/>
      <w:r>
        <w:rPr>
          <w:rFonts w:hint="eastAsia" w:ascii="宋体" w:hAnsi="宋体" w:eastAsia="宋体" w:cs="宋体"/>
          <w:color w:val="auto"/>
          <w:szCs w:val="21"/>
          <w:highlight w:val="none"/>
        </w:rPr>
        <w:t xml:space="preserve">1、管辖法院及送达</w:t>
      </w:r>
      <w:bookmarkEnd w:id="66"/>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本合同未尽之处双方协商解决。本合同发生争议无法协商解决时，双方同意向甲方所在地有管辖权的人民法院诉讼解决。除有争议条款外，本合同其他条款继续履行。</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2、乙方保证本合同中明确的通讯方式为乙方单位各类文书送达地址，如发生变化，乙方应提前3日书面加盖公章通知甲方。</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3、甲方可选择邮寄（包括特快专递、平信邮寄、挂号邮寄）、传真、电子通讯方式或专人送达等任一方式送达乙方。</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4、因乙方提供的地址不准确、或变更未及时告知，或者乙方拒绝签收的，或者无人签收等，导致未被实际接收的，退回之日视为送达之日。且甲方有权但无义务再按照其他通讯方式向乙方送达。</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5、如甲乙之间因合同纠纷发生争议诉至法院，乙方确认本合同载明的上述地址为人民法院司法文书的送达地址。</w:t>
      </w:r>
      <w:r/>
    </w:p>
    <w:p>
      <w:pPr>
        <w:ind w:firstLine="422"/>
        <w:rPr>
          <w:rFonts w:ascii="宋体" w:hAnsi="宋体" w:eastAsia="宋体" w:cs="宋体"/>
          <w:color w:val="auto"/>
          <w:szCs w:val="21"/>
          <w:highlight w:val="none"/>
        </w:rPr>
        <w:outlineLvl w:val="0"/>
      </w:pPr>
      <w:r/>
      <w:bookmarkStart w:id="67" w:name="_Toc153983305"/>
      <w:r>
        <w:rPr>
          <w:rFonts w:hint="eastAsia" w:ascii="宋体" w:hAnsi="宋体" w:eastAsia="宋体" w:cs="宋体"/>
          <w:b/>
          <w:color w:val="auto"/>
          <w:szCs w:val="21"/>
          <w:highlight w:val="none"/>
        </w:rPr>
        <w:t xml:space="preserve">七、其他内容</w:t>
      </w:r>
      <w:bookmarkEnd w:id="67"/>
      <w:r/>
      <w:r/>
    </w:p>
    <w:p>
      <w:pPr>
        <w:ind w:firstLine="420"/>
        <w:rPr>
          <w:rFonts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1、关于不得拖欠作业工人劳动报酬的规定</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乙方应按照相关法律法规要求，向其聘用、服务本项目的作业工人，按时、足额发放工资和（或）支付劳动报酬。若乙方因任何原因</w:t>
      </w:r>
      <w:r>
        <w:rPr>
          <w:rFonts w:hint="eastAsia" w:ascii="宋体" w:hAnsi="宋体" w:eastAsia="宋体" w:cs="宋体"/>
          <w:color w:val="auto"/>
          <w:szCs w:val="21"/>
          <w:highlight w:val="none"/>
          <w:lang w:eastAsia="zh-CN"/>
        </w:rPr>
        <w:t xml:space="preserve">，导</w:t>
      </w:r>
      <w:r>
        <w:rPr>
          <w:rFonts w:hint="eastAsia" w:ascii="宋体" w:hAnsi="宋体" w:eastAsia="宋体" w:cs="宋体"/>
          <w:color w:val="auto"/>
          <w:szCs w:val="21"/>
          <w:highlight w:val="none"/>
        </w:rPr>
        <w:t xml:space="preserve">致发放不及时、不到位，进而产生严重后果和（或）出现相关仲裁、判决等事项的，甲方有权动用包括原拟支付、返还给乙方的服务费、合同尾款、履约保证金等在内的款项，代为支付乙方拖欠的工资和（或）报酬。</w:t>
      </w:r>
      <w:r/>
    </w:p>
    <w:p>
      <w:pPr>
        <w:ind w:firstLine="420"/>
        <w:rPr>
          <w:rFonts w:ascii="宋体" w:hAnsi="宋体" w:eastAsia="宋体" w:cs="宋体"/>
          <w:color w:val="auto"/>
          <w:szCs w:val="21"/>
          <w:highlight w:val="none"/>
        </w:rPr>
        <w:outlineLvl w:val="4"/>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、防暑降温用品发放要求</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乙方需在夏季高温期间，为其聘用的作业人员发放防暑降温用品。如有因防暑降温用品发放问题导致的劳务纠纷均由乙方负责并承担相应责任。防暑降温物品要求详见附件。</w:t>
      </w:r>
      <w:r/>
    </w:p>
    <w:p>
      <w:pPr>
        <w:ind w:firstLine="420"/>
        <w:rPr>
          <w:rFonts w:ascii="宋体" w:hAnsi="宋体" w:eastAsia="宋体" w:cs="宋体"/>
          <w:color w:val="auto"/>
          <w:szCs w:val="21"/>
          <w:highlight w:val="none"/>
        </w:rPr>
        <w:outlineLvl w:val="3"/>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、中小企业</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中小企业依据预留项目和价格扣除等优惠政策获取政府采购合同后，小型、微型企业不得分包或转包给大型、中型企业，中型企业不得分包或转包给大型企业。</w:t>
      </w:r>
      <w:r/>
    </w:p>
    <w:p>
      <w:pPr>
        <w:ind w:firstLine="420"/>
        <w:rPr>
          <w:rFonts w:ascii="宋体" w:hAnsi="宋体" w:eastAsia="宋体" w:cs="宋体"/>
          <w:color w:val="auto"/>
          <w:szCs w:val="21"/>
          <w:highlight w:val="none"/>
        </w:rPr>
        <w:outlineLvl w:val="3"/>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、“园采贷”</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经双方协商一致同意，在本合同签订后，若因乙方办理“园采贷”信用融资的需要，本合同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10个工作日书面通知甲方，否则产生的一切责任、因变更引起的额外费用由乙方承担。</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eastAsia="zh-CN"/>
        </w:rPr>
        <w:t xml:space="preserve">账号</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开户名称：******</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开户银行：******</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银行账号：******</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、履约评价</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乙方自愿接受《苏州工业园区城维项目承包企业履约评价考核实施办法》根据相关监管要求的动态调整，调整后的《考核实施办法》于甲方通知乙方后执行。</w:t>
      </w:r>
      <w:r/>
    </w:p>
    <w:p>
      <w:pPr>
        <w:ind w:firstLine="422"/>
        <w:rPr>
          <w:rFonts w:ascii="宋体" w:hAnsi="宋体" w:eastAsia="宋体" w:cs="宋体"/>
          <w:b/>
          <w:color w:val="auto"/>
          <w:szCs w:val="21"/>
          <w:highlight w:val="none"/>
        </w:rPr>
        <w:outlineLvl w:val="0"/>
      </w:pPr>
      <w:r/>
      <w:bookmarkStart w:id="68" w:name="_Toc153983306"/>
      <w:r>
        <w:rPr>
          <w:rFonts w:hint="eastAsia" w:ascii="宋体" w:hAnsi="宋体" w:eastAsia="宋体" w:cs="宋体"/>
          <w:b/>
          <w:color w:val="auto"/>
          <w:szCs w:val="21"/>
          <w:highlight w:val="none"/>
        </w:rPr>
        <w:t xml:space="preserve">八、合同的组成、解释及份数</w:t>
      </w:r>
      <w:bookmarkEnd w:id="68"/>
      <w:r/>
      <w:r/>
    </w:p>
    <w:p>
      <w:pPr>
        <w:ind w:firstLine="420"/>
        <w:rPr>
          <w:rFonts w:ascii="宋体" w:hAnsi="宋体" w:eastAsia="宋体" w:cs="宋体"/>
          <w:color w:val="auto"/>
          <w:szCs w:val="21"/>
          <w:highlight w:val="none"/>
        </w:rPr>
        <w:outlineLvl w:val="1"/>
      </w:pPr>
      <w:r/>
      <w:bookmarkStart w:id="69" w:name="_Toc153983308"/>
      <w:r>
        <w:rPr>
          <w:rFonts w:hint="eastAsia" w:ascii="宋体" w:hAnsi="宋体" w:eastAsia="宋体" w:cs="宋体"/>
          <w:color w:val="auto"/>
          <w:szCs w:val="21"/>
          <w:highlight w:val="none"/>
        </w:rPr>
        <w:t xml:space="preserve">1、合同文件的组成</w:t>
      </w:r>
      <w:bookmarkEnd w:id="69"/>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1.1.下列文件为本合同不可分割部分：</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（1）中标通知书；</w:t>
      </w:r>
      <w:r>
        <w:rPr>
          <w:rFonts w:ascii="宋体" w:hAnsi="宋体" w:eastAsia="宋体" w:cs="宋体"/>
          <w:color w:val="auto"/>
          <w:szCs w:val="21"/>
          <w:highlight w:val="none"/>
        </w:rPr>
        <w:t xml:space="preserve"> </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（2）乙方的投标文件；</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（3）乙方在招投标过程中所作的</w:t>
      </w:r>
      <w:r>
        <w:rPr>
          <w:rFonts w:hint="eastAsia" w:ascii="宋体" w:hAnsi="宋体" w:eastAsia="宋体" w:cs="宋体"/>
          <w:color w:val="auto"/>
          <w:szCs w:val="21"/>
          <w:highlight w:val="none"/>
          <w:lang w:eastAsia="zh-CN"/>
        </w:rPr>
        <w:t xml:space="preserve">其他</w:t>
      </w:r>
      <w:r>
        <w:rPr>
          <w:rFonts w:hint="eastAsia" w:ascii="宋体" w:hAnsi="宋体" w:eastAsia="宋体" w:cs="宋体"/>
          <w:color w:val="auto"/>
          <w:szCs w:val="21"/>
          <w:highlight w:val="none"/>
        </w:rPr>
        <w:t xml:space="preserve">承诺、声明、书面澄清等；</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（4）招标文件及其附件；</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（5）其他合同附件。</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1.2、本合同履行过程中产生的纪要、协议以及中标通知书、投标文件和采购文件，双方有关本项目的洽商、变更等书面协议或文件视为本合同协议条款的组成部分，与合同具有同等效力。</w:t>
      </w:r>
      <w:r/>
    </w:p>
    <w:p>
      <w:pPr>
        <w:ind w:firstLine="420"/>
        <w:rPr>
          <w:rFonts w:ascii="宋体" w:hAnsi="宋体" w:eastAsia="宋体" w:cs="宋体"/>
          <w:color w:val="auto"/>
          <w:szCs w:val="21"/>
          <w:highlight w:val="none"/>
        </w:rPr>
        <w:outlineLvl w:val="1"/>
      </w:pPr>
      <w:r/>
      <w:bookmarkStart w:id="70" w:name="_Toc153983309"/>
      <w:r>
        <w:rPr>
          <w:rFonts w:hint="eastAsia" w:ascii="宋体" w:hAnsi="宋体" w:eastAsia="宋体" w:cs="宋体"/>
          <w:color w:val="auto"/>
          <w:szCs w:val="21"/>
          <w:highlight w:val="none"/>
        </w:rPr>
        <w:t xml:space="preserve">2、合同的文字和解释</w:t>
      </w:r>
      <w:bookmarkEnd w:id="70"/>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本合同文件使用中文书写、解释和说明；本合同未尽事宜参照《中华人民共和国民法典》、《中华人民共和国政府采购法》以及其他相关法律、法规之规定。</w:t>
      </w:r>
      <w:r/>
    </w:p>
    <w:p>
      <w:pPr>
        <w:ind w:firstLine="420"/>
        <w:rPr>
          <w:rFonts w:ascii="宋体" w:hAnsi="宋体" w:eastAsia="宋体" w:cs="宋体"/>
          <w:color w:val="auto"/>
          <w:szCs w:val="21"/>
          <w:highlight w:val="none"/>
        </w:rPr>
        <w:outlineLvl w:val="1"/>
      </w:pPr>
      <w:r/>
      <w:bookmarkStart w:id="71" w:name="_Toc153983310"/>
      <w:r>
        <w:rPr>
          <w:rFonts w:hint="eastAsia" w:ascii="宋体" w:hAnsi="宋体" w:eastAsia="宋体" w:cs="宋体"/>
          <w:color w:val="auto"/>
          <w:szCs w:val="21"/>
          <w:highlight w:val="none"/>
        </w:rPr>
        <w:t xml:space="preserve">3、合同正本的数量</w:t>
      </w:r>
      <w:bookmarkEnd w:id="71"/>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合同一式五份，甲方及相关部门执三份，乙方执一份，采购代理机构一份，各份具有同等法律效力。</w:t>
      </w:r>
      <w:r/>
    </w:p>
    <w:p>
      <w:pPr>
        <w:ind w:firstLine="420"/>
        <w:rPr>
          <w:rFonts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4、签订日期与签订地点</w:t>
      </w:r>
      <w:r/>
    </w:p>
    <w:p>
      <w:pPr>
        <w:ind w:firstLine="420"/>
        <w:rPr>
          <w:rFonts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本合同于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日签订。合同签订地点：苏州工业园区。</w:t>
      </w:r>
      <w:r/>
    </w:p>
    <w:p>
      <w:pPr>
        <w:pStyle w:val="824"/>
        <w:rPr>
          <w:color w:val="auto"/>
          <w:highlight w:val="none"/>
        </w:rPr>
      </w:pPr>
      <w:r>
        <w:rPr>
          <w:color w:val="auto"/>
          <w:highlight w:val="none"/>
        </w:rPr>
      </w:r>
      <w:r/>
    </w:p>
    <w:p>
      <w:pPr>
        <w:ind w:firstLine="422"/>
        <w:rPr>
          <w:rFonts w:ascii="宋体" w:hAnsi="宋体" w:eastAsia="宋体" w:cs="宋体"/>
          <w:b/>
          <w:color w:val="auto"/>
          <w:szCs w:val="21"/>
          <w:highlight w:val="none"/>
        </w:rPr>
        <w:outlineLvl w:val="0"/>
      </w:pPr>
      <w:r/>
      <w:bookmarkStart w:id="72" w:name="_Toc153983311"/>
      <w:r>
        <w:rPr>
          <w:rFonts w:hint="eastAsia" w:ascii="宋体" w:hAnsi="宋体" w:eastAsia="宋体" w:cs="宋体"/>
          <w:b/>
          <w:color w:val="auto"/>
          <w:szCs w:val="21"/>
          <w:highlight w:val="none"/>
        </w:rPr>
        <w:t xml:space="preserve">九、合同附件</w:t>
      </w:r>
      <w:bookmarkEnd w:id="72"/>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1、廉政合同</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2、项目安全协议书</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p>
      <w:pPr>
        <w:ind w:firstLine="420"/>
        <w:rPr>
          <w:rFonts w:ascii="宋体" w:hAnsi="宋体" w:eastAsia="宋体" w:cs="宋体"/>
          <w:color w:val="auto"/>
          <w:szCs w:val="21"/>
          <w:highlight w:val="none"/>
        </w:rPr>
      </w:pPr>
      <w:r>
        <w:rPr>
          <w:rFonts w:ascii="宋体" w:hAnsi="宋体" w:eastAsia="宋体" w:cs="宋体"/>
          <w:color w:val="auto"/>
          <w:szCs w:val="21"/>
          <w:highlight w:val="none"/>
        </w:rPr>
      </w:r>
      <w:r/>
    </w:p>
    <w:p>
      <w:pPr>
        <w:rPr>
          <w:color w:val="auto"/>
          <w:highlight w:val="none"/>
        </w:rPr>
      </w:pPr>
      <w:r>
        <w:rPr>
          <w:color w:val="auto"/>
          <w:highlight w:val="none"/>
        </w:rPr>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甲方：                                       乙方：                         </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（加盖公章或合同专用章）                    （加盖公章或合同专用章）        </w:t>
      </w:r>
      <w:r/>
    </w:p>
    <w:p>
      <w:pPr>
        <w:ind w:firstLine="420"/>
        <w:rPr>
          <w:rFonts w:ascii="宋体" w:hAnsi="宋体" w:eastAsia="宋体" w:cs="宋体"/>
          <w:color w:val="auto"/>
          <w:szCs w:val="21"/>
          <w:highlight w:val="none"/>
        </w:rPr>
      </w:pPr>
      <w:r>
        <w:rPr>
          <w:rFonts w:ascii="宋体" w:hAnsi="宋体" w:eastAsia="宋体" w:cs="宋体"/>
          <w:color w:val="auto"/>
          <w:szCs w:val="21"/>
          <w:highlight w:val="none"/>
        </w:rPr>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法定代表人（签字或签章）：                    法定代表人（签字或签章）：   </w:t>
      </w:r>
      <w:r/>
    </w:p>
    <w:p>
      <w:pPr>
        <w:ind w:firstLine="420"/>
        <w:rPr>
          <w:rFonts w:ascii="宋体" w:hAnsi="宋体" w:eastAsia="宋体" w:cs="宋体"/>
          <w:color w:val="auto"/>
          <w:szCs w:val="21"/>
          <w:highlight w:val="none"/>
        </w:rPr>
      </w:pPr>
      <w:r>
        <w:rPr>
          <w:rFonts w:ascii="宋体" w:hAnsi="宋体" w:eastAsia="宋体" w:cs="宋体"/>
          <w:color w:val="auto"/>
          <w:szCs w:val="21"/>
          <w:highlight w:val="none"/>
        </w:rPr>
      </w:r>
      <w:r/>
    </w:p>
    <w:p>
      <w:pPr>
        <w:ind w:firstLine="420"/>
        <w:rPr>
          <w:rFonts w:ascii="宋体" w:hAnsi="宋体" w:eastAsia="宋体" w:cs="宋体"/>
          <w:color w:val="auto"/>
          <w:szCs w:val="21"/>
          <w:highlight w:val="none"/>
        </w:rPr>
      </w:pPr>
      <w:r>
        <w:rPr>
          <w:rFonts w:ascii="宋体" w:hAnsi="宋体" w:eastAsia="宋体" w:cs="宋体"/>
          <w:color w:val="auto"/>
          <w:szCs w:val="21"/>
          <w:highlight w:val="none"/>
        </w:rPr>
      </w:r>
      <w:r/>
    </w:p>
    <w:p>
      <w:pPr>
        <w:jc w:val="left"/>
        <w:widowControl/>
        <w:rPr>
          <w:rFonts w:ascii="方正仿宋简体" w:hAnsi="创艺简仿宋" w:eastAsia="方正仿宋简体" w:cs="Times New Roman"/>
          <w:color w:val="auto"/>
          <w:sz w:val="24"/>
          <w:szCs w:val="20"/>
          <w:highlight w:val="none"/>
        </w:rPr>
      </w:pPr>
      <w:r>
        <w:rPr>
          <w:color w:val="auto"/>
          <w:highlight w:val="none"/>
        </w:rPr>
        <w:br w:type="page" w:clear="all"/>
      </w:r>
      <w:r/>
    </w:p>
    <w:p>
      <w:pPr>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合同</w:t>
      </w:r>
      <w:r>
        <w:rPr>
          <w:rFonts w:hint="eastAsia" w:ascii="宋体" w:hAnsi="宋体" w:eastAsia="宋体" w:cs="宋体"/>
          <w:color w:val="auto"/>
          <w:szCs w:val="21"/>
          <w:highlight w:val="none"/>
        </w:rPr>
        <w:t xml:space="preserve">附件1：</w:t>
      </w:r>
      <w:r/>
    </w:p>
    <w:p>
      <w:pPr>
        <w:ind w:firstLine="0"/>
        <w:jc w:val="center"/>
        <w:keepLines w:val="0"/>
        <w:keepNext w:val="0"/>
        <w:pageBreakBefore w:val="0"/>
        <w:widowControl w:val="off"/>
        <w:rPr>
          <w:rFonts w:cs="仿宋" w:asciiTheme="minorEastAsia" w:hAnsiTheme="minorEastAsia"/>
          <w:b/>
          <w:color w:val="auto"/>
          <w:sz w:val="32"/>
          <w:szCs w:val="32"/>
          <w:highlight w:val="none"/>
        </w:rPr>
      </w:pPr>
      <w:r>
        <w:rPr>
          <w:rFonts w:hint="eastAsia" w:cs="仿宋" w:asciiTheme="minorEastAsia" w:hAnsiTheme="minorEastAsia"/>
          <w:b/>
          <w:color w:val="auto"/>
          <w:sz w:val="32"/>
          <w:szCs w:val="32"/>
          <w:highlight w:val="none"/>
        </w:rPr>
        <w:t xml:space="preserve">廉 政 协 议</w:t>
      </w:r>
      <w:r/>
    </w:p>
    <w:p>
      <w:pPr>
        <w:pStyle w:val="823"/>
        <w:rPr>
          <w:rFonts w:ascii="Tahoma" w:hAnsi="Tahoma"/>
          <w:color w:val="auto"/>
          <w:sz w:val="24"/>
          <w:highlight w:val="none"/>
        </w:rPr>
      </w:pPr>
      <w:r>
        <w:rPr>
          <w:rFonts w:ascii="Tahoma" w:hAnsi="Tahoma"/>
          <w:color w:val="auto"/>
          <w:sz w:val="24"/>
          <w:highlight w:val="none"/>
        </w:rPr>
      </w:r>
      <w:r/>
    </w:p>
    <w:p>
      <w:pPr>
        <w:pStyle w:val="838"/>
        <w:ind w:firstLine="420"/>
        <w:keepLines w:val="0"/>
        <w:keepNext w:val="0"/>
        <w:pageBreakBefore w:val="0"/>
        <w:spacing w:before="0" w:beforeAutospacing="0" w:after="0" w:afterAutospacing="0" w:line="360" w:lineRule="auto"/>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 xml:space="preserve">为贯彻落实全面从严治党和党风廉政建设相关要求，防范商业贿赂及不正当竞争，确保甲乙双方工作人员廉洁自律，项目活动公开、公平、公正开展，根据《中华人民共和国反不正当竞争法》《中华人民共和国公职人员政务处分法》及廉政建设相关规定，双方经平等协商，签订本廉洁协议书（以下简称“本协议”），作为主合同不可分割的组成部分，与主合同具有同等法律效力。</w:t>
      </w:r>
      <w:r/>
    </w:p>
    <w:p>
      <w:pPr>
        <w:pStyle w:val="838"/>
        <w:ind w:firstLine="422"/>
        <w:keepLines w:val="0"/>
        <w:keepNext w:val="0"/>
        <w:pageBreakBefore w:val="0"/>
        <w:spacing w:before="0" w:beforeAutospacing="0" w:after="0" w:afterAutospacing="0" w:line="360" w:lineRule="auto"/>
        <w:rPr>
          <w:rFonts w:cs="方正仿宋_GBK" w:asciiTheme="minorEastAsia" w:hAnsiTheme="minorEastAsia" w:eastAsiaTheme="minorEastAsia"/>
          <w:b/>
          <w:color w:val="auto"/>
          <w:sz w:val="21"/>
          <w:szCs w:val="21"/>
          <w:highlight w:val="none"/>
        </w:rPr>
      </w:pPr>
      <w:r>
        <w:rPr>
          <w:rFonts w:hint="eastAsia" w:cs="方正仿宋_GBK" w:asciiTheme="minorEastAsia" w:hAnsiTheme="minorEastAsia" w:eastAsiaTheme="minorEastAsia"/>
          <w:b/>
          <w:color w:val="auto"/>
          <w:sz w:val="21"/>
          <w:szCs w:val="21"/>
          <w:highlight w:val="none"/>
        </w:rPr>
        <w:t xml:space="preserve">一、总则</w:t>
      </w:r>
      <w:r/>
    </w:p>
    <w:p>
      <w:pPr>
        <w:numPr>
          <w:ilvl w:val="1"/>
          <w:numId w:val="0"/>
        </w:numPr>
        <w:ind w:firstLine="420"/>
        <w:keepLines w:val="0"/>
        <w:keepNext w:val="0"/>
        <w:pageBreakBefore w:val="0"/>
        <w:spacing w:line="360" w:lineRule="auto"/>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1、双方及其工作人员均应遵守国家和省、市以及行业主管部门关于党风廉政建设、行业管理等各项规定。</w:t>
      </w:r>
      <w:r/>
    </w:p>
    <w:p>
      <w:pPr>
        <w:numPr>
          <w:ilvl w:val="1"/>
          <w:numId w:val="0"/>
        </w:numPr>
        <w:ind w:firstLine="420"/>
        <w:keepLines w:val="0"/>
        <w:keepNext w:val="0"/>
        <w:pageBreakBefore w:val="0"/>
        <w:spacing w:line="360" w:lineRule="auto"/>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2、双方及其工作人员应自觉履行约定的合同内容及廉政协议各项规定，全面履行合同约定的其他权利义务。</w:t>
      </w:r>
      <w:r/>
    </w:p>
    <w:p>
      <w:pPr>
        <w:numPr>
          <w:ilvl w:val="1"/>
          <w:numId w:val="0"/>
        </w:numPr>
        <w:ind w:firstLine="420"/>
        <w:keepLines w:val="0"/>
        <w:keepNext w:val="0"/>
        <w:pageBreakBefore w:val="0"/>
        <w:spacing w:line="360" w:lineRule="auto"/>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3、双方的业务活动坚持公平、公正、透明的原则（法律法规另有规定的除外），严禁损害国家和集体利益，不得发生违反项目管理规章制度进行不正当交易活动。</w:t>
      </w:r>
      <w:r/>
    </w:p>
    <w:p>
      <w:pPr>
        <w:numPr>
          <w:ilvl w:val="1"/>
          <w:numId w:val="0"/>
        </w:numPr>
        <w:ind w:firstLine="420"/>
        <w:keepLines w:val="0"/>
        <w:keepNext w:val="0"/>
        <w:pageBreakBefore w:val="0"/>
        <w:spacing w:line="360" w:lineRule="auto"/>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4、双方应建立健全廉政管理制度，对己方人员加强廉政教育、进行廉政监督，执行廉政协议，落实廉洁自律规定，对发现的问题及时纠正，严肃处理。</w:t>
      </w:r>
      <w:r/>
    </w:p>
    <w:p>
      <w:pPr>
        <w:numPr>
          <w:ilvl w:val="1"/>
          <w:numId w:val="0"/>
        </w:numPr>
        <w:ind w:firstLine="420"/>
        <w:keepLines w:val="0"/>
        <w:keepNext w:val="0"/>
        <w:pageBreakBefore w:val="0"/>
        <w:spacing w:line="360" w:lineRule="auto"/>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5、甲乙双方及其工作人员在业务活动中发现对方有违纪违法行为的，应主动上报。双方均鼓励举报行为，对举报者信息进行一定范围的保密，保障举报者人身权益。</w:t>
      </w:r>
      <w:r/>
    </w:p>
    <w:p>
      <w:pPr>
        <w:numPr>
          <w:ilvl w:val="1"/>
          <w:numId w:val="0"/>
        </w:numPr>
        <w:ind w:firstLine="422"/>
        <w:keepLines w:val="0"/>
        <w:keepNext w:val="0"/>
        <w:pageBreakBefore w:val="0"/>
        <w:spacing w:line="360" w:lineRule="auto"/>
        <w:tabs>
          <w:tab w:val="left" w:pos="0" w:leader="none"/>
          <w:tab w:val="left" w:pos="764" w:leader="none"/>
          <w:tab w:val="left" w:pos="955" w:leader="none"/>
          <w:tab w:val="left" w:pos="1146" w:leader="none"/>
        </w:tabs>
        <w:rPr>
          <w:rFonts w:cs="方正仿宋_GBK" w:asciiTheme="minorEastAsia" w:hAnsiTheme="minorEastAsia"/>
          <w:b/>
          <w:color w:val="auto"/>
          <w:sz w:val="21"/>
          <w:szCs w:val="21"/>
          <w:highlight w:val="none"/>
        </w:rPr>
      </w:pPr>
      <w:r>
        <w:rPr>
          <w:rFonts w:hint="eastAsia" w:cs="方正仿宋_GBK" w:asciiTheme="minorEastAsia" w:hAnsiTheme="minorEastAsia"/>
          <w:b/>
          <w:color w:val="auto"/>
          <w:sz w:val="21"/>
          <w:szCs w:val="21"/>
          <w:highlight w:val="none"/>
        </w:rPr>
        <w:t xml:space="preserve">二、甲方在廉政建设方面的责任</w:t>
      </w:r>
      <w:r/>
    </w:p>
    <w:p>
      <w:pPr>
        <w:numPr>
          <w:ilvl w:val="1"/>
          <w:numId w:val="0"/>
        </w:numPr>
        <w:ind w:firstLine="420"/>
        <w:keepLines w:val="0"/>
        <w:keepNext w:val="0"/>
        <w:pageBreakBefore w:val="0"/>
        <w:spacing w:line="360" w:lineRule="auto"/>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1、甲方及其工作人员有责任向乙方介绍本单位有关廉政建设的各项制度和规定。</w:t>
      </w:r>
      <w:r/>
    </w:p>
    <w:p>
      <w:pPr>
        <w:numPr>
          <w:ilvl w:val="1"/>
          <w:numId w:val="0"/>
        </w:numPr>
        <w:ind w:firstLine="420"/>
        <w:keepLines w:val="0"/>
        <w:keepNext w:val="0"/>
        <w:pageBreakBefore w:val="0"/>
        <w:spacing w:line="360" w:lineRule="auto"/>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2、甲方及其工作人员应严格遵守廉洁从业各项规定。</w:t>
      </w:r>
      <w:r/>
    </w:p>
    <w:p>
      <w:pPr>
        <w:numPr>
          <w:ilvl w:val="1"/>
          <w:numId w:val="0"/>
        </w:numPr>
        <w:ind w:firstLine="420"/>
        <w:keepLines w:val="0"/>
        <w:keepNext w:val="0"/>
        <w:pageBreakBefore w:val="0"/>
        <w:spacing w:line="360" w:lineRule="auto"/>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3、甲方及其工作人员不得推荐利益相关人员安排至乙方单位任职，严禁利用职务上的影响力为特定关系人搞权钱交易，输送不当利益，不得以挂职名义在乙方相关单位领取工资、福利等。</w:t>
      </w:r>
      <w:r/>
    </w:p>
    <w:p>
      <w:pPr>
        <w:numPr>
          <w:ilvl w:val="1"/>
          <w:numId w:val="0"/>
        </w:numPr>
        <w:ind w:firstLine="420"/>
        <w:keepLines w:val="0"/>
        <w:keepNext w:val="0"/>
        <w:pageBreakBefore w:val="0"/>
        <w:spacing w:line="360" w:lineRule="auto"/>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4、甲方及其工作人员不得在合同履约中为乙方提供其他便利或特殊关照,不得利用职务或职务上的影响力以权谋私。</w:t>
      </w:r>
      <w:r/>
    </w:p>
    <w:p>
      <w:pPr>
        <w:numPr>
          <w:ilvl w:val="1"/>
          <w:numId w:val="0"/>
        </w:numPr>
        <w:ind w:firstLine="420"/>
        <w:keepLines w:val="0"/>
        <w:keepNext w:val="0"/>
        <w:pageBreakBefore w:val="0"/>
        <w:spacing w:line="360" w:lineRule="auto"/>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5、甲方及其工作人员不得进行违反廉政规定的任何其他活动。</w:t>
      </w:r>
      <w:r/>
    </w:p>
    <w:p>
      <w:pPr>
        <w:pStyle w:val="838"/>
        <w:ind w:firstLine="422"/>
        <w:keepLines w:val="0"/>
        <w:keepNext w:val="0"/>
        <w:pageBreakBefore w:val="0"/>
        <w:spacing w:before="0" w:beforeAutospacing="0" w:after="0" w:afterAutospacing="0" w:line="360" w:lineRule="auto"/>
        <w:rPr>
          <w:rFonts w:cs="方正仿宋_GBK" w:asciiTheme="minorEastAsia" w:hAnsiTheme="minorEastAsia" w:eastAsiaTheme="minorEastAsia"/>
          <w:b/>
          <w:color w:val="auto"/>
          <w:sz w:val="21"/>
          <w:szCs w:val="21"/>
          <w:highlight w:val="none"/>
        </w:rPr>
      </w:pPr>
      <w:r>
        <w:rPr>
          <w:rFonts w:hint="eastAsia" w:cs="方正仿宋_GBK" w:asciiTheme="minorEastAsia" w:hAnsiTheme="minorEastAsia" w:eastAsiaTheme="minorEastAsia"/>
          <w:b/>
          <w:color w:val="auto"/>
          <w:sz w:val="21"/>
          <w:szCs w:val="21"/>
          <w:highlight w:val="none"/>
        </w:rPr>
        <w:t xml:space="preserve">三、乙方在廉政建设方面的责任</w:t>
      </w:r>
      <w:r/>
    </w:p>
    <w:p>
      <w:pPr>
        <w:numPr>
          <w:ilvl w:val="1"/>
          <w:numId w:val="0"/>
        </w:numPr>
        <w:ind w:firstLine="420"/>
        <w:keepLines w:val="0"/>
        <w:keepNext w:val="0"/>
        <w:pageBreakBefore w:val="0"/>
        <w:spacing w:line="360" w:lineRule="auto"/>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1、乙方有权了解甲方廉政建设的各项制度和规定，严格按有关规定要求开展业务工作，执行廉政规定，并与甲方签订廉洁承诺书。</w:t>
      </w:r>
      <w:r/>
    </w:p>
    <w:p>
      <w:pPr>
        <w:numPr>
          <w:ilvl w:val="1"/>
          <w:numId w:val="0"/>
        </w:numPr>
        <w:ind w:firstLine="420"/>
        <w:keepLines w:val="0"/>
        <w:keepNext w:val="0"/>
        <w:pageBreakBefore w:val="0"/>
        <w:spacing w:line="360" w:lineRule="auto"/>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2、乙方及其工作人员不得以任何形式邀请甲方及其工作人员参加有可能影响其公正执行公务的宴请、娱乐、健身等活动；不得以任何理由向甲方及其工作人员行贿或赠送礼品礼金等；不得以任何理由为甲方及其工作人员报销应由对方或个人支付的费用。</w:t>
      </w:r>
      <w:r/>
    </w:p>
    <w:p>
      <w:pPr>
        <w:numPr>
          <w:ilvl w:val="1"/>
          <w:numId w:val="0"/>
        </w:numPr>
        <w:ind w:firstLine="420"/>
        <w:keepLines w:val="0"/>
        <w:keepNext w:val="0"/>
        <w:pageBreakBefore w:val="0"/>
        <w:spacing w:line="360" w:lineRule="auto"/>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3、乙方及其工作人员不得将甲方工作人员配偶、子女、亲属、朋友等利益相关人员安排至本单位任职，为甲方特定关系人搞权钱交易，输送不当利益。</w:t>
      </w:r>
      <w:r/>
    </w:p>
    <w:p>
      <w:pPr>
        <w:numPr>
          <w:ilvl w:val="1"/>
          <w:numId w:val="0"/>
        </w:numPr>
        <w:ind w:firstLine="420"/>
        <w:keepLines w:val="0"/>
        <w:keepNext w:val="0"/>
        <w:pageBreakBefore w:val="0"/>
        <w:spacing w:line="360" w:lineRule="auto"/>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4、乙方及其工作人员不得在合同履约中不得以挂职名义安排甲方工作人员或其他利益相关人员领取工资、福利等，不得向甲方及其工作人员输送其他不当利益或提供特殊待遇。</w:t>
      </w:r>
      <w:r/>
    </w:p>
    <w:p>
      <w:pPr>
        <w:numPr>
          <w:ilvl w:val="1"/>
          <w:numId w:val="0"/>
        </w:numPr>
        <w:ind w:firstLine="420"/>
        <w:keepLines w:val="0"/>
        <w:keepNext w:val="0"/>
        <w:pageBreakBefore w:val="0"/>
        <w:spacing w:line="360" w:lineRule="auto"/>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5、乙方及其工作人员不得实施违反廉政规定的其他活动。</w:t>
      </w:r>
      <w:r/>
    </w:p>
    <w:p>
      <w:pPr>
        <w:pStyle w:val="838"/>
        <w:ind w:firstLine="422"/>
        <w:keepLines w:val="0"/>
        <w:keepNext w:val="0"/>
        <w:pageBreakBefore w:val="0"/>
        <w:spacing w:before="0" w:beforeAutospacing="0" w:after="0" w:afterAutospacing="0" w:line="360" w:lineRule="auto"/>
        <w:rPr>
          <w:rFonts w:cs="方正仿宋_GBK" w:asciiTheme="minorEastAsia" w:hAnsiTheme="minorEastAsia" w:eastAsiaTheme="minorEastAsia"/>
          <w:b/>
          <w:color w:val="auto"/>
          <w:sz w:val="21"/>
          <w:szCs w:val="21"/>
          <w:highlight w:val="none"/>
        </w:rPr>
      </w:pPr>
      <w:r>
        <w:rPr>
          <w:rFonts w:hint="eastAsia" w:cs="方正仿宋_GBK" w:asciiTheme="minorEastAsia" w:hAnsiTheme="minorEastAsia" w:eastAsiaTheme="minorEastAsia"/>
          <w:b/>
          <w:color w:val="auto"/>
          <w:sz w:val="21"/>
          <w:szCs w:val="21"/>
          <w:highlight w:val="none"/>
        </w:rPr>
        <w:t xml:space="preserve">四、违约责任</w:t>
      </w:r>
      <w:r/>
    </w:p>
    <w:p>
      <w:pPr>
        <w:numPr>
          <w:ilvl w:val="1"/>
          <w:numId w:val="0"/>
        </w:numPr>
        <w:ind w:firstLine="420"/>
        <w:keepLines w:val="0"/>
        <w:keepNext w:val="0"/>
        <w:pageBreakBefore w:val="0"/>
        <w:spacing w:line="360" w:lineRule="auto"/>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1、甲方及其工作人员有违反本协议，根据党风廉政建设要求和相关法律法规处理。</w:t>
      </w:r>
      <w:r/>
    </w:p>
    <w:p>
      <w:pPr>
        <w:numPr>
          <w:ilvl w:val="1"/>
          <w:numId w:val="0"/>
        </w:numPr>
        <w:ind w:firstLine="420"/>
        <w:keepLines w:val="0"/>
        <w:keepNext w:val="0"/>
        <w:pageBreakBefore w:val="0"/>
        <w:spacing w:line="360" w:lineRule="auto"/>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2、乙方及其工作人员有违反本协议内容，发生严重违纪或违法行为。</w:t>
      </w:r>
      <w:r/>
    </w:p>
    <w:p>
      <w:pPr>
        <w:numPr>
          <w:ilvl w:val="1"/>
          <w:numId w:val="0"/>
        </w:numPr>
        <w:ind w:firstLine="420"/>
        <w:keepLines w:val="0"/>
        <w:keepNext w:val="0"/>
        <w:pageBreakBefore w:val="0"/>
        <w:spacing w:line="360" w:lineRule="auto"/>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2.1 产生严重不良社会舆论，使甲方名誉严重受损的。</w:t>
      </w:r>
      <w:r/>
    </w:p>
    <w:p>
      <w:pPr>
        <w:numPr>
          <w:ilvl w:val="1"/>
          <w:numId w:val="0"/>
        </w:numPr>
        <w:ind w:firstLine="420"/>
        <w:keepLines w:val="0"/>
        <w:keepNext w:val="0"/>
        <w:pageBreakBefore w:val="0"/>
        <w:spacing w:line="360" w:lineRule="auto"/>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2.2 乙方项目相关人员在项目履行过程中存在违反廉政要求，被立案侦查的。</w:t>
      </w:r>
      <w:r/>
    </w:p>
    <w:p>
      <w:pPr>
        <w:numPr>
          <w:ilvl w:val="1"/>
          <w:numId w:val="0"/>
        </w:numPr>
        <w:ind w:firstLine="420"/>
        <w:keepLines w:val="0"/>
        <w:keepNext w:val="0"/>
        <w:pageBreakBefore w:val="0"/>
        <w:spacing w:line="360" w:lineRule="auto"/>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2.3 乙方项目人员被依法认定廉政相关犯罪的。</w:t>
      </w:r>
      <w:r/>
    </w:p>
    <w:p>
      <w:pPr>
        <w:numPr>
          <w:ilvl w:val="1"/>
          <w:numId w:val="0"/>
        </w:numPr>
        <w:ind w:firstLine="420"/>
        <w:keepLines w:val="0"/>
        <w:keepNext w:val="0"/>
        <w:pageBreakBefore w:val="0"/>
        <w:spacing w:line="360" w:lineRule="auto"/>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有上述情形的，甲方有权视情况采取人员撤换，暂停项目履行、解除合同等措施。</w:t>
      </w:r>
      <w:r/>
    </w:p>
    <w:p>
      <w:pPr>
        <w:pStyle w:val="838"/>
        <w:ind w:firstLine="422"/>
        <w:keepLines w:val="0"/>
        <w:keepNext w:val="0"/>
        <w:pageBreakBefore w:val="0"/>
        <w:spacing w:before="0" w:beforeAutospacing="0" w:after="0" w:afterAutospacing="0" w:line="360" w:lineRule="auto"/>
        <w:rPr>
          <w:rFonts w:cs="方正仿宋_GBK" w:asciiTheme="minorEastAsia" w:hAnsiTheme="minorEastAsia" w:eastAsiaTheme="minorEastAsia"/>
          <w:b/>
          <w:color w:val="auto"/>
          <w:sz w:val="21"/>
          <w:szCs w:val="21"/>
          <w:highlight w:val="none"/>
        </w:rPr>
      </w:pPr>
      <w:r>
        <w:rPr>
          <w:rFonts w:hint="eastAsia" w:cs="方正仿宋_GBK" w:asciiTheme="minorEastAsia" w:hAnsiTheme="minorEastAsia" w:eastAsiaTheme="minorEastAsia"/>
          <w:b/>
          <w:color w:val="auto"/>
          <w:sz w:val="21"/>
          <w:szCs w:val="21"/>
          <w:highlight w:val="none"/>
        </w:rPr>
        <w:t xml:space="preserve">五、</w:t>
      </w:r>
      <w:r>
        <w:rPr>
          <w:rFonts w:hint="eastAsia" w:cs="方正仿宋_GBK" w:asciiTheme="minorEastAsia" w:hAnsiTheme="minorEastAsia" w:eastAsiaTheme="minorEastAsia"/>
          <w:b/>
          <w:color w:val="auto"/>
          <w:sz w:val="21"/>
          <w:szCs w:val="21"/>
          <w:highlight w:val="none"/>
          <w:lang w:eastAsia="zh-CN"/>
        </w:rPr>
        <w:t xml:space="preserve">其他</w:t>
      </w:r>
      <w:r/>
    </w:p>
    <w:p>
      <w:pPr>
        <w:numPr>
          <w:ilvl w:val="1"/>
          <w:numId w:val="0"/>
        </w:numPr>
        <w:ind w:firstLine="420"/>
        <w:keepLines w:val="0"/>
        <w:keepNext w:val="0"/>
        <w:pageBreakBefore w:val="0"/>
        <w:spacing w:line="360" w:lineRule="auto"/>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本协议有效期与主合同一致，经协议双方签署后即生效。</w:t>
      </w:r>
      <w:r/>
    </w:p>
    <w:p>
      <w:pPr>
        <w:numPr>
          <w:ilvl w:val="1"/>
          <w:numId w:val="0"/>
        </w:numPr>
        <w:ind w:firstLine="420"/>
        <w:keepLines w:val="0"/>
        <w:keepNext w:val="0"/>
        <w:pageBreakBefore w:val="0"/>
        <w:spacing w:line="360" w:lineRule="auto"/>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cs="方正仿宋_GBK" w:asciiTheme="minorEastAsia" w:hAnsiTheme="minorEastAsia"/>
          <w:color w:val="auto"/>
          <w:sz w:val="21"/>
          <w:szCs w:val="21"/>
          <w:highlight w:val="none"/>
        </w:rPr>
      </w:r>
      <w:r/>
    </w:p>
    <w:p>
      <w:pPr>
        <w:numPr>
          <w:ilvl w:val="1"/>
          <w:numId w:val="0"/>
        </w:numPr>
        <w:ind w:firstLine="420"/>
        <w:keepLines w:val="0"/>
        <w:keepNext w:val="0"/>
        <w:pageBreakBefore w:val="0"/>
        <w:spacing w:line="360" w:lineRule="auto"/>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cs="方正仿宋_GBK" w:asciiTheme="minorEastAsia" w:hAnsiTheme="minorEastAsia"/>
          <w:color w:val="auto"/>
          <w:sz w:val="21"/>
          <w:szCs w:val="21"/>
          <w:highlight w:val="none"/>
        </w:rPr>
      </w:r>
      <w:r/>
    </w:p>
    <w:p>
      <w:pPr>
        <w:numPr>
          <w:ilvl w:val="1"/>
          <w:numId w:val="0"/>
        </w:numPr>
        <w:ind w:firstLine="420"/>
        <w:keepLines w:val="0"/>
        <w:keepNext w:val="0"/>
        <w:pageBreakBefore w:val="0"/>
        <w:spacing w:line="360" w:lineRule="auto"/>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甲方单位：                                乙方单位：</w:t>
      </w:r>
      <w:r/>
    </w:p>
    <w:p>
      <w:pPr>
        <w:numPr>
          <w:ilvl w:val="1"/>
          <w:numId w:val="0"/>
        </w:numPr>
        <w:ind w:firstLine="420"/>
        <w:keepLines w:val="0"/>
        <w:keepNext w:val="0"/>
        <w:pageBreakBefore w:val="0"/>
        <w:spacing w:line="360" w:lineRule="auto"/>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cs="方正仿宋_GBK" w:asciiTheme="minorEastAsia" w:hAnsiTheme="minorEastAsia"/>
          <w:color w:val="auto"/>
          <w:sz w:val="21"/>
          <w:szCs w:val="21"/>
          <w:highlight w:val="none"/>
        </w:rPr>
      </w:r>
      <w:r/>
    </w:p>
    <w:p>
      <w:pPr>
        <w:numPr>
          <w:ilvl w:val="1"/>
          <w:numId w:val="0"/>
        </w:numPr>
        <w:ind w:firstLine="420"/>
        <w:keepLines w:val="0"/>
        <w:keepNext w:val="0"/>
        <w:pageBreakBefore w:val="0"/>
        <w:spacing w:line="360" w:lineRule="auto"/>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法定代表人：                              法定代表人：</w:t>
      </w:r>
      <w:r/>
    </w:p>
    <w:p>
      <w:pPr>
        <w:numPr>
          <w:ilvl w:val="1"/>
          <w:numId w:val="0"/>
        </w:numPr>
        <w:ind w:firstLine="420"/>
        <w:keepLines w:val="0"/>
        <w:keepNext w:val="0"/>
        <w:pageBreakBefore w:val="0"/>
        <w:spacing w:line="360" w:lineRule="auto"/>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cs="方正仿宋_GBK" w:asciiTheme="minorEastAsia" w:hAnsiTheme="minorEastAsia"/>
          <w:color w:val="auto"/>
          <w:sz w:val="21"/>
          <w:szCs w:val="21"/>
          <w:highlight w:val="none"/>
        </w:rPr>
      </w:r>
      <w:r/>
    </w:p>
    <w:p>
      <w:pPr>
        <w:pStyle w:val="838"/>
        <w:ind w:firstLine="1045"/>
        <w:keepLines w:val="0"/>
        <w:keepNext w:val="0"/>
        <w:pageBreakBefore w:val="0"/>
        <w:spacing w:before="0" w:beforeAutospacing="0" w:after="0" w:afterAutospacing="0" w:line="360" w:lineRule="auto"/>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 xml:space="preserve">               </w:t>
      </w:r>
      <w:r/>
    </w:p>
    <w:p>
      <w:pPr>
        <w:pStyle w:val="838"/>
        <w:ind w:firstLine="1148"/>
        <w:keepLines w:val="0"/>
        <w:keepNext w:val="0"/>
        <w:pageBreakBefore w:val="0"/>
        <w:spacing w:before="0" w:beforeAutospacing="0" w:after="0" w:afterAutospacing="0" w:line="360" w:lineRule="auto"/>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 xml:space="preserve"> 签订日期：</w:t>
      </w:r>
      <w:r/>
    </w:p>
    <w:p>
      <w:pPr>
        <w:jc w:val="left"/>
        <w:widowControl/>
        <w:rPr>
          <w:rFonts w:cs="方正仿宋_GBK" w:asciiTheme="minorEastAsia" w:hAnsiTheme="minorEastAsia"/>
          <w:color w:val="auto"/>
          <w:sz w:val="24"/>
          <w:highlight w:val="none"/>
        </w:rPr>
      </w:pPr>
      <w:r>
        <w:rPr>
          <w:rFonts w:cs="方正仿宋_GBK" w:asciiTheme="minorEastAsia" w:hAnsiTheme="minorEastAsia"/>
          <w:color w:val="auto"/>
          <w:highlight w:val="none"/>
        </w:rPr>
        <w:br w:type="page" w:clear="all"/>
      </w:r>
      <w:r/>
    </w:p>
    <w:p>
      <w:pPr>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合同</w:t>
      </w:r>
      <w:r>
        <w:rPr>
          <w:rFonts w:hint="eastAsia" w:ascii="宋体" w:hAnsi="宋体" w:eastAsia="宋体" w:cs="宋体"/>
          <w:color w:val="auto"/>
          <w:szCs w:val="21"/>
          <w:highlight w:val="none"/>
        </w:rPr>
        <w:t xml:space="preserve">附件2：</w:t>
      </w:r>
      <w:r/>
    </w:p>
    <w:p>
      <w:pPr>
        <w:ind w:firstLine="0"/>
        <w:jc w:val="center"/>
        <w:keepLines w:val="0"/>
        <w:keepNext w:val="0"/>
        <w:pageBreakBefore w:val="0"/>
        <w:widowControl w:val="off"/>
        <w:rPr>
          <w:rFonts w:cs="仿宋" w:asciiTheme="minorEastAsia" w:hAnsiTheme="minorEastAsia"/>
          <w:b/>
          <w:color w:val="auto"/>
          <w:sz w:val="32"/>
          <w:szCs w:val="32"/>
          <w:highlight w:val="none"/>
        </w:rPr>
      </w:pPr>
      <w:r>
        <w:rPr>
          <w:rFonts w:hint="eastAsia" w:cs="仿宋" w:asciiTheme="minorEastAsia" w:hAnsiTheme="minorEastAsia"/>
          <w:b/>
          <w:color w:val="auto"/>
          <w:sz w:val="32"/>
          <w:szCs w:val="32"/>
          <w:highlight w:val="none"/>
        </w:rPr>
        <w:t xml:space="preserve">项目安全协议书</w:t>
      </w:r>
      <w:r/>
    </w:p>
    <w:p>
      <w:pPr>
        <w:spacing w:line="324" w:lineRule="auto"/>
        <w:shd w:val="clear" w:color="auto" w:fill="ffffff"/>
        <w:widowControl/>
        <w:rPr>
          <w:rFonts w:cs="MS Gothic" w:asciiTheme="minorEastAsia" w:hAnsiTheme="minorEastAsia"/>
          <w:color w:val="auto"/>
          <w:highlight w:val="none"/>
          <w:u w:val="single"/>
        </w:rPr>
        <w:outlineLvl w:val="1"/>
      </w:pPr>
      <w:r/>
      <w:bookmarkStart w:id="73" w:name="_Toc153983312"/>
      <w:r>
        <w:rPr>
          <w:rFonts w:hint="eastAsia" w:cs="宋体" w:asciiTheme="minorEastAsia" w:hAnsiTheme="minorEastAsia"/>
          <w:color w:val="auto"/>
          <w:highlight w:val="none"/>
        </w:rPr>
        <w:t xml:space="preserve">甲方：</w:t>
      </w:r>
      <w:bookmarkEnd w:id="73"/>
      <w:r>
        <w:rPr>
          <w:rFonts w:hint="eastAsia" w:asciiTheme="minorEastAsia" w:hAnsiTheme="minorEastAsia"/>
          <w:color w:val="auto"/>
          <w:highlight w:val="none"/>
          <w:u w:val="single"/>
        </w:rPr>
        <w:t xml:space="preserve">               </w:t>
      </w:r>
      <w:r/>
    </w:p>
    <w:p>
      <w:pPr>
        <w:spacing w:line="324" w:lineRule="auto"/>
        <w:shd w:val="clear" w:color="auto" w:fill="ffffff"/>
        <w:widowControl/>
        <w:rPr>
          <w:rFonts w:asciiTheme="minorEastAsia" w:hAnsiTheme="minorEastAsia"/>
          <w:color w:val="auto"/>
          <w:highlight w:val="none"/>
        </w:rPr>
        <w:outlineLvl w:val="1"/>
      </w:pPr>
      <w:r/>
      <w:bookmarkStart w:id="74" w:name="_Toc153983313"/>
      <w:r>
        <w:rPr>
          <w:rFonts w:hint="eastAsia" w:cs="宋体" w:asciiTheme="minorEastAsia" w:hAnsiTheme="minorEastAsia"/>
          <w:color w:val="auto"/>
          <w:highlight w:val="none"/>
        </w:rPr>
        <w:t xml:space="preserve">乙方:</w:t>
      </w:r>
      <w:bookmarkEnd w:id="74"/>
      <w:r>
        <w:rPr>
          <w:rFonts w:hint="eastAsia" w:asciiTheme="minorEastAsia" w:hAnsiTheme="minorEastAsia"/>
          <w:color w:val="auto"/>
          <w:highlight w:val="none"/>
        </w:rPr>
        <w:t xml:space="preserve"> </w:t>
      </w:r>
      <w:r>
        <w:rPr>
          <w:rFonts w:hint="eastAsia" w:asciiTheme="minorEastAsia" w:hAnsiTheme="minorEastAsia"/>
          <w:color w:val="auto"/>
          <w:highlight w:val="none"/>
          <w:u w:val="single"/>
        </w:rPr>
        <w:t xml:space="preserve">               </w:t>
      </w:r>
      <w:r/>
    </w:p>
    <w:p>
      <w:pPr>
        <w:ind w:firstLine="420"/>
        <w:spacing w:line="360" w:lineRule="auto"/>
        <w:shd w:val="clear" w:color="auto" w:fill="ffffff"/>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为贯彻国家安全生产法律、法规、条例、规章以及“安全第一，预防为主，综合治理”的安全生产方针，明确甲乙双方的安全生产管理目标及责任，确保项目安全，杜绝安全事故发生，双方本着平等、自愿、公平和诚实信用的原则协商一致，签订本协议书。</w:t>
      </w:r>
      <w:r/>
    </w:p>
    <w:p>
      <w:pPr>
        <w:ind w:firstLine="422"/>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 xml:space="preserve">一、项目名称：</w:t>
      </w:r>
      <w:r/>
    </w:p>
    <w:p>
      <w:pPr>
        <w:ind w:firstLine="422"/>
        <w:spacing w:line="360" w:lineRule="auto"/>
        <w:shd w:val="clear" w:color="auto" w:fill="ffffff"/>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 xml:space="preserve">二、项目概况：</w:t>
      </w:r>
      <w:r>
        <w:rPr>
          <w:rFonts w:hint="eastAsia" w:cs="宋体" w:asciiTheme="minorEastAsia" w:hAnsiTheme="minorEastAsia"/>
          <w:color w:val="auto"/>
          <w:szCs w:val="21"/>
          <w:highlight w:val="none"/>
        </w:rPr>
        <w:t xml:space="preserve">见甲乙双方承发包合同</w:t>
      </w:r>
      <w:r/>
    </w:p>
    <w:p>
      <w:pPr>
        <w:ind w:firstLine="422"/>
        <w:spacing w:line="360" w:lineRule="auto"/>
        <w:shd w:val="clear" w:color="auto" w:fill="ffffff"/>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 xml:space="preserve">三、安全生产目标：</w:t>
      </w:r>
      <w:r>
        <w:rPr>
          <w:rFonts w:hint="eastAsia" w:cs="宋体" w:asciiTheme="minorEastAsia" w:hAnsiTheme="minorEastAsia"/>
          <w:bCs/>
          <w:color w:val="auto"/>
          <w:szCs w:val="21"/>
          <w:highlight w:val="none"/>
        </w:rPr>
        <w:t xml:space="preserve">安全生产无事故</w:t>
      </w:r>
      <w:r/>
    </w:p>
    <w:p>
      <w:pPr>
        <w:ind w:firstLine="422"/>
        <w:spacing w:line="360" w:lineRule="auto"/>
        <w:shd w:val="clear" w:color="auto" w:fill="ffffff"/>
        <w:rPr>
          <w:rFonts w:cs="宋体" w:asciiTheme="minorEastAsia" w:hAnsiTheme="minorEastAsia"/>
          <w:b/>
          <w:bCs/>
          <w:color w:val="auto"/>
          <w:szCs w:val="21"/>
          <w:highlight w:val="none"/>
        </w:rPr>
      </w:pPr>
      <w:r>
        <w:rPr>
          <w:rFonts w:hint="eastAsia" w:cs="宋体" w:asciiTheme="minorEastAsia" w:hAnsiTheme="minorEastAsia"/>
          <w:b/>
          <w:bCs/>
          <w:color w:val="auto"/>
          <w:szCs w:val="21"/>
          <w:highlight w:val="none"/>
        </w:rPr>
        <w:t xml:space="preserve">四、 项目安全管理人员代表</w:t>
      </w:r>
      <w:r/>
    </w:p>
    <w:p>
      <w:pPr>
        <w:ind w:firstLine="420"/>
        <w:spacing w:line="360" w:lineRule="auto"/>
        <w:shd w:val="clear" w:color="auto" w:fill="ffffff"/>
        <w:rPr>
          <w:rFonts w:cs="宋体" w:asciiTheme="minorEastAsia" w:hAnsiTheme="minorEastAsia"/>
          <w:b/>
          <w:bCs/>
          <w:color w:val="auto"/>
          <w:szCs w:val="21"/>
          <w:highlight w:val="none"/>
        </w:rPr>
      </w:pPr>
      <w:r>
        <w:rPr>
          <w:rFonts w:hint="eastAsia" w:cs="宋体" w:asciiTheme="minorEastAsia" w:hAnsiTheme="minorEastAsia"/>
          <w:color w:val="auto"/>
          <w:szCs w:val="21"/>
          <w:highlight w:val="none"/>
        </w:rPr>
        <w:t xml:space="preserve">为保证项目安全管理与明确安全责任，现场管理人员明确如下：</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1．甲方人员（现场管理工程师）： </w:t>
      </w:r>
      <w:r/>
    </w:p>
    <w:p>
      <w:pPr>
        <w:ind w:firstLine="420"/>
        <w:spacing w:line="360" w:lineRule="auto"/>
        <w:shd w:val="clear" w:color="auto" w:fill="ffffff"/>
        <w:widowControl/>
        <w:rPr>
          <w:rFonts w:cs="宋体" w:asciiTheme="minorEastAsia" w:hAnsiTheme="minorEastAsia"/>
          <w:color w:val="auto"/>
          <w:szCs w:val="21"/>
          <w:highlight w:val="none"/>
          <w:u w:val="single"/>
        </w:rPr>
      </w:pPr>
      <w:r>
        <w:rPr>
          <w:rFonts w:hint="eastAsia" w:cs="宋体" w:asciiTheme="minorEastAsia" w:hAnsiTheme="minorEastAsia"/>
          <w:color w:val="auto"/>
          <w:szCs w:val="21"/>
          <w:highlight w:val="none"/>
        </w:rPr>
        <w:t xml:space="preserve">联系方式：</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2．乙方人员（项目经理）： </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联系方式：</w:t>
      </w:r>
      <w:r/>
    </w:p>
    <w:p>
      <w:pPr>
        <w:ind w:firstLine="422"/>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 xml:space="preserve">五、甲方安全责任</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1．甲方（或委托监理单位）有权检查乙方项目实施的安全及文明现场管理工作。</w:t>
      </w:r>
      <w:r/>
    </w:p>
    <w:p>
      <w:pPr>
        <w:ind w:firstLine="436"/>
        <w:spacing w:line="360" w:lineRule="auto"/>
        <w:shd w:val="clear" w:color="auto" w:fill="ffffff"/>
        <w:widowControl/>
        <w:rPr>
          <w:rFonts w:cs="宋体" w:asciiTheme="minorEastAsia" w:hAnsiTheme="minorEastAsia"/>
          <w:color w:val="auto"/>
          <w:spacing w:val="4"/>
          <w:szCs w:val="21"/>
          <w:highlight w:val="none"/>
        </w:rPr>
      </w:pPr>
      <w:r>
        <w:rPr>
          <w:rFonts w:cs="宋体" w:asciiTheme="minorEastAsia" w:hAnsiTheme="minorEastAsia"/>
          <w:color w:val="auto"/>
          <w:spacing w:val="4"/>
          <w:szCs w:val="21"/>
          <w:highlight w:val="none"/>
        </w:rPr>
        <w:t xml:space="preserve">2</w:t>
      </w:r>
      <w:r>
        <w:rPr>
          <w:rFonts w:hint="eastAsia" w:cs="宋体" w:asciiTheme="minorEastAsia" w:hAnsiTheme="minorEastAsia"/>
          <w:color w:val="auto"/>
          <w:spacing w:val="4"/>
          <w:szCs w:val="21"/>
          <w:highlight w:val="none"/>
        </w:rPr>
        <w:t xml:space="preserve">．甲方有权对乙方在项目中履行安全生产主体责任情况检查督促，对乙方在项目中不履行安全生产主体责任的有关事实、有关人员违章作业等行为进行制止、纠正并发出安全整改通知、扣款通知，直至清退出场，解除合同。</w:t>
      </w:r>
      <w:r/>
    </w:p>
    <w:p>
      <w:pPr>
        <w:ind w:firstLine="436"/>
        <w:spacing w:line="360" w:lineRule="auto"/>
        <w:shd w:val="clear" w:color="auto" w:fill="ffffff"/>
        <w:widowControl/>
        <w:rPr>
          <w:rFonts w:cs="宋体" w:asciiTheme="minorEastAsia" w:hAnsiTheme="minorEastAsia"/>
          <w:color w:val="auto"/>
          <w:spacing w:val="4"/>
          <w:szCs w:val="21"/>
          <w:highlight w:val="none"/>
        </w:rPr>
      </w:pPr>
      <w:r>
        <w:rPr>
          <w:rFonts w:cs="宋体" w:asciiTheme="minorEastAsia" w:hAnsiTheme="minorEastAsia"/>
          <w:color w:val="auto"/>
          <w:spacing w:val="4"/>
          <w:szCs w:val="21"/>
          <w:highlight w:val="none"/>
        </w:rPr>
        <w:t xml:space="preserve">3</w:t>
      </w:r>
      <w:r>
        <w:rPr>
          <w:rFonts w:hint="eastAsia" w:cs="宋体" w:asciiTheme="minorEastAsia" w:hAnsiTheme="minorEastAsia"/>
          <w:color w:val="auto"/>
          <w:spacing w:val="4"/>
          <w:szCs w:val="21"/>
          <w:highlight w:val="none"/>
        </w:rPr>
        <w:t xml:space="preserve">.甲方有权对乙方安全管理进行督促检查，对于查出的隐患，甲方应要求乙方限期整改。</w:t>
      </w:r>
      <w:r/>
    </w:p>
    <w:p>
      <w:pPr>
        <w:ind w:firstLine="422"/>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b/>
          <w:color w:val="auto"/>
          <w:szCs w:val="21"/>
          <w:highlight w:val="none"/>
        </w:rPr>
        <w:t xml:space="preserve">六</w:t>
      </w:r>
      <w:r>
        <w:rPr>
          <w:rFonts w:hint="eastAsia" w:cs="宋体" w:asciiTheme="minorEastAsia" w:hAnsiTheme="minorEastAsia"/>
          <w:b/>
          <w:bCs/>
          <w:color w:val="auto"/>
          <w:szCs w:val="21"/>
          <w:highlight w:val="none"/>
        </w:rPr>
        <w:t xml:space="preserve">、乙方安全责任</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乙方作为项目的承包单位负有安全生产主体责任，对项目客体安全隐患导致的事故，以及所发生的任何人员、财产安全事故负有直接责任，并应承担全部经济赔偿责任、全部法律责任。</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乙方应切实履行以下安全保障义务责任：</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1．乙方所提供的项目要求的相关资质证明材料应真实、合法、有效。</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乙方必须严格执行《中华人民共和国安全生产法》、项目安全相关的国家有关法律法规，以及政府有关部门对项目有关的安全生产行政指令（一般以文件形式）。乙方还应遵守甲方安全管理有关规定，并强化落实苏州市安全生产工作“六化”建设，确保具备安全生产条件。</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3.乙方必须建立健全相应的安全生产责任制度和安全管理制度，建立安全生产管理小组，项目经理为安全生产责任人。安全生产管理小组应根据项目大小安排安全管理人员每日巡视项目现场。</w:t>
      </w:r>
      <w:r/>
    </w:p>
    <w:p>
      <w:pPr>
        <w:ind w:firstLine="420"/>
        <w:spacing w:line="360" w:lineRule="auto"/>
        <w:shd w:val="clear" w:color="auto" w:fill="ffffff"/>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4．乙方项目实施，应严格执行《劳动法》、《劳动合同法》，遵守国家和地方关于劳动安全、劳务用工法律法规及规章制度，保证项目用工的合法性，切实保障劳动者合法权益。</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乙方必须按国家有关规定，及时足额缴纳工伤保险等社会保险，积极购买足额的人身险、意外险、雇主责任险等相关商业保险，为项目人员配备足够数量的、合格有效的安全防护用品、安全用具，落实风险减量措施。乙方与其项目人员之间发生的一切纠纷，乙方应当及时、妥善处理、承担全部责任。</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6．项目实施前，乙方须组织全体人员进行安全教育，未经安全生产教育培训和未获资质人员，不得上岗作业。特种作业人员和特种设备作业人员必须持有《中华人民共和国特种作业操作证》和《特种设备作业人员证书》，且不超过国家法定退休年龄。向甲方提供特种作业和特种设备作业人员名单、操作证复印件和培训记录。</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7.项目开始前，乙方应对项目安全情况摸底后向现场工作人员交底并形成书面记录，并按规定制定各类安全方案（措施）报甲方备案。</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8．乙方必须接受甲方（或委托的第三方单位）的监督、检查，对甲方提出的安全整改意见必须及时整改。乙方有保存相关资料，配合甲方进行检查 并提供相关报告的义务。</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9．乙方必须严格执行国家施工现场临时用电及机械设备使用有关技术规范和安全操作规程，对所管养或甲方提供其使用的各类设施设备、场所的安全负责，定期进行检查和维护，确保没有安全隐患。涉及特种设备的，乙方应办理使用登记，并进行定期检验，确保完好有效。乙方应对养护和使用人员进行安全培训，确保他们了解并遵守相关的安全操作规程，包括但不限于设施设备运行安全、消防安全、用电安全等。</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10．乙方</w:t>
      </w:r>
      <w:r>
        <w:rPr>
          <w:rFonts w:hint="eastAsia" w:asciiTheme="minorEastAsia" w:hAnsiTheme="minorEastAsia"/>
          <w:color w:val="auto"/>
          <w:szCs w:val="21"/>
          <w:highlight w:val="none"/>
        </w:rPr>
        <w:t xml:space="preserve">涉及特殊作业（如动火、有限空间等）应执行审批制度，并按照甲方相关规定在安全监管平台备案，明确作业时间、地点、管理人员、作业内容、现场图片</w:t>
      </w:r>
      <w:r>
        <w:rPr>
          <w:rFonts w:hint="eastAsia" w:cs="宋体" w:asciiTheme="minorEastAsia" w:hAnsiTheme="minorEastAsia"/>
          <w:color w:val="auto"/>
          <w:szCs w:val="21"/>
          <w:highlight w:val="none"/>
        </w:rPr>
        <w:t xml:space="preserve">。</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11．乙方在作业过程中，存在与其他</w:t>
      </w:r>
      <w:r>
        <w:rPr>
          <w:rFonts w:hint="eastAsia" w:asciiTheme="minorEastAsia" w:hAnsiTheme="minorEastAsia"/>
          <w:color w:val="auto"/>
          <w:szCs w:val="21"/>
          <w:highlight w:val="none"/>
        </w:rPr>
        <w:t xml:space="preserve">项目承包单位在同一场所作业时，应与其他项目承包单位之间应签订安全生产管理协议，明确各方职责和安全措施，指定专人进行安全检查与协调</w:t>
      </w:r>
      <w:r>
        <w:rPr>
          <w:rFonts w:hint="eastAsia" w:cs="宋体" w:asciiTheme="minorEastAsia" w:hAnsiTheme="minorEastAsia"/>
          <w:color w:val="auto"/>
          <w:szCs w:val="21"/>
          <w:highlight w:val="none"/>
        </w:rPr>
        <w:t xml:space="preserve">，并</w:t>
      </w:r>
      <w:r>
        <w:rPr>
          <w:rFonts w:hint="eastAsia" w:asciiTheme="minorEastAsia" w:hAnsiTheme="minorEastAsia"/>
          <w:color w:val="auto"/>
          <w:szCs w:val="21"/>
          <w:highlight w:val="none"/>
        </w:rPr>
        <w:t xml:space="preserve">及时向甲方报告作业情况</w:t>
      </w:r>
      <w:r>
        <w:rPr>
          <w:rFonts w:hint="eastAsia" w:cs="宋体" w:asciiTheme="minorEastAsia" w:hAnsiTheme="minorEastAsia"/>
          <w:color w:val="auto"/>
          <w:szCs w:val="21"/>
          <w:highlight w:val="none"/>
        </w:rPr>
        <w:t xml:space="preserve">。</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12．项目发生安全事件的，乙方须立即采取措施挽救生命，做好现场保护防范次生灾害发生，并立即向甲方报告；事发后，要立即组织成立安全事故（事件）应急处置工作组，积极做好处置工作，防止事态扩大引发舆情；要配合有关方面调查，未了结之前，工作组不解散；事故了结后，应将调查报告及乙方事故处理意见提交甲方备案。（四不放过原则）</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13.乙方应严格遵循、执行</w:t>
      </w:r>
      <w:r>
        <w:rPr>
          <w:rFonts w:hint="eastAsia" w:cs="宋体" w:asciiTheme="minorEastAsia" w:hAnsiTheme="minorEastAsia"/>
          <w:bCs/>
          <w:color w:val="auto"/>
          <w:szCs w:val="21"/>
          <w:highlight w:val="none"/>
        </w:rPr>
        <w:t xml:space="preserve">对应项目的安全作业手册或安全作业标准或安全作业规范。乙方违反安全作业手册或安全作业标准或安全作业规范任一要求的，构成过错，属于违约，应承担违约责任。</w:t>
      </w:r>
      <w:r/>
    </w:p>
    <w:p>
      <w:pPr>
        <w:ind w:firstLine="422"/>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b/>
          <w:color w:val="auto"/>
          <w:szCs w:val="21"/>
          <w:highlight w:val="none"/>
        </w:rPr>
        <w:t xml:space="preserve">七、项目有关责任</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1．项目发生安全事故的，由乙方依法承担事故责任和经济责任，赔偿受害方（包括甲方）因此造成的人身和/或财产损失。</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2．为确保社会稳定，乙方负有经济赔偿兜底责任。</w:t>
      </w:r>
      <w:r/>
    </w:p>
    <w:p>
      <w:pPr>
        <w:ind w:firstLine="422"/>
        <w:spacing w:line="360" w:lineRule="auto"/>
        <w:shd w:val="clear" w:color="auto" w:fill="ffffff"/>
        <w:widowControl/>
        <w:rPr>
          <w:rFonts w:cs="宋体" w:asciiTheme="minorEastAsia" w:hAnsiTheme="minorEastAsia"/>
          <w:b/>
          <w:color w:val="auto"/>
          <w:spacing w:val="6"/>
          <w:szCs w:val="21"/>
          <w:highlight w:val="none"/>
        </w:rPr>
      </w:pPr>
      <w:r>
        <w:rPr>
          <w:rFonts w:hint="eastAsia" w:cs="宋体" w:asciiTheme="minorEastAsia" w:hAnsiTheme="minorEastAsia"/>
          <w:b/>
          <w:color w:val="auto"/>
          <w:szCs w:val="21"/>
          <w:highlight w:val="none"/>
        </w:rPr>
        <w:t xml:space="preserve">八</w:t>
      </w:r>
      <w:r>
        <w:rPr>
          <w:rFonts w:hint="eastAsia" w:cs="宋体" w:asciiTheme="minorEastAsia" w:hAnsiTheme="minorEastAsia"/>
          <w:b/>
          <w:color w:val="auto"/>
          <w:spacing w:val="6"/>
          <w:szCs w:val="21"/>
          <w:highlight w:val="none"/>
        </w:rPr>
        <w:t xml:space="preserve">、甲乙双方必须严格执行本协议，本协议效力独立于主合同。</w:t>
      </w:r>
      <w:r>
        <w:rPr>
          <w:rFonts w:hint="eastAsia" w:cs="宋体" w:asciiTheme="minorEastAsia" w:hAnsiTheme="minorEastAsia"/>
          <w:b/>
          <w:color w:val="auto"/>
          <w:szCs w:val="21"/>
          <w:highlight w:val="none"/>
        </w:rPr>
        <w:t xml:space="preserve">本协议在履行过程中发生的争议，由双方当事人协商解决或由甲方组织向第三方机构申请调解。调解不成的，甲乙双方应向甲方所在地法院提起诉讼。</w:t>
      </w:r>
      <w:r/>
    </w:p>
    <w:p>
      <w:pPr>
        <w:ind w:firstLine="482"/>
        <w:shd w:val="clear" w:color="auto" w:fill="ffffff"/>
        <w:widowControl/>
        <w:rPr>
          <w:rFonts w:cs="宋体" w:asciiTheme="minorEastAsia" w:hAnsiTheme="minorEastAsia"/>
          <w:color w:val="auto"/>
          <w:szCs w:val="21"/>
          <w:highlight w:val="none"/>
        </w:rPr>
      </w:pPr>
      <w:r>
        <w:rPr>
          <w:rFonts w:hint="eastAsia" w:cs="宋体" w:asciiTheme="minorEastAsia" w:hAnsiTheme="minorEastAsia"/>
          <w:b/>
          <w:color w:val="auto"/>
          <w:szCs w:val="21"/>
          <w:highlight w:val="none"/>
        </w:rPr>
        <w:t xml:space="preserve">九、</w:t>
      </w:r>
      <w:r>
        <w:rPr>
          <w:rFonts w:hint="eastAsia" w:cs="宋体" w:asciiTheme="minorEastAsia" w:hAnsiTheme="minorEastAsia"/>
          <w:bCs/>
          <w:color w:val="auto"/>
          <w:szCs w:val="21"/>
          <w:highlight w:val="none"/>
        </w:rPr>
        <w:t xml:space="preserve">本协议包括附件《承包单位安全生产主体责任清单（通用）》</w:t>
      </w:r>
      <w:r>
        <w:rPr>
          <w:rFonts w:hint="eastAsia" w:cs="宋体" w:asciiTheme="minorEastAsia" w:hAnsiTheme="minorEastAsia"/>
          <w:color w:val="auto"/>
          <w:szCs w:val="21"/>
          <w:highlight w:val="none"/>
        </w:rPr>
        <w:t xml:space="preserve">本协议（含附件1）经双方法定代表人签字并加盖公章后生效。</w:t>
      </w:r>
      <w:r/>
    </w:p>
    <w:p>
      <w:pPr>
        <w:ind w:firstLine="480"/>
        <w:shd w:val="clear" w:color="auto" w:fill="ffffff"/>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p>
      <w:pPr>
        <w:ind w:firstLine="480"/>
        <w:shd w:val="clear" w:color="auto" w:fill="ffffff"/>
        <w:widowControl/>
        <w:rPr>
          <w:rFonts w:asciiTheme="minorEastAsia" w:hAnsiTheme="minorEastAsia"/>
          <w:color w:val="auto"/>
          <w:szCs w:val="21"/>
          <w:highlight w:val="none"/>
        </w:rPr>
      </w:pPr>
      <w:r>
        <w:rPr>
          <w:rFonts w:asciiTheme="minorEastAsia" w:hAnsiTheme="minorEastAsia"/>
          <w:color w:val="auto"/>
          <w:szCs w:val="21"/>
          <w:highlight w:val="none"/>
        </w:rPr>
      </w:r>
      <w:r/>
    </w:p>
    <w:p>
      <w:pPr>
        <w:pStyle w:val="824"/>
        <w:rPr>
          <w:color w:val="auto"/>
          <w:highlight w:val="none"/>
        </w:rPr>
      </w:pPr>
      <w:r>
        <w:rPr>
          <w:color w:val="auto"/>
          <w:highlight w:val="none"/>
        </w:rPr>
      </w:r>
      <w:r/>
    </w:p>
    <w:tbl>
      <w:tblPr>
        <w:tblStyle w:val="83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4"/>
      </w:tblGrid>
      <w:tr>
        <w:trPr/>
        <w:tc>
          <w:tcPr>
            <w:tcW w:w="4643" w:type="dxa"/>
            <w:textDirection w:val="lrTb"/>
            <w:noWrap w:val="false"/>
          </w:tcPr>
          <w:p>
            <w:pPr>
              <w:ind w:firstLine="480"/>
              <w:shd w:val="clear" w:color="auto" w:fill="ffffff"/>
              <w:widowControl/>
              <w:rPr>
                <w:rFonts w:cs="宋体" w:asciiTheme="minorEastAsia" w:hAnsiTheme="minorEastAsia"/>
                <w:color w:val="auto"/>
                <w:szCs w:val="21"/>
                <w:highlight w:val="none"/>
                <w:u w:val="single"/>
              </w:rPr>
            </w:pPr>
            <w:r>
              <w:rPr>
                <w:rFonts w:hint="eastAsia" w:cs="宋体" w:asciiTheme="minorEastAsia" w:hAnsiTheme="minorEastAsia"/>
                <w:color w:val="auto"/>
                <w:szCs w:val="21"/>
                <w:highlight w:val="none"/>
              </w:rPr>
              <w:t xml:space="preserve">甲方：（签章）</w:t>
            </w:r>
            <w:r/>
          </w:p>
          <w:p>
            <w:pPr>
              <w:ind w:firstLine="480"/>
              <w:shd w:val="clear" w:color="auto" w:fill="ffffff"/>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p>
            <w:pPr>
              <w:ind w:firstLine="480"/>
              <w:shd w:val="clear" w:color="auto" w:fill="ffffff"/>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p>
            <w:pPr>
              <w:ind w:firstLine="480"/>
              <w:shd w:val="clear" w:color="auto" w:fill="ffffff"/>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p>
            <w:pPr>
              <w:ind w:firstLine="480"/>
              <w:shd w:val="clear" w:color="auto" w:fill="ffffff"/>
              <w:widowControl/>
              <w:rPr>
                <w:rFonts w:asciiTheme="minorEastAsia" w:hAnsiTheme="minorEastAsia"/>
                <w:color w:val="auto"/>
                <w:szCs w:val="21"/>
                <w:highlight w:val="none"/>
              </w:rPr>
            </w:pPr>
            <w:r>
              <w:rPr>
                <w:rFonts w:hint="eastAsia" w:cs="宋体" w:asciiTheme="minorEastAsia" w:hAnsiTheme="minorEastAsia"/>
                <w:color w:val="auto"/>
                <w:szCs w:val="21"/>
                <w:highlight w:val="none"/>
              </w:rPr>
              <w:t xml:space="preserve">法定代表人：</w:t>
            </w:r>
            <w:r/>
          </w:p>
        </w:tc>
        <w:tc>
          <w:tcPr>
            <w:tcW w:w="4644" w:type="dxa"/>
            <w:textDirection w:val="lrTb"/>
            <w:noWrap w:val="false"/>
          </w:tcPr>
          <w:p>
            <w:pPr>
              <w:ind w:firstLine="480"/>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乙方：（签章）</w:t>
            </w:r>
            <w:r/>
          </w:p>
          <w:p>
            <w:pPr>
              <w:ind w:firstLine="480"/>
              <w:shd w:val="clear" w:color="auto" w:fill="ffffff"/>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p>
            <w:pPr>
              <w:ind w:firstLine="480"/>
              <w:shd w:val="clear" w:color="auto" w:fill="ffffff"/>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p>
            <w:pPr>
              <w:ind w:firstLine="480"/>
              <w:shd w:val="clear" w:color="auto" w:fill="ffffff"/>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p>
            <w:pPr>
              <w:ind w:firstLine="480"/>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法定代表人：</w:t>
            </w:r>
            <w:r/>
          </w:p>
        </w:tc>
      </w:tr>
    </w:tbl>
    <w:p>
      <w:pPr>
        <w:pStyle w:val="828"/>
        <w:ind w:firstLine="480"/>
        <w:jc w:val="both"/>
        <w:spacing w:before="0" w:beforeAutospacing="0" w:after="0" w:afterAutospacing="0" w:line="324" w:lineRule="auto"/>
        <w:shd w:val="clear" w:color="auto" w:fill="ffffff"/>
        <w:rPr>
          <w:rFonts w:ascii="仿宋" w:hAnsi="仿宋" w:eastAsia="仿宋"/>
          <w:color w:val="auto"/>
          <w:sz w:val="24"/>
          <w:szCs w:val="24"/>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7" w:h="16840" w:orient="portrait"/>
          <w:pgMar w:top="1418" w:right="1418" w:bottom="1418" w:left="1418" w:header="851" w:footer="992" w:gutter="0"/>
          <w:pgNumType w:start="1"/>
          <w:cols w:num="1" w:sep="0" w:space="720" w:equalWidth="1"/>
          <w:docGrid w:linePitch="360"/>
        </w:sectPr>
      </w:pPr>
      <w:r>
        <w:rPr>
          <w:rFonts w:ascii="仿宋" w:hAnsi="仿宋" w:eastAsia="仿宋"/>
          <w:color w:val="auto"/>
          <w:sz w:val="24"/>
          <w:szCs w:val="24"/>
          <w:highlight w:val="none"/>
        </w:rPr>
      </w:r>
      <w:r/>
    </w:p>
    <w:p>
      <w:pPr>
        <w:ind w:firstLine="0"/>
        <w:jc w:val="center"/>
        <w:keepLines w:val="0"/>
        <w:keepNext w:val="0"/>
        <w:pageBreakBefore w:val="0"/>
        <w:spacing w:line="620" w:lineRule="exact"/>
        <w:widowControl w:val="off"/>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项目安全协议书附件：承包单位安全生产主体责任清单（通用）</w:t>
      </w:r>
      <w:r/>
    </w:p>
    <w:p>
      <w:pPr>
        <w:ind w:firstLine="560"/>
        <w:jc w:val="center"/>
        <w:spacing w:line="6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480"/>
        <w:rPr>
          <w:rFonts w:asciiTheme="minorEastAsia" w:hAnsiTheme="minorEastAsia"/>
          <w:color w:val="auto"/>
          <w:highlight w:val="none"/>
        </w:rPr>
      </w:pPr>
      <w:r>
        <w:rPr>
          <w:rFonts w:hint="eastAsia" w:asciiTheme="minorEastAsia" w:hAnsiTheme="minorEastAsia"/>
          <w:color w:val="auto"/>
          <w:highlight w:val="none"/>
        </w:rPr>
        <w:t xml:space="preserve">注：本主体责任清单项下的“生产”为广义，包括且不限于责任主体的各类生产、经营、建设、施工、作业等活动。</w:t>
      </w:r>
      <w:r/>
    </w:p>
    <w:tbl>
      <w:tblPr>
        <w:tblStyle w:val="820"/>
        <w:tblW w:w="4484" w:type="pct"/>
        <w:tblInd w:w="0" w:type="dxa"/>
        <w:tblLayout w:type="fixed"/>
        <w:tblCellMar>
          <w:left w:w="28" w:type="dxa"/>
          <w:top w:w="0" w:type="dxa"/>
          <w:right w:w="28" w:type="dxa"/>
          <w:bottom w:w="0" w:type="dxa"/>
        </w:tblCellMar>
        <w:tblLook w:val="04A0" w:firstRow="1" w:lastRow="0" w:firstColumn="1" w:lastColumn="0" w:noHBand="0" w:noVBand="1"/>
      </w:tblPr>
      <w:tblGrid>
        <w:gridCol w:w="586"/>
        <w:gridCol w:w="342"/>
        <w:gridCol w:w="975"/>
        <w:gridCol w:w="6791"/>
      </w:tblGrid>
      <w:tr>
        <w:trPr>
          <w:trHeight w:val="567"/>
          <w:tblHeader/>
        </w:trPr>
        <w:tc>
          <w:tcPr>
            <w:tcBorders>
              <w:top w:val="single" w:color="auto" w:sz="4" w:space="0"/>
              <w:left w:val="single" w:color="auto" w:sz="4" w:space="0"/>
              <w:bottom w:val="single" w:color="auto" w:sz="4" w:space="0"/>
              <w:right w:val="single" w:color="auto" w:sz="4" w:space="0"/>
            </w:tcBorders>
            <w:tcW w:w="337" w:type="pct"/>
            <w:vAlign w:val="center"/>
            <w:textDirection w:val="lrTb"/>
            <w:noWrap/>
          </w:tcPr>
          <w:p>
            <w:pPr>
              <w:jc w:val="center"/>
              <w:widowControl/>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责任类别</w:t>
            </w:r>
            <w:r/>
          </w:p>
        </w:tc>
        <w:tc>
          <w:tcPr>
            <w:tcBorders>
              <w:top w:val="single" w:color="auto" w:sz="4" w:space="0"/>
              <w:left w:val="none" w:color="000000" w:sz="4" w:space="0"/>
              <w:bottom w:val="single" w:color="auto" w:sz="4" w:space="0"/>
              <w:right w:val="single" w:color="auto" w:sz="4" w:space="0"/>
            </w:tcBorders>
            <w:tcW w:w="196" w:type="pct"/>
            <w:vAlign w:val="center"/>
            <w:textDirection w:val="lrTb"/>
            <w:noWrap/>
          </w:tcPr>
          <w:p>
            <w:pPr>
              <w:jc w:val="center"/>
              <w:widowControl/>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560" w:type="pct"/>
            <w:vAlign w:val="center"/>
            <w:textDirection w:val="lrTb"/>
            <w:noWrap/>
          </w:tcPr>
          <w:p>
            <w:pPr>
              <w:jc w:val="center"/>
              <w:widowControl/>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责任要点</w:t>
            </w:r>
            <w:r/>
          </w:p>
        </w:tc>
        <w:tc>
          <w:tcPr>
            <w:tcBorders>
              <w:top w:val="single" w:color="auto" w:sz="4" w:space="0"/>
              <w:left w:val="none" w:color="000000" w:sz="4" w:space="0"/>
              <w:bottom w:val="single" w:color="auto" w:sz="4" w:space="0"/>
              <w:right w:val="single" w:color="auto" w:sz="4" w:space="0"/>
            </w:tcBorders>
            <w:tcW w:w="3905" w:type="pct"/>
            <w:vAlign w:val="center"/>
            <w:textDirection w:val="lrTb"/>
            <w:noWrap/>
          </w:tcPr>
          <w:p>
            <w:pPr>
              <w:jc w:val="center"/>
              <w:widowControl/>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责任内容</w:t>
            </w:r>
            <w:r/>
          </w:p>
        </w:tc>
      </w:tr>
      <w:tr>
        <w:trPr>
          <w:trHeight w:val="2010"/>
        </w:trPr>
        <w:tc>
          <w:tcPr>
            <w:tcBorders>
              <w:top w:val="none" w:color="000000" w:sz="4" w:space="0"/>
              <w:left w:val="single" w:color="auto" w:sz="4" w:space="0"/>
              <w:bottom w:val="single" w:color="000000" w:sz="4" w:space="0"/>
              <w:right w:val="single" w:color="auto" w:sz="4" w:space="0"/>
            </w:tcBorders>
            <w:tcW w:w="337" w:type="pct"/>
            <w:vAlign w:val="center"/>
            <w:vMerge w:val="restart"/>
            <w:textDirection w:val="lrTb"/>
            <w:noWrap w:val="false"/>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严格落实第一责任人责任</w:t>
            </w:r>
            <w:r/>
          </w:p>
        </w:tc>
        <w:tc>
          <w:tcPr>
            <w:tcBorders>
              <w:top w:val="none" w:color="000000" w:sz="4" w:space="0"/>
              <w:left w:val="none" w:color="000000" w:sz="4" w:space="0"/>
              <w:bottom w:val="single" w:color="auto" w:sz="4" w:space="0"/>
              <w:right w:val="single" w:color="auto" w:sz="4" w:space="0"/>
            </w:tcBorders>
            <w:tcW w:w="196"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60"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承包单位法定代表人和实际控制人切实履行第一责任</w:t>
            </w:r>
            <w:r/>
          </w:p>
        </w:tc>
        <w:tc>
          <w:tcPr>
            <w:tcBorders>
              <w:top w:val="none" w:color="000000" w:sz="4" w:space="0"/>
              <w:left w:val="none" w:color="000000" w:sz="4" w:space="0"/>
              <w:bottom w:val="single" w:color="auto" w:sz="4" w:space="0"/>
              <w:right w:val="single" w:color="auto" w:sz="4" w:space="0"/>
            </w:tcBorders>
            <w:tcW w:w="3905"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董事长、总经理等法定代表人和实际控制人是安全生产第一责任人，对本项目的安全生产工作全面负责，应亲自推动安全生产制度的建立，经常深入一线检查安全生产工作，监督安全生产制度落实，研究解决安全生产突出问题。</w:t>
            </w:r>
            <w:r/>
          </w:p>
        </w:tc>
      </w:tr>
      <w:tr>
        <w:trPr>
          <w:trHeight w:val="2189"/>
        </w:trPr>
        <w:tc>
          <w:tcPr>
            <w:tcBorders>
              <w:top w:val="none" w:color="000000" w:sz="4" w:space="0"/>
              <w:left w:val="single" w:color="auto" w:sz="4" w:space="0"/>
              <w:bottom w:val="single" w:color="000000" w:sz="4" w:space="0"/>
              <w:right w:val="single" w:color="auto" w:sz="4" w:space="0"/>
            </w:tcBorders>
            <w:tcW w:w="337"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96"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60"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坚持依法生产经营、建设施工等活动</w:t>
            </w:r>
            <w:r/>
          </w:p>
        </w:tc>
        <w:tc>
          <w:tcPr>
            <w:tcBorders>
              <w:top w:val="none" w:color="000000" w:sz="4" w:space="0"/>
              <w:left w:val="none" w:color="000000" w:sz="4" w:space="0"/>
              <w:bottom w:val="single" w:color="auto" w:sz="4" w:space="0"/>
              <w:right w:val="single" w:color="auto" w:sz="4" w:space="0"/>
            </w:tcBorders>
            <w:tcW w:w="3905"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必须牢固树立法治观念，从事生产经营、建设施工等活动应依法取得安全生产相关证照和许可，符合法律法规、国家和地方标准或者行业标准规定的安全生产条件，及时主动获取并严格执行与安全生产相关的法律法规标准，依法健全完善安全生产规章规程和安全防范措施，严禁使用国家和政府行业主管部门明令淘汰的危及生产安全的设备及工艺，及时淘汰更新陈旧落后的设备及工艺。</w:t>
            </w:r>
            <w:r/>
          </w:p>
        </w:tc>
      </w:tr>
      <w:tr>
        <w:trPr>
          <w:trHeight w:val="2454"/>
        </w:trPr>
        <w:tc>
          <w:tcPr>
            <w:tcBorders>
              <w:top w:val="none" w:color="000000" w:sz="4" w:space="0"/>
              <w:left w:val="single" w:color="auto" w:sz="4" w:space="0"/>
              <w:bottom w:val="single" w:color="000000" w:sz="4" w:space="0"/>
              <w:right w:val="single" w:color="auto" w:sz="4" w:space="0"/>
            </w:tcBorders>
            <w:tcW w:w="337" w:type="pct"/>
            <w:vAlign w:val="center"/>
            <w:vMerge w:val="restart"/>
            <w:textDirection w:val="lrTb"/>
            <w:noWrap w:val="false"/>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严格落实第一责任人责任</w:t>
            </w:r>
            <w:r/>
          </w:p>
        </w:tc>
        <w:tc>
          <w:tcPr>
            <w:tcBorders>
              <w:top w:val="none" w:color="000000" w:sz="4" w:space="0"/>
              <w:left w:val="none" w:color="000000" w:sz="4" w:space="0"/>
              <w:bottom w:val="single" w:color="auto" w:sz="4" w:space="0"/>
              <w:right w:val="single" w:color="auto" w:sz="4" w:space="0"/>
            </w:tcBorders>
            <w:tcW w:w="196"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560"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加强安全管理机构和人员配备</w:t>
            </w:r>
            <w:r/>
          </w:p>
        </w:tc>
        <w:tc>
          <w:tcPr>
            <w:tcBorders>
              <w:top w:val="none" w:color="000000" w:sz="4" w:space="0"/>
              <w:left w:val="none" w:color="000000" w:sz="4" w:space="0"/>
              <w:bottom w:val="single" w:color="auto" w:sz="4" w:space="0"/>
              <w:right w:val="single" w:color="auto" w:sz="4" w:space="0"/>
            </w:tcBorders>
            <w:tcW w:w="3905"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依法依规设置安全生产、建设施工等管理机构或者配备专（兼）职安全生产管理人员，企业主要负责人、分管安全生产负责人、安全总监、安全生产管理人员，应具备与本单位所从事的生产经营、建设施工等活动相适应的安全生产知识和管理能力。项目金额达到2000万元及以上的承包单位，或者，从业人员在100人及以上或年主营业务收入2000万元及以上的矿山、建筑、交通运输、危险化学品、金属冶炼等行业，以及粉尘涉爆、涉氨制冷、船舶修造等领域的承包单位应配备安全总监、注册安全工程师。</w:t>
            </w:r>
            <w:r/>
          </w:p>
        </w:tc>
      </w:tr>
      <w:tr>
        <w:trPr>
          <w:trHeight w:val="1411"/>
        </w:trPr>
        <w:tc>
          <w:tcPr>
            <w:tcBorders>
              <w:top w:val="none" w:color="000000" w:sz="4" w:space="0"/>
              <w:left w:val="single" w:color="auto" w:sz="4" w:space="0"/>
              <w:bottom w:val="single" w:color="000000" w:sz="4" w:space="0"/>
              <w:right w:val="single" w:color="auto" w:sz="4" w:space="0"/>
            </w:tcBorders>
            <w:tcW w:w="337"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96"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560"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加大安全生产经费投入</w:t>
            </w:r>
            <w:r/>
          </w:p>
        </w:tc>
        <w:tc>
          <w:tcPr>
            <w:tcBorders>
              <w:top w:val="none" w:color="000000" w:sz="4" w:space="0"/>
              <w:left w:val="none" w:color="000000" w:sz="4" w:space="0"/>
              <w:bottom w:val="single" w:color="auto" w:sz="4" w:space="0"/>
              <w:right w:val="single" w:color="auto" w:sz="4" w:space="0"/>
            </w:tcBorders>
            <w:tcW w:w="3905"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将本项目安全生产投入纳入计划和财务预算，足额提取并按规定使用安全生产费用，保障安全生产设备设施、风险辨识管控、隐患排查整治、设备维修保养、安全教育培训、劳动防护用品配备、保险、应急演练、事故救援等安全生产支出。</w:t>
            </w:r>
            <w:r/>
          </w:p>
        </w:tc>
      </w:tr>
      <w:tr>
        <w:trPr>
          <w:trHeight w:val="2191"/>
        </w:trPr>
        <w:tc>
          <w:tcPr>
            <w:tcBorders>
              <w:top w:val="none" w:color="000000" w:sz="4" w:space="0"/>
              <w:left w:val="single" w:color="auto" w:sz="4" w:space="0"/>
              <w:bottom w:val="single" w:color="000000" w:sz="4" w:space="0"/>
              <w:right w:val="single" w:color="auto" w:sz="4" w:space="0"/>
            </w:tcBorders>
            <w:tcW w:w="337"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96"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560"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开展安全生产标准化建设</w:t>
            </w:r>
            <w:r/>
          </w:p>
        </w:tc>
        <w:tc>
          <w:tcPr>
            <w:tcBorders>
              <w:top w:val="none" w:color="000000" w:sz="4" w:space="0"/>
              <w:left w:val="none" w:color="000000" w:sz="4" w:space="0"/>
              <w:bottom w:val="single" w:color="auto" w:sz="4" w:space="0"/>
              <w:right w:val="single" w:color="auto" w:sz="4" w:space="0"/>
            </w:tcBorders>
            <w:tcW w:w="3905"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按照法律法规和国家标准、行业标准，健全安全生产标准化工作体系和运行机制，积极开展以岗位达标、专业达标和标准化创建等为内容的安全生产标准化建设，建立完善本单位安全生产例会、例检、隐患排查治理等各项安全生产制度和操作规程，落实强制性安全生产标准规范，确保本项目安全生产环节和相关岗位工作符合法律、法规、标准、规程要求，实现安全行为规范化。</w:t>
            </w:r>
            <w:r/>
          </w:p>
        </w:tc>
      </w:tr>
      <w:tr>
        <w:trPr>
          <w:trHeight w:val="2332"/>
        </w:trPr>
        <w:tc>
          <w:tcPr>
            <w:tcBorders>
              <w:top w:val="none" w:color="000000" w:sz="4" w:space="0"/>
              <w:left w:val="single" w:color="auto" w:sz="4" w:space="0"/>
              <w:bottom w:val="single" w:color="000000" w:sz="4" w:space="0"/>
              <w:right w:val="single" w:color="auto" w:sz="4" w:space="0"/>
            </w:tcBorders>
            <w:tcW w:w="337" w:type="pct"/>
            <w:vAlign w:val="center"/>
            <w:vMerge w:val="restart"/>
            <w:textDirection w:val="lrTb"/>
            <w:noWrap w:val="false"/>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严格落实全员岗位责任</w:t>
            </w:r>
            <w:r/>
          </w:p>
        </w:tc>
        <w:tc>
          <w:tcPr>
            <w:tcBorders>
              <w:top w:val="none" w:color="000000" w:sz="4" w:space="0"/>
              <w:left w:val="none" w:color="000000" w:sz="4" w:space="0"/>
              <w:bottom w:val="single" w:color="auto" w:sz="4" w:space="0"/>
              <w:right w:val="single" w:color="auto" w:sz="4" w:space="0"/>
            </w:tcBorders>
            <w:tcW w:w="196"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560"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建立健全全员安全生产责任制</w:t>
            </w:r>
            <w:r/>
          </w:p>
        </w:tc>
        <w:tc>
          <w:tcPr>
            <w:tcBorders>
              <w:top w:val="none" w:color="000000" w:sz="4" w:space="0"/>
              <w:left w:val="none" w:color="000000" w:sz="4" w:space="0"/>
              <w:bottom w:val="single" w:color="auto" w:sz="4" w:space="0"/>
              <w:right w:val="single" w:color="auto" w:sz="4" w:space="0"/>
            </w:tcBorders>
            <w:tcW w:w="3905"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根据项目各工作岗位的性质、特点和内容，明确各岗位的责任人员、责任范围、责任清单，制定从承包单位主要负责人到一线从业人员的安全生产职责，细化通俗易懂、便于操作的从业人员安全生产责任，实现承包单位安全生产责任全员全岗位全覆盖、安全生产责任全过程追溯。承包单位应加强安全文化建设，将安全文化阵地向一线班组和工作现场延伸，强化员工安全生产意识。</w:t>
            </w:r>
            <w:r/>
          </w:p>
        </w:tc>
      </w:tr>
      <w:tr>
        <w:trPr>
          <w:trHeight w:val="1033"/>
        </w:trPr>
        <w:tc>
          <w:tcPr>
            <w:tcBorders>
              <w:top w:val="none" w:color="000000" w:sz="4" w:space="0"/>
              <w:left w:val="single" w:color="auto" w:sz="4" w:space="0"/>
              <w:bottom w:val="single" w:color="000000" w:sz="4" w:space="0"/>
              <w:right w:val="single" w:color="auto" w:sz="4" w:space="0"/>
            </w:tcBorders>
            <w:tcW w:w="337"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96"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560"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开展安全生产教育培训</w:t>
            </w:r>
            <w:r/>
          </w:p>
        </w:tc>
        <w:tc>
          <w:tcPr>
            <w:tcBorders>
              <w:top w:val="none" w:color="000000" w:sz="4" w:space="0"/>
              <w:left w:val="none" w:color="000000" w:sz="4" w:space="0"/>
              <w:bottom w:val="single" w:color="auto" w:sz="4" w:space="0"/>
              <w:right w:val="single" w:color="auto" w:sz="4" w:space="0"/>
            </w:tcBorders>
            <w:tcW w:w="3905"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严格按照国家安全培训规定要求，加强本项目从业人员的安全生产理论教学与实践技能培训，并记入教育培训考核档案。还应抓好在岗员工安全技能提升培训、新上岗员工安全技能培训、班组长安全技能提升培训等。通过经常性的教育培训，使本项目安全生产管理人员具备与岗位相适应的安全生产知识和管理能力，使特种作业人员具备特种岗位作业的专业技能，使安全管理人员具备一线岗位安全管理的知识和能力，使一线从业人员具备本岗位安全生产和应急处置的基本知识和安全操作技能。未经安全生产教育培训合格的从业人员，不得上岗作业。</w:t>
            </w:r>
            <w:r/>
          </w:p>
        </w:tc>
      </w:tr>
      <w:tr>
        <w:trPr>
          <w:trHeight w:val="2018"/>
        </w:trPr>
        <w:tc>
          <w:tcPr>
            <w:tcBorders>
              <w:top w:val="single" w:color="auto" w:sz="4" w:space="0"/>
              <w:left w:val="single" w:color="auto" w:sz="4" w:space="0"/>
              <w:bottom w:val="single" w:color="auto" w:sz="4" w:space="0"/>
              <w:right w:val="single" w:color="auto" w:sz="4" w:space="0"/>
            </w:tcBorders>
            <w:tcW w:w="337" w:type="pct"/>
            <w:vAlign w:val="center"/>
            <w:vMerge w:val="restart"/>
            <w:textDirection w:val="lrTb"/>
            <w:noWrap w:val="false"/>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严格落实安全防控责任</w:t>
            </w:r>
            <w:r/>
          </w:p>
        </w:tc>
        <w:tc>
          <w:tcPr>
            <w:tcBorders>
              <w:top w:val="single" w:color="auto" w:sz="4" w:space="0"/>
              <w:left w:val="single" w:color="auto" w:sz="4" w:space="0"/>
              <w:bottom w:val="single" w:color="auto" w:sz="4" w:space="0"/>
              <w:right w:val="single" w:color="auto" w:sz="4" w:space="0"/>
            </w:tcBorders>
            <w:tcW w:w="196"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加强安全风险辨识管控</w:t>
            </w:r>
            <w:r/>
          </w:p>
        </w:tc>
        <w:tc>
          <w:tcPr>
            <w:tcBorders>
              <w:top w:val="single" w:color="auto" w:sz="4" w:space="0"/>
              <w:left w:val="single" w:color="auto" w:sz="4" w:space="0"/>
              <w:bottom w:val="single" w:color="auto" w:sz="4" w:space="0"/>
              <w:right w:val="single" w:color="auto" w:sz="4" w:space="0"/>
            </w:tcBorders>
            <w:tcW w:w="3905"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严格落实安全风险分级管控和主动报告制度，定期排查、全面辨识、动态更新、严格管控作业工艺、设施设备、作业环境、人员行为和管理体系等方面存在的安全风险，并依据事故发生概率和可能后果，按照有关标准评估确定风险等级，针对不同等级的安全风险制定相应安全管控措施，逐一明确具体的责任部门、责任人，确保风险可控，同时将较大以上安全风险信息及时书面报告甲方。</w:t>
            </w:r>
            <w:r/>
          </w:p>
        </w:tc>
      </w:tr>
      <w:tr>
        <w:trPr>
          <w:trHeight w:val="1113"/>
        </w:trPr>
        <w:tc>
          <w:tcPr>
            <w:tcBorders>
              <w:top w:val="single" w:color="auto" w:sz="4" w:space="0"/>
              <w:left w:val="single" w:color="auto" w:sz="4" w:space="0"/>
              <w:bottom w:val="single" w:color="auto" w:sz="4" w:space="0"/>
              <w:right w:val="single" w:color="auto" w:sz="4" w:space="0"/>
            </w:tcBorders>
            <w:tcW w:w="337"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6"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加强事故隐患排查治理</w:t>
            </w:r>
            <w:r/>
          </w:p>
        </w:tc>
        <w:tc>
          <w:tcPr>
            <w:tcBorders>
              <w:top w:val="single" w:color="auto" w:sz="4" w:space="0"/>
              <w:left w:val="single" w:color="auto" w:sz="4" w:space="0"/>
              <w:bottom w:val="single" w:color="auto" w:sz="4" w:space="0"/>
              <w:right w:val="single" w:color="auto" w:sz="4" w:space="0"/>
            </w:tcBorders>
            <w:tcW w:w="3905"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承包单位应建立全员参与、全岗位覆盖、全过程衔接的隐患排查机制和清单管理、</w:t>
            </w:r>
            <w:r>
              <w:rPr>
                <w:rFonts w:hint="eastAsia" w:cs="宋体" w:asciiTheme="minorEastAsia" w:hAnsiTheme="minorEastAsia"/>
                <w:color w:val="auto"/>
                <w:szCs w:val="21"/>
                <w:highlight w:val="none"/>
              </w:rPr>
              <w:t xml:space="preserve">动态更新、闭环整改的动态调整机制，持续组织开展事故隐患排查治理；对动态排查出来以及甲方通知整改的安全隐患，应逐条落实整改措施、责任、资金、时限和事故应急预案。完善举报奖励制度，发动并激励员工主动排查、发现举报事故隐患。自身安全管理力量不足的承包单位，应按照国家有关安全规范，定期组织专家或委托有资质的第三方安全技术服务机构开展安全检测和隐患排查治理。对所查的问题必须明确整改措施、整改时间及负责人，并以书面的形式上报甲方并立即整改，无法立即整改的隐患，治理前要研究制定防范措施，落实监控责任，防止隐患发展为事故。</w:t>
            </w:r>
            <w:r/>
          </w:p>
        </w:tc>
      </w:tr>
      <w:tr>
        <w:trPr>
          <w:trHeight w:val="1033"/>
        </w:trPr>
        <w:tc>
          <w:tcPr>
            <w:tcBorders>
              <w:top w:val="none" w:color="000000" w:sz="4" w:space="0"/>
              <w:left w:val="single" w:color="auto" w:sz="4" w:space="0"/>
              <w:bottom w:val="single" w:color="000000" w:sz="4" w:space="0"/>
              <w:right w:val="single" w:color="auto" w:sz="4" w:space="0"/>
            </w:tcBorders>
            <w:tcW w:w="337" w:type="pct"/>
            <w:vAlign w:val="center"/>
            <w:vMerge w:val="restart"/>
            <w:textDirection w:val="lrTb"/>
            <w:noWrap w:val="false"/>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严格落实安全防控责任</w:t>
            </w:r>
            <w:r/>
          </w:p>
        </w:tc>
        <w:tc>
          <w:tcPr>
            <w:tcBorders>
              <w:top w:val="none" w:color="000000" w:sz="4" w:space="0"/>
              <w:left w:val="none" w:color="000000" w:sz="4" w:space="0"/>
              <w:bottom w:val="single" w:color="auto" w:sz="4" w:space="0"/>
              <w:right w:val="single" w:color="auto" w:sz="4" w:space="0"/>
            </w:tcBorders>
            <w:tcW w:w="196"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560"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加强各类危险源、危化品使用安全管理</w:t>
            </w:r>
            <w:r/>
          </w:p>
        </w:tc>
        <w:tc>
          <w:tcPr>
            <w:tcBorders>
              <w:top w:val="none" w:color="000000" w:sz="4" w:space="0"/>
              <w:left w:val="none" w:color="000000" w:sz="4" w:space="0"/>
              <w:bottom w:val="single" w:color="auto" w:sz="4" w:space="0"/>
              <w:right w:val="single" w:color="auto" w:sz="4" w:space="0"/>
            </w:tcBorders>
            <w:tcW w:w="3905"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涉及危险化学品存储和使用的，项目承包单位应将危险化学品放置安全区域内，远离火源、电源、热源，专人保管并登记出入库。涉及重大危险源的，应进行登记和建档，采用先进技术手段对重大危险源实施现场动态监控，定期检测评估，制定应急预案，完善</w:t>
            </w:r>
            <w:r>
              <w:rPr>
                <w:rFonts w:hint="eastAsia" w:cs="宋体" w:asciiTheme="minorEastAsia" w:hAnsiTheme="minorEastAsia"/>
                <w:color w:val="auto"/>
                <w:szCs w:val="21"/>
                <w:highlight w:val="none"/>
              </w:rPr>
              <w:t xml:space="preserve">控制措施，将相关信息报园区属地应急管理部门和甲方备案，并按照有关规定建立健全安全监测监控系统并与负有安全生产监督管理职责的部门进行联网。对具有较大或以上危险因素的生产经营、建设施工等场所和有关设施设备，应建立运行、巡检、维修、保养的专项安全管理制度，安排专人负责管理，并设置明显的安全警示标志和事故应急处置卡，配备消防、防雷、通讯、照明等应急器材和设施，根据生产经营、建设施工等设施的承载负荷或者生产经营、建设施工等场所核定的人数控制人员进入。定期组织对安全设施设备进行体检式安全评估，确保始终处于安全可靠状态。</w:t>
            </w:r>
            <w:r/>
          </w:p>
        </w:tc>
      </w:tr>
      <w:tr>
        <w:trPr>
          <w:trHeight w:val="2148"/>
        </w:trPr>
        <w:tc>
          <w:tcPr>
            <w:tcBorders>
              <w:top w:val="none" w:color="000000" w:sz="4" w:space="0"/>
              <w:left w:val="single" w:color="auto" w:sz="4" w:space="0"/>
              <w:bottom w:val="single" w:color="000000" w:sz="4" w:space="0"/>
              <w:right w:val="single" w:color="auto" w:sz="4" w:space="0"/>
            </w:tcBorders>
            <w:tcW w:w="337"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96"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11</w:t>
            </w:r>
            <w:r/>
          </w:p>
        </w:tc>
        <w:tc>
          <w:tcPr>
            <w:tcBorders>
              <w:top w:val="none" w:color="000000" w:sz="4" w:space="0"/>
              <w:left w:val="none" w:color="000000" w:sz="4" w:space="0"/>
              <w:bottom w:val="single" w:color="auto" w:sz="4" w:space="0"/>
              <w:right w:val="single" w:color="auto" w:sz="4" w:space="0"/>
            </w:tcBorders>
            <w:tcW w:w="560"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加强危险作业安全管理</w:t>
            </w:r>
            <w:r/>
          </w:p>
        </w:tc>
        <w:tc>
          <w:tcPr>
            <w:tcBorders>
              <w:top w:val="none" w:color="000000" w:sz="4" w:space="0"/>
              <w:left w:val="none" w:color="000000" w:sz="4" w:space="0"/>
              <w:bottom w:val="single" w:color="auto" w:sz="4" w:space="0"/>
              <w:right w:val="single" w:color="auto" w:sz="4" w:space="0"/>
            </w:tcBorders>
            <w:tcW w:w="3905"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加强对爆破、吊装、动火、进入受限空间、登高，设备大修、危险装置设备试生产、建筑物或者构筑物拆除、油罐清洗、临时用电、涂装、危险品装卸，以及涉及重大危险源、油气管道、临近高压输电线路等危险作业的安全管理，制定专项安全管理制度措施，安排专门人员进行现场安全管理，监督危险作业人员严格按照操作规程进行操作，及时采取措施排除事故隐患、纠正违规行为。现场管理人员不得擅离职守。</w:t>
            </w:r>
            <w:r/>
          </w:p>
        </w:tc>
      </w:tr>
      <w:tr>
        <w:trPr>
          <w:trHeight w:val="1541"/>
        </w:trPr>
        <w:tc>
          <w:tcPr>
            <w:tcBorders>
              <w:top w:val="single" w:color="auto" w:sz="4" w:space="0"/>
              <w:left w:val="single" w:color="auto" w:sz="4" w:space="0"/>
              <w:bottom w:val="single" w:color="auto" w:sz="4" w:space="0"/>
              <w:right w:val="single" w:color="auto" w:sz="4" w:space="0"/>
            </w:tcBorders>
            <w:tcW w:w="337" w:type="pct"/>
            <w:vAlign w:val="center"/>
            <w:vMerge w:val="restart"/>
            <w:textDirection w:val="lrTb"/>
            <w:noWrap w:val="false"/>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严格落实基础管理责任</w:t>
            </w:r>
            <w:r/>
          </w:p>
        </w:tc>
        <w:tc>
          <w:tcPr>
            <w:tcBorders>
              <w:top w:val="single" w:color="auto" w:sz="4" w:space="0"/>
              <w:left w:val="single" w:color="auto" w:sz="4" w:space="0"/>
              <w:bottom w:val="single" w:color="auto" w:sz="4" w:space="0"/>
              <w:right w:val="single" w:color="auto" w:sz="4" w:space="0"/>
            </w:tcBorders>
            <w:tcW w:w="196"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认真执行安全生产“三同时”制度</w:t>
            </w:r>
            <w:r/>
          </w:p>
        </w:tc>
        <w:tc>
          <w:tcPr>
            <w:tcBorders>
              <w:top w:val="single" w:color="auto" w:sz="4" w:space="0"/>
              <w:left w:val="single" w:color="auto" w:sz="4" w:space="0"/>
              <w:bottom w:val="single" w:color="auto" w:sz="4" w:space="0"/>
              <w:right w:val="single" w:color="auto" w:sz="4" w:space="0"/>
            </w:tcBorders>
            <w:tcW w:w="3905"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实施本项目相关的安全设施投资，应纳入项目预算。安全设施与项目实施方案应同时计划、同时设计（含评审）、同时投入使用。涉及高危作业的项目应依法进行安全评价，安全设施未经依法评审不得建设，未经验收合格不得投入使用。</w:t>
            </w:r>
            <w:r/>
          </w:p>
        </w:tc>
      </w:tr>
      <w:tr>
        <w:trPr>
          <w:trHeight w:val="1724"/>
        </w:trPr>
        <w:tc>
          <w:tcPr>
            <w:tcBorders>
              <w:top w:val="single" w:color="auto" w:sz="4" w:space="0"/>
              <w:left w:val="single" w:color="auto" w:sz="4" w:space="0"/>
              <w:bottom w:val="single" w:color="auto" w:sz="4" w:space="0"/>
              <w:right w:val="single" w:color="auto" w:sz="4" w:space="0"/>
            </w:tcBorders>
            <w:tcW w:w="337"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6"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加强从业人员安全防护管理</w:t>
            </w:r>
            <w:r/>
          </w:p>
        </w:tc>
        <w:tc>
          <w:tcPr>
            <w:tcBorders>
              <w:top w:val="single" w:color="auto" w:sz="4" w:space="0"/>
              <w:left w:val="single" w:color="auto" w:sz="4" w:space="0"/>
              <w:bottom w:val="single" w:color="auto" w:sz="4" w:space="0"/>
              <w:right w:val="single" w:color="auto" w:sz="4" w:space="0"/>
            </w:tcBorders>
            <w:tcW w:w="3905"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按规定开展从业人员身体健康检查，定期为从业人员无偿提供和更新符合国家标准或者行业标准的劳动防护用品，督促、教育从业人员正确佩戴、使用，并如实记录购买和发放劳动防护用品情况。劳动防护用品不得以货币或者其他物品替代。按照要求购买责任险和意外险等保险，覆盖项目全员和全周期。</w:t>
            </w:r>
            <w:r/>
          </w:p>
        </w:tc>
      </w:tr>
      <w:tr>
        <w:trPr>
          <w:trHeight w:val="2441"/>
        </w:trPr>
        <w:tc>
          <w:tcPr>
            <w:tcBorders>
              <w:top w:val="single" w:color="auto" w:sz="4" w:space="0"/>
              <w:left w:val="single" w:color="auto" w:sz="4" w:space="0"/>
              <w:bottom w:val="single" w:color="auto" w:sz="4" w:space="0"/>
              <w:right w:val="single" w:color="auto" w:sz="4" w:space="0"/>
            </w:tcBorders>
            <w:tcW w:w="337"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6"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加强外包等业务安全管理</w:t>
            </w:r>
            <w:r/>
          </w:p>
        </w:tc>
        <w:tc>
          <w:tcPr>
            <w:tcBorders>
              <w:top w:val="single" w:color="auto" w:sz="4" w:space="0"/>
              <w:left w:val="single" w:color="auto" w:sz="4" w:space="0"/>
              <w:bottom w:val="single" w:color="auto" w:sz="4" w:space="0"/>
              <w:right w:val="single" w:color="auto" w:sz="4" w:space="0"/>
            </w:tcBorders>
            <w:tcW w:w="3905"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依法分包，严格审查分包单位的资质，并对分包单位的安全生产经营、建设施工等活动的安全做出严格要求、并实施严格监管。承包单位委托其他具有专业资质的单位进行危险作业的，应在作业前与受托方签订安全生产管理协议，告知其作业现场存在的危险因素和防范措施，明确各自的安全生产职责。应与该单位签订专门的安全生产管理协议，约定有关的安全生产管理事项。承包单位应对分包单位、分包人员造成的安全责任、人身损害责任、财产损害责任等承担连带责任。</w:t>
            </w:r>
            <w:r/>
          </w:p>
        </w:tc>
      </w:tr>
      <w:tr>
        <w:trPr>
          <w:trHeight w:val="1012"/>
        </w:trPr>
        <w:tc>
          <w:tcPr>
            <w:tcBorders>
              <w:top w:val="single" w:color="auto" w:sz="4" w:space="0"/>
              <w:left w:val="single" w:color="auto" w:sz="4" w:space="0"/>
              <w:bottom w:val="single" w:color="auto" w:sz="4" w:space="0"/>
              <w:right w:val="single" w:color="auto" w:sz="4" w:space="0"/>
            </w:tcBorders>
            <w:tcW w:w="337" w:type="pct"/>
            <w:vAlign w:val="center"/>
            <w:vMerge w:val="restart"/>
            <w:textDirection w:val="lrTb"/>
            <w:noWrap w:val="false"/>
          </w:tcPr>
          <w:p>
            <w:pPr>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严格落实基础管理责任</w:t>
            </w:r>
            <w:r/>
          </w:p>
        </w:tc>
        <w:tc>
          <w:tcPr>
            <w:tcBorders>
              <w:top w:val="single" w:color="auto" w:sz="4" w:space="0"/>
              <w:left w:val="single" w:color="auto" w:sz="4" w:space="0"/>
              <w:bottom w:val="single" w:color="auto" w:sz="4" w:space="0"/>
              <w:right w:val="single" w:color="auto" w:sz="4" w:space="0"/>
            </w:tcBorders>
            <w:tcW w:w="196"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加强复工安全管理</w:t>
            </w:r>
            <w:r/>
          </w:p>
        </w:tc>
        <w:tc>
          <w:tcPr>
            <w:tcBorders>
              <w:top w:val="single" w:color="auto" w:sz="4" w:space="0"/>
              <w:left w:val="single" w:color="auto" w:sz="4" w:space="0"/>
              <w:bottom w:val="single" w:color="auto" w:sz="4" w:space="0"/>
              <w:right w:val="single" w:color="auto" w:sz="4" w:space="0"/>
            </w:tcBorders>
            <w:tcW w:w="3905"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承包单位复工前，应严格按照国家及行业有关标准和规定，制定复工方案，组织对安全生产相关设备设施进行全面检查，确保安全方可复工使用。</w:t>
            </w:r>
            <w:r/>
          </w:p>
        </w:tc>
      </w:tr>
      <w:tr>
        <w:trPr>
          <w:trHeight w:val="2609"/>
        </w:trPr>
        <w:tc>
          <w:tcPr>
            <w:tcBorders>
              <w:top w:val="single" w:color="auto" w:sz="4" w:space="0"/>
              <w:left w:val="single" w:color="auto" w:sz="4" w:space="0"/>
              <w:bottom w:val="single" w:color="auto" w:sz="4" w:space="0"/>
              <w:right w:val="single" w:color="auto" w:sz="4" w:space="0"/>
            </w:tcBorders>
            <w:tcW w:w="337"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6"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强化应急救援能力建设</w:t>
            </w:r>
            <w:r/>
          </w:p>
        </w:tc>
        <w:tc>
          <w:tcPr>
            <w:tcBorders>
              <w:top w:val="single" w:color="auto" w:sz="4" w:space="0"/>
              <w:left w:val="single" w:color="auto" w:sz="4" w:space="0"/>
              <w:bottom w:val="single" w:color="auto" w:sz="4" w:space="0"/>
              <w:right w:val="single" w:color="auto" w:sz="4" w:space="0"/>
            </w:tcBorders>
            <w:tcW w:w="3905"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针对项目可能发生的生产安全事故特点及危害，制定相应的应急救援预案。建立专职或兼职人员组成的应急救援队伍，配备与项目实施风险等级相适应的应急救援器材、设备、装备等物资和各类消防器材，定期检查并记录，确保应急救援器材、设备、装备等物资和各类消防器材完好，定期组织应急救援实战演练和人员避险自救训练，使各级各类人员熟悉应急救援预案，熟记岗位职责和应急处置要点，熟练操作应急救援器材和设备、装备，提高现场</w:t>
            </w:r>
            <w:r>
              <w:rPr>
                <w:rFonts w:hint="eastAsia" w:cs="宋体" w:asciiTheme="minorEastAsia" w:hAnsiTheme="minorEastAsia"/>
                <w:color w:val="auto"/>
                <w:szCs w:val="21"/>
                <w:highlight w:val="none"/>
                <w:lang w:eastAsia="zh-CN"/>
              </w:rPr>
              <w:t xml:space="preserve">应</w:t>
            </w:r>
            <w:r>
              <w:rPr>
                <w:rFonts w:hint="eastAsia" w:cs="宋体" w:asciiTheme="minorEastAsia" w:hAnsiTheme="minorEastAsia"/>
                <w:color w:val="auto"/>
                <w:szCs w:val="21"/>
                <w:highlight w:val="none"/>
              </w:rPr>
              <w:t xml:space="preserve">急救援能力。</w:t>
            </w:r>
            <w:r/>
          </w:p>
        </w:tc>
      </w:tr>
      <w:tr>
        <w:trPr>
          <w:trHeight w:val="1907"/>
        </w:trPr>
        <w:tc>
          <w:tcPr>
            <w:tcBorders>
              <w:top w:val="single" w:color="auto" w:sz="4" w:space="0"/>
              <w:left w:val="single" w:color="auto" w:sz="4" w:space="0"/>
              <w:bottom w:val="single" w:color="auto" w:sz="4" w:space="0"/>
              <w:right w:val="single" w:color="auto" w:sz="4" w:space="0"/>
            </w:tcBorders>
            <w:tcW w:w="337"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6"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17</w:t>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严格事故报告和应急处置</w:t>
            </w:r>
            <w:r/>
          </w:p>
        </w:tc>
        <w:tc>
          <w:tcPr>
            <w:tcBorders>
              <w:top w:val="single" w:color="auto" w:sz="4" w:space="0"/>
              <w:left w:val="single" w:color="auto" w:sz="4" w:space="0"/>
              <w:bottom w:val="single" w:color="auto" w:sz="4" w:space="0"/>
              <w:right w:val="single" w:color="auto" w:sz="4" w:space="0"/>
            </w:tcBorders>
            <w:tcW w:w="3905"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严格遵守事故报告有关规定，按照报告时限、内容、方式、对象等要求，及时、完整、客观地向有关部门报告事故，不得瞒报、漏报、谎报、迟报。企业法定代表人、直接负责人和实际控制人应按规定第一时间到达事故现场，立即启动事故应急救援预案，积极采取有效措施组织抢救，防止事故扩大。</w:t>
            </w:r>
            <w:r/>
          </w:p>
        </w:tc>
      </w:tr>
      <w:tr>
        <w:trPr>
          <w:trHeight w:val="2104"/>
        </w:trPr>
        <w:tc>
          <w:tcPr>
            <w:tcBorders>
              <w:top w:val="single" w:color="auto" w:sz="4" w:space="0"/>
              <w:left w:val="single" w:color="auto" w:sz="4" w:space="0"/>
              <w:bottom w:val="single" w:color="auto" w:sz="4" w:space="0"/>
              <w:right w:val="single" w:color="auto" w:sz="4" w:space="0"/>
            </w:tcBorders>
            <w:tcW w:w="337" w:type="pct"/>
            <w:vAlign w:val="center"/>
            <w:vMerge w:val="restart"/>
            <w:textDirection w:val="lrTb"/>
            <w:noWrap w:val="false"/>
          </w:tcPr>
          <w:p>
            <w:pPr>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严格落实基础管理责任</w:t>
            </w:r>
            <w:r/>
          </w:p>
        </w:tc>
        <w:tc>
          <w:tcPr>
            <w:tcBorders>
              <w:top w:val="single" w:color="auto" w:sz="4" w:space="0"/>
              <w:left w:val="single" w:color="auto" w:sz="4" w:space="0"/>
              <w:bottom w:val="single" w:color="auto" w:sz="4" w:space="0"/>
              <w:right w:val="single" w:color="auto" w:sz="4" w:space="0"/>
            </w:tcBorders>
            <w:tcW w:w="196"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18</w:t>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强化举一反三整改落实</w:t>
            </w:r>
            <w:r/>
          </w:p>
        </w:tc>
        <w:tc>
          <w:tcPr>
            <w:tcBorders>
              <w:top w:val="single" w:color="auto" w:sz="4" w:space="0"/>
              <w:left w:val="single" w:color="auto" w:sz="4" w:space="0"/>
              <w:bottom w:val="single" w:color="auto" w:sz="4" w:space="0"/>
              <w:right w:val="single" w:color="auto" w:sz="4" w:space="0"/>
            </w:tcBorders>
            <w:tcW w:w="3905"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主动配合有关部门对责任事故的调查处理，妥善做好事故善后工作，深刻吸取事故教训，按照事故调查报告全面落实整改措施，并接受监督检查。重视加强对轻微事故、未遂事故的调查处理及原因分析，研究落实预防改进措施，防范人员伤亡和有较大财产损失的事故发生。建立事故信息共享机制，针对同行业、本地区发生的典型事故，及时组织学习反思、警示教育和自查自纠，有效预防类似事故发生。</w:t>
            </w:r>
            <w:r/>
          </w:p>
        </w:tc>
      </w:tr>
      <w:tr>
        <w:trPr>
          <w:trHeight w:val="1269"/>
        </w:trPr>
        <w:tc>
          <w:tcPr>
            <w:tcBorders>
              <w:top w:val="single" w:color="auto" w:sz="4" w:space="0"/>
              <w:left w:val="single" w:color="auto" w:sz="4" w:space="0"/>
              <w:bottom w:val="single" w:color="auto" w:sz="4" w:space="0"/>
              <w:right w:val="single" w:color="auto" w:sz="4" w:space="0"/>
            </w:tcBorders>
            <w:tcW w:w="337"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6"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19</w:t>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安全值班值守</w:t>
            </w:r>
            <w:r/>
          </w:p>
        </w:tc>
        <w:tc>
          <w:tcPr>
            <w:tcBorders>
              <w:top w:val="single" w:color="auto" w:sz="4" w:space="0"/>
              <w:left w:val="single" w:color="auto" w:sz="4" w:space="0"/>
              <w:bottom w:val="single" w:color="auto" w:sz="4" w:space="0"/>
              <w:right w:val="single" w:color="auto" w:sz="4" w:space="0"/>
            </w:tcBorders>
            <w:tcW w:w="3905"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承包单位应建立安全值班值守制度，确保项目安全值班值守。按甲方指令做好特殊时期</w:t>
            </w:r>
            <w:r>
              <w:rPr>
                <w:rFonts w:hint="eastAsia" w:cs="宋体" w:asciiTheme="minorEastAsia" w:hAnsiTheme="minorEastAsia"/>
                <w:color w:val="auto"/>
                <w:szCs w:val="21"/>
                <w:highlight w:val="none"/>
                <w:lang w:eastAsia="zh-CN"/>
              </w:rPr>
              <w:t xml:space="preserve">（包括但不</w:t>
            </w:r>
            <w:r>
              <w:rPr>
                <w:rFonts w:hint="eastAsia" w:cs="宋体" w:asciiTheme="minorEastAsia" w:hAnsiTheme="minorEastAsia"/>
                <w:color w:val="auto"/>
                <w:szCs w:val="21"/>
                <w:highlight w:val="none"/>
              </w:rPr>
              <w:t xml:space="preserve">限于重大活动、特殊气象条件等）全天候安全相关值班值守。</w:t>
            </w:r>
            <w:r/>
          </w:p>
        </w:tc>
      </w:tr>
    </w:tbl>
    <w:p>
      <w:pPr>
        <w:pStyle w:val="824"/>
        <w:ind w:left="0"/>
        <w:rPr>
          <w:rFonts w:ascii="仿宋" w:hAnsi="仿宋" w:eastAsia="仿宋"/>
          <w:color w:val="auto"/>
          <w:highlight w:val="none"/>
        </w:rPr>
      </w:pPr>
      <w:r>
        <w:rPr>
          <w:rFonts w:ascii="仿宋" w:hAnsi="仿宋" w:eastAsia="仿宋"/>
          <w:color w:val="auto"/>
          <w:highlight w:val="none"/>
        </w:rPr>
      </w:r>
      <w:r/>
    </w:p>
    <w:p>
      <w:pPr>
        <w:rPr>
          <w:rFonts w:ascii="仿宋" w:hAnsi="仿宋" w:eastAsia="仿宋"/>
          <w:color w:val="auto"/>
          <w:highlight w:val="none"/>
        </w:rPr>
      </w:pPr>
      <w:r>
        <w:rPr>
          <w:rFonts w:ascii="仿宋" w:hAnsi="仿宋" w:eastAsia="仿宋"/>
          <w:color w:val="auto"/>
          <w:highlight w:val="none"/>
        </w:rPr>
        <w:br w:type="page" w:clear="all"/>
      </w:r>
      <w:r/>
    </w:p>
    <w:p>
      <w:pPr>
        <w:pStyle w:val="824"/>
        <w:rPr>
          <w:color w:val="auto"/>
          <w:highlight w:val="none"/>
        </w:rPr>
      </w:pPr>
      <w:r>
        <w:rPr>
          <w:color w:val="auto"/>
          <w:highlight w:val="none"/>
        </w:rPr>
      </w:r>
      <w:r/>
    </w:p>
    <w:p>
      <w:pPr>
        <w:pStyle w:val="824"/>
        <w:rPr>
          <w:rFonts w:ascii="仿宋" w:hAnsi="仿宋" w:eastAsia="仿宋"/>
          <w:color w:val="auto"/>
          <w:highlight w:val="none"/>
        </w:rPr>
      </w:pPr>
      <w:r>
        <w:rPr>
          <w:rFonts w:ascii="仿宋" w:hAnsi="仿宋" w:eastAsia="仿宋"/>
          <w:color w:val="auto"/>
          <w:highlight w:val="none"/>
        </w:rPr>
      </w:r>
      <w:r/>
    </w:p>
    <w:p>
      <w:pPr>
        <w:spacing w:line="360" w:lineRule="auto"/>
        <w:rPr>
          <w:rFonts w:ascii="宋体" w:hAnsi="宋体" w:eastAsia="宋体" w:cs="Times New Roman"/>
          <w:color w:val="auto"/>
          <w:sz w:val="32"/>
          <w:szCs w:val="32"/>
          <w:highlight w:val="none"/>
          <w:shd w:val="clear" w:color="auto" w:fill="ffffff"/>
        </w:rPr>
      </w:pPr>
      <w:r/>
      <w:bookmarkStart w:id="75" w:name="_Toc105940242"/>
      <w:r/>
      <w:r/>
    </w:p>
    <w:p>
      <w:pPr>
        <w:spacing w:line="360" w:lineRule="auto"/>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32"/>
          <w:szCs w:val="32"/>
          <w:highlight w:val="none"/>
          <w:shd w:val="clear" w:color="auto" w:fill="ffffff"/>
        </w:rPr>
      </w:r>
      <w:r/>
    </w:p>
    <w:p>
      <w:pPr>
        <w:spacing w:line="360" w:lineRule="auto"/>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32"/>
          <w:szCs w:val="32"/>
          <w:highlight w:val="none"/>
          <w:shd w:val="clear" w:color="auto" w:fill="ffffff"/>
        </w:rPr>
      </w:r>
      <w:r/>
    </w:p>
    <w:p>
      <w:pPr>
        <w:spacing w:line="360" w:lineRule="auto"/>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32"/>
          <w:szCs w:val="32"/>
          <w:highlight w:val="none"/>
          <w:shd w:val="clear" w:color="auto" w:fill="ffffff"/>
        </w:rPr>
      </w:r>
      <w:r/>
    </w:p>
    <w:p>
      <w:pPr>
        <w:pStyle w:val="823"/>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32"/>
          <w:szCs w:val="32"/>
          <w:highlight w:val="none"/>
          <w:shd w:val="clear" w:color="auto" w:fill="ffffff"/>
        </w:rPr>
      </w:r>
      <w:r/>
    </w:p>
    <w:p>
      <w:pPr>
        <w:pStyle w:val="823"/>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32"/>
          <w:szCs w:val="32"/>
          <w:highlight w:val="none"/>
          <w:shd w:val="clear" w:color="auto" w:fill="ffffff"/>
        </w:rPr>
      </w:r>
      <w:r/>
    </w:p>
    <w:p>
      <w:pPr>
        <w:spacing w:line="360" w:lineRule="auto"/>
        <w:rPr>
          <w:rFonts w:ascii="宋体" w:hAnsi="宋体" w:eastAsia="宋体" w:cs="Times New Roman"/>
          <w:color w:val="auto"/>
          <w:sz w:val="32"/>
          <w:szCs w:val="32"/>
          <w:highlight w:val="none"/>
          <w:shd w:val="clear" w:color="auto" w:fill="ffffff"/>
        </w:rPr>
      </w:pPr>
      <w:r>
        <w:rPr>
          <w:rFonts w:ascii="宋体" w:hAnsi="宋体" w:eastAsia="宋体" w:cs="Times New Roman"/>
          <w:color w:val="auto"/>
          <w:sz w:val="32"/>
          <w:szCs w:val="32"/>
          <w:highlight w:val="none"/>
          <w:shd w:val="clear" w:color="auto" w:fill="ffffff"/>
        </w:rPr>
      </w:r>
      <w:r/>
    </w:p>
    <w:p>
      <w:pPr>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rPr>
          <w:rFonts w:hint="eastAsia" w:ascii="宋体" w:hAnsi="宋体" w:eastAsia="宋体" w:cs="Times New Roman"/>
          <w:b/>
          <w:color w:val="auto"/>
          <w:sz w:val="52"/>
          <w:szCs w:val="20"/>
          <w:highlight w:val="none"/>
          <w:shd w:val="clear" w:color="auto" w:fill="ffffff"/>
        </w:rPr>
        <w:t xml:space="preserve">第六章 评分</w:t>
      </w:r>
      <w:bookmarkEnd w:id="44"/>
      <w:r/>
      <w:bookmarkEnd w:id="45"/>
      <w:r>
        <w:rPr>
          <w:rFonts w:hint="eastAsia" w:ascii="宋体" w:hAnsi="宋体" w:eastAsia="宋体" w:cs="Times New Roman"/>
          <w:b/>
          <w:color w:val="auto"/>
          <w:sz w:val="52"/>
          <w:szCs w:val="20"/>
          <w:highlight w:val="none"/>
          <w:shd w:val="clear" w:color="auto" w:fill="ffffff"/>
        </w:rPr>
        <w:t xml:space="preserve">标准</w:t>
      </w:r>
      <w:bookmarkEnd w:id="75"/>
      <w:r/>
      <w:r/>
    </w:p>
    <w:p>
      <w:pPr>
        <w:ind w:firstLine="520"/>
        <w:spacing w:line="360" w:lineRule="auto"/>
        <w:rPr>
          <w:rFonts w:ascii="宋体" w:hAnsi="宋体" w:eastAsia="宋体" w:cs="宋体"/>
          <w:color w:val="auto"/>
          <w:sz w:val="24"/>
          <w:szCs w:val="24"/>
          <w:highlight w:val="none"/>
        </w:rPr>
        <w:outlineLvl w:val="1"/>
      </w:pPr>
      <w:r/>
      <w:bookmarkStart w:id="76" w:name="OLE_LINK2"/>
      <w:r>
        <w:rPr>
          <w:rFonts w:ascii="宋体" w:hAnsi="宋体" w:eastAsia="宋体" w:cs="Times New Roman"/>
          <w:color w:val="auto"/>
          <w:sz w:val="26"/>
          <w:szCs w:val="20"/>
          <w:highlight w:val="none"/>
          <w:shd w:val="clear" w:color="auto" w:fill="ffffff"/>
        </w:rPr>
        <w:br w:type="page" w:clear="all"/>
      </w:r>
      <w:bookmarkEnd w:id="76"/>
      <w:r>
        <w:rPr>
          <w:rFonts w:hint="eastAsia" w:ascii="宋体" w:hAnsi="宋体" w:eastAsia="宋体" w:cs="宋体"/>
          <w:b/>
          <w:bCs/>
          <w:color w:val="auto"/>
          <w:sz w:val="24"/>
          <w:szCs w:val="24"/>
          <w:highlight w:val="none"/>
        </w:rPr>
        <w:t xml:space="preserve">一、评标办法：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1、评价和比较采用综合评分法，即指投标文件满足招标文件全部实质性要求，且按照评审因素的量化指标评审得分最高的投标人</w:t>
      </w:r>
      <w:r>
        <w:rPr>
          <w:rFonts w:hint="eastAsia" w:ascii="宋体" w:hAnsi="宋体" w:eastAsia="宋体" w:cs="宋体"/>
          <w:color w:val="auto"/>
          <w:sz w:val="24"/>
          <w:szCs w:val="24"/>
          <w:highlight w:val="none"/>
        </w:rPr>
        <w:t xml:space="preserve">为排名第一的</w:t>
      </w:r>
      <w:r>
        <w:rPr>
          <w:rFonts w:hint="eastAsia" w:ascii="宋体" w:hAnsi="宋体" w:eastAsia="宋体" w:cs="宋体"/>
          <w:color w:val="auto"/>
          <w:sz w:val="24"/>
          <w:szCs w:val="24"/>
          <w:highlight w:val="none"/>
        </w:rPr>
        <w:t xml:space="preserve">中标候选人的评标方法。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2、评标委员会各成员独立对每个进入打分程序的有效投标单位的标书技术和资质部分以打分的形式进行评审和评价。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评委的评分(除价格分外)进行统计汇总，直接算术平均，计算出每个投标单位的得分，加上价格得分即为每个投标单位的综合得分。评标结果按评审后得分由高到低顺序排列。得分相同的，按投标报价由低到高顺序排列。得分且投标报价相同的并列。投标文件满足招标文件全部实质性要求，且按照前述综合评审得分由高到低的排序选择前三名供应商作为中标候选人。如选取中标候选人时出现评审得分相同，且投标报价也相同的并列情况的，则由公证机构组织以抽签方式确定优先选取顺序。</w:t>
      </w:r>
      <w:r/>
    </w:p>
    <w:p>
      <w:pPr>
        <w:ind w:firstLine="480"/>
        <w:spacing w:line="360" w:lineRule="auto"/>
        <w:rPr>
          <w:rFonts w:ascii="宋体" w:hAnsi="宋体"/>
          <w:color w:val="auto"/>
          <w:sz w:val="24"/>
          <w:highlight w:val="none"/>
        </w:rPr>
      </w:pPr>
      <w:r>
        <w:rPr>
          <w:rFonts w:hint="eastAsia" w:ascii="宋体" w:hAnsi="宋体" w:eastAsia="宋体" w:cs="宋体"/>
          <w:color w:val="auto"/>
          <w:sz w:val="24"/>
          <w:szCs w:val="24"/>
          <w:highlight w:val="none"/>
        </w:rPr>
        <w:t xml:space="preserve">4、评标委员会根据采购人的授权，按照中标候选人的顺序在中标候选人中直接确定中标供应商。</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rPr>
          <w:rFonts w:hint="eastAsia" w:ascii="宋体" w:hAnsi="宋体" w:eastAsia="宋体" w:cs="宋体"/>
          <w:b/>
          <w:bCs/>
          <w:color w:val="auto"/>
          <w:sz w:val="24"/>
          <w:szCs w:val="24"/>
          <w:highlight w:val="none"/>
        </w:rPr>
        <w:t xml:space="preserve">评分标准：</w:t>
      </w:r>
      <w:r/>
    </w:p>
    <w:p>
      <w:pPr>
        <w:ind w:firstLine="482"/>
        <w:keepLines w:val="0"/>
        <w:keepNext w:val="0"/>
        <w:pageBreakBefore w:val="0"/>
        <w:spacing w:line="360" w:lineRule="auto"/>
        <w:widowControl w:val="off"/>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（一）价格分：</w:t>
      </w:r>
      <w:r>
        <w:rPr>
          <w:rFonts w:hint="eastAsia" w:ascii="宋体" w:hAnsi="宋体" w:eastAsia="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第一步：投标报价低于或等于财政预算价格（且不高于最高限价），为有效投标报价，</w:t>
      </w:r>
      <w:r>
        <w:rPr>
          <w:rFonts w:hint="eastAsia" w:ascii="宋体" w:hAnsi="宋体" w:eastAsia="宋体" w:cs="宋体"/>
          <w:b/>
          <w:color w:val="auto"/>
          <w:sz w:val="24"/>
          <w:szCs w:val="24"/>
          <w:highlight w:val="none"/>
        </w:rPr>
        <w:t xml:space="preserve">否则投标报价文件均为非实质性</w:t>
      </w:r>
      <w:r>
        <w:rPr>
          <w:rFonts w:hint="eastAsia" w:ascii="宋体" w:hAnsi="宋体" w:eastAsia="宋体" w:cs="宋体"/>
          <w:b/>
          <w:color w:val="auto"/>
          <w:sz w:val="24"/>
          <w:szCs w:val="24"/>
          <w:highlight w:val="none"/>
          <w:lang w:eastAsia="zh-CN"/>
        </w:rPr>
        <w:t xml:space="preserve">投标文件</w:t>
      </w:r>
      <w:r>
        <w:rPr>
          <w:rFonts w:hint="eastAsia" w:ascii="宋体" w:hAnsi="宋体" w:eastAsia="宋体" w:cs="宋体"/>
          <w:b/>
          <w:color w:val="auto"/>
          <w:sz w:val="24"/>
          <w:szCs w:val="24"/>
          <w:highlight w:val="none"/>
        </w:rPr>
        <w:t xml:space="preserve">，不参与评审。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第二步：以满足招标文件要求且投标价格最低的投标有效报价为评标基准价，其价格分为满分，</w:t>
      </w:r>
      <w:r>
        <w:rPr>
          <w:rFonts w:hint="eastAsia" w:ascii="宋体" w:hAnsi="宋体" w:eastAsia="宋体" w:cs="宋体"/>
          <w:b/>
          <w:bCs/>
          <w:color w:val="auto"/>
          <w:sz w:val="24"/>
          <w:szCs w:val="24"/>
          <w:highlight w:val="none"/>
        </w:rPr>
        <w:t xml:space="preserve">即</w:t>
      </w:r>
      <w:r>
        <w:rPr>
          <w:rFonts w:hint="eastAsia" w:ascii="宋体" w:hAnsi="宋体" w:eastAsia="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。其他报价得分统一按照下列公式计算（计算结果四舍五入，保留两位小数）：</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投标报价得分=（评标基准价/有效投标报价）×</w:t>
      </w:r>
      <w:r>
        <w:rPr>
          <w:rFonts w:hint="eastAsia" w:ascii="宋体" w:hAnsi="宋体" w:eastAsia="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%×100</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根据财政部《关于推动解决政府采购异常低价问题的通</w:t>
      </w:r>
      <w:r>
        <w:rPr>
          <w:rFonts w:hint="eastAsia" w:ascii="宋体" w:hAnsi="宋体" w:eastAsia="宋体" w:cs="宋体"/>
          <w:color w:val="auto"/>
          <w:sz w:val="24"/>
          <w:szCs w:val="24"/>
          <w:highlight w:val="none"/>
          <w:shd w:val="clear" w:color="auto"/>
        </w:rPr>
        <w:t xml:space="preserve">知》（财库〔2026〕2号）规定</w:t>
      </w:r>
      <w:r>
        <w:rPr>
          <w:rFonts w:hint="eastAsia" w:ascii="宋体" w:hAnsi="宋体" w:eastAsia="宋体" w:cs="宋体"/>
          <w:color w:val="auto"/>
          <w:sz w:val="24"/>
          <w:szCs w:val="24"/>
          <w:highlight w:val="none"/>
        </w:rPr>
        <w:t xml:space="preserve">，实施政府采购异常低价审查：</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（1）评审过程中出现下列情形之一的，评审委员会应当启动异常低价投标(响应)审查程序：</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rPr>
        <w:t xml:space="preserve">投标（响应）报价低于全部通过符合性审查供应商投标（响应）报价平均值50%的，即投标（响应）报价&lt;全部通过符合性审查供应商投标（响应）报价平均值×50%；</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rPr>
        <w:t xml:space="preserve">投标（响应）报价低于通过符合性审查的次低报价供应商投标（响应）报价50%的，即投标（响应）报价&lt;通过符合性审查的次低报价供应商投标（响应）报价×50%；</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rPr>
        <w:t xml:space="preserve">投标（响应）报价低于采购项目最高限价45%的，即投标（响应）报价&lt;采购项目最高限价×45%；</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w:t>
      </w:r>
      <w:r>
        <w:rPr>
          <w:rFonts w:hint="eastAsia" w:ascii="宋体" w:hAnsi="宋体" w:eastAsia="宋体" w:cs="宋体"/>
          <w:color w:val="auto"/>
          <w:sz w:val="24"/>
          <w:szCs w:val="24"/>
          <w:highlight w:val="none"/>
        </w:rPr>
        <w:t xml:space="preserve">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（2）异常低价投标(响应)审查启动后，</w:t>
      </w:r>
      <w:r>
        <w:rPr>
          <w:rFonts w:hint="eastAsia" w:ascii="宋体" w:hAnsi="宋体" w:eastAsia="宋体" w:cs="宋体"/>
          <w:color w:val="auto"/>
          <w:sz w:val="24"/>
          <w:szCs w:val="24"/>
          <w:highlight w:val="none"/>
        </w:rPr>
        <w:t xml:space="preserve">相关供应商应在评审现场合理的时间内对投标（响应）价格作出解释，提供项目具体成本测算等与报价合理性相关的书面说明及必要的证明材料，包括但不限于原材料成本、人工成本、制造费用等。</w:t>
      </w:r>
      <w:r/>
    </w:p>
    <w:p>
      <w:pPr>
        <w:pStyle w:val="824"/>
        <w:ind w:left="0" w:firstLine="480"/>
        <w:spacing w:line="360" w:lineRule="auto"/>
        <w:rPr>
          <w:rFonts w:hint="eastAsia" w:ascii="宋体" w:hAnsi="宋体" w:eastAsia="宋体" w:cs="宋体"/>
          <w:color w:val="auto"/>
          <w:highlight w:val="none"/>
        </w:rPr>
      </w:pPr>
      <w:r>
        <w:rPr>
          <w:rFonts w:hint="eastAsia" w:ascii="宋体" w:hAnsi="宋体" w:eastAsia="宋体" w:cs="宋体"/>
          <w:color w:val="auto"/>
          <w:szCs w:val="24"/>
          <w:highlight w:val="none"/>
        </w:rPr>
        <w:t xml:space="preserve">其中，属于第</w:t>
      </w:r>
      <w:r>
        <w:rPr>
          <w:rFonts w:hint="eastAsia" w:ascii="宋体" w:hAnsi="宋体" w:eastAsia="宋体" w:cs="宋体"/>
          <w:color w:val="auto"/>
          <w:szCs w:val="24"/>
          <w:highlight w:val="none"/>
        </w:rPr>
        <w:t xml:space="preserve">③</w:t>
      </w:r>
      <w:r>
        <w:rPr>
          <w:rFonts w:hint="eastAsia" w:ascii="宋体" w:hAnsi="宋体" w:eastAsia="宋体" w:cs="宋体"/>
          <w:color w:val="auto"/>
          <w:szCs w:val="24"/>
          <w:highlight w:val="none"/>
        </w:rPr>
        <w:t xml:space="preserve">项情形，供应商已随投标（响应）文件一并提交相关书面说明及必要的证明材料的，在评审现场可不再重复提交。</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bookmarkStart w:id="77" w:name="_Toc48723925"/>
      <w:r/>
      <w:bookmarkStart w:id="78" w:name="_Toc105940243"/>
      <w:r>
        <w:rPr>
          <w:rFonts w:hint="eastAsia" w:ascii="宋体" w:hAnsi="宋体" w:eastAsia="宋体" w:cs="宋体"/>
          <w:b/>
          <w:color w:val="auto"/>
          <w:sz w:val="24"/>
          <w:szCs w:val="24"/>
          <w:highlight w:val="none"/>
        </w:rPr>
        <w:t xml:space="preserve">（二）服务方案（最高为</w:t>
      </w:r>
      <w:r>
        <w:rPr>
          <w:rFonts w:hint="eastAsia" w:ascii="宋体" w:hAnsi="宋体" w:eastAsia="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对采购项目的理解和认识（</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对项目的实施背景、探测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评估</w:t>
      </w:r>
      <w:r>
        <w:rPr>
          <w:rFonts w:hint="eastAsia" w:ascii="宋体" w:hAnsi="宋体" w:eastAsia="宋体" w:cs="宋体"/>
          <w:color w:val="auto"/>
          <w:sz w:val="24"/>
          <w:szCs w:val="24"/>
          <w:highlight w:val="none"/>
          <w:lang w:val="en-US" w:eastAsia="zh-CN"/>
        </w:rPr>
        <w:t xml:space="preserve">及检测</w:t>
      </w:r>
      <w:r>
        <w:rPr>
          <w:rFonts w:hint="eastAsia" w:ascii="宋体" w:hAnsi="宋体" w:eastAsia="宋体" w:cs="宋体"/>
          <w:color w:val="auto"/>
          <w:sz w:val="24"/>
          <w:szCs w:val="24"/>
          <w:highlight w:val="none"/>
        </w:rPr>
        <w:t xml:space="preserve">对象的认识理解清晰，工作目标明确，得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对项目的实施背景、探测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评估</w:t>
      </w:r>
      <w:r>
        <w:rPr>
          <w:rFonts w:hint="eastAsia" w:ascii="宋体" w:hAnsi="宋体" w:eastAsia="宋体" w:cs="宋体"/>
          <w:color w:val="auto"/>
          <w:sz w:val="24"/>
          <w:szCs w:val="24"/>
          <w:highlight w:val="none"/>
          <w:lang w:val="en-US" w:eastAsia="zh-CN"/>
        </w:rPr>
        <w:t xml:space="preserve">及检测</w:t>
      </w:r>
      <w:r>
        <w:rPr>
          <w:rFonts w:hint="eastAsia" w:ascii="宋体" w:hAnsi="宋体" w:eastAsia="宋体" w:cs="宋体"/>
          <w:color w:val="auto"/>
          <w:sz w:val="24"/>
          <w:szCs w:val="24"/>
          <w:highlight w:val="none"/>
        </w:rPr>
        <w:t xml:space="preserve">对象的认识理解基本清晰，工作目标基本明确，得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对项目的实施背景、探测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评估</w:t>
      </w:r>
      <w:r>
        <w:rPr>
          <w:rFonts w:hint="eastAsia" w:ascii="宋体" w:hAnsi="宋体" w:eastAsia="宋体" w:cs="宋体"/>
          <w:color w:val="auto"/>
          <w:sz w:val="24"/>
          <w:szCs w:val="24"/>
          <w:highlight w:val="none"/>
          <w:lang w:val="en-US" w:eastAsia="zh-CN"/>
        </w:rPr>
        <w:t xml:space="preserve">及检测</w:t>
      </w:r>
      <w:r>
        <w:rPr>
          <w:rFonts w:hint="eastAsia" w:ascii="宋体" w:hAnsi="宋体" w:eastAsia="宋体" w:cs="宋体"/>
          <w:color w:val="auto"/>
          <w:sz w:val="24"/>
          <w:szCs w:val="24"/>
          <w:highlight w:val="none"/>
        </w:rPr>
        <w:t xml:space="preserve">对象的认识理解不够透彻，工作目标不够明确，得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2、对采购项目的工作重点难点分析（</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对采购项目的分析全面、科学性强，提出可行的解决方案，得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对采购项目的分析基本完整、科学性一般，提出基本可行的解决方案，得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对采购项目的分析简单、有一定的科学性，提出简单的解决方案，得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p>
    <w:p>
      <w:pPr>
        <w:ind w:firstLine="482"/>
        <w:jc w:val="left"/>
        <w:keepLines w:val="0"/>
        <w:keepNext w:val="0"/>
        <w:pageBreakBefore w:val="0"/>
        <w:spacing w:line="360" w:lineRule="auto"/>
        <w:widowControl/>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3、对采购项目的城市道路现状情况的掌握程度、理解与分析 (</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分</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对塌陷探测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风险评估</w:t>
      </w:r>
      <w:r>
        <w:rPr>
          <w:rFonts w:hint="eastAsia" w:ascii="宋体" w:hAnsi="宋体" w:eastAsia="宋体" w:cs="宋体"/>
          <w:color w:val="auto"/>
          <w:sz w:val="24"/>
          <w:szCs w:val="24"/>
          <w:highlight w:val="none"/>
          <w:lang w:val="en-US" w:eastAsia="zh-CN"/>
        </w:rPr>
        <w:t xml:space="preserve">及路面常规检测</w:t>
      </w:r>
      <w:r>
        <w:rPr>
          <w:rFonts w:hint="eastAsia" w:ascii="宋体" w:hAnsi="宋体" w:eastAsia="宋体" w:cs="宋体"/>
          <w:color w:val="auto"/>
          <w:sz w:val="24"/>
          <w:szCs w:val="24"/>
          <w:highlight w:val="none"/>
        </w:rPr>
        <w:t xml:space="preserve">路段的现状情况、干扰源、工作环境调查，掌握程度高、调查细致、对现场情况熟悉，得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480"/>
        <w:jc w:val="left"/>
        <w:keepLines w:val="0"/>
        <w:keepNext w:val="0"/>
        <w:pageBreakBefore w:val="0"/>
        <w:spacing w:line="360" w:lineRule="auto"/>
        <w:widowControl/>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对塌陷探测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风险评估</w:t>
      </w:r>
      <w:r>
        <w:rPr>
          <w:rFonts w:hint="eastAsia" w:ascii="宋体" w:hAnsi="宋体" w:eastAsia="宋体" w:cs="宋体"/>
          <w:color w:val="auto"/>
          <w:sz w:val="24"/>
          <w:szCs w:val="24"/>
          <w:highlight w:val="none"/>
          <w:lang w:val="en-US" w:eastAsia="zh-CN"/>
        </w:rPr>
        <w:t xml:space="preserve">及路面常规检测</w:t>
      </w:r>
      <w:r>
        <w:rPr>
          <w:rFonts w:hint="eastAsia" w:ascii="宋体" w:hAnsi="宋体" w:eastAsia="宋体" w:cs="宋体"/>
          <w:color w:val="auto"/>
          <w:sz w:val="24"/>
          <w:szCs w:val="24"/>
          <w:highlight w:val="none"/>
        </w:rPr>
        <w:t xml:space="preserve">路段的现状情况、干扰源、工作环境调查，掌握程度较高、调查较为清楚、较了解现场情况，得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jc w:val="left"/>
        <w:keepLines w:val="0"/>
        <w:keepNext w:val="0"/>
        <w:pageBreakBefore w:val="0"/>
        <w:spacing w:line="360" w:lineRule="auto"/>
        <w:widowControl/>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对塌陷探测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风险评估</w:t>
      </w:r>
      <w:r>
        <w:rPr>
          <w:rFonts w:hint="eastAsia" w:ascii="宋体" w:hAnsi="宋体" w:eastAsia="宋体" w:cs="宋体"/>
          <w:color w:val="auto"/>
          <w:sz w:val="24"/>
          <w:szCs w:val="24"/>
          <w:highlight w:val="none"/>
          <w:lang w:val="en-US" w:eastAsia="zh-CN"/>
        </w:rPr>
        <w:t xml:space="preserve">及路面常规检测</w:t>
      </w:r>
      <w:r>
        <w:rPr>
          <w:rFonts w:hint="eastAsia" w:ascii="宋体" w:hAnsi="宋体" w:eastAsia="宋体" w:cs="宋体"/>
          <w:color w:val="auto"/>
          <w:sz w:val="24"/>
          <w:szCs w:val="24"/>
          <w:highlight w:val="none"/>
        </w:rPr>
        <w:t xml:space="preserve">路段的现状情况、干扰源、工作环境调查，掌握程度一般、调查不够细致清楚、现场情况不够了解，得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firstLine="480"/>
        <w:jc w:val="left"/>
        <w:keepLines w:val="0"/>
        <w:keepNext w:val="0"/>
        <w:pageBreakBefore w:val="0"/>
        <w:spacing w:line="360" w:lineRule="auto"/>
        <w:widowControl/>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4、道路塌陷探测工作方案（</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实施方案中的技术路线、技术手段、工作方法、病害处置方案，上述方案全面完整、科学合理、可行高，得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实施方案中的技术路线、技术手段、工作方法、病害处置方案，上述方案较为全面完整、较为科学合理，可行性较高，得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实施方案中的技术路线、技术手段、工作方法、病害处置方案，上述方案基本完整合理、方法基本可行，得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5、城市生命线道路总体风险评估工作方案（</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对评估技术路线、重难点分析和解决思路、评估方法、评估成果的理解，内容详细具体、科学合理、针对性强、内容完整，得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对评估技术路线、重难点分析和解决思路、评估方法、评估成果的理解，内容基本完整、针对性较强、基本符合要求，得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对评估技术路线、重难点分析和解决思路、评估方法、评估成果的理解，内容一般、基本可行，得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6、路面</w:t>
      </w:r>
      <w:r>
        <w:rPr>
          <w:rFonts w:hint="eastAsia" w:ascii="宋体" w:hAnsi="宋体" w:eastAsia="宋体" w:cs="宋体"/>
          <w:b/>
          <w:bCs/>
          <w:color w:val="auto"/>
          <w:sz w:val="24"/>
          <w:szCs w:val="24"/>
          <w:highlight w:val="none"/>
          <w:lang w:val="en-US" w:eastAsia="zh-CN"/>
        </w:rPr>
        <w:t xml:space="preserve">常规</w:t>
      </w:r>
      <w:r>
        <w:rPr>
          <w:rFonts w:hint="eastAsia" w:ascii="宋体" w:hAnsi="宋体" w:eastAsia="宋体" w:cs="宋体"/>
          <w:b/>
          <w:bCs/>
          <w:color w:val="auto"/>
          <w:sz w:val="24"/>
          <w:szCs w:val="24"/>
          <w:highlight w:val="none"/>
        </w:rPr>
        <w:t xml:space="preserve">检测工作方案（</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实施方案中的检测依据、技术路线、工作方法、病害处置方案，上述方案全面完整、科学合理、可行高，得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实施方案中的检测依据、技术路线、工作方法、病害处置方案，上述方案较为全面完整、较为科学合理、可行性较高，得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实施方案中的检测依据、技术路线、工作方法、病害处置方案，上述方案基本完整合理、方法基本可行，得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、应急突发探测工作方案（</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采购项目的应急突发探测的工作目标、工作要求、技术方案、应急保障等内容，全面细致、可行性高、保障有力度，得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采购项目的应急突发探测的工作目标、工作要求、技术方案、应急保障等内容，较为全面清楚、可行性较高、保障较有力度，得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采购项目的应急突发探测的工作目标、工作要求、技术方案、应急保障等内容，基本可行、保障力度一般，得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未提供不得分</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、数据管理措施方案（</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分）</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对数据质量、数据安全、数据管理方法的技术方案，方案完整全面、科学可行，得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对数据质量、数据安全、数据管理方法的技术方案，方案较为完整可行，得2分；</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对数据质量、数据安全、数据管理方法的技术方案，方案简单，有一定的可</w:t>
      </w:r>
      <w:r>
        <w:rPr>
          <w:rFonts w:hint="eastAsia" w:ascii="宋体" w:hAnsi="宋体" w:eastAsia="宋体" w:cs="宋体"/>
          <w:color w:val="auto"/>
          <w:sz w:val="24"/>
          <w:szCs w:val="24"/>
          <w:highlight w:val="none"/>
          <w:lang w:eastAsia="zh-CN"/>
        </w:rPr>
        <w:t xml:space="preserve">行性</w:t>
      </w:r>
      <w:r>
        <w:rPr>
          <w:rFonts w:hint="eastAsia" w:ascii="宋体" w:hAnsi="宋体" w:eastAsia="宋体" w:cs="宋体"/>
          <w:color w:val="auto"/>
          <w:sz w:val="24"/>
          <w:szCs w:val="24"/>
          <w:highlight w:val="none"/>
        </w:rPr>
        <w:t xml:space="preserve">，得1分；</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、保障措施方案（</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资源配置、进度、质量、安全的保障措施全面合理，可行性高，得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资源配置、进度、质量、安全的保障措施基本合理，可行性较高，得2分；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资源配置、进度、质量、安全的保障措施有一定合理性，有一定的可行性，得1分；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（三）拟投入项目人员（</w:t>
      </w:r>
      <w:r>
        <w:rPr>
          <w:rFonts w:hint="eastAsia" w:ascii="宋体" w:hAnsi="宋体" w:eastAsia="宋体" w:cs="宋体"/>
          <w:b/>
          <w:color w:val="auto"/>
          <w:sz w:val="24"/>
          <w:szCs w:val="24"/>
          <w:highlight w:val="none"/>
        </w:rPr>
        <w:t xml:space="preserve">最高为</w:t>
      </w: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bCs/>
          <w:color w:val="auto"/>
          <w:sz w:val="24"/>
          <w:szCs w:val="24"/>
          <w:highlight w:val="none"/>
        </w:rPr>
        <w:t xml:space="preserve">分）</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1、项目组人员具有职称情况（</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分）</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在满足采购基本要求的基础上，另外具有高级或以上工程师职称的，每提供一个证书得2分，最高得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文件中提供职称证书扫描件及</w:t>
      </w: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为其缴纳的</w:t>
      </w:r>
      <w:r>
        <w:rPr>
          <w:rFonts w:hint="eastAsia" w:ascii="宋体" w:hAnsi="宋体" w:eastAsia="宋体" w:cs="宋体"/>
          <w:color w:val="auto"/>
          <w:sz w:val="24"/>
          <w:szCs w:val="24"/>
          <w:highlight w:val="none"/>
          <w:lang w:val="en-US" w:eastAsia="zh-CN"/>
        </w:rPr>
        <w:t xml:space="preserve">最近一期社</w:t>
      </w:r>
      <w:r>
        <w:rPr>
          <w:rFonts w:hint="eastAsia" w:ascii="宋体" w:hAnsi="宋体" w:eastAsia="宋体" w:cs="宋体"/>
          <w:color w:val="auto"/>
          <w:sz w:val="24"/>
          <w:szCs w:val="24"/>
          <w:highlight w:val="none"/>
        </w:rPr>
        <w:t xml:space="preserve">保证明资料</w:t>
      </w:r>
      <w:r>
        <w:rPr>
          <w:rFonts w:hint="eastAsia" w:ascii="宋体" w:hAnsi="宋体" w:eastAsia="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rPr>
        <w:t xml:space="preserve">，否则不得分）</w:t>
      </w:r>
      <w:r>
        <w:rPr>
          <w:rFonts w:hint="eastAsia" w:ascii="宋体" w:hAnsi="宋体" w:eastAsia="宋体" w:cs="宋体"/>
          <w:color w:val="auto"/>
          <w:sz w:val="24"/>
          <w:szCs w:val="24"/>
          <w:highlight w:val="none"/>
          <w:lang w:eastAsia="zh-CN"/>
        </w:rPr>
        <w:t xml:space="preserve">。</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2、项目组人员具有类似项目</w:t>
      </w:r>
      <w:r>
        <w:rPr>
          <w:rFonts w:hint="eastAsia" w:ascii="宋体" w:hAnsi="宋体" w:eastAsia="宋体" w:cs="宋体"/>
          <w:b/>
          <w:bCs/>
          <w:color w:val="auto"/>
          <w:sz w:val="24"/>
          <w:szCs w:val="24"/>
          <w:highlight w:val="none"/>
          <w:lang w:val="en-US" w:eastAsia="zh-CN"/>
        </w:rPr>
        <w:t xml:space="preserve">经验</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该项需提供</w:t>
      </w:r>
      <w:r>
        <w:rPr>
          <w:rFonts w:hint="eastAsia" w:ascii="宋体" w:hAnsi="宋体" w:eastAsia="宋体" w:cs="宋体"/>
          <w:color w:val="auto"/>
          <w:sz w:val="24"/>
          <w:szCs w:val="24"/>
          <w:highlight w:val="none"/>
          <w:lang w:val="en-US" w:eastAsia="zh-CN"/>
        </w:rPr>
        <w:t xml:space="preserve">项目组成员作为项目负责人</w:t>
      </w:r>
      <w:r>
        <w:rPr>
          <w:rFonts w:hint="eastAsia" w:ascii="宋体" w:hAnsi="宋体" w:eastAsia="宋体" w:cs="宋体"/>
          <w:color w:val="auto"/>
          <w:sz w:val="24"/>
          <w:szCs w:val="24"/>
          <w:highlight w:val="none"/>
        </w:rPr>
        <w:t xml:space="preserve">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年1月1日（含）后已履行验收完成的类似项目业绩合同以及业主方出具的履约验收证明扫描件。如项目合同中未能体</w:t>
      </w:r>
      <w:r>
        <w:rPr>
          <w:rFonts w:hint="eastAsia" w:ascii="宋体" w:hAnsi="宋体" w:eastAsia="宋体" w:cs="宋体"/>
          <w:color w:val="auto"/>
          <w:sz w:val="24"/>
          <w:szCs w:val="24"/>
          <w:highlight w:val="none"/>
          <w:lang w:val="en-US" w:eastAsia="zh-CN"/>
        </w:rPr>
        <w:t xml:space="preserve">现项目组人员</w:t>
      </w:r>
      <w:r>
        <w:rPr>
          <w:rFonts w:hint="eastAsia" w:ascii="宋体" w:hAnsi="宋体" w:eastAsia="宋体" w:cs="宋体"/>
          <w:color w:val="auto"/>
          <w:sz w:val="24"/>
          <w:szCs w:val="24"/>
          <w:highlight w:val="none"/>
        </w:rPr>
        <w:t xml:space="preserve">名字的，则须由业主方出具其担任该合同项目经理的证明。每提供一项类似业绩得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79" w:name="OLE_LINK94"/>
      <w:r/>
      <w:bookmarkStart w:id="80" w:name="OLE_LINK95"/>
      <w:r>
        <w:rPr>
          <w:rFonts w:hint="eastAsia" w:ascii="宋体" w:hAnsi="宋体" w:eastAsia="宋体" w:cs="宋体"/>
          <w:color w:val="auto"/>
          <w:sz w:val="24"/>
          <w:szCs w:val="24"/>
          <w:highlight w:val="none"/>
        </w:rPr>
        <w:t xml:space="preserve">注：</w:t>
      </w:r>
      <w:bookmarkEnd w:id="79"/>
      <w:r/>
      <w:bookmarkEnd w:id="80"/>
      <w:r>
        <w:rPr>
          <w:rFonts w:hint="eastAsia" w:ascii="宋体" w:hAnsi="宋体" w:eastAsia="宋体" w:cs="宋体"/>
          <w:color w:val="auto"/>
          <w:sz w:val="24"/>
          <w:szCs w:val="24"/>
          <w:highlight w:val="none"/>
        </w:rPr>
        <w:t xml:space="preserve">&lt;1&gt;类似业绩是指</w:t>
      </w:r>
      <w:bookmarkStart w:id="81" w:name="OLE_LINK80"/>
      <w:r/>
      <w:bookmarkStart w:id="82" w:name="OLE_LINK79"/>
      <w:r/>
      <w:bookmarkStart w:id="83" w:name="OLE_LINK81"/>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年1月1日（含）</w:t>
      </w:r>
      <w:bookmarkEnd w:id="81"/>
      <w:r/>
      <w:bookmarkEnd w:id="82"/>
      <w:r/>
      <w:bookmarkEnd w:id="83"/>
      <w:r>
        <w:rPr>
          <w:rFonts w:hint="eastAsia" w:ascii="宋体" w:hAnsi="宋体" w:eastAsia="宋体" w:cs="宋体"/>
          <w:color w:val="auto"/>
          <w:sz w:val="24"/>
          <w:szCs w:val="24"/>
          <w:highlight w:val="none"/>
        </w:rPr>
        <w:t xml:space="preserve">以后已履行验收完成的服务内容涵盖城市道路塌陷探测或道路塌陷风险评估项目</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城市道路</w:t>
      </w:r>
      <w:r>
        <w:rPr>
          <w:rFonts w:hint="eastAsia" w:ascii="宋体" w:hAnsi="宋体" w:eastAsia="宋体" w:cs="宋体"/>
          <w:color w:val="auto"/>
          <w:sz w:val="24"/>
          <w:szCs w:val="24"/>
          <w:highlight w:val="none"/>
          <w:lang w:val="en-US" w:eastAsia="zh-CN"/>
        </w:rPr>
        <w:t xml:space="preserve">定期检测</w:t>
      </w:r>
      <w:r>
        <w:rPr>
          <w:rFonts w:hint="eastAsia" w:ascii="宋体" w:hAnsi="宋体" w:eastAsia="宋体" w:cs="宋体"/>
          <w:color w:val="auto"/>
          <w:sz w:val="24"/>
          <w:szCs w:val="24"/>
          <w:highlight w:val="none"/>
        </w:rPr>
        <w:t xml:space="preserve">的合同</w:t>
      </w:r>
      <w:bookmarkStart w:id="84" w:name="OLE_LINK82"/>
      <w:r/>
      <w:bookmarkStart w:id="85" w:name="OLE_LINK83"/>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rPr>
        <w:t xml:space="preserve">至开标日前已履行完成。</w:t>
      </w:r>
      <w:bookmarkEnd w:id="84"/>
      <w:r/>
      <w:bookmarkEnd w:id="85"/>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&lt;</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&gt;供应商需同时提供有效合同扫描件、履约验收证明扫描件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如项目合同中未能体现项目负责人名字的，则还需提供由业主方出具其担任该合同项目负责人的证明。未提供以上有效资料或提供不完整的，该项不得分。</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&lt;</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&gt;项</w:t>
      </w:r>
      <w:r>
        <w:rPr>
          <w:rFonts w:hint="eastAsia" w:ascii="宋体" w:hAnsi="宋体" w:eastAsia="宋体" w:cs="宋体"/>
          <w:color w:val="auto"/>
          <w:sz w:val="24"/>
          <w:szCs w:val="24"/>
          <w:highlight w:val="none"/>
          <w:lang w:val="en-US" w:eastAsia="zh-CN"/>
        </w:rPr>
        <w:t xml:space="preserve">目组人员</w:t>
      </w:r>
      <w:r>
        <w:rPr>
          <w:rFonts w:hint="eastAsia" w:ascii="宋体" w:hAnsi="宋体" w:eastAsia="宋体" w:cs="宋体"/>
          <w:color w:val="auto"/>
          <w:sz w:val="24"/>
          <w:szCs w:val="24"/>
          <w:highlight w:val="none"/>
        </w:rPr>
        <w:t xml:space="preserve">业绩与</w:t>
      </w:r>
      <w:r>
        <w:rPr>
          <w:rFonts w:hint="eastAsia" w:ascii="宋体" w:hAnsi="宋体" w:eastAsia="宋体" w:cs="宋体"/>
          <w:color w:val="auto"/>
          <w:sz w:val="24"/>
          <w:szCs w:val="24"/>
          <w:highlight w:val="none"/>
          <w:lang w:val="en-US" w:eastAsia="zh-CN"/>
        </w:rPr>
        <w:t xml:space="preserve">投标单位</w:t>
      </w:r>
      <w:r>
        <w:rPr>
          <w:rFonts w:hint="eastAsia" w:ascii="宋体" w:hAnsi="宋体" w:eastAsia="宋体" w:cs="宋体"/>
          <w:color w:val="auto"/>
          <w:sz w:val="24"/>
          <w:szCs w:val="24"/>
          <w:highlight w:val="none"/>
        </w:rPr>
        <w:t xml:space="preserve">类似项目业绩不重复评审得分，如出现重复，该业绩仅在</w:t>
      </w:r>
      <w:r>
        <w:rPr>
          <w:rFonts w:hint="eastAsia" w:ascii="宋体" w:hAnsi="宋体" w:eastAsia="宋体" w:cs="宋体"/>
          <w:b w:val="0"/>
          <w:bCs w:val="0"/>
          <w:color w:val="auto"/>
          <w:sz w:val="24"/>
          <w:szCs w:val="24"/>
          <w:highlight w:val="none"/>
        </w:rPr>
        <w:t xml:space="preserve">“项目组人员具有类似项目</w:t>
      </w:r>
      <w:r>
        <w:rPr>
          <w:rFonts w:hint="eastAsia" w:ascii="宋体" w:hAnsi="宋体" w:eastAsia="宋体" w:cs="宋体"/>
          <w:b w:val="0"/>
          <w:bCs w:val="0"/>
          <w:color w:val="auto"/>
          <w:sz w:val="24"/>
          <w:szCs w:val="24"/>
          <w:highlight w:val="none"/>
          <w:lang w:val="en-US" w:eastAsia="zh-CN"/>
        </w:rPr>
        <w:t xml:space="preserve">经验</w:t>
      </w:r>
      <w:r>
        <w:rPr>
          <w:rFonts w:hint="eastAsia" w:ascii="宋体" w:hAnsi="宋体" w:eastAsia="宋体" w:cs="宋体"/>
          <w:b w:val="0"/>
          <w:bCs w:val="0"/>
          <w:color w:val="auto"/>
          <w:sz w:val="24"/>
          <w:szCs w:val="24"/>
          <w:highlight w:val="none"/>
        </w:rPr>
        <w:t xml:space="preserve">”处评审计分。</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3、作业组人员具有职业资格能力（</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在满足采购基本要求的基础上，另外具有公路水运工程试验检测师（道路工程）资格的，每提供一个证书得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中提供职业资格证书扫描件及</w:t>
      </w: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为其缴纳的</w:t>
      </w:r>
      <w:r>
        <w:rPr>
          <w:rFonts w:hint="eastAsia" w:ascii="宋体" w:hAnsi="宋体" w:eastAsia="宋体" w:cs="宋体"/>
          <w:color w:val="auto"/>
          <w:sz w:val="24"/>
          <w:szCs w:val="24"/>
          <w:highlight w:val="none"/>
          <w:lang w:val="en-US" w:eastAsia="zh-CN"/>
        </w:rPr>
        <w:t xml:space="preserve">最近一期社</w:t>
      </w:r>
      <w:r>
        <w:rPr>
          <w:rFonts w:hint="eastAsia" w:ascii="宋体" w:hAnsi="宋体" w:eastAsia="宋体" w:cs="宋体"/>
          <w:color w:val="auto"/>
          <w:sz w:val="24"/>
          <w:szCs w:val="24"/>
          <w:highlight w:val="none"/>
        </w:rPr>
        <w:t xml:space="preserve">保证明资料</w:t>
      </w:r>
      <w:r>
        <w:rPr>
          <w:rFonts w:hint="eastAsia" w:ascii="宋体" w:hAnsi="宋体" w:eastAsia="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rPr>
        <w:t xml:space="preserve">，否则不得分</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4、作业组人员具有职称情况（</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分）</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具有工程测量或地质勘察</w:t>
      </w:r>
      <w:r>
        <w:rPr>
          <w:rFonts w:hint="eastAsia" w:ascii="宋体" w:hAnsi="宋体" w:cs="宋体"/>
          <w:color w:val="auto"/>
          <w:sz w:val="24"/>
          <w:szCs w:val="24"/>
          <w:highlight w:val="none"/>
          <w:lang w:val="en-US" w:eastAsia="zh-CN"/>
        </w:rPr>
        <w:t xml:space="preserve">或工程检测专业</w:t>
      </w:r>
      <w:r>
        <w:rPr>
          <w:rFonts w:hint="eastAsia" w:ascii="宋体" w:hAnsi="宋体" w:cs="宋体"/>
          <w:color w:val="auto"/>
          <w:sz w:val="24"/>
          <w:szCs w:val="24"/>
          <w:highlight w:val="none"/>
        </w:rPr>
        <w:t xml:space="preserve">高级或以上工程师职称的</w:t>
      </w:r>
      <w:r>
        <w:rPr>
          <w:rFonts w:hint="eastAsia" w:ascii="宋体" w:hAnsi="宋体" w:eastAsia="宋体" w:cs="宋体"/>
          <w:color w:val="auto"/>
          <w:sz w:val="24"/>
          <w:szCs w:val="24"/>
          <w:highlight w:val="none"/>
        </w:rPr>
        <w:t xml:space="preserve">，每提供一个证书得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中提供职称证书扫描件及</w:t>
      </w: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为其缴纳的</w:t>
      </w:r>
      <w:r>
        <w:rPr>
          <w:rFonts w:hint="eastAsia" w:ascii="宋体" w:hAnsi="宋体" w:eastAsia="宋体" w:cs="宋体"/>
          <w:color w:val="auto"/>
          <w:sz w:val="24"/>
          <w:szCs w:val="24"/>
          <w:highlight w:val="none"/>
          <w:lang w:val="en-US" w:eastAsia="zh-CN"/>
        </w:rPr>
        <w:t xml:space="preserve">最近</w:t>
      </w:r>
      <w:r>
        <w:rPr>
          <w:rFonts w:hint="eastAsia" w:ascii="宋体" w:hAnsi="宋体" w:eastAsia="宋体" w:cs="宋体"/>
          <w:color w:val="auto"/>
          <w:sz w:val="24"/>
          <w:szCs w:val="24"/>
          <w:highlight w:val="none"/>
        </w:rPr>
        <w:t xml:space="preserve">一期社保证明</w:t>
      </w:r>
      <w:r>
        <w:rPr>
          <w:rFonts w:hint="eastAsia" w:ascii="宋体" w:hAnsi="宋体" w:eastAsia="宋体" w:cs="宋体"/>
          <w:color w:val="auto"/>
          <w:sz w:val="24"/>
          <w:szCs w:val="24"/>
          <w:highlight w:val="none"/>
          <w:lang w:val="en-US" w:eastAsia="zh-CN"/>
        </w:rPr>
        <w:t xml:space="preserve">资料扫描件</w:t>
      </w:r>
      <w:r>
        <w:rPr>
          <w:rFonts w:hint="eastAsia" w:ascii="宋体" w:hAnsi="宋体" w:eastAsia="宋体" w:cs="宋体"/>
          <w:color w:val="auto"/>
          <w:sz w:val="24"/>
          <w:szCs w:val="24"/>
          <w:highlight w:val="none"/>
        </w:rPr>
        <w:t xml:space="preserve">，否则不得分</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（四）履约能力（</w:t>
      </w:r>
      <w:r>
        <w:rPr>
          <w:rFonts w:hint="eastAsia" w:ascii="宋体" w:hAnsi="宋体" w:eastAsia="宋体" w:cs="宋体"/>
          <w:b/>
          <w:color w:val="auto"/>
          <w:sz w:val="24"/>
          <w:szCs w:val="24"/>
          <w:highlight w:val="none"/>
        </w:rPr>
        <w:t xml:space="preserve">最高为</w:t>
      </w: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bCs/>
          <w:color w:val="auto"/>
          <w:sz w:val="24"/>
          <w:szCs w:val="24"/>
          <w:highlight w:val="none"/>
        </w:rPr>
        <w:t xml:space="preserve">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单位具有城市道路塌陷探测</w:t>
      </w:r>
      <w:r>
        <w:rPr>
          <w:rFonts w:hint="eastAsia" w:ascii="宋体" w:hAnsi="宋体" w:eastAsia="宋体" w:cs="宋体"/>
          <w:b/>
          <w:bCs/>
          <w:color w:val="auto"/>
          <w:sz w:val="24"/>
          <w:szCs w:val="24"/>
          <w:highlight w:val="none"/>
          <w:lang w:val="en-US" w:eastAsia="zh-CN"/>
        </w:rPr>
        <w:t xml:space="preserve">或道路塌陷风险评估</w:t>
      </w:r>
      <w:r>
        <w:rPr>
          <w:rFonts w:hint="eastAsia" w:ascii="宋体" w:hAnsi="宋体" w:eastAsia="宋体" w:cs="宋体"/>
          <w:b/>
          <w:bCs/>
          <w:color w:val="auto"/>
          <w:sz w:val="24"/>
          <w:szCs w:val="24"/>
          <w:highlight w:val="none"/>
        </w:rPr>
        <w:t xml:space="preserve">类似项目服务业绩（</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该项需提供</w:t>
      </w:r>
      <w:r>
        <w:rPr>
          <w:rFonts w:hint="eastAsia" w:ascii="宋体" w:hAnsi="宋体" w:eastAsia="宋体" w:cs="宋体"/>
          <w:color w:val="auto"/>
          <w:sz w:val="24"/>
          <w:szCs w:val="24"/>
          <w:highlight w:val="none"/>
          <w:lang w:val="en-US" w:eastAsia="zh-CN"/>
        </w:rPr>
        <w:t xml:space="preserve">投标单位</w:t>
      </w:r>
      <w:r>
        <w:rPr>
          <w:rFonts w:hint="eastAsia" w:ascii="宋体" w:hAnsi="宋体" w:eastAsia="宋体" w:cs="宋体"/>
          <w:color w:val="auto"/>
          <w:sz w:val="24"/>
          <w:szCs w:val="24"/>
          <w:highlight w:val="none"/>
        </w:rPr>
        <w:t xml:space="preserve">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年1月1日（含）后已履行验收完成的类似项目业绩合同以及业主方出具的履约验收证明扫描件。每提供一项类似业绩得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&lt;1&gt;类似业绩是指202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年1月1日（含）以后已履行验收完成的服务内容涵盖城市道路塌陷探测</w:t>
      </w:r>
      <w:r>
        <w:rPr>
          <w:rFonts w:hint="eastAsia" w:ascii="宋体" w:hAnsi="宋体" w:eastAsia="宋体" w:cs="宋体"/>
          <w:color w:val="auto"/>
          <w:sz w:val="24"/>
          <w:szCs w:val="24"/>
          <w:highlight w:val="none"/>
          <w:lang w:val="en-US" w:eastAsia="zh-CN"/>
        </w:rPr>
        <w:t xml:space="preserve">或道路塌陷风险评估</w:t>
      </w:r>
      <w:r>
        <w:rPr>
          <w:rFonts w:hint="eastAsia" w:ascii="宋体" w:hAnsi="宋体" w:eastAsia="宋体" w:cs="宋体"/>
          <w:color w:val="auto"/>
          <w:sz w:val="24"/>
          <w:szCs w:val="24"/>
          <w:highlight w:val="none"/>
        </w:rPr>
        <w:t xml:space="preserve">的合同，且至开标日前已履行完成。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&lt;</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&gt;投标</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需同时提供有效合同扫描件、履约验收证明扫描件。未提供以上有效资料或提供不完整的，该项不得分。</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&lt;</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&gt;</w:t>
      </w:r>
      <w:r>
        <w:rPr>
          <w:rFonts w:hint="eastAsia" w:ascii="宋体" w:hAnsi="宋体" w:eastAsia="宋体" w:cs="宋体"/>
          <w:b/>
          <w:bCs/>
          <w:color w:val="auto"/>
          <w:sz w:val="24"/>
          <w:szCs w:val="24"/>
          <w:highlight w:val="none"/>
        </w:rPr>
        <w:t xml:space="preserve">投标</w:t>
      </w:r>
      <w:r>
        <w:rPr>
          <w:rFonts w:hint="eastAsia" w:ascii="宋体" w:hAnsi="宋体" w:eastAsia="宋体" w:cs="宋体"/>
          <w:b/>
          <w:bCs/>
          <w:color w:val="auto"/>
          <w:sz w:val="24"/>
          <w:szCs w:val="24"/>
          <w:highlight w:val="none"/>
          <w:lang w:val="en-US" w:eastAsia="zh-CN"/>
        </w:rPr>
        <w:t xml:space="preserve">单位</w:t>
      </w:r>
      <w:r>
        <w:rPr>
          <w:rFonts w:hint="eastAsia" w:ascii="宋体" w:hAnsi="宋体" w:eastAsia="宋体" w:cs="宋体"/>
          <w:b/>
          <w:bCs/>
          <w:color w:val="auto"/>
          <w:sz w:val="24"/>
          <w:szCs w:val="24"/>
          <w:highlight w:val="none"/>
        </w:rPr>
        <w:t xml:space="preserve">类似项目业绩与项目组人员具有类似项目</w:t>
      </w:r>
      <w:r>
        <w:rPr>
          <w:rFonts w:hint="eastAsia" w:ascii="宋体" w:hAnsi="宋体" w:eastAsia="宋体" w:cs="宋体"/>
          <w:b/>
          <w:bCs/>
          <w:color w:val="auto"/>
          <w:sz w:val="24"/>
          <w:szCs w:val="24"/>
          <w:highlight w:val="none"/>
          <w:lang w:val="en-US" w:eastAsia="zh-CN"/>
        </w:rPr>
        <w:t xml:space="preserve">经验</w:t>
      </w:r>
      <w:r>
        <w:rPr>
          <w:rFonts w:hint="eastAsia" w:ascii="宋体" w:hAnsi="宋体" w:eastAsia="宋体" w:cs="宋体"/>
          <w:b/>
          <w:bCs/>
          <w:color w:val="auto"/>
          <w:sz w:val="24"/>
          <w:szCs w:val="24"/>
          <w:highlight w:val="none"/>
        </w:rPr>
        <w:t xml:space="preserve">不重复计算得分，</w:t>
      </w:r>
      <w:r>
        <w:rPr>
          <w:rFonts w:hint="eastAsia" w:ascii="宋体" w:hAnsi="宋体" w:eastAsia="宋体" w:cs="宋体"/>
          <w:color w:val="auto"/>
          <w:sz w:val="24"/>
          <w:szCs w:val="24"/>
          <w:highlight w:val="none"/>
        </w:rPr>
        <w:t xml:space="preserve">如出现重复，</w:t>
      </w:r>
      <w:r>
        <w:rPr>
          <w:rFonts w:hint="eastAsia" w:ascii="宋体" w:hAnsi="宋体" w:eastAsia="宋体" w:cs="宋体"/>
          <w:b w:val="0"/>
          <w:bCs w:val="0"/>
          <w:color w:val="auto"/>
          <w:sz w:val="24"/>
          <w:szCs w:val="24"/>
          <w:highlight w:val="none"/>
        </w:rPr>
        <w:t xml:space="preserve">该业绩仅在“项目组人员具有类似项目</w:t>
      </w:r>
      <w:r>
        <w:rPr>
          <w:rFonts w:hint="eastAsia" w:ascii="宋体" w:hAnsi="宋体" w:eastAsia="宋体" w:cs="宋体"/>
          <w:b w:val="0"/>
          <w:bCs w:val="0"/>
          <w:color w:val="auto"/>
          <w:sz w:val="24"/>
          <w:szCs w:val="24"/>
          <w:highlight w:val="none"/>
          <w:lang w:val="en-US" w:eastAsia="zh-CN"/>
        </w:rPr>
        <w:t xml:space="preserve">经验</w:t>
      </w:r>
      <w:r>
        <w:rPr>
          <w:rFonts w:hint="eastAsia" w:ascii="宋体" w:hAnsi="宋体" w:eastAsia="宋体" w:cs="宋体"/>
          <w:b w:val="0"/>
          <w:bCs w:val="0"/>
          <w:color w:val="auto"/>
          <w:sz w:val="24"/>
          <w:szCs w:val="24"/>
          <w:highlight w:val="none"/>
        </w:rPr>
        <w:t xml:space="preserve">”处评审计分。</w:t>
      </w:r>
      <w:r/>
    </w:p>
    <w:p>
      <w:pPr>
        <w:numPr>
          <w:ilvl w:val="0"/>
          <w:numId w:val="0"/>
        </w:num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2、投标</w:t>
      </w:r>
      <w:r>
        <w:rPr>
          <w:rFonts w:hint="eastAsia" w:ascii="宋体" w:hAnsi="宋体" w:eastAsia="宋体" w:cs="宋体"/>
          <w:b/>
          <w:bCs/>
          <w:color w:val="auto"/>
          <w:sz w:val="24"/>
          <w:szCs w:val="24"/>
          <w:highlight w:val="none"/>
          <w:lang w:val="en-US" w:eastAsia="zh-CN"/>
        </w:rPr>
        <w:t xml:space="preserve">单位具有城市道路定期检测类似项目服务业绩（8分）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该项需提供</w:t>
      </w:r>
      <w:r>
        <w:rPr>
          <w:rFonts w:hint="eastAsia" w:ascii="宋体" w:hAnsi="宋体" w:eastAsia="宋体" w:cs="宋体"/>
          <w:color w:val="auto"/>
          <w:sz w:val="24"/>
          <w:szCs w:val="24"/>
          <w:highlight w:val="none"/>
          <w:lang w:val="en-US" w:eastAsia="zh-CN"/>
        </w:rPr>
        <w:t xml:space="preserve">投标单位</w:t>
      </w:r>
      <w:r>
        <w:rPr>
          <w:rFonts w:hint="eastAsia" w:ascii="宋体" w:hAnsi="宋体" w:eastAsia="宋体" w:cs="宋体"/>
          <w:color w:val="auto"/>
          <w:sz w:val="24"/>
          <w:szCs w:val="24"/>
          <w:highlight w:val="none"/>
        </w:rPr>
        <w:t xml:space="preserve">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年1月1日（含）后已履行验收完成的类似项目业绩合同以及业主方出具的履约验收证明扫描件。每提供一项类似业绩得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&lt;1&gt;类似业绩是指202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年1月1日（含）以后已履行验收完</w:t>
      </w:r>
      <w:r>
        <w:rPr>
          <w:rFonts w:hint="eastAsia" w:ascii="宋体" w:hAnsi="宋体" w:eastAsia="宋体" w:cs="宋体"/>
          <w:b w:val="0"/>
          <w:bCs w:val="0"/>
          <w:color w:val="auto"/>
          <w:sz w:val="24"/>
          <w:szCs w:val="24"/>
          <w:highlight w:val="none"/>
        </w:rPr>
        <w:t xml:space="preserve">成的服务内容涵盖</w:t>
      </w:r>
      <w:r>
        <w:rPr>
          <w:rFonts w:hint="eastAsia" w:ascii="宋体" w:hAnsi="宋体" w:eastAsia="宋体" w:cs="宋体"/>
          <w:b w:val="0"/>
          <w:bCs w:val="0"/>
          <w:color w:val="auto"/>
          <w:sz w:val="24"/>
          <w:szCs w:val="24"/>
          <w:highlight w:val="none"/>
          <w:lang w:val="en-US" w:eastAsia="zh-CN"/>
        </w:rPr>
        <w:t xml:space="preserve">城市道路定期检测</w:t>
      </w:r>
      <w:r>
        <w:rPr>
          <w:rFonts w:hint="eastAsia" w:ascii="宋体" w:hAnsi="宋体" w:eastAsia="宋体" w:cs="宋体"/>
          <w:b w:val="0"/>
          <w:bCs w:val="0"/>
          <w:color w:val="auto"/>
          <w:sz w:val="24"/>
          <w:szCs w:val="24"/>
          <w:highlight w:val="none"/>
        </w:rPr>
        <w:t xml:space="preserve">的合同，且至开标日前已履行完成。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&lt;</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&gt;投标</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需同时提供有效合同扫描件、履约验收证明扫描件。未提供以上有效资料或提供不完整的，该项不得分。</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&lt;</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&gt;</w:t>
      </w:r>
      <w:r>
        <w:rPr>
          <w:rFonts w:hint="eastAsia" w:ascii="宋体" w:hAnsi="宋体" w:eastAsia="宋体" w:cs="宋体"/>
          <w:b/>
          <w:bCs/>
          <w:color w:val="auto"/>
          <w:sz w:val="24"/>
          <w:szCs w:val="24"/>
          <w:highlight w:val="none"/>
        </w:rPr>
        <w:t xml:space="preserve">投标</w:t>
      </w:r>
      <w:r>
        <w:rPr>
          <w:rFonts w:hint="eastAsia" w:ascii="宋体" w:hAnsi="宋体" w:eastAsia="宋体" w:cs="宋体"/>
          <w:b/>
          <w:bCs/>
          <w:color w:val="auto"/>
          <w:sz w:val="24"/>
          <w:szCs w:val="24"/>
          <w:highlight w:val="none"/>
          <w:lang w:val="en-US" w:eastAsia="zh-CN"/>
        </w:rPr>
        <w:t xml:space="preserve">单位</w:t>
      </w:r>
      <w:r>
        <w:rPr>
          <w:rFonts w:hint="eastAsia" w:ascii="宋体" w:hAnsi="宋体" w:eastAsia="宋体" w:cs="宋体"/>
          <w:b/>
          <w:bCs/>
          <w:color w:val="auto"/>
          <w:sz w:val="24"/>
          <w:szCs w:val="24"/>
          <w:highlight w:val="none"/>
        </w:rPr>
        <w:t xml:space="preserve">类似项目业绩与项目组人员具有类似项目</w:t>
      </w:r>
      <w:r>
        <w:rPr>
          <w:rFonts w:hint="eastAsia" w:ascii="宋体" w:hAnsi="宋体" w:eastAsia="宋体" w:cs="宋体"/>
          <w:b/>
          <w:bCs/>
          <w:color w:val="auto"/>
          <w:sz w:val="24"/>
          <w:szCs w:val="24"/>
          <w:highlight w:val="none"/>
          <w:lang w:val="en-US" w:eastAsia="zh-CN"/>
        </w:rPr>
        <w:t xml:space="preserve">经验</w:t>
      </w:r>
      <w:r>
        <w:rPr>
          <w:rFonts w:hint="eastAsia" w:ascii="宋体" w:hAnsi="宋体" w:eastAsia="宋体" w:cs="宋体"/>
          <w:b/>
          <w:bCs/>
          <w:color w:val="auto"/>
          <w:sz w:val="24"/>
          <w:szCs w:val="24"/>
          <w:highlight w:val="none"/>
        </w:rPr>
        <w:t xml:space="preserve">不重复计算得分，</w:t>
      </w:r>
      <w:r>
        <w:rPr>
          <w:rFonts w:hint="eastAsia" w:ascii="宋体" w:hAnsi="宋体" w:eastAsia="宋体" w:cs="宋体"/>
          <w:color w:val="auto"/>
          <w:sz w:val="24"/>
          <w:szCs w:val="24"/>
          <w:highlight w:val="none"/>
        </w:rPr>
        <w:t xml:space="preserve">如出现重复，</w:t>
      </w:r>
      <w:r>
        <w:rPr>
          <w:rFonts w:hint="eastAsia" w:ascii="宋体" w:hAnsi="宋体" w:eastAsia="宋体" w:cs="宋体"/>
          <w:b w:val="0"/>
          <w:bCs w:val="0"/>
          <w:color w:val="auto"/>
          <w:sz w:val="24"/>
          <w:szCs w:val="24"/>
          <w:highlight w:val="none"/>
        </w:rPr>
        <w:t xml:space="preserve">该业绩仅在“项目组人员具有类似项目</w:t>
      </w:r>
      <w:r>
        <w:rPr>
          <w:rFonts w:hint="eastAsia" w:ascii="宋体" w:hAnsi="宋体" w:eastAsia="宋体" w:cs="宋体"/>
          <w:b w:val="0"/>
          <w:bCs w:val="0"/>
          <w:color w:val="auto"/>
          <w:sz w:val="24"/>
          <w:szCs w:val="24"/>
          <w:highlight w:val="none"/>
          <w:lang w:val="en-US" w:eastAsia="zh-CN"/>
        </w:rPr>
        <w:t xml:space="preserve">经验</w:t>
      </w:r>
      <w:r>
        <w:rPr>
          <w:rFonts w:hint="eastAsia" w:ascii="宋体" w:hAnsi="宋体" w:eastAsia="宋体" w:cs="宋体"/>
          <w:b w:val="0"/>
          <w:bCs w:val="0"/>
          <w:color w:val="auto"/>
          <w:sz w:val="24"/>
          <w:szCs w:val="24"/>
          <w:highlight w:val="none"/>
        </w:rPr>
        <w:t xml:space="preserve">”处评审计分。</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、管理体系认证（</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分）</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具有有效的质量管理体系认证、环境管理体系认证及职业健康安全管理体系认证，每有一项得2分，最高得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中提供证书扫描件以及证书在全国认证认可信息公共服务平台官网查询为有效状态的网页截图，否则不得分</w:t>
      </w:r>
      <w:r>
        <w:rPr>
          <w:rFonts w:hint="eastAsia" w:ascii="宋体" w:hAnsi="宋体" w:eastAsia="宋体" w:cs="宋体"/>
          <w:color w:val="auto"/>
          <w:sz w:val="24"/>
          <w:szCs w:val="24"/>
          <w:highlight w:val="none"/>
          <w:lang w:eastAsia="zh-CN"/>
        </w:rPr>
        <w:t xml:space="preserve">。</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837"/>
        <w:numPr>
          <w:ilvl w:val="0"/>
          <w:numId w:val="6"/>
        </w:numPr>
        <w:ind w:firstLine="482"/>
        <w:jc w:val="lef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针对评分标准中评分的每一条，供应商在投标文件中均应提供相关资料的清晰扫描件并作出相应说明供评委评判，未提供或提供不完整的视为不具备该项得分的条件。</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ind w:firstLine="482"/>
        <w:spacing w:line="360" w:lineRule="auto"/>
        <w:rPr>
          <w:rFonts w:cs="仿宋" w:asciiTheme="minorEastAsia" w:hAnsiTheme="minorEastAsia"/>
          <w:color w:val="auto"/>
          <w:szCs w:val="21"/>
          <w:highlight w:val="none"/>
        </w:rPr>
        <w:outlineLvl w:val="1"/>
      </w:pPr>
      <w:r>
        <w:rPr>
          <w:rFonts w:hint="eastAsia" w:ascii="宋体" w:hAnsi="宋体" w:eastAsia="宋体" w:cs="宋体"/>
          <w:b/>
          <w:bCs/>
          <w:color w:val="auto"/>
          <w:sz w:val="24"/>
          <w:szCs w:val="24"/>
          <w:highlight w:val="none"/>
        </w:rPr>
        <w:t xml:space="preserve">三、政府采购政策：</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（一）中、小企业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1、本项目属于专门面向中小企业的项目。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2、本项目采购标的对应的中小企业划分标准所属行业为</w:t>
      </w:r>
      <w:r>
        <w:rPr>
          <w:rFonts w:hint="eastAsia" w:ascii="宋体" w:hAnsi="宋体" w:eastAsia="宋体" w:cs="宋体"/>
          <w:color w:val="auto"/>
          <w:sz w:val="24"/>
          <w:szCs w:val="24"/>
          <w:highlight w:val="none"/>
          <w:u w:val="single"/>
        </w:rPr>
        <w:t xml:space="preserve">其他未列明行业</w:t>
      </w:r>
      <w:r>
        <w:rPr>
          <w:rFonts w:hint="eastAsia" w:ascii="宋体" w:hAnsi="宋体" w:eastAsia="宋体" w:cs="宋体"/>
          <w:color w:val="auto"/>
          <w:sz w:val="24"/>
          <w:szCs w:val="24"/>
          <w:highlight w:val="none"/>
        </w:rPr>
        <w:t xml:space="preserve">，承接服务的供应商应为中小微企业、监狱企业、残疾人福利性单位。</w:t>
      </w:r>
      <w:r>
        <w:rPr>
          <w:rFonts w:hint="eastAsia" w:ascii="宋体" w:hAnsi="宋体" w:eastAsia="宋体" w:cs="宋体"/>
          <w:color w:val="auto"/>
          <w:sz w:val="24"/>
          <w:szCs w:val="24"/>
          <w:highlight w:val="none"/>
          <w:lang w:val="zh-CN"/>
        </w:rPr>
        <w:t xml:space="preserve">中小微企业划型标准根据《中小企业划型标准规定》（工信部联企业【2011】300号）</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4、中小企业参加政府采购活动，应当出具《政府采购促进中小企业发展管理办法》附件规定《中小企业声明函》，否则不得享受相关中小企业扶持政策。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5、本项目中，供应商提供的服务由中小企业承接，即提供服务的人员为中小企业依照《中华人民共和国劳动合同法》订立劳动合同的从业人员，才可享受规定的中小企业扶持政策。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6、若供应商提供的《中小企业声明函》为虚假声明则视同提供虚假材料，按政府采购相关规定处理并报请政府监管部门给予行政处罚。</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（二）残疾人福利性单位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中小企业扶持政策。</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（三）监狱企业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中小企业扶持政策。</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（四）绿色采购（本项目不涉及强制或优先采购）</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spacing w:line="360" w:lineRule="auto"/>
        <w:rPr>
          <w:rFonts w:hint="eastAsia" w:ascii="宋体" w:hAnsi="宋体" w:eastAsia="宋体" w:cs="Times New Roman"/>
          <w:color w:val="auto"/>
          <w:sz w:val="32"/>
          <w:szCs w:val="32"/>
          <w:highlight w:val="none"/>
          <w:shd w:val="clear" w:color="auto" w:fill="ffffff"/>
        </w:rPr>
      </w:pPr>
      <w:r>
        <w:rPr>
          <w:rFonts w:hint="eastAsia" w:ascii="宋体" w:hAnsi="宋体" w:eastAsia="宋体" w:cs="Times New Roman"/>
          <w:color w:val="auto"/>
          <w:sz w:val="32"/>
          <w:szCs w:val="32"/>
          <w:highlight w:val="none"/>
          <w:shd w:val="clear" w:color="auto" w:fill="ffffff"/>
        </w:rPr>
      </w:r>
      <w:r/>
    </w:p>
    <w:p>
      <w:pPr>
        <w:spacing w:line="360" w:lineRule="auto"/>
        <w:rPr>
          <w:rFonts w:hint="eastAsia" w:ascii="宋体" w:hAnsi="宋体" w:eastAsia="宋体" w:cs="Times New Roman"/>
          <w:color w:val="auto"/>
          <w:sz w:val="32"/>
          <w:szCs w:val="32"/>
          <w:highlight w:val="none"/>
          <w:shd w:val="clear" w:color="auto" w:fill="ffffff"/>
        </w:rPr>
      </w:pPr>
      <w:r>
        <w:rPr>
          <w:rFonts w:hint="eastAsia" w:ascii="宋体" w:hAnsi="宋体" w:eastAsia="宋体" w:cs="Times New Roman"/>
          <w:color w:val="auto"/>
          <w:sz w:val="32"/>
          <w:szCs w:val="32"/>
          <w:highlight w:val="none"/>
          <w:shd w:val="clear" w:color="auto" w:fill="ffffff"/>
        </w:rPr>
      </w:r>
      <w:r/>
    </w:p>
    <w:p>
      <w:pPr>
        <w:spacing w:line="360" w:lineRule="auto"/>
        <w:rPr>
          <w:rFonts w:hint="eastAsia" w:ascii="宋体" w:hAnsi="宋体" w:eastAsia="宋体" w:cs="Times New Roman"/>
          <w:color w:val="auto"/>
          <w:sz w:val="32"/>
          <w:szCs w:val="32"/>
          <w:highlight w:val="none"/>
          <w:shd w:val="clear" w:color="auto" w:fill="ffffff"/>
        </w:rPr>
      </w:pPr>
      <w:r>
        <w:rPr>
          <w:rFonts w:hint="eastAsia" w:ascii="宋体" w:hAnsi="宋体" w:eastAsia="宋体" w:cs="Times New Roman"/>
          <w:color w:val="auto"/>
          <w:sz w:val="32"/>
          <w:szCs w:val="32"/>
          <w:highlight w:val="none"/>
          <w:shd w:val="clear" w:color="auto" w:fill="ffffff"/>
        </w:rPr>
      </w:r>
      <w:r/>
    </w:p>
    <w:p>
      <w:pPr>
        <w:spacing w:line="360" w:lineRule="auto"/>
        <w:rPr>
          <w:rFonts w:hint="eastAsia" w:ascii="宋体" w:hAnsi="宋体" w:eastAsia="宋体" w:cs="Times New Roman"/>
          <w:color w:val="auto"/>
          <w:sz w:val="32"/>
          <w:szCs w:val="32"/>
          <w:highlight w:val="none"/>
          <w:shd w:val="clear" w:color="auto" w:fill="ffffff"/>
        </w:rPr>
      </w:pPr>
      <w:r>
        <w:rPr>
          <w:rFonts w:hint="eastAsia" w:ascii="宋体" w:hAnsi="宋体" w:eastAsia="宋体" w:cs="Times New Roman"/>
          <w:color w:val="auto"/>
          <w:sz w:val="32"/>
          <w:szCs w:val="32"/>
          <w:highlight w:val="none"/>
          <w:shd w:val="clear" w:color="auto" w:fill="ffffff"/>
        </w:rPr>
      </w:r>
      <w:r/>
    </w:p>
    <w:p>
      <w:pPr>
        <w:spacing w:line="360" w:lineRule="auto"/>
        <w:rPr>
          <w:rFonts w:hint="eastAsia" w:ascii="宋体" w:hAnsi="宋体" w:eastAsia="宋体" w:cs="Times New Roman"/>
          <w:color w:val="auto"/>
          <w:sz w:val="32"/>
          <w:szCs w:val="32"/>
          <w:highlight w:val="none"/>
          <w:shd w:val="clear" w:color="auto" w:fill="ffffff"/>
        </w:rPr>
      </w:pPr>
      <w:r>
        <w:rPr>
          <w:rFonts w:hint="eastAsia" w:ascii="宋体" w:hAnsi="宋体" w:eastAsia="宋体" w:cs="Times New Roman"/>
          <w:color w:val="auto"/>
          <w:sz w:val="32"/>
          <w:szCs w:val="32"/>
          <w:highlight w:val="none"/>
          <w:shd w:val="clear" w:color="auto" w:fill="ffffff"/>
        </w:rPr>
      </w:r>
      <w:r/>
    </w:p>
    <w:p>
      <w:pPr>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rPr>
          <w:rFonts w:hint="eastAsia" w:ascii="宋体" w:hAnsi="宋体" w:eastAsia="宋体" w:cs="Times New Roman"/>
          <w:b/>
          <w:color w:val="auto"/>
          <w:sz w:val="52"/>
          <w:szCs w:val="20"/>
          <w:highlight w:val="none"/>
          <w:shd w:val="clear" w:color="auto" w:fill="ffffff"/>
        </w:rPr>
        <w:t xml:space="preserve">第七章 附件</w:t>
      </w:r>
      <w:bookmarkEnd w:id="77"/>
      <w:r/>
      <w:bookmarkEnd w:id="78"/>
      <w:r/>
      <w:r/>
    </w:p>
    <w:p>
      <w:pPr>
        <w:ind w:right="480"/>
        <w:jc w:val="left"/>
        <w:spacing w:line="360" w:lineRule="auto"/>
        <w:rPr>
          <w:rFonts w:hint="eastAsia" w:ascii="宋体" w:hAnsi="宋体" w:eastAsia="宋体"/>
          <w:b w:val="0"/>
          <w:bCs w:val="0"/>
          <w:color w:val="auto"/>
          <w:sz w:val="24"/>
          <w:highlight w:val="none"/>
          <w:shd w:val="clear" w:color="auto" w:fill="ffffff"/>
          <w:lang w:val="en-US" w:eastAsia="zh-CN"/>
        </w:rPr>
      </w:pPr>
      <w:r>
        <w:rPr>
          <w:rFonts w:hint="eastAsia" w:ascii="宋体" w:hAnsi="宋体" w:eastAsia="宋体"/>
          <w:b w:val="0"/>
          <w:bCs w:val="0"/>
          <w:color w:val="auto"/>
          <w:sz w:val="24"/>
          <w:highlight w:val="none"/>
          <w:shd w:val="clear" w:color="auto" w:fill="ffffff"/>
          <w:lang w:val="en-US" w:eastAsia="zh-CN"/>
        </w:rPr>
        <w:t xml:space="preserve">附件一：</w:t>
      </w:r>
      <w:r>
        <w:rPr>
          <w:rFonts w:hint="eastAsia" w:ascii="宋体" w:hAnsi="宋体" w:eastAsia="宋体" w:cs="宋体"/>
          <w:b w:val="0"/>
          <w:bCs w:val="0"/>
          <w:color w:val="auto"/>
          <w:sz w:val="24"/>
          <w:szCs w:val="24"/>
          <w:highlight w:val="none"/>
          <w:lang w:val="en-US" w:eastAsia="zh-CN"/>
        </w:rPr>
        <w:t xml:space="preserve">2026年园区道路塌陷风险评估与探测及定期检测项目技术要求</w:t>
      </w:r>
      <w:r/>
    </w:p>
    <w:p>
      <w:pPr>
        <w:ind w:right="480"/>
        <w:keepLines w:val="0"/>
        <w:keepNext w:val="0"/>
        <w:pageBreakBefore w:val="0"/>
        <w:spacing w:line="360" w:lineRule="auto"/>
        <w:widowControl w:val="off"/>
        <w:rPr>
          <w:rFonts w:hint="default"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rPr>
        <w:t xml:space="preserve">附件</w:t>
      </w:r>
      <w:r>
        <w:rPr>
          <w:rFonts w:hint="eastAsia" w:ascii="宋体" w:hAnsi="宋体" w:eastAsia="宋体" w:cs="宋体"/>
          <w:b w:val="0"/>
          <w:bCs w:val="0"/>
          <w:color w:val="auto"/>
          <w:sz w:val="24"/>
          <w:szCs w:val="24"/>
          <w:highlight w:val="none"/>
          <w:shd w:val="clear" w:color="auto" w:fill="ffffff"/>
          <w:lang w:val="en-US" w:eastAsia="zh-CN"/>
        </w:rPr>
        <w:t xml:space="preserve">二</w:t>
      </w:r>
      <w:r>
        <w:rPr>
          <w:rFonts w:hint="eastAsia" w:ascii="宋体" w:hAnsi="宋体" w:eastAsia="宋体" w:cs="宋体"/>
          <w:b w:val="0"/>
          <w:bCs w:val="0"/>
          <w:color w:val="auto"/>
          <w:sz w:val="24"/>
          <w:szCs w:val="24"/>
          <w:highlight w:val="none"/>
          <w:shd w:val="clear" w:color="auto" w:fill="ffffff"/>
          <w:lang w:eastAsia="zh-CN"/>
        </w:rPr>
        <w:t xml:space="preserve">：</w:t>
      </w:r>
      <w:r>
        <w:rPr>
          <w:rFonts w:hint="eastAsia" w:ascii="宋体" w:hAnsi="宋体" w:eastAsia="宋体" w:cs="宋体"/>
          <w:b w:val="0"/>
          <w:bCs w:val="0"/>
          <w:color w:val="auto"/>
          <w:sz w:val="24"/>
          <w:szCs w:val="24"/>
          <w:highlight w:val="none"/>
          <w:shd w:val="clear" w:color="auto" w:fill="ffffff"/>
          <w:lang w:val="en-US" w:eastAsia="zh-CN"/>
        </w:rPr>
        <w:t xml:space="preserve">道路探测清单</w:t>
      </w:r>
      <w:r/>
    </w:p>
    <w:p>
      <w:pPr>
        <w:ind w:right="480"/>
        <w:keepLines w:val="0"/>
        <w:keepNext w:val="0"/>
        <w:pageBreakBefore w:val="0"/>
        <w:spacing w:line="360" w:lineRule="auto"/>
        <w:widowControl w:val="off"/>
        <w:rPr>
          <w:rFonts w:hint="default"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rPr>
        <w:t xml:space="preserve">附件</w:t>
      </w:r>
      <w:r>
        <w:rPr>
          <w:rFonts w:hint="eastAsia" w:ascii="宋体" w:hAnsi="宋体" w:eastAsia="宋体" w:cs="宋体"/>
          <w:b w:val="0"/>
          <w:bCs w:val="0"/>
          <w:color w:val="auto"/>
          <w:sz w:val="24"/>
          <w:szCs w:val="24"/>
          <w:highlight w:val="none"/>
          <w:shd w:val="clear" w:color="auto" w:fill="ffffff"/>
          <w:lang w:val="en-US" w:eastAsia="zh-CN"/>
        </w:rPr>
        <w:t xml:space="preserve">三</w:t>
      </w:r>
      <w:r>
        <w:rPr>
          <w:rFonts w:hint="eastAsia" w:ascii="宋体" w:hAnsi="宋体" w:eastAsia="宋体" w:cs="宋体"/>
          <w:b w:val="0"/>
          <w:bCs w:val="0"/>
          <w:color w:val="auto"/>
          <w:sz w:val="24"/>
          <w:szCs w:val="24"/>
          <w:highlight w:val="none"/>
          <w:shd w:val="clear" w:color="auto" w:fill="ffffff"/>
          <w:lang w:eastAsia="zh-CN"/>
        </w:rPr>
        <w:t xml:space="preserve">：</w:t>
      </w:r>
      <w:r>
        <w:rPr>
          <w:rFonts w:hint="eastAsia" w:ascii="宋体" w:hAnsi="宋体" w:eastAsia="宋体" w:cs="宋体"/>
          <w:b w:val="0"/>
          <w:bCs w:val="0"/>
          <w:color w:val="auto"/>
          <w:sz w:val="24"/>
          <w:szCs w:val="24"/>
          <w:highlight w:val="none"/>
          <w:shd w:val="clear" w:color="auto" w:fill="ffffff"/>
          <w:lang w:val="en-US" w:eastAsia="zh-CN"/>
        </w:rPr>
        <w:t xml:space="preserve">道路风险评估清单</w:t>
      </w:r>
      <w:r/>
    </w:p>
    <w:p>
      <w:pPr>
        <w:ind w:right="480"/>
        <w:keepLines w:val="0"/>
        <w:keepNext w:val="0"/>
        <w:pageBreakBefore w:val="0"/>
        <w:spacing w:line="360" w:lineRule="auto"/>
        <w:widowControl w:val="off"/>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rPr>
        <w:t xml:space="preserve">附件</w:t>
      </w:r>
      <w:r>
        <w:rPr>
          <w:rFonts w:hint="eastAsia" w:ascii="宋体" w:hAnsi="宋体" w:eastAsia="宋体" w:cs="宋体"/>
          <w:b w:val="0"/>
          <w:bCs w:val="0"/>
          <w:color w:val="auto"/>
          <w:sz w:val="24"/>
          <w:szCs w:val="24"/>
          <w:highlight w:val="none"/>
          <w:shd w:val="clear" w:color="auto" w:fill="ffffff"/>
          <w:lang w:val="en-US" w:eastAsia="zh-CN"/>
        </w:rPr>
        <w:t xml:space="preserve">四</w:t>
      </w:r>
      <w:r>
        <w:rPr>
          <w:rFonts w:hint="eastAsia" w:ascii="宋体" w:hAnsi="宋体" w:eastAsia="宋体" w:cs="宋体"/>
          <w:b w:val="0"/>
          <w:bCs w:val="0"/>
          <w:color w:val="auto"/>
          <w:sz w:val="24"/>
          <w:szCs w:val="24"/>
          <w:highlight w:val="none"/>
          <w:shd w:val="clear" w:color="auto" w:fill="ffffff"/>
          <w:lang w:eastAsia="zh-CN"/>
        </w:rPr>
        <w:t xml:space="preserve">：</w:t>
      </w:r>
      <w:r>
        <w:rPr>
          <w:rFonts w:hint="eastAsia" w:ascii="宋体" w:hAnsi="宋体" w:eastAsia="宋体" w:cs="宋体"/>
          <w:b w:val="0"/>
          <w:bCs w:val="0"/>
          <w:color w:val="auto"/>
          <w:sz w:val="24"/>
          <w:szCs w:val="24"/>
          <w:highlight w:val="none"/>
          <w:shd w:val="clear" w:color="auto" w:fill="ffffff"/>
          <w:lang w:val="en-US" w:eastAsia="zh-CN"/>
        </w:rPr>
        <w:t xml:space="preserve">道路结构检测清单</w:t>
      </w:r>
      <w:r/>
    </w:p>
    <w:p>
      <w:pPr>
        <w:ind w:right="480"/>
        <w:keepLines w:val="0"/>
        <w:keepNext w:val="0"/>
        <w:pageBreakBefore w:val="0"/>
        <w:spacing w:line="360" w:lineRule="auto"/>
        <w:widowControl w:val="off"/>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lang w:val="en-US" w:eastAsia="zh-CN"/>
        </w:rPr>
        <w:t xml:space="preserve">附件五：人员、设备配备基本要求</w:t>
      </w:r>
      <w:r/>
    </w:p>
    <w:p>
      <w:pPr>
        <w:ind w:right="480"/>
        <w:keepLines w:val="0"/>
        <w:keepNext w:val="0"/>
        <w:pageBreakBefore w:val="0"/>
        <w:spacing w:line="360" w:lineRule="auto"/>
        <w:widowControl w:val="off"/>
        <w:rPr>
          <w:rFonts w:hint="default"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shd w:val="clear" w:color="auto" w:fill="ffffff"/>
          <w:lang w:val="en-US" w:eastAsia="zh-CN"/>
        </w:rPr>
        <w:t xml:space="preserve">附件六：履约保函</w:t>
      </w:r>
      <w:r/>
    </w:p>
    <w:p>
      <w:pPr>
        <w:ind w:right="480"/>
        <w:jc w:val="right"/>
        <w:spacing w:line="360" w:lineRule="auto"/>
        <w:rPr>
          <w:b/>
          <w:bCs/>
          <w:color w:val="auto"/>
          <w:highlight w:val="none"/>
        </w:rPr>
      </w:pPr>
      <w:r>
        <w:rPr>
          <w:rFonts w:hint="eastAsia" w:ascii="宋体" w:hAnsi="宋体" w:eastAsia="宋体" w:cs="Times New Roman"/>
          <w:b/>
          <w:bCs/>
          <w:color w:val="auto"/>
          <w:sz w:val="24"/>
          <w:szCs w:val="20"/>
          <w:highlight w:val="none"/>
          <w:shd w:val="clear" w:color="auto" w:fill="ffffff"/>
        </w:rPr>
        <w:t xml:space="preserve">（全文完）</w:t>
      </w:r>
      <w:r/>
    </w:p>
    <w:p>
      <w:pPr>
        <w:rPr>
          <w:color w:val="auto"/>
          <w:highlight w:val="none"/>
        </w:rPr>
      </w:pPr>
      <w:r>
        <w:rPr>
          <w:color w:val="auto"/>
          <w:highlight w:val="none"/>
        </w:rPr>
      </w:r>
      <w:r/>
    </w:p>
    <w:sectPr>
      <w:headerReference w:type="default" r:id="rId12"/>
      <w:footerReference w:type="default" r:id="rId16"/>
      <w:footerReference w:type="first" r:id="rId17"/>
      <w:footnotePr/>
      <w:endnotePr/>
      <w:type w:val="nextPage"/>
      <w:pgSz w:w="11906" w:h="16838" w:orient="portrait"/>
      <w:pgMar w:top="1134" w:right="1134" w:bottom="1134" w:left="113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方正仿宋_GBK">
    <w:panose1 w:val="020B0503020202020204"/>
  </w:font>
  <w:font w:name="仿宋">
    <w:panose1 w:val="02010609060101010101"/>
  </w:font>
  <w:font w:name="Symbol">
    <w:panose1 w:val="05050102010706020507"/>
  </w:font>
  <w:font w:name="Wingdings">
    <w:panose1 w:val="05000000000000000000"/>
  </w:font>
  <w:font w:name="Courier New">
    <w:panose1 w:val="02070309020205020404"/>
  </w:font>
  <w:font w:name="仿宋_GB2312">
    <w:panose1 w:val="02010609060101010101"/>
  </w:font>
  <w:font w:name="Tahoma">
    <w:panose1 w:val="020B0604030504040204"/>
  </w:font>
  <w:font w:name="方正仿宋简体">
    <w:panose1 w:val="020B0503020202020204"/>
  </w:font>
  <w:font w:name="楷体_GB2312">
    <w:panose1 w:val="020106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ind w:firstLine="422"/>
      <w:tabs>
        <w:tab w:val="left" w:pos="3786" w:leader="none"/>
        <w:tab w:val="clear" w:pos="4153" w:leader="none"/>
      </w:tabs>
      <w:rPr>
        <w:rFonts w:hint="eastAsia" w:eastAsia="楷体_GB2312"/>
        <w:sz w:val="21"/>
        <w:szCs w:val="21"/>
        <w:lang w:eastAsia="zh-CN"/>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79</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79</w:t>
                    </w:r>
                    <w:r>
                      <w:t xml:space="preserve"> 页</w:t>
                    </w:r>
                    <w:r/>
                  </w:p>
                </w:txbxContent>
              </v:textbox>
            </v:shape>
          </w:pict>
        </mc:Fallback>
      </mc:AlternateContent>
    </w:r>
    <w:r>
      <w:rPr>
        <w:rFonts w:hint="eastAsia"/>
        <w:sz w:val="21"/>
        <w:szCs w:val="21"/>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t xml:space="preserve">第 </w:t>
                          </w:r>
                          <w:r>
                            <w:fldChar w:fldCharType="begin"/>
                          </w:r>
                          <w:r>
                            <w:instrText xml:space="preserve"> PAGE  \* MERGEFORMAT </w:instrText>
                          </w:r>
                          <w:r>
                            <w:fldChar w:fldCharType="separate"/>
                          </w:r>
                          <w:r>
                            <w:t xml:space="preserve">68</w:t>
                          </w:r>
                          <w:r>
                            <w:fldChar w:fldCharType="end"/>
                          </w:r>
                          <w:r>
                            <w:t xml:space="preserve"> 页 共 </w:t>
                          </w:r>
                          <w:r>
                            <w:rPr>
                              <w:rFonts w:hint="eastAsia"/>
                              <w:lang w:val="en-US" w:eastAsia="zh-CN"/>
                            </w:rPr>
                            <w:t xml:space="preserve">79</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pPr>
                    <w:r>
                      <w:t xml:space="preserve">第 </w:t>
                    </w:r>
                    <w:r>
                      <w:fldChar w:fldCharType="begin"/>
                    </w:r>
                    <w:r>
                      <w:instrText xml:space="preserve"> PAGE  \* MERGEFORMAT </w:instrText>
                    </w:r>
                    <w:r>
                      <w:fldChar w:fldCharType="separate"/>
                    </w:r>
                    <w:r>
                      <w:t xml:space="preserve">68</w:t>
                    </w:r>
                    <w:r>
                      <w:fldChar w:fldCharType="end"/>
                    </w:r>
                    <w:r>
                      <w:t xml:space="preserve"> 页 共 </w:t>
                    </w:r>
                    <w:r>
                      <w:rPr>
                        <w:rFonts w:hint="eastAsia"/>
                        <w:lang w:val="en-US" w:eastAsia="zh-CN"/>
                      </w:rPr>
                      <w:t xml:space="preserve">79</w:t>
                    </w:r>
                    <w:r>
                      <w:t xml:space="preserve"> 页</w:t>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pPr>
                    <w:r/>
                    <w:r/>
                  </w:p>
                </w:txbxContent>
              </v:textbox>
            </v:shape>
          </w:pict>
        </mc:Fallback>
      </mc:AlternateContent>
    </w:r>
    <w:r/>
  </w:p>
  <w:p>
    <w:pPr>
      <w:jc w:val="left"/>
      <w:rPr>
        <w:rFonts w:ascii="宋体" w:hAnsi="宋体" w:eastAsia="宋体"/>
        <w:sz w:val="18"/>
        <w:szCs w:val="18"/>
      </w:rPr>
    </w:pPr>
    <w:r>
      <w:rPr>
        <w:rFonts w:ascii="宋体" w:hAnsi="宋体" w:eastAsia="宋体"/>
        <w:sz w:val="18"/>
        <w:szCs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ind w:firstLine="360"/>
      <w:jc w:val="both"/>
      <w:rPr>
        <w:rFonts w:hint="default"/>
        <w:lang w:val="en-US" w:eastAsia="zh-CN"/>
      </w:rPr>
    </w:pPr>
    <w:r>
      <w:rPr>
        <w:rFonts w:hint="eastAsia"/>
        <w:lang w:val="en-US" w:eastAsia="zh-CN"/>
      </w:rPr>
      <w:t xml:space="preserve">苏州工业园区政府采购                                                 JSZC-320591-SZCH-G2026-0036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both"/>
      <w:rPr>
        <w:rFonts w:hint="eastAsia" w:ascii="宋体" w:hAnsi="宋体" w:eastAsia="宋体"/>
        <w:lang w:val="en-US" w:eastAsia="zh-CN"/>
      </w:rPr>
    </w:pPr>
    <w:r>
      <w:rPr>
        <w:rFonts w:hint="eastAsia" w:ascii="宋体" w:hAnsi="宋体" w:eastAsia="宋体"/>
      </w:rPr>
      <w:t xml:space="preserve">政府采购招标文件                    </w:t>
    </w:r>
    <w:r>
      <w:rPr>
        <w:rFonts w:hint="eastAsia" w:ascii="宋体" w:hAnsi="宋体" w:eastAsia="宋体"/>
        <w:lang w:val="en-US" w:eastAsia="zh-CN"/>
      </w:rPr>
      <w:t xml:space="preserve">       </w:t>
    </w:r>
    <w:r>
      <w:rPr>
        <w:rFonts w:hint="eastAsia" w:ascii="宋体" w:hAnsi="宋体" w:eastAsia="宋体"/>
      </w:rPr>
      <w:t xml:space="preserve">                              标号：JSZC-320591-</w:t>
    </w:r>
    <w:r>
      <w:rPr>
        <w:rFonts w:hint="eastAsia" w:ascii="宋体" w:hAnsi="宋体" w:eastAsia="宋体"/>
        <w:lang w:eastAsia="zh-CN"/>
      </w:rPr>
      <w:t xml:space="preserve">SZCH</w:t>
    </w:r>
    <w:r>
      <w:rPr>
        <w:rFonts w:hint="eastAsia" w:ascii="宋体" w:hAnsi="宋体" w:eastAsia="宋体"/>
      </w:rPr>
      <w:t xml:space="preserve">-G2026-</w:t>
    </w:r>
    <w:r>
      <w:rPr>
        <w:rFonts w:hint="eastAsia" w:ascii="宋体" w:hAnsi="宋体" w:eastAsia="宋体"/>
        <w:lang w:eastAsia="zh-CN"/>
      </w:rPr>
      <w:t xml:space="preserve">0000</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0"/>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19"/>
    <w:link w:val="818"/>
    <w:uiPriority w:val="9"/>
    <w:rPr>
      <w:rFonts w:ascii="Arial" w:hAnsi="Arial" w:eastAsia="Arial" w:cs="Arial"/>
      <w:sz w:val="40"/>
      <w:szCs w:val="40"/>
    </w:rPr>
  </w:style>
  <w:style w:type="paragraph" w:styleId="14">
    <w:name w:val="Heading 2"/>
    <w:basedOn w:val="817"/>
    <w:next w:val="81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819"/>
    <w:link w:val="14"/>
    <w:uiPriority w:val="9"/>
    <w:rPr>
      <w:rFonts w:ascii="Arial" w:hAnsi="Arial" w:eastAsia="Arial" w:cs="Arial"/>
      <w:sz w:val="34"/>
    </w:rPr>
  </w:style>
  <w:style w:type="paragraph" w:styleId="16">
    <w:name w:val="Heading 3"/>
    <w:basedOn w:val="817"/>
    <w:next w:val="81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819"/>
    <w:link w:val="16"/>
    <w:uiPriority w:val="9"/>
    <w:rPr>
      <w:rFonts w:ascii="Arial" w:hAnsi="Arial" w:eastAsia="Arial" w:cs="Arial"/>
      <w:sz w:val="30"/>
      <w:szCs w:val="30"/>
    </w:rPr>
  </w:style>
  <w:style w:type="paragraph" w:styleId="18">
    <w:name w:val="Heading 4"/>
    <w:basedOn w:val="817"/>
    <w:next w:val="81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819"/>
    <w:link w:val="18"/>
    <w:uiPriority w:val="9"/>
    <w:rPr>
      <w:rFonts w:ascii="Arial" w:hAnsi="Arial" w:eastAsia="Arial" w:cs="Arial"/>
      <w:b/>
      <w:bCs/>
      <w:sz w:val="26"/>
      <w:szCs w:val="26"/>
    </w:rPr>
  </w:style>
  <w:style w:type="paragraph" w:styleId="20">
    <w:name w:val="Heading 5"/>
    <w:basedOn w:val="817"/>
    <w:next w:val="81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19"/>
    <w:link w:val="20"/>
    <w:uiPriority w:val="9"/>
    <w:rPr>
      <w:rFonts w:ascii="Arial" w:hAnsi="Arial" w:eastAsia="Arial" w:cs="Arial"/>
      <w:b/>
      <w:bCs/>
      <w:sz w:val="24"/>
      <w:szCs w:val="24"/>
    </w:rPr>
  </w:style>
  <w:style w:type="paragraph" w:styleId="22">
    <w:name w:val="Heading 6"/>
    <w:basedOn w:val="817"/>
    <w:next w:val="81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19"/>
    <w:link w:val="22"/>
    <w:uiPriority w:val="9"/>
    <w:rPr>
      <w:rFonts w:ascii="Arial" w:hAnsi="Arial" w:eastAsia="Arial" w:cs="Arial"/>
      <w:b/>
      <w:bCs/>
      <w:sz w:val="22"/>
      <w:szCs w:val="22"/>
    </w:rPr>
  </w:style>
  <w:style w:type="paragraph" w:styleId="24">
    <w:name w:val="Heading 7"/>
    <w:basedOn w:val="817"/>
    <w:next w:val="81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19"/>
    <w:link w:val="24"/>
    <w:uiPriority w:val="9"/>
    <w:rPr>
      <w:rFonts w:ascii="Arial" w:hAnsi="Arial" w:eastAsia="Arial" w:cs="Arial"/>
      <w:b/>
      <w:bCs/>
      <w:i/>
      <w:iCs/>
      <w:sz w:val="22"/>
      <w:szCs w:val="22"/>
    </w:rPr>
  </w:style>
  <w:style w:type="paragraph" w:styleId="26">
    <w:name w:val="Heading 8"/>
    <w:basedOn w:val="817"/>
    <w:next w:val="81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19"/>
    <w:link w:val="26"/>
    <w:uiPriority w:val="9"/>
    <w:rPr>
      <w:rFonts w:ascii="Arial" w:hAnsi="Arial" w:eastAsia="Arial" w:cs="Arial"/>
      <w:i/>
      <w:iCs/>
      <w:sz w:val="22"/>
      <w:szCs w:val="22"/>
    </w:rPr>
  </w:style>
  <w:style w:type="paragraph" w:styleId="28">
    <w:name w:val="Heading 9"/>
    <w:basedOn w:val="817"/>
    <w:next w:val="81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19"/>
    <w:link w:val="28"/>
    <w:uiPriority w:val="9"/>
    <w:rPr>
      <w:rFonts w:ascii="Arial" w:hAnsi="Arial" w:eastAsia="Arial" w:cs="Arial"/>
      <w:i/>
      <w:iCs/>
      <w:sz w:val="21"/>
      <w:szCs w:val="21"/>
    </w:rPr>
  </w:style>
  <w:style w:type="paragraph" w:styleId="30">
    <w:name w:val="List Paragraph"/>
    <w:basedOn w:val="81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17"/>
    <w:next w:val="817"/>
    <w:link w:val="34"/>
    <w:uiPriority w:val="10"/>
    <w:qFormat/>
    <w:pPr>
      <w:contextualSpacing/>
      <w:spacing w:before="300" w:after="200"/>
    </w:pPr>
    <w:rPr>
      <w:sz w:val="48"/>
      <w:szCs w:val="48"/>
    </w:rPr>
  </w:style>
  <w:style w:type="character" w:styleId="34">
    <w:name w:val="Title Char"/>
    <w:basedOn w:val="819"/>
    <w:link w:val="33"/>
    <w:uiPriority w:val="10"/>
    <w:rPr>
      <w:sz w:val="48"/>
      <w:szCs w:val="48"/>
    </w:rPr>
  </w:style>
  <w:style w:type="paragraph" w:styleId="35">
    <w:name w:val="Subtitle"/>
    <w:basedOn w:val="817"/>
    <w:next w:val="817"/>
    <w:link w:val="36"/>
    <w:uiPriority w:val="11"/>
    <w:qFormat/>
    <w:pPr>
      <w:spacing w:before="200" w:after="200"/>
    </w:pPr>
    <w:rPr>
      <w:sz w:val="24"/>
      <w:szCs w:val="24"/>
    </w:rPr>
  </w:style>
  <w:style w:type="character" w:styleId="36">
    <w:name w:val="Subtitle Char"/>
    <w:basedOn w:val="819"/>
    <w:link w:val="35"/>
    <w:uiPriority w:val="11"/>
    <w:rPr>
      <w:sz w:val="24"/>
      <w:szCs w:val="24"/>
    </w:rPr>
  </w:style>
  <w:style w:type="paragraph" w:styleId="37">
    <w:name w:val="Quote"/>
    <w:basedOn w:val="817"/>
    <w:next w:val="817"/>
    <w:link w:val="38"/>
    <w:uiPriority w:val="29"/>
    <w:qFormat/>
    <w:pPr>
      <w:ind w:left="720" w:right="720"/>
    </w:pPr>
    <w:rPr>
      <w:i/>
    </w:rPr>
  </w:style>
  <w:style w:type="character" w:styleId="38">
    <w:name w:val="Quote Char"/>
    <w:link w:val="37"/>
    <w:uiPriority w:val="29"/>
    <w:rPr>
      <w:i/>
    </w:rPr>
  </w:style>
  <w:style w:type="paragraph" w:styleId="39">
    <w:name w:val="Intense Quote"/>
    <w:basedOn w:val="817"/>
    <w:next w:val="81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19"/>
    <w:link w:val="827"/>
    <w:uiPriority w:val="99"/>
  </w:style>
  <w:style w:type="character" w:styleId="44">
    <w:name w:val="Footer Char"/>
    <w:basedOn w:val="819"/>
    <w:link w:val="826"/>
    <w:uiPriority w:val="99"/>
  </w:style>
  <w:style w:type="paragraph" w:styleId="45">
    <w:name w:val="Caption"/>
    <w:basedOn w:val="817"/>
    <w:next w:val="817"/>
    <w:uiPriority w:val="35"/>
    <w:semiHidden/>
    <w:unhideWhenUsed/>
    <w:qFormat/>
    <w:pPr>
      <w:spacing w:line="276" w:lineRule="auto"/>
    </w:pPr>
    <w:rPr>
      <w:b/>
      <w:bCs/>
      <w:color w:val="4f81bd" w:themeColor="accent1"/>
      <w:sz w:val="18"/>
      <w:szCs w:val="18"/>
    </w:rPr>
  </w:style>
  <w:style w:type="character" w:styleId="46">
    <w:name w:val="Caption Char"/>
    <w:basedOn w:val="45"/>
    <w:link w:val="826"/>
    <w:uiPriority w:val="99"/>
  </w:style>
  <w:style w:type="table" w:styleId="48">
    <w:name w:val="Table Grid Light"/>
    <w:basedOn w:val="8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8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8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2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2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2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2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2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2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8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8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8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8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8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8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8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8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8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8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8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8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8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8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8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8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8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8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8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8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8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8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8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8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8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8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8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8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8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8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8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8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8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8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8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8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1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19"/>
    <w:uiPriority w:val="99"/>
    <w:unhideWhenUsed/>
    <w:rPr>
      <w:vertAlign w:val="superscript"/>
    </w:rPr>
  </w:style>
  <w:style w:type="paragraph" w:styleId="177">
    <w:name w:val="endnote text"/>
    <w:basedOn w:val="81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19"/>
    <w:uiPriority w:val="99"/>
    <w:semiHidden/>
    <w:unhideWhenUsed/>
    <w:rPr>
      <w:vertAlign w:val="superscript"/>
    </w:rPr>
  </w:style>
  <w:style w:type="paragraph" w:styleId="180">
    <w:name w:val="toc 1"/>
    <w:basedOn w:val="817"/>
    <w:next w:val="817"/>
    <w:uiPriority w:val="39"/>
    <w:unhideWhenUsed/>
    <w:pPr>
      <w:ind w:left="0" w:right="0" w:firstLine="0"/>
      <w:spacing w:after="57"/>
    </w:pPr>
  </w:style>
  <w:style w:type="paragraph" w:styleId="181">
    <w:name w:val="toc 2"/>
    <w:basedOn w:val="817"/>
    <w:next w:val="817"/>
    <w:uiPriority w:val="39"/>
    <w:unhideWhenUsed/>
    <w:pPr>
      <w:ind w:left="283" w:right="0" w:firstLine="0"/>
      <w:spacing w:after="57"/>
    </w:pPr>
  </w:style>
  <w:style w:type="paragraph" w:styleId="182">
    <w:name w:val="toc 3"/>
    <w:basedOn w:val="817"/>
    <w:next w:val="817"/>
    <w:uiPriority w:val="39"/>
    <w:unhideWhenUsed/>
    <w:pPr>
      <w:ind w:left="567" w:right="0" w:firstLine="0"/>
      <w:spacing w:after="57"/>
    </w:pPr>
  </w:style>
  <w:style w:type="paragraph" w:styleId="183">
    <w:name w:val="toc 4"/>
    <w:basedOn w:val="817"/>
    <w:next w:val="817"/>
    <w:uiPriority w:val="39"/>
    <w:unhideWhenUsed/>
    <w:pPr>
      <w:ind w:left="850" w:right="0" w:firstLine="0"/>
      <w:spacing w:after="57"/>
    </w:pPr>
  </w:style>
  <w:style w:type="paragraph" w:styleId="184">
    <w:name w:val="toc 5"/>
    <w:basedOn w:val="817"/>
    <w:next w:val="817"/>
    <w:uiPriority w:val="39"/>
    <w:unhideWhenUsed/>
    <w:pPr>
      <w:ind w:left="1134" w:right="0" w:firstLine="0"/>
      <w:spacing w:after="57"/>
    </w:pPr>
  </w:style>
  <w:style w:type="paragraph" w:styleId="185">
    <w:name w:val="toc 6"/>
    <w:basedOn w:val="817"/>
    <w:next w:val="817"/>
    <w:uiPriority w:val="39"/>
    <w:unhideWhenUsed/>
    <w:pPr>
      <w:ind w:left="1417" w:right="0" w:firstLine="0"/>
      <w:spacing w:after="57"/>
    </w:pPr>
  </w:style>
  <w:style w:type="paragraph" w:styleId="186">
    <w:name w:val="toc 7"/>
    <w:basedOn w:val="817"/>
    <w:next w:val="817"/>
    <w:uiPriority w:val="39"/>
    <w:unhideWhenUsed/>
    <w:pPr>
      <w:ind w:left="1701" w:right="0" w:firstLine="0"/>
      <w:spacing w:after="57"/>
    </w:pPr>
  </w:style>
  <w:style w:type="paragraph" w:styleId="187">
    <w:name w:val="toc 8"/>
    <w:basedOn w:val="817"/>
    <w:next w:val="817"/>
    <w:uiPriority w:val="39"/>
    <w:unhideWhenUsed/>
    <w:pPr>
      <w:ind w:left="1984" w:right="0" w:firstLine="0"/>
      <w:spacing w:after="57"/>
    </w:pPr>
  </w:style>
  <w:style w:type="paragraph" w:styleId="188">
    <w:name w:val="toc 9"/>
    <w:basedOn w:val="817"/>
    <w:next w:val="817"/>
    <w:uiPriority w:val="39"/>
    <w:unhideWhenUsed/>
    <w:pPr>
      <w:ind w:left="2268" w:right="0" w:firstLine="0"/>
      <w:spacing w:after="57"/>
    </w:pPr>
  </w:style>
  <w:style w:type="paragraph" w:styleId="189">
    <w:name w:val="TOC Heading"/>
    <w:uiPriority w:val="39"/>
    <w:unhideWhenUsed/>
  </w:style>
  <w:style w:type="paragraph" w:styleId="190">
    <w:name w:val="table of figures"/>
    <w:basedOn w:val="817"/>
    <w:next w:val="817"/>
    <w:uiPriority w:val="99"/>
    <w:unhideWhenUsed/>
    <w:pPr>
      <w:spacing w:after="0" w:afterAutospacing="0"/>
    </w:pPr>
  </w:style>
  <w:style w:type="paragraph" w:styleId="817"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18">
    <w:name w:val="Heading 1"/>
    <w:basedOn w:val="817"/>
    <w:next w:val="817"/>
    <w:uiPriority w:val="0"/>
    <w:qFormat/>
    <w:pPr>
      <w:keepLines/>
      <w:keepNext/>
      <w:spacing w:before="340" w:after="330" w:line="578" w:lineRule="auto"/>
      <w:outlineLvl w:val="0"/>
    </w:pPr>
    <w:rPr>
      <w:b/>
      <w:bCs/>
      <w:sz w:val="44"/>
      <w:szCs w:val="44"/>
    </w:rPr>
  </w:style>
  <w:style w:type="character" w:styleId="819" w:default="1">
    <w:name w:val="Default Paragraph Font"/>
    <w:uiPriority w:val="1"/>
    <w:semiHidden/>
    <w:unhideWhenUsed/>
    <w:qFormat/>
  </w:style>
  <w:style w:type="table" w:styleId="820" w:default="1">
    <w:name w:val="Normal Table"/>
    <w:uiPriority w:val="99"/>
    <w:semiHidden/>
    <w:unhideWhenUsed/>
    <w:qFormat/>
    <w:tblPr>
      <w:tblCellMar>
        <w:left w:w="108" w:type="dxa"/>
        <w:top w:w="0" w:type="dxa"/>
        <w:right w:w="108" w:type="dxa"/>
        <w:bottom w:w="0" w:type="dxa"/>
      </w:tblCellMar>
    </w:tblPr>
  </w:style>
  <w:style w:type="paragraph" w:styleId="821">
    <w:name w:val="Normal Indent"/>
    <w:basedOn w:val="817"/>
    <w:next w:val="817"/>
    <w:uiPriority w:val="0"/>
    <w:qFormat/>
    <w:pPr>
      <w:ind w:firstLine="420"/>
      <w:jc w:val="left"/>
      <w:spacing w:line="360" w:lineRule="auto"/>
    </w:pPr>
    <w:rPr>
      <w:rFonts w:ascii="宋体" w:hAnsi="宋体" w:eastAsia="宋体" w:cs="宋体"/>
      <w:sz w:val="24"/>
      <w:szCs w:val="24"/>
    </w:rPr>
  </w:style>
  <w:style w:type="paragraph" w:styleId="822">
    <w:name w:val="annotation text"/>
    <w:basedOn w:val="817"/>
    <w:uiPriority w:val="0"/>
    <w:qFormat/>
    <w:pPr>
      <w:jc w:val="left"/>
    </w:pPr>
    <w:rPr>
      <w:rFonts w:ascii="Calibri" w:hAnsi="Calibri" w:eastAsia="楷体_GB2312" w:cs="Times New Roman"/>
      <w:sz w:val="26"/>
      <w:szCs w:val="20"/>
    </w:rPr>
  </w:style>
  <w:style w:type="paragraph" w:styleId="823">
    <w:name w:val="Body Text"/>
    <w:basedOn w:val="817"/>
    <w:uiPriority w:val="0"/>
    <w:qFormat/>
    <w:pPr>
      <w:spacing w:line="400" w:lineRule="exact"/>
    </w:pPr>
    <w:rPr>
      <w:rFonts w:ascii="楷体_GB2312" w:hAnsi="Calibri" w:eastAsia="楷体_GB2312" w:cs="Times New Roman"/>
      <w:sz w:val="28"/>
      <w:szCs w:val="20"/>
    </w:rPr>
  </w:style>
  <w:style w:type="paragraph" w:styleId="824">
    <w:name w:val="Body Text Indent"/>
    <w:basedOn w:val="817"/>
    <w:uiPriority w:val="99"/>
    <w:qFormat/>
    <w:pPr>
      <w:ind w:left="570"/>
      <w:spacing w:line="520" w:lineRule="exact"/>
    </w:pPr>
    <w:rPr>
      <w:rFonts w:ascii="方正仿宋简体" w:hAnsi="创艺简仿宋" w:eastAsia="方正仿宋简体" w:cs="Times New Roman"/>
      <w:sz w:val="24"/>
      <w:szCs w:val="20"/>
    </w:rPr>
  </w:style>
  <w:style w:type="paragraph" w:styleId="825">
    <w:name w:val="Block Text"/>
    <w:basedOn w:val="817"/>
    <w:uiPriority w:val="0"/>
    <w:qFormat/>
    <w:pPr>
      <w:ind w:left="630" w:right="-609" w:firstLine="420"/>
      <w:spacing w:line="360" w:lineRule="auto"/>
    </w:pPr>
    <w:rPr>
      <w:rFonts w:hint="eastAsia" w:ascii="仿宋_GB2312" w:hAnsi="Times New Roman" w:eastAsia="仿宋_GB2312" w:cs="Times New Roman"/>
      <w:sz w:val="26"/>
      <w:szCs w:val="20"/>
    </w:rPr>
  </w:style>
  <w:style w:type="paragraph" w:styleId="826">
    <w:name w:val="Footer"/>
    <w:basedOn w:val="817"/>
    <w:uiPriority w:val="99"/>
    <w:qFormat/>
    <w:pPr>
      <w:jc w:val="left"/>
      <w:tabs>
        <w:tab w:val="center" w:pos="4153" w:leader="none"/>
        <w:tab w:val="right" w:pos="8306" w:leader="none"/>
      </w:tabs>
    </w:pPr>
    <w:rPr>
      <w:rFonts w:ascii="Calibri" w:hAnsi="Calibri" w:eastAsia="楷体_GB2312" w:cs="Times New Roman"/>
      <w:sz w:val="18"/>
      <w:szCs w:val="20"/>
    </w:rPr>
  </w:style>
  <w:style w:type="paragraph" w:styleId="827">
    <w:name w:val="Header"/>
    <w:basedOn w:val="817"/>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828">
    <w:name w:val="Normal (Web)"/>
    <w:basedOn w:val="817"/>
    <w:uiPriority w:val="99"/>
    <w:qFormat/>
    <w:pPr>
      <w:jc w:val="left"/>
      <w:spacing w:before="100" w:beforeAutospacing="1" w:after="100" w:afterAutospacing="1"/>
    </w:pPr>
    <w:rPr>
      <w:rFonts w:ascii="Calibri" w:hAnsi="Calibri" w:eastAsia="楷体_GB2312" w:cs="Times New Roman"/>
      <w:sz w:val="24"/>
    </w:rPr>
  </w:style>
  <w:style w:type="paragraph" w:styleId="829">
    <w:name w:val="Body Text First Indent 2"/>
    <w:basedOn w:val="824"/>
    <w:uiPriority w:val="0"/>
    <w:qFormat/>
    <w:pPr>
      <w:ind w:left="420" w:firstLine="420"/>
      <w:spacing w:after="120" w:line="240" w:lineRule="auto"/>
    </w:pPr>
    <w:rPr>
      <w:rFonts w:ascii="Calibri" w:hAnsi="Calibri" w:eastAsia="楷体_GB2312"/>
      <w:sz w:val="26"/>
    </w:rPr>
  </w:style>
  <w:style w:type="table" w:styleId="830">
    <w:name w:val="Table Grid"/>
    <w:basedOn w:val="82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1">
    <w:name w:val="FollowedHyperlink"/>
    <w:uiPriority w:val="99"/>
    <w:unhideWhenUsed/>
    <w:qFormat/>
    <w:rPr>
      <w:color w:val="800080"/>
      <w:u w:val="single"/>
    </w:rPr>
  </w:style>
  <w:style w:type="paragraph" w:styleId="832" w:customStyle="1">
    <w:name w:val="段"/>
    <w:next w:val="817"/>
    <w:uiPriority w:val="0"/>
    <w:qFormat/>
    <w:pPr>
      <w:ind w:firstLine="200"/>
      <w:jc w:val="both"/>
    </w:pPr>
    <w:rPr>
      <w:rFonts w:ascii="宋体" w:hAnsi="Times New Roman" w:eastAsia="宋体" w:cs="宋体"/>
      <w:sz w:val="21"/>
      <w:szCs w:val="21"/>
      <w:lang w:val="en-US" w:eastAsia="zh-CN" w:bidi="ar-SA"/>
    </w:rPr>
  </w:style>
  <w:style w:type="paragraph" w:styleId="833" w:customStyle="1">
    <w:name w:val="首行缩进"/>
    <w:basedOn w:val="817"/>
    <w:uiPriority w:val="0"/>
    <w:qFormat/>
    <w:pPr>
      <w:ind w:firstLine="480"/>
    </w:pPr>
    <w:rPr>
      <w:rFonts w:ascii="Calibri" w:hAnsi="Calibri" w:eastAsia="宋体" w:cs="Times New Roman"/>
      <w:szCs w:val="20"/>
      <w:lang w:val="zh-CN"/>
    </w:rPr>
  </w:style>
  <w:style w:type="paragraph" w:styleId="834" w:customStyle="1">
    <w:name w:val="Plain Text1"/>
    <w:basedOn w:val="817"/>
    <w:uiPriority w:val="0"/>
    <w:qFormat/>
    <w:rPr>
      <w:rFonts w:ascii="宋体" w:hAnsi="Courier New" w:eastAsia="楷体_GB2312" w:cs="Times New Roman"/>
      <w:sz w:val="26"/>
      <w:szCs w:val="20"/>
    </w:rPr>
  </w:style>
  <w:style w:type="paragraph" w:styleId="835" w:customStyle="1">
    <w:name w:val="纯文本4"/>
    <w:basedOn w:val="817"/>
    <w:uiPriority w:val="0"/>
    <w:qFormat/>
    <w:rPr>
      <w:rFonts w:ascii="宋体" w:hAnsi="Courier New" w:eastAsia="楷体_GB2312" w:cs="Times New Roman"/>
      <w:sz w:val="26"/>
      <w:szCs w:val="20"/>
    </w:rPr>
  </w:style>
  <w:style w:type="paragraph" w:styleId="836" w:customStyle="1">
    <w:name w:val="纯文本21"/>
    <w:uiPriority w:val="0"/>
    <w:qFormat/>
    <w:pPr>
      <w:jc w:val="both"/>
      <w:widowControl w:val="off"/>
    </w:pPr>
    <w:rPr>
      <w:rFonts w:hint="eastAsia" w:ascii="宋体" w:hAnsi="Courier New" w:eastAsia="楷体_GB2312" w:cs="Times New Roman"/>
      <w:sz w:val="26"/>
      <w:lang w:val="en-US" w:eastAsia="zh-CN" w:bidi="ar-SA"/>
    </w:rPr>
  </w:style>
  <w:style w:type="paragraph" w:styleId="837" w:customStyle="1">
    <w:name w:val="Andy_正文"/>
    <w:basedOn w:val="817"/>
    <w:uiPriority w:val="0"/>
    <w:qFormat/>
    <w:pPr>
      <w:ind w:firstLine="480"/>
      <w:spacing w:line="360" w:lineRule="auto"/>
    </w:pPr>
    <w:rPr>
      <w:sz w:val="24"/>
      <w:szCs w:val="24"/>
    </w:rPr>
  </w:style>
  <w:style w:type="paragraph" w:styleId="838" w:customStyle="1">
    <w:name w:val="x_msonormal"/>
    <w:basedOn w:val="817"/>
    <w:uiPriority w:val="0"/>
    <w:qFormat/>
    <w:pPr>
      <w:ind w:firstLine="0"/>
      <w:jc w:val="left"/>
      <w:spacing w:before="100" w:beforeAutospacing="1" w:after="100" w:afterAutospacing="1" w:line="240" w:lineRule="auto"/>
      <w:widowControl/>
    </w:pPr>
    <w:rPr>
      <w:rFonts w:ascii="宋体" w:hAnsi="宋体" w:eastAsia="宋体" w:cs="宋体"/>
      <w:szCs w:val="24"/>
    </w:rPr>
  </w:style>
  <w:style w:type="numbering" w:styleId="120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b297f5c1-cff6-4896-97d9-3a2e159a3533</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454B28E7</paraID>
      <start>0</start>
      <end>4</end>
      <status>unmodified</status>
      <modifiedWord/>
      <trackRevisions>false</trackRevisions>
    </reviewItem>
    <reviewItem>
      <errorID>e982ef01-54b4-491c-b886-46a400878d51</errorID>
      <errorWord>)</errorWord>
      <group>L1_Format</group>
      <groupName>格式问题</groupName>
      <ability>L2_HalfPunc_CN</ability>
      <abilityName>全半角问题</abilityName>
      <candidateList>
        <item>）</item>
      </candidateList>
      <explain>文本全半角错误。</explain>
      <paraID>22116978</paraID>
      <start>70</start>
      <end>71</end>
      <status>unmodified</status>
      <modifiedWord/>
      <trackRevisions>false</trackRevisions>
    </reviewItem>
    <reviewItem>
      <errorID>41968b33-1c73-41fe-9eee-89519dc83b93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7A95B34</paraID>
      <start>24</start>
      <end>25</end>
      <status>unmodified</status>
      <modifiedWord/>
      <trackRevisions>false</trackRevisions>
    </reviewItem>
    <reviewItem>
      <errorID>76019f7c-020d-45fa-b563-e3eb94788c68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7A95B34</paraID>
      <start>69</start>
      <end>70</end>
      <status>unmodified</status>
      <modifiedWord/>
      <trackRevisions>false</trackRevisions>
    </reviewItem>
    <reviewItem>
      <errorID>94715b79-12ff-4621-ba08-09972ae2d5c1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47C6B5C6</paraID>
      <start>0</start>
      <end>2</end>
      <status>unmodified</status>
      <modifiedWord/>
      <trackRevisions>false</trackRevisions>
    </reviewItem>
    <reviewItem>
      <errorID>b859b21b-f057-4e36-af07-0d7522f7c981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1E8D6BD1</paraID>
      <start>0</start>
      <end>2</end>
      <status>unmodified</status>
      <modifiedWord/>
      <trackRevisions>false</trackRevisions>
    </reviewItem>
    <reviewItem>
      <errorID>45f66f07-f6af-476a-baeb-385d137e963c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20E7934F</paraID>
      <start>0</start>
      <end>2</end>
      <status>unmodified</status>
      <modifiedWord/>
      <trackRevisions>false</trackRevisions>
    </reviewItem>
    <reviewItem>
      <errorID>c3a2c858-ea9f-4c18-a254-7dedf97cb2cd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9BE40D</paraID>
      <start>0</start>
      <end>2</end>
      <status>unmodified</status>
      <modifiedWord/>
      <trackRevisions>false</trackRevisions>
    </reviewItem>
    <reviewItem>
      <errorID>bddf80be-1037-4c66-be5a-2618ce3f3d41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77886E5B</paraID>
      <start>0</start>
      <end>2</end>
      <status>unmodified</status>
      <modifiedWord/>
      <trackRevisions>false</trackRevisions>
    </reviewItem>
    <reviewItem>
      <errorID>b87a0352-a807-4819-bfff-142764cfbed3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47FE9CA2</paraID>
      <start>0</start>
      <end>2</end>
      <status>unmodified</status>
      <modifiedWord/>
      <trackRevisions>false</trackRevisions>
    </reviewItem>
    <reviewItem>
      <errorID>18c0814a-e9d3-4360-b533-a23309753ec5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691520CC</paraID>
      <start>0</start>
      <end>2</end>
      <status>unmodified</status>
      <modifiedWord/>
      <trackRevisions>false</trackRevisions>
    </reviewItem>
    <reviewItem>
      <errorID>d88d6b79-5497-4dac-8b06-3d2bf9b280f3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6A98268C</paraID>
      <start>0</start>
      <end>2</end>
      <status>unmodified</status>
      <modifiedWord/>
      <trackRevisions>false</trackRevisions>
    </reviewItem>
    <reviewItem>
      <errorID>fdc7e766-7496-4ab9-9d40-db571a90b667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6A0BAD09</paraID>
      <start>0</start>
      <end>2</end>
      <status>unmodified</status>
      <modifiedWord/>
      <trackRevisions>false</trackRevisions>
    </reviewItem>
    <reviewItem>
      <errorID>1aa76d21-6e35-40f5-808e-3716f4062979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5CFA2CDA</paraID>
      <start>0</start>
      <end>2</end>
      <status>unmodified</status>
      <modifiedWord/>
      <trackRevisions>false</trackRevisions>
    </reviewItem>
    <reviewItem>
      <errorID>3d1b675c-5208-411a-a451-695a7504f27e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7F55F10A</paraID>
      <start>0</start>
      <end>2</end>
      <status>unmodified</status>
      <modifiedWord/>
      <trackRevisions>false</trackRevisions>
    </reviewItem>
    <reviewItem>
      <errorID>68c2c48b-a10a-47b0-aad2-f78cbcd4780d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1F0CFA7B</paraID>
      <start>0</start>
      <end>2</end>
      <status>unmodified</status>
      <modifiedWord/>
      <trackRevisions>false</trackRevisions>
    </reviewItem>
    <reviewItem>
      <errorID>85b64773-95df-4401-8f6e-783b92551cbc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4FF1FF40</paraID>
      <start>0</start>
      <end>2</end>
      <status>unmodified</status>
      <modifiedWord/>
      <trackRevisions>false</trackRevisions>
    </reviewItem>
    <reviewItem>
      <errorID>f5ce0b28-4964-492a-aa0b-80a18139c4ed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11DA076E</paraID>
      <start>0</start>
      <end>2</end>
      <status>unmodified</status>
      <modifiedWord/>
      <trackRevisions>false</trackRevisions>
    </reviewItem>
    <reviewItem>
      <errorID>8f4633bf-2659-4e1a-be2a-cc449060ed93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745BBDE1</paraID>
      <start>0</start>
      <end>2</end>
      <status>unmodified</status>
      <modifiedWord/>
      <trackRevisions>false</trackRevisions>
    </reviewItem>
    <reviewItem>
      <errorID>52469e10-9d47-42a7-bcb8-594566146eaa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7E906668</paraID>
      <start>0</start>
      <end>2</end>
      <status>unmodified</status>
      <modifiedWord/>
      <trackRevisions>false</trackRevisions>
    </reviewItem>
    <reviewItem>
      <errorID>ed2cc438-92d9-4244-bfa0-dbab6ca80292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4B5A5C9</paraID>
      <start>0</start>
      <end>2</end>
      <status>unmodified</status>
      <modifiedWord/>
      <trackRevisions>false</trackRevisions>
    </reviewItem>
    <reviewItem>
      <errorID>26163ffd-1f3d-4391-a57e-10cb770dc7da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3E2426FB</paraID>
      <start>0</start>
      <end>2</end>
      <status>unmodified</status>
      <modifiedWord/>
      <trackRevisions>false</trackRevisions>
    </reviewItem>
    <reviewItem>
      <errorID>306af2de-e393-49b2-9efc-f5c06f074845</errorID>
      <errorWord>通讯畅通</errorWord>
      <group>L1_Word</group>
      <groupName>字词问题</groupName>
      <ability>L2_Typo</ability>
      <abilityName>字词错误</abilityName>
      <candidateList>
        <item>通信畅通</item>
      </candidateList>
      <explain/>
      <paraID>3E2426FB</paraID>
      <start>124</start>
      <end>128</end>
      <status>unmodified</status>
      <modifiedWord/>
      <trackRevisions>false</trackRevisions>
    </reviewItem>
    <reviewItem>
      <errorID>d46f73fa-0e99-46a6-9cae-bb2ebbae9bff</errorID>
      <errorWord>导致的</errorWord>
      <group>L1_Word</group>
      <groupName>字词问题</groupName>
      <ability>L2_Typo</ability>
      <abilityName>字词错误</abilityName>
      <candidateList>
        <item>导致</item>
      </candidateList>
      <explain/>
      <paraID>3E2426FB</paraID>
      <start>131</start>
      <end>134</end>
      <status>unmodified</status>
      <modifiedWord/>
      <trackRevisions>false</trackRevisions>
    </reviewItem>
    <reviewItem>
      <errorID>ec77431b-175c-48ee-bf27-0f8216ab4e45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BF83E48</paraID>
      <start>0</start>
      <end>2</end>
      <status>unmodified</status>
      <modifiedWord/>
      <trackRevisions>false</trackRevisions>
    </reviewItem>
    <reviewItem>
      <errorID>d2f0c974-46d3-426a-96c5-6ea0f273bbfa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28FE5B63</paraID>
      <start>0</start>
      <end>3</end>
      <status>unmodified</status>
      <modifiedWord/>
      <trackRevisions>false</trackRevisions>
    </reviewItem>
    <reviewItem>
      <errorID>dd5b2e26-f749-4ea6-abc8-11dabf4975cc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6DF917EE</paraID>
      <start>0</start>
      <end>2</end>
      <status>unmodified</status>
      <modifiedWord/>
      <trackRevisions>false</trackRevisions>
    </reviewItem>
    <reviewItem>
      <errorID>9e4ad03d-3741-4068-afb1-5c19b33a9a33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660B6911</paraID>
      <start>0</start>
      <end>2</end>
      <status>unmodified</status>
      <modifiedWord/>
      <trackRevisions>false</trackRevisions>
    </reviewItem>
    <reviewItem>
      <errorID>871eb362-3957-465f-b8a0-6943b893d63c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7BED9E1B</paraID>
      <start>0</start>
      <end>2</end>
      <status>unmodified</status>
      <modifiedWord/>
      <trackRevisions>false</trackRevisions>
    </reviewItem>
    <reviewItem>
      <errorID>ca5a4bef-0a84-4bf5-ab80-b395264b2645</errorID>
      <errorWord>［2025］</errorWord>
      <group>L1_Punc</group>
      <groupName>标点问题</groupName>
      <ability>L2_Punc_CN</ability>
      <abilityName>标点符号问题</abilityName>
      <candidateList>
        <item>〔2025〕</item>
      </candidateList>
      <explain/>
      <paraID>1A8575A6</paraID>
      <start>47</start>
      <end>53</end>
      <status>unmodified</status>
      <modifiedWord/>
      <trackRevisions>false</trackRevisions>
    </reviewItem>
    <reviewItem>
      <errorID>763a3c46-c680-4a74-8f79-0370e3750e17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4737CE0C</paraID>
      <start>0</start>
      <end>2</end>
      <status>unmodified</status>
      <modifiedWord/>
      <trackRevisions>false</trackRevisions>
    </reviewItem>
    <reviewItem>
      <errorID>a5cfdc27-734f-4e61-9e33-5e0f8c094e7d</errorID>
      <errorWord>间</errorWord>
      <group>L1_Word</group>
      <groupName>字词问题</groupName>
      <ability>L2_Typo</ability>
      <abilityName>字词错误</abilityName>
      <candidateList>
        <item>间之</item>
      </candidateList>
      <explain/>
      <paraID>33A8190D</paraID>
      <start>9</start>
      <end>10</end>
      <status>unmodified</status>
      <modifiedWord/>
      <trackRevisions>false</trackRevisions>
    </reviewItem>
    <reviewItem>
      <errorID>ac1105c7-f8bf-4e9d-8336-9e67bf11c5e7</errorID>
      <errorWord>会计事务所</errorWord>
      <group>L1_Word</group>
      <groupName>字词问题</groupName>
      <ability>L2_Typo</ability>
      <abilityName>字词错误</abilityName>
      <candidateList>
        <item>会计师事务所</item>
      </candidateList>
      <explain/>
      <paraID>2DC50787</paraID>
      <start>93</start>
      <end>99</end>
      <status>modified</status>
      <modifiedWord>会计师事务所</modifiedWord>
      <trackRevisions>false</trackRevisions>
    </reviewItem>
    <reviewItem>
      <errorID>19c49291-3286-4e0c-a4a9-26af6830cac6</errorID>
      <errorWord>者或</errorWord>
      <group>L1_Word</group>
      <groupName>字词问题</groupName>
      <ability>L2_Typo</ability>
      <abilityName>字词错误</abilityName>
      <candidateList>
        <item>或者</item>
      </candidateList>
      <explain/>
      <paraID>23C232CF</paraID>
      <start>36</start>
      <end>38</end>
      <status>unmodified</status>
      <modifiedWord/>
      <trackRevisions>false</trackRevisions>
    </reviewItem>
    <reviewItem>
      <errorID>a324684e-8053-43f5-bd6f-061ebafd78a6</errorID>
      <errorWord>导致的</errorWord>
      <group>L1_Word</group>
      <groupName>字词问题</groupName>
      <ability>L2_Typo</ability>
      <abilityName>字词错误</abilityName>
      <candidateList>
        <item>导致</item>
      </candidateList>
      <explain/>
      <paraID>59DFB719</paraID>
      <start>108</start>
      <end>111</end>
      <status>unmodified</status>
      <modifiedWord/>
      <trackRevisions>false</trackRevisions>
    </reviewItem>
    <reviewItem>
      <errorID>8abc7bcb-0f79-4b23-a856-c1377ba8f48a</errorID>
      <errorWord>-</errorWord>
      <group>L1_Format</group>
      <groupName>格式问题</groupName>
      <ability>L2_HalfPunc_CN</ability>
      <abilityName>全半角问题</abilityName>
      <candidateList>
        <item>－</item>
      </candidateList>
      <explain>文本全半角错误。</explain>
      <paraID>26BD86B7</paraID>
      <start>70</start>
      <end>71</end>
      <status>unmodified</status>
      <modifiedWord/>
      <trackRevisions>false</trackRevisions>
    </reviewItem>
    <reviewItem>
      <errorID>b621d6f7-f7b8-41fb-9e5b-4cb5b2642570</errorID>
      <errorWord>（2017）11号</errorWord>
      <group>L1_Knowledge</group>
      <groupName>知识性问题</groupName>
      <ability>L2_Knowledge</ability>
      <abilityName>其他知识</abilityName>
      <candidateList>
        <item>〔2017〕11号</item>
      </candidateList>
      <explain>发文字号格式错误。</explain>
      <paraID>11BE5FAD</paraID>
      <start>58</start>
      <end>67</end>
      <status>unmodified</status>
      <modifiedWord/>
      <trackRevisions>false</trackRevisions>
    </reviewItem>
    <reviewItem>
      <errorID>3d201037-4138-4d1e-bdb3-974aad457523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E43A6ED</paraID>
      <start>16</start>
      <end>19</end>
      <status>unmodified</status>
      <modifiedWord/>
      <trackRevisions>false</trackRevisions>
    </reviewItem>
    <reviewItem>
      <errorID>999c8e61-3de1-44eb-9d84-50341adf165b</errorID>
      <errorWord>登录到</errorWord>
      <group>L1_Word</group>
      <groupName>字词问题</groupName>
      <ability>L2_Typo</ability>
      <abilityName>字词错误</abilityName>
      <candidateList>
        <item>登录</item>
      </candidateList>
      <explain/>
      <paraID>546779F5</paraID>
      <start>78</start>
      <end>81</end>
      <status>unmodified</status>
      <modifiedWord/>
      <trackRevisions>false</trackRevisions>
    </reviewItem>
    <reviewItem>
      <errorID>dacca417-a877-425c-b78c-e6a10413f83a</errorID>
      <errorWord>，</errorWord>
      <group>L1_Word</group>
      <groupName>字词问题</groupName>
      <ability>L2_Typo</ability>
      <abilityName>字词错误</abilityName>
      <candidateList>
        <item>，由</item>
      </candidateList>
      <explain/>
      <paraID>11C736B7</paraID>
      <start>26</start>
      <end>27</end>
      <status>unmodified</status>
      <modifiedWord/>
      <trackRevisions>false</trackRevisions>
    </reviewItem>
    <reviewItem>
      <errorID>10b21411-7b2c-414c-80ac-4914d3e0fda8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78DCFDC8</paraID>
      <start>1</start>
      <end>3</end>
      <status>unmodified</status>
      <modifiedWord/>
      <trackRevisions>false</trackRevisions>
    </reviewItem>
    <reviewItem>
      <errorID>979cf989-31a1-44a2-8997-84dcb152005a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325BF8B0</paraID>
      <start>0</start>
      <end>2</end>
      <status>unmodified</status>
      <modifiedWord/>
      <trackRevisions>false</trackRevisions>
    </reviewItem>
    <reviewItem>
      <errorID>10dbb1e0-f2db-4ebc-956c-c3e381e5bc86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5A4F6AB3</paraID>
      <start>0</start>
      <end>2</end>
      <status>unmodified</status>
      <modifiedWord/>
      <trackRevisions>false</trackRevisions>
    </reviewItem>
    <reviewItem>
      <errorID>6e5b1c1b-7317-4946-92c3-178bbeb03c71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6BF9E656</paraID>
      <start>0</start>
      <end>2</end>
      <status>unmodified</status>
      <modifiedWord/>
      <trackRevisions>false</trackRevisions>
    </reviewItem>
    <reviewItem>
      <errorID>72f59ff4-3d23-41e0-9ef7-6adf077e2b77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6D066E25</paraID>
      <start>0</start>
      <end>2</end>
      <status>unmodified</status>
      <modifiedWord/>
      <trackRevisions>false</trackRevisions>
    </reviewItem>
    <reviewItem>
      <errorID>2f179cb5-7963-4732-bd54-8a2f93949358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2ABC8564</paraID>
      <start>0</start>
      <end>2</end>
      <status>unmodified</status>
      <modifiedWord/>
      <trackRevisions>false</trackRevisions>
    </reviewItem>
    <reviewItem>
      <errorID>b0d2ec66-c3e8-41af-88e8-8e1a4f59949c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1D562239</paraID>
      <start>0</start>
      <end>2</end>
      <status>unmodified</status>
      <modifiedWord/>
      <trackRevisions>false</trackRevisions>
    </reviewItem>
    <reviewItem>
      <errorID>8f7840f9-ea0d-448c-8f32-6e0d79addcd3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C6BB6D5</paraID>
      <start>0</start>
      <end>2</end>
      <status>unmodified</status>
      <modifiedWord/>
      <trackRevisions>false</trackRevisions>
    </reviewItem>
    <reviewItem>
      <errorID>052d2f0b-d8a1-4921-85b2-bd904b4c97cc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1B51BFDB</paraID>
      <start>0</start>
      <end>2</end>
      <status>unmodified</status>
      <modifiedWord/>
      <trackRevisions>false</trackRevisions>
    </reviewItem>
    <reviewItem>
      <errorID>44dbad77-19f1-4115-b296-8b32af4b62b1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2A39EA0F</paraID>
      <start>0</start>
      <end>2</end>
      <status>unmodified</status>
      <modifiedWord/>
      <trackRevisions>false</trackRevisions>
    </reviewItem>
    <reviewItem>
      <errorID>ea508da2-3012-4247-aaf0-97b74dd65775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AD50F74</paraID>
      <start>0</start>
      <end>2</end>
      <status>unmodified</status>
      <modifiedWord/>
      <trackRevisions>false</trackRevisions>
    </reviewItem>
    <reviewItem>
      <errorID>82d3931f-260f-42c1-983b-929b67e37d5f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2ABE8BFD</paraID>
      <start>0</start>
      <end>3</end>
      <status>unmodified</status>
      <modifiedWord/>
      <trackRevisions>false</trackRevisions>
    </reviewItem>
    <reviewItem>
      <errorID>e4b5b8aa-e24d-47e5-860f-57fa26163b9c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6B0D4140</paraID>
      <start>0</start>
      <end>3</end>
      <status>unmodified</status>
      <modifiedWord/>
      <trackRevisions>false</trackRevisions>
    </reviewItem>
    <reviewItem>
      <errorID>d4f21140-64d2-430a-850d-124ebb1c29ee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768D1401</paraID>
      <start>0</start>
      <end>3</end>
      <status>unmodified</status>
      <modifiedWord/>
      <trackRevisions>false</trackRevisions>
    </reviewItem>
    <reviewItem>
      <errorID>32aa9f77-1870-4ed9-a616-5edb403f4ac0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616A079B</paraID>
      <start>0</start>
      <end>2</end>
      <status>unmodified</status>
      <modifiedWord/>
      <trackRevisions>false</trackRevisions>
    </reviewItem>
    <reviewItem>
      <errorID>9beb41c4-d12b-4f94-9750-b7ee71d9ba45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4468E836</paraID>
      <start>1</start>
      <end>3</end>
      <status>unmodified</status>
      <modifiedWord/>
      <trackRevisions>false</trackRevisions>
    </reviewItem>
    <reviewItem>
      <errorID>8b938f27-74e9-46f5-8261-6cb3051333d4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FC1D7B</paraID>
      <start>0</start>
      <end>2</end>
      <status>unmodified</status>
      <modifiedWord/>
      <trackRevisions>false</trackRevisions>
    </reviewItem>
    <reviewItem>
      <errorID>ae31e47e-2343-4d54-9b56-9a4371a6fdb1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6B208738</paraID>
      <start>0</start>
      <end>2</end>
      <status>unmodified</status>
      <modifiedWord/>
      <trackRevisions>false</trackRevisions>
    </reviewItem>
    <reviewItem>
      <errorID>473cd09d-76c1-4240-b013-f2d3ff2bc24f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6EEF13A1</paraID>
      <start>0</start>
      <end>2</end>
      <status>unmodified</status>
      <modifiedWord/>
      <trackRevisions>false</trackRevisions>
    </reviewItem>
    <reviewItem>
      <errorID>18ff442c-f5ba-4ccb-ac96-21fffd8c2fcd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5580584E</paraID>
      <start>0</start>
      <end>2</end>
      <status>unmodified</status>
      <modifiedWord/>
      <trackRevisions>false</trackRevisions>
    </reviewItem>
    <reviewItem>
      <errorID>5e2abb72-1634-4c94-a771-473dc6700e74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6C649299</paraID>
      <start>0</start>
      <end>2</end>
      <status>unmodified</status>
      <modifiedWord/>
      <trackRevisions>false</trackRevisions>
    </reviewItem>
    <reviewItem>
      <errorID>21537c01-6a04-4e16-b1b9-dfc78da57a70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FC7C76A</paraID>
      <start>0</start>
      <end>2</end>
      <status>unmodified</status>
      <modifiedWord/>
      <trackRevisions>false</trackRevisions>
    </reviewItem>
    <reviewItem>
      <errorID>6bc96338-cc4d-4530-9fa9-415640ef30be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59E96B4D</paraID>
      <start>0</start>
      <end>2</end>
      <status>unmodified</status>
      <modifiedWord/>
      <trackRevisions>false</trackRevisions>
    </reviewItem>
    <reviewItem>
      <errorID>1b9237e7-1a52-49b7-b27f-7840484ffce7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7813101</paraID>
      <start>1</start>
      <end>3</end>
      <status>unmodified</status>
      <modifiedWord/>
      <trackRevisions>false</trackRevisions>
    </reviewItem>
    <reviewItem>
      <errorID>2be0b887-6b8f-47b8-be6b-fc6c3931f889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1780548D</paraID>
      <start>0</start>
      <end>2</end>
      <status>unmodified</status>
      <modifiedWord/>
      <trackRevisions>false</trackRevisions>
    </reviewItem>
    <reviewItem>
      <errorID>e29e44ad-1f20-4b03-994f-df981240b2b9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4F851E86</paraID>
      <start>0</start>
      <end>2</end>
      <status>unmodified</status>
      <modifiedWord/>
      <trackRevisions>false</trackRevisions>
    </reviewItem>
    <reviewItem>
      <errorID>9c16bdc0-ab8d-4501-a1ec-e7bf360fd5fa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17B0AC94</paraID>
      <start>0</start>
      <end>2</end>
      <status>unmodified</status>
      <modifiedWord/>
      <trackRevisions>false</trackRevisions>
    </reviewItem>
    <reviewItem>
      <errorID>6d419cea-5334-4d27-8dd9-7af1f3166e8a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3872B64D</paraID>
      <start>0</start>
      <end>2</end>
      <status>unmodified</status>
      <modifiedWord/>
      <trackRevisions>false</trackRevisions>
    </reviewItem>
    <reviewItem>
      <errorID>245de8a3-a664-43e5-9922-d6d2d6da6736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1649A750</paraID>
      <start>0</start>
      <end>2</end>
      <status>unmodified</status>
      <modifiedWord/>
      <trackRevisions>false</trackRevisions>
    </reviewItem>
    <reviewItem>
      <errorID>24a09cf9-723f-4251-a847-f08a801b7df0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57346C0B</paraID>
      <start>1</start>
      <end>4</end>
      <status>unmodified</status>
      <modifiedWord/>
      <trackRevisions>false</trackRevisions>
    </reviewItem>
    <reviewItem>
      <errorID>2ed87e59-6edd-4112-8487-323636be9ebb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3772810E</paraID>
      <start>0</start>
      <end>2</end>
      <status>unmodified</status>
      <modifiedWord/>
      <trackRevisions>false</trackRevisions>
    </reviewItem>
    <reviewItem>
      <errorID>5ffb1100-c0dd-487d-bdd7-b870be058942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7D9A11CC</paraID>
      <start>0</start>
      <end>2</end>
      <status>unmodified</status>
      <modifiedWord/>
      <trackRevisions>false</trackRevisions>
    </reviewItem>
    <reviewItem>
      <errorID>2fa12e81-70c3-4b3d-8ed9-1671c36785e7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15802CAF</paraID>
      <start>0</start>
      <end>2</end>
      <status>unmodified</status>
      <modifiedWord/>
      <trackRevisions>false</trackRevisions>
    </reviewItem>
    <reviewItem>
      <errorID>159e119f-52cc-4b3e-8fd3-eac9b0b27a25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5741B626</paraID>
      <start>0</start>
      <end>2</end>
      <status>unmodified</status>
      <modifiedWord/>
      <trackRevisions>false</trackRevisions>
    </reviewItem>
    <reviewItem>
      <errorID>99560747-ac2c-4719-8580-722d52ef3fab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38FA27C1</paraID>
      <start>0</start>
      <end>2</end>
      <status>unmodified</status>
      <modifiedWord/>
      <trackRevisions>false</trackRevisions>
    </reviewItem>
    <reviewItem>
      <errorID>5f5c9512-43fd-415f-b28b-d967026d3d75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523EDE9D</paraID>
      <start>1</start>
      <end>4</end>
      <status>unmodified</status>
      <modifiedWord/>
      <trackRevisions>false</trackRevisions>
    </reviewItem>
    <reviewItem>
      <errorID>99c4f175-ea66-418c-b8f9-df7240350ff2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6DA13952</paraID>
      <start>0</start>
      <end>3</end>
      <status>unmodified</status>
      <modifiedWord/>
      <trackRevisions>false</trackRevisions>
    </reviewItem>
    <reviewItem>
      <errorID>eaf960b6-399d-4f32-821b-dc5ccb42678a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2FB39A7D</paraID>
      <start>0</start>
      <end>3</end>
      <status>unmodified</status>
      <modifiedWord/>
      <trackRevisions>false</trackRevisions>
    </reviewItem>
    <reviewItem>
      <errorID>031ba996-5eaa-46ec-b6b5-3a9574974bbe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1D89D05F</paraID>
      <start>0</start>
      <end>3</end>
      <status>unmodified</status>
      <modifiedWord/>
      <trackRevisions>false</trackRevisions>
    </reviewItem>
    <reviewItem>
      <errorID>2e485a48-9469-48ac-ae96-cbed5bbe5d32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851453B</paraID>
      <start>0</start>
      <end>3</end>
      <status>unmodified</status>
      <modifiedWord/>
      <trackRevisions>false</trackRevisions>
    </reviewItem>
    <reviewItem>
      <errorID>44952196-df84-4e17-b8ba-4f38b73f956d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67D27A05</paraID>
      <start>0</start>
      <end>3</end>
      <status>unmodified</status>
      <modifiedWord/>
      <trackRevisions>false</trackRevisions>
    </reviewItem>
    <reviewItem>
      <errorID>93511070-6eb5-4bbd-8df4-6c64dd09b7f7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69FF1A4F</paraID>
      <start>0</start>
      <end>2</end>
      <status>unmodified</status>
      <modifiedWord/>
      <trackRevisions>false</trackRevisions>
    </reviewItem>
    <reviewItem>
      <errorID>808e8994-8ef4-471e-86e9-57249b1a9c85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7AA142E7</paraID>
      <start>0</start>
      <end>2</end>
      <status>unmodified</status>
      <modifiedWord/>
      <trackRevisions>false</trackRevisions>
    </reviewItem>
    <reviewItem>
      <errorID>ce777118-1c93-49fc-8a94-bd74cf3849bf</errorID>
      <errorWord>，</errorWord>
      <group>L1_Word</group>
      <groupName>字词问题</groupName>
      <ability>L2_Typo</ability>
      <abilityName>字词错误</abilityName>
      <candidateList>
        <item>，将</item>
      </candidateList>
      <explain/>
      <paraID>7AA142E7</paraID>
      <start>39</start>
      <end>40</end>
      <status>unmodified</status>
      <modifiedWord/>
      <trackRevisions>false</trackRevisions>
    </reviewItem>
    <reviewItem>
      <errorID>e668cfd3-8a78-4d56-9fd9-e90bf22d9e9d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1790A1F0</paraID>
      <start>0</start>
      <end>2</end>
      <status>unmodified</status>
      <modifiedWord/>
      <trackRevisions>false</trackRevisions>
    </reviewItem>
    <reviewItem>
      <errorID>abb1e1a3-5328-4696-8273-d289e67d44f1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22A13E25</paraID>
      <start>0</start>
      <end>2</end>
      <status>unmodified</status>
      <modifiedWord/>
      <trackRevisions>false</trackRevisions>
    </reviewItem>
    <reviewItem>
      <errorID>0524ae6d-5a00-4b89-b8b8-571c37af1ede</errorID>
      <errorWord>须</errorWord>
      <group>L1_Word</group>
      <groupName>字词问题</groupName>
      <ability>L2_Typo</ability>
      <abilityName>字词错误</abilityName>
      <candidateList>
        <item>需</item>
      </candidateList>
      <explain>存在发音相同字词的误用。</explain>
      <paraID> 67D5BE5</paraID>
      <start>7</start>
      <end>8</end>
      <status>unmodified</status>
      <modifiedWord/>
      <trackRevisions>false</trackRevisions>
    </reviewItem>
    <reviewItem>
      <errorID>044b4866-d043-4e34-bae4-15f0a2ce3734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2C5E2F32</paraID>
      <start>0</start>
      <end>2</end>
      <status>unmodified</status>
      <modifiedWord/>
      <trackRevisions>false</trackRevisions>
    </reviewItem>
    <reviewItem>
      <errorID>2bea54e7-6429-420f-b4c5-f153e324ef7f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22D4D7E8</paraID>
      <start>59</start>
      <end>62</end>
      <status>unmodified</status>
      <modifiedWord/>
      <trackRevisions>false</trackRevisions>
    </reviewItem>
    <reviewItem>
      <errorID>ddbcaa11-6c17-4717-a68e-e1e08de0bf1d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5A89DB46</paraID>
      <start>0</start>
      <end>2</end>
      <status>unmodified</status>
      <modifiedWord/>
      <trackRevisions>false</trackRevisions>
    </reviewItem>
    <reviewItem>
      <errorID>e504e522-def4-4e99-bd92-7142ce56b665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2CA0C87D</paraID>
      <start>24</start>
      <end>25</end>
      <status>unmodified</status>
      <modifiedWord/>
      <trackRevisions>false</trackRevisions>
    </reviewItem>
    <reviewItem>
      <errorID>1d932c06-3f7d-4947-a0bd-63e8c066c1f2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2CA0C87D</paraID>
      <start>69</start>
      <end>70</end>
      <status>unmodified</status>
      <modifiedWord/>
      <trackRevisions>false</trackRevisions>
    </reviewItem>
    <reviewItem>
      <errorID>a2d3ee75-0e10-4aef-922b-58e30e1a3506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3984EA25</paraID>
      <start>0</start>
      <end>2</end>
      <status>unmodified</status>
      <modifiedWord/>
      <trackRevisions>false</trackRevisions>
    </reviewItem>
    <reviewItem>
      <errorID>b4c7bfc4-0ed2-4909-bce1-a669627426a6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62F53D47</paraID>
      <start>0</start>
      <end>2</end>
      <status>unmodified</status>
      <modifiedWord/>
      <trackRevisions>false</trackRevisions>
    </reviewItem>
    <reviewItem>
      <errorID>1ce79287-b950-4194-b5a1-af5b26fcdee9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5EEB46B4</paraID>
      <start>0</start>
      <end>2</end>
      <status>unmodified</status>
      <modifiedWord/>
      <trackRevisions>false</trackRevisions>
    </reviewItem>
    <reviewItem>
      <errorID>90fce350-5c34-4ba5-b9ce-768e60f56360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1F467902</paraID>
      <start>0</start>
      <end>2</end>
      <status>unmodified</status>
      <modifiedWord/>
      <trackRevisions>false</trackRevisions>
    </reviewItem>
    <reviewItem>
      <errorID>8547f0c6-4d56-43b5-8924-60e341e5c007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30DD4455</paraID>
      <start>0</start>
      <end>2</end>
      <status>unmodified</status>
      <modifiedWord/>
      <trackRevisions>false</trackRevisions>
    </reviewItem>
    <reviewItem>
      <errorID>83197455-d295-4298-b2b5-0c52f4a2053d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484CE138</paraID>
      <start>0</start>
      <end>2</end>
      <status>unmodified</status>
      <modifiedWord/>
      <trackRevisions>false</trackRevisions>
    </reviewItem>
    <reviewItem>
      <errorID>5ef98905-9cce-4040-9812-c151a3370b4b</errorID>
      <errorWord>其它</errorWord>
      <group>L1_Word</group>
      <groupName>字词问题</groupName>
      <ability>L2_Alias</ability>
      <abilityName>也作/曾用词</abilityName>
      <candidateList>
        <item>其他</item>
      </candidateList>
      <explain>词汇[其它]为不规范表述或旧称，其规范书面表述为[其他]。</explain>
      <paraID>382152EA</paraID>
      <start>100</start>
      <end>102</end>
      <status>unmodified</status>
      <modifiedWord/>
      <trackRevisions>false</trackRevisions>
    </reviewItem>
    <reviewItem>
      <errorID>ceea730d-a623-4668-877e-36dbb19077c6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603DC8A6</paraID>
      <start>11</start>
      <end>12</end>
      <status>unmodified</status>
      <modifiedWord/>
      <trackRevisions>false</trackRevisions>
    </reviewItem>
    <reviewItem>
      <errorID>3dcb3718-a7c8-4cf9-be73-d36821d0a52c</errorID>
      <errorWord>以上该</errorWord>
      <group>L1_Word</group>
      <groupName>字词问题</groupName>
      <ability>L2_Typo</ability>
      <abilityName>字词错误</abilityName>
      <candidateList>
        <item>以上</item>
      </candidateList>
      <explain/>
      <paraID>24D1921C</paraID>
      <start>261</start>
      <end>264</end>
      <status>unmodified</status>
      <modifiedWord/>
      <trackRevisions>false</trackRevisions>
    </reviewItem>
    <reviewItem>
      <errorID>659ab988-6720-4401-98b6-deefb6ceaaac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599E3525</paraID>
      <start>0</start>
      <end>2</end>
      <status>unmodified</status>
      <modifiedWord/>
      <trackRevisions>false</trackRevisions>
    </reviewItem>
    <reviewItem>
      <errorID>292b2783-651d-4250-81d2-2d001841e485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753337DD</paraID>
      <start>0</start>
      <end>2</end>
      <status>unmodified</status>
      <modifiedWord/>
      <trackRevisions>false</trackRevisions>
    </reviewItem>
    <reviewItem>
      <errorID>13820c45-bbaa-4e4d-872d-3399e9a88c79</errorID>
      <errorWord>其它</errorWord>
      <group>L1_Word</group>
      <groupName>字词问题</groupName>
      <ability>L2_Alias</ability>
      <abilityName>也作/曾用词</abilityName>
      <candidateList>
        <item>其他</item>
      </candidateList>
      <explain>词汇[其它]为不规范表述或旧称，其规范书面表述为[其他]。</explain>
      <paraID>5248160D</paraID>
      <start>211</start>
      <end>213</end>
      <status>unmodified</status>
      <modifiedWord/>
      <trackRevisions>false</trackRevisions>
    </reviewItem>
    <reviewItem>
      <errorID>656732b6-63dd-4f7c-9e8a-974c045e8e2d</errorID>
      <errorWord>以上该</errorWord>
      <group>L1_Word</group>
      <groupName>字词问题</groupName>
      <ability>L2_Typo</ability>
      <abilityName>字词错误</abilityName>
      <candidateList>
        <item>以上</item>
      </candidateList>
      <explain/>
      <paraID>5248160D</paraID>
      <start>300</start>
      <end>303</end>
      <status>unmodified</status>
      <modifiedWord/>
      <trackRevisions>false</trackRevisions>
    </reviewItem>
    <reviewItem>
      <errorID>6085c8f3-f0c4-4f5e-996c-bc6adeeb5806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7F20C7E2</paraID>
      <start>0</start>
      <end>2</end>
      <status>unmodified</status>
      <modifiedWord/>
      <trackRevisions>false</trackRevisions>
    </reviewItem>
    <reviewItem>
      <errorID>09198f9e-f3ec-4b5f-8c0e-edf15bad795e</errorID>
      <errorWord>至少达到以上</errorWord>
      <group>L1_Grammar</group>
      <groupName>语法问题</groupName>
      <ability>L2_Grammar</ability>
      <abilityName>语法错误</abilityName>
      <candidateList>
        <item>至少达到</item>
      </candidateList>
      <explain>该表达中的“至少达到以上”存在语义重复。</explain>
      <paraID>7F20C7E2</paraID>
      <start>12</start>
      <end>18</end>
      <status>unmodified</status>
      <modifiedWord/>
      <trackRevisions>false</trackRevisions>
    </reviewItem>
    <reviewItem>
      <errorID>9e41047e-59cd-4e42-9561-b0d5303e0ec3</errorID>
      <errorWord>方</errorWord>
      <group>L1_Word</group>
      <groupName>字词问题</groupName>
      <ability>L2_Typo</ability>
      <abilityName>字词错误</abilityName>
      <candidateList>
        <item>方案</item>
      </candidateList>
      <explain/>
      <paraID>4B45804A</paraID>
      <start>23</start>
      <end>25</end>
      <status>modified</status>
      <modifiedWord>方案</modifiedWord>
      <trackRevisions>false</trackRevisions>
    </reviewItem>
    <reviewItem>
      <errorID>a986a3be-239d-4174-9549-9da5d174ebdc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7855D255</paraID>
      <start>0</start>
      <end>2</end>
      <status>unmodified</status>
      <modifiedWord/>
      <trackRevisions>false</trackRevisions>
    </reviewItem>
    <reviewItem>
      <errorID>1d16ed2c-0a86-41e0-95b9-58780ed802e9</errorID>
      <errorWord>根据根据</errorWord>
      <group>L1_Word</group>
      <groupName>字词问题</groupName>
      <ability>L2_Typo</ability>
      <abilityName>字词错误</abilityName>
      <candidateList>
        <item>根据</item>
      </candidateList>
      <explain/>
      <paraID>7855D255</paraID>
      <start>6</start>
      <end>8</end>
      <status>modified</status>
      <modifiedWord>根据</modifiedWord>
      <trackRevisions>false</trackRevisions>
    </reviewItem>
    <reviewItem>
      <errorID>d821fcb0-6bc9-4eff-ab2e-55f19fd18a62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2748C187</paraID>
      <start>0</start>
      <end>2</end>
      <status>unmodified</status>
      <modifiedWord/>
      <trackRevisions>false</trackRevisions>
    </reviewItem>
    <reviewItem>
      <errorID>72b016dc-2b5a-4a46-ace0-e837076ec268</errorID>
      <errorWord>:</errorWord>
      <group>L1_Format</group>
      <groupName>格式问题</groupName>
      <ability>L2_HalfPunc_CN</ability>
      <abilityName>全半角问题</abilityName>
      <candidateList>
        <item>：</item>
      </candidateList>
      <explain>文本全半角错误。</explain>
      <paraID>7E0673FA</paraID>
      <start>29</start>
      <end>30</end>
      <status>unmodified</status>
      <modifiedWord/>
      <trackRevisions>false</trackRevisions>
    </reviewItem>
    <reviewItem>
      <errorID>63857ce5-7519-4342-9eda-98b17156de7e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1BF64277</paraID>
      <start>0</start>
      <end>2</end>
      <status>unmodified</status>
      <modifiedWord/>
      <trackRevisions>false</trackRevisions>
    </reviewItem>
    <reviewItem>
      <errorID>4467d7e2-4703-47fe-bc6c-9e7a0ae64866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F4BA5D4</paraID>
      <start>0</start>
      <end>2</end>
      <status>unmodified</status>
      <modifiedWord/>
      <trackRevisions>false</trackRevisions>
    </reviewItem>
    <reviewItem>
      <errorID>86506f2c-30cb-4c5b-b03c-bbbf973bde7e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46C7BE42</paraID>
      <start>24</start>
      <end>25</end>
      <status>unmodified</status>
      <modifiedWord/>
      <trackRevisions>false</trackRevisions>
    </reviewItem>
    <reviewItem>
      <errorID>6d43aec3-7a75-48c9-b6d0-d52c0f3957cf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46C7BE42</paraID>
      <start>69</start>
      <end>70</end>
      <status>unmodified</status>
      <modifiedWord/>
      <trackRevisions>false</trackRevisions>
    </reviewItem>
    <reviewItem>
      <errorID>4abf1fcd-65ef-4da4-8415-f00ac0ddc123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6C97703</paraID>
      <start>0</start>
      <end>2</end>
      <status>unmodified</status>
      <modifiedWord/>
      <trackRevisions>false</trackRevisions>
    </reviewItem>
    <reviewItem>
      <errorID>748b93ec-45c7-45b5-9acb-b2210e1242e8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602FEEC2</paraID>
      <start>0</start>
      <end>2</end>
      <status>unmodified</status>
      <modifiedWord/>
      <trackRevisions>false</trackRevisions>
    </reviewItem>
    <reviewItem>
      <errorID>1a8cb0c0-668b-433c-b054-d084710832e3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7B29347C</paraID>
      <start>0</start>
      <end>3</end>
      <status>unmodified</status>
      <modifiedWord/>
      <trackRevisions>false</trackRevisions>
    </reviewItem>
    <reviewItem>
      <errorID>747a755b-2da9-45d3-8de1-9374c8737d9f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1F13B9CF</paraID>
      <start>0</start>
      <end>3</end>
      <status>unmodified</status>
      <modifiedWord/>
      <trackRevisions>false</trackRevisions>
    </reviewItem>
    <reviewItem>
      <errorID>0d377ee9-6fb9-4923-a13a-04bc005a3e95</errorID>
      <errorWord>即时</errorWord>
      <group>L1_Word</group>
      <groupName>字词问题</groupName>
      <ability>L2_Typo</ability>
      <abilityName>字词错误</abilityName>
      <candidateList>
        <item>及时</item>
      </candidateList>
      <explain/>
      <paraID>20753226</paraID>
      <start>86</start>
      <end>88</end>
      <status>unmodified</status>
      <modifiedWord/>
      <trackRevisions>false</trackRevisions>
    </reviewItem>
    <reviewItem>
      <errorID>ac11c899-0b08-4ba2-8e5b-959950295689</errorID>
      <errorWord>（</errorWord>
      <group>L1_Punc</group>
      <groupName>标点问题</groupName>
      <ability>L2_Punc_CN</ability>
      <abilityName>标点符号问题</abilityName>
      <candidateList/>
      <explain>同一形式括号套用。</explain>
      <paraID>20753226</paraID>
      <start>138</start>
      <end>139</end>
      <status>unmodified</status>
      <modifiedWord/>
      <trackRevisions>false</trackRevisions>
    </reviewItem>
    <reviewItem>
      <errorID>e3911665-ad94-4e4f-8216-be1006aa67b0</errorID>
      <errorWord>）</errorWord>
      <group>L1_Punc</group>
      <groupName>标点问题</groupName>
      <ability>L2_Punc_CN</ability>
      <abilityName>标点符号问题</abilityName>
      <candidateList/>
      <explain>同一形式括号套用。</explain>
      <paraID>20753226</paraID>
      <start>178</start>
      <end>179</end>
      <status>unmodified</status>
      <modifiedWord/>
      <trackRevisions>false</trackRevisions>
    </reviewItem>
    <reviewItem>
      <errorID>0ab4c572-8026-4ef7-a767-0fc9c2b1e1ab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599AED69</paraID>
      <start>0</start>
      <end>2</end>
      <status>unmodified</status>
      <modifiedWord/>
      <trackRevisions>false</trackRevisions>
    </reviewItem>
    <reviewItem>
      <errorID>4a325752-ac19-4f1f-a3bd-6e864e95d75d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5A427202</paraID>
      <start>0</start>
      <end>2</end>
      <status>unmodified</status>
      <modifiedWord/>
      <trackRevisions>false</trackRevisions>
    </reviewItem>
    <reviewItem>
      <errorID>30d73ea3-435e-46d2-b23a-92020c8ac616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29514253</paraID>
      <start>0</start>
      <end>2</end>
      <status>unmodified</status>
      <modifiedWord/>
      <trackRevisions>false</trackRevisions>
    </reviewItem>
    <reviewItem>
      <errorID>bc08e980-a714-44cc-a627-052074ea7161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17A3EF2D</paraID>
      <start>0</start>
      <end>2</end>
      <status>unmodified</status>
      <modifiedWord/>
      <trackRevisions>false</trackRevisions>
    </reviewItem>
    <reviewItem>
      <errorID>5a0c6a86-314b-4ac0-b11c-738fdd083124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38E2600B</paraID>
      <start>0</start>
      <end>3</end>
      <status>unmodified</status>
      <modifiedWord/>
      <trackRevisions>false</trackRevisions>
    </reviewItem>
    <reviewItem>
      <errorID>ae4b30c8-cb92-4e87-9f0c-babdc843b7c2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2BC1A6E5</paraID>
      <start>0</start>
      <end>3</end>
      <status>unmodified</status>
      <modifiedWord/>
      <trackRevisions>false</trackRevisions>
    </reviewItem>
    <reviewItem>
      <errorID>dc5dfe69-e4d5-45a0-8fc3-d89072da6389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6BC90F94</paraID>
      <start>0</start>
      <end>3</end>
      <status>unmodified</status>
      <modifiedWord/>
      <trackRevisions>false</trackRevisions>
    </reviewItem>
    <reviewItem>
      <errorID>bbd90919-e449-43f9-beaf-f6265facd215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A48F49</paraID>
      <start>0</start>
      <end>3</end>
      <status>unmodified</status>
      <modifiedWord/>
      <trackRevisions>false</trackRevisions>
    </reviewItem>
    <reviewItem>
      <errorID>fc4d5163-25e7-45bb-9dd5-31db91798c33</errorID>
      <errorWord>;</errorWord>
      <group>L1_Format</group>
      <groupName>格式问题</groupName>
      <ability>L2_HalfPunc_CN</ability>
      <abilityName>全半角问题</abilityName>
      <candidateList>
        <item>；</item>
      </candidateList>
      <explain>文本全半角错误。</explain>
      <paraID>  A48F49</paraID>
      <start>23</start>
      <end>24</end>
      <status>unmodified</status>
      <modifiedWord/>
      <trackRevisions>false</trackRevisions>
    </reviewItem>
    <reviewItem>
      <errorID>a71d4d02-7521-4f9e-8e8a-9bab32aebdf0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7E893EE1</paraID>
      <start>0</start>
      <end>3</end>
      <status>unmodified</status>
      <modifiedWord/>
      <trackRevisions>false</trackRevisions>
    </reviewItem>
    <reviewItem>
      <errorID>ff21d727-717e-4ad7-9ded-b440529d6cc1</errorID>
      <errorWord>;</errorWord>
      <group>L1_Format</group>
      <groupName>格式问题</groupName>
      <ability>L2_HalfPunc_CN</ability>
      <abilityName>全半角问题</abilityName>
      <candidateList>
        <item>；</item>
      </candidateList>
      <explain>文本全半角错误。</explain>
      <paraID>7E893EE1</paraID>
      <start>19</start>
      <end>20</end>
      <status>unmodified</status>
      <modifiedWord/>
      <trackRevisions>false</trackRevisions>
    </reviewItem>
    <reviewItem>
      <errorID>bf3cce3e-f741-4db5-8d2f-41fe31a57ced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12742E7</paraID>
      <start>0</start>
      <end>3</end>
      <status>unmodified</status>
      <modifiedWord/>
      <trackRevisions>false</trackRevisions>
    </reviewItem>
    <reviewItem>
      <errorID>d6defeac-e5fd-4f25-92a4-6c6a13e29d04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5EA0EE39</paraID>
      <start>0</start>
      <end>3</end>
      <status>unmodified</status>
      <modifiedWord/>
      <trackRevisions>false</trackRevisions>
    </reviewItem>
    <reviewItem>
      <errorID>44883ab6-9e8c-4bdb-8311-302fdaaebd89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54A1F71B</paraID>
      <start>0</start>
      <end>3</end>
      <status>unmodified</status>
      <modifiedWord/>
      <trackRevisions>false</trackRevisions>
    </reviewItem>
    <reviewItem>
      <errorID>814cab66-cd58-4280-92e9-a4279265ff52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1AC2E4AD</paraID>
      <start>0</start>
      <end>3</end>
      <status>unmodified</status>
      <modifiedWord/>
      <trackRevisions>false</trackRevisions>
    </reviewItem>
    <reviewItem>
      <errorID>59fa22e3-f9b4-429f-86f9-647ff29ae148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551A7AF7</paraID>
      <start>0</start>
      <end>3</end>
      <status>unmodified</status>
      <modifiedWord/>
      <trackRevisions>false</trackRevisions>
    </reviewItem>
    <reviewItem>
      <errorID>55d14996-8aff-443f-8afc-3e5064ae7519</errorID>
      <errorWord>围</errorWord>
      <group>L1_Word</group>
      <groupName>字词问题</groupName>
      <ability>L2_Typo</ability>
      <abilityName>字词错误</abilityName>
      <candidateList>
        <item>围内</item>
      </candidateList>
      <explain/>
      <paraID>551A7AF7</paraID>
      <start>14</start>
      <end>15</end>
      <status>unmodified</status>
      <modifiedWord/>
      <trackRevisions>false</trackRevisions>
    </reviewItem>
    <reviewItem>
      <errorID>65d0c039-1553-47af-a196-8b3acb4a8032</errorID>
      <errorWord>,</errorWord>
      <group>L1_Format</group>
      <groupName>格式问题</groupName>
      <ability>L2_HalfPunc_CN</ability>
      <abilityName>全半角问题</abilityName>
      <candidateList>
        <item>，</item>
      </candidateList>
      <explain>文本全半角错误。</explain>
      <paraID> 78D1139</paraID>
      <start>18</start>
      <end>19</end>
      <status>unmodified</status>
      <modifiedWord/>
      <trackRevisions>false</trackRevisions>
    </reviewItem>
    <reviewItem>
      <errorID>9ace4120-ccba-4257-bd43-652f39181a74</errorID>
      <errorWord>(</errorWord>
      <group>L1_Format</group>
      <groupName>格式问题</groupName>
      <ability>L2_HalfPunc_CN</ability>
      <abilityName>全半角问题</abilityName>
      <candidateList>
        <item>（</item>
      </candidateList>
      <explain>文本全半角错误。</explain>
      <paraID>1BFBA36F</paraID>
      <start>192</start>
      <end>193</end>
      <status>unmodified</status>
      <modifiedWord/>
      <trackRevisions>false</trackRevisions>
    </reviewItem>
    <reviewItem>
      <errorID>9bb4676a-7d21-4769-9b4a-cffd64a70887</errorID>
      <errorWord>)</errorWord>
      <group>L1_Format</group>
      <groupName>格式问题</groupName>
      <ability>L2_HalfPunc_CN</ability>
      <abilityName>全半角问题</abilityName>
      <candidateList>
        <item>）</item>
      </candidateList>
      <explain>文本全半角错误。</explain>
      <paraID>1BFBA36F</paraID>
      <start>225</start>
      <end>226</end>
      <status>unmodified</status>
      <modifiedWord/>
      <trackRevisions>false</trackRevisions>
    </reviewItem>
    <reviewItem>
      <errorID>97c09e6f-ef49-4e03-bca1-0649cd3ca032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4B788A27</paraID>
      <start>0</start>
      <end>3</end>
      <status>unmodified</status>
      <modifiedWord/>
      <trackRevisions>false</trackRevisions>
    </reviewItem>
    <reviewItem>
      <errorID>e52a1fad-a4d1-4eb0-bbfc-d300dc32f5cd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59529C83</paraID>
      <start>0</start>
      <end>3</end>
      <status>unmodified</status>
      <modifiedWord/>
      <trackRevisions>false</trackRevisions>
    </reviewItem>
    <reviewItem>
      <errorID>e9c71ed4-8f78-4ed5-b1b5-a47230687a1e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44E86B6C</paraID>
      <start>0</start>
      <end>2</end>
      <status>unmodified</status>
      <modifiedWord/>
      <trackRevisions>false</trackRevisions>
    </reviewItem>
    <reviewItem>
      <errorID>71610ab7-5f8a-4d01-9372-e690170877f3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28AAE729</paraID>
      <start>0</start>
      <end>2</end>
      <status>unmodified</status>
      <modifiedWord/>
      <trackRevisions>false</trackRevisions>
    </reviewItem>
    <reviewItem>
      <errorID>4c1b24e4-6f35-439e-bb1e-30731a6aa14d</errorID>
      <errorWord>即时</errorWord>
      <group>L1_Word</group>
      <groupName>字词问题</groupName>
      <ability>L2_Typo</ability>
      <abilityName>字词错误</abilityName>
      <candidateList>
        <item>及时</item>
      </candidateList>
      <explain>存在发音相同字词的误用。</explain>
      <paraID>53DBF93D</paraID>
      <start>115</start>
      <end>117</end>
      <status>unmodified</status>
      <modifiedWord/>
      <trackRevisions>false</trackRevisions>
    </reviewItem>
    <reviewItem>
      <errorID>c2455379-0120-4539-8cb7-b239e564ddf9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49789A2E</paraID>
      <start>0</start>
      <end>2</end>
      <status>unmodified</status>
      <modifiedWord/>
      <trackRevisions>false</trackRevisions>
    </reviewItem>
    <reviewItem>
      <errorID>1d614edc-27aa-4ece-81b9-7ba3d4384975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58563444</paraID>
      <start>0</start>
      <end>2</end>
      <status>unmodified</status>
      <modifiedWord/>
      <trackRevisions>false</trackRevisions>
    </reviewItem>
    <reviewItem>
      <errorID>8a4eaf8f-56cc-4bd3-b919-1d48e20b032c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5D23D6A3</paraID>
      <start>0</start>
      <end>2</end>
      <status>unmodified</status>
      <modifiedWord/>
      <trackRevisions>false</trackRevisions>
    </reviewItem>
    <reviewItem>
      <errorID>07b361e8-749f-41d0-8f6c-eee301d31cc4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3511BE3C</paraID>
      <start>0</start>
      <end>3</end>
      <status>unmodified</status>
      <modifiedWord/>
      <trackRevisions>false</trackRevisions>
    </reviewItem>
    <reviewItem>
      <errorID>9901471d-c572-4c25-9555-a268a093127b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441F2581</paraID>
      <start>0</start>
      <end>3</end>
      <status>unmodified</status>
      <modifiedWord/>
      <trackRevisions>false</trackRevisions>
    </reviewItem>
    <reviewItem>
      <errorID>a81b4e98-d446-4d35-86a8-5e300ec52ac5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78393D7B</paraID>
      <start>0</start>
      <end>3</end>
      <status>unmodified</status>
      <modifiedWord/>
      <trackRevisions>false</trackRevisions>
    </reviewItem>
    <reviewItem>
      <errorID>878d9367-e305-4e63-bf74-19250ed5a5c5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72B55120</paraID>
      <start>0</start>
      <end>3</end>
      <status>unmodified</status>
      <modifiedWord/>
      <trackRevisions>false</trackRevisions>
    </reviewItem>
    <reviewItem>
      <errorID>b7eb0fef-763d-4c75-a9a2-a73eed8e2fbc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1229E289</paraID>
      <start>0</start>
      <end>3</end>
      <status>unmodified</status>
      <modifiedWord/>
      <trackRevisions>false</trackRevisions>
    </reviewItem>
    <reviewItem>
      <errorID>4a70a5ab-640c-4cde-876f-33517d302463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7604DCEC</paraID>
      <start>0</start>
      <end>3</end>
      <status>unmodified</status>
      <modifiedWord/>
      <trackRevisions>false</trackRevisions>
    </reviewItem>
    <reviewItem>
      <errorID>5f073f4b-902d-448b-8eeb-541ea774c7b4</errorID>
      <errorWord>;</errorWord>
      <group>L1_Format</group>
      <groupName>格式问题</groupName>
      <ability>L2_HalfPunc_CN</ability>
      <abilityName>全半角问题</abilityName>
      <candidateList>
        <item>；</item>
      </candidateList>
      <explain>文本全半角错误。</explain>
      <paraID>7604DCEC</paraID>
      <start>90</start>
      <end>91</end>
      <status>unmodified</status>
      <modifiedWord/>
      <trackRevisions>false</trackRevisions>
    </reviewItem>
    <reviewItem>
      <errorID>cc6de2dd-b1ff-4de4-903e-074ce643ec8c</errorID>
      <errorWord>,</errorWord>
      <group>L1_Format</group>
      <groupName>格式问题</groupName>
      <ability>L2_HalfPunc_CN</ability>
      <abilityName>全半角问题</abilityName>
      <candidateList>
        <item>，</item>
      </candidateList>
      <explain>文本全半角错误。</explain>
      <paraID>7604DCEC</paraID>
      <start>102</start>
      <end>103</end>
      <status>unmodified</status>
      <modifiedWord/>
      <trackRevisions>false</trackRevisions>
    </reviewItem>
    <reviewItem>
      <errorID>0712da76-4fad-4bf3-8be4-3a4d55c26652</errorID>
      <errorWord>;</errorWord>
      <group>L1_Format</group>
      <groupName>格式问题</groupName>
      <ability>L2_HalfPunc_CN</ability>
      <abilityName>全半角问题</abilityName>
      <candidateList>
        <item>；</item>
      </candidateList>
      <explain>文本全半角错误。</explain>
      <paraID>7604DCEC</paraID>
      <start>108</start>
      <end>109</end>
      <status>unmodified</status>
      <modifiedWord/>
      <trackRevisions>false</trackRevisions>
    </reviewItem>
    <reviewItem>
      <errorID>f1aa536f-0047-48b1-85ed-2e6e7c14a125</errorID>
      <errorWord>;</errorWord>
      <group>L1_Format</group>
      <groupName>格式问题</groupName>
      <ability>L2_HalfPunc_CN</ability>
      <abilityName>全半角问题</abilityName>
      <candidateList>
        <item>；</item>
      </candidateList>
      <explain>文本全半角错误。</explain>
      <paraID>7604DCEC</paraID>
      <start>117</start>
      <end>118</end>
      <status>unmodified</status>
      <modifiedWord/>
      <trackRevisions>false</trackRevisions>
    </reviewItem>
    <reviewItem>
      <errorID>8a69f4e7-b80a-4bbd-b265-9849789103ec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677EF07F</paraID>
      <start>0</start>
      <end>2</end>
      <status>unmodified</status>
      <modifiedWord/>
      <trackRevisions>false</trackRevisions>
    </reviewItem>
    <reviewItem>
      <errorID>75252306-8717-4b92-9cef-43f7d7922159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468E07F5</paraID>
      <start>0</start>
      <end>2</end>
      <status>unmodified</status>
      <modifiedWord/>
      <trackRevisions>false</trackRevisions>
    </reviewItem>
    <reviewItem>
      <errorID>8b5c19c1-077e-4895-93d4-41b5d0a9a42f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6B673345</paraID>
      <start>0</start>
      <end>2</end>
      <status>unmodified</status>
      <modifiedWord/>
      <trackRevisions>false</trackRevisions>
    </reviewItem>
    <reviewItem>
      <errorID>dd512f24-b1af-43d5-be8b-ea648028bf74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14D6D7D0</paraID>
      <start>0</start>
      <end>2</end>
      <status>unmodified</status>
      <modifiedWord/>
      <trackRevisions>false</trackRevisions>
    </reviewItem>
    <reviewItem>
      <errorID>b285a2a0-c109-44d3-ab19-3950289b7270</errorID>
      <errorWord>人民法院诉讼解决</errorWord>
      <group>L1_Knowledge</group>
      <groupName>知识性问题</groupName>
      <ability>L2_Knowledge</ability>
      <abilityName>其他知识</abilityName>
      <candidateList>
        <item>人民法院提起诉讼</item>
      </candidateList>
      <explain/>
      <paraID> DB7FF2E</paraID>
      <start>44</start>
      <end>52</end>
      <status>unmodified</status>
      <modifiedWord/>
      <trackRevisions>false</trackRevisions>
    </reviewItem>
    <reviewItem>
      <errorID>d210afff-de5a-4ebf-85a3-a9493a121e3d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1BD86365</paraID>
      <start>0</start>
      <end>2</end>
      <status>unmodified</status>
      <modifiedWord/>
      <trackRevisions>false</trackRevisions>
    </reviewItem>
    <reviewItem>
      <errorID>f59f5b30-7526-4f53-a9ca-bf8a43b3dbdb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6B2C2CBD</paraID>
      <start>0</start>
      <end>2</end>
      <status>unmodified</status>
      <modifiedWord/>
      <trackRevisions>false</trackRevisions>
    </reviewItem>
    <reviewItem>
      <errorID>6538e6ff-2ac0-421a-aca6-990188e653ce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34722289</paraID>
      <start>0</start>
      <end>2</end>
      <status>unmodified</status>
      <modifiedWord/>
      <trackRevisions>false</trackRevisions>
    </reviewItem>
    <reviewItem>
      <errorID>4fd90085-60c6-4cab-85e6-ae9ea24a6acc</errorID>
      <errorWord>、或</errorWord>
      <group>L1_Word</group>
      <groupName>字词问题</groupName>
      <ability>L2_Typo</ability>
      <abilityName>字词错误</abilityName>
      <candidateList>
        <item>或</item>
      </candidateList>
      <explain/>
      <paraID>34722289</paraID>
      <start>13</start>
      <end>15</end>
      <status>unmodified</status>
      <modifiedWord/>
      <trackRevisions>false</trackRevisions>
    </reviewItem>
    <reviewItem>
      <errorID>2af25ec8-30a2-4e10-a862-77baa3310af3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3885DF90</paraID>
      <start>0</start>
      <end>2</end>
      <status>unmodified</status>
      <modifiedWord/>
      <trackRevisions>false</trackRevisions>
    </reviewItem>
    <reviewItem>
      <errorID>7528b5c8-6173-482f-b49f-908284714be6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2B94FD1E</paraID>
      <start>0</start>
      <end>2</end>
      <status>unmodified</status>
      <modifiedWord/>
      <trackRevisions>false</trackRevisions>
    </reviewItem>
    <reviewItem>
      <errorID>8cb60798-fd52-4c12-bd68-02176fe3b003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2F7E6C15</paraID>
      <start>0</start>
      <end>2</end>
      <status>unmodified</status>
      <modifiedWord/>
      <trackRevisions>false</trackRevisions>
    </reviewItem>
    <reviewItem>
      <errorID>5d59cd1c-5db6-4151-b96a-9b311009a623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608304ED</paraID>
      <start>0</start>
      <end>2</end>
      <status>unmodified</status>
      <modifiedWord/>
      <trackRevisions>false</trackRevisions>
    </reviewItem>
    <reviewItem>
      <errorID>55f75e64-66dc-4a8a-b8fb-56c229acfd3d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242B7397</paraID>
      <start>0</start>
      <end>2</end>
      <status>unmodified</status>
      <modifiedWord/>
      <trackRevisions>false</trackRevisions>
    </reviewItem>
    <reviewItem>
      <errorID>ae6137d0-fbe3-47b1-bb14-5f193e633539</errorID>
      <errorWord>双方协商一致同意</errorWord>
      <group>L1_Word</group>
      <groupName>字词问题</groupName>
      <ability>L2_Typo</ability>
      <abilityName>字词错误</abilityName>
      <candidateList>
        <item>双方协商一致</item>
      </candidateList>
      <explain/>
      <paraID>3AF7D64F</paraID>
      <start>1</start>
      <end>9</end>
      <status>unmodified</status>
      <modifiedWord/>
      <trackRevisions>false</trackRevisions>
    </reviewItem>
    <reviewItem>
      <errorID>66b6e447-25f4-4317-b4c3-ea6f831daa82</errorID>
      <errorWord>日</errorWord>
      <group>L1_Word</group>
      <groupName>字词问题</groupName>
      <ability>L2_Typo</ability>
      <abilityName>字词错误</abilityName>
      <candidateList>
        <item>日内</item>
      </candidateList>
      <explain/>
      <paraID>3AF7D64F</paraID>
      <start>187</start>
      <end>188</end>
      <status>unmodified</status>
      <modifiedWord/>
      <trackRevisions>false</trackRevisions>
    </reviewItem>
    <reviewItem>
      <errorID>9e814495-ea42-49e8-9c1d-04ce721a4049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3ABAA012</paraID>
      <start>0</start>
      <end>2</end>
      <status>unmodified</status>
      <modifiedWord/>
      <trackRevisions>false</trackRevisions>
    </reviewItem>
    <reviewItem>
      <errorID>2b255746-693c-48ae-8a2b-31cde947e36d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589269EF</paraID>
      <start>0</start>
      <end>2</end>
      <status>unmodified</status>
      <modifiedWord/>
      <trackRevisions>false</trackRevisions>
    </reviewItem>
    <reviewItem>
      <errorID>bfbcda00-15cb-471f-8670-8d824855553f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28859A43</paraID>
      <start>0</start>
      <end>2</end>
      <status>unmodified</status>
      <modifiedWord/>
      <trackRevisions>false</trackRevisions>
    </reviewItem>
    <reviewItem>
      <errorID>8ab1f20d-099f-48b8-9bf1-8ae6e286cedd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2F59BA44</paraID>
      <start>0</start>
      <end>2</end>
      <status>unmodified</status>
      <modifiedWord/>
      <trackRevisions>false</trackRevisions>
    </reviewItem>
    <reviewItem>
      <errorID>9f85224f-aaa8-4ad9-aba2-5fccae3cec54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32DE82EE</paraID>
      <start>38</start>
      <end>41</end>
      <status>unmodified</status>
      <modifiedWord/>
      <trackRevisions>false</trackRevisions>
    </reviewItem>
    <reviewItem>
      <errorID>d0efc959-f99b-4667-9ca8-f629c8d7182e</errorID>
      <errorWord>法律、法规</errorWord>
      <group>L1_Word</group>
      <groupName>字词问题</groupName>
      <ability>L2_Typo</ability>
      <abilityName>字词错误</abilityName>
      <candidateList>
        <item>法律法规</item>
      </candidateList>
      <explain/>
      <paraID>32DE82EE</paraID>
      <start>60</start>
      <end>65</end>
      <status>unmodified</status>
      <modifiedWord/>
      <trackRevisions>false</trackRevisions>
    </reviewItem>
    <reviewItem>
      <errorID>c924e64c-d264-4d54-abb6-fb4d51cf386d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67EA0E5D</paraID>
      <start>0</start>
      <end>2</end>
      <status>unmodified</status>
      <modifiedWord/>
      <trackRevisions>false</trackRevisions>
    </reviewItem>
    <reviewItem>
      <errorID>d73e2c0f-daa0-4e4b-a604-bc30213ab634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2F194188</paraID>
      <start>0</start>
      <end>2</end>
      <status>unmodified</status>
      <modifiedWord/>
      <trackRevisions>false</trackRevisions>
    </reviewItem>
    <reviewItem>
      <errorID>588718a7-eb8a-4ba5-91e2-96f86f0d0798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62F23127</paraID>
      <start>0</start>
      <end>2</end>
      <status>unmodified</status>
      <modifiedWord/>
      <trackRevisions>false</trackRevisions>
    </reviewItem>
    <reviewItem>
      <errorID>c3f6a503-d108-489c-b828-8173caaac93b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2B123B9C</paraID>
      <start>0</start>
      <end>2</end>
      <status>unmodified</status>
      <modifiedWord/>
      <trackRevisions>false</trackRevisions>
    </reviewItem>
    <reviewItem>
      <errorID>cd4b2743-f65d-4096-b181-9cf9ccb74df9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21D260DA</paraID>
      <start>0</start>
      <end>2</end>
      <status>unmodified</status>
      <modifiedWord/>
      <trackRevisions>false</trackRevisions>
    </reviewItem>
    <reviewItem>
      <errorID>bb7ca04d-338d-4b53-8ade-dcc28b0569ff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9DE3FD</paraID>
      <start>0</start>
      <end>2</end>
      <status>unmodified</status>
      <modifiedWord/>
      <trackRevisions>false</trackRevisions>
    </reviewItem>
    <reviewItem>
      <errorID>a9dbf8b9-e033-4e8c-9eb2-633cb325e277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C2E445E</paraID>
      <start>0</start>
      <end>2</end>
      <status>unmodified</status>
      <modifiedWord/>
      <trackRevisions>false</trackRevisions>
    </reviewItem>
    <reviewItem>
      <errorID>f4d5dfd8-c039-498e-97dd-356af255bf2c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2B5B1362</paraID>
      <start>0</start>
      <end>2</end>
      <status>unmodified</status>
      <modifiedWord/>
      <trackRevisions>false</trackRevisions>
    </reviewItem>
    <reviewItem>
      <errorID>fd1d4cf0-4fc1-4b65-b485-3f3c803c2779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263FA034</paraID>
      <start>0</start>
      <end>2</end>
      <status>unmodified</status>
      <modifiedWord/>
      <trackRevisions>false</trackRevisions>
    </reviewItem>
    <reviewItem>
      <errorID>c0863d1c-e735-456f-bd43-42b11ba25252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6647040B</paraID>
      <start>0</start>
      <end>2</end>
      <status>unmodified</status>
      <modifiedWord/>
      <trackRevisions>false</trackRevisions>
    </reviewItem>
    <reviewItem>
      <errorID>904aba56-b8db-4185-a8fd-b8af52552c01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731FDEA3</paraID>
      <start>0</start>
      <end>2</end>
      <status>unmodified</status>
      <modifiedWord/>
      <trackRevisions>false</trackRevisions>
    </reviewItem>
    <reviewItem>
      <errorID>d3c5151a-08b0-4fd9-94cb-5dcd174b4577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28994BA3</paraID>
      <start>0</start>
      <end>2</end>
      <status>unmodified</status>
      <modifiedWord/>
      <trackRevisions>false</trackRevisions>
    </reviewItem>
    <reviewItem>
      <errorID>e8d3fd97-9c07-4263-8402-7fbe548313b4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4A7A1093</paraID>
      <start>0</start>
      <end>2</end>
      <status>unmodified</status>
      <modifiedWord/>
      <trackRevisions>false</trackRevisions>
    </reviewItem>
    <reviewItem>
      <errorID>00bb4afb-a92b-44d5-b0e6-d604800dd7a3</errorID>
      <errorWord>,</errorWord>
      <group>L1_Format</group>
      <groupName>格式问题</groupName>
      <ability>L2_HalfPunc_CN</ability>
      <abilityName>全半角问题</abilityName>
      <candidateList>
        <item>，</item>
      </candidateList>
      <explain>文本全半角错误。</explain>
      <paraID>4A7A1093</paraID>
      <start>32</start>
      <end>33</end>
      <status>unmodified</status>
      <modifiedWord/>
      <trackRevisions>false</trackRevisions>
    </reviewItem>
    <reviewItem>
      <errorID>27a8aa85-2448-4aea-8c5c-377daae8a04f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7FA91896</paraID>
      <start>0</start>
      <end>2</end>
      <status>unmodified</status>
      <modifiedWord/>
      <trackRevisions>false</trackRevisions>
    </reviewItem>
    <reviewItem>
      <errorID>6d72799c-7f28-4802-a416-51510057b0dc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346CFBEF</paraID>
      <start>0</start>
      <end>2</end>
      <status>unmodified</status>
      <modifiedWord/>
      <trackRevisions>false</trackRevisions>
    </reviewItem>
    <reviewItem>
      <errorID>0840caf1-0230-4275-8cf7-8384979ee458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26107379</paraID>
      <start>0</start>
      <end>2</end>
      <status>unmodified</status>
      <modifiedWord/>
      <trackRevisions>false</trackRevisions>
    </reviewItem>
    <reviewItem>
      <errorID>e7796215-90ce-4f3e-a1b3-0f17d770c248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6C7FB73</paraID>
      <start>0</start>
      <end>2</end>
      <status>unmodified</status>
      <modifiedWord/>
      <trackRevisions>false</trackRevisions>
    </reviewItem>
    <reviewItem>
      <errorID>74f2600e-3c9b-4583-b60f-59f68ddbf56a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7DA96039</paraID>
      <start>0</start>
      <end>2</end>
      <status>unmodified</status>
      <modifiedWord/>
      <trackRevisions>false</trackRevisions>
    </reviewItem>
    <reviewItem>
      <errorID>a6a85ade-710a-4b27-b035-2f08734f59c4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63BD1D41</paraID>
      <start>0</start>
      <end>2</end>
      <status>unmodified</status>
      <modifiedWord/>
      <trackRevisions>false</trackRevisions>
    </reviewItem>
    <reviewItem>
      <errorID>0822d9c5-24c4-460c-807a-521cb91eb837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2E56CCE7</paraID>
      <start>0</start>
      <end>2</end>
      <status>unmodified</status>
      <modifiedWord/>
      <trackRevisions>false</trackRevisions>
    </reviewItem>
    <reviewItem>
      <errorID>b3211777-9a8c-4d2f-a500-fccb328ee32b</errorID>
      <errorWord>工作人员有</errorWord>
      <group>L1_Word</group>
      <groupName>字词问题</groupName>
      <ability>L2_Typo</ability>
      <abilityName>字词错误</abilityName>
      <candidateList>
        <item>工作人员</item>
      </candidateList>
      <explain/>
      <paraID>2E56CCE7</paraID>
      <start>6</start>
      <end>11</end>
      <status>unmodified</status>
      <modifiedWord/>
      <trackRevisions>false</trackRevisions>
    </reviewItem>
    <reviewItem>
      <errorID>0704d0b5-5a1f-49ca-95c0-0558194c7b95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426EFEF5</paraID>
      <start>0</start>
      <end>2</end>
      <status>unmodified</status>
      <modifiedWord/>
      <trackRevisions>false</trackRevisions>
    </reviewItem>
    <reviewItem>
      <errorID>5455a58f-1798-4b09-a06e-d361d457083d</errorID>
      <errorWord>:</errorWord>
      <group>L1_Format</group>
      <groupName>格式问题</groupName>
      <ability>L2_HalfPunc_CN</ability>
      <abilityName>全半角问题</abilityName>
      <candidateList>
        <item>：</item>
      </candidateList>
      <explain>文本全半角错误。</explain>
      <paraID>6EBE1619</paraID>
      <start>2</start>
      <end>3</end>
      <status>unmodified</status>
      <modifiedWord/>
      <trackRevisions>false</trackRevisions>
    </reviewItem>
    <reviewItem>
      <errorID>70868890-942c-4dd6-8f81-c58f5651b693</errorID>
      <errorWord>法律、法规</errorWord>
      <group>L1_Word</group>
      <groupName>字词问题</groupName>
      <ability>L2_Typo</ability>
      <abilityName>字词错误</abilityName>
      <candidateList>
        <item>法律法规</item>
      </candidateList>
      <explain/>
      <paraID>1F10B0CF</paraID>
      <start>9</start>
      <end>14</end>
      <status>unmodified</status>
      <modifiedWord/>
      <trackRevisions>false</trackRevisions>
    </reviewItem>
    <reviewItem>
      <errorID>41c54358-8673-4ef0-bb25-9d61c361652d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36778A6D</paraID>
      <start>0</start>
      <end>2</end>
      <status>unmodified</status>
      <modifiedWord/>
      <trackRevisions>false</trackRevisions>
    </reviewItem>
    <reviewItem>
      <errorID>dd3164b5-1454-47cb-ab70-d7124821d23d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32144EDF</paraID>
      <start>0</start>
      <end>2</end>
      <status>unmodified</status>
      <modifiedWord/>
      <trackRevisions>false</trackRevisions>
    </reviewItem>
    <reviewItem>
      <errorID>6d8ebe44-57a9-42c1-a83b-91b006fd15e3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407DC6E8</paraID>
      <start>0</start>
      <end>2</end>
      <status>unmodified</status>
      <modifiedWord/>
      <trackRevisions>false</trackRevisions>
    </reviewItem>
    <reviewItem>
      <errorID>f4c67ac8-4cdd-4552-b650-c7b376e55425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40B68ABF</paraID>
      <start>0</start>
      <end>2</end>
      <status>unmodified</status>
      <modifiedWord/>
      <trackRevisions>false</trackRevisions>
    </reviewItem>
    <reviewItem>
      <errorID>8262f773-d845-42a0-ac49-23dc88897467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37D2EE13</paraID>
      <start>0</start>
      <end>2</end>
      <status>unmodified</status>
      <modifiedWord/>
      <trackRevisions>false</trackRevisions>
    </reviewItem>
    <reviewItem>
      <errorID>34f373ea-0626-4295-9fe2-c9a9dcc52fdc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12EB778</paraID>
      <start>0</start>
      <end>2</end>
      <status>unmodified</status>
      <modifiedWord/>
      <trackRevisions>false</trackRevisions>
    </reviewItem>
    <reviewItem>
      <errorID>feb22b57-f8ee-4d9f-b6a6-a14701d41447</errorID>
      <errorWord>有关的安全生产</errorWord>
      <group>L1_Word</group>
      <groupName>字词问题</groupName>
      <ability>L2_Typo</ability>
      <abilityName>字词错误</abilityName>
      <candidateList>
        <item>有关安全生产</item>
      </candidateList>
      <explain/>
      <paraID> 12EB778</paraID>
      <start>52</start>
      <end>59</end>
      <status>unmodified</status>
      <modifiedWord/>
      <trackRevisions>false</trackRevisions>
    </reviewItem>
    <reviewItem>
      <errorID>9b836afb-1aed-4b18-9bd5-d4f8e48e9bbb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66CAB8D7</paraID>
      <start>0</start>
      <end>2</end>
      <status>unmodified</status>
      <modifiedWord/>
      <trackRevisions>false</trackRevisions>
    </reviewItem>
    <reviewItem>
      <errorID>0766ecf3-33b8-476c-9a61-e5cf8680fc88</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66CAB8D7</paraID>
      <start>15</start>
      <end>18</end>
      <status>unmodified</status>
      <modifiedWord/>
      <trackRevisions>false</trackRevisions>
    </reviewItem>
    <reviewItem>
      <errorID>2647fc92-112a-45cb-8221-027ac6364fb6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66CAB8D7</paraID>
      <start>18</start>
      <end>21</end>
      <status>unmodified</status>
      <modifiedWord/>
      <trackRevisions>false</trackRevisions>
    </reviewItem>
    <reviewItem>
      <errorID>ab4d3719-0629-42ee-88d3-32245140bd54</errorID>
      <errorWord>劳动合同法</errorWord>
      <group>L1_Knowledge</group>
      <groupName>知识性问题</groupName>
      <ability>L2_Knowledge</ability>
      <abilityName>其他知识</abilityName>
      <candidateList>
        <item>中华人民共和国劳动合同法</item>
      </candidateList>
      <explain>当前法律法规名称使用简称，请注意是否应当使用全称。</explain>
      <paraID>66CAB8D7</paraID>
      <start>21</start>
      <end>26</end>
      <status>unmodified</status>
      <modifiedWord/>
      <trackRevisions>false</trackRevisions>
    </reviewItem>
    <reviewItem>
      <errorID>290fb80a-41ed-42ec-b1b4-e95c34c85dd6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610F5639</paraID>
      <start>0</start>
      <end>2</end>
      <status>unmodified</status>
      <modifiedWord/>
      <trackRevisions>false</trackRevisions>
    </reviewItem>
    <reviewItem>
      <errorID>433725aa-f319-4eeb-8828-67e212e61a6e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ADF4AE1</paraID>
      <start>0</start>
      <end>2</end>
      <status>unmodified</status>
      <modifiedWord/>
      <trackRevisions>false</trackRevisions>
    </reviewItem>
    <reviewItem>
      <errorID>ca2999a8-8c5d-4b6c-b2e1-71e93a9e6a6d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6D8A9067</paraID>
      <start>0</start>
      <end>2</end>
      <status>unmodified</status>
      <modifiedWord/>
      <trackRevisions>false</trackRevisions>
    </reviewItem>
    <reviewItem>
      <errorID>5cf0dde7-1503-4ce8-a824-134b98f59283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1071AD35</paraID>
      <start>0</start>
      <end>3</end>
      <status>unmodified</status>
      <modifiedWord/>
      <trackRevisions>false</trackRevisions>
    </reviewItem>
    <reviewItem>
      <errorID>b28286d7-efb7-4fa4-91a5-eb4bb7258cb3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563D35BF</paraID>
      <start>0</start>
      <end>3</end>
      <status>unmodified</status>
      <modifiedWord/>
      <trackRevisions>false</trackRevisions>
    </reviewItem>
    <reviewItem>
      <errorID>2a723ee9-b17d-46e0-b530-338fc0bbd50f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41449B4</paraID>
      <start>0</start>
      <end>3</end>
      <status>unmodified</status>
      <modifiedWord/>
      <trackRevisions>false</trackRevisions>
    </reviewItem>
    <reviewItem>
      <errorID>264937a9-b0fe-43df-b758-68fdc853c730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49CB5375</paraID>
      <start>0</start>
      <end>2</end>
      <status>unmodified</status>
      <modifiedWord/>
      <trackRevisions>false</trackRevisions>
    </reviewItem>
    <reviewItem>
      <errorID>2613f97d-6ea7-4774-a18a-c9c92981a097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35C1371</paraID>
      <start>0</start>
      <end>2</end>
      <status>unmodified</status>
      <modifiedWord/>
      <trackRevisions>false</trackRevisions>
    </reviewItem>
    <reviewItem>
      <errorID>4fcfd671-2290-4675-b575-e35274fc759a</errorID>
      <errorWord>法律、法规</errorWord>
      <group>L1_Word</group>
      <groupName>字词问题</groupName>
      <ability>L2_Typo</ability>
      <abilityName>字词错误</abilityName>
      <candidateList>
        <item>法律法规</item>
      </candidateList>
      <explain/>
      <paraID>23BB9145</paraID>
      <start>148</start>
      <end>153</end>
      <status>unmodified</status>
      <modifiedWord/>
      <trackRevisions>false</trackRevisions>
    </reviewItem>
    <reviewItem>
      <errorID>4fdcf948-134e-4988-8aff-3c7e3352ab9b</errorID>
      <errorWord>以书面的形式</errorWord>
      <group>L1_Word</group>
      <groupName>字词问题</groupName>
      <ability>L2_Typo</ability>
      <abilityName>字词错误</abilityName>
      <candidateList>
        <item>以书面形式</item>
      </candidateList>
      <explain/>
      <paraID>185C4354</paraID>
      <start>236</start>
      <end>242</end>
      <status>unmodified</status>
      <modifiedWord/>
      <trackRevisions>false</trackRevisions>
    </reviewItem>
    <reviewItem>
      <errorID>e9e22227-3a9b-4f23-853a-6c26af903556</errorID>
      <errorWord>置</errorWord>
      <group>L1_Word</group>
      <groupName>字词问题</groupName>
      <ability>L2_Typo</ability>
      <abilityName>字词错误</abilityName>
      <candidateList>
        <item>置在</item>
      </candidateList>
      <explain/>
      <paraID>576F5E2C</paraID>
      <start>32</start>
      <end>33</end>
      <status>unmodified</status>
      <modifiedWord/>
      <trackRevisions>false</trackRevisions>
    </reviewItem>
    <reviewItem>
      <errorID>3d58a5da-0199-4442-bfea-7a44b3d2f152</errorID>
      <errorWord>有关的安全生产</errorWord>
      <group>L1_Word</group>
      <groupName>字词问题</groupName>
      <ability>L2_Typo</ability>
      <abilityName>字词错误</abilityName>
      <candidateList>
        <item>有关安全生产</item>
      </candidateList>
      <explain/>
      <paraID>6FC12CB9</paraID>
      <start>159</start>
      <end>166</end>
      <status>unmodified</status>
      <modifiedWord/>
      <trackRevisions>false</trackRevisions>
    </reviewItem>
    <reviewItem>
      <errorID>4ff18404-7cfc-49ab-b768-9cc98c356460</errorID>
      <errorWord>位</errorWord>
      <group>L1_Word</group>
      <groupName>字词问题</groupName>
      <ability>L2_Typo</ability>
      <abilityName>字词错误</abilityName>
      <candidateList>
        <item>位在</item>
      </candidateList>
      <explain/>
      <paraID>38A3595A</paraID>
      <start>3</start>
      <end>4</end>
      <status>unmodified</status>
      <modifiedWord/>
      <trackRevisions>false</trackRevisions>
    </reviewItem>
    <reviewItem>
      <errorID>583cd077-d07f-4f93-ba82-6e636223a6b3</errorID>
      <errorWord>应应</errorWord>
      <group>L1_Word</group>
      <groupName>字词问题</groupName>
      <ability>L2_Typo</ability>
      <abilityName>字词错误</abilityName>
      <candidateList>
        <item>应</item>
      </candidateList>
      <explain/>
      <paraID>2C36643C</paraID>
      <start>203</start>
      <end>204</end>
      <status>modified</status>
      <modifiedWord>应</modifiedWord>
      <trackRevisions>false</trackRevisions>
    </reviewItem>
    <reviewItem>
      <errorID>628e3535-038f-4458-a8be-5cc21ce03d65</errorID>
      <errorWord>（包括且不</errorWord>
      <group>L1_Word</group>
      <groupName>字词问题</groupName>
      <ability>L2_Typo</ability>
      <abilityName>字词错误</abilityName>
      <candidateList>
        <item>（包括但不</item>
      </candidateList>
      <explain/>
      <paraID> 6C243B0</paraID>
      <start>38</start>
      <end>43</end>
      <status>modified</status>
      <modifiedWord>（包括但不</modifiedWord>
      <trackRevisions>false</trackRevisions>
    </reviewItem>
    <reviewItem>
      <errorID>a0026e5a-f5bf-454d-916a-7217924e6cd6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1B3AC899</paraID>
      <start>0</start>
      <end>2</end>
      <status>unmodified</status>
      <modifiedWord/>
      <trackRevisions>false</trackRevisions>
    </reviewItem>
    <reviewItem>
      <errorID>c4c11e26-398b-42e2-85f4-ed91f946b6e8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7549353F</paraID>
      <start>0</start>
      <end>2</end>
      <status>unmodified</status>
      <modifiedWord/>
      <trackRevisions>false</trackRevisions>
    </reviewItem>
    <reviewItem>
      <errorID>992c8267-c92a-477a-b7c4-fa058e4a949f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2F6F3E15</paraID>
      <start>0</start>
      <end>2</end>
      <status>unmodified</status>
      <modifiedWord/>
      <trackRevisions>false</trackRevisions>
    </reviewItem>
    <reviewItem>
      <errorID>63d67ae5-de96-4f00-9d63-b29dc948a45a</errorID>
      <errorWord>(</errorWord>
      <group>L1_Format</group>
      <groupName>格式问题</groupName>
      <ability>L2_HalfPunc_CN</ability>
      <abilityName>全半角问题</abilityName>
      <candidateList>
        <item>（</item>
      </candidateList>
      <explain>文本全半角错误。</explain>
      <paraID>2F6F3E15</paraID>
      <start>8</start>
      <end>9</end>
      <status>unmodified</status>
      <modifiedWord/>
      <trackRevisions>false</trackRevisions>
    </reviewItem>
    <reviewItem>
      <errorID>2d0a1c25-02d3-4430-86fd-b2248a27d072</errorID>
      <errorWord>)</errorWord>
      <group>L1_Format</group>
      <groupName>格式问题</groupName>
      <ability>L2_HalfPunc_CN</ability>
      <abilityName>全半角问题</abilityName>
      <candidateList>
        <item>）</item>
      </candidateList>
      <explain>文本全半角错误。</explain>
      <paraID>2F6F3E15</paraID>
      <start>14</start>
      <end>15</end>
      <status>unmodified</status>
      <modifiedWord/>
      <trackRevisions>false</trackRevisions>
    </reviewItem>
    <reviewItem>
      <errorID>01ce4118-f147-400c-8b04-4715a576fa53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9B2FE30</paraID>
      <start>0</start>
      <end>2</end>
      <status>unmodified</status>
      <modifiedWord/>
      <trackRevisions>false</trackRevisions>
    </reviewItem>
    <reviewItem>
      <errorID>e5435c0b-d2b8-4531-9b91-686181f0968a</errorID>
      <errorWord>(</errorWord>
      <group>L1_Format</group>
      <groupName>格式问题</groupName>
      <ability>L2_HalfPunc_CN</ability>
      <abilityName>全半角问题</abilityName>
      <candidateList>
        <item>（</item>
      </candidateList>
      <explain>文本全半角错误。</explain>
      <paraID> 889B78F</paraID>
      <start>33</start>
      <end>34</end>
      <status>unmodified</status>
      <modifiedWord/>
      <trackRevisions>false</trackRevisions>
    </reviewItem>
    <reviewItem>
      <errorID>e97604e6-ffc3-47f2-98d5-7ce60f312fdf</errorID>
      <errorWord>)</errorWord>
      <group>L1_Format</group>
      <groupName>格式问题</groupName>
      <ability>L2_HalfPunc_CN</ability>
      <abilityName>全半角问题</abilityName>
      <candidateList>
        <item>）</item>
      </candidateList>
      <explain>文本全半角错误。</explain>
      <paraID> 889B78F</paraID>
      <start>36</start>
      <end>37</end>
      <status>unmodified</status>
      <modifiedWord/>
      <trackRevisions>false</trackRevisions>
    </reviewItem>
    <reviewItem>
      <errorID>dc640d52-98d0-4953-89ca-b870ff933c88</errorID>
      <errorWord>&lt;</errorWord>
      <group>L1_Format</group>
      <groupName>格式问题</groupName>
      <ability>L2_HalfPunc_CN</ability>
      <abilityName>全半角问题</abilityName>
      <candidateList>
        <item>〈</item>
      </candidateList>
      <explain>文本全半角错误。</explain>
      <paraID>2009DF65</paraID>
      <start>48</start>
      <end>49</end>
      <status>unmodified</status>
      <modifiedWord/>
      <trackRevisions>false</trackRevisions>
    </reviewItem>
    <reviewItem>
      <errorID>78e1267b-310b-4005-9b94-863cee6699e4</errorID>
      <errorWord>&lt;</errorWord>
      <group>L1_Format</group>
      <groupName>格式问题</groupName>
      <ability>L2_HalfPunc_CN</ability>
      <abilityName>全半角问题</abilityName>
      <candidateList>
        <item>〈</item>
      </candidateList>
      <explain>文本全半角错误。</explain>
      <paraID>142ED6E1</paraID>
      <start>48</start>
      <end>49</end>
      <status>unmodified</status>
      <modifiedWord/>
      <trackRevisions>false</trackRevisions>
    </reviewItem>
    <reviewItem>
      <errorID>8cb7e1f2-f994-4c25-bc3b-0dfd888891f5</errorID>
      <errorWord>&lt;</errorWord>
      <group>L1_Format</group>
      <groupName>格式问题</groupName>
      <ability>L2_HalfPunc_CN</ability>
      <abilityName>全半角问题</abilityName>
      <candidateList>
        <item>〈</item>
      </candidateList>
      <explain>文本全半角错误。</explain>
      <paraID>40004352</paraID>
      <start>33</start>
      <end>34</end>
      <status>unmodified</status>
      <modifiedWord/>
      <trackRevisions>false</trackRevisions>
    </reviewItem>
    <reviewItem>
      <errorID>c1bc9128-980c-46e9-8601-55b576fffca3</errorID>
      <errorWord>(</errorWord>
      <group>L1_Format</group>
      <groupName>格式问题</groupName>
      <ability>L2_HalfPunc_CN</ability>
      <abilityName>全半角问题</abilityName>
      <candidateList>
        <item>（</item>
      </candidateList>
      <explain>文本全半角错误。</explain>
      <paraID>6BD47866</paraID>
      <start>9</start>
      <end>10</end>
      <status>unmodified</status>
      <modifiedWord/>
      <trackRevisions>false</trackRevisions>
    </reviewItem>
    <reviewItem>
      <errorID>0b9b5e2b-e1e5-4ce9-9907-b3b6413cd2a5</errorID>
      <errorWord>)</errorWord>
      <group>L1_Format</group>
      <groupName>格式问题</groupName>
      <ability>L2_HalfPunc_CN</ability>
      <abilityName>全半角问题</abilityName>
      <candidateList>
        <item>）</item>
      </candidateList>
      <explain>文本全半角错误。</explain>
      <paraID>6BD47866</paraID>
      <start>12</start>
      <end>13</end>
      <status>unmodified</status>
      <modifiedWord/>
      <trackRevisions>false</trackRevisions>
    </reviewItem>
    <reviewItem>
      <errorID>c82e3b03-64e1-402b-a2bc-45bba6b09fe6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32081D3B</paraID>
      <start>0</start>
      <end>2</end>
      <status>unmodified</status>
      <modifiedWord/>
      <trackRevisions>false</trackRevisions>
    </reviewItem>
    <reviewItem>
      <errorID>051c9d50-38e3-4643-b8a9-6104117a1a96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D853D56</paraID>
      <start>0</start>
      <end>2</end>
      <status>unmodified</status>
      <modifiedWord/>
      <trackRevisions>false</trackRevisions>
    </reviewItem>
    <reviewItem>
      <errorID>70fd2b90-a196-42b2-b2b0-39b92461e509</errorID>
      <errorWord>、</errorWord>
      <group>L1_Word</group>
      <groupName>字词问题</groupName>
      <ability>L2_Typo</ability>
      <abilityName>字词错误</abilityName>
      <candidateList>
        <item>、具</item>
      </candidateList>
      <explain/>
      <paraID>6F51D156</paraID>
      <start>10</start>
      <end>11</end>
      <status>unmodified</status>
      <modifiedWord/>
      <trackRevisions>false</trackRevisions>
    </reviewItem>
    <reviewItem>
      <errorID>49a991a9-3f29-4fae-aa2a-be4ee07c9079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14A70C95</paraID>
      <start>0</start>
      <end>2</end>
      <status>unmodified</status>
      <modifiedWord/>
      <trackRevisions>false</trackRevisions>
    </reviewItem>
    <reviewItem>
      <errorID>d672f9da-60ab-4d14-89bb-1c47a603af54</errorID>
      <errorWord>)</errorWord>
      <group>L1_Format</group>
      <groupName>格式问题</groupName>
      <ability>L2_HalfPunc_CN</ability>
      <abilityName>全半角问题</abilityName>
      <candidateList>
        <item>）</item>
      </candidateList>
      <explain>文本全半角错误。</explain>
      <paraID>14A70C95</paraID>
      <start>31</start>
      <end>32</end>
      <status>unmodified</status>
      <modifiedWord/>
      <trackRevisions>false</trackRevisions>
    </reviewItem>
    <reviewItem>
      <errorID>f3170766-1f17-421c-a358-401cadcb7dc0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4337A122</paraID>
      <start>0</start>
      <end>2</end>
      <status>unmodified</status>
      <modifiedWord/>
      <trackRevisions>false</trackRevisions>
    </reviewItem>
    <reviewItem>
      <errorID>af552bab-4c0b-4559-b338-a747ecdf9a10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7011A589</paraID>
      <start>0</start>
      <end>2</end>
      <status>unmodified</status>
      <modifiedWord/>
      <trackRevisions>false</trackRevisions>
    </reviewItem>
    <reviewItem>
      <errorID>f529f737-4327-4192-8c8c-d5b923cf53c0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46CD803D</paraID>
      <start>0</start>
      <end>2</end>
      <status>unmodified</status>
      <modifiedWord/>
      <trackRevisions>false</trackRevisions>
    </reviewItem>
    <reviewItem>
      <errorID>b8d13e5c-ecea-429d-9006-fff309e63e69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20A2146A</paraID>
      <start>0</start>
      <end>2</end>
      <status>unmodified</status>
      <modifiedWord/>
      <trackRevisions>false</trackRevisions>
    </reviewItem>
    <reviewItem>
      <errorID>ab9db258-9902-42db-9c56-8e6c7bb6b908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6E992451</paraID>
      <start>0</start>
      <end>2</end>
      <status>unmodified</status>
      <modifiedWord/>
      <trackRevisions>false</trackRevisions>
    </reviewItem>
    <reviewItem>
      <errorID>408e3553-028d-4049-8d89-4cc761da0d99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48209369</paraID>
      <start>0</start>
      <end>2</end>
      <status>unmodified</status>
      <modifiedWord/>
      <trackRevisions>false</trackRevisions>
    </reviewItem>
    <reviewItem>
      <errorID>05166cf2-88d4-43d0-8308-97a193a6615e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240DD47A</paraID>
      <start>0</start>
      <end>2</end>
      <status>unmodified</status>
      <modifiedWord/>
      <trackRevisions>false</trackRevisions>
    </reviewItem>
    <reviewItem>
      <errorID>e4b18989-dd9d-40f4-acd2-6ea0a90c4bec</errorID>
      <errorWord>（</errorWord>
      <group>L1_Word</group>
      <groupName>字词问题</groupName>
      <ability>L2_Typo</ability>
      <abilityName>字词错误</abilityName>
      <candidateList>
        <item>（在</item>
      </candidateList>
      <explain/>
      <paraID>28E347E5</paraID>
      <start>46</start>
      <end>47</end>
      <status>unmodified</status>
      <modifiedWord/>
      <trackRevisions>false</trackRevisions>
    </reviewItem>
    <reviewItem>
      <errorID>a68a73db-ba15-4daf-a553-738ba173ab37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38D60244</paraID>
      <start>0</start>
      <end>2</end>
      <status>unmodified</status>
      <modifiedWord/>
      <trackRevisions>false</trackRevisions>
    </reviewItem>
    <reviewItem>
      <errorID>2798a83e-04cf-4110-95b9-f9855d738109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7AFBC4DB</paraID>
      <start>0</start>
      <end>2</end>
      <status>unmodified</status>
      <modifiedWord/>
      <trackRevisions>false</trackRevisions>
    </reviewItem>
    <reviewItem>
      <errorID>be0c0eff-c7f5-4300-9258-fba7fa45d976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2EE4148B</paraID>
      <start>0</start>
      <end>2</end>
      <status>unmodified</status>
      <modifiedWord/>
      <trackRevisions>false</trackRevisions>
    </reviewItem>
    <reviewItem>
      <errorID>f374af20-3f19-4a93-ac57-15e6edf1bb4a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1C27D9F7</paraID>
      <start>0</start>
      <end>2</end>
      <status>unmodified</status>
      <modifiedWord/>
      <trackRevisions>false</trackRevisions>
    </reviewItem>
    <reviewItem>
      <errorID>3c09462b-1cc4-479a-bc78-60804b9caccf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44B13361</paraID>
      <start>0</start>
      <end>2</end>
      <status>unmodified</status>
      <modifiedWord/>
      <trackRevisions>false</trackRevisions>
    </reviewItem>
    <reviewItem>
      <errorID>f1ec08c5-3f5d-4ff5-9e09-7a1ea1639340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41D6E68C</paraID>
      <start>0</start>
      <end>2</end>
      <status>unmodified</status>
      <modifiedWord/>
      <trackRevisions>false</trackRevisions>
    </reviewItem>
    <reviewItem>
      <errorID>d1d3139b-3d4b-47e4-9378-a0d3317a6dcd</errorID>
      <errorWord>&lt;</errorWord>
      <group>L1_Format</group>
      <groupName>格式问题</groupName>
      <ability>L2_HalfPunc_CN</ability>
      <abilityName>全半角问题</abilityName>
      <candidateList>
        <item>〈</item>
      </candidateList>
      <explain>文本全半角错误。</explain>
      <paraID>34B0E06A</paraID>
      <start>77</start>
      <end>78</end>
      <status>unmodified</status>
      <modifiedWord/>
      <trackRevisions>false</trackRevisions>
    </reviewItem>
    <reviewItem>
      <errorID>faad28be-43ab-4b8a-a9e3-3174928a44c9</errorID>
      <errorWord>&gt;的通知》</errorWord>
      <group>L1_Punc</group>
      <groupName>标点问题</groupName>
      <ability>L2_Punc_CN</ability>
      <abilityName>标点符号问题</abilityName>
      <candidateList>
        <item>〉的通知》</item>
      </candidateList>
      <explain/>
      <paraID>34B0E06A</paraID>
      <start>97</start>
      <end>102</end>
      <status>unmodified</status>
      <modifiedWord/>
      <trackRevisions>false</trackRevisions>
    </reviewItem>
    <reviewItem>
      <errorID>e754c5f4-55f6-45dc-8da5-81f9d15a6690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6AB14FCD</paraID>
      <start>0</start>
      <end>2</end>
      <status>unmodified</status>
      <modifiedWord/>
      <trackRevisions>false</trackRevisions>
    </reviewItem>
    <reviewItem>
      <errorID>afa4636f-72b1-477f-b246-02855fb786c1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332E8D03</paraID>
      <start>0</start>
      <end>2</end>
      <status>unmodified</status>
      <modifiedWord/>
      <trackRevisions>false</trackRevisions>
    </reviewItem>
    <reviewItem>
      <errorID>43082b53-a2ac-4885-9a85-7eaf1184a9f3</errorID>
      <errorWord>【2011】300号</errorWord>
      <group>L1_Knowledge</group>
      <groupName>知识性问题</groupName>
      <ability>L2_Knowledge</ability>
      <abilityName>其他知识</abilityName>
      <candidateList>
        <item>〔2011〕300号</item>
      </candidateList>
      <explain>发文字号格式错误。</explain>
      <paraID>332E8D03</paraID>
      <start>93</start>
      <end>103</end>
      <status>unmodified</status>
      <modifiedWord/>
      <trackRevisions>false</trackRevisions>
    </reviewItem>
    <reviewItem>
      <errorID>864a3e70-f8aa-4605-94e7-b0f2cef175d8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4CA6DF15</paraID>
      <start>0</start>
      <end>2</end>
      <status>unmodified</status>
      <modifiedWord/>
      <trackRevisions>false</trackRevisions>
    </reviewItem>
    <reviewItem>
      <errorID>d5cb302c-bd80-4006-98e5-e7ec3c757f70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7D3879EE</paraID>
      <start>0</start>
      <end>2</end>
      <status>unmodified</status>
      <modifiedWord/>
      <trackRevisions>false</trackRevisions>
    </reviewItem>
    <reviewItem>
      <errorID>a06ca884-a02d-4994-b1c3-572a99050140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38BA362</paraID>
      <start>0</start>
      <end>2</end>
      <status>unmodified</status>
      <modifiedWord/>
      <trackRevisions>false</trackRevisions>
    </reviewItem>
    <reviewItem>
      <errorID>1564fc73-7ed8-4b21-ba67-718ae9f8e432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41B9174E</paraID>
      <start>0</start>
      <end>2</end>
      <status>unmodified</status>
      <modifiedWord/>
      <trackRevisions>false</trackRevisions>
    </reviewItem>
    <reviewItem>
      <errorID>17b882e9-711d-4e9b-9fa9-75e7b9c0a8e8</errorID>
      <errorWord>【2019】10号</errorWord>
      <group>L1_Knowledge</group>
      <groupName>知识性问题</groupName>
      <ability>L2_Knowledge</ability>
      <abilityName>其他知识</abilityName>
      <candidateList>
        <item>〔2019〕10号</item>
      </candidateList>
      <explain>发文字号格式错误。</explain>
      <paraID>4AE64EF1</paraID>
      <start>5</start>
      <end>14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6B66B709-B221-4638-B15E-76A5EF82DF4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顾奕</cp:lastModifiedBy>
  <cp:revision>4</cp:revision>
  <dcterms:created xsi:type="dcterms:W3CDTF">2026-01-19T10:03:00Z</dcterms:created>
  <dcterms:modified xsi:type="dcterms:W3CDTF">2026-07-28T02:52:37Z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eyJoZGlkIjoiODViY2JkMjU3NGYzZTEwMzZmMGFkZWViYmNkYWU3NDIiLCJ1c2VySWQiOiI1ODQxNjY5NTAifQ==</vt:lpwstr>
  </property>
  <property fmtid="{D5CDD505-2E9C-101B-9397-08002B2CF9AE}" pid="4" name="ICV">
    <vt:lpwstr>13530A1B2D854169A72ECEA747BF61E5_13</vt:lpwstr>
  </property>
</Properties>
</file>