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B7D2C">
      <w:pPr>
        <w:shd w:val="clear" w:color="auto"/>
        <w:ind w:firstLine="0"/>
        <w:jc w:val="center"/>
        <w:outlineLvl w:val="9"/>
        <w:rPr>
          <w:rFonts w:hint="eastAsia" w:ascii="宋体" w:hAnsi="宋体" w:eastAsia="宋体" w:cs="宋体"/>
          <w:color w:val="auto"/>
          <w:spacing w:val="20"/>
          <w:sz w:val="84"/>
          <w:szCs w:val="84"/>
          <w:highlight w:val="none"/>
        </w:rPr>
      </w:pPr>
    </w:p>
    <w:p w14:paraId="682E9854">
      <w:pPr>
        <w:shd w:val="clear" w:color="auto"/>
        <w:ind w:firstLine="0"/>
        <w:jc w:val="center"/>
        <w:outlineLvl w:val="9"/>
        <w:rPr>
          <w:rFonts w:hint="eastAsia" w:ascii="宋体" w:hAnsi="宋体" w:eastAsia="宋体" w:cs="宋体"/>
          <w:color w:val="auto"/>
          <w:spacing w:val="20"/>
          <w:sz w:val="84"/>
          <w:szCs w:val="84"/>
          <w:highlight w:val="none"/>
        </w:rPr>
      </w:pPr>
      <w:r>
        <w:rPr>
          <w:rFonts w:hint="eastAsia" w:ascii="宋体" w:hAnsi="宋体" w:eastAsia="宋体" w:cs="宋体"/>
          <w:color w:val="auto"/>
          <w:spacing w:val="20"/>
          <w:sz w:val="84"/>
          <w:szCs w:val="84"/>
          <w:highlight w:val="none"/>
        </w:rPr>
        <w:t>无锡市政府采购</w:t>
      </w:r>
    </w:p>
    <w:p w14:paraId="0126486C">
      <w:pPr>
        <w:shd w:val="clear" w:color="auto"/>
        <w:outlineLvl w:val="9"/>
        <w:rPr>
          <w:rFonts w:hint="eastAsia" w:ascii="宋体" w:hAnsi="宋体" w:eastAsia="宋体" w:cs="宋体"/>
          <w:color w:val="auto"/>
          <w:highlight w:val="none"/>
        </w:rPr>
      </w:pPr>
    </w:p>
    <w:p w14:paraId="2AF97326">
      <w:pPr>
        <w:shd w:val="clear" w:color="auto"/>
        <w:outlineLvl w:val="9"/>
        <w:rPr>
          <w:rFonts w:hint="eastAsia" w:ascii="宋体" w:hAnsi="宋体" w:eastAsia="宋体" w:cs="宋体"/>
          <w:color w:val="auto"/>
          <w:highlight w:val="none"/>
        </w:rPr>
      </w:pPr>
    </w:p>
    <w:p w14:paraId="1189CBC3">
      <w:pPr>
        <w:shd w:val="clear" w:color="auto"/>
        <w:outlineLvl w:val="9"/>
        <w:rPr>
          <w:rFonts w:hint="eastAsia" w:ascii="宋体" w:hAnsi="宋体" w:eastAsia="宋体" w:cs="宋体"/>
          <w:color w:val="auto"/>
          <w:highlight w:val="none"/>
        </w:rPr>
      </w:pPr>
    </w:p>
    <w:p w14:paraId="448AB06A">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w:t>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开</w:t>
      </w:r>
    </w:p>
    <w:p w14:paraId="75721E58">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接连接符 3"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&#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L9/61wAAAAkBAAAPAAAAAAAAAAEAIAAAACIAAABk&#10;cnMvZG93bnJldi54bWxQSwECFAAUAAAACACHTuJABEI0jgcCAAASBAAADgAAAAAAAAABACAAAAAm&#10;AQAAZHJzL2Uyb0RvYy54bWxQSwUGAAAAAAYABgBZAQAAnwUAAAAA&#10;">
                <v:fill on="f" focussize="0,0"/>
                <v:stroke color="#000000" joinstyle="round"/>
                <v:imagedata o:title=""/>
                <o:lock v:ext="edit" aspectratio="f"/>
              </v:line>
            </w:pict>
          </mc:Fallback>
        </mc:AlternateContent>
      </w:r>
      <w:r>
        <w:rPr>
          <w:rFonts w:hint="eastAsia" w:ascii="宋体" w:hAnsi="宋体" w:eastAsia="宋体" w:cs="宋体"/>
          <w:color w:val="auto"/>
          <w:spacing w:val="20"/>
          <w:sz w:val="52"/>
          <w:szCs w:val="52"/>
          <w:highlight w:val="none"/>
        </w:rPr>
        <w:t>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件</w:t>
      </w:r>
    </w:p>
    <w:p w14:paraId="4C05D9AA">
      <w:pPr>
        <w:shd w:val="clear" w:color="auto"/>
        <w:ind w:firstLine="0"/>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（暗标）</w:t>
      </w:r>
    </w:p>
    <w:p w14:paraId="33946785">
      <w:pPr>
        <w:shd w:val="clear" w:color="auto"/>
        <w:outlineLvl w:val="9"/>
        <w:rPr>
          <w:rFonts w:hint="eastAsia" w:ascii="宋体" w:hAnsi="宋体" w:eastAsia="宋体" w:cs="宋体"/>
          <w:color w:val="auto"/>
          <w:highlight w:val="none"/>
        </w:rPr>
      </w:pPr>
    </w:p>
    <w:p w14:paraId="49FE9A8F">
      <w:pPr>
        <w:shd w:val="clear" w:color="auto"/>
        <w:outlineLvl w:val="9"/>
        <w:rPr>
          <w:rFonts w:hint="eastAsia" w:ascii="宋体" w:hAnsi="宋体" w:eastAsia="宋体" w:cs="宋体"/>
          <w:color w:val="auto"/>
          <w:highlight w:val="none"/>
        </w:rPr>
      </w:pPr>
    </w:p>
    <w:p w14:paraId="5D03243A">
      <w:pPr>
        <w:shd w:val="clear" w:color="auto"/>
        <w:spacing w:line="360" w:lineRule="auto"/>
        <w:ind w:firstLine="600"/>
        <w:jc w:val="both"/>
        <w:outlineLvl w:val="9"/>
        <w:rPr>
          <w:rFonts w:hint="eastAsia" w:ascii="宋体" w:hAnsi="宋体" w:eastAsia="宋体" w:cs="宋体"/>
          <w:color w:val="auto"/>
          <w:sz w:val="30"/>
          <w:szCs w:val="30"/>
          <w:highlight w:val="none"/>
        </w:rPr>
      </w:pPr>
    </w:p>
    <w:p w14:paraId="19863470">
      <w:pPr>
        <w:pStyle w:val="240"/>
        <w:shd w:val="clear" w:color="auto"/>
        <w:rPr>
          <w:rFonts w:hint="eastAsia" w:ascii="宋体" w:hAnsi="宋体" w:eastAsia="宋体" w:cs="宋体"/>
          <w:color w:val="auto"/>
          <w:sz w:val="30"/>
          <w:szCs w:val="30"/>
          <w:highlight w:val="none"/>
        </w:rPr>
      </w:pPr>
    </w:p>
    <w:p w14:paraId="7DD2EE9C">
      <w:pPr>
        <w:pStyle w:val="240"/>
        <w:shd w:val="clear" w:color="auto"/>
        <w:rPr>
          <w:rFonts w:hint="eastAsia" w:ascii="宋体" w:hAnsi="宋体" w:eastAsia="宋体" w:cs="宋体"/>
          <w:color w:val="auto"/>
          <w:sz w:val="30"/>
          <w:szCs w:val="30"/>
          <w:highlight w:val="none"/>
        </w:rPr>
      </w:pPr>
    </w:p>
    <w:p w14:paraId="25522052">
      <w:pPr>
        <w:shd w:val="clear" w:color="auto"/>
        <w:spacing w:after="120" w:line="360" w:lineRule="auto"/>
        <w:ind w:left="420" w:firstLine="600"/>
        <w:jc w:val="both"/>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政府采购编号：</w:t>
      </w:r>
      <w:r>
        <w:rPr>
          <w:rFonts w:hint="eastAsia" w:ascii="宋体" w:hAnsi="宋体" w:cs="宋体"/>
          <w:color w:val="auto"/>
          <w:sz w:val="30"/>
          <w:szCs w:val="30"/>
          <w:highlight w:val="none"/>
          <w:lang w:eastAsia="zh-CN"/>
        </w:rPr>
        <w:t>JSZC-320214-WXZH-G2026-0008</w:t>
      </w:r>
    </w:p>
    <w:p w14:paraId="6519D5C4">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采购项目名称：</w:t>
      </w:r>
      <w:r>
        <w:rPr>
          <w:rFonts w:hint="eastAsia" w:ascii="宋体" w:hAnsi="宋体" w:cs="宋体"/>
          <w:color w:val="auto"/>
          <w:sz w:val="30"/>
          <w:szCs w:val="30"/>
          <w:highlight w:val="none"/>
          <w:lang w:eastAsia="zh-CN"/>
        </w:rPr>
        <w:t>江溪街道安居房小区绿化养护项目</w:t>
      </w:r>
    </w:p>
    <w:p w14:paraId="32AB48F3">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   购   人：</w:t>
      </w:r>
      <w:r>
        <w:rPr>
          <w:rFonts w:hint="eastAsia" w:ascii="宋体" w:hAnsi="宋体" w:cs="宋体"/>
          <w:color w:val="auto"/>
          <w:sz w:val="30"/>
          <w:szCs w:val="30"/>
          <w:highlight w:val="none"/>
          <w:lang w:eastAsia="zh-CN"/>
        </w:rPr>
        <w:t>无锡市新吴区人民政府江溪街道办事处</w:t>
      </w:r>
    </w:p>
    <w:p w14:paraId="62AB1E64">
      <w:pPr>
        <w:shd w:val="clear" w:color="auto"/>
        <w:spacing w:after="120" w:line="360" w:lineRule="auto"/>
        <w:ind w:left="420" w:firstLine="600"/>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r>
        <w:rPr>
          <w:rFonts w:hint="eastAsia" w:ascii="宋体" w:hAnsi="宋体" w:cs="宋体"/>
          <w:color w:val="auto"/>
          <w:sz w:val="30"/>
          <w:szCs w:val="30"/>
          <w:highlight w:val="none"/>
          <w:lang w:eastAsia="zh-CN"/>
        </w:rPr>
        <w:t>江苏万力通项目管理有限公司</w:t>
      </w:r>
    </w:p>
    <w:p w14:paraId="71CFA17C">
      <w:pPr>
        <w:shd w:val="clear" w:color="auto"/>
        <w:spacing w:after="120" w:line="360" w:lineRule="auto"/>
        <w:ind w:left="420" w:firstLine="600"/>
        <w:jc w:val="center"/>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二〇二</w:t>
      </w:r>
      <w:r>
        <w:rPr>
          <w:rFonts w:hint="eastAsia" w:ascii="宋体" w:hAnsi="宋体" w:eastAsia="宋体" w:cs="宋体"/>
          <w:color w:val="auto"/>
          <w:sz w:val="30"/>
          <w:szCs w:val="30"/>
          <w:highlight w:val="none"/>
          <w:lang w:val="en-US" w:eastAsia="zh-CN"/>
        </w:rPr>
        <w:t>六</w:t>
      </w:r>
      <w:r>
        <w:rPr>
          <w:rFonts w:hint="eastAsia" w:ascii="宋体" w:hAnsi="宋体" w:eastAsia="宋体" w:cs="宋体"/>
          <w:color w:val="auto"/>
          <w:sz w:val="30"/>
          <w:szCs w:val="30"/>
          <w:highlight w:val="none"/>
        </w:rPr>
        <w:t>年</w:t>
      </w:r>
      <w:r>
        <w:rPr>
          <w:rFonts w:hint="eastAsia" w:ascii="宋体" w:hAnsi="宋体" w:cs="宋体"/>
          <w:color w:val="auto"/>
          <w:sz w:val="30"/>
          <w:szCs w:val="30"/>
          <w:highlight w:val="none"/>
          <w:lang w:val="en-US" w:eastAsia="zh-CN"/>
        </w:rPr>
        <w:t>八</w:t>
      </w:r>
      <w:r>
        <w:rPr>
          <w:rFonts w:hint="eastAsia" w:ascii="宋体" w:hAnsi="宋体" w:eastAsia="宋体" w:cs="宋体"/>
          <w:color w:val="auto"/>
          <w:sz w:val="30"/>
          <w:szCs w:val="30"/>
          <w:highlight w:val="none"/>
          <w:lang w:val="en-US" w:eastAsia="zh-CN"/>
        </w:rPr>
        <w:t>月</w:t>
      </w:r>
    </w:p>
    <w:p w14:paraId="52573E9F">
      <w:pPr>
        <w:shd w:val="clear" w:color="auto"/>
        <w:outlineLvl w:val="9"/>
        <w:rPr>
          <w:rFonts w:hint="eastAsia" w:ascii="宋体" w:hAnsi="宋体" w:eastAsia="宋体" w:cs="宋体"/>
          <w:color w:val="auto"/>
          <w:highlight w:val="none"/>
        </w:rPr>
      </w:pPr>
    </w:p>
    <w:p w14:paraId="282133C1">
      <w:pPr>
        <w:widowControl/>
        <w:shd w:val="clear" w:color="auto"/>
        <w:ind w:firstLine="0"/>
        <w:outlineLvl w:val="9"/>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br w:type="page" w:clear="all"/>
      </w:r>
    </w:p>
    <w:p w14:paraId="36300D76">
      <w:pPr>
        <w:shd w:val="clear" w:color="auto"/>
        <w:spacing w:line="720" w:lineRule="auto"/>
        <w:ind w:firstLine="60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目录</w:t>
      </w:r>
    </w:p>
    <w:p w14:paraId="22A911A1">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一、</w:t>
      </w:r>
      <w:r>
        <w:rPr>
          <w:rFonts w:hint="eastAsia" w:ascii="宋体" w:hAnsi="宋体" w:eastAsia="宋体" w:cs="宋体"/>
          <w:color w:val="auto"/>
          <w:sz w:val="30"/>
          <w:szCs w:val="30"/>
          <w:highlight w:val="none"/>
        </w:rPr>
        <w:t>投标邀请</w:t>
      </w:r>
    </w:p>
    <w:p w14:paraId="5D5A2A42">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w:t>
      </w:r>
      <w:r>
        <w:rPr>
          <w:rFonts w:hint="eastAsia" w:ascii="宋体" w:hAnsi="宋体" w:eastAsia="宋体" w:cs="宋体"/>
          <w:color w:val="auto"/>
          <w:sz w:val="30"/>
          <w:szCs w:val="30"/>
          <w:highlight w:val="none"/>
        </w:rPr>
        <w:t>投标供应商须知</w:t>
      </w:r>
    </w:p>
    <w:p w14:paraId="1A451924">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三、</w:t>
      </w:r>
      <w:r>
        <w:rPr>
          <w:rFonts w:hint="eastAsia" w:ascii="宋体" w:hAnsi="宋体" w:eastAsia="宋体" w:cs="宋体"/>
          <w:color w:val="auto"/>
          <w:sz w:val="30"/>
          <w:szCs w:val="30"/>
          <w:highlight w:val="none"/>
        </w:rPr>
        <w:t>采购需求</w:t>
      </w:r>
    </w:p>
    <w:p w14:paraId="079D8490">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四、</w:t>
      </w:r>
      <w:r>
        <w:rPr>
          <w:rFonts w:hint="eastAsia" w:ascii="宋体" w:hAnsi="宋体" w:eastAsia="宋体" w:cs="宋体"/>
          <w:color w:val="auto"/>
          <w:sz w:val="30"/>
          <w:szCs w:val="30"/>
          <w:highlight w:val="none"/>
        </w:rPr>
        <w:t>合同书（格式）</w:t>
      </w:r>
    </w:p>
    <w:p w14:paraId="147F03FE">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五、</w:t>
      </w:r>
      <w:r>
        <w:rPr>
          <w:rFonts w:hint="eastAsia" w:ascii="宋体" w:hAnsi="宋体" w:eastAsia="宋体" w:cs="宋体"/>
          <w:color w:val="auto"/>
          <w:sz w:val="30"/>
          <w:szCs w:val="30"/>
          <w:highlight w:val="none"/>
        </w:rPr>
        <w:t xml:space="preserve"> 投标文件（格式）</w:t>
      </w:r>
    </w:p>
    <w:p w14:paraId="5A2CDE7F">
      <w:pPr>
        <w:shd w:val="clear" w:color="auto"/>
        <w:outlineLvl w:val="9"/>
        <w:rPr>
          <w:rFonts w:hint="eastAsia" w:ascii="宋体" w:hAnsi="宋体" w:eastAsia="宋体" w:cs="宋体"/>
          <w:color w:val="auto"/>
          <w:highlight w:val="none"/>
        </w:rPr>
      </w:pPr>
    </w:p>
    <w:p w14:paraId="0E6B754D">
      <w:pPr>
        <w:shd w:val="clear" w:color="auto"/>
        <w:outlineLvl w:val="9"/>
        <w:rPr>
          <w:rFonts w:hint="eastAsia" w:ascii="宋体" w:hAnsi="宋体" w:eastAsia="宋体" w:cs="宋体"/>
          <w:color w:val="auto"/>
          <w:highlight w:val="none"/>
        </w:rPr>
      </w:pPr>
    </w:p>
    <w:p w14:paraId="66EF90BF">
      <w:pPr>
        <w:shd w:val="clear" w:color="auto"/>
        <w:outlineLvl w:val="9"/>
        <w:rPr>
          <w:rFonts w:hint="eastAsia" w:ascii="宋体" w:hAnsi="宋体" w:eastAsia="宋体" w:cs="宋体"/>
          <w:color w:val="auto"/>
          <w:highlight w:val="none"/>
        </w:rPr>
      </w:pPr>
    </w:p>
    <w:p w14:paraId="585D4DDB">
      <w:pPr>
        <w:shd w:val="clear" w:color="auto"/>
        <w:outlineLvl w:val="9"/>
        <w:rPr>
          <w:rFonts w:hint="eastAsia" w:ascii="宋体" w:hAnsi="宋体" w:eastAsia="宋体" w:cs="宋体"/>
          <w:color w:val="auto"/>
          <w:highlight w:val="none"/>
        </w:rPr>
      </w:pPr>
    </w:p>
    <w:p w14:paraId="236CD10B">
      <w:pPr>
        <w:shd w:val="clear" w:color="auto"/>
        <w:outlineLvl w:val="9"/>
        <w:rPr>
          <w:rFonts w:hint="eastAsia" w:ascii="宋体" w:hAnsi="宋体" w:eastAsia="宋体" w:cs="宋体"/>
          <w:color w:val="auto"/>
          <w:highlight w:val="none"/>
        </w:rPr>
      </w:pPr>
    </w:p>
    <w:p w14:paraId="2E14A9D0">
      <w:pPr>
        <w:shd w:val="clear" w:color="auto"/>
        <w:outlineLvl w:val="9"/>
        <w:rPr>
          <w:rFonts w:hint="eastAsia" w:ascii="宋体" w:hAnsi="宋体" w:eastAsia="宋体" w:cs="宋体"/>
          <w:color w:val="auto"/>
          <w:highlight w:val="none"/>
        </w:rPr>
      </w:pPr>
    </w:p>
    <w:p w14:paraId="7270D7B7">
      <w:pPr>
        <w:shd w:val="clear" w:color="auto"/>
        <w:outlineLvl w:val="9"/>
        <w:rPr>
          <w:rFonts w:hint="eastAsia" w:ascii="宋体" w:hAnsi="宋体" w:eastAsia="宋体" w:cs="宋体"/>
          <w:color w:val="auto"/>
          <w:highlight w:val="none"/>
        </w:rPr>
      </w:pPr>
    </w:p>
    <w:p w14:paraId="52B81D50">
      <w:pPr>
        <w:shd w:val="clear" w:color="auto"/>
        <w:outlineLvl w:val="9"/>
        <w:rPr>
          <w:rFonts w:hint="eastAsia" w:ascii="宋体" w:hAnsi="宋体" w:eastAsia="宋体" w:cs="宋体"/>
          <w:color w:val="auto"/>
          <w:highlight w:val="none"/>
        </w:rPr>
      </w:pPr>
    </w:p>
    <w:p w14:paraId="3FDD541E">
      <w:pPr>
        <w:shd w:val="clear" w:color="auto"/>
        <w:outlineLvl w:val="9"/>
        <w:rPr>
          <w:rFonts w:hint="eastAsia" w:ascii="宋体" w:hAnsi="宋体" w:eastAsia="宋体" w:cs="宋体"/>
          <w:color w:val="auto"/>
          <w:highlight w:val="none"/>
        </w:rPr>
      </w:pPr>
    </w:p>
    <w:p w14:paraId="65859994">
      <w:pPr>
        <w:shd w:val="clear" w:color="auto"/>
        <w:outlineLvl w:val="9"/>
        <w:rPr>
          <w:rFonts w:hint="eastAsia" w:ascii="宋体" w:hAnsi="宋体" w:eastAsia="宋体" w:cs="宋体"/>
          <w:color w:val="auto"/>
          <w:highlight w:val="none"/>
        </w:rPr>
      </w:pPr>
    </w:p>
    <w:p w14:paraId="33B7F8E7">
      <w:pPr>
        <w:widowControl/>
        <w:shd w:val="clear" w:color="auto"/>
        <w:ind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395362A">
      <w:pPr>
        <w:shd w:val="clear" w:color="auto"/>
        <w:spacing w:before="120" w:after="120"/>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一、投标邀请</w:t>
      </w:r>
    </w:p>
    <w:p w14:paraId="39CCFEC9">
      <w:pPr>
        <w:widowControl/>
        <w:shd w:val="clear" w:color="auto"/>
        <w:spacing w:line="360" w:lineRule="auto"/>
        <w:ind w:right="-92" w:firstLine="480"/>
        <w:jc w:val="both"/>
        <w:outlineLvl w:val="9"/>
        <w:rPr>
          <w:rFonts w:hint="eastAsia" w:ascii="宋体" w:hAnsi="宋体" w:eastAsia="宋体" w:cs="宋体"/>
          <w:color w:val="auto"/>
          <w:highlight w:val="none"/>
          <w:u w:val="none"/>
        </w:rPr>
      </w:pPr>
      <w:r>
        <w:rPr>
          <w:rFonts w:hint="eastAsia" w:ascii="宋体" w:hAnsi="宋体" w:eastAsia="宋体" w:cs="宋体"/>
          <w:color w:val="auto"/>
          <w:sz w:val="24"/>
          <w:szCs w:val="24"/>
          <w:highlight w:val="none"/>
          <w:u w:val="none"/>
        </w:rPr>
        <w:t>我公司受</w:t>
      </w:r>
      <w:r>
        <w:rPr>
          <w:rFonts w:hint="eastAsia" w:ascii="宋体" w:hAnsi="宋体" w:cs="宋体"/>
          <w:color w:val="auto"/>
          <w:sz w:val="24"/>
          <w:szCs w:val="24"/>
          <w:highlight w:val="none"/>
          <w:u w:val="none"/>
          <w:lang w:eastAsia="zh-CN"/>
        </w:rPr>
        <w:t>无锡市新吴区人民政府江溪街道办事处</w:t>
      </w:r>
      <w:r>
        <w:rPr>
          <w:rFonts w:hint="eastAsia" w:ascii="宋体" w:hAnsi="宋体" w:eastAsia="宋体" w:cs="宋体"/>
          <w:color w:val="auto"/>
          <w:sz w:val="24"/>
          <w:szCs w:val="24"/>
          <w:highlight w:val="none"/>
          <w:u w:val="none"/>
        </w:rPr>
        <w:t>的委托，就</w:t>
      </w:r>
      <w:r>
        <w:rPr>
          <w:rFonts w:hint="eastAsia" w:ascii="宋体" w:hAnsi="宋体" w:cs="宋体"/>
          <w:color w:val="auto"/>
          <w:sz w:val="24"/>
          <w:szCs w:val="24"/>
          <w:highlight w:val="none"/>
          <w:u w:val="none"/>
          <w:lang w:eastAsia="zh-CN"/>
        </w:rPr>
        <w:t>江溪街道安居房小区绿化养护项目</w:t>
      </w:r>
      <w:r>
        <w:rPr>
          <w:rFonts w:hint="eastAsia" w:ascii="宋体" w:hAnsi="宋体" w:eastAsia="宋体" w:cs="宋体"/>
          <w:color w:val="auto"/>
          <w:sz w:val="24"/>
          <w:szCs w:val="24"/>
          <w:highlight w:val="none"/>
          <w:u w:val="none"/>
        </w:rPr>
        <w:t>进行公开招标，欢迎</w:t>
      </w:r>
      <w:r>
        <w:rPr>
          <w:rFonts w:hint="eastAsia" w:ascii="宋体" w:hAnsi="宋体" w:cs="宋体"/>
          <w:color w:val="auto"/>
          <w:sz w:val="24"/>
          <w:szCs w:val="24"/>
          <w:highlight w:val="none"/>
          <w:u w:val="none"/>
          <w:lang w:eastAsia="zh-CN"/>
        </w:rPr>
        <w:t>贵</w:t>
      </w:r>
      <w:r>
        <w:rPr>
          <w:rFonts w:hint="eastAsia" w:ascii="宋体" w:hAnsi="宋体" w:eastAsia="宋体" w:cs="宋体"/>
          <w:color w:val="auto"/>
          <w:sz w:val="24"/>
          <w:szCs w:val="24"/>
          <w:highlight w:val="none"/>
          <w:u w:val="none"/>
        </w:rPr>
        <w:t>单位参加投标并提请注意下列附表中的相关事项：</w:t>
      </w:r>
    </w:p>
    <w:tbl>
      <w:tblPr>
        <w:tblStyle w:val="46"/>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8434"/>
      </w:tblGrid>
      <w:tr w14:paraId="5512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tcPr>
          <w:p w14:paraId="287C5430">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34" w:type="dxa"/>
            <w:noWrap w:val="0"/>
          </w:tcPr>
          <w:p w14:paraId="6575B466">
            <w:pPr>
              <w:shd w:val="clear" w:color="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AEE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3B6EA110">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434" w:type="dxa"/>
            <w:noWrap w:val="0"/>
            <w:vAlign w:val="center"/>
          </w:tcPr>
          <w:p w14:paraId="453A9B0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eastAsia="zh-CN"/>
              </w:rPr>
              <w:t>江溪街道安居房小区绿化养护项目</w:t>
            </w:r>
          </w:p>
          <w:p w14:paraId="2E7E5B74">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采购项目编号：</w:t>
            </w:r>
            <w:r>
              <w:rPr>
                <w:rFonts w:hint="eastAsia" w:ascii="宋体" w:hAnsi="宋体" w:cs="宋体"/>
                <w:color w:val="auto"/>
                <w:sz w:val="24"/>
                <w:szCs w:val="24"/>
                <w:highlight w:val="none"/>
                <w:lang w:eastAsia="zh-CN"/>
              </w:rPr>
              <w:t>JSZC-320214-WXZH-G2026-0008</w:t>
            </w:r>
          </w:p>
          <w:p w14:paraId="446A3939">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0FE2B7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tc>
      </w:tr>
      <w:tr w14:paraId="3843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5159F07F">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434" w:type="dxa"/>
            <w:noWrap w:val="0"/>
            <w:vAlign w:val="center"/>
          </w:tcPr>
          <w:p w14:paraId="6E0D0951">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71E75F77">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采购人地址：</w:t>
            </w:r>
            <w:r>
              <w:rPr>
                <w:rFonts w:hint="eastAsia" w:ascii="宋体" w:hAnsi="宋体" w:cs="宋体"/>
                <w:color w:val="auto"/>
                <w:sz w:val="24"/>
                <w:szCs w:val="24"/>
                <w:highlight w:val="none"/>
                <w:lang w:eastAsia="zh-CN"/>
              </w:rPr>
              <w:t>无锡市新吴区苏巷路1号</w:t>
            </w:r>
          </w:p>
          <w:p w14:paraId="4B6A6252">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225B43FB">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代理机构地址：</w:t>
            </w:r>
            <w:r>
              <w:rPr>
                <w:rFonts w:hint="eastAsia" w:ascii="宋体" w:hAnsi="宋体" w:cs="宋体"/>
                <w:color w:val="auto"/>
                <w:sz w:val="24"/>
                <w:szCs w:val="24"/>
                <w:highlight w:val="none"/>
                <w:lang w:eastAsia="zh-CN"/>
              </w:rPr>
              <w:t>无锡市滨湖区华发传感大厦B座1106室</w:t>
            </w:r>
          </w:p>
        </w:tc>
      </w:tr>
      <w:tr w14:paraId="343F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05" w:type="dxa"/>
            <w:noWrap w:val="0"/>
            <w:vAlign w:val="center"/>
          </w:tcPr>
          <w:p w14:paraId="2D01BB3C">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434" w:type="dxa"/>
            <w:noWrap w:val="0"/>
            <w:vAlign w:val="center"/>
          </w:tcPr>
          <w:p w14:paraId="5F96266C">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招标项目概况、要求：</w:t>
            </w:r>
          </w:p>
          <w:p w14:paraId="3A28C7C7">
            <w:pPr>
              <w:keepNext w:val="0"/>
              <w:keepLines w:val="0"/>
              <w:pageBreakBefore w:val="0"/>
              <w:widowControl/>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1.项目概况：</w:t>
            </w:r>
            <w:r>
              <w:rPr>
                <w:rFonts w:hint="eastAsia" w:ascii="宋体" w:hAnsi="宋体" w:cs="宋体"/>
                <w:color w:val="auto"/>
                <w:sz w:val="24"/>
                <w:szCs w:val="24"/>
                <w:highlight w:val="none"/>
                <w:lang w:eastAsia="zh-CN"/>
              </w:rPr>
              <w:t>江溪街道安居房小区绿化养护项目</w:t>
            </w:r>
            <w:r>
              <w:rPr>
                <w:rFonts w:hint="eastAsia" w:ascii="宋体" w:hAnsi="宋体" w:eastAsia="宋体" w:cs="宋体"/>
                <w:color w:val="auto"/>
                <w:sz w:val="24"/>
                <w:highlight w:val="none"/>
              </w:rPr>
              <w:t>，</w:t>
            </w:r>
            <w:r>
              <w:rPr>
                <w:rFonts w:hint="eastAsia" w:ascii="宋体" w:hAnsi="宋体" w:eastAsia="宋体" w:cs="宋体"/>
                <w:color w:val="auto"/>
                <w:kern w:val="0"/>
                <w:sz w:val="24"/>
                <w:szCs w:val="20"/>
                <w:highlight w:val="none"/>
                <w:lang w:val="en-US" w:eastAsia="zh-CN" w:bidi="ar-SA"/>
              </w:rPr>
              <w:t>包含</w:t>
            </w:r>
            <w:r>
              <w:rPr>
                <w:rFonts w:hint="eastAsia" w:ascii="宋体" w:hAnsi="宋体" w:cs="宋体"/>
                <w:color w:val="auto"/>
                <w:kern w:val="0"/>
                <w:sz w:val="24"/>
                <w:szCs w:val="20"/>
                <w:highlight w:val="none"/>
                <w:lang w:val="en-US" w:eastAsia="zh-CN" w:bidi="ar-SA"/>
              </w:rPr>
              <w:t>小区绿化、乔灌木、重修乔木</w:t>
            </w:r>
            <w:r>
              <w:rPr>
                <w:rFonts w:hint="eastAsia" w:ascii="宋体" w:hAnsi="宋体" w:eastAsia="宋体" w:cs="宋体"/>
                <w:color w:val="auto"/>
                <w:kern w:val="0"/>
                <w:sz w:val="24"/>
                <w:szCs w:val="20"/>
                <w:highlight w:val="none"/>
                <w:lang w:val="en-US" w:eastAsia="zh-CN" w:bidi="ar-SA"/>
              </w:rPr>
              <w:t xml:space="preserve">，对街道内约 </w:t>
            </w:r>
            <w:r>
              <w:rPr>
                <w:rFonts w:hint="eastAsia" w:ascii="宋体" w:hAnsi="宋体" w:cs="宋体"/>
                <w:color w:val="auto"/>
                <w:kern w:val="0"/>
                <w:sz w:val="24"/>
                <w:szCs w:val="20"/>
                <w:highlight w:val="none"/>
                <w:lang w:val="en-US" w:eastAsia="zh-CN" w:bidi="ar-SA"/>
              </w:rPr>
              <w:t>54</w:t>
            </w:r>
            <w:r>
              <w:rPr>
                <w:rFonts w:hint="eastAsia" w:ascii="宋体" w:hAnsi="宋体" w:eastAsia="宋体" w:cs="宋体"/>
                <w:color w:val="auto"/>
                <w:kern w:val="0"/>
                <w:sz w:val="24"/>
                <w:szCs w:val="20"/>
                <w:highlight w:val="none"/>
                <w:lang w:val="en-US" w:eastAsia="zh-CN" w:bidi="ar-SA"/>
              </w:rPr>
              <w:t xml:space="preserve"> 万平方米绿化实施全周期专业养护</w:t>
            </w:r>
            <w:r>
              <w:rPr>
                <w:rFonts w:hint="eastAsia" w:ascii="宋体" w:hAnsi="宋体" w:cs="宋体"/>
                <w:color w:val="auto"/>
                <w:kern w:val="0"/>
                <w:sz w:val="24"/>
                <w:szCs w:val="20"/>
                <w:highlight w:val="none"/>
                <w:lang w:val="en-US" w:eastAsia="zh-CN" w:bidi="ar-SA"/>
              </w:rPr>
              <w:t>。</w:t>
            </w:r>
          </w:p>
          <w:p w14:paraId="42198C4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2.服务期限：3年。</w:t>
            </w:r>
          </w:p>
          <w:p w14:paraId="2CEE177E">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3.本项目采购预算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1350.644007万元；</w:t>
            </w:r>
            <w:r>
              <w:rPr>
                <w:rFonts w:hint="eastAsia" w:ascii="宋体" w:hAnsi="宋体" w:eastAsia="宋体" w:cs="宋体"/>
                <w:bCs/>
                <w:color w:val="auto"/>
                <w:sz w:val="24"/>
                <w:szCs w:val="24"/>
                <w:highlight w:val="none"/>
              </w:rPr>
              <w:t>最高限价：</w:t>
            </w:r>
            <w:r>
              <w:rPr>
                <w:rFonts w:hint="eastAsia" w:ascii="宋体" w:hAnsi="宋体" w:eastAsia="宋体" w:cs="宋体"/>
                <w:color w:val="auto"/>
                <w:sz w:val="24"/>
                <w:szCs w:val="20"/>
                <w:highlight w:val="none"/>
                <w:lang w:val="en-US" w:eastAsia="zh-CN" w:bidi="ar-SA"/>
              </w:rPr>
              <w:t>1339</w:t>
            </w:r>
            <w:r>
              <w:rPr>
                <w:rFonts w:hint="eastAsia" w:ascii="宋体" w:hAnsi="宋体" w:cs="宋体"/>
                <w:color w:val="auto"/>
                <w:sz w:val="24"/>
                <w:szCs w:val="20"/>
                <w:highlight w:val="none"/>
                <w:lang w:val="en-US" w:eastAsia="zh-CN" w:bidi="ar-SA"/>
              </w:rPr>
              <w:t>.</w:t>
            </w:r>
            <w:r>
              <w:rPr>
                <w:rFonts w:hint="eastAsia" w:ascii="宋体" w:hAnsi="宋体" w:eastAsia="宋体" w:cs="宋体"/>
                <w:color w:val="auto"/>
                <w:sz w:val="24"/>
                <w:szCs w:val="20"/>
                <w:highlight w:val="none"/>
                <w:lang w:val="en-US" w:eastAsia="zh-CN" w:bidi="ar-SA"/>
              </w:rPr>
              <w:t>711608</w:t>
            </w:r>
            <w:r>
              <w:rPr>
                <w:rFonts w:hint="eastAsia" w:ascii="宋体" w:hAnsi="宋体" w:cs="宋体"/>
                <w:color w:val="auto"/>
                <w:sz w:val="24"/>
                <w:szCs w:val="20"/>
                <w:highlight w:val="none"/>
                <w:lang w:val="en-US" w:eastAsia="zh-CN" w:bidi="ar-SA"/>
              </w:rPr>
              <w:t>万</w:t>
            </w:r>
            <w:r>
              <w:rPr>
                <w:rFonts w:hint="eastAsia" w:ascii="宋体" w:hAnsi="宋体" w:eastAsia="宋体" w:cs="宋体"/>
                <w:color w:val="auto"/>
                <w:sz w:val="24"/>
                <w:szCs w:val="20"/>
                <w:highlight w:val="none"/>
                <w:lang w:val="en-US" w:eastAsia="zh-CN" w:bidi="ar-SA"/>
              </w:rPr>
              <w:t>元</w:t>
            </w:r>
            <w:r>
              <w:rPr>
                <w:rFonts w:hint="eastAsia" w:ascii="宋体" w:hAnsi="宋体" w:cs="宋体"/>
                <w:bCs/>
                <w:color w:val="auto"/>
                <w:sz w:val="24"/>
                <w:szCs w:val="24"/>
                <w:highlight w:val="none"/>
                <w:lang w:eastAsia="zh-CN"/>
              </w:rPr>
              <w:t>。</w:t>
            </w:r>
          </w:p>
          <w:p w14:paraId="0B4E612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注：供应商投标报价不得超过上述最高限价，否则按无效标处理。</w:t>
            </w:r>
          </w:p>
          <w:p w14:paraId="5BA7729E">
            <w:pPr>
              <w:keepNext w:val="0"/>
              <w:keepLines w:val="0"/>
              <w:pageBreakBefore w:val="0"/>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最低作业人员配置要求、人工费占比标准详见下表：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30"/>
              <w:gridCol w:w="3189"/>
            </w:tblGrid>
            <w:tr w14:paraId="3F76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730" w:type="dxa"/>
                  <w:noWrap/>
                </w:tcPr>
                <w:p w14:paraId="226FEC3A">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最低作业人员配置要求（人）</w:t>
                  </w:r>
                </w:p>
              </w:tc>
              <w:tc>
                <w:tcPr>
                  <w:tcW w:w="3189" w:type="dxa"/>
                  <w:noWrap/>
                </w:tcPr>
                <w:p w14:paraId="51035045">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人工费占比标准（%）</w:t>
                  </w:r>
                </w:p>
              </w:tc>
            </w:tr>
            <w:tr w14:paraId="5F73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730" w:type="dxa"/>
                  <w:noWrap/>
                  <w:vAlign w:val="center"/>
                </w:tcPr>
                <w:p w14:paraId="627F9C0C">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75</w:t>
                  </w:r>
                </w:p>
              </w:tc>
              <w:tc>
                <w:tcPr>
                  <w:tcW w:w="3189" w:type="dxa"/>
                  <w:noWrap/>
                  <w:vAlign w:val="center"/>
                </w:tcPr>
                <w:p w14:paraId="31789F99">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69.29</w:t>
                  </w:r>
                </w:p>
              </w:tc>
            </w:tr>
          </w:tbl>
          <w:p w14:paraId="16F88035">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5.质量要求：</w:t>
            </w:r>
            <w:r>
              <w:rPr>
                <w:rFonts w:hint="eastAsia" w:ascii="宋体" w:hAnsi="宋体" w:cs="宋体"/>
                <w:color w:val="auto"/>
                <w:sz w:val="24"/>
                <w:szCs w:val="20"/>
                <w:highlight w:val="none"/>
                <w:lang w:val="en-US" w:eastAsia="zh-CN" w:bidi="ar-SA"/>
              </w:rPr>
              <w:t>达到《</w:t>
            </w:r>
            <w:r>
              <w:rPr>
                <w:rFonts w:hint="eastAsia" w:ascii="宋体" w:hAnsi="宋体" w:eastAsia="宋体" w:cs="宋体"/>
                <w:color w:val="auto"/>
                <w:sz w:val="24"/>
                <w:highlight w:val="none"/>
              </w:rPr>
              <w:t>江苏省城市园林绿化养护管理规范及分级标准》壹级养护标准，具体养护标准详见</w:t>
            </w: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eastAsia="zh-CN"/>
              </w:rPr>
              <w:t>江溪街道安居房小区绿化养护项目</w:t>
            </w:r>
            <w:r>
              <w:rPr>
                <w:rFonts w:hint="eastAsia" w:ascii="宋体" w:hAnsi="宋体" w:eastAsia="宋体" w:cs="宋体"/>
                <w:color w:val="auto"/>
                <w:sz w:val="24"/>
                <w:szCs w:val="24"/>
                <w:highlight w:val="none"/>
              </w:rPr>
              <w:t>养护清单》</w:t>
            </w:r>
            <w:r>
              <w:rPr>
                <w:rFonts w:hint="eastAsia" w:ascii="宋体" w:hAnsi="宋体" w:eastAsia="宋体" w:cs="宋体"/>
                <w:color w:val="auto"/>
                <w:sz w:val="24"/>
                <w:highlight w:val="none"/>
              </w:rPr>
              <w:t>、符合现行的绿地养护管理考核办法及以后修订的考核办法规定。</w:t>
            </w:r>
          </w:p>
          <w:p w14:paraId="4F3ACCB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6.服务响应时间：接到采购人通知后2小时内到达现场；</w:t>
            </w:r>
          </w:p>
          <w:p w14:paraId="6A7501BA">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7.本项目标的所属行业：其他未列明行业。</w:t>
            </w:r>
          </w:p>
          <w:p w14:paraId="1366B2B0">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8.本项目是否专门面向中小微企业：是。</w:t>
            </w:r>
          </w:p>
          <w:p w14:paraId="663F3FCF">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9.本项目是否接受联合体投标：否</w:t>
            </w:r>
          </w:p>
        </w:tc>
      </w:tr>
      <w:tr w14:paraId="7961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5" w:type="dxa"/>
            <w:noWrap w:val="0"/>
            <w:vAlign w:val="center"/>
          </w:tcPr>
          <w:p w14:paraId="0B5F192B">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434" w:type="dxa"/>
            <w:noWrap w:val="0"/>
            <w:vAlign w:val="center"/>
          </w:tcPr>
          <w:p w14:paraId="07C924F0">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投标供应商资格要求：</w:t>
            </w:r>
          </w:p>
          <w:p w14:paraId="5677937D">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符合《中华人民共和国政府采购法》第二十二条的规定；</w:t>
            </w:r>
          </w:p>
          <w:p w14:paraId="15D268C1">
            <w:pPr>
              <w:keepNext w:val="0"/>
              <w:keepLines w:val="0"/>
              <w:pageBreakBefore w:val="0"/>
              <w:widowControl w:val="0"/>
              <w:shd w:val="clear" w:color="auto"/>
              <w:spacing w:line="360" w:lineRule="auto"/>
              <w:ind w:left="0" w:firstLine="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24"/>
                <w:highlight w:val="none"/>
                <w:lang w:eastAsia="zh-CN"/>
              </w:rPr>
              <w:t>；</w:t>
            </w:r>
          </w:p>
          <w:p w14:paraId="69208B05">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p>
          <w:p w14:paraId="1E2A2DB9">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w:t>
            </w:r>
            <w:r>
              <w:rPr>
                <w:rFonts w:hint="eastAsia" w:ascii="宋体" w:hAnsi="宋体" w:cs="宋体"/>
                <w:color w:val="auto"/>
                <w:sz w:val="24"/>
                <w:szCs w:val="24"/>
                <w:highlight w:val="none"/>
                <w:lang w:eastAsia="zh-CN"/>
              </w:rPr>
              <w:t>委托书</w:t>
            </w:r>
            <w:r>
              <w:rPr>
                <w:rFonts w:hint="eastAsia" w:ascii="宋体" w:hAnsi="宋体" w:eastAsia="宋体" w:cs="宋体"/>
                <w:color w:val="auto"/>
                <w:sz w:val="24"/>
                <w:szCs w:val="24"/>
                <w:highlight w:val="none"/>
              </w:rPr>
              <w:t>的扫描件；</w:t>
            </w:r>
          </w:p>
          <w:p w14:paraId="0DBFE2E3">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w:t>
            </w:r>
            <w:r>
              <w:rPr>
                <w:rFonts w:hint="eastAsia" w:ascii="宋体" w:hAnsi="宋体" w:cs="宋体"/>
                <w:color w:val="auto"/>
                <w:sz w:val="24"/>
                <w:szCs w:val="24"/>
                <w:highlight w:val="none"/>
                <w:lang w:eastAsia="zh-CN"/>
              </w:rPr>
              <w:t>人</w:t>
            </w:r>
            <w:r>
              <w:rPr>
                <w:rFonts w:hint="eastAsia" w:ascii="宋体" w:hAnsi="宋体" w:eastAsia="宋体" w:cs="宋体"/>
                <w:color w:val="auto"/>
                <w:sz w:val="24"/>
                <w:szCs w:val="24"/>
                <w:highlight w:val="none"/>
              </w:rPr>
              <w:t>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w:t>
            </w:r>
          </w:p>
          <w:p w14:paraId="22F00880">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ascii="宋体" w:hAnsi="宋体" w:eastAsia="宋体" w:cs="宋体"/>
                <w:color w:val="000000"/>
                <w:sz w:val="24"/>
                <w:highlight w:val="none"/>
              </w:rPr>
              <w:t>授权委托人与项目负责人应具备与本企业签订的劳动合同，法定的社保收缴部门出具</w:t>
            </w:r>
            <w:r>
              <w:rPr>
                <w:rFonts w:hint="eastAsia" w:ascii="宋体" w:hAnsi="宋体" w:cs="宋体"/>
                <w:color w:val="000000"/>
                <w:sz w:val="24"/>
                <w:highlight w:val="none"/>
                <w:lang w:eastAsia="zh-CN"/>
              </w:rPr>
              <w:t>的由</w:t>
            </w:r>
            <w:r>
              <w:rPr>
                <w:rFonts w:ascii="宋体" w:hAnsi="宋体" w:eastAsia="宋体" w:cs="宋体"/>
                <w:color w:val="000000"/>
                <w:sz w:val="24"/>
                <w:highlight w:val="none"/>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07127FD2">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cs="宋体"/>
                <w:color w:val="auto"/>
                <w:sz w:val="24"/>
                <w:szCs w:val="24"/>
                <w:highlight w:val="none"/>
                <w:lang w:val="en-US" w:eastAsia="zh-CN"/>
              </w:rPr>
              <w:t>2025年度</w:t>
            </w:r>
            <w:r>
              <w:rPr>
                <w:rFonts w:hint="eastAsia" w:ascii="宋体" w:hAnsi="宋体" w:eastAsia="宋体" w:cs="宋体"/>
                <w:color w:val="auto"/>
                <w:sz w:val="24"/>
                <w:szCs w:val="24"/>
                <w:highlight w:val="none"/>
              </w:rPr>
              <w:t>审计报告</w:t>
            </w:r>
            <w:r>
              <w:rPr>
                <w:rFonts w:hint="eastAsia" w:ascii="宋体" w:hAnsi="宋体" w:cs="宋体"/>
                <w:color w:val="auto"/>
                <w:sz w:val="24"/>
                <w:szCs w:val="24"/>
                <w:highlight w:val="none"/>
                <w:lang w:eastAsia="zh-CN"/>
              </w:rPr>
              <w:t>及</w:t>
            </w:r>
            <w:r>
              <w:rPr>
                <w:rFonts w:hint="eastAsia" w:ascii="宋体" w:hAnsi="宋体" w:eastAsia="宋体" w:cs="宋体"/>
                <w:color w:val="auto"/>
                <w:sz w:val="24"/>
                <w:szCs w:val="24"/>
                <w:highlight w:val="none"/>
              </w:rPr>
              <w:t>所附已审财务报告；</w:t>
            </w:r>
          </w:p>
          <w:p w14:paraId="1766A826">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w:t>
            </w:r>
          </w:p>
          <w:p w14:paraId="4755479B">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w:t>
            </w:r>
          </w:p>
          <w:p w14:paraId="5035CF72">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p>
          <w:p w14:paraId="319D6132">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0AC76809">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、司法部《</w:t>
            </w:r>
            <w:r>
              <w:rPr>
                <w:rFonts w:hint="eastAsia" w:ascii="宋体" w:hAnsi="宋体" w:eastAsia="宋体" w:cs="宋体"/>
                <w:color w:val="auto"/>
                <w:sz w:val="24"/>
                <w:szCs w:val="24"/>
                <w:highlight w:val="none"/>
              </w:rPr>
              <w:t>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w:t>
            </w:r>
          </w:p>
          <w:p w14:paraId="4DD7DDE3">
            <w:pPr>
              <w:keepNext w:val="0"/>
              <w:keepLines w:val="0"/>
              <w:pageBreakBefore w:val="0"/>
              <w:widowControl/>
              <w:numPr>
                <w:ilvl w:val="0"/>
                <w:numId w:val="0"/>
              </w:num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本项目的特定资格要求：</w:t>
            </w:r>
          </w:p>
          <w:p w14:paraId="2E7D8E24">
            <w:pPr>
              <w:keepNext w:val="0"/>
              <w:keepLines w:val="0"/>
              <w:pageBreakBefore w:val="0"/>
              <w:shd w:val="clear" w:color="auto"/>
              <w:spacing w:line="360" w:lineRule="auto"/>
              <w:ind w:firstLine="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p>
          <w:p w14:paraId="0933E494">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2836B7C4">
            <w:pPr>
              <w:keepNext w:val="0"/>
              <w:keepLines w:val="0"/>
              <w:pageBreakBefore w:val="0"/>
              <w:numPr>
                <w:ilvl w:val="0"/>
                <w:numId w:val="5"/>
              </w:num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不接受</w:t>
            </w:r>
            <w:r>
              <w:rPr>
                <w:rFonts w:hint="eastAsia" w:ascii="宋体" w:hAnsi="宋体" w:eastAsia="宋体" w:cs="宋体"/>
                <w:color w:val="auto"/>
                <w:sz w:val="24"/>
                <w:szCs w:val="24"/>
                <w:highlight w:val="none"/>
                <w:lang w:val="en-US" w:eastAsia="zh-CN"/>
              </w:rPr>
              <w:t>联合体投标。</w:t>
            </w:r>
          </w:p>
          <w:p w14:paraId="0AC75A9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8254B6E">
            <w:pPr>
              <w:keepNext w:val="0"/>
              <w:keepLines w:val="0"/>
              <w:pageBreakBefore w:val="0"/>
              <w:shd w:val="clear" w:color="auto"/>
              <w:spacing w:line="360" w:lineRule="auto"/>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1）按照《</w:t>
            </w:r>
            <w:r>
              <w:rPr>
                <w:rFonts w:hint="eastAsia" w:ascii="宋体" w:hAnsi="宋体" w:cs="宋体"/>
                <w:b/>
                <w:bCs/>
                <w:color w:val="auto"/>
                <w:sz w:val="24"/>
                <w:szCs w:val="24"/>
                <w:highlight w:val="none"/>
                <w:lang w:eastAsia="zh-CN"/>
              </w:rPr>
              <w:t>中华人民共和国政府采购法实施条例》的释义</w:t>
            </w:r>
            <w:r>
              <w:rPr>
                <w:rFonts w:hint="eastAsia" w:ascii="宋体" w:hAnsi="宋体" w:eastAsia="宋体" w:cs="宋体"/>
                <w:b/>
                <w:bCs/>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的身份参加</w:t>
            </w:r>
            <w:r>
              <w:rPr>
                <w:rFonts w:hint="eastAsia" w:ascii="宋体" w:hAnsi="宋体" w:eastAsia="宋体" w:cs="宋体"/>
                <w:b/>
                <w:bCs/>
                <w:color w:val="auto"/>
                <w:sz w:val="24"/>
                <w:szCs w:val="24"/>
                <w:highlight w:val="none"/>
              </w:rPr>
              <w:t>政府采购和签订合同。</w:t>
            </w:r>
          </w:p>
          <w:p w14:paraId="2996016F">
            <w:pPr>
              <w:keepNext w:val="0"/>
              <w:keepLines w:val="0"/>
              <w:pageBreakBefore w:val="0"/>
              <w:shd w:val="clear" w:color="auto"/>
              <w:spacing w:line="360" w:lineRule="auto"/>
              <w:ind w:firstLine="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w:t>
            </w:r>
          </w:p>
        </w:tc>
      </w:tr>
      <w:tr w14:paraId="0676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7FCA414">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434" w:type="dxa"/>
            <w:noWrap w:val="0"/>
            <w:vAlign w:val="center"/>
          </w:tcPr>
          <w:p w14:paraId="34667AB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资金来源：财政资金</w:t>
            </w:r>
          </w:p>
        </w:tc>
      </w:tr>
      <w:tr w14:paraId="5D66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805" w:type="dxa"/>
            <w:noWrap w:val="0"/>
            <w:vAlign w:val="center"/>
          </w:tcPr>
          <w:p w14:paraId="40B6113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434" w:type="dxa"/>
            <w:noWrap w:val="0"/>
            <w:vAlign w:val="center"/>
          </w:tcPr>
          <w:p w14:paraId="3F68CD8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1.供应商主体信息库注册：</w:t>
            </w:r>
          </w:p>
          <w:p w14:paraId="4B399002">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2B740423">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①访问“无锡政府采购网”点击“江苏省政府采购（苏采云）平台”（以下简称“苏采云”）进行账号注册，注册完成后需在系统中填写资质信息并提交审核。也可以直接通过http://jszfcg.jsczt.cn/进入注册界面。</w:t>
            </w:r>
          </w:p>
          <w:p w14:paraId="0848F911">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②办理“意源”CA数字证书和“方正”电子签章（办理地址：无锡市滨湖区观山路199号12号楼二楼9号、10号窗口），办理指南链接：http://jsxcmm.com/help/help.html。</w:t>
            </w:r>
          </w:p>
          <w:p w14:paraId="414EFA11">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③CA驱动下载：</w:t>
            </w:r>
          </w:p>
          <w:p w14:paraId="5301CAD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在“江苏省政府采购（苏采云）平台”</w:t>
            </w:r>
            <w:r>
              <w:rPr>
                <w:rFonts w:hint="eastAsia" w:ascii="宋体" w:hAnsi="宋体" w:eastAsia="宋体" w:cs="宋体"/>
                <w:color w:val="auto"/>
                <w:sz w:val="24"/>
                <w:szCs w:val="24"/>
                <w:highlight w:val="none"/>
                <w:lang w:eastAsia="zh-CN"/>
              </w:rPr>
              <w:t>账号登录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4EE8537B">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技术服务电话：0510-81827781（服务时间：工作日 9:00-11:30，13:00-17:00）</w:t>
            </w:r>
          </w:p>
          <w:p w14:paraId="1FC243C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02B71AB5">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w:t>
            </w:r>
            <w:r>
              <w:rPr>
                <w:rFonts w:hint="eastAsia" w:ascii="宋体" w:hAnsi="宋体" w:cs="宋体"/>
                <w:color w:val="auto"/>
                <w:sz w:val="24"/>
                <w:szCs w:val="24"/>
                <w:highlight w:val="none"/>
                <w:lang w:eastAsia="zh-CN"/>
              </w:rPr>
              <w:t>应</w:t>
            </w:r>
            <w:r>
              <w:rPr>
                <w:rFonts w:hint="eastAsia" w:ascii="宋体" w:hAnsi="宋体" w:eastAsia="宋体" w:cs="宋体"/>
                <w:color w:val="auto"/>
                <w:sz w:val="24"/>
                <w:szCs w:val="24"/>
                <w:highlight w:val="none"/>
              </w:rPr>
              <w:t>是真实的、准确的，若有违背，供应商自行承担</w:t>
            </w:r>
            <w:r>
              <w:rPr>
                <w:rFonts w:hint="eastAsia" w:ascii="宋体" w:hAnsi="宋体" w:cs="宋体"/>
                <w:color w:val="auto"/>
                <w:sz w:val="24"/>
                <w:szCs w:val="24"/>
                <w:highlight w:val="none"/>
                <w:lang w:eastAsia="zh-CN"/>
              </w:rPr>
              <w:t>由此</w:t>
            </w:r>
            <w:r>
              <w:rPr>
                <w:rFonts w:hint="eastAsia" w:ascii="宋体" w:hAnsi="宋体" w:eastAsia="宋体" w:cs="宋体"/>
                <w:color w:val="auto"/>
                <w:sz w:val="24"/>
                <w:szCs w:val="24"/>
                <w:highlight w:val="none"/>
              </w:rPr>
              <w:t>产生的一切后果。</w:t>
            </w:r>
          </w:p>
          <w:p w14:paraId="28C21F2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279C3DAF">
            <w:pPr>
              <w:shd w:val="clear" w:color="auto"/>
              <w:spacing w:line="360" w:lineRule="auto"/>
              <w:ind w:firstLine="7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技术支持QQ：田女士：3071474382；王先生：897651173。</w:t>
            </w:r>
          </w:p>
          <w:p w14:paraId="4EA8687D">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2.完成项目报名，获取采购文件：</w:t>
            </w:r>
          </w:p>
          <w:p w14:paraId="5512108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免费下载文件</w:t>
            </w:r>
            <w:r>
              <w:rPr>
                <w:rFonts w:hint="eastAsia" w:ascii="宋体" w:hAnsi="宋体" w:cs="宋体"/>
                <w:color w:val="auto"/>
                <w:sz w:val="24"/>
                <w:szCs w:val="24"/>
                <w:highlight w:val="none"/>
                <w:lang w:eastAsia="zh-CN"/>
              </w:rPr>
              <w:t>，路径为</w:t>
            </w:r>
            <w:r>
              <w:rPr>
                <w:rFonts w:hint="eastAsia" w:ascii="宋体" w:hAnsi="宋体" w:eastAsia="宋体" w:cs="宋体"/>
                <w:color w:val="auto"/>
                <w:sz w:val="24"/>
                <w:szCs w:val="24"/>
                <w:highlight w:val="none"/>
              </w:rPr>
              <w:t>“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02C8E46">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（2）招标文件（后缀名为“.kedt”）、“苏采云”系统供应商操作手册及政府采购客户端工具也可通过“苏采云”系统--已参与项目--报名详情页面内相应链接进行下载。</w:t>
            </w:r>
          </w:p>
          <w:p w14:paraId="7D8DE43A">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（3）政府采购客户端工具及“苏采云”系统供应商操作手册可</w:t>
            </w:r>
            <w:r>
              <w:rPr>
                <w:rFonts w:hint="eastAsia" w:ascii="宋体" w:hAnsi="宋体" w:cs="宋体"/>
                <w:color w:val="auto"/>
                <w:sz w:val="24"/>
                <w:szCs w:val="24"/>
                <w:highlight w:val="none"/>
                <w:lang w:eastAsia="zh-CN"/>
              </w:rPr>
              <w:t>通过</w:t>
            </w:r>
            <w:r>
              <w:rPr>
                <w:rFonts w:hint="eastAsia" w:ascii="宋体" w:hAnsi="宋体" w:eastAsia="宋体" w:cs="宋体"/>
                <w:color w:val="auto"/>
                <w:sz w:val="24"/>
                <w:szCs w:val="24"/>
                <w:highlight w:val="none"/>
              </w:rPr>
              <w:t>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可至无锡政府采购网--下载专区--“苏采云”栏目下载《“苏采云”系统供应商操作手册》。</w:t>
            </w:r>
          </w:p>
          <w:p w14:paraId="2B390A4F">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本项目为线上不见面采购，无需到开标现场也无需递交纸质文件。</w:t>
            </w:r>
            <w:r>
              <w:rPr>
                <w:rFonts w:hint="eastAsia" w:ascii="宋体" w:hAnsi="宋体" w:eastAsia="宋体" w:cs="宋体"/>
                <w:color w:val="auto"/>
                <w:sz w:val="24"/>
                <w:szCs w:val="24"/>
                <w:highlight w:val="none"/>
              </w:rPr>
              <w:t>供应商应承担其编制投标文件以及递交投标文件所涉及的一切费用。无论投标结果如何，采购人对上述费用不负任何责任。</w:t>
            </w:r>
          </w:p>
        </w:tc>
      </w:tr>
      <w:tr w14:paraId="3279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05" w:type="dxa"/>
            <w:noWrap w:val="0"/>
            <w:vAlign w:val="center"/>
          </w:tcPr>
          <w:p w14:paraId="53BAAF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434" w:type="dxa"/>
            <w:noWrap w:val="0"/>
            <w:vAlign w:val="center"/>
          </w:tcPr>
          <w:p w14:paraId="1520A7D2">
            <w:pPr>
              <w:topLinePunct/>
              <w:spacing w:line="360" w:lineRule="auto"/>
              <w:ind w:firstLine="0"/>
              <w:jc w:val="both"/>
              <w:outlineLvl w:val="9"/>
              <w:rPr>
                <w:rFonts w:hint="default" w:ascii="宋体" w:hAnsi="宋体" w:eastAsia="宋体" w:cs="Times New Roman"/>
                <w:color w:val="auto"/>
                <w:kern w:val="2"/>
                <w:sz w:val="24"/>
                <w:szCs w:val="20"/>
                <w:highlight w:val="none"/>
              </w:rPr>
            </w:pPr>
            <w:r>
              <w:rPr>
                <w:rFonts w:hint="eastAsia" w:ascii="宋体" w:hAnsi="宋体" w:eastAsia="宋体" w:cs="宋体"/>
                <w:color w:val="auto"/>
                <w:kern w:val="2"/>
                <w:sz w:val="24"/>
                <w:szCs w:val="20"/>
                <w:highlight w:val="none"/>
                <w:lang w:val="en-US" w:eastAsia="zh-CN"/>
              </w:rPr>
              <w:t>供应商</w:t>
            </w:r>
            <w:r>
              <w:rPr>
                <w:rFonts w:hint="eastAsia" w:ascii="宋体" w:hAnsi="宋体" w:eastAsia="宋体" w:cs="Times New Roman"/>
                <w:color w:val="auto"/>
                <w:kern w:val="2"/>
                <w:sz w:val="24"/>
                <w:szCs w:val="20"/>
                <w:highlight w:val="none"/>
              </w:rPr>
              <w:t>对招标文件提出修改、澄清要求的截止时间：20</w:t>
            </w:r>
            <w:r>
              <w:rPr>
                <w:rFonts w:hint="default" w:ascii="宋体" w:hAnsi="宋体" w:eastAsia="宋体" w:cs="Times New Roman"/>
                <w:color w:val="auto"/>
                <w:kern w:val="2"/>
                <w:sz w:val="24"/>
                <w:szCs w:val="20"/>
                <w:highlight w:val="none"/>
              </w:rPr>
              <w:t>2</w:t>
            </w:r>
            <w:r>
              <w:rPr>
                <w:rFonts w:hint="eastAsia" w:ascii="宋体" w:hAnsi="宋体" w:eastAsia="宋体" w:cs="Times New Roman"/>
                <w:color w:val="auto"/>
                <w:kern w:val="2"/>
                <w:sz w:val="24"/>
                <w:szCs w:val="20"/>
                <w:highlight w:val="none"/>
                <w:lang w:val="en-US" w:eastAsia="zh-CN"/>
              </w:rPr>
              <w:t>6</w:t>
            </w:r>
            <w:r>
              <w:rPr>
                <w:rFonts w:hint="eastAsia" w:ascii="宋体" w:hAnsi="宋体" w:eastAsia="宋体" w:cs="Times New Roman"/>
                <w:color w:val="auto"/>
                <w:kern w:val="2"/>
                <w:sz w:val="24"/>
                <w:szCs w:val="20"/>
                <w:highlight w:val="none"/>
              </w:rPr>
              <w:t>年</w:t>
            </w:r>
            <w:r>
              <w:rPr>
                <w:rFonts w:hint="eastAsia" w:ascii="宋体" w:hAnsi="宋体" w:cs="Times New Roman"/>
                <w:color w:val="auto"/>
                <w:kern w:val="2"/>
                <w:sz w:val="24"/>
                <w:szCs w:val="20"/>
                <w:highlight w:val="none"/>
                <w:lang w:val="en-US" w:eastAsia="zh-CN"/>
              </w:rPr>
              <w:t>8</w:t>
            </w:r>
            <w:r>
              <w:rPr>
                <w:rFonts w:hint="eastAsia" w:ascii="宋体" w:hAnsi="宋体" w:eastAsia="宋体" w:cs="Times New Roman"/>
                <w:color w:val="auto"/>
                <w:kern w:val="2"/>
                <w:sz w:val="24"/>
                <w:szCs w:val="20"/>
                <w:highlight w:val="none"/>
              </w:rPr>
              <w:t>月</w:t>
            </w:r>
            <w:r>
              <w:rPr>
                <w:rFonts w:hint="eastAsia" w:ascii="宋体" w:hAnsi="宋体" w:cs="Times New Roman"/>
                <w:color w:val="auto"/>
                <w:kern w:val="2"/>
                <w:sz w:val="24"/>
                <w:szCs w:val="20"/>
                <w:highlight w:val="none"/>
                <w:lang w:val="en-US" w:eastAsia="zh-CN"/>
              </w:rPr>
              <w:t>24</w:t>
            </w:r>
            <w:r>
              <w:rPr>
                <w:rFonts w:hint="eastAsia" w:ascii="宋体" w:hAnsi="宋体" w:eastAsia="宋体" w:cs="Times New Roman"/>
                <w:color w:val="auto"/>
                <w:kern w:val="2"/>
                <w:sz w:val="24"/>
                <w:szCs w:val="20"/>
                <w:highlight w:val="none"/>
              </w:rPr>
              <w:t>日</w:t>
            </w:r>
            <w:r>
              <w:rPr>
                <w:rFonts w:hint="eastAsia" w:ascii="宋体" w:hAnsi="宋体" w:cs="Times New Roman"/>
                <w:color w:val="auto"/>
                <w:kern w:val="2"/>
                <w:sz w:val="24"/>
                <w:szCs w:val="20"/>
                <w:highlight w:val="none"/>
                <w:lang w:val="en-US" w:eastAsia="zh-CN"/>
              </w:rPr>
              <w:t>10</w:t>
            </w:r>
            <w:r>
              <w:rPr>
                <w:rFonts w:hint="eastAsia" w:ascii="宋体" w:hAnsi="宋体" w:eastAsia="宋体" w:cs="Times New Roman"/>
                <w:color w:val="auto"/>
                <w:kern w:val="2"/>
                <w:sz w:val="24"/>
                <w:szCs w:val="20"/>
                <w:highlight w:val="none"/>
                <w:lang w:val="en-US" w:eastAsia="zh-CN"/>
              </w:rPr>
              <w:t>:</w:t>
            </w:r>
            <w:r>
              <w:rPr>
                <w:rFonts w:hint="eastAsia" w:ascii="宋体" w:hAnsi="宋体" w:cs="Times New Roman"/>
                <w:color w:val="auto"/>
                <w:kern w:val="2"/>
                <w:sz w:val="24"/>
                <w:szCs w:val="20"/>
                <w:highlight w:val="none"/>
                <w:lang w:val="en-US" w:eastAsia="zh-CN"/>
              </w:rPr>
              <w:t>00</w:t>
            </w:r>
            <w:r>
              <w:rPr>
                <w:rFonts w:hint="eastAsia" w:ascii="宋体" w:hAnsi="宋体" w:eastAsia="宋体" w:cs="Times New Roman"/>
                <w:color w:val="auto"/>
                <w:kern w:val="2"/>
                <w:sz w:val="24"/>
                <w:szCs w:val="20"/>
                <w:highlight w:val="none"/>
              </w:rPr>
              <w:t>，以书面传真形式和电子邮件形式发送给采购代理机构。</w:t>
            </w:r>
          </w:p>
          <w:p w14:paraId="70F7EBFA">
            <w:pPr>
              <w:shd w:val="clear" w:color="auto"/>
              <w:spacing w:line="360" w:lineRule="auto"/>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kern w:val="2"/>
                <w:sz w:val="24"/>
                <w:szCs w:val="20"/>
                <w:highlight w:val="none"/>
              </w:rPr>
              <w:t>采购人对招标文件修改、澄清的截止时间：</w:t>
            </w:r>
            <w:r>
              <w:rPr>
                <w:rFonts w:hint="eastAsia" w:ascii="宋体" w:hAnsi="宋体" w:eastAsia="宋体" w:cs="Times New Roman"/>
                <w:color w:val="auto"/>
                <w:kern w:val="2"/>
                <w:sz w:val="24"/>
                <w:szCs w:val="24"/>
                <w:highlight w:val="none"/>
              </w:rPr>
              <w:t>提交投标文件截止时间前15天，</w:t>
            </w:r>
            <w:r>
              <w:rPr>
                <w:rFonts w:hint="eastAsia" w:ascii="宋体" w:hAnsi="宋体" w:eastAsia="宋体" w:cs="Times New Roman"/>
                <w:color w:val="auto"/>
                <w:kern w:val="2"/>
                <w:sz w:val="24"/>
                <w:szCs w:val="20"/>
                <w:highlight w:val="none"/>
              </w:rPr>
              <w:t>以</w:t>
            </w:r>
            <w:r>
              <w:rPr>
                <w:rFonts w:hint="eastAsia" w:ascii="宋体" w:hAnsi="宋体" w:eastAsia="宋体" w:cs="宋体"/>
                <w:color w:val="auto"/>
                <w:kern w:val="2"/>
                <w:sz w:val="24"/>
                <w:szCs w:val="20"/>
                <w:highlight w:val="none"/>
              </w:rPr>
              <w:t>书面</w:t>
            </w:r>
            <w:r>
              <w:rPr>
                <w:rFonts w:hint="eastAsia" w:ascii="宋体" w:hAnsi="宋体" w:eastAsia="宋体" w:cs="Times New Roman"/>
                <w:color w:val="auto"/>
                <w:kern w:val="2"/>
                <w:sz w:val="24"/>
                <w:szCs w:val="20"/>
                <w:highlight w:val="none"/>
              </w:rPr>
              <w:t>（或电子邮件）</w:t>
            </w:r>
            <w:r>
              <w:rPr>
                <w:rFonts w:hint="eastAsia" w:ascii="宋体" w:hAnsi="宋体" w:eastAsia="宋体" w:cs="宋体"/>
                <w:color w:val="auto"/>
                <w:kern w:val="2"/>
                <w:sz w:val="24"/>
                <w:szCs w:val="20"/>
                <w:highlight w:val="none"/>
              </w:rPr>
              <w:t>形式通知所有</w:t>
            </w:r>
            <w:r>
              <w:rPr>
                <w:rFonts w:hint="eastAsia" w:ascii="宋体" w:hAnsi="宋体" w:eastAsia="宋体" w:cs="Times New Roman"/>
                <w:bCs/>
                <w:color w:val="auto"/>
                <w:kern w:val="2"/>
                <w:sz w:val="24"/>
                <w:szCs w:val="24"/>
                <w:highlight w:val="none"/>
              </w:rPr>
              <w:t>获取招标文件的潜在</w:t>
            </w:r>
            <w:r>
              <w:rPr>
                <w:rFonts w:hint="eastAsia" w:ascii="宋体" w:hAnsi="宋体" w:eastAsia="宋体" w:cs="宋体"/>
                <w:color w:val="auto"/>
                <w:kern w:val="2"/>
                <w:sz w:val="24"/>
                <w:szCs w:val="20"/>
                <w:highlight w:val="none"/>
              </w:rPr>
              <w:t>供应商</w:t>
            </w:r>
            <w:r>
              <w:rPr>
                <w:rFonts w:hint="eastAsia" w:ascii="宋体" w:hAnsi="宋体" w:eastAsia="宋体" w:cs="Times New Roman"/>
                <w:color w:val="auto"/>
                <w:kern w:val="2"/>
                <w:sz w:val="24"/>
                <w:szCs w:val="20"/>
                <w:highlight w:val="none"/>
              </w:rPr>
              <w:t>并发布更正公告。</w:t>
            </w:r>
          </w:p>
        </w:tc>
      </w:tr>
      <w:tr w14:paraId="3024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3C4F1B5">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434" w:type="dxa"/>
            <w:noWrap w:val="0"/>
            <w:vAlign w:val="center"/>
          </w:tcPr>
          <w:p w14:paraId="081DE95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本项目免收投标保证金。</w:t>
            </w:r>
          </w:p>
        </w:tc>
      </w:tr>
      <w:tr w14:paraId="1EB4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44F76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8434" w:type="dxa"/>
            <w:noWrap w:val="0"/>
            <w:vAlign w:val="center"/>
          </w:tcPr>
          <w:p w14:paraId="0C42E018">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投标有效期：开标之日起90天</w:t>
            </w:r>
          </w:p>
        </w:tc>
      </w:tr>
      <w:tr w14:paraId="774E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5" w:type="dxa"/>
            <w:noWrap w:val="0"/>
            <w:vAlign w:val="center"/>
          </w:tcPr>
          <w:p w14:paraId="3BFEE6A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434" w:type="dxa"/>
            <w:noWrap w:val="0"/>
            <w:vAlign w:val="center"/>
          </w:tcPr>
          <w:p w14:paraId="78F8AEA2">
            <w:pPr>
              <w:widowControl/>
              <w:spacing w:line="360" w:lineRule="auto"/>
              <w:ind w:firstLine="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踏勘现场：由投标供应商自行组织踏勘现场。</w:t>
            </w:r>
          </w:p>
          <w:p w14:paraId="1F664D23">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9</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8</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cs="宋体"/>
                <w:color w:val="000000" w:themeColor="text1"/>
                <w:sz w:val="24"/>
                <w:szCs w:val="24"/>
                <w:highlight w:val="none"/>
                <w:u w:val="single"/>
                <w:lang w:eastAsia="zh-CN" w:bidi="ar"/>
                <w14:textFill>
                  <w14:solidFill>
                    <w14:schemeClr w14:val="tx1"/>
                  </w14:solidFill>
                </w14:textFill>
              </w:rPr>
              <w:t>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（北京时间）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投标截止时间后的投标文件恕不接受。</w:t>
            </w:r>
          </w:p>
          <w:p w14:paraId="5DCDB75F">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投标及开标地点：网上线上投标。</w:t>
            </w:r>
          </w:p>
          <w:p w14:paraId="308129A2">
            <w:pPr>
              <w:shd w:val="clear" w:color="auto"/>
              <w:spacing w:line="360" w:lineRule="auto"/>
              <w:ind w:firstLine="7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本项目进行线上不见面采购活动，供应商准备好制作标书的笔记本电脑、CA锁（政务CA），登录苏采云网上开标大厅，等待开标流程进入“解锁环境”，点击</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立即解密”进行标书解密，解锁完成后及时关注开标大厅，请在规定时间内登录网上开标大厅参与采购活动（具体操作流程详见《“苏采云”系统供应商操作手册》）。</w:t>
            </w:r>
          </w:p>
          <w:p w14:paraId="6632590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9</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8</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09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p>
        </w:tc>
      </w:tr>
      <w:tr w14:paraId="19EA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805" w:type="dxa"/>
            <w:noWrap w:val="0"/>
            <w:vAlign w:val="center"/>
          </w:tcPr>
          <w:p w14:paraId="2F65688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434" w:type="dxa"/>
            <w:noWrap w:val="0"/>
            <w:vAlign w:val="center"/>
          </w:tcPr>
          <w:p w14:paraId="11B304C3">
            <w:pPr>
              <w:pStyle w:val="17"/>
              <w:shd w:val="clear" w:color="auto"/>
              <w:spacing w:line="360" w:lineRule="auto"/>
              <w:ind w:left="-61"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eastAsia="宋体" w:cs="宋体"/>
                <w:color w:val="auto"/>
                <w:sz w:val="24"/>
                <w:szCs w:val="24"/>
                <w:highlight w:val="none"/>
                <w:u w:val="single"/>
                <w:lang w:val="en-US" w:eastAsia="zh-CN" w:bidi="ar"/>
              </w:rPr>
              <w:t>9</w:t>
            </w:r>
            <w:r>
              <w:rPr>
                <w:rFonts w:hint="eastAsia" w:ascii="宋体" w:hAnsi="宋体" w:eastAsia="宋体" w:cs="宋体"/>
                <w:color w:val="auto"/>
                <w:sz w:val="24"/>
                <w:szCs w:val="24"/>
                <w:highlight w:val="none"/>
                <w:u w:val="single"/>
                <w:lang w:bidi="ar"/>
              </w:rPr>
              <w:t>月</w:t>
            </w:r>
            <w:r>
              <w:rPr>
                <w:rFonts w:hint="eastAsia" w:ascii="宋体" w:hAnsi="宋体" w:eastAsia="宋体" w:cs="宋体"/>
                <w:color w:val="auto"/>
                <w:sz w:val="24"/>
                <w:szCs w:val="24"/>
                <w:highlight w:val="none"/>
                <w:u w:val="single"/>
                <w:lang w:val="en-US" w:eastAsia="zh-CN" w:bidi="ar"/>
              </w:rPr>
              <w:t>8</w:t>
            </w:r>
            <w:r>
              <w:rPr>
                <w:rFonts w:hint="eastAsia" w:ascii="宋体" w:hAnsi="宋体" w:eastAsia="宋体" w:cs="宋体"/>
                <w:color w:val="auto"/>
                <w:sz w:val="24"/>
                <w:szCs w:val="24"/>
                <w:highlight w:val="none"/>
                <w:u w:val="single"/>
                <w:lang w:bidi="ar"/>
              </w:rPr>
              <w:t>日</w:t>
            </w:r>
            <w:r>
              <w:rPr>
                <w:rFonts w:hint="eastAsia" w:ascii="宋体" w:hAnsi="宋体" w:eastAsia="宋体" w:cs="宋体"/>
                <w:color w:val="auto"/>
                <w:sz w:val="24"/>
                <w:szCs w:val="24"/>
                <w:highlight w:val="none"/>
                <w:u w:val="none"/>
                <w:lang w:eastAsia="zh-CN" w:bidi="ar"/>
              </w:rPr>
              <w:t>，</w:t>
            </w:r>
            <w:r>
              <w:rPr>
                <w:rFonts w:hint="eastAsia" w:ascii="宋体" w:hAnsi="宋体" w:eastAsia="宋体" w:cs="宋体"/>
                <w:color w:val="auto"/>
                <w:sz w:val="24"/>
                <w:szCs w:val="24"/>
                <w:highlight w:val="none"/>
                <w:lang w:val="zh-CN"/>
              </w:rPr>
              <w:t>唱标结束后。</w:t>
            </w:r>
          </w:p>
          <w:p w14:paraId="5451D9F2">
            <w:pPr>
              <w:shd w:val="clear" w:color="auto"/>
              <w:spacing w:line="360" w:lineRule="auto"/>
              <w:ind w:left="-23"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评审地点：无锡市公共资源交易中心新吴分中心评标室（交大联云科技园停车场）</w:t>
            </w:r>
          </w:p>
        </w:tc>
      </w:tr>
      <w:tr w14:paraId="088E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1216401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434" w:type="dxa"/>
            <w:noWrap w:val="0"/>
            <w:vAlign w:val="center"/>
          </w:tcPr>
          <w:p w14:paraId="23F5879B">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确定时间：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9</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8</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，评审</w:t>
            </w:r>
            <w:r>
              <w:rPr>
                <w:rFonts w:hint="eastAsia" w:ascii="宋体" w:hAnsi="宋体" w:eastAsia="宋体" w:cs="宋体"/>
                <w:color w:val="auto"/>
                <w:sz w:val="24"/>
                <w:szCs w:val="24"/>
                <w:highlight w:val="none"/>
              </w:rPr>
              <w:t>结束</w:t>
            </w:r>
            <w:r>
              <w:rPr>
                <w:rFonts w:hint="eastAsia" w:ascii="宋体" w:hAnsi="宋体" w:cs="宋体"/>
                <w:color w:val="auto"/>
                <w:sz w:val="24"/>
                <w:szCs w:val="24"/>
                <w:highlight w:val="none"/>
                <w:lang w:eastAsia="zh-CN"/>
              </w:rPr>
              <w:t>后。</w:t>
            </w:r>
          </w:p>
        </w:tc>
      </w:tr>
      <w:tr w14:paraId="0A3A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05" w:type="dxa"/>
            <w:noWrap w:val="0"/>
            <w:vAlign w:val="center"/>
          </w:tcPr>
          <w:p w14:paraId="006082ED">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434" w:type="dxa"/>
            <w:noWrap w:val="0"/>
            <w:vAlign w:val="center"/>
          </w:tcPr>
          <w:p w14:paraId="4F0210B8">
            <w:pPr>
              <w:snapToGrid w:val="0"/>
              <w:spacing w:line="360" w:lineRule="auto"/>
              <w:ind w:firstLine="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投标文件制作份数要求：</w:t>
            </w:r>
          </w:p>
          <w:p w14:paraId="27A38C39">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1.因本项目作为采用线上电子开评标（网上不见面开标），供应商在苏采云系统规定的时间内对投标文件进行解密。</w:t>
            </w:r>
          </w:p>
          <w:p w14:paraId="3490DA5A">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2.中标供应商在收到中标通知书后与采购人签订合同前，必须提供与系统中电子投标文件一致的纸质投标文件一式</w:t>
            </w:r>
            <w:r>
              <w:rPr>
                <w:rFonts w:hint="eastAsia" w:ascii="宋体" w:hAnsi="宋体" w:eastAsia="宋体" w:cs="Times New Roman"/>
                <w:color w:val="auto"/>
                <w:kern w:val="2"/>
                <w:sz w:val="24"/>
                <w:szCs w:val="24"/>
                <w:highlight w:val="none"/>
                <w:lang w:val="en-US" w:eastAsia="zh-CN"/>
              </w:rPr>
              <w:t>三</w:t>
            </w:r>
            <w:r>
              <w:rPr>
                <w:rFonts w:hint="eastAsia" w:ascii="宋体" w:hAnsi="宋体" w:eastAsia="宋体" w:cs="Times New Roman"/>
                <w:color w:val="auto"/>
                <w:kern w:val="2"/>
                <w:sz w:val="24"/>
                <w:szCs w:val="24"/>
                <w:highlight w:val="none"/>
              </w:rPr>
              <w:t>份。</w:t>
            </w:r>
          </w:p>
          <w:p w14:paraId="29E5B45D">
            <w:pPr>
              <w:spacing w:line="360" w:lineRule="auto"/>
              <w:ind w:firstLine="0"/>
              <w:jc w:val="both"/>
              <w:outlineLvl w:val="9"/>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3.供应商请仔细阅读供应商注册流程和公开招标文件中关于电子开评标等相关事项，如有问题可发送邮件或电话咨询。</w:t>
            </w:r>
          </w:p>
          <w:p w14:paraId="2E3D866D">
            <w:pPr>
              <w:shd w:val="clear" w:color="auto"/>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4.本次采购采用“苏采云”系统进行采购活动，招标文件发布、报价、评审和中标结果发布全程电子化。</w:t>
            </w:r>
          </w:p>
        </w:tc>
      </w:tr>
      <w:tr w14:paraId="0244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241926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434" w:type="dxa"/>
            <w:noWrap w:val="0"/>
            <w:vAlign w:val="center"/>
          </w:tcPr>
          <w:p w14:paraId="2500E71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网上投标解密时间：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9</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8</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，解密</w:t>
            </w:r>
            <w:r>
              <w:rPr>
                <w:rFonts w:hint="eastAsia" w:ascii="宋体" w:hAnsi="宋体" w:eastAsia="宋体" w:cs="宋体"/>
                <w:color w:val="auto"/>
                <w:sz w:val="24"/>
                <w:szCs w:val="24"/>
                <w:highlight w:val="none"/>
              </w:rPr>
              <w:t>后半小时。</w:t>
            </w:r>
          </w:p>
        </w:tc>
      </w:tr>
      <w:tr w14:paraId="62B7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581707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8434" w:type="dxa"/>
            <w:noWrap w:val="0"/>
            <w:vAlign w:val="center"/>
          </w:tcPr>
          <w:p w14:paraId="39E378DA">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本次采购采用江苏省政府采购（苏采云）平台进行招标投标活动，招标、投标、评标和中标结果发布全程电子化。</w:t>
            </w:r>
          </w:p>
        </w:tc>
      </w:tr>
      <w:tr w14:paraId="7903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trPr>
        <w:tc>
          <w:tcPr>
            <w:tcW w:w="805" w:type="dxa"/>
            <w:noWrap w:val="0"/>
            <w:vAlign w:val="center"/>
          </w:tcPr>
          <w:p w14:paraId="0C3F952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8434" w:type="dxa"/>
            <w:noWrap w:val="0"/>
            <w:vAlign w:val="center"/>
          </w:tcPr>
          <w:p w14:paraId="7BB7F4F1">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81347E3">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14BF158D">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联系电话：0510-</w:t>
            </w:r>
            <w:r>
              <w:rPr>
                <w:rFonts w:hint="eastAsia" w:ascii="宋体" w:hAnsi="宋体" w:cs="宋体"/>
                <w:color w:val="auto"/>
                <w:sz w:val="24"/>
                <w:szCs w:val="24"/>
                <w:highlight w:val="none"/>
                <w:lang w:val="en-US" w:eastAsia="zh-CN"/>
              </w:rPr>
              <w:t>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5B69B49E">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0BFA5C42">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153D9D1E">
            <w:pPr>
              <w:shd w:val="clear" w:color="auto"/>
              <w:spacing w:line="360" w:lineRule="auto"/>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18912375285</w:t>
            </w:r>
          </w:p>
          <w:p w14:paraId="16417686">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845514286</w:t>
            </w:r>
            <w:r>
              <w:rPr>
                <w:rFonts w:hint="eastAsia" w:ascii="宋体" w:hAnsi="宋体" w:eastAsia="宋体" w:cs="宋体"/>
                <w:color w:val="auto"/>
                <w:sz w:val="24"/>
                <w:szCs w:val="24"/>
                <w:highlight w:val="none"/>
              </w:rPr>
              <w:t>@qq.com</w:t>
            </w:r>
          </w:p>
          <w:p w14:paraId="42C5EAA8">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cs="宋体"/>
                <w:color w:val="auto"/>
                <w:sz w:val="24"/>
                <w:szCs w:val="24"/>
                <w:highlight w:val="none"/>
                <w:lang w:eastAsia="zh-CN"/>
              </w:rPr>
              <w:t>无锡市滨湖区华发传感大厦B座1106室</w:t>
            </w:r>
          </w:p>
          <w:p w14:paraId="5B2C4B5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邮政编码：214000</w:t>
            </w:r>
          </w:p>
          <w:p w14:paraId="79677B2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有关本次采购活动程序方面的问题，可来人、来函（传真）或电话联系。</w:t>
            </w:r>
          </w:p>
        </w:tc>
      </w:tr>
      <w:tr w14:paraId="754B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trPr>
        <w:tc>
          <w:tcPr>
            <w:tcW w:w="805" w:type="dxa"/>
            <w:noWrap w:val="0"/>
            <w:vAlign w:val="center"/>
          </w:tcPr>
          <w:p w14:paraId="5A4D4747">
            <w:pPr>
              <w:shd w:val="clear" w:color="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c>
          <w:tcPr>
            <w:tcW w:w="8434" w:type="dxa"/>
            <w:noWrap w:val="0"/>
            <w:vAlign w:val="center"/>
          </w:tcPr>
          <w:p w14:paraId="1974CC68">
            <w:pPr>
              <w:spacing w:line="360" w:lineRule="auto"/>
              <w:ind w:firstLine="0"/>
              <w:jc w:val="both"/>
              <w:outlineLvl w:val="9"/>
              <w:rPr>
                <w:rFonts w:hint="default"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特别提醒：</w:t>
            </w:r>
          </w:p>
          <w:p w14:paraId="30DCDF9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若</w:t>
            </w:r>
            <w:r>
              <w:rPr>
                <w:rFonts w:hint="eastAsia" w:ascii="宋体" w:hAnsi="宋体" w:cs="宋体"/>
                <w:b w:val="0"/>
                <w:bCs w:val="0"/>
                <w:color w:val="auto"/>
                <w:kern w:val="2"/>
                <w:sz w:val="24"/>
                <w:szCs w:val="24"/>
                <w:highlight w:val="none"/>
                <w:lang w:eastAsia="zh-CN"/>
              </w:rPr>
              <w:t>在资格</w:t>
            </w:r>
            <w:r>
              <w:rPr>
                <w:rFonts w:hint="eastAsia" w:ascii="宋体" w:hAnsi="宋体" w:eastAsia="宋体" w:cs="宋体"/>
                <w:b w:val="0"/>
                <w:bCs w:val="0"/>
                <w:color w:val="auto"/>
                <w:kern w:val="2"/>
                <w:sz w:val="24"/>
                <w:szCs w:val="24"/>
                <w:highlight w:val="none"/>
              </w:rPr>
              <w:t>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bl>
    <w:p w14:paraId="759FBFCA">
      <w:pPr>
        <w:shd w:val="clear" w:color="auto"/>
        <w:outlineLvl w:val="9"/>
        <w:rPr>
          <w:rFonts w:hint="eastAsia" w:ascii="宋体" w:hAnsi="宋体" w:eastAsia="宋体" w:cs="宋体"/>
          <w:color w:val="auto"/>
          <w:highlight w:val="none"/>
        </w:rPr>
      </w:pPr>
    </w:p>
    <w:p w14:paraId="320035A0">
      <w:pPr>
        <w:shd w:val="clear" w:color="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p>
    <w:p w14:paraId="30ED4B82">
      <w:pPr>
        <w:shd w:val="clear" w:color="auto"/>
        <w:ind w:firstLine="60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二、投标供应商须知</w:t>
      </w:r>
    </w:p>
    <w:p w14:paraId="2549FAB0">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bookmarkStart w:id="0" w:name="三．项目技术配置和有关说明"/>
      <w:bookmarkEnd w:id="0"/>
      <w:bookmarkStart w:id="1" w:name="四．合同书"/>
      <w:bookmarkEnd w:id="1"/>
      <w:r>
        <w:rPr>
          <w:rFonts w:hint="eastAsia" w:ascii="宋体" w:hAnsi="宋体" w:eastAsia="宋体" w:cs="宋体"/>
          <w:color w:val="auto"/>
          <w:sz w:val="24"/>
          <w:szCs w:val="24"/>
          <w:highlight w:val="none"/>
        </w:rPr>
        <w:t>（一）遵循原则：</w:t>
      </w:r>
    </w:p>
    <w:p w14:paraId="28C9CB3F">
      <w:pPr>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遵循公开</w:t>
      </w:r>
      <w:r>
        <w:rPr>
          <w:rFonts w:hint="eastAsia" w:ascii="宋体" w:hAnsi="宋体" w:eastAsia="宋体" w:cs="宋体"/>
          <w:color w:val="auto"/>
          <w:sz w:val="24"/>
          <w:szCs w:val="24"/>
          <w:highlight w:val="none"/>
        </w:rPr>
        <w:t>透明原则、公平竞争原则、公正原则和诚实信用原则。</w:t>
      </w:r>
    </w:p>
    <w:p w14:paraId="113DA4D4">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7073C82E">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1.招标文件包括本文件目录所列全部内容，投标供应商应仔细阅读，并在投标文件中充分响应招标文件的所有要求。</w:t>
      </w:r>
    </w:p>
    <w:p w14:paraId="65125A1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.投标供应商应在苏采云平台（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）下载招标文件及有关资料，按要求制作、上传投标文件，对招标文件各项内容做出实质性响应，否则投标无效。</w:t>
      </w:r>
    </w:p>
    <w:p w14:paraId="554B3EDB">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.投标供应商一旦参加本项目投标，即表明承诺接受了本招标文件中的所有条件和规定。</w:t>
      </w:r>
    </w:p>
    <w:p w14:paraId="5E73BE9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.招标文件仅作为本次招投标使用。</w:t>
      </w:r>
    </w:p>
    <w:p w14:paraId="19B85CCE">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0FE9F67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本文件的最终解释权归采购人。</w:t>
      </w:r>
    </w:p>
    <w:p w14:paraId="40C52B4D">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24E8B12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可在投标截止时间十五日前对招标文件进行必要的澄清或者修改，</w:t>
      </w:r>
      <w:r>
        <w:rPr>
          <w:rFonts w:hint="eastAsia" w:ascii="宋体" w:hAnsi="宋体" w:cs="宋体"/>
          <w:color w:val="auto"/>
          <w:sz w:val="24"/>
          <w:szCs w:val="24"/>
          <w:highlight w:val="none"/>
          <w:lang w:eastAsia="zh-CN"/>
        </w:rPr>
        <w:t>若不足</w:t>
      </w: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，将顺延提交投标文件的截止时间。</w:t>
      </w:r>
    </w:p>
    <w:p w14:paraId="3B94B7FB">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2.如需对招标文件进行澄清或修正，</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将在江苏政府采购网发布更正公告，该澄清或修正的内容为招标文件的组成部分。</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未尽注意义务，未及时更新上传投标文件或</w:t>
      </w:r>
      <w:r>
        <w:rPr>
          <w:rFonts w:hint="eastAsia" w:ascii="宋体" w:hAnsi="宋体" w:eastAsia="宋体" w:cs="宋体"/>
          <w:color w:val="auto"/>
          <w:sz w:val="24"/>
          <w:szCs w:val="24"/>
          <w:highlight w:val="none"/>
          <w:lang w:eastAsia="zh-CN"/>
        </w:rPr>
        <w:t>全面</w:t>
      </w:r>
      <w:r>
        <w:rPr>
          <w:rFonts w:hint="eastAsia" w:ascii="宋体" w:hAnsi="宋体" w:eastAsia="宋体" w:cs="宋体"/>
          <w:color w:val="auto"/>
          <w:sz w:val="24"/>
          <w:szCs w:val="24"/>
          <w:highlight w:val="none"/>
        </w:rPr>
        <w:t>关注更正公告</w:t>
      </w:r>
      <w:r>
        <w:rPr>
          <w:rFonts w:hint="eastAsia" w:ascii="宋体" w:hAnsi="宋体" w:cs="宋体"/>
          <w:color w:val="auto"/>
          <w:sz w:val="24"/>
          <w:szCs w:val="24"/>
          <w:highlight w:val="none"/>
          <w:lang w:eastAsia="zh-CN"/>
        </w:rPr>
        <w:t>，导致</w:t>
      </w:r>
      <w:r>
        <w:rPr>
          <w:rFonts w:hint="eastAsia" w:ascii="宋体" w:hAnsi="宋体" w:eastAsia="宋体" w:cs="宋体"/>
          <w:color w:val="auto"/>
          <w:sz w:val="24"/>
          <w:szCs w:val="24"/>
          <w:highlight w:val="none"/>
        </w:rPr>
        <w:t>其提交的投标材料不符合招标文件要求而造成的损失及风险（包括但不限于未中标）</w:t>
      </w:r>
      <w:r>
        <w:rPr>
          <w:rFonts w:hint="eastAsia" w:ascii="宋体" w:hAnsi="宋体" w:cs="宋体"/>
          <w:color w:val="auto"/>
          <w:sz w:val="24"/>
          <w:szCs w:val="24"/>
          <w:highlight w:val="none"/>
          <w:lang w:eastAsia="zh-CN"/>
        </w:rPr>
        <w:t>，由</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自行承担。</w:t>
      </w:r>
    </w:p>
    <w:p w14:paraId="1390092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将在收到符合上述要求的书面质疑后七个工作日内，对质疑内容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答复。</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对无效质疑不予受理。</w:t>
      </w:r>
    </w:p>
    <w:p w14:paraId="1927FC10">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（五）质疑与投诉：</w:t>
      </w:r>
    </w:p>
    <w:p w14:paraId="203C6AE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1.质疑的提出和答复、投诉的提起和处理须按《政府采购质疑和投诉办法》（中华人民共和国财政部令第94号）相关规定执行。</w:t>
      </w:r>
    </w:p>
    <w:p w14:paraId="5CEDE05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2.质疑的提出</w:t>
      </w:r>
    </w:p>
    <w:p w14:paraId="3427520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2.1提出质疑的供应商应当是参与所质疑项目采购活动的供应商。</w:t>
      </w:r>
    </w:p>
    <w:p w14:paraId="18056F1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书面形式提出。</w:t>
      </w:r>
    </w:p>
    <w:p w14:paraId="3013FBA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04C13EB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2.4供应商提出质疑应当提交质疑函和必要的证明材料。质疑函应当包括下列内容：</w:t>
      </w:r>
    </w:p>
    <w:p w14:paraId="0AF26D0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名称、地址、邮编、联系人及联系电话；</w:t>
      </w:r>
    </w:p>
    <w:p w14:paraId="30F500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451CCF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5F1F2A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0A240AD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BF86D7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1FE61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2.5供应商为自然人的，质疑函应当由本人签字；供应商为法人或者其他组织的，应当由法定代表人、主要负责人，或者其授权代表签字或者盖章，并加盖公章。质疑函须原件递交。</w:t>
      </w:r>
    </w:p>
    <w:p w14:paraId="165C20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33D5BAC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2.7以联合体形式参加政府采购活动的，其投诉应当由组成联合体的所有供应商共同提出。</w:t>
      </w:r>
    </w:p>
    <w:p w14:paraId="7B6E7DA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质疑的受理与答复</w:t>
      </w:r>
    </w:p>
    <w:p w14:paraId="40E1D5E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3.1采购人负责供应商质疑答复。</w:t>
      </w:r>
    </w:p>
    <w:p w14:paraId="464EA58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3.2质疑函由采购人办理签收手续。</w:t>
      </w:r>
    </w:p>
    <w:p w14:paraId="5F4FED7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3.3质疑函接收单位信息：</w:t>
      </w:r>
    </w:p>
    <w:p w14:paraId="738E086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接收单位：</w:t>
      </w:r>
      <w:r>
        <w:rPr>
          <w:rFonts w:hint="eastAsia" w:ascii="宋体" w:hAnsi="宋体" w:cs="宋体"/>
          <w:color w:val="auto"/>
          <w:sz w:val="24"/>
          <w:szCs w:val="24"/>
          <w:highlight w:val="none"/>
          <w:lang w:eastAsia="zh-CN"/>
        </w:rPr>
        <w:t>江苏万力通项目管理有限公司</w:t>
      </w:r>
    </w:p>
    <w:p w14:paraId="2DB28F8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无锡市滨湖区华发传感大厦B座1106室</w:t>
      </w:r>
    </w:p>
    <w:p w14:paraId="7DD983E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邮编：214</w:t>
      </w:r>
      <w:r>
        <w:rPr>
          <w:rFonts w:hint="eastAsia" w:ascii="宋体" w:hAnsi="宋体" w:eastAsia="宋体" w:cs="宋体"/>
          <w:color w:val="auto"/>
          <w:sz w:val="24"/>
          <w:szCs w:val="24"/>
          <w:highlight w:val="none"/>
          <w:lang w:val="en-US" w:eastAsia="zh-CN"/>
        </w:rPr>
        <w:t>000</w:t>
      </w:r>
    </w:p>
    <w:p w14:paraId="02D1E7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49673921">
      <w:pPr>
        <w:keepNext w:val="0"/>
        <w:keepLines w:val="0"/>
        <w:pageBreakBefore w:val="0"/>
        <w:shd w:val="clear" w:color="auto"/>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18912375285</w:t>
      </w:r>
    </w:p>
    <w:p w14:paraId="6CDC53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3.4采购人应当在收到质疑函后7个工作日内作出答复，并以书面形式通知质疑供应商和其他有关供应商。</w:t>
      </w:r>
    </w:p>
    <w:p w14:paraId="48C3578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3.5采购人处理的其他要求按《政府采购质疑和投诉办法》（中华人民共和国财政部令第94号）相关规定执行。</w:t>
      </w:r>
    </w:p>
    <w:p w14:paraId="4D1E6A4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投诉的提起</w:t>
      </w:r>
    </w:p>
    <w:p w14:paraId="47B299D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4.1质疑供应商对采购人的答复不满意，或者采购人未在规定时间内作出答复的，可以在答复期满后15个工作日内向采购人所属预算级次的财政部门提起投诉。</w:t>
      </w:r>
    </w:p>
    <w:p w14:paraId="077CECE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4.2供应商投诉时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3982D81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（1）投诉人和被投诉人</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名称、通讯地址、邮编、联系人及联系电话；</w:t>
      </w:r>
    </w:p>
    <w:p w14:paraId="1C2BC0F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（2）质疑和质疑答复情况说明及相关证明材料；</w:t>
      </w:r>
    </w:p>
    <w:p w14:paraId="08EF2B8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（3）具体、明确的投诉事项和与投诉事项相关的投诉请求；</w:t>
      </w:r>
    </w:p>
    <w:p w14:paraId="6F9A020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508763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（5）法律依据；</w:t>
      </w:r>
    </w:p>
    <w:p w14:paraId="33BD684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（6）提起投诉的日期。</w:t>
      </w:r>
    </w:p>
    <w:p w14:paraId="59DB86C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4.3投诉人为自然人的，投诉书应当由本人签字；投诉人为法人或者其他组织的，投诉书应当由法定代表人、主要负责人，或者其授权代表签字或者盖章，并加盖公章。</w:t>
      </w:r>
    </w:p>
    <w:p w14:paraId="3DCDF51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4.4投诉人提起投诉应当符合下列条件：</w:t>
      </w:r>
    </w:p>
    <w:p w14:paraId="50CFC3E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（1）提起投诉前已依法进行质疑；</w:t>
      </w:r>
    </w:p>
    <w:p w14:paraId="534399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（2）投诉书内容符合本办法的规定；</w:t>
      </w:r>
    </w:p>
    <w:p w14:paraId="061C485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（3）在投诉有效期限内提起投诉；</w:t>
      </w:r>
    </w:p>
    <w:p w14:paraId="5240B7A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（4）同一投诉事项未经财政部门投诉处理；</w:t>
      </w:r>
    </w:p>
    <w:p w14:paraId="4432BD25">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（5）财政部规定的其他条件。</w:t>
      </w:r>
    </w:p>
    <w:p w14:paraId="3A8B774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4.5供应商投诉的事项不得超出已质疑事项的范围，但基于质疑答复内容提出的投诉事项除外。</w:t>
      </w:r>
    </w:p>
    <w:p w14:paraId="2450147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由采购人所属预算级次的财政部门根据《政府采购质疑和投诉办法》（中华人民共和国财政部令第94号）相关规定进行投诉处理。</w:t>
      </w:r>
    </w:p>
    <w:p w14:paraId="551EACD3">
      <w:pPr>
        <w:keepNext w:val="0"/>
        <w:keepLines w:val="0"/>
        <w:pageBreakBefore w:val="0"/>
        <w:widowControl w:val="0"/>
        <w:shd w:val="clear" w:color="auto"/>
        <w:spacing w:line="360" w:lineRule="auto"/>
        <w:ind w:firstLine="480"/>
        <w:outlineLvl w:val="1"/>
        <w:rPr>
          <w:rFonts w:hint="eastAsia" w:ascii="宋体" w:hAnsi="宋体" w:eastAsia="宋体" w:cs="宋体"/>
          <w:color w:val="auto"/>
          <w:highlight w:val="none"/>
        </w:rPr>
      </w:pPr>
      <w:r>
        <w:rPr>
          <w:rFonts w:hint="eastAsia" w:ascii="宋体" w:hAnsi="宋体" w:eastAsia="宋体" w:cs="宋体"/>
          <w:color w:val="auto"/>
          <w:sz w:val="24"/>
          <w:szCs w:val="24"/>
          <w:highlight w:val="none"/>
        </w:rPr>
        <w:t>（六）投标文件的组成（</w:t>
      </w:r>
      <w:r>
        <w:rPr>
          <w:rFonts w:hint="eastAsia" w:ascii="宋体" w:hAnsi="宋体" w:eastAsia="宋体" w:cs="宋体"/>
          <w:b/>
          <w:color w:val="auto"/>
          <w:sz w:val="24"/>
          <w:szCs w:val="24"/>
          <w:highlight w:val="none"/>
        </w:rPr>
        <w:t>相应内容上传至投标客户端</w:t>
      </w:r>
      <w:r>
        <w:rPr>
          <w:rFonts w:hint="eastAsia" w:ascii="宋体" w:hAnsi="宋体" w:eastAsia="宋体" w:cs="宋体"/>
          <w:color w:val="auto"/>
          <w:sz w:val="24"/>
          <w:szCs w:val="24"/>
          <w:highlight w:val="none"/>
        </w:rPr>
        <w:t>）：</w:t>
      </w:r>
    </w:p>
    <w:p w14:paraId="4F044B58">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投标文件由商务部分、技术文件部分组成。</w:t>
      </w:r>
    </w:p>
    <w:p w14:paraId="48494922">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第一部分：商务标部分</w:t>
      </w:r>
    </w:p>
    <w:p w14:paraId="165896EF">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1.投标函（格式见附件）</w:t>
      </w:r>
    </w:p>
    <w:p w14:paraId="01367CA5">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2.证明文件：</w:t>
      </w:r>
    </w:p>
    <w:p w14:paraId="74D0B8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第一部分：资格、资信证明文件（</w:t>
      </w:r>
      <w:r>
        <w:rPr>
          <w:rFonts w:hint="eastAsia" w:ascii="宋体" w:hAnsi="宋体" w:eastAsia="宋体" w:cs="宋体"/>
          <w:b/>
          <w:color w:val="auto"/>
          <w:sz w:val="24"/>
          <w:szCs w:val="24"/>
          <w:highlight w:val="none"/>
        </w:rPr>
        <w:t>扫描后上传，身份证应为正、反面</w:t>
      </w:r>
      <w:r>
        <w:rPr>
          <w:rFonts w:hint="eastAsia" w:ascii="宋体" w:hAnsi="宋体" w:eastAsia="宋体" w:cs="宋体"/>
          <w:color w:val="auto"/>
          <w:sz w:val="24"/>
          <w:szCs w:val="24"/>
          <w:highlight w:val="none"/>
        </w:rPr>
        <w:t>）</w:t>
      </w:r>
    </w:p>
    <w:p w14:paraId="260AC76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32"/>
          <w:highlight w:val="none"/>
        </w:rPr>
        <w:t>（</w:t>
      </w:r>
      <w:r>
        <w:rPr>
          <w:rFonts w:hint="eastAsia" w:ascii="宋体" w:hAnsi="宋体" w:eastAsia="宋体" w:cs="宋体"/>
          <w:b/>
          <w:bCs/>
          <w:color w:val="auto"/>
          <w:sz w:val="24"/>
          <w:szCs w:val="32"/>
          <w:highlight w:val="none"/>
        </w:rPr>
        <w:t>格式见附件</w:t>
      </w:r>
      <w:r>
        <w:rPr>
          <w:rFonts w:hint="eastAsia" w:ascii="宋体" w:hAnsi="宋体" w:eastAsia="宋体" w:cs="宋体"/>
          <w:color w:val="auto"/>
          <w:sz w:val="24"/>
          <w:szCs w:val="32"/>
          <w:highlight w:val="none"/>
        </w:rPr>
        <w:t>）</w:t>
      </w:r>
      <w:r>
        <w:rPr>
          <w:rFonts w:hint="eastAsia" w:ascii="宋体" w:hAnsi="宋体" w:cs="宋体"/>
          <w:color w:val="auto"/>
          <w:sz w:val="24"/>
          <w:szCs w:val="32"/>
          <w:highlight w:val="none"/>
          <w:lang w:eastAsia="zh-CN"/>
        </w:rPr>
        <w:t>；</w:t>
      </w:r>
    </w:p>
    <w:p w14:paraId="3C643FD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468F854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（3）投标供应商法定代表人授权委托书的原件的扫描件（格式见附件，法定代表人亲自参加投标的除外）；</w:t>
      </w:r>
    </w:p>
    <w:p w14:paraId="7FA2908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（4）投标供应商法定代表人身份证及法定代表人被授权代表身份证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（法定代表人亲自参与投标的除外）；</w:t>
      </w:r>
    </w:p>
    <w:p w14:paraId="3BFD61D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法定的社保收缴部门出具</w:t>
      </w:r>
      <w:r>
        <w:rPr>
          <w:rFonts w:hint="eastAsia" w:ascii="宋体" w:hAnsi="宋体" w:cs="宋体"/>
          <w:b w:val="0"/>
          <w:bCs w:val="0"/>
          <w:color w:val="auto"/>
          <w:sz w:val="24"/>
          <w:szCs w:val="24"/>
          <w:highlight w:val="none"/>
          <w:lang w:val="en-US" w:eastAsia="zh-CN"/>
        </w:rPr>
        <w:t>的由</w:t>
      </w:r>
      <w:r>
        <w:rPr>
          <w:rFonts w:hint="eastAsia" w:ascii="宋体" w:hAnsi="宋体" w:eastAsia="宋体" w:cs="宋体"/>
          <w:b w:val="0"/>
          <w:bCs w:val="0"/>
          <w:color w:val="auto"/>
          <w:sz w:val="24"/>
          <w:szCs w:val="24"/>
          <w:highlight w:val="none"/>
          <w:lang w:val="en-US" w:eastAsia="zh-CN"/>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360D2998">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cs="宋体"/>
          <w:color w:val="auto"/>
          <w:sz w:val="24"/>
          <w:szCs w:val="24"/>
          <w:highlight w:val="none"/>
          <w:lang w:val="en-US" w:eastAsia="zh-CN"/>
        </w:rPr>
        <w:t>2025年度</w:t>
      </w:r>
      <w:r>
        <w:rPr>
          <w:rFonts w:hint="eastAsia" w:ascii="宋体" w:hAnsi="宋体" w:eastAsia="宋体" w:cs="宋体"/>
          <w:color w:val="auto"/>
          <w:sz w:val="24"/>
          <w:szCs w:val="24"/>
          <w:highlight w:val="none"/>
        </w:rPr>
        <w:t>审计报告和所附已</w:t>
      </w:r>
      <w:r>
        <w:rPr>
          <w:rFonts w:hint="eastAsia" w:ascii="宋体" w:hAnsi="宋体" w:eastAsia="宋体" w:cs="宋体"/>
          <w:color w:val="auto"/>
          <w:sz w:val="24"/>
          <w:szCs w:val="24"/>
          <w:highlight w:val="none"/>
          <w:lang w:eastAsia="zh-CN"/>
        </w:rPr>
        <w:t>审计</w:t>
      </w:r>
      <w:r>
        <w:rPr>
          <w:rFonts w:hint="eastAsia" w:ascii="宋体" w:hAnsi="宋体" w:eastAsia="宋体" w:cs="宋体"/>
          <w:color w:val="auto"/>
          <w:sz w:val="24"/>
          <w:szCs w:val="24"/>
          <w:highlight w:val="none"/>
        </w:rPr>
        <w:t>财务报告，提供上述资料</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213DAC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bCs/>
          <w:color w:val="auto"/>
          <w:sz w:val="24"/>
          <w:szCs w:val="24"/>
          <w:highlight w:val="none"/>
          <w:lang w:val="en-US" w:eastAsia="zh-CN"/>
        </w:rPr>
        <w:t>（个人所得税除外）</w:t>
      </w:r>
      <w:r>
        <w:rPr>
          <w:rFonts w:hint="eastAsia" w:ascii="宋体" w:hAnsi="宋体" w:eastAsia="宋体" w:cs="宋体"/>
          <w:color w:val="auto"/>
          <w:sz w:val="24"/>
          <w:szCs w:val="24"/>
          <w:highlight w:val="none"/>
        </w:rPr>
        <w:t>；</w:t>
      </w:r>
    </w:p>
    <w:p w14:paraId="150E546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593066A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color w:val="auto"/>
          <w:sz w:val="24"/>
          <w:szCs w:val="24"/>
          <w:highlight w:val="none"/>
        </w:rPr>
        <w:t>）；</w:t>
      </w:r>
    </w:p>
    <w:p w14:paraId="76791A4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val="en-US" w:eastAsia="zh-CN"/>
        </w:rPr>
        <w:t>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w:t>
      </w:r>
    </w:p>
    <w:p w14:paraId="231C9BD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（11）投标供应商特定资格条件证明材料扫描件（详见投标邀请中本项目的特定资格要求）</w:t>
      </w:r>
      <w:r>
        <w:rPr>
          <w:rFonts w:hint="eastAsia" w:ascii="宋体" w:hAnsi="宋体" w:cs="宋体"/>
          <w:color w:val="auto"/>
          <w:sz w:val="24"/>
          <w:szCs w:val="24"/>
          <w:highlight w:val="none"/>
          <w:lang w:val="en-US" w:eastAsia="zh-CN"/>
        </w:rPr>
        <w:t>。</w:t>
      </w:r>
    </w:p>
    <w:p w14:paraId="4C62CD7D">
      <w:pPr>
        <w:keepNext w:val="0"/>
        <w:keepLines w:val="0"/>
        <w:pageBreakBefore w:val="0"/>
        <w:shd w:val="clear" w:color="auto"/>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注：</w:t>
      </w:r>
      <w:r>
        <w:rPr>
          <w:rFonts w:hint="eastAsia" w:ascii="宋体" w:hAnsi="宋体" w:eastAsia="宋体" w:cs="宋体"/>
          <w:b/>
          <w:color w:val="auto"/>
          <w:sz w:val="24"/>
          <w:szCs w:val="24"/>
          <w:highlight w:val="none"/>
        </w:rPr>
        <w:t>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文件无效。如上述资格证明文件遇有国家相关政策规定可不具备的</w:t>
      </w:r>
      <w:r>
        <w:rPr>
          <w:rFonts w:hint="eastAsia" w:ascii="宋体" w:hAnsi="宋体" w:cs="宋体"/>
          <w:b/>
          <w:color w:val="auto"/>
          <w:sz w:val="24"/>
          <w:szCs w:val="24"/>
          <w:highlight w:val="none"/>
          <w:lang w:eastAsia="zh-CN"/>
        </w:rPr>
        <w:t>情况，</w:t>
      </w:r>
      <w:r>
        <w:rPr>
          <w:rFonts w:hint="eastAsia" w:ascii="宋体" w:hAnsi="宋体" w:eastAsia="宋体" w:cs="宋体"/>
          <w:b/>
          <w:color w:val="auto"/>
          <w:sz w:val="24"/>
          <w:szCs w:val="24"/>
          <w:highlight w:val="none"/>
        </w:rPr>
        <w:t>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港澳同胞来往内地通行证、台湾同胞来往大陆通行证，</w:t>
      </w:r>
      <w:r>
        <w:rPr>
          <w:rFonts w:hint="eastAsia" w:ascii="宋体" w:hAnsi="宋体" w:eastAsia="宋体" w:cs="宋体"/>
          <w:b/>
          <w:color w:val="auto"/>
          <w:sz w:val="24"/>
          <w:szCs w:val="24"/>
          <w:highlight w:val="none"/>
          <w:lang w:eastAsia="zh-CN"/>
        </w:rPr>
        <w:t>或其他可以</w:t>
      </w:r>
      <w:r>
        <w:rPr>
          <w:rFonts w:hint="eastAsia" w:ascii="宋体" w:hAnsi="宋体" w:eastAsia="宋体" w:cs="宋体"/>
          <w:b/>
          <w:color w:val="auto"/>
          <w:sz w:val="24"/>
          <w:szCs w:val="24"/>
          <w:highlight w:val="none"/>
        </w:rPr>
        <w:t>在中国大陆有效居留的许可证明。</w:t>
      </w:r>
    </w:p>
    <w:p w14:paraId="3724851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第二部分：补充性文件</w:t>
      </w:r>
    </w:p>
    <w:p w14:paraId="5E5CC42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投标供应商简介和经营情况说明表（格式</w:t>
      </w:r>
      <w:r>
        <w:rPr>
          <w:rFonts w:hint="eastAsia" w:ascii="宋体" w:hAnsi="宋体" w:eastAsia="宋体" w:cs="宋体"/>
          <w:color w:val="auto"/>
          <w:sz w:val="24"/>
          <w:szCs w:val="24"/>
          <w:highlight w:val="none"/>
        </w:rPr>
        <w:t>见附件</w:t>
      </w:r>
      <w:r>
        <w:rPr>
          <w:rFonts w:hint="eastAsia" w:ascii="宋体" w:hAnsi="宋体" w:eastAsia="宋体" w:cs="宋体"/>
          <w:color w:val="auto"/>
          <w:sz w:val="24"/>
          <w:szCs w:val="24"/>
          <w:highlight w:val="none"/>
          <w:lang w:eastAsia="zh-CN"/>
        </w:rPr>
        <w:t>）；</w:t>
      </w:r>
    </w:p>
    <w:p w14:paraId="519247F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（2）投标供应商认为有必要提供的其他资料（参照评分标准要求）</w:t>
      </w:r>
      <w:r>
        <w:rPr>
          <w:rFonts w:hint="eastAsia" w:ascii="宋体" w:hAnsi="宋体" w:eastAsia="宋体" w:cs="宋体"/>
          <w:color w:val="auto"/>
          <w:sz w:val="24"/>
          <w:szCs w:val="24"/>
          <w:highlight w:val="none"/>
          <w:lang w:eastAsia="zh-CN"/>
        </w:rPr>
        <w:t>；</w:t>
      </w:r>
    </w:p>
    <w:p w14:paraId="1D7A026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如有</w:t>
      </w:r>
      <w:r>
        <w:rPr>
          <w:rFonts w:hint="eastAsia" w:ascii="宋体" w:hAnsi="宋体" w:eastAsia="宋体" w:cs="宋体"/>
          <w:color w:val="auto"/>
          <w:sz w:val="24"/>
          <w:szCs w:val="24"/>
          <w:highlight w:val="none"/>
        </w:rPr>
        <w:t>）；</w:t>
      </w:r>
    </w:p>
    <w:p w14:paraId="71B019B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投标偏离表（格式见附件</w:t>
      </w:r>
      <w:r>
        <w:rPr>
          <w:rFonts w:hint="eastAsia" w:ascii="宋体" w:hAnsi="宋体" w:eastAsia="宋体" w:cs="宋体"/>
          <w:color w:val="auto"/>
          <w:sz w:val="24"/>
          <w:szCs w:val="24"/>
          <w:highlight w:val="none"/>
          <w:lang w:eastAsia="zh-CN"/>
        </w:rPr>
        <w:t>）；</w:t>
      </w:r>
    </w:p>
    <w:p w14:paraId="0479714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3.开标一览表（格式见附件）；</w:t>
      </w:r>
    </w:p>
    <w:p w14:paraId="62BE13D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4.明细报价表（格式见附件）；</w:t>
      </w:r>
    </w:p>
    <w:p w14:paraId="568DA0E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人员配置表（格式见附件）；</w:t>
      </w:r>
    </w:p>
    <w:p w14:paraId="5CE61EC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投入本项目的车辆和设备明细表（格式见附件</w:t>
      </w:r>
      <w:r>
        <w:rPr>
          <w:rFonts w:hint="eastAsia" w:ascii="宋体" w:hAnsi="宋体" w:cs="宋体"/>
          <w:color w:val="auto"/>
          <w:sz w:val="24"/>
          <w:szCs w:val="24"/>
          <w:highlight w:val="none"/>
          <w:lang w:eastAsia="zh-CN"/>
        </w:rPr>
        <w:t>）；</w:t>
      </w:r>
    </w:p>
    <w:p w14:paraId="587D9A86">
      <w:pPr>
        <w:keepNext w:val="0"/>
        <w:keepLines w:val="0"/>
        <w:pageBreakBefore w:val="0"/>
        <w:shd w:val="clear" w:color="auto"/>
        <w:tabs>
          <w:tab w:val="left" w:pos="525"/>
        </w:tabs>
        <w:spacing w:line="360" w:lineRule="auto"/>
        <w:ind w:firstLine="482"/>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第二部分：技术</w:t>
      </w:r>
      <w:r>
        <w:rPr>
          <w:rFonts w:hint="eastAsia" w:ascii="宋体" w:hAnsi="宋体" w:eastAsia="宋体" w:cs="宋体"/>
          <w:b/>
          <w:bCs/>
          <w:color w:val="auto"/>
          <w:sz w:val="24"/>
          <w:highlight w:val="none"/>
          <w:lang w:eastAsia="zh-CN"/>
        </w:rPr>
        <w:t>标部分（</w:t>
      </w:r>
      <w:r>
        <w:rPr>
          <w:rFonts w:hint="eastAsia" w:ascii="宋体" w:hAnsi="宋体" w:eastAsia="宋体" w:cs="宋体"/>
          <w:b/>
          <w:bCs/>
          <w:color w:val="auto"/>
          <w:sz w:val="24"/>
          <w:highlight w:val="none"/>
          <w:lang w:val="en-US" w:eastAsia="zh-CN"/>
        </w:rPr>
        <w:t>暗标）</w:t>
      </w:r>
    </w:p>
    <w:p w14:paraId="39A4E9C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技术文件部分详见评分标准</w:t>
      </w:r>
    </w:p>
    <w:p w14:paraId="69AC198C">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（七）投标文件的要求：</w:t>
      </w:r>
    </w:p>
    <w:p w14:paraId="6F85AB4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1.所有文件、往来函件均应使用简体中文（规格、型号辅助符号除外）</w:t>
      </w:r>
      <w:r>
        <w:rPr>
          <w:rFonts w:hint="eastAsia" w:ascii="宋体" w:hAnsi="宋体" w:cs="宋体"/>
          <w:color w:val="auto"/>
          <w:sz w:val="24"/>
          <w:szCs w:val="24"/>
          <w:highlight w:val="none"/>
          <w:lang w:eastAsia="zh-CN"/>
        </w:rPr>
        <w:t>；</w:t>
      </w:r>
    </w:p>
    <w:p w14:paraId="623CCEA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未尽事宜可自行补充。</w:t>
      </w:r>
    </w:p>
    <w:p w14:paraId="3B1A4D1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highlight w:val="none"/>
        </w:rPr>
        <w:t>如无特别说明，投标供应商报价一律以人民币</w:t>
      </w:r>
      <w:r>
        <w:rPr>
          <w:rFonts w:hint="eastAsia" w:ascii="宋体" w:hAnsi="宋体" w:cs="宋体"/>
          <w:color w:val="auto"/>
          <w:sz w:val="24"/>
          <w:highlight w:val="none"/>
          <w:lang w:eastAsia="zh-CN"/>
        </w:rPr>
        <w:t>为</w:t>
      </w:r>
      <w:r>
        <w:rPr>
          <w:rFonts w:hint="eastAsia" w:ascii="宋体" w:hAnsi="宋体" w:eastAsia="宋体" w:cs="宋体"/>
          <w:color w:val="auto"/>
          <w:sz w:val="24"/>
          <w:highlight w:val="none"/>
        </w:rPr>
        <w:t>结算货币，结算单位为“元”</w:t>
      </w:r>
      <w:r>
        <w:rPr>
          <w:rFonts w:hint="eastAsia" w:ascii="宋体" w:hAnsi="宋体" w:cs="宋体"/>
          <w:color w:val="auto"/>
          <w:sz w:val="24"/>
          <w:highlight w:val="none"/>
          <w:lang w:eastAsia="zh-CN"/>
        </w:rPr>
        <w:t>；</w:t>
      </w:r>
    </w:p>
    <w:p w14:paraId="6842DE8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4.投标费用自理</w:t>
      </w:r>
      <w:r>
        <w:rPr>
          <w:rFonts w:hint="eastAsia" w:ascii="宋体" w:hAnsi="宋体" w:cs="宋体"/>
          <w:color w:val="auto"/>
          <w:sz w:val="24"/>
          <w:szCs w:val="24"/>
          <w:highlight w:val="none"/>
          <w:lang w:eastAsia="zh-CN"/>
        </w:rPr>
        <w:t>；</w:t>
      </w:r>
    </w:p>
    <w:p w14:paraId="64F4A41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w:t>
      </w:r>
    </w:p>
    <w:p w14:paraId="2E3F75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6.投标供应商应对CA数字证书妥善保管，如被他人盗用</w:t>
      </w:r>
      <w:r>
        <w:rPr>
          <w:rFonts w:hint="eastAsia" w:ascii="宋体" w:hAnsi="宋体" w:cs="宋体"/>
          <w:color w:val="auto"/>
          <w:sz w:val="24"/>
          <w:szCs w:val="24"/>
          <w:highlight w:val="none"/>
          <w:lang w:eastAsia="zh-CN"/>
        </w:rPr>
        <w:t>进行投标</w:t>
      </w:r>
      <w:r>
        <w:rPr>
          <w:rFonts w:hint="eastAsia" w:ascii="宋体" w:hAnsi="宋体" w:eastAsia="宋体" w:cs="宋体"/>
          <w:color w:val="auto"/>
          <w:sz w:val="24"/>
          <w:szCs w:val="24"/>
          <w:highlight w:val="none"/>
        </w:rPr>
        <w:t>，后果自负</w:t>
      </w:r>
      <w:r>
        <w:rPr>
          <w:rFonts w:hint="eastAsia" w:ascii="宋体" w:hAnsi="宋体" w:cs="宋体"/>
          <w:color w:val="auto"/>
          <w:sz w:val="24"/>
          <w:szCs w:val="24"/>
          <w:highlight w:val="none"/>
          <w:lang w:eastAsia="zh-CN"/>
        </w:rPr>
        <w:t>；</w:t>
      </w:r>
    </w:p>
    <w:p w14:paraId="4641F99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7.投标供应商</w:t>
      </w:r>
      <w:r>
        <w:rPr>
          <w:rFonts w:hint="eastAsia" w:ascii="宋体" w:hAnsi="宋体" w:cs="宋体"/>
          <w:color w:val="auto"/>
          <w:sz w:val="24"/>
          <w:szCs w:val="24"/>
          <w:highlight w:val="none"/>
          <w:lang w:eastAsia="zh-CN"/>
        </w:rPr>
        <w:t>应按</w:t>
      </w:r>
      <w:r>
        <w:rPr>
          <w:rFonts w:hint="eastAsia" w:ascii="宋体" w:hAnsi="宋体" w:eastAsia="宋体" w:cs="宋体"/>
          <w:color w:val="auto"/>
          <w:sz w:val="24"/>
          <w:szCs w:val="24"/>
          <w:highlight w:val="none"/>
        </w:rPr>
        <w:t>招标文件规定的网上解密时间进行解密，如未按时解密</w:t>
      </w:r>
      <w:r>
        <w:rPr>
          <w:rFonts w:hint="eastAsia" w:ascii="宋体" w:hAnsi="宋体" w:cs="宋体"/>
          <w:color w:val="auto"/>
          <w:sz w:val="24"/>
          <w:szCs w:val="24"/>
          <w:highlight w:val="none"/>
          <w:lang w:eastAsia="zh-CN"/>
        </w:rPr>
        <w:t>，后果自负；</w:t>
      </w:r>
    </w:p>
    <w:p w14:paraId="5288989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8.投标供应商应当对招标文件提出的要求和条件作出实质性响应，并在电子投标系统</w:t>
      </w:r>
      <w:r>
        <w:rPr>
          <w:rFonts w:hint="eastAsia" w:ascii="宋体" w:hAnsi="宋体" w:cs="宋体"/>
          <w:color w:val="auto"/>
          <w:sz w:val="24"/>
          <w:szCs w:val="24"/>
          <w:highlight w:val="none"/>
          <w:lang w:eastAsia="zh-CN"/>
        </w:rPr>
        <w:t>中逐条</w:t>
      </w:r>
      <w:r>
        <w:rPr>
          <w:rFonts w:hint="eastAsia" w:ascii="宋体" w:hAnsi="宋体" w:eastAsia="宋体" w:cs="宋体"/>
          <w:color w:val="auto"/>
          <w:sz w:val="24"/>
          <w:szCs w:val="24"/>
          <w:highlight w:val="none"/>
        </w:rPr>
        <w:t>应答</w:t>
      </w:r>
      <w:r>
        <w:rPr>
          <w:rFonts w:hint="eastAsia" w:ascii="宋体" w:hAnsi="宋体" w:cs="宋体"/>
          <w:color w:val="auto"/>
          <w:sz w:val="24"/>
          <w:szCs w:val="24"/>
          <w:highlight w:val="none"/>
          <w:lang w:eastAsia="zh-CN"/>
        </w:rPr>
        <w:t>；</w:t>
      </w:r>
    </w:p>
    <w:p w14:paraId="6B11FBF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9.投标供应商</w:t>
      </w:r>
      <w:r>
        <w:rPr>
          <w:rFonts w:hint="eastAsia" w:ascii="宋体" w:hAnsi="宋体" w:cs="宋体"/>
          <w:color w:val="auto"/>
          <w:sz w:val="24"/>
          <w:szCs w:val="24"/>
          <w:highlight w:val="none"/>
          <w:lang w:eastAsia="zh-CN"/>
        </w:rPr>
        <w:t>应将</w:t>
      </w:r>
      <w:r>
        <w:rPr>
          <w:rFonts w:hint="eastAsia" w:ascii="宋体" w:hAnsi="宋体" w:eastAsia="宋体" w:cs="宋体"/>
          <w:color w:val="auto"/>
          <w:sz w:val="24"/>
          <w:szCs w:val="24"/>
          <w:highlight w:val="none"/>
        </w:rPr>
        <w:t>要求提供的资格证明文件（如资质证书、资格证书）、技术资料（如白皮书、彩页、手册、业绩、报告等）扫描</w:t>
      </w:r>
      <w:r>
        <w:rPr>
          <w:rFonts w:hint="eastAsia" w:ascii="宋体" w:hAnsi="宋体" w:cs="宋体"/>
          <w:color w:val="auto"/>
          <w:sz w:val="24"/>
          <w:szCs w:val="24"/>
          <w:highlight w:val="none"/>
          <w:lang w:eastAsia="zh-CN"/>
        </w:rPr>
        <w:t>后上传</w:t>
      </w:r>
      <w:r>
        <w:rPr>
          <w:rFonts w:hint="eastAsia" w:ascii="宋体" w:hAnsi="宋体" w:eastAsia="宋体" w:cs="宋体"/>
          <w:color w:val="auto"/>
          <w:sz w:val="24"/>
          <w:szCs w:val="24"/>
          <w:highlight w:val="none"/>
        </w:rPr>
        <w:t>至投标系统</w:t>
      </w:r>
      <w:r>
        <w:rPr>
          <w:rFonts w:hint="eastAsia" w:ascii="宋体" w:hAnsi="宋体" w:cs="宋体"/>
          <w:color w:val="auto"/>
          <w:sz w:val="24"/>
          <w:szCs w:val="24"/>
          <w:highlight w:val="none"/>
          <w:lang w:eastAsia="zh-CN"/>
        </w:rPr>
        <w:t>；</w:t>
      </w:r>
    </w:p>
    <w:p w14:paraId="0C5BD6A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.投标供应商进行网上投标</w:t>
      </w:r>
      <w:r>
        <w:rPr>
          <w:rFonts w:hint="eastAsia" w:ascii="宋体" w:hAnsi="宋体" w:cs="宋体"/>
          <w:color w:val="auto"/>
          <w:sz w:val="24"/>
          <w:szCs w:val="24"/>
          <w:highlight w:val="none"/>
          <w:lang w:eastAsia="zh-CN"/>
        </w:rPr>
        <w:t>，请</w:t>
      </w:r>
      <w:r>
        <w:rPr>
          <w:rFonts w:hint="eastAsia" w:ascii="宋体" w:hAnsi="宋体" w:eastAsia="宋体" w:cs="宋体"/>
          <w:color w:val="auto"/>
          <w:sz w:val="24"/>
          <w:szCs w:val="24"/>
          <w:highlight w:val="none"/>
        </w:rPr>
        <w:t>参照《政府采购项目电子交易管理操作指南-供应商》</w:t>
      </w:r>
      <w:r>
        <w:rPr>
          <w:rFonts w:hint="eastAsia" w:ascii="宋体" w:hAnsi="宋体" w:cs="宋体"/>
          <w:color w:val="auto"/>
          <w:sz w:val="24"/>
          <w:szCs w:val="24"/>
          <w:highlight w:val="none"/>
          <w:lang w:eastAsia="zh-CN"/>
        </w:rPr>
        <w:t>；</w:t>
      </w:r>
    </w:p>
    <w:p w14:paraId="76C3185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.因投标供应商原因造成投标文件未解密的，视为撤销其投标文件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部分投标文件未解密的，其他投标文件的开标可以继续进行</w:t>
      </w:r>
      <w:r>
        <w:rPr>
          <w:rFonts w:hint="eastAsia" w:ascii="宋体" w:hAnsi="宋体" w:cs="宋体"/>
          <w:color w:val="auto"/>
          <w:sz w:val="24"/>
          <w:szCs w:val="24"/>
          <w:highlight w:val="none"/>
          <w:lang w:eastAsia="zh-CN"/>
        </w:rPr>
        <w:t>；</w:t>
      </w:r>
    </w:p>
    <w:p w14:paraId="42809890">
      <w:pPr>
        <w:keepNext w:val="0"/>
        <w:keepLines w:val="0"/>
        <w:pageBreakBefore w:val="0"/>
        <w:shd w:val="clear" w:color="auto"/>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rPr>
        <w:t>暗标部分响应文件的要求</w:t>
      </w:r>
      <w:r>
        <w:rPr>
          <w:rFonts w:hint="eastAsia" w:ascii="宋体" w:hAnsi="宋体" w:cs="宋体"/>
          <w:b/>
          <w:color w:val="auto"/>
          <w:sz w:val="24"/>
          <w:szCs w:val="24"/>
          <w:highlight w:val="none"/>
          <w:lang w:eastAsia="zh-CN"/>
        </w:rPr>
        <w:t>：</w:t>
      </w:r>
    </w:p>
    <w:p w14:paraId="75A52C5B">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1技术部分不得出现能够体现投标人身份、名称的相关描述、材料、文件等内容；</w:t>
      </w:r>
    </w:p>
    <w:p w14:paraId="2327F530">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.2技术部分不得更改，不得在其中涂改、标注或做任何可以辨认投标人及所属人员身份的名称、印章、商标等标记；</w:t>
      </w:r>
    </w:p>
    <w:p w14:paraId="5D1E458E">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.3技术部分应当版面整洁、字迹清楚、不许批注</w:t>
      </w:r>
      <w:r>
        <w:rPr>
          <w:rFonts w:hint="eastAsia" w:ascii="宋体" w:hAnsi="宋体" w:eastAsia="宋体" w:cs="Times New Roman"/>
          <w:b/>
          <w:color w:val="auto"/>
          <w:kern w:val="2"/>
          <w:sz w:val="24"/>
          <w:highlight w:val="none"/>
          <w:lang w:eastAsia="zh-CN"/>
        </w:rPr>
        <w:t>、</w:t>
      </w:r>
      <w:r>
        <w:rPr>
          <w:rFonts w:hint="eastAsia" w:ascii="宋体" w:hAnsi="宋体" w:eastAsia="宋体" w:cs="宋体"/>
          <w:b/>
          <w:bCs/>
          <w:color w:val="auto"/>
          <w:sz w:val="24"/>
          <w:highlight w:val="none"/>
          <w:lang w:val="en-US" w:eastAsia="zh-CN"/>
        </w:rPr>
        <w:t>不得出现彩色文字或彩色图片，不得</w:t>
      </w:r>
      <w:r>
        <w:rPr>
          <w:rFonts w:hint="eastAsia" w:ascii="宋体" w:hAnsi="宋体" w:eastAsia="宋体" w:cs="Times New Roman"/>
          <w:b/>
          <w:color w:val="auto"/>
          <w:kern w:val="2"/>
          <w:sz w:val="24"/>
          <w:highlight w:val="none"/>
        </w:rPr>
        <w:t>进行底纹、阴影、水印等特殊设置，不得采用任何不符合常规、有别于其他投标人的特殊做法；</w:t>
      </w:r>
    </w:p>
    <w:p w14:paraId="7BFD5C5D">
      <w:pPr>
        <w:spacing w:line="500" w:lineRule="exact"/>
        <w:ind w:firstLine="482" w:firstLineChars="200"/>
        <w:jc w:val="both"/>
        <w:outlineLvl w:val="9"/>
        <w:rPr>
          <w:rFonts w:hint="eastAsia" w:ascii="宋体" w:hAnsi="宋体" w:cs="Times New Roman"/>
          <w:b/>
          <w:color w:val="auto"/>
          <w:kern w:val="2"/>
          <w:sz w:val="24"/>
          <w:highlight w:val="none"/>
          <w:lang w:eastAsia="zh-CN"/>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.4</w:t>
      </w:r>
      <w:r>
        <w:rPr>
          <w:rFonts w:hint="eastAsia" w:ascii="宋体" w:hAnsi="宋体" w:eastAsia="宋体" w:cs="Times New Roman"/>
          <w:b/>
          <w:color w:val="auto"/>
          <w:kern w:val="2"/>
          <w:sz w:val="24"/>
          <w:highlight w:val="none"/>
          <w:lang w:eastAsia="zh-CN"/>
        </w:rPr>
        <w:t>技术部分不得</w:t>
      </w:r>
      <w:r>
        <w:rPr>
          <w:rFonts w:hint="eastAsia" w:ascii="宋体" w:hAnsi="宋体" w:eastAsia="宋体" w:cs="Times New Roman"/>
          <w:b/>
          <w:color w:val="auto"/>
          <w:kern w:val="2"/>
          <w:sz w:val="24"/>
          <w:highlight w:val="none"/>
        </w:rPr>
        <w:t>有其他体现投标人身份的内容</w:t>
      </w:r>
      <w:r>
        <w:rPr>
          <w:rFonts w:hint="eastAsia" w:ascii="宋体" w:hAnsi="宋体" w:cs="Times New Roman"/>
          <w:b/>
          <w:color w:val="auto"/>
          <w:kern w:val="2"/>
          <w:sz w:val="24"/>
          <w:highlight w:val="none"/>
          <w:lang w:eastAsia="zh-CN"/>
        </w:rPr>
        <w:t>；</w:t>
      </w:r>
    </w:p>
    <w:p w14:paraId="48752908">
      <w:pPr>
        <w:spacing w:line="500" w:lineRule="exact"/>
        <w:ind w:firstLine="482" w:firstLineChars="200"/>
        <w:jc w:val="both"/>
        <w:outlineLvl w:val="9"/>
        <w:rPr>
          <w:rFonts w:hint="default" w:ascii="宋体" w:hAnsi="宋体" w:eastAsia="宋体" w:cs="Times New Roman"/>
          <w:b/>
          <w:color w:val="auto"/>
          <w:kern w:val="2"/>
          <w:sz w:val="24"/>
          <w:highlight w:val="none"/>
          <w:lang w:val="en-US" w:eastAsia="zh-CN"/>
        </w:rPr>
      </w:pPr>
      <w:r>
        <w:rPr>
          <w:rFonts w:hint="eastAsia" w:ascii="宋体" w:hAnsi="宋体" w:eastAsia="宋体" w:cs="Times New Roman"/>
          <w:b/>
          <w:color w:val="auto"/>
          <w:kern w:val="2"/>
          <w:sz w:val="24"/>
          <w:highlight w:val="none"/>
          <w:lang w:val="en-US" w:eastAsia="zh-CN"/>
        </w:rPr>
        <w:t>12.5技术</w:t>
      </w:r>
      <w:r>
        <w:rPr>
          <w:rFonts w:hint="eastAsia" w:ascii="宋体" w:hAnsi="宋体" w:eastAsia="宋体" w:cs="Times New Roman"/>
          <w:b/>
          <w:color w:val="auto"/>
          <w:kern w:val="2"/>
          <w:sz w:val="24"/>
          <w:highlight w:val="none"/>
          <w:lang w:eastAsia="zh-CN"/>
        </w:rPr>
        <w:t>部分</w:t>
      </w:r>
      <w:r>
        <w:rPr>
          <w:rFonts w:hint="eastAsia" w:ascii="宋体" w:hAnsi="宋体" w:eastAsia="宋体" w:cs="Times New Roman"/>
          <w:b/>
          <w:color w:val="auto"/>
          <w:kern w:val="2"/>
          <w:sz w:val="24"/>
          <w:highlight w:val="none"/>
          <w:lang w:val="en-US" w:eastAsia="zh-CN"/>
        </w:rPr>
        <w:t>无需编制封面及目录。</w:t>
      </w:r>
    </w:p>
    <w:p w14:paraId="0B2652D3">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（八）报价要求：</w:t>
      </w:r>
    </w:p>
    <w:p w14:paraId="1509145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1.本项目经济标内报价</w:t>
      </w:r>
      <w:r>
        <w:rPr>
          <w:rFonts w:hint="eastAsia" w:ascii="宋体" w:hAnsi="宋体" w:cs="宋体"/>
          <w:color w:val="auto"/>
          <w:sz w:val="24"/>
          <w:szCs w:val="22"/>
          <w:highlight w:val="none"/>
          <w:lang w:eastAsia="zh-CN"/>
        </w:rPr>
        <w:t>应根据</w:t>
      </w:r>
      <w:r>
        <w:rPr>
          <w:rFonts w:hint="eastAsia" w:ascii="宋体" w:hAnsi="宋体" w:eastAsia="宋体" w:cs="宋体"/>
          <w:color w:val="auto"/>
          <w:sz w:val="24"/>
          <w:szCs w:val="22"/>
          <w:highlight w:val="none"/>
        </w:rPr>
        <w:t>招标文件提供的养护量清单</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有关规定并结合市场因素</w:t>
      </w:r>
      <w:r>
        <w:rPr>
          <w:rFonts w:hint="eastAsia" w:ascii="宋体" w:hAnsi="宋体" w:cs="宋体"/>
          <w:color w:val="auto"/>
          <w:sz w:val="24"/>
          <w:szCs w:val="22"/>
          <w:highlight w:val="none"/>
          <w:lang w:eastAsia="zh-CN"/>
        </w:rPr>
        <w:t>，采取</w:t>
      </w:r>
      <w:r>
        <w:rPr>
          <w:rFonts w:hint="eastAsia" w:ascii="宋体" w:hAnsi="宋体" w:eastAsia="宋体" w:cs="宋体"/>
          <w:color w:val="auto"/>
          <w:sz w:val="24"/>
          <w:szCs w:val="22"/>
          <w:highlight w:val="none"/>
        </w:rPr>
        <w:t>综合单价的形式</w:t>
      </w:r>
      <w:r>
        <w:rPr>
          <w:rFonts w:hint="eastAsia" w:ascii="宋体" w:hAnsi="宋体" w:cs="宋体"/>
          <w:color w:val="auto"/>
          <w:sz w:val="24"/>
          <w:szCs w:val="22"/>
          <w:highlight w:val="none"/>
          <w:lang w:eastAsia="zh-CN"/>
        </w:rPr>
        <w:t>进行报价</w:t>
      </w:r>
      <w:r>
        <w:rPr>
          <w:rFonts w:hint="eastAsia" w:ascii="宋体" w:hAnsi="宋体" w:eastAsia="宋体" w:cs="宋体"/>
          <w:color w:val="auto"/>
          <w:sz w:val="24"/>
          <w:szCs w:val="22"/>
          <w:highlight w:val="none"/>
        </w:rPr>
        <w:t>。供应商投标报价</w:t>
      </w:r>
      <w:r>
        <w:rPr>
          <w:rFonts w:hint="eastAsia" w:ascii="宋体" w:hAnsi="宋体" w:cs="宋体"/>
          <w:color w:val="auto"/>
          <w:sz w:val="24"/>
          <w:szCs w:val="22"/>
          <w:highlight w:val="none"/>
          <w:lang w:eastAsia="zh-CN"/>
        </w:rPr>
        <w:t>为</w:t>
      </w:r>
      <w:r>
        <w:rPr>
          <w:rFonts w:hint="eastAsia" w:ascii="宋体" w:hAnsi="宋体" w:eastAsia="宋体" w:cs="宋体"/>
          <w:color w:val="auto"/>
          <w:sz w:val="24"/>
          <w:szCs w:val="22"/>
          <w:highlight w:val="none"/>
        </w:rPr>
        <w:t>合同期绿化养护服务费</w:t>
      </w:r>
      <w:r>
        <w:rPr>
          <w:rFonts w:hint="eastAsia" w:ascii="宋体" w:hAnsi="宋体" w:cs="宋体"/>
          <w:color w:val="auto"/>
          <w:sz w:val="24"/>
          <w:szCs w:val="22"/>
          <w:highlight w:val="none"/>
          <w:lang w:eastAsia="zh-CN"/>
        </w:rPr>
        <w:t>总金额，</w:t>
      </w:r>
      <w:r>
        <w:rPr>
          <w:rFonts w:hint="eastAsia" w:ascii="宋体" w:hAnsi="宋体" w:eastAsia="宋体" w:cs="宋体"/>
          <w:color w:val="auto"/>
          <w:sz w:val="24"/>
          <w:szCs w:val="22"/>
          <w:highlight w:val="none"/>
        </w:rPr>
        <w:t>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限于</w:t>
      </w:r>
      <w:r>
        <w:rPr>
          <w:rFonts w:hint="eastAsia" w:ascii="宋体" w:hAnsi="宋体" w:eastAsia="宋体" w:cs="宋体"/>
          <w:bCs/>
          <w:color w:val="auto"/>
          <w:sz w:val="24"/>
          <w:szCs w:val="24"/>
          <w:highlight w:val="none"/>
          <w:lang w:bidi="ar"/>
        </w:rPr>
        <w:t>最低工资调整、物价上涨等）、责任等各项应有费用</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24"/>
          <w:szCs w:val="24"/>
          <w:highlight w:val="none"/>
          <w:lang w:val="en-US" w:eastAsia="zh-CN" w:bidi="ar"/>
        </w:rPr>
        <w:t>包括但不限于以下费用</w:t>
      </w:r>
      <w:r>
        <w:rPr>
          <w:rFonts w:hint="eastAsia" w:ascii="宋体" w:hAnsi="宋体" w:cs="宋体"/>
          <w:bCs/>
          <w:color w:val="auto"/>
          <w:sz w:val="24"/>
          <w:szCs w:val="24"/>
          <w:highlight w:val="none"/>
          <w:lang w:val="en-US" w:eastAsia="zh-CN" w:bidi="ar"/>
        </w:rPr>
        <w:t>：</w:t>
      </w:r>
    </w:p>
    <w:p w14:paraId="00C63F0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2660</w:t>
      </w:r>
      <w:r>
        <w:rPr>
          <w:rFonts w:hint="eastAsia" w:ascii="宋体" w:hAnsi="宋体" w:eastAsia="宋体" w:cs="宋体"/>
          <w:color w:val="auto"/>
          <w:sz w:val="24"/>
          <w:szCs w:val="22"/>
          <w:highlight w:val="none"/>
        </w:rPr>
        <w:t>元/月/人）、奖金、房补、劳保福利、社保、医</w:t>
      </w:r>
      <w:r>
        <w:rPr>
          <w:rFonts w:hint="eastAsia" w:ascii="宋体" w:hAnsi="宋体" w:eastAsia="宋体" w:cs="宋体"/>
          <w:color w:val="auto"/>
          <w:sz w:val="24"/>
          <w:szCs w:val="22"/>
          <w:highlight w:val="none"/>
          <w:lang w:eastAsia="zh-CN"/>
        </w:rPr>
        <w:t>疗保</w:t>
      </w:r>
      <w:r>
        <w:rPr>
          <w:rFonts w:hint="eastAsia" w:ascii="宋体" w:hAnsi="宋体" w:eastAsia="宋体" w:cs="宋体"/>
          <w:color w:val="auto"/>
          <w:sz w:val="24"/>
          <w:szCs w:val="22"/>
          <w:highlight w:val="none"/>
        </w:rPr>
        <w:t>险、工</w:t>
      </w:r>
      <w:r>
        <w:rPr>
          <w:rFonts w:hint="eastAsia" w:ascii="宋体" w:hAnsi="宋体" w:eastAsia="宋体" w:cs="宋体"/>
          <w:color w:val="auto"/>
          <w:sz w:val="24"/>
          <w:szCs w:val="22"/>
          <w:highlight w:val="none"/>
          <w:lang w:eastAsia="zh-CN"/>
        </w:rPr>
        <w:t>伤保</w:t>
      </w:r>
      <w:r>
        <w:rPr>
          <w:rFonts w:hint="eastAsia" w:ascii="宋体" w:hAnsi="宋体" w:eastAsia="宋体" w:cs="宋体"/>
          <w:color w:val="auto"/>
          <w:sz w:val="24"/>
          <w:szCs w:val="22"/>
          <w:highlight w:val="none"/>
        </w:rPr>
        <w:t>险等，教育培训费</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暂住费及处理一切伤亡事故</w:t>
      </w:r>
      <w:r>
        <w:rPr>
          <w:rFonts w:hint="eastAsia" w:ascii="宋体" w:hAnsi="宋体" w:cs="宋体"/>
          <w:color w:val="auto"/>
          <w:sz w:val="24"/>
          <w:szCs w:val="22"/>
          <w:highlight w:val="none"/>
          <w:lang w:eastAsia="zh-CN"/>
        </w:rPr>
        <w:t>等</w:t>
      </w:r>
      <w:r>
        <w:rPr>
          <w:rFonts w:hint="eastAsia" w:ascii="宋体" w:hAnsi="宋体" w:eastAsia="宋体" w:cs="宋体"/>
          <w:color w:val="auto"/>
          <w:sz w:val="24"/>
          <w:szCs w:val="22"/>
          <w:highlight w:val="none"/>
        </w:rPr>
        <w:t>费用</w:t>
      </w:r>
      <w:r>
        <w:rPr>
          <w:rFonts w:hint="eastAsia" w:ascii="宋体" w:hAnsi="宋体" w:cs="宋体"/>
          <w:color w:val="auto"/>
          <w:sz w:val="24"/>
          <w:szCs w:val="22"/>
          <w:highlight w:val="none"/>
          <w:lang w:eastAsia="zh-CN"/>
        </w:rPr>
        <w:t>；</w:t>
      </w:r>
    </w:p>
    <w:p w14:paraId="38BE6102">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2）药物和肥料费：绿地植物病虫害防治需要的药物和施用各类有机、无机肥料所需的费用</w:t>
      </w:r>
      <w:r>
        <w:rPr>
          <w:rFonts w:hint="eastAsia" w:ascii="宋体" w:hAnsi="宋体" w:cs="宋体"/>
          <w:color w:val="auto"/>
          <w:sz w:val="24"/>
          <w:szCs w:val="22"/>
          <w:highlight w:val="none"/>
          <w:lang w:eastAsia="zh-CN"/>
        </w:rPr>
        <w:t>；</w:t>
      </w:r>
    </w:p>
    <w:p w14:paraId="287EE219">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3）工具费：包括购买锄头、铲、钎、草剪、枝剪、高枝剪、竹扫把、竹耙、</w:t>
      </w:r>
      <w:r>
        <w:rPr>
          <w:rFonts w:hint="eastAsia" w:ascii="宋体" w:hAnsi="宋体" w:eastAsia="宋体" w:cs="宋体"/>
          <w:color w:val="auto"/>
          <w:sz w:val="24"/>
          <w:szCs w:val="22"/>
          <w:highlight w:val="none"/>
          <w:lang w:eastAsia="zh-CN"/>
        </w:rPr>
        <w:t>手锯</w:t>
      </w:r>
      <w:r>
        <w:rPr>
          <w:rFonts w:hint="eastAsia" w:ascii="宋体" w:hAnsi="宋体" w:eastAsia="宋体" w:cs="宋体"/>
          <w:color w:val="auto"/>
          <w:sz w:val="24"/>
          <w:szCs w:val="22"/>
          <w:highlight w:val="none"/>
        </w:rPr>
        <w:t>、油锯片、砍刀等的费用</w:t>
      </w:r>
      <w:r>
        <w:rPr>
          <w:rFonts w:hint="eastAsia" w:ascii="宋体" w:hAnsi="宋体" w:cs="宋体"/>
          <w:color w:val="auto"/>
          <w:sz w:val="24"/>
          <w:szCs w:val="22"/>
          <w:highlight w:val="none"/>
          <w:lang w:eastAsia="zh-CN"/>
        </w:rPr>
        <w:t>；</w:t>
      </w:r>
    </w:p>
    <w:p w14:paraId="60C9359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4）安全文明生产装备费：包括工人工作服装（冬夏装各3套）、反光衣、安全筒、警示牌、作业车辆的警示</w:t>
      </w:r>
      <w:r>
        <w:rPr>
          <w:rFonts w:hint="eastAsia" w:ascii="宋体" w:hAnsi="宋体" w:cs="宋体"/>
          <w:color w:val="auto"/>
          <w:sz w:val="24"/>
          <w:szCs w:val="22"/>
          <w:highlight w:val="none"/>
          <w:lang w:eastAsia="zh-CN"/>
        </w:rPr>
        <w:t>指示灯</w:t>
      </w:r>
      <w:r>
        <w:rPr>
          <w:rFonts w:hint="eastAsia" w:ascii="宋体" w:hAnsi="宋体" w:eastAsia="宋体" w:cs="宋体"/>
          <w:color w:val="auto"/>
          <w:sz w:val="24"/>
          <w:szCs w:val="22"/>
          <w:highlight w:val="none"/>
        </w:rPr>
        <w:t>等，以及采购人要求的车辆、人员定位设备和视频记录设备等</w:t>
      </w:r>
      <w:r>
        <w:rPr>
          <w:rFonts w:hint="eastAsia" w:ascii="宋体" w:hAnsi="宋体" w:cs="宋体"/>
          <w:color w:val="auto"/>
          <w:sz w:val="24"/>
          <w:szCs w:val="22"/>
          <w:highlight w:val="none"/>
          <w:lang w:eastAsia="zh-CN"/>
        </w:rPr>
        <w:t>；</w:t>
      </w:r>
    </w:p>
    <w:p w14:paraId="683274C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5）材料费：护树设施包括购买护树桩、护树板、护树带、铁丝、护树竹等的费用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lang w:eastAsia="zh-CN"/>
        </w:rPr>
        <w:t>其他包括</w:t>
      </w:r>
      <w:r>
        <w:rPr>
          <w:rFonts w:hint="eastAsia" w:ascii="宋体" w:hAnsi="宋体" w:eastAsia="宋体" w:cs="宋体"/>
          <w:color w:val="auto"/>
          <w:sz w:val="24"/>
          <w:szCs w:val="22"/>
          <w:highlight w:val="none"/>
        </w:rPr>
        <w:t>园林设施、小品的</w:t>
      </w:r>
      <w:r>
        <w:rPr>
          <w:rFonts w:hint="eastAsia" w:ascii="宋体" w:hAnsi="宋体" w:cs="宋体"/>
          <w:color w:val="auto"/>
          <w:sz w:val="24"/>
          <w:szCs w:val="22"/>
          <w:highlight w:val="none"/>
          <w:lang w:val="en-US" w:eastAsia="zh-CN"/>
        </w:rPr>
        <w:t>日常养护，</w:t>
      </w:r>
      <w:r>
        <w:rPr>
          <w:rFonts w:hint="eastAsia" w:ascii="宋体" w:hAnsi="宋体" w:eastAsia="宋体" w:cs="宋体"/>
          <w:color w:val="auto"/>
          <w:sz w:val="24"/>
          <w:highlight w:val="none"/>
        </w:rPr>
        <w:t>树木保存率98%以外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行道树保存率为100%</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正常死亡树木的清理和补植的人工及材料费用；</w:t>
      </w:r>
    </w:p>
    <w:p w14:paraId="5527C26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6）机械设备费：巡查车、货车、水车、升降车、吊车等运行所需的耗油、保险、养路、修理、统一标识等费用</w:t>
      </w:r>
      <w:r>
        <w:rPr>
          <w:rFonts w:hint="eastAsia" w:ascii="宋体" w:hAnsi="宋体" w:eastAsia="宋体" w:cs="宋体"/>
          <w:color w:val="auto"/>
          <w:sz w:val="24"/>
          <w:szCs w:val="22"/>
          <w:highlight w:val="none"/>
          <w:lang w:eastAsia="zh-CN"/>
        </w:rPr>
        <w:t>，以</w:t>
      </w:r>
      <w:r>
        <w:rPr>
          <w:rFonts w:hint="eastAsia" w:ascii="宋体" w:hAnsi="宋体" w:eastAsia="宋体" w:cs="宋体"/>
          <w:color w:val="auto"/>
          <w:sz w:val="24"/>
          <w:szCs w:val="22"/>
          <w:highlight w:val="none"/>
        </w:rPr>
        <w:t>及使用剪草机（车）、割灌机、疏草机、打孔机、绿篱剪、油锯等所需的耗油、修理等费用。</w:t>
      </w:r>
    </w:p>
    <w:p w14:paraId="6F133C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7）垃圾处理费：生活垃圾处理以及园林废弃物的收运和处置等费用。</w:t>
      </w:r>
    </w:p>
    <w:p w14:paraId="23F760F6">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8）人为破坏防损费：包括人为破坏、车祸、盗窃苗木、景观设施等造成的损坏恢复费用。</w:t>
      </w:r>
    </w:p>
    <w:p w14:paraId="12AEED4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9）固定资产折旧费。</w:t>
      </w:r>
    </w:p>
    <w:p w14:paraId="0D885C9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10）</w:t>
      </w:r>
      <w:r>
        <w:rPr>
          <w:rFonts w:hint="eastAsia" w:ascii="宋体" w:hAnsi="宋体" w:eastAsia="宋体" w:cs="宋体"/>
          <w:color w:val="auto"/>
          <w:sz w:val="24"/>
          <w:szCs w:val="22"/>
          <w:highlight w:val="none"/>
          <w:lang w:eastAsia="zh-CN"/>
        </w:rPr>
        <w:t>其他</w:t>
      </w:r>
      <w:r>
        <w:rPr>
          <w:rFonts w:hint="eastAsia" w:ascii="宋体" w:hAnsi="宋体" w:eastAsia="宋体" w:cs="宋体"/>
          <w:color w:val="auto"/>
          <w:sz w:val="24"/>
          <w:szCs w:val="22"/>
          <w:highlight w:val="none"/>
        </w:rPr>
        <w:t>业务和管理费：</w:t>
      </w:r>
    </w:p>
    <w:p w14:paraId="11932DE4">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（1）水生植物等特殊要求而发生的用水增加；</w:t>
      </w:r>
    </w:p>
    <w:p w14:paraId="07D0B2F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）每年开展生物防治防虫挂管及跟踪记录管理工作以及天牛类蛀干害虫的药剂防治工作及柳絮防治工作；</w:t>
      </w:r>
    </w:p>
    <w:p w14:paraId="69F1AB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）绿地内植物生长需要的肥料费用；</w:t>
      </w:r>
    </w:p>
    <w:p w14:paraId="2817E94A">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）有水体周围植物养护的，需自行考虑植物修剪清理所需的船只等工具以及相应的安全措施；</w:t>
      </w:r>
    </w:p>
    <w:p w14:paraId="649ADE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）一般自然灾害引起的应急抢险费用及灾后补植的人工及材料费以及因恶劣天气增加的养护费用；</w:t>
      </w:r>
    </w:p>
    <w:p w14:paraId="72533FFB">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）处理市民投诉、毁绿、占绿等一般社会问题的相关费用；</w:t>
      </w:r>
    </w:p>
    <w:p w14:paraId="0B97CD97">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）养护服务单位为养护巡查配备装备（如GPS定位等）的所有设备的费用</w:t>
      </w:r>
      <w:r>
        <w:rPr>
          <w:rFonts w:hint="eastAsia" w:ascii="宋体" w:hAnsi="宋体" w:eastAsia="宋体" w:cs="宋体"/>
          <w:color w:val="auto"/>
          <w:sz w:val="24"/>
          <w:highlight w:val="none"/>
          <w:lang w:eastAsia="zh-CN"/>
        </w:rPr>
        <w:t>；</w:t>
      </w:r>
    </w:p>
    <w:p w14:paraId="3F661B9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）根据采购人的考核值班制度，按采购人要求至指定地点值班并提供电脑、车辆等设备，配合甲方管养工作。</w:t>
      </w:r>
    </w:p>
    <w:p w14:paraId="6AE771F9">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）配合采购人完成绿地行政许可初审以及绿地普查工作相关工作。</w:t>
      </w:r>
    </w:p>
    <w:p w14:paraId="4ECF710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）在合同期间</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绿地养护作业所产生的绿化废弃物集中收集后送至专业处置场资源化利用。</w:t>
      </w:r>
    </w:p>
    <w:p w14:paraId="649C05D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1</w:t>
      </w:r>
      <w:r>
        <w:rPr>
          <w:rFonts w:hint="eastAsia" w:ascii="宋体" w:hAnsi="宋体" w:eastAsia="宋体" w:cs="宋体"/>
          <w:color w:val="auto"/>
          <w:sz w:val="24"/>
          <w:szCs w:val="22"/>
          <w:highlight w:val="none"/>
        </w:rPr>
        <w:t>）利润：企业合法利润。</w:t>
      </w:r>
    </w:p>
    <w:p w14:paraId="2866C8E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2</w:t>
      </w:r>
      <w:r>
        <w:rPr>
          <w:rFonts w:hint="eastAsia" w:ascii="宋体" w:hAnsi="宋体" w:eastAsia="宋体" w:cs="宋体"/>
          <w:color w:val="auto"/>
          <w:sz w:val="24"/>
          <w:szCs w:val="22"/>
          <w:highlight w:val="none"/>
        </w:rPr>
        <w:t>）税金：企业依法应向税务部门缴纳的费用。</w:t>
      </w:r>
    </w:p>
    <w:p w14:paraId="0367AD9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rPr>
        <w:t>）其他为完成本招标采购项目所需的一切费用。</w:t>
      </w:r>
    </w:p>
    <w:p w14:paraId="30D424F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2.养护量清单中的每一单项均需计算填写综合单价和合价</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精确到分</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，投标供应商没有填写综合单价和合价的项目将不予支付，并认为此项费用已包括在养护量清单的其他综合单价和合价中。</w:t>
      </w:r>
    </w:p>
    <w:p w14:paraId="742C35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3.养护量清单中所提供的数量已经有关部门核定并</w:t>
      </w:r>
      <w:r>
        <w:rPr>
          <w:rFonts w:hint="eastAsia" w:ascii="宋体" w:hAnsi="宋体" w:eastAsia="宋体" w:cs="宋体"/>
          <w:color w:val="auto"/>
          <w:sz w:val="24"/>
          <w:szCs w:val="22"/>
          <w:highlight w:val="none"/>
          <w:lang w:val="en-US" w:eastAsia="zh-CN"/>
        </w:rPr>
        <w:t>纳入本服务期内</w:t>
      </w:r>
      <w:r>
        <w:rPr>
          <w:rFonts w:hint="eastAsia" w:ascii="宋体" w:hAnsi="宋体" w:eastAsia="宋体" w:cs="宋体"/>
          <w:color w:val="auto"/>
          <w:sz w:val="24"/>
          <w:szCs w:val="22"/>
          <w:highlight w:val="none"/>
        </w:rPr>
        <w:t>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采购方同意</w:t>
      </w:r>
      <w:r>
        <w:rPr>
          <w:rFonts w:hint="eastAsia" w:ascii="宋体" w:hAnsi="宋体" w:eastAsia="宋体" w:cs="宋体"/>
          <w:color w:val="auto"/>
          <w:sz w:val="24"/>
          <w:szCs w:val="22"/>
          <w:highlight w:val="none"/>
        </w:rPr>
        <w:t>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员和</w:t>
      </w:r>
      <w:r>
        <w:rPr>
          <w:rFonts w:hint="eastAsia" w:ascii="宋体" w:hAnsi="宋体" w:eastAsia="宋体" w:cs="宋体"/>
          <w:color w:val="auto"/>
          <w:sz w:val="24"/>
          <w:szCs w:val="22"/>
          <w:highlight w:val="none"/>
        </w:rPr>
        <w:t>设备投入，由此产生的费用审计后按实结算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送审金额不得超过中标金额的10%。</w:t>
      </w:r>
    </w:p>
    <w:p w14:paraId="44F6F1F8">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4.在合同实施期间，投标供应商所填写的综合单价和合价将不因市场变化、政策性调整因素等变动而变动，投标供应商在计算报价时应考虑一定的风险系数，将上述风险包含在投标报价中。</w:t>
      </w:r>
    </w:p>
    <w:p w14:paraId="1EA0619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5.投标供应商在计算报价时应考虑一定的风险系数。投标供应商应考虑到因政府管养政策改变的原因而发生的养护总持续期调整的可能，采购人不承担由此造成的经济和其他相关责任。</w:t>
      </w:r>
    </w:p>
    <w:p w14:paraId="765EC87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p>
    <w:p w14:paraId="6CEA17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7.</w:t>
      </w:r>
      <w:r>
        <w:rPr>
          <w:rFonts w:hint="eastAsia" w:ascii="宋体" w:hAnsi="宋体" w:eastAsia="宋体" w:cs="宋体"/>
          <w:color w:val="auto"/>
          <w:sz w:val="24"/>
          <w:szCs w:val="22"/>
          <w:highlight w:val="none"/>
        </w:rPr>
        <w:t>水、电费用请投标人自行考虑，费用纳入投标报价中。养护用水、电由投标人自行解决。如有需要，采购人可协助中标人办理相关手续。</w:t>
      </w:r>
    </w:p>
    <w:p w14:paraId="255F59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8.养护费用</w:t>
      </w:r>
    </w:p>
    <w:p w14:paraId="3B4486D6">
      <w:pPr>
        <w:keepNext w:val="0"/>
        <w:keepLines w:val="0"/>
        <w:pageBreakBefore w:val="0"/>
        <w:spacing w:line="360" w:lineRule="auto"/>
        <w:ind w:firstLine="360"/>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养护</w:t>
      </w:r>
      <w:r>
        <w:rPr>
          <w:rFonts w:hint="eastAsia" w:ascii="宋体" w:hAnsi="宋体" w:eastAsia="宋体" w:cs="宋体"/>
          <w:color w:val="auto"/>
          <w:sz w:val="24"/>
          <w:szCs w:val="22"/>
          <w:highlight w:val="none"/>
          <w:lang w:eastAsia="zh-CN"/>
        </w:rPr>
        <w:t>费用</w:t>
      </w:r>
      <w:r>
        <w:rPr>
          <w:rFonts w:hint="eastAsia" w:ascii="宋体" w:hAnsi="宋体" w:eastAsia="宋体" w:cs="宋体"/>
          <w:color w:val="auto"/>
          <w:sz w:val="24"/>
          <w:szCs w:val="22"/>
          <w:highlight w:val="none"/>
        </w:rPr>
        <w:t>包括绿地内苗木养护、绿地养护的日常保养和维修费用</w:t>
      </w:r>
      <w:r>
        <w:rPr>
          <w:rFonts w:hint="eastAsia" w:ascii="宋体" w:hAnsi="宋体" w:cs="宋体"/>
          <w:color w:val="auto"/>
          <w:sz w:val="24"/>
          <w:szCs w:val="22"/>
          <w:highlight w:val="none"/>
          <w:lang w:eastAsia="zh-CN"/>
        </w:rPr>
        <w:t>，以及</w:t>
      </w:r>
      <w:r>
        <w:rPr>
          <w:rFonts w:hint="eastAsia" w:ascii="宋体" w:hAnsi="宋体" w:eastAsia="宋体" w:cs="宋体"/>
          <w:color w:val="auto"/>
          <w:sz w:val="24"/>
          <w:szCs w:val="22"/>
          <w:highlight w:val="none"/>
        </w:rPr>
        <w:t>其他为完成本招标采购项目养护所需的一切费用</w:t>
      </w:r>
      <w:r>
        <w:rPr>
          <w:rFonts w:hint="eastAsia" w:ascii="宋体" w:hAnsi="宋体" w:cs="宋体"/>
          <w:color w:val="auto"/>
          <w:sz w:val="24"/>
          <w:szCs w:val="22"/>
          <w:highlight w:val="none"/>
          <w:lang w:eastAsia="zh-CN"/>
        </w:rPr>
        <w:t>。</w:t>
      </w:r>
    </w:p>
    <w:p w14:paraId="3216AFA8">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（九）无效投标文件的确认：</w:t>
      </w:r>
    </w:p>
    <w:p w14:paraId="2F63EF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投标供应商有下列情况之一者，其投标文件无效：</w:t>
      </w:r>
    </w:p>
    <w:p w14:paraId="218E943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未按规定在江苏省政府采购（苏采云）平台注册的；</w:t>
      </w:r>
    </w:p>
    <w:p w14:paraId="13FB0BC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w:t>
      </w:r>
      <w:r>
        <w:rPr>
          <w:rFonts w:hint="eastAsia" w:ascii="宋体" w:hAnsi="宋体" w:eastAsia="宋体" w:cs="宋体"/>
          <w:color w:val="auto"/>
          <w:sz w:val="24"/>
          <w:szCs w:val="32"/>
          <w:highlight w:val="none"/>
        </w:rPr>
        <w:t>未按规定期限</w:t>
      </w:r>
      <w:r>
        <w:rPr>
          <w:rFonts w:hint="eastAsia" w:ascii="宋体" w:hAnsi="宋体" w:cs="宋体"/>
          <w:color w:val="auto"/>
          <w:sz w:val="24"/>
          <w:szCs w:val="32"/>
          <w:highlight w:val="none"/>
          <w:lang w:eastAsia="zh-CN"/>
        </w:rPr>
        <w:t>上传</w:t>
      </w:r>
      <w:r>
        <w:rPr>
          <w:rFonts w:hint="eastAsia" w:ascii="宋体" w:hAnsi="宋体" w:eastAsia="宋体" w:cs="宋体"/>
          <w:color w:val="auto"/>
          <w:sz w:val="24"/>
          <w:szCs w:val="32"/>
          <w:highlight w:val="none"/>
        </w:rPr>
        <w:t>的</w:t>
      </w:r>
      <w:r>
        <w:rPr>
          <w:rFonts w:hint="eastAsia" w:ascii="宋体" w:hAnsi="宋体" w:eastAsia="宋体" w:cs="宋体"/>
          <w:color w:val="auto"/>
          <w:sz w:val="24"/>
          <w:szCs w:val="24"/>
          <w:highlight w:val="none"/>
        </w:rPr>
        <w:t>，纸质投标文件（如有）未按规定的期限、地点送达的；</w:t>
      </w:r>
    </w:p>
    <w:p w14:paraId="4A57FB56">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电子投标文件未按招标文件要求签章的；</w:t>
      </w:r>
    </w:p>
    <w:p w14:paraId="45537E4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投标供应商未按招标文件要求解密电子投标文件的；</w:t>
      </w:r>
    </w:p>
    <w:p w14:paraId="3C70734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不具备招标文件中规定的资格要求或未按招标文件规定的要求提供资格、资信证明文件的；</w:t>
      </w:r>
    </w:p>
    <w:p w14:paraId="4AB4DD4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报价超过招标文件中规定的预算金额或最高限价的；</w:t>
      </w:r>
    </w:p>
    <w:p w14:paraId="4D05080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投标供应商的法定代表人授权代表无法定代表人授权委托书的；</w:t>
      </w:r>
    </w:p>
    <w:p w14:paraId="611CE5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投标文件含有采购人不能接受的附加条件的；</w:t>
      </w:r>
    </w:p>
    <w:p w14:paraId="20DCF17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投标文件未按招标文件规定的内容和要求填写</w:t>
      </w:r>
      <w:r>
        <w:rPr>
          <w:rFonts w:hint="eastAsia" w:ascii="宋体" w:hAnsi="宋体" w:cs="宋体"/>
          <w:color w:val="auto"/>
          <w:sz w:val="24"/>
          <w:szCs w:val="24"/>
          <w:highlight w:val="none"/>
          <w:lang w:eastAsia="zh-CN"/>
        </w:rPr>
        <w:t>，且没有</w:t>
      </w:r>
      <w:r>
        <w:rPr>
          <w:rFonts w:hint="eastAsia" w:ascii="宋体" w:hAnsi="宋体" w:eastAsia="宋体" w:cs="宋体"/>
          <w:color w:val="auto"/>
          <w:sz w:val="24"/>
          <w:szCs w:val="24"/>
          <w:highlight w:val="none"/>
        </w:rPr>
        <w:t>在投标系统指定位置上传对应文件、材料的；</w:t>
      </w:r>
    </w:p>
    <w:p w14:paraId="03D409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电子投标文件图片、字迹模糊不清、无法辨认的；</w:t>
      </w:r>
    </w:p>
    <w:p w14:paraId="4DAB0A6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投标文件中有招标文件未允许提供的选择性内容的；</w:t>
      </w:r>
    </w:p>
    <w:p w14:paraId="7D5CAE8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恶意串通其他投标供应商，故意哄抬价格或压价的；</w:t>
      </w:r>
    </w:p>
    <w:p w14:paraId="15303DE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提供虚假材料的（包括工商营业执照、财务报表、资格证明文件等）；</w:t>
      </w:r>
    </w:p>
    <w:p w14:paraId="7823A5C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不同投标供应商投标文件相互混装的；</w:t>
      </w:r>
    </w:p>
    <w:p w14:paraId="4F56ACB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不同投标供应商投标文件中的项目相关人员出现同一人的；</w:t>
      </w:r>
    </w:p>
    <w:p w14:paraId="6CFB3469">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不同投标供应商聘请同一人为其投标提供技术或经济咨询服务的；</w:t>
      </w:r>
    </w:p>
    <w:p w14:paraId="25C9323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不同投标供应商的单位负责人为同一人或者存在直接控股、管理关系的；</w:t>
      </w:r>
    </w:p>
    <w:p w14:paraId="6985282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不同投标供应商的投标文件异常一致或者投标报价呈规律性差异</w:t>
      </w:r>
      <w:r>
        <w:rPr>
          <w:rFonts w:hint="eastAsia" w:ascii="宋体" w:hAnsi="宋体" w:cs="宋体"/>
          <w:color w:val="auto"/>
          <w:sz w:val="24"/>
          <w:szCs w:val="24"/>
          <w:highlight w:val="none"/>
          <w:lang w:eastAsia="zh-CN"/>
        </w:rPr>
        <w:t>的；</w:t>
      </w:r>
    </w:p>
    <w:p w14:paraId="3EA6D32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投标文件报价出现前后不一致，投标供应商拒不确认修正后的报价的；</w:t>
      </w:r>
    </w:p>
    <w:p w14:paraId="4FD8A05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评标委员会认为投标供应商的报价明显低于其他通过符合性审</w:t>
      </w:r>
      <w:r>
        <w:rPr>
          <w:rFonts w:hint="eastAsia" w:ascii="宋体" w:hAnsi="宋体" w:eastAsia="宋体" w:cs="宋体"/>
          <w:color w:val="auto"/>
          <w:sz w:val="24"/>
          <w:szCs w:val="24"/>
          <w:highlight w:val="none"/>
          <w:lang w:eastAsia="zh-CN"/>
        </w:rPr>
        <w:t>查的</w:t>
      </w:r>
      <w:r>
        <w:rPr>
          <w:rFonts w:hint="eastAsia" w:ascii="宋体" w:hAnsi="宋体" w:eastAsia="宋体" w:cs="宋体"/>
          <w:color w:val="auto"/>
          <w:sz w:val="24"/>
          <w:szCs w:val="24"/>
          <w:highlight w:val="none"/>
        </w:rPr>
        <w:t>投标供应商的报价，有可能影响产品质量或者不能诚信履约的，要求其在评标现场合理的时间内提供书面说明，并提交相关证明材料；投标供应商不能证明其报价合理性的；</w:t>
      </w:r>
    </w:p>
    <w:p w14:paraId="3810CEA0">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未通过初步资格性审查、投标文件资格性检查、投标文件符合性检查的；</w:t>
      </w:r>
    </w:p>
    <w:p w14:paraId="1A7E5F4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列入失信被执行人、重大税收违法案件当事人名单、政府采购严重违法失信行为记录名单的，及其他不符合《中华人民共和国政府采购法》第二十二条规定条件的；</w:t>
      </w:r>
    </w:p>
    <w:p w14:paraId="152AD9D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投标文件商务标中同一方案有选择性报价且未声明以哪一个为准的；</w:t>
      </w:r>
    </w:p>
    <w:p w14:paraId="54B055C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商务标和技术标，其中某一标被本项目评委确认为无效投标文件的；</w:t>
      </w:r>
    </w:p>
    <w:p w14:paraId="6991ACCD">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未按要求提供技术文件的；</w:t>
      </w:r>
    </w:p>
    <w:p w14:paraId="0041F79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不同投标供应商的投标文件的目录序号、排版格式、文字风格等存在明显的相似性或一致性，特征显示由同一单位或者同一个人编制的；</w:t>
      </w:r>
    </w:p>
    <w:p w14:paraId="5DB0527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不同投标供应商投标文件内容存在非正常一致、项目组成员或者联系人员出现同一人、投标文件中错误（或异常）一致或雷同、电子文档信息一致或雷同的；</w:t>
      </w:r>
    </w:p>
    <w:p w14:paraId="1808C16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不同投标供应商的委托代理人、项目负责人以及其他相关人员有在同一个单位缴纳社会保险的；</w:t>
      </w:r>
    </w:p>
    <w:p w14:paraId="09D47D9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同一投标文件中单位名称落款与公章不是同一单位的；</w:t>
      </w:r>
    </w:p>
    <w:p w14:paraId="5001837A">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不同投标供应商委托同一单位或者个人办理投标事宜的；</w:t>
      </w:r>
    </w:p>
    <w:p w14:paraId="17D8A21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的投标文件由同一台电脑编制或者同一把数字证书加密锁加密或者同一台附属设备打印的；</w:t>
      </w:r>
    </w:p>
    <w:p w14:paraId="57324D5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的投标文件上传使用的MAC地址和IP地址一致的，其投标无效；</w:t>
      </w:r>
    </w:p>
    <w:p w14:paraId="38103D9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电子投标文件与招标文件要求格式不一致</w:t>
      </w:r>
      <w:r>
        <w:rPr>
          <w:rFonts w:hint="eastAsia" w:ascii="宋体" w:hAnsi="宋体" w:cs="宋体"/>
          <w:bCs/>
          <w:color w:val="auto"/>
          <w:sz w:val="24"/>
          <w:highlight w:val="none"/>
          <w:lang w:eastAsia="zh-CN"/>
        </w:rPr>
        <w:t>，导致</w:t>
      </w:r>
      <w:r>
        <w:rPr>
          <w:rFonts w:hint="eastAsia" w:ascii="宋体" w:hAnsi="宋体" w:eastAsia="宋体" w:cs="宋体"/>
          <w:bCs/>
          <w:color w:val="auto"/>
          <w:sz w:val="24"/>
          <w:highlight w:val="none"/>
        </w:rPr>
        <w:t>无法导入计算机评标系统</w:t>
      </w:r>
      <w:r>
        <w:rPr>
          <w:rFonts w:hint="eastAsia" w:ascii="宋体" w:hAnsi="宋体" w:cs="宋体"/>
          <w:bCs/>
          <w:color w:val="auto"/>
          <w:sz w:val="24"/>
          <w:highlight w:val="none"/>
          <w:lang w:eastAsia="zh-CN"/>
        </w:rPr>
        <w:t>。</w:t>
      </w:r>
    </w:p>
    <w:p w14:paraId="721D653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投标文件内容不全或不符合法律法规和招标文件中规定的其他实质性要求的。</w:t>
      </w:r>
    </w:p>
    <w:p w14:paraId="779BC701">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（十）开标、评标</w:t>
      </w:r>
    </w:p>
    <w:p w14:paraId="3F984A5C">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所有投标单位在招标文件规定的时间内解密各自投标文件。</w:t>
      </w:r>
    </w:p>
    <w:p w14:paraId="34D3668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在线上开标大厅中看到所有投标供应商的投标报价。</w:t>
      </w:r>
    </w:p>
    <w:p w14:paraId="729163B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开标时，投标文件报价出现前后不一致的，按照下列规定修正：</w:t>
      </w:r>
    </w:p>
    <w:p w14:paraId="73B59B5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7C8FAE5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2119165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7523922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4223961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作出必要的澄清、说明或者补正，经</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不确认的，其投标无效。</w:t>
      </w:r>
    </w:p>
    <w:p w14:paraId="30A4FEA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电子投标文件与纸质投标文件（如有）不符的，以电子投标文件为准。</w:t>
      </w:r>
    </w:p>
    <w:p w14:paraId="1D824E9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5.投标供应商</w:t>
      </w:r>
      <w:r>
        <w:rPr>
          <w:rFonts w:hint="eastAsia" w:ascii="宋体" w:hAnsi="宋体" w:eastAsia="宋体" w:cs="宋体"/>
          <w:color w:val="auto"/>
          <w:sz w:val="24"/>
          <w:szCs w:val="24"/>
          <w:highlight w:val="none"/>
        </w:rPr>
        <w:t>未参加开标的，视同认可开标结果。</w:t>
      </w:r>
    </w:p>
    <w:p w14:paraId="37E1F39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评标程序</w:t>
      </w:r>
    </w:p>
    <w:p w14:paraId="4C2AB1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负责组织，具体评标事务由依法组建的评标委员会负责。</w:t>
      </w:r>
    </w:p>
    <w:p w14:paraId="4DE7BAB6">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投标文件初审。初审分为资格性检查和符合性检查。</w:t>
      </w:r>
    </w:p>
    <w:p w14:paraId="78876645">
      <w:pPr>
        <w:pStyle w:val="214"/>
        <w:keepNext w:val="0"/>
        <w:keepLines w:val="0"/>
        <w:pageBreakBefore w:val="0"/>
        <w:widowControl w:val="0"/>
        <w:numPr>
          <w:ilvl w:val="0"/>
          <w:numId w:val="0"/>
        </w:numPr>
        <w:shd w:val="clear" w:color="auto"/>
        <w:spacing w:line="360" w:lineRule="auto"/>
        <w:ind w:firstLine="48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E79140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等方面进行</w:t>
      </w:r>
      <w:r>
        <w:rPr>
          <w:rFonts w:hint="eastAsia" w:ascii="宋体" w:hAnsi="宋体" w:eastAsia="宋体" w:cs="宋体"/>
          <w:color w:val="auto"/>
          <w:sz w:val="24"/>
          <w:szCs w:val="24"/>
          <w:highlight w:val="none"/>
        </w:rPr>
        <w:t>审查，以确定是否对招标文件的实质性要求作出响应。</w:t>
      </w:r>
    </w:p>
    <w:p w14:paraId="509B7DCA">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作出必要的澄清、说明或者纠正。</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的澄清、说明或者补正应当通过政府采购交易管理一体化系统，由其授权的代表应答并加盖电子公章，且不得超出投标文件的范围或者改变投标文件的实质性内容。</w:t>
      </w:r>
    </w:p>
    <w:p w14:paraId="0E22B663">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w:t>
      </w:r>
    </w:p>
    <w:p w14:paraId="43E17F9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4）评审过程中出现下列情形之一的，评审小组应当启动异常低价投标（响应）审查程序：</w:t>
      </w:r>
    </w:p>
    <w:p w14:paraId="2BC2961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全部通过符合性审查供应商投标（响应）报价平均值×50%；</w:t>
      </w:r>
    </w:p>
    <w:p w14:paraId="296A281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通过符合性审查的次低报价供应商投标（响应）报价×50%；</w:t>
      </w:r>
    </w:p>
    <w:p w14:paraId="244F4E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3）投标（响应）报价低于采购项目最高限价45%的，即投标（响应）报价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采购项目最高限价×45%；</w:t>
      </w:r>
    </w:p>
    <w:p w14:paraId="6010BC81">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4）评审小组基于专业判断，认为供应商报价过低，有可能影响产品质量或者不能诚信履约的其他情形。</w:t>
      </w:r>
    </w:p>
    <w:p w14:paraId="23E725F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，并</w:t>
      </w:r>
      <w:r>
        <w:rPr>
          <w:rFonts w:hint="eastAsia" w:ascii="宋体" w:hAnsi="宋体" w:eastAsia="宋体" w:cs="宋体"/>
          <w:color w:val="auto"/>
          <w:sz w:val="24"/>
          <w:szCs w:val="32"/>
          <w:highlight w:val="none"/>
          <w:lang w:val="en-US" w:eastAsia="zh-CN"/>
        </w:rPr>
        <w:t>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19483B">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1093E7">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77FE7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异常低价投标（响应）审查的启动原因、审查意见和审查结果应当在评审报告中记录，并随供应商提供的相关书面说明及证明材料，以及评审小组有关互联网浏览、查询历史一并归档。</w:t>
      </w:r>
    </w:p>
    <w:p w14:paraId="053F2BB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评标方法</w:t>
      </w:r>
    </w:p>
    <w:p w14:paraId="7E567D9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通过初审的，方可进入比较与评价程序。</w:t>
      </w:r>
    </w:p>
    <w:p w14:paraId="4652972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比较与评价采用综合评分法。</w:t>
      </w:r>
    </w:p>
    <w:p w14:paraId="021AF1A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评标委员会遵循公平、公正、择优原则，独立按照评分标准分别评定</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的分值；各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，投标供应商并列排名。</w:t>
      </w:r>
      <w:r>
        <w:rPr>
          <w:rFonts w:hint="eastAsia" w:ascii="宋体" w:hAnsi="宋体" w:eastAsia="宋体" w:cs="宋体"/>
          <w:color w:val="auto"/>
          <w:sz w:val="24"/>
          <w:szCs w:val="24"/>
          <w:highlight w:val="none"/>
        </w:rPr>
        <w:t>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排名第一，为</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w:t>
      </w:r>
    </w:p>
    <w:p w14:paraId="418BA72A">
      <w:pPr>
        <w:keepNext w:val="0"/>
        <w:keepLines w:val="0"/>
        <w:pageBreakBefore w:val="0"/>
        <w:widowControl w:val="0"/>
        <w:shd w:val="clear" w:color="auto"/>
        <w:spacing w:line="360" w:lineRule="auto"/>
        <w:ind w:firstLine="480"/>
        <w:outlineLvl w:val="9"/>
        <w:rPr>
          <w:rFonts w:hint="eastAsia" w:ascii="宋体" w:hAnsi="宋体" w:eastAsia="宋体" w:cs="宋体"/>
          <w:b/>
          <w:bCs/>
          <w:color w:val="auto"/>
          <w:sz w:val="24"/>
          <w:szCs w:val="32"/>
          <w:highlight w:val="none"/>
        </w:rPr>
      </w:pPr>
      <w:r>
        <w:rPr>
          <w:rFonts w:hint="eastAsia" w:ascii="宋体" w:hAnsi="宋体" w:eastAsia="宋体" w:cs="宋体"/>
          <w:color w:val="auto"/>
          <w:sz w:val="24"/>
          <w:szCs w:val="24"/>
          <w:highlight w:val="none"/>
        </w:rPr>
        <w:t>8.评分标准</w:t>
      </w:r>
    </w:p>
    <w:p w14:paraId="4C826A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（一）评分项目及总分（总分100分）</w:t>
      </w:r>
    </w:p>
    <w:p w14:paraId="38F5388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                                   30分</w:t>
      </w:r>
    </w:p>
    <w:p w14:paraId="66942AD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分</w:t>
      </w:r>
    </w:p>
    <w:p w14:paraId="5219952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）技术文件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暗标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分</w:t>
      </w:r>
    </w:p>
    <w:p w14:paraId="1D63683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（二）具体评分细目</w:t>
      </w:r>
      <w:r>
        <w:rPr>
          <w:rFonts w:hint="eastAsia" w:ascii="宋体" w:hAnsi="宋体" w:eastAsia="宋体" w:cs="宋体"/>
          <w:color w:val="auto"/>
          <w:sz w:val="24"/>
          <w:szCs w:val="24"/>
          <w:highlight w:val="none"/>
          <w:lang w:val="en-US" w:eastAsia="zh-CN"/>
        </w:rPr>
        <w:t>分</w:t>
      </w:r>
    </w:p>
    <w:p w14:paraId="29C79AB5">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一、商务标部分：</w:t>
      </w:r>
    </w:p>
    <w:p w14:paraId="01C4B360">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（1）投标报价（30分）</w:t>
      </w:r>
    </w:p>
    <w:p w14:paraId="7640EFF0">
      <w:pPr>
        <w:keepNext w:val="0"/>
        <w:keepLines w:val="0"/>
        <w:pageBreakBefore w:val="0"/>
        <w:tabs>
          <w:tab w:val="left" w:pos="945"/>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价格分统一采用低价优先法计算，即满足招标文件要求且投标报价最低的供应商的价格为投标基准价，其价格分为满分。其他供应商的价格分统一按照下列公式计算：</w:t>
      </w:r>
    </w:p>
    <w:p w14:paraId="7630C277">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投标报价得分=（投标基准价/投标报价）×价格权值×100。</w:t>
      </w:r>
    </w:p>
    <w:p w14:paraId="4DFD50D6">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价格扣除：</w:t>
      </w:r>
      <w:r>
        <w:rPr>
          <w:rFonts w:hint="eastAsia" w:ascii="宋体" w:hAnsi="宋体" w:eastAsia="宋体" w:cs="宋体"/>
          <w:b/>
          <w:bCs/>
          <w:color w:val="auto"/>
          <w:sz w:val="24"/>
          <w:highlight w:val="none"/>
          <w:lang w:val="en-US" w:eastAsia="zh-CN"/>
        </w:rPr>
        <w:t>本项目专门面向中小企业，不再进行价格扣除。</w:t>
      </w:r>
    </w:p>
    <w:p w14:paraId="0560D107">
      <w:pPr>
        <w:keepNext w:val="0"/>
        <w:keepLines w:val="0"/>
        <w:pageBreakBefore w:val="0"/>
        <w:tabs>
          <w:tab w:val="left" w:pos="945"/>
          <w:tab w:val="left" w:pos="1155"/>
        </w:tabs>
        <w:spacing w:line="360" w:lineRule="auto"/>
        <w:ind w:firstLine="424"/>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（2）</w:t>
      </w:r>
      <w:r>
        <w:rPr>
          <w:rFonts w:hint="eastAsia" w:ascii="宋体" w:hAnsi="宋体" w:eastAsia="宋体" w:cs="宋体"/>
          <w:b/>
          <w:bCs/>
          <w:color w:val="auto"/>
          <w:sz w:val="24"/>
          <w:szCs w:val="24"/>
          <w:highlight w:val="none"/>
        </w:rPr>
        <w:t>商务标部分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分）</w:t>
      </w:r>
    </w:p>
    <w:p w14:paraId="23C185DD">
      <w:pPr>
        <w:keepNext w:val="0"/>
        <w:keepLines w:val="0"/>
        <w:pageBreakBefore w:val="0"/>
        <w:tabs>
          <w:tab w:val="left" w:pos="945"/>
          <w:tab w:val="left" w:pos="1155"/>
        </w:tabs>
        <w:spacing w:line="360" w:lineRule="auto"/>
        <w:ind w:firstLine="424"/>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企业业绩（2分）</w:t>
      </w:r>
    </w:p>
    <w:p w14:paraId="732A5174">
      <w:pPr>
        <w:keepNext w:val="0"/>
        <w:keepLines w:val="0"/>
        <w:pageBreakBefore w:val="0"/>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投标供应商自20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月1日以来，</w:t>
      </w:r>
      <w:r>
        <w:rPr>
          <w:rFonts w:hint="eastAsia" w:ascii="宋体" w:hAnsi="宋体" w:cs="宋体"/>
          <w:color w:val="auto"/>
          <w:sz w:val="24"/>
          <w:highlight w:val="none"/>
          <w:lang w:eastAsia="zh-CN"/>
        </w:rPr>
        <w:t>有完成</w:t>
      </w:r>
      <w:r>
        <w:rPr>
          <w:rFonts w:hint="eastAsia" w:ascii="宋体" w:hAnsi="宋体" w:eastAsia="宋体" w:cs="宋体"/>
          <w:color w:val="auto"/>
          <w:sz w:val="24"/>
          <w:highlight w:val="none"/>
        </w:rPr>
        <w:t>同类</w:t>
      </w:r>
      <w:r>
        <w:rPr>
          <w:rFonts w:hint="eastAsia" w:ascii="宋体" w:hAnsi="宋体" w:eastAsia="宋体" w:cs="宋体"/>
          <w:color w:val="auto"/>
          <w:sz w:val="24"/>
          <w:szCs w:val="24"/>
          <w:highlight w:val="none"/>
        </w:rPr>
        <w:t>绿地养护的业绩，得2分。</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业绩时间以合同签订时间为准，提供中标通知书、养护合同原件的扫描件</w:t>
      </w:r>
      <w:r>
        <w:rPr>
          <w:rFonts w:hint="eastAsia" w:ascii="宋体" w:hAnsi="宋体" w:cs="宋体"/>
          <w:b/>
          <w:bCs/>
          <w:color w:val="auto"/>
          <w:sz w:val="24"/>
          <w:szCs w:val="24"/>
          <w:highlight w:val="none"/>
          <w:lang w:eastAsia="zh-CN"/>
        </w:rPr>
        <w:t>，上传</w:t>
      </w:r>
      <w:r>
        <w:rPr>
          <w:rFonts w:hint="eastAsia" w:ascii="宋体" w:hAnsi="宋体" w:eastAsia="宋体" w:cs="宋体"/>
          <w:b/>
          <w:bCs/>
          <w:color w:val="auto"/>
          <w:sz w:val="24"/>
          <w:highlight w:val="none"/>
        </w:rPr>
        <w:t>至投标文件中，无扫描件不得分</w:t>
      </w:r>
      <w:r>
        <w:rPr>
          <w:rFonts w:hint="eastAsia" w:ascii="宋体" w:hAnsi="宋体" w:cs="宋体"/>
          <w:b/>
          <w:bCs/>
          <w:color w:val="auto"/>
          <w:sz w:val="24"/>
          <w:highlight w:val="none"/>
          <w:lang w:eastAsia="zh-CN"/>
        </w:rPr>
        <w:t>。）</w:t>
      </w:r>
    </w:p>
    <w:p w14:paraId="5A2988C3">
      <w:pPr>
        <w:keepNext w:val="0"/>
        <w:keepLines w:val="0"/>
        <w:pageBreakBefore w:val="0"/>
        <w:tabs>
          <w:tab w:val="left" w:pos="945"/>
          <w:tab w:val="left" w:pos="1155"/>
        </w:tabs>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bCs/>
          <w:color w:val="auto"/>
          <w:sz w:val="24"/>
          <w:highlight w:val="none"/>
        </w:rPr>
        <w:t>绿地养护施工机械设备配备（</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p>
    <w:p w14:paraId="4C5E2987">
      <w:pPr>
        <w:keepNext w:val="0"/>
        <w:keepLines w:val="0"/>
        <w:pageBreakBefore w:val="0"/>
        <w:spacing w:line="360" w:lineRule="auto"/>
        <w:ind w:firstLine="480"/>
        <w:jc w:val="left"/>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①投标供应商</w:t>
      </w:r>
      <w:r>
        <w:rPr>
          <w:rFonts w:hint="eastAsia" w:ascii="宋体" w:hAnsi="宋体" w:eastAsia="宋体" w:cs="宋体"/>
          <w:color w:val="auto"/>
          <w:sz w:val="24"/>
          <w:highlight w:val="none"/>
        </w:rPr>
        <w:t>配备专用多功能抑尘车</w:t>
      </w:r>
      <w:r>
        <w:rPr>
          <w:rFonts w:hint="eastAsia" w:ascii="宋体" w:hAnsi="宋体" w:eastAsia="宋体" w:cs="宋体"/>
          <w:color w:val="auto"/>
          <w:sz w:val="24"/>
          <w:highlight w:val="none"/>
          <w:lang w:eastAsia="zh-CN"/>
        </w:rPr>
        <w:t>（水平射程</w:t>
      </w:r>
      <w:r>
        <w:rPr>
          <w:rFonts w:hint="eastAsia" w:ascii="宋体" w:hAnsi="宋体" w:eastAsia="宋体" w:cs="宋体"/>
          <w:color w:val="auto"/>
          <w:sz w:val="24"/>
          <w:highlight w:val="none"/>
          <w:lang w:val="en-US" w:eastAsia="zh-CN"/>
        </w:rPr>
        <w:t>30米及以上）</w:t>
      </w:r>
      <w:r>
        <w:rPr>
          <w:rFonts w:hint="eastAsia" w:ascii="宋体" w:hAnsi="宋体" w:cs="宋体"/>
          <w:color w:val="auto"/>
          <w:sz w:val="24"/>
          <w:highlight w:val="none"/>
          <w:lang w:val="en-US" w:eastAsia="zh-CN"/>
        </w:rPr>
        <w:t>的，有一辆</w:t>
      </w:r>
      <w:r>
        <w:rPr>
          <w:rFonts w:hint="eastAsia" w:ascii="宋体" w:hAnsi="宋体" w:eastAsia="宋体" w:cs="宋体"/>
          <w:color w:val="auto"/>
          <w:sz w:val="24"/>
          <w:highlight w:val="none"/>
          <w:lang w:val="en-US" w:eastAsia="zh-CN"/>
        </w:rPr>
        <w:t>得1分</w:t>
      </w:r>
      <w:r>
        <w:rPr>
          <w:rFonts w:hint="eastAsia" w:ascii="宋体" w:hAnsi="宋体" w:cs="宋体"/>
          <w:color w:val="auto"/>
          <w:sz w:val="24"/>
          <w:highlight w:val="none"/>
          <w:lang w:val="en-US" w:eastAsia="zh-CN"/>
        </w:rPr>
        <w:t>，最多得2分</w:t>
      </w:r>
      <w:r>
        <w:rPr>
          <w:rFonts w:hint="eastAsia" w:ascii="宋体" w:hAnsi="宋体" w:cs="宋体"/>
          <w:color w:val="auto"/>
          <w:sz w:val="24"/>
          <w:highlight w:val="none"/>
          <w:lang w:eastAsia="zh-CN"/>
        </w:rPr>
        <w:t>；</w:t>
      </w:r>
    </w:p>
    <w:p w14:paraId="314F4428">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②</w:t>
      </w:r>
      <w:r>
        <w:rPr>
          <w:rFonts w:hint="eastAsia" w:ascii="宋体" w:hAnsi="宋体" w:eastAsia="宋体" w:cs="宋体"/>
          <w:color w:val="auto"/>
          <w:sz w:val="24"/>
          <w:highlight w:val="none"/>
          <w:lang w:val="zh-CN"/>
        </w:rPr>
        <w:t>投标供应商配备</w:t>
      </w:r>
      <w:r>
        <w:rPr>
          <w:rFonts w:hint="eastAsia" w:ascii="宋体" w:hAnsi="宋体" w:cs="宋体"/>
          <w:color w:val="auto"/>
          <w:sz w:val="24"/>
          <w:highlight w:val="none"/>
          <w:lang w:val="en-US" w:eastAsia="zh-CN"/>
        </w:rPr>
        <w:t>纯电动清扫车的，有一辆得1分，最多</w:t>
      </w:r>
      <w:r>
        <w:rPr>
          <w:rFonts w:hint="eastAsia" w:ascii="宋体" w:hAnsi="宋体" w:eastAsia="宋体" w:cs="宋体"/>
          <w:color w:val="auto"/>
          <w:sz w:val="24"/>
          <w:highlight w:val="none"/>
          <w:lang w:val="zh-CN"/>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分</w:t>
      </w:r>
      <w:r>
        <w:rPr>
          <w:rFonts w:hint="eastAsia" w:ascii="宋体" w:hAnsi="宋体" w:cs="宋体"/>
          <w:color w:val="auto"/>
          <w:sz w:val="24"/>
          <w:highlight w:val="none"/>
          <w:lang w:val="zh-CN"/>
        </w:rPr>
        <w:t>；</w:t>
      </w:r>
    </w:p>
    <w:p w14:paraId="1942B3EC">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③</w:t>
      </w:r>
      <w:r>
        <w:rPr>
          <w:rFonts w:hint="eastAsia" w:ascii="宋体" w:hAnsi="宋体" w:eastAsia="宋体" w:cs="宋体"/>
          <w:color w:val="auto"/>
          <w:sz w:val="24"/>
          <w:highlight w:val="none"/>
          <w:lang w:val="zh-CN"/>
        </w:rPr>
        <w:t>投标供应商配备一辆物料粉碎车</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61A3DD6E">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④</w:t>
      </w:r>
      <w:r>
        <w:rPr>
          <w:rFonts w:hint="eastAsia" w:ascii="宋体" w:hAnsi="宋体" w:eastAsia="宋体" w:cs="宋体"/>
          <w:color w:val="auto"/>
          <w:sz w:val="24"/>
          <w:highlight w:val="none"/>
          <w:lang w:val="zh-CN"/>
        </w:rPr>
        <w:t>投标供应商配备一辆专用高空升降车（高度10米及以上）</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3B401D4F">
      <w:pPr>
        <w:keepNext w:val="0"/>
        <w:keepLines w:val="0"/>
        <w:pageBreakBefore w:val="0"/>
        <w:widowControl w:val="0"/>
        <w:numPr>
          <w:ilvl w:val="0"/>
          <w:numId w:val="0"/>
        </w:numPr>
        <w:tabs>
          <w:tab w:val="left" w:pos="1050"/>
          <w:tab w:val="left" w:pos="1365"/>
        </w:tabs>
        <w:spacing w:line="360" w:lineRule="auto"/>
        <w:ind w:firstLine="482"/>
        <w:jc w:val="left"/>
        <w:outlineLvl w:val="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本项最多得6分。注：①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纯电动清扫车无需行驶证。上述资料按要求上传至投标文件中，不按要求提供资料的不得分。</w:t>
      </w:r>
    </w:p>
    <w:p w14:paraId="66776CF4">
      <w:pPr>
        <w:keepNext w:val="0"/>
        <w:keepLines w:val="0"/>
        <w:pageBreakBefore w:val="0"/>
        <w:spacing w:line="360" w:lineRule="auto"/>
        <w:ind w:firstLine="480"/>
        <w:jc w:val="left"/>
        <w:rPr>
          <w:rFonts w:hint="eastAsia" w:ascii="宋体" w:hAnsi="宋体" w:cs="宋体"/>
          <w:color w:val="auto"/>
          <w:sz w:val="24"/>
          <w:highlight w:val="none"/>
          <w:lang w:val="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rPr>
        <w:t>其中：多功能抑尘车、高空升降车</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物料粉碎车</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纯电动清扫车</w:t>
      </w:r>
      <w:r>
        <w:rPr>
          <w:rFonts w:hint="eastAsia" w:ascii="宋体" w:hAnsi="宋体" w:eastAsia="宋体" w:cs="宋体"/>
          <w:b/>
          <w:bCs/>
          <w:color w:val="auto"/>
          <w:sz w:val="24"/>
          <w:highlight w:val="none"/>
        </w:rPr>
        <w:t>还需提供厂家出具的关于车辆技术参数（如水平射程、</w:t>
      </w:r>
      <w:r>
        <w:rPr>
          <w:rFonts w:hint="eastAsia" w:ascii="宋体" w:hAnsi="宋体" w:eastAsia="宋体" w:cs="宋体"/>
          <w:b/>
          <w:bCs/>
          <w:color w:val="auto"/>
          <w:sz w:val="24"/>
          <w:highlight w:val="none"/>
          <w:lang w:val="en-US" w:eastAsia="zh-CN"/>
        </w:rPr>
        <w:t>升降高度等</w:t>
      </w:r>
      <w:r>
        <w:rPr>
          <w:rFonts w:hint="eastAsia" w:ascii="宋体" w:hAnsi="宋体" w:eastAsia="宋体" w:cs="宋体"/>
          <w:b/>
          <w:bCs/>
          <w:color w:val="auto"/>
          <w:sz w:val="24"/>
          <w:highlight w:val="none"/>
        </w:rPr>
        <w:t>）或铭牌等证明材料。</w:t>
      </w:r>
    </w:p>
    <w:p w14:paraId="303AFD2A">
      <w:pPr>
        <w:pStyle w:val="218"/>
        <w:keepNext w:val="0"/>
        <w:keepLines w:val="0"/>
        <w:pageBreakBefore w:val="0"/>
        <w:numPr>
          <w:ilvl w:val="0"/>
          <w:numId w:val="0"/>
        </w:numPr>
        <w:tabs>
          <w:tab w:val="left" w:pos="1050"/>
          <w:tab w:val="left" w:pos="1365"/>
          <w:tab w:val="clear" w:pos="1080"/>
        </w:tabs>
        <w:spacing w:line="360" w:lineRule="auto"/>
        <w:ind w:left="420"/>
        <w:jc w:val="left"/>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highlight w:val="none"/>
        </w:rPr>
        <w:t>企业</w:t>
      </w:r>
      <w:r>
        <w:rPr>
          <w:rFonts w:hint="eastAsia" w:ascii="宋体" w:hAnsi="宋体" w:eastAsia="宋体" w:cs="宋体"/>
          <w:b/>
          <w:color w:val="auto"/>
          <w:highlight w:val="none"/>
          <w:lang w:val="en-US" w:eastAsia="zh-CN"/>
        </w:rPr>
        <w:t>荣誉</w:t>
      </w:r>
      <w:r>
        <w:rPr>
          <w:rFonts w:hint="eastAsia" w:ascii="宋体" w:hAnsi="宋体" w:eastAsia="宋体" w:cs="宋体"/>
          <w:b/>
          <w:bCs/>
          <w:color w:val="auto"/>
          <w:highlight w:val="none"/>
        </w:rPr>
        <w:t>（2分）</w:t>
      </w:r>
    </w:p>
    <w:p w14:paraId="1A011FAE">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eastAsia="zh-CN"/>
        </w:rPr>
        <w:t>年1月1日以来</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lang w:eastAsia="zh-CN"/>
        </w:rPr>
        <w:t>供应商参与区级及以上政府行政主管部门</w:t>
      </w:r>
      <w:r>
        <w:rPr>
          <w:rFonts w:hint="eastAsia" w:ascii="宋体" w:hAnsi="宋体" w:eastAsia="宋体" w:cs="宋体"/>
          <w:color w:val="auto"/>
          <w:sz w:val="24"/>
          <w:szCs w:val="24"/>
          <w:highlight w:val="none"/>
          <w:lang w:val="en-US" w:eastAsia="zh-CN"/>
        </w:rPr>
        <w:t>的绿化</w:t>
      </w:r>
      <w:r>
        <w:rPr>
          <w:rFonts w:hint="eastAsia" w:ascii="宋体" w:hAnsi="宋体" w:eastAsia="宋体" w:cs="宋体"/>
          <w:color w:val="auto"/>
          <w:sz w:val="24"/>
          <w:szCs w:val="24"/>
          <w:highlight w:val="none"/>
          <w:lang w:eastAsia="zh-CN"/>
        </w:rPr>
        <w:t>养护工作</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有应急抢险或重大活动保障</w:t>
      </w:r>
      <w:r>
        <w:rPr>
          <w:rFonts w:hint="eastAsia" w:ascii="宋体" w:hAnsi="宋体" w:eastAsia="宋体" w:cs="宋体"/>
          <w:color w:val="auto"/>
          <w:sz w:val="24"/>
          <w:szCs w:val="24"/>
          <w:highlight w:val="none"/>
          <w:lang w:val="en-US" w:eastAsia="zh-CN"/>
        </w:rPr>
        <w:t>或绿化养护荣誉</w:t>
      </w:r>
      <w:r>
        <w:rPr>
          <w:rFonts w:hint="eastAsia" w:ascii="宋体" w:hAnsi="宋体" w:eastAsia="宋体" w:cs="宋体"/>
          <w:color w:val="auto"/>
          <w:sz w:val="24"/>
          <w:szCs w:val="24"/>
          <w:highlight w:val="none"/>
          <w:lang w:eastAsia="zh-CN"/>
        </w:rPr>
        <w:t>的，有一项得1分，最高得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时间以落款时间为准，</w:t>
      </w:r>
      <w:r>
        <w:rPr>
          <w:rFonts w:hint="eastAsia" w:ascii="宋体" w:hAnsi="宋体" w:eastAsia="宋体" w:cs="宋体"/>
          <w:b/>
          <w:bCs/>
          <w:color w:val="auto"/>
          <w:sz w:val="24"/>
          <w:szCs w:val="24"/>
          <w:highlight w:val="none"/>
          <w:lang w:eastAsia="zh-CN"/>
        </w:rPr>
        <w:t>提供区级及以上政府行政主管部门出具的相关证明</w:t>
      </w:r>
      <w:r>
        <w:rPr>
          <w:rFonts w:hint="eastAsia" w:ascii="宋体" w:hAnsi="宋体" w:eastAsia="宋体" w:cs="宋体"/>
          <w:b/>
          <w:bCs/>
          <w:color w:val="auto"/>
          <w:sz w:val="24"/>
          <w:szCs w:val="22"/>
          <w:highlight w:val="none"/>
          <w:lang w:val="en-US" w:eastAsia="zh-CN"/>
        </w:rPr>
        <w:t>原件扫描件</w:t>
      </w:r>
      <w:r>
        <w:rPr>
          <w:rFonts w:hint="eastAsia" w:ascii="宋体" w:hAnsi="宋体" w:cs="宋体"/>
          <w:b/>
          <w:bCs/>
          <w:color w:val="auto"/>
          <w:sz w:val="24"/>
          <w:szCs w:val="22"/>
          <w:highlight w:val="none"/>
          <w:lang w:val="en-US" w:eastAsia="zh-CN"/>
        </w:rPr>
        <w:t>，加盖</w:t>
      </w:r>
      <w:r>
        <w:rPr>
          <w:rFonts w:hint="eastAsia" w:ascii="宋体" w:hAnsi="宋体" w:eastAsia="宋体" w:cs="宋体"/>
          <w:b/>
          <w:bCs/>
          <w:color w:val="auto"/>
          <w:sz w:val="24"/>
          <w:szCs w:val="22"/>
          <w:highlight w:val="none"/>
        </w:rPr>
        <w:t>公章</w:t>
      </w:r>
      <w:r>
        <w:rPr>
          <w:rFonts w:hint="eastAsia" w:ascii="宋体" w:hAnsi="宋体" w:cs="宋体"/>
          <w:b/>
          <w:bCs/>
          <w:color w:val="auto"/>
          <w:sz w:val="24"/>
          <w:szCs w:val="22"/>
          <w:highlight w:val="none"/>
          <w:lang w:eastAsia="zh-CN"/>
        </w:rPr>
        <w:t>后放入</w:t>
      </w:r>
      <w:r>
        <w:rPr>
          <w:rFonts w:hint="eastAsia" w:ascii="宋体" w:hAnsi="宋体" w:eastAsia="宋体" w:cs="宋体"/>
          <w:b/>
          <w:bCs/>
          <w:color w:val="auto"/>
          <w:sz w:val="24"/>
          <w:szCs w:val="22"/>
          <w:highlight w:val="none"/>
        </w:rPr>
        <w:t>投标文件中，未按要求提供不得分</w:t>
      </w:r>
      <w:r>
        <w:rPr>
          <w:rFonts w:hint="eastAsia" w:ascii="宋体" w:hAnsi="宋体" w:cs="宋体"/>
          <w:b/>
          <w:bCs/>
          <w:color w:val="auto"/>
          <w:sz w:val="24"/>
          <w:szCs w:val="22"/>
          <w:highlight w:val="none"/>
          <w:lang w:eastAsia="zh-CN"/>
        </w:rPr>
        <w:t>）</w:t>
      </w:r>
    </w:p>
    <w:p w14:paraId="3E4CCA77">
      <w:pPr>
        <w:pStyle w:val="218"/>
        <w:keepNext w:val="0"/>
        <w:keepLines w:val="0"/>
        <w:pageBreakBefore w:val="0"/>
        <w:numPr>
          <w:ilvl w:val="0"/>
          <w:numId w:val="0"/>
        </w:numPr>
        <w:tabs>
          <w:tab w:val="left" w:pos="1050"/>
          <w:tab w:val="left" w:pos="1365"/>
          <w:tab w:val="clear" w:pos="1080"/>
        </w:tabs>
        <w:spacing w:line="360" w:lineRule="auto"/>
        <w:ind w:firstLine="482"/>
        <w:jc w:val="left"/>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bCs/>
          <w:color w:val="auto"/>
          <w:highlight w:val="none"/>
        </w:rPr>
        <w:t>养护及时性保障（</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rPr>
        <w:t>分）</w:t>
      </w:r>
    </w:p>
    <w:p w14:paraId="27570937">
      <w:pPr>
        <w:pStyle w:val="218"/>
        <w:keepNext w:val="0"/>
        <w:keepLines w:val="0"/>
        <w:pageBreakBefore w:val="0"/>
        <w:numPr>
          <w:ilvl w:val="0"/>
          <w:numId w:val="0"/>
        </w:numPr>
        <w:tabs>
          <w:tab w:val="left" w:pos="1050"/>
          <w:tab w:val="left" w:pos="1365"/>
          <w:tab w:val="clear" w:pos="1080"/>
        </w:tabs>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highlight w:val="none"/>
        </w:rPr>
        <w:t>投标人承诺：在中标公示后</w:t>
      </w: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个日历天内在养护作业所在区域</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无锡市新吴区）</w:t>
      </w:r>
      <w:r>
        <w:rPr>
          <w:rFonts w:hint="eastAsia" w:ascii="宋体" w:hAnsi="宋体" w:eastAsia="宋体" w:cs="宋体"/>
          <w:color w:val="auto"/>
          <w:highlight w:val="none"/>
        </w:rPr>
        <w:t>设立固定的养护</w:t>
      </w:r>
      <w:r>
        <w:rPr>
          <w:rFonts w:hint="eastAsia" w:ascii="宋体" w:hAnsi="宋体" w:eastAsia="宋体" w:cs="宋体"/>
          <w:color w:val="auto"/>
          <w:highlight w:val="none"/>
          <w:lang w:val="en-US" w:eastAsia="zh-CN"/>
        </w:rPr>
        <w:t>项目部（住所）</w:t>
      </w:r>
      <w:r>
        <w:rPr>
          <w:rFonts w:hint="eastAsia" w:ascii="宋体" w:hAnsi="宋体" w:cs="宋体"/>
          <w:color w:val="auto"/>
          <w:highlight w:val="none"/>
          <w:lang w:val="en-US" w:eastAsia="zh-CN"/>
        </w:rPr>
        <w:t>，面积</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00平方米</w:t>
      </w:r>
      <w:r>
        <w:rPr>
          <w:rFonts w:hint="eastAsia" w:ascii="宋体" w:hAnsi="宋体" w:cs="宋体"/>
          <w:color w:val="auto"/>
          <w:highlight w:val="none"/>
          <w:lang w:eastAsia="zh-CN"/>
        </w:rPr>
        <w:t>，</w:t>
      </w:r>
      <w:r>
        <w:rPr>
          <w:rFonts w:hint="eastAsia" w:ascii="宋体" w:hAnsi="宋体" w:eastAsia="宋体" w:cs="宋体"/>
          <w:color w:val="auto"/>
          <w:highlight w:val="none"/>
        </w:rPr>
        <w:t>满足车辆、设备停放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得1分。</w:t>
      </w:r>
      <w:r>
        <w:rPr>
          <w:rFonts w:hint="eastAsia" w:ascii="宋体" w:hAnsi="宋体" w:eastAsia="宋体" w:cs="宋体"/>
          <w:b/>
          <w:bCs/>
          <w:color w:val="auto"/>
          <w:highlight w:val="none"/>
        </w:rPr>
        <w:t>（承诺书格式自拟，承诺书原件扫描件上传至投标文件中，无扫描件不得分）</w:t>
      </w:r>
    </w:p>
    <w:p w14:paraId="6B2445DB">
      <w:pPr>
        <w:pStyle w:val="218"/>
        <w:keepNext w:val="0"/>
        <w:keepLines w:val="0"/>
        <w:pageBreakBefore w:val="0"/>
        <w:numPr>
          <w:ilvl w:val="0"/>
          <w:numId w:val="0"/>
        </w:numPr>
        <w:tabs>
          <w:tab w:val="left" w:pos="1050"/>
          <w:tab w:val="left" w:pos="1365"/>
          <w:tab w:val="clear" w:pos="1080"/>
        </w:tabs>
        <w:spacing w:line="360" w:lineRule="auto"/>
        <w:ind w:left="42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人员配置（1</w:t>
      </w:r>
      <w:r>
        <w:rPr>
          <w:rFonts w:hint="eastAsia" w:ascii="宋体" w:hAnsi="宋体" w:cs="宋体"/>
          <w:b/>
          <w:bCs/>
          <w:color w:val="auto"/>
          <w:highlight w:val="none"/>
          <w:lang w:val="en-US" w:eastAsia="zh-CN"/>
        </w:rPr>
        <w:t>6</w:t>
      </w:r>
      <w:r>
        <w:rPr>
          <w:rFonts w:hint="eastAsia" w:ascii="宋体" w:hAnsi="宋体" w:eastAsia="宋体" w:cs="宋体"/>
          <w:b/>
          <w:bCs/>
          <w:color w:val="auto"/>
          <w:highlight w:val="none"/>
        </w:rPr>
        <w:t>分）</w:t>
      </w:r>
    </w:p>
    <w:p w14:paraId="6E8BA442">
      <w:pPr>
        <w:keepNext w:val="0"/>
        <w:keepLines w:val="0"/>
        <w:pageBreakBefore w:val="0"/>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项目</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具有园林绿化专业</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zh-CN"/>
        </w:rPr>
        <w:t>级</w:t>
      </w:r>
      <w:r>
        <w:rPr>
          <w:rFonts w:hint="eastAsia" w:ascii="宋体" w:hAnsi="宋体" w:eastAsia="宋体" w:cs="宋体"/>
          <w:color w:val="auto"/>
          <w:sz w:val="24"/>
          <w:szCs w:val="24"/>
          <w:highlight w:val="none"/>
        </w:rPr>
        <w:t>及以上</w:t>
      </w:r>
      <w:r>
        <w:rPr>
          <w:rFonts w:hint="eastAsia" w:ascii="宋体" w:hAnsi="宋体" w:eastAsia="宋体" w:cs="宋体"/>
          <w:color w:val="auto"/>
          <w:sz w:val="24"/>
          <w:szCs w:val="24"/>
          <w:highlight w:val="none"/>
          <w:lang w:val="zh-CN"/>
        </w:rPr>
        <w:t>职称证书。</w:t>
      </w:r>
    </w:p>
    <w:p w14:paraId="5C5F3B01">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②</w:t>
      </w:r>
      <w:r>
        <w:rPr>
          <w:rFonts w:hint="eastAsia" w:ascii="宋体" w:hAnsi="宋体" w:eastAsia="宋体" w:cs="宋体"/>
          <w:bCs/>
          <w:color w:val="auto"/>
          <w:sz w:val="24"/>
          <w:highlight w:val="none"/>
        </w:rPr>
        <w:t>养护作业人员中（项目负责人除外）</w:t>
      </w:r>
      <w:r>
        <w:rPr>
          <w:rFonts w:hint="eastAsia" w:ascii="宋体" w:hAnsi="宋体" w:cs="宋体"/>
          <w:bCs/>
          <w:color w:val="auto"/>
          <w:sz w:val="24"/>
          <w:highlight w:val="none"/>
          <w:lang w:eastAsia="zh-CN"/>
        </w:rPr>
        <w:t>，有</w:t>
      </w:r>
      <w:r>
        <w:rPr>
          <w:rFonts w:hint="eastAsia" w:ascii="宋体" w:hAnsi="宋体" w:eastAsia="宋体" w:cs="宋体"/>
          <w:bCs/>
          <w:color w:val="auto"/>
          <w:sz w:val="24"/>
          <w:highlight w:val="none"/>
        </w:rPr>
        <w:t>专职</w:t>
      </w:r>
      <w:r>
        <w:rPr>
          <w:rFonts w:hint="eastAsia" w:ascii="宋体" w:hAnsi="宋体" w:eastAsia="宋体" w:cs="宋体"/>
          <w:b w:val="0"/>
          <w:bCs/>
          <w:color w:val="auto"/>
          <w:sz w:val="24"/>
          <w:highlight w:val="none"/>
          <w:lang w:val="en-US" w:eastAsia="zh-CN"/>
        </w:rPr>
        <w:t>安全员1人</w:t>
      </w:r>
      <w:r>
        <w:rPr>
          <w:rFonts w:hint="eastAsia" w:ascii="宋体" w:hAnsi="宋体" w:cs="宋体"/>
          <w:b w:val="0"/>
          <w:bCs/>
          <w:color w:val="auto"/>
          <w:sz w:val="24"/>
          <w:highlight w:val="none"/>
          <w:lang w:val="en-US" w:eastAsia="zh-CN"/>
        </w:rPr>
        <w:t>、中级工15人。</w:t>
      </w:r>
    </w:p>
    <w:p w14:paraId="73EAAC0A">
      <w:pPr>
        <w:pStyle w:val="218"/>
        <w:keepNext w:val="0"/>
        <w:keepLines w:val="0"/>
        <w:pageBreakBefore w:val="0"/>
        <w:numPr>
          <w:ilvl w:val="0"/>
          <w:numId w:val="0"/>
        </w:numPr>
        <w:tabs>
          <w:tab w:val="left" w:pos="1050"/>
          <w:tab w:val="left" w:pos="1365"/>
          <w:tab w:val="clear" w:pos="1080"/>
        </w:tabs>
        <w:spacing w:line="360" w:lineRule="auto"/>
        <w:ind w:firstLine="480"/>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③</w:t>
      </w:r>
      <w:r>
        <w:rPr>
          <w:rFonts w:hint="eastAsia" w:ascii="宋体" w:hAnsi="宋体" w:cs="宋体"/>
          <w:b w:val="0"/>
          <w:bCs/>
          <w:color w:val="auto"/>
          <w:sz w:val="24"/>
          <w:highlight w:val="none"/>
          <w:lang w:val="en-US" w:eastAsia="zh-CN"/>
        </w:rPr>
        <w:t>养护作业人员中有民用航空局颁发的中型无人机操控员执照的，有一人得1分，最多得2分。</w:t>
      </w:r>
    </w:p>
    <w:p w14:paraId="04F72FC2">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Cs w:val="22"/>
          <w:highlight w:val="none"/>
        </w:rPr>
      </w:pPr>
      <w:r>
        <w:rPr>
          <w:rFonts w:hint="eastAsia" w:ascii="宋体" w:hAnsi="宋体" w:cs="宋体"/>
          <w:b w:val="0"/>
          <w:bCs/>
          <w:color w:val="auto"/>
          <w:highlight w:val="none"/>
          <w:lang w:val="en-US" w:eastAsia="zh-CN"/>
        </w:rPr>
        <w:t>④</w:t>
      </w:r>
      <w:r>
        <w:rPr>
          <w:rFonts w:hint="eastAsia" w:ascii="宋体" w:hAnsi="宋体" w:eastAsia="宋体" w:cs="宋体"/>
          <w:b w:val="0"/>
          <w:bCs/>
          <w:color w:val="auto"/>
          <w:highlight w:val="none"/>
        </w:rPr>
        <w:t>养护作业人员基本配备情况（养护作业人员包含项目负责人、绿化技术工人</w:t>
      </w:r>
      <w:r>
        <w:rPr>
          <w:rFonts w:hint="eastAsia" w:ascii="宋体" w:hAnsi="宋体" w:cs="宋体"/>
          <w:b w:val="0"/>
          <w:bCs/>
          <w:color w:val="auto"/>
          <w:highlight w:val="none"/>
          <w:lang w:eastAsia="zh-CN"/>
        </w:rPr>
        <w:t>（</w:t>
      </w:r>
      <w:r>
        <w:rPr>
          <w:rFonts w:hint="eastAsia" w:ascii="宋体" w:hAnsi="宋体" w:cs="宋体"/>
          <w:b w:val="0"/>
          <w:bCs/>
          <w:color w:val="auto"/>
          <w:highlight w:val="none"/>
          <w:lang w:val="en-US" w:eastAsia="zh-CN"/>
        </w:rPr>
        <w:t>高级工、中级工</w:t>
      </w:r>
      <w:r>
        <w:rPr>
          <w:rFonts w:hint="eastAsia" w:ascii="宋体" w:hAnsi="宋体" w:cs="宋体"/>
          <w:b w:val="0"/>
          <w:bCs/>
          <w:color w:val="auto"/>
          <w:highlight w:val="none"/>
          <w:lang w:eastAsia="zh-CN"/>
        </w:rPr>
        <w:t>）</w:t>
      </w:r>
      <w:r>
        <w:rPr>
          <w:rFonts w:hint="eastAsia" w:ascii="宋体" w:hAnsi="宋体" w:eastAsia="宋体" w:cs="宋体"/>
          <w:b w:val="0"/>
          <w:bCs/>
          <w:color w:val="auto"/>
          <w:highlight w:val="none"/>
        </w:rPr>
        <w:t>、特殊专业技工及其他所有养护作业人员）（1</w:t>
      </w:r>
      <w:r>
        <w:rPr>
          <w:rFonts w:hint="eastAsia" w:ascii="宋体" w:hAnsi="宋体" w:cs="宋体"/>
          <w:b w:val="0"/>
          <w:bCs/>
          <w:color w:val="auto"/>
          <w:highlight w:val="none"/>
          <w:lang w:val="en-US" w:eastAsia="zh-CN"/>
        </w:rPr>
        <w:t>4</w:t>
      </w:r>
      <w:r>
        <w:rPr>
          <w:rFonts w:hint="eastAsia" w:ascii="宋体" w:hAnsi="宋体" w:eastAsia="宋体" w:cs="宋体"/>
          <w:b w:val="0"/>
          <w:bCs/>
          <w:color w:val="auto"/>
          <w:highlight w:val="none"/>
        </w:rPr>
        <w:t>分）</w:t>
      </w:r>
    </w:p>
    <w:tbl>
      <w:tblPr>
        <w:tblStyle w:val="46"/>
        <w:tblpPr w:leftFromText="180" w:rightFromText="180" w:vertAnchor="text" w:horzAnchor="page" w:tblpX="1490" w:tblpY="7"/>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8"/>
        <w:gridCol w:w="1142"/>
        <w:gridCol w:w="1754"/>
        <w:gridCol w:w="1293"/>
        <w:gridCol w:w="1686"/>
        <w:gridCol w:w="1393"/>
      </w:tblGrid>
      <w:tr w14:paraId="5846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6" w:hRule="exact"/>
        </w:trPr>
        <w:tc>
          <w:tcPr>
            <w:tcW w:w="937" w:type="pct"/>
            <w:noWrap/>
            <w:tcMar>
              <w:left w:w="108" w:type="dxa"/>
              <w:right w:w="108" w:type="dxa"/>
            </w:tcMar>
            <w:vAlign w:val="center"/>
          </w:tcPr>
          <w:p w14:paraId="6A337C5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最低配置</w:t>
            </w:r>
          </w:p>
          <w:p w14:paraId="5BF9392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6BEFA49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638" w:type="pct"/>
            <w:noWrap/>
            <w:tcMar>
              <w:left w:w="108" w:type="dxa"/>
              <w:right w:w="108" w:type="dxa"/>
            </w:tcMar>
            <w:vAlign w:val="center"/>
          </w:tcPr>
          <w:p w14:paraId="29CF3C5D">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80" w:type="pct"/>
            <w:noWrap/>
            <w:tcMar>
              <w:left w:w="108" w:type="dxa"/>
              <w:right w:w="108" w:type="dxa"/>
            </w:tcMar>
            <w:vAlign w:val="center"/>
          </w:tcPr>
          <w:p w14:paraId="677EB79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中级配置</w:t>
            </w:r>
          </w:p>
          <w:p w14:paraId="419A0CC0">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E8A3654">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22" w:type="pct"/>
            <w:noWrap/>
            <w:tcMar>
              <w:left w:w="108" w:type="dxa"/>
              <w:right w:w="108" w:type="dxa"/>
            </w:tcMar>
            <w:vAlign w:val="center"/>
          </w:tcPr>
          <w:p w14:paraId="4EA9487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42" w:type="pct"/>
            <w:noWrap/>
            <w:tcMar>
              <w:left w:w="108" w:type="dxa"/>
              <w:right w:w="108" w:type="dxa"/>
            </w:tcMar>
            <w:vAlign w:val="center"/>
          </w:tcPr>
          <w:p w14:paraId="6D66D84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高级配置</w:t>
            </w:r>
          </w:p>
          <w:p w14:paraId="1F458811">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A810F1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78" w:type="pct"/>
            <w:noWrap/>
            <w:tcMar>
              <w:left w:w="108" w:type="dxa"/>
              <w:right w:w="108" w:type="dxa"/>
            </w:tcMar>
            <w:vAlign w:val="center"/>
          </w:tcPr>
          <w:p w14:paraId="6F6CC27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r>
      <w:tr w14:paraId="35C0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exact"/>
        </w:trPr>
        <w:tc>
          <w:tcPr>
            <w:tcW w:w="937" w:type="pct"/>
            <w:noWrap/>
            <w:tcMar>
              <w:left w:w="108" w:type="dxa"/>
              <w:right w:w="108" w:type="dxa"/>
            </w:tcMar>
            <w:vAlign w:val="center"/>
          </w:tcPr>
          <w:p w14:paraId="62324FFE">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75</w:t>
            </w:r>
          </w:p>
        </w:tc>
        <w:tc>
          <w:tcPr>
            <w:tcW w:w="638" w:type="pct"/>
            <w:noWrap/>
            <w:tcMar>
              <w:left w:w="108" w:type="dxa"/>
              <w:right w:w="108" w:type="dxa"/>
            </w:tcMar>
            <w:vAlign w:val="center"/>
          </w:tcPr>
          <w:p w14:paraId="68DBC5C6">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0</w:t>
            </w:r>
          </w:p>
        </w:tc>
        <w:tc>
          <w:tcPr>
            <w:tcW w:w="980" w:type="pct"/>
            <w:noWrap/>
            <w:tcMar>
              <w:left w:w="108" w:type="dxa"/>
              <w:right w:w="108" w:type="dxa"/>
            </w:tcMar>
            <w:vAlign w:val="center"/>
          </w:tcPr>
          <w:p w14:paraId="13F0F349">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85</w:t>
            </w:r>
          </w:p>
        </w:tc>
        <w:tc>
          <w:tcPr>
            <w:tcW w:w="722" w:type="pct"/>
            <w:noWrap/>
            <w:tcMar>
              <w:left w:w="108" w:type="dxa"/>
              <w:right w:w="108" w:type="dxa"/>
            </w:tcMar>
            <w:vAlign w:val="center"/>
          </w:tcPr>
          <w:p w14:paraId="6481D485">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7</w:t>
            </w:r>
          </w:p>
        </w:tc>
        <w:tc>
          <w:tcPr>
            <w:tcW w:w="942" w:type="pct"/>
            <w:noWrap/>
            <w:tcMar>
              <w:left w:w="108" w:type="dxa"/>
              <w:right w:w="108" w:type="dxa"/>
            </w:tcMar>
            <w:vAlign w:val="center"/>
          </w:tcPr>
          <w:p w14:paraId="46E33DB4">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cs="宋体"/>
                <w:i w:val="0"/>
                <w:iCs w:val="0"/>
                <w:color w:val="auto"/>
                <w:sz w:val="22"/>
                <w:szCs w:val="22"/>
                <w:highlight w:val="none"/>
                <w:u w:val="none"/>
                <w:lang w:val="en-US" w:eastAsia="zh-CN" w:bidi="ar"/>
              </w:rPr>
              <w:t>95</w:t>
            </w:r>
          </w:p>
        </w:tc>
        <w:tc>
          <w:tcPr>
            <w:tcW w:w="778" w:type="pct"/>
            <w:noWrap/>
            <w:tcMar>
              <w:left w:w="108" w:type="dxa"/>
              <w:right w:w="108" w:type="dxa"/>
            </w:tcMar>
            <w:vAlign w:val="center"/>
          </w:tcPr>
          <w:p w14:paraId="6888DA7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14</w:t>
            </w:r>
          </w:p>
        </w:tc>
      </w:tr>
    </w:tbl>
    <w:p w14:paraId="049E47E7">
      <w:pPr>
        <w:keepNext w:val="0"/>
        <w:keepLines w:val="0"/>
        <w:pageBreakBefore w:val="0"/>
        <w:spacing w:line="360" w:lineRule="auto"/>
        <w:ind w:firstLine="482"/>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rPr>
        <w:t>注：</w:t>
      </w:r>
      <w:r>
        <w:rPr>
          <w:rFonts w:hint="eastAsia" w:ascii="宋体" w:hAnsi="宋体" w:eastAsia="宋体" w:cs="宋体"/>
          <w:b/>
          <w:color w:val="auto"/>
          <w:sz w:val="24"/>
          <w:szCs w:val="22"/>
          <w:highlight w:val="none"/>
        </w:rPr>
        <w:t>投标文件中附《养护作业人员投入计划一览表》（格式见附件）</w:t>
      </w:r>
      <w:r>
        <w:rPr>
          <w:rFonts w:hint="eastAsia" w:ascii="宋体" w:hAnsi="宋体" w:eastAsia="宋体" w:cs="宋体"/>
          <w:b/>
          <w:bCs/>
          <w:color w:val="auto"/>
          <w:sz w:val="24"/>
          <w:highlight w:val="none"/>
        </w:rPr>
        <w:t>，上述人员</w:t>
      </w:r>
      <w:r>
        <w:rPr>
          <w:rFonts w:hint="eastAsia" w:ascii="宋体" w:hAnsi="宋体" w:cs="宋体"/>
          <w:b/>
          <w:bCs/>
          <w:color w:val="auto"/>
          <w:sz w:val="24"/>
          <w:highlight w:val="none"/>
          <w:lang w:eastAsia="zh-CN"/>
        </w:rPr>
        <w:t>，项目</w:t>
      </w:r>
      <w:r>
        <w:rPr>
          <w:rFonts w:hint="eastAsia" w:ascii="宋体" w:hAnsi="宋体" w:eastAsia="宋体" w:cs="宋体"/>
          <w:b/>
          <w:bCs/>
          <w:color w:val="auto"/>
          <w:sz w:val="24"/>
          <w:szCs w:val="24"/>
          <w:highlight w:val="none"/>
        </w:rPr>
        <w:t>负责人</w:t>
      </w:r>
      <w:r>
        <w:rPr>
          <w:rFonts w:hint="eastAsia" w:ascii="宋体" w:hAnsi="宋体" w:eastAsia="宋体" w:cs="宋体"/>
          <w:b/>
          <w:bCs/>
          <w:color w:val="auto"/>
          <w:sz w:val="24"/>
          <w:highlight w:val="none"/>
        </w:rPr>
        <w:t>提</w:t>
      </w:r>
      <w:r>
        <w:rPr>
          <w:rFonts w:hint="eastAsia" w:ascii="宋体" w:hAnsi="宋体" w:eastAsia="宋体" w:cs="宋体"/>
          <w:b/>
          <w:bCs/>
          <w:color w:val="auto"/>
          <w:sz w:val="24"/>
          <w:szCs w:val="22"/>
          <w:highlight w:val="none"/>
        </w:rPr>
        <w:t>供</w:t>
      </w:r>
      <w:r>
        <w:rPr>
          <w:rFonts w:hint="eastAsia" w:ascii="宋体" w:hAnsi="宋体" w:eastAsia="宋体" w:cs="宋体"/>
          <w:b/>
          <w:bCs/>
          <w:color w:val="auto"/>
          <w:sz w:val="24"/>
          <w:szCs w:val="22"/>
          <w:highlight w:val="none"/>
          <w:lang w:val="en-US" w:eastAsia="zh-CN"/>
        </w:rPr>
        <w:t>职称证</w:t>
      </w:r>
      <w:r>
        <w:rPr>
          <w:rFonts w:hint="eastAsia" w:ascii="宋体" w:hAnsi="宋体" w:eastAsia="宋体" w:cs="宋体"/>
          <w:b/>
          <w:bCs/>
          <w:color w:val="auto"/>
          <w:sz w:val="24"/>
          <w:szCs w:val="24"/>
          <w:highlight w:val="none"/>
          <w:lang w:val="zh-CN"/>
        </w:rPr>
        <w:t>【园林绿化专业是指：与园林绿化工程规划、设计、施工及养护管理相关的专业，包括园林（含园林规划设计、园林植物、风景园林、园林绿化等）、园艺、城市规划、景观、植物（含植保、森保等）】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zh-CN"/>
        </w:rPr>
        <w:t>专职</w:t>
      </w:r>
      <w:r>
        <w:rPr>
          <w:rFonts w:hint="eastAsia" w:ascii="宋体" w:hAnsi="宋体" w:eastAsia="宋体" w:cs="宋体"/>
          <w:b/>
          <w:bCs/>
          <w:color w:val="auto"/>
          <w:sz w:val="24"/>
          <w:szCs w:val="24"/>
          <w:highlight w:val="none"/>
          <w:lang w:val="en-US" w:eastAsia="zh-CN"/>
        </w:rPr>
        <w:t>安全员提供安全员C证</w:t>
      </w:r>
      <w:r>
        <w:rPr>
          <w:rFonts w:hint="eastAsia" w:ascii="宋体" w:hAnsi="宋体" w:eastAsia="宋体" w:cs="宋体"/>
          <w:b/>
          <w:bCs/>
          <w:color w:val="auto"/>
          <w:sz w:val="24"/>
          <w:szCs w:val="24"/>
          <w:highlight w:val="none"/>
          <w:lang w:val="zh-CN" w:eastAsia="zh-CN"/>
        </w:rPr>
        <w:t>；</w:t>
      </w:r>
      <w:r>
        <w:rPr>
          <w:rFonts w:hint="eastAsia" w:ascii="宋体" w:hAnsi="宋体" w:eastAsia="宋体" w:cs="宋体"/>
          <w:b/>
          <w:bCs/>
          <w:color w:val="auto"/>
          <w:sz w:val="24"/>
          <w:szCs w:val="24"/>
          <w:highlight w:val="none"/>
          <w:lang w:val="en-US" w:eastAsia="zh-CN"/>
        </w:rPr>
        <w:t>中型无人机操控员执照；</w:t>
      </w:r>
      <w:r>
        <w:rPr>
          <w:rFonts w:hint="eastAsia" w:ascii="宋体" w:hAnsi="宋体" w:eastAsia="宋体" w:cs="宋体"/>
          <w:b/>
          <w:bCs/>
          <w:color w:val="auto"/>
          <w:sz w:val="24"/>
          <w:szCs w:val="24"/>
          <w:highlight w:val="none"/>
          <w:lang w:val="zh-CN"/>
        </w:rPr>
        <w:t>绿化技术工人（</w:t>
      </w:r>
      <w:r>
        <w:rPr>
          <w:rFonts w:hint="eastAsia" w:ascii="宋体" w:hAnsi="宋体" w:eastAsia="宋体" w:cs="宋体"/>
          <w:b/>
          <w:bCs/>
          <w:color w:val="auto"/>
          <w:sz w:val="24"/>
          <w:szCs w:val="24"/>
          <w:highlight w:val="none"/>
          <w:lang w:val="en-US" w:eastAsia="zh-CN"/>
        </w:rPr>
        <w:t>中级工</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lang w:val="en-US" w:eastAsia="zh-CN"/>
        </w:rPr>
        <w:t>等级证书；所有人员还需提供</w:t>
      </w:r>
      <w:r>
        <w:rPr>
          <w:rFonts w:hint="eastAsia" w:ascii="宋体" w:hAnsi="宋体" w:eastAsia="宋体" w:cs="宋体"/>
          <w:b/>
          <w:bCs/>
          <w:color w:val="auto"/>
          <w:sz w:val="24"/>
          <w:szCs w:val="24"/>
          <w:highlight w:val="none"/>
          <w:lang w:val="zh-CN"/>
        </w:rPr>
        <w:t>由社保机构出具的本企业的近三个月</w:t>
      </w:r>
      <w:r>
        <w:rPr>
          <w:rFonts w:hint="eastAsia" w:ascii="宋体" w:hAnsi="宋体" w:eastAsia="宋体" w:cs="宋体"/>
          <w:b/>
          <w:bCs/>
          <w:color w:val="auto"/>
          <w:sz w:val="24"/>
          <w:szCs w:val="24"/>
          <w:highlight w:val="none"/>
          <w:lang w:val="en-US" w:eastAsia="zh-CN"/>
        </w:rPr>
        <w:t>中任意一个月（不含投标当月）</w:t>
      </w:r>
      <w:r>
        <w:rPr>
          <w:rFonts w:hint="eastAsia" w:ascii="宋体" w:hAnsi="宋体" w:eastAsia="宋体" w:cs="宋体"/>
          <w:b/>
          <w:bCs/>
          <w:color w:val="auto"/>
          <w:sz w:val="24"/>
          <w:szCs w:val="24"/>
          <w:highlight w:val="none"/>
          <w:lang w:val="zh-CN"/>
        </w:rPr>
        <w:t>的缴费证</w:t>
      </w:r>
      <w:bookmarkStart w:id="5" w:name="_GoBack"/>
      <w:bookmarkEnd w:id="5"/>
      <w:r>
        <w:rPr>
          <w:rFonts w:hint="eastAsia" w:ascii="宋体" w:hAnsi="宋体" w:eastAsia="宋体" w:cs="宋体"/>
          <w:b/>
          <w:bCs/>
          <w:color w:val="auto"/>
          <w:sz w:val="24"/>
          <w:szCs w:val="24"/>
          <w:highlight w:val="none"/>
          <w:lang w:val="zh-CN"/>
        </w:rPr>
        <w:t>明，上述资料原件的扫描件上传至投标文件中，无扫描件不得分。网上查询带有二维码/验证码的打印件可做原件使用。如投标供应商成立时</w:t>
      </w:r>
      <w:r>
        <w:rPr>
          <w:rFonts w:hint="eastAsia" w:ascii="宋体" w:hAnsi="宋体" w:eastAsia="宋体" w:cs="宋体"/>
          <w:b/>
          <w:bCs/>
          <w:color w:val="auto"/>
          <w:sz w:val="24"/>
          <w:highlight w:val="none"/>
        </w:rPr>
        <w:t>间</w:t>
      </w:r>
      <w:r>
        <w:rPr>
          <w:rFonts w:hint="eastAsia" w:ascii="宋体" w:hAnsi="宋体" w:cs="宋体"/>
          <w:b/>
          <w:bCs/>
          <w:color w:val="auto"/>
          <w:sz w:val="24"/>
          <w:highlight w:val="none"/>
          <w:lang w:eastAsia="zh-CN"/>
        </w:rPr>
        <w:t>晚</w:t>
      </w:r>
      <w:r>
        <w:rPr>
          <w:rFonts w:hint="eastAsia" w:ascii="宋体" w:hAnsi="宋体" w:eastAsia="宋体" w:cs="宋体"/>
          <w:b/>
          <w:bCs/>
          <w:color w:val="auto"/>
          <w:sz w:val="24"/>
          <w:highlight w:val="none"/>
        </w:rPr>
        <w:t>于要求开始的时间，则提供成立时间至招标文件中社保要求的截止时间内的社保缴费证明。</w:t>
      </w:r>
    </w:p>
    <w:p w14:paraId="64875BFB">
      <w:pPr>
        <w:keepNext w:val="0"/>
        <w:keepLines w:val="0"/>
        <w:pageBreakBefore w:val="0"/>
        <w:spacing w:line="360" w:lineRule="auto"/>
        <w:ind w:firstLine="516"/>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）技术文件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暗标</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4</w:t>
      </w: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793AB1AF">
      <w:pPr>
        <w:keepNext w:val="0"/>
        <w:keepLines w:val="0"/>
        <w:pageBreakBefore w:val="0"/>
        <w:spacing w:line="360" w:lineRule="auto"/>
        <w:ind w:firstLine="42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1）项目总体概述（</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0C8579F2">
      <w:pPr>
        <w:keepNext w:val="0"/>
        <w:keepLines w:val="0"/>
        <w:pageBreakBefore w:val="0"/>
        <w:spacing w:line="360" w:lineRule="auto"/>
        <w:ind w:firstLine="426"/>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内容</w:t>
      </w:r>
      <w:r>
        <w:rPr>
          <w:rFonts w:hint="eastAsia" w:ascii="宋体" w:hAnsi="宋体" w:eastAsia="宋体" w:cs="宋体"/>
          <w:color w:val="auto"/>
          <w:sz w:val="24"/>
          <w:highlight w:val="none"/>
        </w:rPr>
        <w:t>包括但不限于：①项目技术文件编制总体设想（</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分）、②编制依据、编制说明、编制原则（</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p>
    <w:p w14:paraId="52881397">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①提供的项目总体概述全面，不漏项且有针对性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eastAsia="zh-CN"/>
        </w:rPr>
        <w:t>，得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分/项；</w:t>
      </w:r>
    </w:p>
    <w:p w14:paraId="58DB33D8">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②提供的项目总体概述较全面，</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分/项；</w:t>
      </w:r>
    </w:p>
    <w:p w14:paraId="6D0C21BD">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③提供的项目总体概述基本全面，</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分/项；</w:t>
      </w:r>
    </w:p>
    <w:p w14:paraId="3A64095E">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④提供的项目总体概述不全面、对各项内容无解释说明或未提供本项内容：0分/项。</w:t>
      </w:r>
    </w:p>
    <w:p w14:paraId="26C63CA9">
      <w:pPr>
        <w:keepNext w:val="0"/>
        <w:keepLines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项目养护方案（</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E35112">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内容包括但不限于：①</w:t>
      </w:r>
      <w:r>
        <w:rPr>
          <w:rFonts w:ascii="宋体" w:hAnsi="宋体" w:eastAsia="宋体" w:cs="宋体"/>
          <w:color w:val="000000"/>
          <w:sz w:val="24"/>
          <w:szCs w:val="24"/>
          <w:highlight w:val="none"/>
        </w:rPr>
        <w:t>参照考核细则中的养护作业具体要求中一级管护绿地</w:t>
      </w:r>
      <w:r>
        <w:rPr>
          <w:rFonts w:hint="eastAsia" w:ascii="宋体" w:hAnsi="宋体" w:eastAsia="宋体" w:cs="宋体"/>
          <w:color w:val="auto"/>
          <w:sz w:val="24"/>
          <w:highlight w:val="none"/>
        </w:rPr>
        <w:t>（2分）、②根据植物生长规律和季节特点制定相应的养护方案，根据项目绿地中存在的主要问题，如空秃地、困难地、色块草坪老化退化、种植基础差等问题提出有针对性的解决方案（2分）、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专项方案（2分）。</w:t>
      </w:r>
    </w:p>
    <w:p w14:paraId="4DA11701">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①提供的项目养护方案全面，不漏项且</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CBE020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②提供的项目养护方案较全面，</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8B07A3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③提供的项目养护方案基本全面，</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68413F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④提供的项目养护方案不全面、对各项内容无解释说明或未提供本项内容：0分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153886C">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）安全文明施工及环境保护措施（</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5C8BF552">
      <w:pPr>
        <w:keepNext w:val="0"/>
        <w:keepLines w:val="0"/>
        <w:pageBreakBefore w:val="0"/>
        <w:spacing w:line="360" w:lineRule="auto"/>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主要包括但不限于根据绿地实际情况制定①养护施工措施、扬尘保护措施、</w:t>
      </w:r>
      <w:r>
        <w:rPr>
          <w:rFonts w:hint="eastAsia" w:ascii="宋体" w:hAnsi="宋体" w:eastAsia="宋体" w:cs="宋体"/>
          <w:color w:val="auto"/>
          <w:sz w:val="24"/>
          <w:highlight w:val="none"/>
          <w:lang w:eastAsia="zh-CN"/>
        </w:rPr>
        <w:t>噪声</w:t>
      </w:r>
      <w:r>
        <w:rPr>
          <w:rFonts w:hint="eastAsia" w:ascii="宋体" w:hAnsi="宋体" w:eastAsia="宋体" w:cs="宋体"/>
          <w:color w:val="auto"/>
          <w:sz w:val="24"/>
          <w:highlight w:val="none"/>
        </w:rPr>
        <w:t>防治措施</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2A3D9AEA">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①提供的安全文明施工及环境保护措施及承诺全面，不漏项且</w:t>
      </w:r>
      <w:r>
        <w:rPr>
          <w:rFonts w:hint="eastAsia" w:ascii="宋体" w:hAnsi="宋体" w:cs="宋体"/>
          <w:color w:val="auto"/>
          <w:sz w:val="24"/>
          <w:highlight w:val="none"/>
          <w:lang w:eastAsia="zh-CN"/>
        </w:rPr>
        <w:t>并有有</w:t>
      </w:r>
      <w:r>
        <w:rPr>
          <w:rFonts w:hint="eastAsia" w:ascii="宋体" w:hAnsi="宋体" w:eastAsia="宋体" w:cs="宋体"/>
          <w:color w:val="auto"/>
          <w:sz w:val="24"/>
          <w:highlight w:val="none"/>
        </w:rPr>
        <w:t>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9B0C6D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②提供的安全文明施工及环境保护措施及承诺较全面，有针对性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9E3724">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③提供的安全文明施工及环境保护措施及承诺基本全面，有针对性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F39EE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F879737">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）服务质量保障措施（</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132076">
      <w:pPr>
        <w:keepNext w:val="0"/>
        <w:keepLines w:val="0"/>
        <w:pageBreakBefore w:val="0"/>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以达到养护要求质量标准为目的编制服务质量保障措施，内容包括但不限于：①质量控制目标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、②质量控制方法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、③质量控制通用措施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质量保证关键环节控制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p>
    <w:p w14:paraId="6726400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①提供的服务质量保障措施全面，不漏项且有针对性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814921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②提供的服务质量保障</w:t>
      </w:r>
      <w:r>
        <w:rPr>
          <w:rFonts w:hint="eastAsia" w:ascii="宋体" w:hAnsi="宋体" w:eastAsia="宋体" w:cs="宋体"/>
          <w:color w:val="auto"/>
          <w:sz w:val="24"/>
          <w:highlight w:val="none"/>
          <w:lang w:eastAsia="zh-CN"/>
        </w:rPr>
        <w:t>措施</w:t>
      </w:r>
      <w:r>
        <w:rPr>
          <w:rFonts w:hint="eastAsia" w:ascii="宋体" w:hAnsi="宋体" w:eastAsia="宋体" w:cs="宋体"/>
          <w:color w:val="auto"/>
          <w:sz w:val="24"/>
          <w:highlight w:val="none"/>
        </w:rPr>
        <w:t>较全面，有针对性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5FB0EDD">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③提供的服务质量保障措施基本全面，有针对性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352BB2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④提供的服务质量保障措施不全面、对各项内容无解释说明或未提供本项内容：0分</w:t>
      </w:r>
      <w:r>
        <w:rPr>
          <w:rFonts w:hint="eastAsia" w:ascii="宋体" w:hAnsi="宋体" w:cs="宋体"/>
          <w:color w:val="auto"/>
          <w:sz w:val="24"/>
          <w:highlight w:val="none"/>
          <w:lang w:eastAsia="zh-CN"/>
        </w:rPr>
        <w:t>/项。</w:t>
      </w:r>
    </w:p>
    <w:p w14:paraId="734ADB0D">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）抢险救灾应急预案（</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p>
    <w:p w14:paraId="5437B0D0">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内容包括但不</w:t>
      </w:r>
      <w:r>
        <w:rPr>
          <w:rFonts w:hint="eastAsia" w:ascii="宋体" w:hAnsi="宋体" w:eastAsia="宋体" w:cs="宋体"/>
          <w:color w:val="auto"/>
          <w:sz w:val="24"/>
          <w:szCs w:val="32"/>
          <w:highlight w:val="none"/>
          <w:lang w:eastAsia="zh-CN"/>
        </w:rPr>
        <w:t>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教育培训、安全抢险、人员配备</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②日常巡查、灾后恢复</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等内容描述。</w:t>
      </w:r>
    </w:p>
    <w:p w14:paraId="752801D9">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①提供的抢险救灾应急预案全面，不漏项且有针对性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A39D73">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②提供的抢险救灾应急预案较全面，有针对性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D1B388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③提供的抢险救灾应急预案基本全面，有针对性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851FC98">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④提供的抢险救灾应急预案不全面、对各项内容无解释说明或未提供本项内容：0分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2D1CBA2">
      <w:pPr>
        <w:keepNext w:val="0"/>
        <w:keepLines w:val="0"/>
        <w:pageBreakBefore w:val="0"/>
        <w:widowControl/>
        <w:numPr>
          <w:ilvl w:val="-1"/>
          <w:numId w:val="0"/>
        </w:numPr>
        <w:spacing w:line="360" w:lineRule="auto"/>
        <w:ind w:left="0" w:firstLine="482"/>
        <w:jc w:val="left"/>
        <w:outlineLvl w:val="9"/>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6</w:t>
      </w:r>
      <w:r>
        <w:rPr>
          <w:rFonts w:hint="eastAsia" w:ascii="宋体" w:hAnsi="宋体" w:eastAsia="宋体" w:cs="宋体"/>
          <w:b/>
          <w:bCs/>
          <w:color w:val="auto"/>
          <w:sz w:val="24"/>
          <w:szCs w:val="21"/>
          <w:highlight w:val="none"/>
          <w:lang w:val="en-US" w:eastAsia="zh-CN" w:bidi="ar-SA"/>
        </w:rPr>
        <w:t>）</w:t>
      </w:r>
      <w:r>
        <w:rPr>
          <w:rFonts w:hint="eastAsia" w:ascii="宋体" w:hAnsi="宋体" w:eastAsia="宋体" w:cs="宋体"/>
          <w:b/>
          <w:bCs/>
          <w:color w:val="auto"/>
          <w:sz w:val="24"/>
          <w:szCs w:val="21"/>
          <w:highlight w:val="none"/>
          <w:lang w:val="en-US" w:bidi="ar-SA"/>
        </w:rPr>
        <w:t>服务响应时间</w:t>
      </w:r>
      <w:r>
        <w:rPr>
          <w:rFonts w:hint="eastAsia" w:ascii="宋体" w:hAnsi="宋体" w:eastAsia="宋体" w:cs="宋体"/>
          <w:b/>
          <w:bCs/>
          <w:color w:val="auto"/>
          <w:sz w:val="24"/>
          <w:szCs w:val="21"/>
          <w:highlight w:val="none"/>
          <w:lang w:val="en-US" w:eastAsia="zh-CN" w:bidi="ar-SA"/>
        </w:rPr>
        <w:t>（</w:t>
      </w:r>
      <w:r>
        <w:rPr>
          <w:rFonts w:hint="eastAsia" w:ascii="宋体" w:hAnsi="宋体" w:cs="宋体"/>
          <w:b/>
          <w:bCs/>
          <w:color w:val="auto"/>
          <w:sz w:val="24"/>
          <w:szCs w:val="21"/>
          <w:highlight w:val="none"/>
          <w:lang w:val="en-US" w:eastAsia="zh-CN" w:bidi="ar-SA"/>
        </w:rPr>
        <w:t>5</w:t>
      </w:r>
      <w:r>
        <w:rPr>
          <w:rFonts w:hint="eastAsia" w:ascii="宋体" w:hAnsi="宋体" w:eastAsia="宋体" w:cs="宋体"/>
          <w:b/>
          <w:bCs/>
          <w:color w:val="auto"/>
          <w:sz w:val="24"/>
          <w:szCs w:val="21"/>
          <w:highlight w:val="none"/>
          <w:lang w:val="en-US" w:bidi="ar-SA"/>
        </w:rPr>
        <w:t>分</w:t>
      </w:r>
      <w:r>
        <w:rPr>
          <w:rFonts w:hint="eastAsia" w:ascii="宋体" w:hAnsi="宋体" w:eastAsia="宋体" w:cs="宋体"/>
          <w:b/>
          <w:bCs/>
          <w:color w:val="auto"/>
          <w:sz w:val="24"/>
          <w:szCs w:val="21"/>
          <w:highlight w:val="none"/>
          <w:lang w:val="en-US" w:eastAsia="zh-CN" w:bidi="ar-SA"/>
        </w:rPr>
        <w:t>）</w:t>
      </w:r>
    </w:p>
    <w:p w14:paraId="0278F32A">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32"/>
          <w:highlight w:val="none"/>
        </w:rPr>
        <w:t>内容包括但不限</w:t>
      </w:r>
      <w:r>
        <w:rPr>
          <w:rFonts w:hint="eastAsia" w:ascii="宋体" w:hAnsi="宋体" w:eastAsia="宋体" w:cs="宋体"/>
          <w:color w:val="auto"/>
          <w:sz w:val="24"/>
          <w:highlight w:val="none"/>
        </w:rPr>
        <w:t>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响应时间</w:t>
      </w:r>
      <w:r>
        <w:rPr>
          <w:rFonts w:hint="eastAsia" w:ascii="宋体" w:hAnsi="宋体" w:eastAsia="宋体" w:cs="宋体"/>
          <w:b w:val="0"/>
          <w:bCs w:val="0"/>
          <w:color w:val="auto"/>
          <w:sz w:val="24"/>
          <w:szCs w:val="24"/>
          <w:highlight w:val="none"/>
          <w:lang w:val="en-US" w:eastAsia="zh-CN" w:bidi="ar-SA"/>
        </w:rPr>
        <w:t>承诺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；②</w:t>
      </w:r>
      <w:r>
        <w:rPr>
          <w:rFonts w:hint="eastAsia" w:ascii="宋体" w:hAnsi="宋体" w:eastAsia="宋体" w:cs="宋体"/>
          <w:color w:val="auto"/>
          <w:sz w:val="24"/>
          <w:highlight w:val="none"/>
          <w:lang w:val="en-US" w:eastAsia="zh-CN"/>
        </w:rPr>
        <w:t>保障</w:t>
      </w:r>
      <w:r>
        <w:rPr>
          <w:rFonts w:hint="eastAsia" w:ascii="宋体" w:hAnsi="宋体" w:eastAsia="宋体" w:cs="宋体"/>
          <w:b w:val="0"/>
          <w:bCs w:val="0"/>
          <w:color w:val="auto"/>
          <w:sz w:val="24"/>
          <w:szCs w:val="24"/>
          <w:highlight w:val="none"/>
          <w:lang w:val="en-US" w:bidi="ar-SA"/>
        </w:rPr>
        <w:t>时间</w:t>
      </w:r>
      <w:r>
        <w:rPr>
          <w:rFonts w:hint="eastAsia" w:ascii="宋体" w:hAnsi="宋体" w:eastAsia="宋体" w:cs="宋体"/>
          <w:b w:val="0"/>
          <w:bCs w:val="0"/>
          <w:color w:val="auto"/>
          <w:sz w:val="24"/>
          <w:szCs w:val="24"/>
          <w:highlight w:val="none"/>
          <w:lang w:val="en-US" w:eastAsia="zh-CN" w:bidi="ar-SA"/>
        </w:rPr>
        <w:t>的具体措施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cs="宋体"/>
          <w:color w:val="auto"/>
          <w:sz w:val="24"/>
          <w:highlight w:val="none"/>
          <w:lang w:val="en-US" w:eastAsia="zh-CN"/>
        </w:rPr>
        <w:t>）。</w:t>
      </w:r>
    </w:p>
    <w:p w14:paraId="3464456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全面，不漏项且有针对性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B418EA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较全面，有针对性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F9260E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基本全面，有针对性</w:t>
      </w:r>
      <w:r>
        <w:rPr>
          <w:rFonts w:hint="eastAsia" w:ascii="宋体" w:hAnsi="宋体" w:cs="宋体"/>
          <w:color w:val="auto"/>
          <w:sz w:val="24"/>
          <w:highlight w:val="none"/>
          <w:lang w:eastAsia="zh-CN"/>
        </w:rPr>
        <w:t>的解释</w:t>
      </w:r>
      <w:r>
        <w:rPr>
          <w:rFonts w:hint="eastAsia" w:ascii="宋体" w:hAnsi="宋体" w:eastAsia="宋体" w:cs="宋体"/>
          <w:color w:val="auto"/>
          <w:sz w:val="24"/>
          <w:highlight w:val="none"/>
        </w:rPr>
        <w:t>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3F5007">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rPr>
        <w:t>④提供的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66A7CB45">
      <w:pPr>
        <w:keepNext w:val="0"/>
        <w:keepLines w:val="0"/>
        <w:pageBreakBefore w:val="0"/>
        <w:spacing w:line="360" w:lineRule="auto"/>
        <w:ind w:firstLine="42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注：</w:t>
      </w:r>
      <w:r>
        <w:rPr>
          <w:rFonts w:hint="eastAsia" w:ascii="宋体" w:hAnsi="宋体" w:eastAsia="宋体" w:cs="宋体"/>
          <w:b/>
          <w:bCs w:val="0"/>
          <w:color w:val="auto"/>
          <w:sz w:val="24"/>
          <w:highlight w:val="none"/>
        </w:rPr>
        <w:t>上述评分项中所称“瑕疵”是指</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内容缺项、不完整或缺少关键点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非专门针对本项目或不适用本项目特性、套用其他项目内容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对同一问题前后描述矛盾</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存在逻辑漏洞、科学原理或常识错误</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不利于本项目目标的实现、现有技术条件下不可能出现的情形等任意一种情形。</w:t>
      </w:r>
    </w:p>
    <w:p w14:paraId="6491A420">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评分办法及评分细则的解释权</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rPr>
        <w:t>采购人。未列入本评分细则的其他条件不作为评分内容。除技术文件编制粗糙、缺漏项较多的</w:t>
      </w:r>
      <w:r>
        <w:rPr>
          <w:rFonts w:hint="eastAsia" w:ascii="宋体" w:hAnsi="宋体" w:cs="宋体"/>
          <w:bCs/>
          <w:color w:val="auto"/>
          <w:sz w:val="24"/>
          <w:szCs w:val="24"/>
          <w:highlight w:val="none"/>
          <w:lang w:eastAsia="zh-CN"/>
        </w:rPr>
        <w:t>情况外</w:t>
      </w:r>
      <w:r>
        <w:rPr>
          <w:rFonts w:hint="eastAsia" w:ascii="宋体" w:hAnsi="宋体" w:eastAsia="宋体" w:cs="宋体"/>
          <w:bCs/>
          <w:color w:val="auto"/>
          <w:sz w:val="24"/>
          <w:szCs w:val="24"/>
          <w:highlight w:val="none"/>
        </w:rPr>
        <w:t>，当技术文件所列项出现某小项漏项</w:t>
      </w:r>
      <w:r>
        <w:rPr>
          <w:rFonts w:hint="eastAsia" w:ascii="宋体" w:hAnsi="宋体" w:cs="宋体"/>
          <w:bCs/>
          <w:color w:val="auto"/>
          <w:sz w:val="24"/>
          <w:szCs w:val="24"/>
          <w:highlight w:val="none"/>
          <w:lang w:eastAsia="zh-CN"/>
        </w:rPr>
        <w:t>时，</w:t>
      </w:r>
      <w:r>
        <w:rPr>
          <w:rFonts w:hint="eastAsia" w:ascii="宋体" w:hAnsi="宋体" w:eastAsia="宋体" w:cs="宋体"/>
          <w:bCs/>
          <w:color w:val="auto"/>
          <w:sz w:val="24"/>
          <w:szCs w:val="24"/>
          <w:highlight w:val="none"/>
        </w:rPr>
        <w:t>该项不得分（取所有评委打分分值的平均值）。</w:t>
      </w:r>
    </w:p>
    <w:p w14:paraId="1F026DEC">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6E6906C9">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F63E618">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p>
    <w:p w14:paraId="57CED17C">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投标供应商电子投标文件将作为电子档案保存。</w:t>
      </w:r>
    </w:p>
    <w:p w14:paraId="4CFEBAFB">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4B0E0FFB">
      <w:pPr>
        <w:keepNext w:val="0"/>
        <w:keepLines w:val="0"/>
        <w:pageBreakBefore w:val="0"/>
        <w:widowControl w:val="0"/>
        <w:shd w:val="clear" w:color="auto"/>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132ED656">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221E8948">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出现影响采购公正的违法、违规行为；</w:t>
      </w:r>
    </w:p>
    <w:p w14:paraId="3A2BA1B1">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10683360">
      <w:pPr>
        <w:keepNext w:val="0"/>
        <w:keepLines w:val="0"/>
        <w:pageBreakBefore w:val="0"/>
        <w:widowControl w:val="0"/>
        <w:numPr>
          <w:ilvl w:val="0"/>
          <w:numId w:val="0"/>
        </w:numPr>
        <w:shd w:val="clear" w:color="auto"/>
        <w:tabs>
          <w:tab w:val="right" w:pos="180"/>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因重大变故，采购任务取消。</w:t>
      </w:r>
    </w:p>
    <w:p w14:paraId="00D77B9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0D6E7A06">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提供虚假材料谋取中标的；</w:t>
      </w:r>
    </w:p>
    <w:p w14:paraId="1BDAA6A1">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45E1ED0B">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1D0818A4">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向招标采购单位行贿或者提供其他不正当利益的；</w:t>
      </w:r>
    </w:p>
    <w:p w14:paraId="63660A12">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44F324C9">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拒绝有关部门监督检查或者提供虚假情况的。</w:t>
      </w:r>
    </w:p>
    <w:p w14:paraId="0B203251">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39216F">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D83B100">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采购人应当自中标通知书发出之日起三十日内，按照招标文件和中标供应商投标文件的约定，在</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见证部分详见招标文件合同书（格式条款），见证后的格式条款不得</w:t>
      </w:r>
      <w:r>
        <w:rPr>
          <w:rFonts w:hint="eastAsia" w:ascii="宋体" w:hAnsi="宋体" w:eastAsia="宋体" w:cs="宋体"/>
          <w:bCs/>
          <w:color w:val="auto"/>
          <w:sz w:val="24"/>
          <w:szCs w:val="24"/>
          <w:highlight w:val="none"/>
          <w:lang w:eastAsia="zh-CN"/>
        </w:rPr>
        <w:t>做</w:t>
      </w:r>
      <w:r>
        <w:rPr>
          <w:rFonts w:hint="eastAsia" w:ascii="宋体" w:hAnsi="宋体" w:eastAsia="宋体" w:cs="宋体"/>
          <w:bCs/>
          <w:color w:val="auto"/>
          <w:sz w:val="24"/>
          <w:szCs w:val="24"/>
          <w:highlight w:val="none"/>
        </w:rPr>
        <w:t>任何修改。</w:t>
      </w:r>
    </w:p>
    <w:p w14:paraId="7285D329">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非因不可抗力未履行招、投标文件和合同规定的义务，一经查实，</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将根据具体情况提请政府采购管理部门作出相应处理。</w:t>
      </w:r>
    </w:p>
    <w:p w14:paraId="3E42356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（十五）注意事项：</w:t>
      </w:r>
    </w:p>
    <w:p w14:paraId="5AFDDA2F">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0259FDE0">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中标后无正当理由不与采购人签订合同的；</w:t>
      </w:r>
    </w:p>
    <w:p w14:paraId="7D28EB8C">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将中标项目转让给他人，或者在投标文件中未说明，且未经过采购人同意，将中标项目分包给他人的；</w:t>
      </w:r>
    </w:p>
    <w:p w14:paraId="447E98A7">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拒绝履行合同义务的。</w:t>
      </w:r>
    </w:p>
    <w:p w14:paraId="4D900775">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（十六）中标服务费：</w:t>
      </w:r>
    </w:p>
    <w:p w14:paraId="229B2D3C">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招标代理服务费</w:t>
      </w:r>
      <w:r>
        <w:rPr>
          <w:rFonts w:hint="eastAsia" w:ascii="宋体" w:hAnsi="宋体" w:cs="宋体"/>
          <w:bCs/>
          <w:color w:val="auto"/>
          <w:sz w:val="24"/>
          <w:szCs w:val="24"/>
          <w:highlight w:val="none"/>
          <w:lang w:eastAsia="zh-CN"/>
        </w:rPr>
        <w:t>以</w:t>
      </w:r>
      <w:r>
        <w:rPr>
          <w:rFonts w:hint="eastAsia" w:ascii="宋体" w:hAnsi="宋体" w:eastAsia="宋体" w:cs="宋体"/>
          <w:bCs/>
          <w:color w:val="auto"/>
          <w:sz w:val="24"/>
          <w:szCs w:val="24"/>
          <w:highlight w:val="none"/>
        </w:rPr>
        <w:t>中标价为计费基础，</w:t>
      </w:r>
      <w:r>
        <w:rPr>
          <w:rFonts w:hint="eastAsia" w:ascii="宋体" w:hAnsi="宋体" w:cs="宋体"/>
          <w:bCs/>
          <w:color w:val="auto"/>
          <w:sz w:val="24"/>
          <w:szCs w:val="24"/>
          <w:highlight w:val="none"/>
          <w:lang w:eastAsia="zh-CN"/>
        </w:rPr>
        <w:t>100万元以下</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lang w:val="en-US" w:eastAsia="zh-CN"/>
        </w:rPr>
        <w:t>1.5%，100</w:t>
      </w:r>
      <w:r>
        <w:rPr>
          <w:rFonts w:hint="eastAsia" w:ascii="宋体" w:hAnsi="宋体" w:cs="宋体"/>
          <w:bCs/>
          <w:color w:val="auto"/>
          <w:sz w:val="24"/>
          <w:szCs w:val="24"/>
          <w:highlight w:val="none"/>
          <w:lang w:val="en-US" w:eastAsia="zh-CN"/>
        </w:rPr>
        <w:t>万元</w:t>
      </w:r>
      <w:r>
        <w:rPr>
          <w:rFonts w:hint="eastAsia" w:ascii="宋体" w:hAnsi="宋体" w:eastAsia="宋体" w:cs="宋体"/>
          <w:bCs/>
          <w:color w:val="auto"/>
          <w:sz w:val="24"/>
          <w:szCs w:val="24"/>
          <w:highlight w:val="none"/>
          <w:lang w:val="en-US" w:eastAsia="zh-CN"/>
        </w:rPr>
        <w:t>—500</w:t>
      </w:r>
      <w:r>
        <w:rPr>
          <w:rFonts w:hint="eastAsia" w:ascii="宋体" w:hAnsi="宋体" w:cs="宋体"/>
          <w:bCs/>
          <w:color w:val="auto"/>
          <w:sz w:val="24"/>
          <w:szCs w:val="24"/>
          <w:highlight w:val="none"/>
          <w:lang w:val="en-US" w:eastAsia="zh-CN"/>
        </w:rPr>
        <w:t>万元费率为</w:t>
      </w:r>
      <w:r>
        <w:rPr>
          <w:rFonts w:hint="eastAsia" w:ascii="宋体" w:hAnsi="宋体" w:eastAsia="宋体" w:cs="宋体"/>
          <w:bCs/>
          <w:color w:val="auto"/>
          <w:sz w:val="24"/>
          <w:szCs w:val="24"/>
          <w:highlight w:val="none"/>
          <w:lang w:val="en-US" w:eastAsia="zh-CN"/>
        </w:rPr>
        <w:t>0.8%，500</w:t>
      </w:r>
      <w:r>
        <w:rPr>
          <w:rFonts w:hint="eastAsia" w:ascii="宋体" w:hAnsi="宋体" w:cs="宋体"/>
          <w:bCs/>
          <w:color w:val="auto"/>
          <w:sz w:val="24"/>
          <w:szCs w:val="24"/>
          <w:highlight w:val="none"/>
          <w:lang w:val="en-US" w:eastAsia="zh-CN"/>
        </w:rPr>
        <w:t>万元—1000万元费率为</w:t>
      </w:r>
      <w:r>
        <w:rPr>
          <w:rFonts w:hint="eastAsia" w:ascii="宋体" w:hAnsi="宋体" w:eastAsia="宋体" w:cs="宋体"/>
          <w:bCs/>
          <w:color w:val="auto"/>
          <w:sz w:val="24"/>
          <w:szCs w:val="24"/>
          <w:highlight w:val="none"/>
          <w:lang w:val="en-US" w:eastAsia="zh-CN"/>
        </w:rPr>
        <w:t>0.45%，1000</w:t>
      </w:r>
      <w:r>
        <w:rPr>
          <w:rFonts w:hint="eastAsia" w:ascii="宋体" w:hAnsi="宋体" w:cs="宋体"/>
          <w:bCs/>
          <w:color w:val="auto"/>
          <w:sz w:val="24"/>
          <w:szCs w:val="24"/>
          <w:highlight w:val="none"/>
          <w:lang w:val="en-US" w:eastAsia="zh-CN"/>
        </w:rPr>
        <w:t>万元—5000万元费率为</w:t>
      </w:r>
      <w:r>
        <w:rPr>
          <w:rFonts w:hint="eastAsia" w:ascii="宋体" w:hAnsi="宋体" w:eastAsia="宋体" w:cs="宋体"/>
          <w:bCs/>
          <w:color w:val="auto"/>
          <w:sz w:val="24"/>
          <w:szCs w:val="24"/>
          <w:highlight w:val="none"/>
        </w:rPr>
        <w:t>0.25%，</w:t>
      </w:r>
      <w:r>
        <w:rPr>
          <w:rFonts w:hint="eastAsia" w:ascii="宋体" w:hAnsi="宋体" w:eastAsia="宋体" w:cs="宋体"/>
          <w:bCs/>
          <w:color w:val="auto"/>
          <w:sz w:val="24"/>
          <w:szCs w:val="24"/>
          <w:highlight w:val="none"/>
          <w:lang w:val="en-US" w:eastAsia="zh-CN"/>
        </w:rPr>
        <w:t>打7折</w:t>
      </w:r>
      <w:r>
        <w:rPr>
          <w:rFonts w:hint="eastAsia" w:ascii="宋体" w:hAnsi="宋体" w:eastAsia="宋体" w:cs="宋体"/>
          <w:bCs/>
          <w:color w:val="auto"/>
          <w:sz w:val="24"/>
          <w:szCs w:val="24"/>
          <w:highlight w:val="none"/>
        </w:rPr>
        <w:t>计取。招标代理服务收费采用差额定率累进计算方式。</w:t>
      </w:r>
    </w:p>
    <w:p w14:paraId="63B66F1E">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开具中标通知书时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招标代理费由</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向采购代理机构一次性付清。</w:t>
      </w:r>
    </w:p>
    <w:p w14:paraId="681B0F5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（十七）合同融资、履约</w:t>
      </w:r>
      <w:r>
        <w:rPr>
          <w:rFonts w:hint="eastAsia" w:ascii="宋体" w:hAnsi="宋体" w:cs="宋体"/>
          <w:bCs/>
          <w:color w:val="auto"/>
          <w:sz w:val="24"/>
          <w:szCs w:val="24"/>
          <w:highlight w:val="none"/>
          <w:lang w:eastAsia="zh-CN"/>
        </w:rPr>
        <w:t>担保：</w:t>
      </w:r>
    </w:p>
    <w:p w14:paraId="2B6D8789">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〔2020〕17号</w:t>
      </w:r>
      <w:r>
        <w:rPr>
          <w:rFonts w:hint="eastAsia" w:ascii="宋体" w:hAnsi="宋体" w:eastAsia="宋体" w:cs="宋体"/>
          <w:bCs/>
          <w:color w:val="auto"/>
          <w:sz w:val="24"/>
          <w:szCs w:val="24"/>
          <w:highlight w:val="none"/>
        </w:rPr>
        <w:t>文件执行。</w:t>
      </w:r>
    </w:p>
    <w:p w14:paraId="37FF96A1">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8501E32">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4B8DC33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8E6F99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6CFDAEB">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195844A2">
      <w:pPr>
        <w:keepNext w:val="0"/>
        <w:keepLines w:val="0"/>
        <w:pageBreakBefore w:val="0"/>
        <w:tabs>
          <w:tab w:val="left" w:pos="3144"/>
        </w:tabs>
        <w:spacing w:line="360" w:lineRule="auto"/>
        <w:ind w:firstLine="600"/>
        <w:jc w:val="center"/>
        <w:outlineLvl w:val="1"/>
        <w:rPr>
          <w:rFonts w:hint="eastAsia" w:ascii="宋体" w:hAnsi="宋体" w:eastAsia="宋体" w:cs="宋体"/>
          <w:color w:val="auto"/>
          <w:kern w:val="0"/>
          <w:sz w:val="30"/>
          <w:szCs w:val="30"/>
          <w:highlight w:val="none"/>
          <w:lang w:val="en-US" w:eastAsia="zh-CN"/>
        </w:rPr>
      </w:pPr>
      <w:r>
        <w:rPr>
          <w:rFonts w:hint="eastAsia" w:ascii="宋体" w:hAnsi="宋体" w:eastAsia="宋体" w:cs="宋体"/>
          <w:color w:val="auto"/>
          <w:sz w:val="30"/>
          <w:szCs w:val="30"/>
          <w:highlight w:val="none"/>
        </w:rPr>
        <w:t>三、</w:t>
      </w:r>
      <w:bookmarkStart w:id="2" w:name="_Hlk119064295"/>
      <w:r>
        <w:rPr>
          <w:rFonts w:hint="eastAsia" w:ascii="宋体" w:hAnsi="宋体" w:eastAsia="宋体" w:cs="宋体"/>
          <w:color w:val="auto"/>
          <w:kern w:val="0"/>
          <w:sz w:val="30"/>
          <w:szCs w:val="30"/>
          <w:highlight w:val="none"/>
          <w:lang w:val="en-US" w:eastAsia="zh-CN"/>
        </w:rPr>
        <w:t>采购需求</w:t>
      </w:r>
    </w:p>
    <w:p w14:paraId="11ECB85F">
      <w:pPr>
        <w:keepNext w:val="0"/>
        <w:keepLines w:val="0"/>
        <w:pageBreakBefore w:val="0"/>
        <w:tabs>
          <w:tab w:val="left" w:pos="3144"/>
        </w:tabs>
        <w:spacing w:line="360" w:lineRule="auto"/>
        <w:ind w:firstLine="482"/>
        <w:jc w:val="both"/>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一、采购标的需实现的功能或者目标，以及为落实政府采购政策需满足的要求</w:t>
      </w:r>
      <w:r>
        <w:rPr>
          <w:rFonts w:hint="eastAsia" w:ascii="宋体" w:hAnsi="宋体" w:eastAsia="宋体" w:cs="宋体"/>
          <w:b/>
          <w:color w:val="auto"/>
          <w:kern w:val="0"/>
          <w:sz w:val="24"/>
          <w:szCs w:val="24"/>
          <w:highlight w:val="none"/>
          <w:lang w:eastAsia="zh-CN"/>
        </w:rPr>
        <w:t>：</w:t>
      </w:r>
    </w:p>
    <w:p w14:paraId="5BC4920E">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0"/>
          <w:highlight w:val="none"/>
        </w:rPr>
        <w:t>1.采购标的需实现的功能或者目标：</w:t>
      </w:r>
      <w:r>
        <w:rPr>
          <w:rFonts w:hint="eastAsia" w:ascii="宋体" w:hAnsi="宋体" w:cs="宋体"/>
          <w:color w:val="auto"/>
          <w:kern w:val="0"/>
          <w:sz w:val="24"/>
          <w:szCs w:val="21"/>
          <w:highlight w:val="none"/>
          <w:lang w:val="en-US" w:eastAsia="zh-CN"/>
        </w:rPr>
        <w:t>小区</w:t>
      </w:r>
      <w:r>
        <w:rPr>
          <w:rFonts w:hint="eastAsia" w:ascii="宋体" w:hAnsi="宋体" w:eastAsia="宋体" w:cs="宋体"/>
          <w:color w:val="auto"/>
          <w:kern w:val="0"/>
          <w:sz w:val="24"/>
          <w:szCs w:val="21"/>
          <w:highlight w:val="none"/>
        </w:rPr>
        <w:t>绿地的养护是提升城市形象和</w:t>
      </w:r>
      <w:r>
        <w:rPr>
          <w:rFonts w:hint="eastAsia" w:ascii="宋体" w:hAnsi="宋体" w:eastAsia="宋体" w:cs="宋体"/>
          <w:color w:val="auto"/>
          <w:kern w:val="0"/>
          <w:sz w:val="24"/>
          <w:szCs w:val="21"/>
          <w:highlight w:val="none"/>
          <w:lang w:eastAsia="zh-CN"/>
        </w:rPr>
        <w:t>改善人民</w:t>
      </w:r>
      <w:r>
        <w:rPr>
          <w:rFonts w:hint="eastAsia" w:ascii="宋体" w:hAnsi="宋体" w:eastAsia="宋体" w:cs="宋体"/>
          <w:color w:val="auto"/>
          <w:kern w:val="0"/>
          <w:sz w:val="24"/>
          <w:szCs w:val="21"/>
          <w:highlight w:val="none"/>
        </w:rPr>
        <w:t>生活环境的重要途径之一</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搞好</w:t>
      </w:r>
      <w:r>
        <w:rPr>
          <w:rFonts w:hint="eastAsia" w:ascii="宋体" w:hAnsi="宋体" w:cs="宋体"/>
          <w:color w:val="auto"/>
          <w:kern w:val="0"/>
          <w:sz w:val="24"/>
          <w:szCs w:val="21"/>
          <w:highlight w:val="none"/>
          <w:lang w:val="en-US" w:eastAsia="zh-CN"/>
        </w:rPr>
        <w:t>小区</w:t>
      </w:r>
      <w:r>
        <w:rPr>
          <w:rFonts w:hint="eastAsia" w:ascii="宋体" w:hAnsi="宋体" w:eastAsia="宋体" w:cs="宋体"/>
          <w:color w:val="auto"/>
          <w:kern w:val="0"/>
          <w:sz w:val="24"/>
          <w:szCs w:val="21"/>
          <w:highlight w:val="none"/>
        </w:rPr>
        <w:t>绿地养护</w:t>
      </w:r>
      <w:r>
        <w:rPr>
          <w:rFonts w:hint="eastAsia" w:ascii="宋体" w:hAnsi="宋体" w:eastAsia="宋体" w:cs="宋体"/>
          <w:color w:val="auto"/>
          <w:kern w:val="0"/>
          <w:sz w:val="24"/>
          <w:szCs w:val="21"/>
          <w:highlight w:val="none"/>
          <w:lang w:eastAsia="zh-CN"/>
        </w:rPr>
        <w:t>，需要</w:t>
      </w:r>
      <w:r>
        <w:rPr>
          <w:rFonts w:hint="eastAsia" w:ascii="宋体" w:hAnsi="宋体" w:eastAsia="宋体" w:cs="宋体"/>
          <w:color w:val="auto"/>
          <w:kern w:val="0"/>
          <w:sz w:val="24"/>
          <w:szCs w:val="21"/>
          <w:highlight w:val="none"/>
        </w:rPr>
        <w:t>充分认识其重要性，</w:t>
      </w:r>
      <w:r>
        <w:rPr>
          <w:rFonts w:hint="eastAsia" w:ascii="宋体" w:hAnsi="宋体" w:eastAsia="宋体" w:cs="宋体"/>
          <w:color w:val="auto"/>
          <w:kern w:val="0"/>
          <w:sz w:val="24"/>
          <w:szCs w:val="21"/>
          <w:highlight w:val="none"/>
          <w:lang w:eastAsia="zh-CN"/>
        </w:rPr>
        <w:t>以科学发展观为指导</w:t>
      </w:r>
      <w:r>
        <w:rPr>
          <w:rFonts w:hint="eastAsia" w:ascii="宋体" w:hAnsi="宋体" w:eastAsia="宋体" w:cs="宋体"/>
          <w:color w:val="auto"/>
          <w:kern w:val="0"/>
          <w:sz w:val="24"/>
          <w:szCs w:val="21"/>
          <w:highlight w:val="none"/>
        </w:rPr>
        <w:t>，贯彻生态、节约的理念，探索</w:t>
      </w:r>
      <w:r>
        <w:rPr>
          <w:rFonts w:hint="eastAsia" w:ascii="宋体" w:hAnsi="宋体" w:cs="宋体"/>
          <w:color w:val="auto"/>
          <w:kern w:val="0"/>
          <w:sz w:val="24"/>
          <w:szCs w:val="21"/>
          <w:highlight w:val="none"/>
          <w:lang w:val="en-US" w:eastAsia="zh-CN"/>
        </w:rPr>
        <w:t>小区</w:t>
      </w:r>
      <w:r>
        <w:rPr>
          <w:rFonts w:hint="eastAsia" w:ascii="宋体" w:hAnsi="宋体" w:eastAsia="宋体" w:cs="宋体"/>
          <w:color w:val="auto"/>
          <w:kern w:val="0"/>
          <w:sz w:val="24"/>
          <w:szCs w:val="21"/>
          <w:highlight w:val="none"/>
        </w:rPr>
        <w:t>绿地养护的管理模式，做好养护工作。</w:t>
      </w:r>
    </w:p>
    <w:p w14:paraId="367F2C2B">
      <w:pPr>
        <w:keepNext w:val="0"/>
        <w:keepLines w:val="0"/>
        <w:pageBreakBefore w:val="0"/>
        <w:spacing w:line="360" w:lineRule="auto"/>
        <w:ind w:firstLine="480"/>
        <w:jc w:val="left"/>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2.为落实政府采购政策需满足的要求：</w:t>
      </w:r>
    </w:p>
    <w:p w14:paraId="3A05C9C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供应商必须是中小微企业或监狱企业或残疾人福利性单位；供应商如为中小微企业</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提供《中小企业声明函》；如为监狱和戒毒</w:t>
      </w:r>
      <w:r>
        <w:rPr>
          <w:rFonts w:hint="eastAsia" w:ascii="宋体" w:hAnsi="宋体" w:eastAsia="宋体" w:cs="宋体"/>
          <w:color w:val="auto"/>
          <w:kern w:val="0"/>
          <w:sz w:val="24"/>
          <w:szCs w:val="20"/>
          <w:highlight w:val="none"/>
          <w:lang w:eastAsia="zh-CN"/>
        </w:rPr>
        <w:t>企业</w:t>
      </w:r>
      <w:r>
        <w:rPr>
          <w:rFonts w:hint="eastAsia" w:ascii="宋体" w:hAnsi="宋体" w:eastAsia="宋体" w:cs="宋体"/>
          <w:color w:val="auto"/>
          <w:kern w:val="0"/>
          <w:sz w:val="24"/>
          <w:szCs w:val="20"/>
          <w:highlight w:val="none"/>
        </w:rPr>
        <w:t>，按照财政部</w:t>
      </w:r>
      <w:r>
        <w:rPr>
          <w:rFonts w:hint="eastAsia" w:ascii="宋体" w:hAnsi="宋体" w:eastAsia="宋体" w:cs="宋体"/>
          <w:color w:val="auto"/>
          <w:kern w:val="0"/>
          <w:sz w:val="24"/>
          <w:szCs w:val="20"/>
          <w:highlight w:val="none"/>
          <w:lang w:eastAsia="zh-CN"/>
        </w:rPr>
        <w:t>、司法部《</w:t>
      </w:r>
      <w:r>
        <w:rPr>
          <w:rFonts w:hint="eastAsia" w:ascii="宋体" w:hAnsi="宋体" w:eastAsia="宋体" w:cs="宋体"/>
          <w:color w:val="auto"/>
          <w:kern w:val="0"/>
          <w:sz w:val="24"/>
          <w:szCs w:val="20"/>
          <w:highlight w:val="none"/>
        </w:rPr>
        <w:t>关于政府采购支持监狱企业发展有关问题》（财库〔2014〕68号）的规定</w:t>
      </w:r>
      <w:r>
        <w:rPr>
          <w:rFonts w:hint="eastAsia" w:ascii="宋体" w:hAnsi="宋体" w:eastAsia="宋体" w:cs="宋体"/>
          <w:color w:val="auto"/>
          <w:kern w:val="0"/>
          <w:sz w:val="24"/>
          <w:szCs w:val="20"/>
          <w:highlight w:val="none"/>
          <w:lang w:eastAsia="zh-CN"/>
        </w:rPr>
        <w:t>，提供</w:t>
      </w:r>
      <w:r>
        <w:rPr>
          <w:rFonts w:hint="eastAsia" w:ascii="宋体" w:hAnsi="宋体" w:eastAsia="宋体" w:cs="宋体"/>
          <w:color w:val="auto"/>
          <w:kern w:val="0"/>
          <w:sz w:val="24"/>
          <w:szCs w:val="20"/>
          <w:highlight w:val="none"/>
        </w:rPr>
        <w:t>由省级以上监狱管理局、戒毒管理局（含新疆生产建设兵团）出具的属于监狱企业的证明文件原件扫描件；如为残疾人福利性单位</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提供《残疾人福利性单位声明函</w:t>
      </w:r>
      <w:r>
        <w:rPr>
          <w:rFonts w:hint="eastAsia" w:ascii="宋体" w:hAnsi="宋体" w:eastAsia="宋体" w:cs="宋体"/>
          <w:color w:val="auto"/>
          <w:kern w:val="0"/>
          <w:sz w:val="24"/>
          <w:szCs w:val="20"/>
          <w:highlight w:val="none"/>
          <w:lang w:eastAsia="zh-CN"/>
        </w:rPr>
        <w:t>》。</w:t>
      </w:r>
    </w:p>
    <w:p w14:paraId="6C44F663">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二、本项目需执行的国家相关标准、行业标准、地方标准或者其他标准、规范：</w:t>
      </w:r>
    </w:p>
    <w:p w14:paraId="4D2016F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1.《中华人民共和国政府采购法》</w:t>
      </w:r>
    </w:p>
    <w:p w14:paraId="43EF6AD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lang w:val="en-US" w:eastAsia="zh-CN"/>
        </w:rPr>
        <w:t>2</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1"/>
          <w:highlight w:val="none"/>
        </w:rPr>
        <w:t>《江苏省城市园林绿化养护管理规范及分级标准》</w:t>
      </w:r>
    </w:p>
    <w:p w14:paraId="176E1B47">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如</w:t>
      </w:r>
      <w:r>
        <w:rPr>
          <w:rFonts w:hint="eastAsia" w:ascii="宋体" w:hAnsi="宋体" w:eastAsia="宋体" w:cs="宋体"/>
          <w:color w:val="auto"/>
          <w:kern w:val="0"/>
          <w:sz w:val="24"/>
          <w:szCs w:val="20"/>
          <w:highlight w:val="none"/>
          <w:lang w:eastAsia="zh-CN"/>
        </w:rPr>
        <w:t>地方性法规</w:t>
      </w:r>
      <w:r>
        <w:rPr>
          <w:rFonts w:hint="eastAsia" w:ascii="宋体" w:hAnsi="宋体" w:eastAsia="宋体" w:cs="宋体"/>
          <w:color w:val="auto"/>
          <w:kern w:val="0"/>
          <w:sz w:val="24"/>
          <w:szCs w:val="20"/>
          <w:highlight w:val="none"/>
        </w:rPr>
        <w:t>与国家法规相抵触，按国家法规执行（具体详见招标文件），合同作业期间如有新规范、新标准、新细则按最新要求实施。</w:t>
      </w:r>
    </w:p>
    <w:p w14:paraId="0CEFD98C">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三、本项目需满足的质量、安全、技术规格、物理特性等要求：</w:t>
      </w:r>
    </w:p>
    <w:p w14:paraId="7612051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1.质量要求：</w:t>
      </w:r>
      <w:r>
        <w:rPr>
          <w:rFonts w:hint="eastAsia" w:ascii="宋体" w:hAnsi="宋体" w:eastAsia="宋体" w:cs="宋体"/>
          <w:color w:val="auto"/>
          <w:kern w:val="0"/>
          <w:sz w:val="24"/>
          <w:szCs w:val="20"/>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w:t>
      </w:r>
      <w:r>
        <w:rPr>
          <w:rFonts w:hint="eastAsia" w:ascii="宋体" w:hAnsi="宋体" w:cs="宋体"/>
          <w:color w:val="auto"/>
          <w:kern w:val="0"/>
          <w:sz w:val="24"/>
          <w:szCs w:val="21"/>
          <w:highlight w:val="none"/>
          <w:lang w:val="en-US" w:eastAsia="zh-CN"/>
        </w:rPr>
        <w:t>内容</w:t>
      </w:r>
      <w:r>
        <w:rPr>
          <w:rFonts w:hint="eastAsia" w:ascii="宋体" w:hAnsi="宋体" w:eastAsia="宋体" w:cs="宋体"/>
          <w:color w:val="auto"/>
          <w:kern w:val="0"/>
          <w:sz w:val="24"/>
          <w:szCs w:val="21"/>
          <w:highlight w:val="none"/>
        </w:rPr>
        <w:t>对应的养护标准详见</w:t>
      </w: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eastAsia="zh-CN"/>
        </w:rPr>
        <w:t>江溪街道安居房小区绿化养护项目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532A0E00">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2.安全要求：安全要求应满足国家相关法律法规的要求，无安全责任事故。</w:t>
      </w:r>
    </w:p>
    <w:p w14:paraId="7AAD3D85">
      <w:pPr>
        <w:keepNext w:val="0"/>
        <w:keepLines w:val="0"/>
        <w:pageBreakBefore w:val="0"/>
        <w:spacing w:line="360" w:lineRule="auto"/>
        <w:ind w:firstLine="0"/>
        <w:jc w:val="both"/>
        <w:outlineLvl w:val="9"/>
        <w:rPr>
          <w:rFonts w:hint="eastAsia" w:ascii="宋体" w:hAnsi="宋体" w:eastAsia="宋体" w:cs="宋体"/>
          <w:color w:val="auto"/>
          <w:kern w:val="0"/>
          <w:sz w:val="34"/>
          <w:szCs w:val="20"/>
          <w:highlight w:val="none"/>
        </w:rPr>
      </w:pPr>
      <w:r>
        <w:rPr>
          <w:rFonts w:hint="eastAsia" w:ascii="宋体" w:hAnsi="宋体" w:eastAsia="宋体" w:cs="宋体"/>
          <w:color w:val="auto"/>
          <w:kern w:val="0"/>
          <w:sz w:val="24"/>
          <w:szCs w:val="20"/>
          <w:highlight w:val="none"/>
        </w:rPr>
        <w:t xml:space="preserve">    3.服务响应时间：接到采购人通知后2小时内到达现场。</w:t>
      </w:r>
    </w:p>
    <w:p w14:paraId="34150E59">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四、本项目采购标</w:t>
      </w:r>
      <w:r>
        <w:rPr>
          <w:rFonts w:hint="eastAsia" w:ascii="宋体" w:hAnsi="宋体" w:eastAsia="宋体" w:cs="宋体"/>
          <w:b/>
          <w:color w:val="auto"/>
          <w:kern w:val="0"/>
          <w:sz w:val="24"/>
          <w:szCs w:val="20"/>
          <w:highlight w:val="none"/>
          <w:lang w:eastAsia="zh-CN"/>
        </w:rPr>
        <w:t>的</w:t>
      </w:r>
      <w:r>
        <w:rPr>
          <w:rFonts w:hint="eastAsia" w:ascii="宋体" w:hAnsi="宋体" w:eastAsia="宋体" w:cs="宋体"/>
          <w:b/>
          <w:color w:val="auto"/>
          <w:kern w:val="0"/>
          <w:sz w:val="24"/>
          <w:szCs w:val="20"/>
          <w:highlight w:val="none"/>
        </w:rPr>
        <w:t>数量、采购项目交付或者实施的时间和地点要求：</w:t>
      </w:r>
    </w:p>
    <w:p w14:paraId="184267C0">
      <w:pPr>
        <w:keepNext w:val="0"/>
        <w:keepLines w:val="0"/>
        <w:pageBreakBefore w:val="0"/>
        <w:widowControl/>
        <w:spacing w:line="360" w:lineRule="auto"/>
        <w:ind w:firstLine="48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0"/>
          <w:highlight w:val="none"/>
          <w:lang w:val="en-US" w:eastAsia="zh-CN" w:bidi="ar-SA"/>
        </w:rPr>
        <w:t>1.项目概况：本项目为</w:t>
      </w:r>
      <w:r>
        <w:rPr>
          <w:rFonts w:hint="eastAsia" w:ascii="宋体" w:hAnsi="宋体" w:cs="宋体"/>
          <w:color w:val="auto"/>
          <w:kern w:val="0"/>
          <w:sz w:val="24"/>
          <w:szCs w:val="20"/>
          <w:highlight w:val="none"/>
          <w:lang w:val="en-US" w:eastAsia="zh-CN" w:bidi="ar-SA"/>
        </w:rPr>
        <w:t>江溪街道安居房小区绿化养护项目</w:t>
      </w:r>
      <w:r>
        <w:rPr>
          <w:rFonts w:hint="eastAsia" w:ascii="宋体" w:hAnsi="宋体" w:eastAsia="宋体" w:cs="宋体"/>
          <w:color w:val="auto"/>
          <w:kern w:val="0"/>
          <w:sz w:val="24"/>
          <w:szCs w:val="20"/>
          <w:highlight w:val="none"/>
          <w:lang w:val="en-US" w:eastAsia="zh-CN" w:bidi="ar-SA"/>
        </w:rPr>
        <w:t>，包含</w:t>
      </w:r>
      <w:r>
        <w:rPr>
          <w:rFonts w:hint="eastAsia" w:ascii="宋体" w:hAnsi="宋体" w:cs="宋体"/>
          <w:color w:val="auto"/>
          <w:kern w:val="0"/>
          <w:sz w:val="24"/>
          <w:szCs w:val="20"/>
          <w:highlight w:val="none"/>
          <w:lang w:val="en-US" w:eastAsia="zh-CN" w:bidi="ar-SA"/>
        </w:rPr>
        <w:t>小区绿化、乔灌木、重修乔木</w:t>
      </w:r>
      <w:r>
        <w:rPr>
          <w:rFonts w:hint="eastAsia" w:ascii="宋体" w:hAnsi="宋体" w:eastAsia="宋体" w:cs="宋体"/>
          <w:color w:val="auto"/>
          <w:kern w:val="0"/>
          <w:sz w:val="24"/>
          <w:szCs w:val="20"/>
          <w:highlight w:val="none"/>
          <w:lang w:val="en-US" w:eastAsia="zh-CN" w:bidi="ar-SA"/>
        </w:rPr>
        <w:t xml:space="preserve">，对街道内约 </w:t>
      </w:r>
      <w:r>
        <w:rPr>
          <w:rFonts w:hint="eastAsia" w:ascii="宋体" w:hAnsi="宋体" w:cs="宋体"/>
          <w:color w:val="auto"/>
          <w:kern w:val="0"/>
          <w:sz w:val="24"/>
          <w:szCs w:val="20"/>
          <w:highlight w:val="none"/>
          <w:lang w:val="en-US" w:eastAsia="zh-CN" w:bidi="ar-SA"/>
        </w:rPr>
        <w:t>54</w:t>
      </w:r>
      <w:r>
        <w:rPr>
          <w:rFonts w:hint="eastAsia" w:ascii="宋体" w:hAnsi="宋体" w:eastAsia="宋体" w:cs="宋体"/>
          <w:color w:val="auto"/>
          <w:kern w:val="0"/>
          <w:sz w:val="24"/>
          <w:szCs w:val="20"/>
          <w:highlight w:val="none"/>
          <w:lang w:val="en-US" w:eastAsia="zh-CN" w:bidi="ar-SA"/>
        </w:rPr>
        <w:t xml:space="preserve"> 万平方米绿化实施全周期专业养护。</w:t>
      </w:r>
    </w:p>
    <w:p w14:paraId="5F3474D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.养护清单详见附件《</w:t>
      </w:r>
      <w:r>
        <w:rPr>
          <w:rFonts w:hint="eastAsia" w:ascii="宋体" w:hAnsi="宋体" w:cs="宋体"/>
          <w:color w:val="auto"/>
          <w:kern w:val="0"/>
          <w:sz w:val="24"/>
          <w:szCs w:val="24"/>
          <w:highlight w:val="none"/>
          <w:lang w:eastAsia="zh-CN"/>
        </w:rPr>
        <w:t>江溪街道安居房小区绿化养护项目</w:t>
      </w:r>
      <w:r>
        <w:rPr>
          <w:rFonts w:hint="eastAsia" w:ascii="宋体" w:hAnsi="宋体" w:eastAsia="宋体" w:cs="宋体"/>
          <w:color w:val="auto"/>
          <w:kern w:val="0"/>
          <w:sz w:val="24"/>
          <w:szCs w:val="24"/>
          <w:highlight w:val="none"/>
        </w:rPr>
        <w:t>养护清单》。</w:t>
      </w:r>
    </w:p>
    <w:p w14:paraId="4E283D2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.实施地点详见附件《</w:t>
      </w:r>
      <w:r>
        <w:rPr>
          <w:rFonts w:hint="eastAsia" w:ascii="宋体" w:hAnsi="宋体" w:cs="宋体"/>
          <w:color w:val="auto"/>
          <w:kern w:val="0"/>
          <w:sz w:val="24"/>
          <w:szCs w:val="24"/>
          <w:highlight w:val="none"/>
          <w:lang w:eastAsia="zh-CN"/>
        </w:rPr>
        <w:t>江溪街道安居房小区绿化养护项目</w:t>
      </w:r>
      <w:r>
        <w:rPr>
          <w:rFonts w:hint="eastAsia" w:ascii="宋体" w:hAnsi="宋体" w:eastAsia="宋体" w:cs="宋体"/>
          <w:color w:val="auto"/>
          <w:kern w:val="0"/>
          <w:sz w:val="24"/>
          <w:szCs w:val="24"/>
          <w:highlight w:val="none"/>
        </w:rPr>
        <w:t>养护清单》。</w:t>
      </w:r>
    </w:p>
    <w:p w14:paraId="0488FAC0">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.进场时间：中标后根据采购人通知进场养护。</w:t>
      </w:r>
    </w:p>
    <w:p w14:paraId="0F414120">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五、本项目采购标的需满足的服务标准、期限、效率等要求：</w:t>
      </w:r>
    </w:p>
    <w:p w14:paraId="52E2BF54">
      <w:pPr>
        <w:keepNext w:val="0"/>
        <w:keepLines w:val="0"/>
        <w:pageBreakBefore w:val="0"/>
        <w:spacing w:line="360" w:lineRule="auto"/>
        <w:ind w:firstLine="420"/>
        <w:jc w:val="left"/>
        <w:outlineLvl w:val="0"/>
        <w:rPr>
          <w:rFonts w:hint="eastAsia" w:ascii="宋体" w:hAnsi="宋体" w:eastAsia="宋体" w:cs="宋体"/>
          <w:b/>
          <w:bCs/>
          <w:color w:val="auto"/>
          <w:kern w:val="0"/>
          <w:sz w:val="24"/>
          <w:szCs w:val="21"/>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 xml:space="preserve"> 服务</w:t>
      </w:r>
      <w:r>
        <w:rPr>
          <w:rFonts w:hint="eastAsia" w:ascii="宋体" w:hAnsi="宋体" w:eastAsia="宋体" w:cs="宋体"/>
          <w:color w:val="auto"/>
          <w:kern w:val="0"/>
          <w:sz w:val="24"/>
          <w:szCs w:val="21"/>
          <w:highlight w:val="none"/>
        </w:rPr>
        <w:t>标准：</w:t>
      </w:r>
      <w:r>
        <w:rPr>
          <w:rFonts w:hint="eastAsia" w:ascii="宋体" w:hAnsi="宋体" w:eastAsia="宋体" w:cs="宋体"/>
          <w:color w:val="auto"/>
          <w:kern w:val="0"/>
          <w:sz w:val="24"/>
          <w:szCs w:val="21"/>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w:t>
      </w:r>
      <w:r>
        <w:rPr>
          <w:rFonts w:hint="eastAsia" w:ascii="宋体" w:hAnsi="宋体" w:cs="宋体"/>
          <w:color w:val="auto"/>
          <w:kern w:val="0"/>
          <w:sz w:val="24"/>
          <w:szCs w:val="21"/>
          <w:highlight w:val="none"/>
          <w:lang w:val="en-US" w:eastAsia="zh-CN"/>
        </w:rPr>
        <w:t>内容</w:t>
      </w:r>
      <w:r>
        <w:rPr>
          <w:rFonts w:hint="eastAsia" w:ascii="宋体" w:hAnsi="宋体" w:eastAsia="宋体" w:cs="宋体"/>
          <w:color w:val="auto"/>
          <w:kern w:val="0"/>
          <w:sz w:val="24"/>
          <w:szCs w:val="21"/>
          <w:highlight w:val="none"/>
        </w:rPr>
        <w:t>对应的养护标准详见</w:t>
      </w:r>
      <w:r>
        <w:rPr>
          <w:rFonts w:hint="eastAsia" w:ascii="宋体" w:hAnsi="宋体" w:eastAsia="宋体" w:cs="宋体"/>
          <w:color w:val="auto"/>
          <w:kern w:val="0"/>
          <w:sz w:val="24"/>
          <w:szCs w:val="24"/>
          <w:highlight w:val="none"/>
        </w:rPr>
        <w:t>附件《</w:t>
      </w:r>
      <w:r>
        <w:rPr>
          <w:rFonts w:hint="eastAsia" w:ascii="宋体" w:hAnsi="宋体" w:cs="宋体"/>
          <w:color w:val="auto"/>
          <w:kern w:val="0"/>
          <w:sz w:val="24"/>
          <w:szCs w:val="24"/>
          <w:highlight w:val="none"/>
          <w:lang w:eastAsia="zh-CN"/>
        </w:rPr>
        <w:t>江溪街道安居房小区绿化养护项目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67E409F4">
      <w:pPr>
        <w:keepNext w:val="0"/>
        <w:keepLines w:val="0"/>
        <w:pageBreakBefore w:val="0"/>
        <w:spacing w:line="360" w:lineRule="auto"/>
        <w:ind w:firstLine="42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2.服务期限：3年。</w:t>
      </w:r>
    </w:p>
    <w:p w14:paraId="2B903B6A">
      <w:pPr>
        <w:keepNext w:val="0"/>
        <w:keepLines w:val="0"/>
        <w:pageBreakBefore w:val="0"/>
        <w:spacing w:line="360" w:lineRule="auto"/>
        <w:ind w:firstLine="482"/>
        <w:jc w:val="both"/>
        <w:outlineLvl w:val="9"/>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szCs w:val="20"/>
          <w:highlight w:val="none"/>
        </w:rPr>
        <w:t>六、本项目验收标准：</w:t>
      </w:r>
    </w:p>
    <w:p w14:paraId="2136377B">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按照《</w:t>
      </w:r>
      <w:r>
        <w:rPr>
          <w:rFonts w:hint="eastAsia" w:ascii="宋体" w:hAnsi="宋体" w:eastAsia="宋体" w:cs="宋体"/>
          <w:color w:val="auto"/>
          <w:kern w:val="0"/>
          <w:sz w:val="24"/>
          <w:szCs w:val="21"/>
          <w:highlight w:val="none"/>
          <w:lang w:val="en-US" w:eastAsia="zh-CN"/>
        </w:rPr>
        <w:t>无锡市新吴区江溪街道绿地设置维护管理办法</w:t>
      </w:r>
      <w:r>
        <w:rPr>
          <w:rFonts w:hint="eastAsia" w:ascii="宋体" w:hAnsi="宋体" w:cs="宋体"/>
          <w:color w:val="auto"/>
          <w:kern w:val="0"/>
          <w:sz w:val="24"/>
          <w:szCs w:val="21"/>
          <w:highlight w:val="none"/>
          <w:lang w:val="en-US" w:eastAsia="zh-CN"/>
        </w:rPr>
        <w:t>》执行。</w:t>
      </w:r>
    </w:p>
    <w:p w14:paraId="06B2F097">
      <w:pPr>
        <w:keepNext w:val="0"/>
        <w:keepLines w:val="0"/>
        <w:pageBreakBefore w:val="0"/>
        <w:numPr>
          <w:ilvl w:val="0"/>
          <w:numId w:val="0"/>
        </w:numPr>
        <w:spacing w:line="360" w:lineRule="auto"/>
        <w:ind w:firstLine="482"/>
        <w:jc w:val="left"/>
        <w:outlineLvl w:val="9"/>
        <w:rPr>
          <w:rFonts w:hint="eastAsia" w:ascii="宋体" w:hAnsi="宋体" w:eastAsia="宋体" w:cs="宋体"/>
          <w:b/>
          <w:color w:val="auto"/>
          <w:kern w:val="0"/>
          <w:sz w:val="24"/>
          <w:szCs w:val="20"/>
          <w:highlight w:val="none"/>
          <w:lang w:val="en-US" w:eastAsia="zh-CN"/>
        </w:rPr>
      </w:pPr>
      <w:r>
        <w:rPr>
          <w:rFonts w:hint="eastAsia" w:ascii="宋体" w:hAnsi="宋体" w:eastAsia="宋体" w:cs="宋体"/>
          <w:b/>
          <w:color w:val="auto"/>
          <w:kern w:val="0"/>
          <w:sz w:val="24"/>
          <w:szCs w:val="20"/>
          <w:highlight w:val="none"/>
        </w:rPr>
        <w:t>七、</w:t>
      </w:r>
      <w:r>
        <w:rPr>
          <w:rFonts w:hint="eastAsia" w:ascii="宋体" w:hAnsi="宋体" w:eastAsia="宋体" w:cs="宋体"/>
          <w:b/>
          <w:color w:val="auto"/>
          <w:kern w:val="0"/>
          <w:sz w:val="24"/>
          <w:szCs w:val="20"/>
          <w:highlight w:val="none"/>
          <w:lang w:val="en-US" w:eastAsia="zh-CN"/>
        </w:rPr>
        <w:t>其他说明：</w:t>
      </w:r>
    </w:p>
    <w:p w14:paraId="23FA4283">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中标供应商</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后有下列情形之一的，采购人有权取消其</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资格，并由第二</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候选人顺序替补为中标供应商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与采购人签订合同。采购人也可以重新招标。给采购人造成</w:t>
      </w:r>
      <w:r>
        <w:rPr>
          <w:rFonts w:hint="eastAsia" w:ascii="宋体" w:hAnsi="宋体" w:cs="宋体"/>
          <w:color w:val="auto"/>
          <w:kern w:val="0"/>
          <w:sz w:val="24"/>
          <w:szCs w:val="24"/>
          <w:highlight w:val="none"/>
          <w:lang w:eastAsia="zh-CN"/>
        </w:rPr>
        <w:t>损失的</w:t>
      </w:r>
      <w:r>
        <w:rPr>
          <w:rFonts w:hint="eastAsia" w:ascii="宋体" w:hAnsi="宋体" w:eastAsia="宋体" w:cs="宋体"/>
          <w:color w:val="auto"/>
          <w:kern w:val="0"/>
          <w:sz w:val="24"/>
          <w:szCs w:val="24"/>
          <w:highlight w:val="none"/>
        </w:rPr>
        <w:t>，原中标供应商还应当予以赔偿：</w:t>
      </w:r>
    </w:p>
    <w:p w14:paraId="55DC8EC8">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（1）放弃</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项目；</w:t>
      </w:r>
    </w:p>
    <w:p w14:paraId="6269E972">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（2）无正当理由不与采购人签订合同；</w:t>
      </w:r>
    </w:p>
    <w:p w14:paraId="2B8D6731">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（3）在签订合同时向采购人提出附加条件或者更改合同实质性内容的。</w:t>
      </w:r>
    </w:p>
    <w:p w14:paraId="1D8A1EA1">
      <w:pPr>
        <w:keepNext w:val="0"/>
        <w:keepLines w:val="0"/>
        <w:pageBreakBefore w:val="0"/>
        <w:widowControl w:val="0"/>
        <w:spacing w:line="360" w:lineRule="auto"/>
        <w:ind w:firstLine="522"/>
        <w:jc w:val="both"/>
        <w:outlineLvl w:val="9"/>
        <w:rPr>
          <w:rFonts w:hint="eastAsia" w:ascii="宋体" w:hAnsi="宋体" w:eastAsia="宋体" w:cs="宋体"/>
          <w:b/>
          <w:color w:val="auto"/>
          <w:kern w:val="0"/>
          <w:sz w:val="26"/>
          <w:szCs w:val="26"/>
          <w:highlight w:val="none"/>
        </w:rPr>
      </w:pPr>
      <w:r>
        <w:rPr>
          <w:rFonts w:hint="eastAsia" w:ascii="宋体" w:hAnsi="宋体" w:eastAsia="宋体" w:cs="宋体"/>
          <w:b/>
          <w:color w:val="auto"/>
          <w:kern w:val="0"/>
          <w:sz w:val="26"/>
          <w:szCs w:val="26"/>
          <w:highlight w:val="none"/>
          <w:lang w:val="en-US" w:eastAsia="zh-CN"/>
        </w:rPr>
        <w:t>八、</w:t>
      </w:r>
      <w:r>
        <w:rPr>
          <w:rFonts w:hint="eastAsia" w:ascii="宋体" w:hAnsi="宋体" w:eastAsia="宋体" w:cs="宋体"/>
          <w:b/>
          <w:color w:val="auto"/>
          <w:kern w:val="0"/>
          <w:sz w:val="26"/>
          <w:szCs w:val="26"/>
          <w:highlight w:val="none"/>
        </w:rPr>
        <w:t>综合说明及其他要求：</w:t>
      </w:r>
    </w:p>
    <w:p w14:paraId="557D7BA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kern w:val="0"/>
          <w:sz w:val="24"/>
          <w:szCs w:val="24"/>
          <w:highlight w:val="none"/>
        </w:rPr>
        <w:t>。</w:t>
      </w:r>
    </w:p>
    <w:p w14:paraId="2E66938B">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中标供应商服务人员在服务期间因正常服务或采购人派遣的委托项目任务内造成的任何人员伤亡事故，采购人均不承担任何责任。</w:t>
      </w:r>
    </w:p>
    <w:p w14:paraId="42DA847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中标供应商须安排专职人员配合采购人做好养护服务移交工作。</w:t>
      </w:r>
    </w:p>
    <w:p w14:paraId="5EA83407">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中标供应商必须无条件</w:t>
      </w:r>
      <w:r>
        <w:rPr>
          <w:rFonts w:hint="eastAsia" w:ascii="宋体" w:hAnsi="宋体" w:eastAsia="宋体" w:cs="宋体"/>
          <w:bCs/>
          <w:color w:val="auto"/>
          <w:kern w:val="0"/>
          <w:sz w:val="24"/>
          <w:szCs w:val="24"/>
          <w:highlight w:val="none"/>
          <w:lang w:eastAsia="zh-CN"/>
        </w:rPr>
        <w:t>地</w:t>
      </w:r>
      <w:r>
        <w:rPr>
          <w:rFonts w:hint="eastAsia" w:ascii="宋体" w:hAnsi="宋体" w:eastAsia="宋体" w:cs="宋体"/>
          <w:bCs/>
          <w:color w:val="auto"/>
          <w:kern w:val="0"/>
          <w:sz w:val="24"/>
          <w:szCs w:val="24"/>
          <w:highlight w:val="none"/>
        </w:rPr>
        <w:t>接受采购人的考核监督，考核情况作为支付服务费用的依据。</w:t>
      </w:r>
    </w:p>
    <w:p w14:paraId="3E0B4D0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4F4C4B9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根据规章制度和工作需要提出的其他管理要求，并向采购人提供相关证明材料备案。</w:t>
      </w:r>
    </w:p>
    <w:p w14:paraId="66A56F6D">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落实文明管理、养护服务的措施，提供文明优质的服务。因中标供应商原因或工作人员工作失职或故意行为或违法犯罪行为造成</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p>
    <w:p w14:paraId="5406A82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中标供应商须负责该项目作业人员的人事、劳资、</w:t>
      </w:r>
      <w:r>
        <w:rPr>
          <w:rFonts w:hint="eastAsia" w:ascii="宋体" w:hAnsi="宋体" w:eastAsia="宋体" w:cs="宋体"/>
          <w:color w:val="auto"/>
          <w:kern w:val="0"/>
          <w:sz w:val="24"/>
          <w:szCs w:val="24"/>
          <w:highlight w:val="none"/>
          <w:lang w:eastAsia="zh-CN"/>
        </w:rPr>
        <w:t>社会保险和商业保险办理</w:t>
      </w:r>
      <w:r>
        <w:rPr>
          <w:rFonts w:hint="eastAsia" w:ascii="宋体" w:hAnsi="宋体" w:eastAsia="宋体" w:cs="宋体"/>
          <w:color w:val="auto"/>
          <w:kern w:val="0"/>
          <w:sz w:val="24"/>
          <w:szCs w:val="24"/>
          <w:highlight w:val="none"/>
        </w:rPr>
        <w:t>、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693FAD99">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投标供应商必须承诺招标文件中提出的全部技术规格与要求，</w:t>
      </w:r>
      <w:r>
        <w:rPr>
          <w:rFonts w:hint="eastAsia" w:ascii="宋体" w:hAnsi="宋体" w:eastAsia="宋体" w:cs="宋体"/>
          <w:color w:val="auto"/>
          <w:kern w:val="0"/>
          <w:sz w:val="24"/>
          <w:szCs w:val="24"/>
          <w:highlight w:val="none"/>
          <w:lang w:eastAsia="zh-CN"/>
        </w:rPr>
        <w:t>如果</w:t>
      </w:r>
      <w:r>
        <w:rPr>
          <w:rFonts w:hint="eastAsia" w:ascii="宋体" w:hAnsi="宋体" w:eastAsia="宋体" w:cs="宋体"/>
          <w:color w:val="auto"/>
          <w:kern w:val="0"/>
          <w:sz w:val="24"/>
          <w:szCs w:val="24"/>
          <w:highlight w:val="none"/>
        </w:rPr>
        <w:t>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3664B101">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验收标准：采购人根据国家有关规定、招标文件、中标供应商的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以及合同约定的内容和验收标准进行验收。</w:t>
      </w:r>
    </w:p>
    <w:p w14:paraId="4367B622">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知识产权：</w:t>
      </w:r>
      <w:r>
        <w:rPr>
          <w:rFonts w:hint="eastAsia" w:ascii="宋体" w:hAnsi="宋体" w:eastAsia="宋体" w:cs="宋体"/>
          <w:bCs/>
          <w:color w:val="auto"/>
          <w:kern w:val="0"/>
          <w:sz w:val="24"/>
          <w:szCs w:val="24"/>
          <w:highlight w:val="none"/>
        </w:rPr>
        <w:t>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kern w:val="0"/>
          <w:sz w:val="24"/>
          <w:szCs w:val="24"/>
          <w:highlight w:val="none"/>
        </w:rPr>
        <w:t>切法律责任和费用。</w:t>
      </w:r>
    </w:p>
    <w:p w14:paraId="4298B156">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12、付款方式：本项目按年度支付，按每年的养护工作量（双方签字盖章），结合考核扣款，支付年度养护费的80%，养护期结束送审，根据审定价付清。</w:t>
      </w:r>
    </w:p>
    <w:p w14:paraId="3307D8CD">
      <w:pPr>
        <w:ind w:firstLine="420"/>
        <w:jc w:val="left"/>
        <w:outlineLvl w:val="0"/>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br w:type="page" w:clear="all"/>
      </w:r>
    </w:p>
    <w:p w14:paraId="6CE6508C">
      <w:pPr>
        <w:keepNext/>
        <w:keepLines/>
        <w:widowControl/>
        <w:numPr>
          <w:ilvl w:val="2"/>
          <w:numId w:val="0"/>
        </w:numPr>
        <w:tabs>
          <w:tab w:val="left" w:pos="720"/>
        </w:tabs>
        <w:snapToGrid w:val="0"/>
        <w:spacing w:before="0" w:after="100" w:afterAutospacing="1" w:line="288" w:lineRule="auto"/>
        <w:ind w:left="720" w:hanging="720"/>
        <w:jc w:val="center"/>
        <w:outlineLvl w:val="2"/>
        <w:rPr>
          <w:rFonts w:hint="eastAsia" w:ascii="黑体" w:hAnsi="Times New Roman" w:eastAsia="黑体" w:cs="黑体"/>
          <w:color w:val="auto"/>
          <w:kern w:val="2"/>
          <w:sz w:val="28"/>
          <w:szCs w:val="28"/>
          <w:highlight w:val="none"/>
          <w:lang w:val="en-US" w:eastAsia="zh-CN" w:bidi="ar-SA"/>
        </w:rPr>
      </w:pPr>
      <w:r>
        <w:rPr>
          <w:rFonts w:hint="eastAsia" w:ascii="黑体" w:hAnsi="Times New Roman" w:eastAsia="黑体" w:cs="黑体"/>
          <w:color w:val="auto"/>
          <w:kern w:val="2"/>
          <w:sz w:val="28"/>
          <w:szCs w:val="28"/>
          <w:highlight w:val="none"/>
          <w:lang w:val="en-US" w:eastAsia="zh-CN" w:bidi="ar-SA"/>
        </w:rPr>
        <w:t>附件1：无锡市新吴区江溪街道绿地设施维护管理办法</w:t>
      </w:r>
    </w:p>
    <w:p w14:paraId="524E25BD">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为建立和完善绿地养护长效管理机制，巩固</w:t>
      </w: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kern w:val="2"/>
          <w:sz w:val="24"/>
          <w:szCs w:val="21"/>
          <w:highlight w:val="none"/>
        </w:rPr>
        <w:t>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kern w:val="2"/>
          <w:sz w:val="24"/>
          <w:szCs w:val="21"/>
          <w:highlight w:val="none"/>
          <w:lang w:eastAsia="zh-CN"/>
        </w:rPr>
        <w:t>制定</w:t>
      </w:r>
      <w:r>
        <w:rPr>
          <w:rFonts w:hint="eastAsia" w:ascii="宋体" w:hAnsi="宋体" w:eastAsia="宋体" w:cs="Times New Roman"/>
          <w:color w:val="auto"/>
          <w:kern w:val="2"/>
          <w:sz w:val="24"/>
          <w:szCs w:val="21"/>
          <w:highlight w:val="none"/>
        </w:rPr>
        <w:t>本办法。</w:t>
      </w:r>
    </w:p>
    <w:p w14:paraId="5703A1A9">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一、总则</w:t>
      </w:r>
    </w:p>
    <w:p w14:paraId="6F25F2A2">
      <w:pPr>
        <w:adjustRightInd w:val="0"/>
        <w:snapToGrid w:val="0"/>
        <w:spacing w:line="288" w:lineRule="auto"/>
        <w:ind w:firstLine="480" w:firstLineChars="200"/>
        <w:jc w:val="both"/>
        <w:outlineLvl w:val="9"/>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街道绿地养护管理及考核督查工作由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0"/>
          <w:sz w:val="24"/>
          <w:szCs w:val="21"/>
          <w:highlight w:val="none"/>
        </w:rPr>
        <w:t>负责，</w:t>
      </w:r>
      <w:r>
        <w:rPr>
          <w:rFonts w:hint="eastAsia" w:ascii="宋体" w:hAnsi="宋体" w:eastAsia="宋体" w:cs="Times New Roman"/>
          <w:color w:val="auto"/>
          <w:kern w:val="0"/>
          <w:sz w:val="24"/>
          <w:szCs w:val="21"/>
          <w:highlight w:val="none"/>
          <w:lang w:eastAsia="zh-CN"/>
        </w:rPr>
        <w:t>该办事处同时</w:t>
      </w:r>
      <w:r>
        <w:rPr>
          <w:rFonts w:hint="eastAsia" w:ascii="宋体" w:hAnsi="宋体" w:eastAsia="宋体" w:cs="Times New Roman"/>
          <w:color w:val="auto"/>
          <w:kern w:val="0"/>
          <w:sz w:val="24"/>
          <w:szCs w:val="21"/>
          <w:highlight w:val="none"/>
        </w:rPr>
        <w:t>承担着对养护承包单位管养质量进行检查考核的工作。检查考核的结果作为对养护承包单位管养质量评价、经费发放以及其他奖惩的依据，在每年末进行考核评比，实行经济处罚相结合的奖惩制度。</w:t>
      </w:r>
    </w:p>
    <w:p w14:paraId="29966EB4">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二、检查考核机构及职责</w:t>
      </w:r>
    </w:p>
    <w:p w14:paraId="513BE4E8">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成立检查考核小组，</w:t>
      </w:r>
      <w:r>
        <w:rPr>
          <w:rFonts w:hint="eastAsia" w:ascii="宋体" w:hAnsi="宋体" w:eastAsia="宋体" w:cs="Times New Roman"/>
          <w:color w:val="auto"/>
          <w:kern w:val="2"/>
          <w:sz w:val="24"/>
          <w:szCs w:val="21"/>
          <w:highlight w:val="none"/>
          <w:lang w:eastAsia="zh-CN"/>
        </w:rPr>
        <w:t>该小组</w:t>
      </w:r>
      <w:r>
        <w:rPr>
          <w:rFonts w:hint="eastAsia" w:ascii="宋体" w:hAnsi="宋体" w:eastAsia="宋体" w:cs="Times New Roman"/>
          <w:color w:val="auto"/>
          <w:kern w:val="2"/>
          <w:sz w:val="24"/>
          <w:szCs w:val="21"/>
          <w:highlight w:val="none"/>
        </w:rPr>
        <w:t>在日常检查考核中做好检查考核评分工作。</w:t>
      </w:r>
    </w:p>
    <w:p w14:paraId="4F73CA1A">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三、考核办法</w:t>
      </w:r>
    </w:p>
    <w:p w14:paraId="60483EB5">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实行日常考核、不定期考核、集中考核和专项考核相结合的</w:t>
      </w:r>
      <w:r>
        <w:rPr>
          <w:rFonts w:hint="eastAsia" w:ascii="宋体" w:hAnsi="宋体" w:eastAsia="宋体" w:cs="Times New Roman"/>
          <w:color w:val="auto"/>
          <w:kern w:val="2"/>
          <w:sz w:val="24"/>
          <w:szCs w:val="21"/>
          <w:highlight w:val="none"/>
          <w:lang w:eastAsia="zh-CN"/>
        </w:rPr>
        <w:t>考核办法</w:t>
      </w:r>
      <w:r>
        <w:rPr>
          <w:rFonts w:hint="eastAsia" w:ascii="宋体" w:hAnsi="宋体" w:eastAsia="宋体" w:cs="Times New Roman"/>
          <w:color w:val="auto"/>
          <w:kern w:val="2"/>
          <w:sz w:val="24"/>
          <w:szCs w:val="21"/>
          <w:highlight w:val="none"/>
        </w:rPr>
        <w:t>。考核方式采用评分制。</w:t>
      </w:r>
    </w:p>
    <w:p w14:paraId="4B7D3C2E">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1、日常考核</w:t>
      </w:r>
    </w:p>
    <w:p w14:paraId="54656677">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eastAsia="zh-CN"/>
        </w:rPr>
      </w:pPr>
      <w:r>
        <w:rPr>
          <w:rFonts w:hint="eastAsia" w:ascii="宋体" w:hAnsi="宋体" w:eastAsia="宋体" w:cs="Times New Roman"/>
          <w:color w:val="auto"/>
          <w:kern w:val="2"/>
          <w:sz w:val="24"/>
          <w:szCs w:val="21"/>
          <w:highlight w:val="none"/>
        </w:rPr>
        <w:t>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kern w:val="2"/>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对计划书审核后，</w:t>
      </w:r>
      <w:r>
        <w:rPr>
          <w:rFonts w:hint="eastAsia" w:ascii="宋体" w:hAnsi="宋体" w:eastAsia="宋体" w:cs="Times New Roman"/>
          <w:color w:val="auto"/>
          <w:kern w:val="2"/>
          <w:sz w:val="24"/>
          <w:szCs w:val="21"/>
          <w:highlight w:val="none"/>
          <w:lang w:eastAsia="zh-CN"/>
        </w:rPr>
        <w:t>派出</w:t>
      </w:r>
      <w:r>
        <w:rPr>
          <w:rFonts w:hint="eastAsia" w:ascii="宋体" w:hAnsi="宋体" w:eastAsia="宋体" w:cs="Times New Roman"/>
          <w:color w:val="auto"/>
          <w:kern w:val="2"/>
          <w:sz w:val="24"/>
          <w:szCs w:val="21"/>
          <w:highlight w:val="none"/>
        </w:rPr>
        <w:t>人员</w:t>
      </w:r>
      <w:r>
        <w:rPr>
          <w:rFonts w:hint="eastAsia" w:ascii="宋体" w:hAnsi="宋体" w:eastAsia="宋体" w:cs="Times New Roman"/>
          <w:color w:val="auto"/>
          <w:kern w:val="2"/>
          <w:sz w:val="24"/>
          <w:szCs w:val="21"/>
          <w:highlight w:val="none"/>
          <w:lang w:eastAsia="zh-CN"/>
        </w:rPr>
        <w:t>对</w:t>
      </w:r>
      <w:r>
        <w:rPr>
          <w:rFonts w:hint="eastAsia" w:ascii="宋体" w:hAnsi="宋体" w:eastAsia="宋体" w:cs="Times New Roman"/>
          <w:color w:val="auto"/>
          <w:kern w:val="2"/>
          <w:sz w:val="24"/>
          <w:szCs w:val="21"/>
          <w:highlight w:val="none"/>
        </w:rPr>
        <w:t>养护工作落实情况进行检查</w:t>
      </w:r>
      <w:r>
        <w:rPr>
          <w:rFonts w:hint="eastAsia" w:ascii="宋体" w:hAnsi="宋体" w:eastAsia="宋体" w:cs="Times New Roman"/>
          <w:color w:val="auto"/>
          <w:kern w:val="2"/>
          <w:sz w:val="24"/>
          <w:szCs w:val="21"/>
          <w:highlight w:val="none"/>
          <w:lang w:eastAsia="zh-CN"/>
        </w:rPr>
        <w:t>。</w:t>
      </w:r>
    </w:p>
    <w:p w14:paraId="08E248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2、集中考核</w:t>
      </w:r>
    </w:p>
    <w:p w14:paraId="214FE28C">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每月利用一次例会时间，由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组织各养护</w:t>
      </w:r>
      <w:r>
        <w:rPr>
          <w:rFonts w:hint="eastAsia" w:ascii="宋体" w:hAnsi="宋体" w:eastAsia="宋体" w:cs="Times New Roman"/>
          <w:color w:val="auto"/>
          <w:kern w:val="2"/>
          <w:sz w:val="24"/>
          <w:szCs w:val="21"/>
          <w:highlight w:val="none"/>
          <w:lang w:eastAsia="zh-CN"/>
        </w:rPr>
        <w:t>单位进行</w:t>
      </w:r>
      <w:r>
        <w:rPr>
          <w:rFonts w:hint="eastAsia" w:ascii="宋体" w:hAnsi="宋体" w:eastAsia="宋体" w:cs="Times New Roman"/>
          <w:color w:val="auto"/>
          <w:kern w:val="2"/>
          <w:sz w:val="24"/>
          <w:szCs w:val="21"/>
          <w:highlight w:val="none"/>
        </w:rPr>
        <w:t>一次集中考核。月度集中考核情况作为当月考评的主要依据。</w:t>
      </w:r>
    </w:p>
    <w:p w14:paraId="411914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3、不定期考核</w:t>
      </w:r>
    </w:p>
    <w:p w14:paraId="0B677094">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在日常巡查中对各块绿地进行经常性、不定期的检查，由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人员考核。针对检查中发现的问题以书面或口头形式告知，并要求各养护单位限期整改。凡发出书面通知的绿地列入下次集中考核的重点。抽查情况作为当月考评的重要依据之一。</w:t>
      </w:r>
    </w:p>
    <w:p w14:paraId="127DFBB2">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4、专项考核</w:t>
      </w:r>
    </w:p>
    <w:p w14:paraId="43DA9850">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主要针对一年养护中病虫害、施肥、剥芽修剪、防汛抗台、保洁、文明安全、黑麦草、草花、重要活动保障等重点性、周期性的事项进行重点专项考核。</w:t>
      </w:r>
    </w:p>
    <w:p w14:paraId="52A24891">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在考核中发现的问题以《工作联系单》形式告知责任单位。《工作联系单》作为考评扣分</w:t>
      </w:r>
      <w:r>
        <w:rPr>
          <w:rFonts w:hint="eastAsia" w:ascii="宋体" w:hAnsi="宋体" w:cs="Times New Roman"/>
          <w:color w:val="auto"/>
          <w:kern w:val="2"/>
          <w:sz w:val="24"/>
          <w:szCs w:val="21"/>
          <w:highlight w:val="none"/>
          <w:lang w:eastAsia="zh-CN"/>
        </w:rPr>
        <w:t>的主要</w:t>
      </w:r>
      <w:r>
        <w:rPr>
          <w:rFonts w:hint="eastAsia" w:ascii="宋体" w:hAnsi="宋体" w:eastAsia="宋体" w:cs="Times New Roman"/>
          <w:color w:val="auto"/>
          <w:kern w:val="2"/>
          <w:sz w:val="24"/>
          <w:szCs w:val="21"/>
          <w:highlight w:val="none"/>
        </w:rPr>
        <w:t>依据，按相应标准进行扣分。原则上要求责任单位在收到通知后48小时内必须完成整改，并将完成情况反馈</w:t>
      </w:r>
      <w:r>
        <w:rPr>
          <w:rFonts w:hint="eastAsia" w:ascii="宋体" w:hAnsi="宋体" w:cs="Times New Roman"/>
          <w:color w:val="auto"/>
          <w:kern w:val="2"/>
          <w:sz w:val="24"/>
          <w:szCs w:val="21"/>
          <w:highlight w:val="none"/>
          <w:lang w:eastAsia="zh-CN"/>
        </w:rPr>
        <w:t>给无锡市</w:t>
      </w:r>
      <w:r>
        <w:rPr>
          <w:rFonts w:hint="eastAsia" w:ascii="宋体" w:hAnsi="宋体" w:eastAsia="宋体" w:cs="Times New Roman"/>
          <w:color w:val="auto"/>
          <w:kern w:val="0"/>
          <w:sz w:val="24"/>
          <w:szCs w:val="21"/>
          <w:highlight w:val="none"/>
          <w:lang w:eastAsia="zh-CN"/>
        </w:rPr>
        <w:t>新吴区人民政府江溪街道办事处</w:t>
      </w:r>
      <w:r>
        <w:rPr>
          <w:rFonts w:hint="eastAsia" w:ascii="宋体" w:hAnsi="宋体" w:eastAsia="宋体" w:cs="Times New Roman"/>
          <w:color w:val="auto"/>
          <w:kern w:val="2"/>
          <w:sz w:val="24"/>
          <w:szCs w:val="21"/>
          <w:highlight w:val="none"/>
        </w:rPr>
        <w:t>，未及时反馈的视作未完成整改。</w:t>
      </w:r>
    </w:p>
    <w:p w14:paraId="085D5B6E">
      <w:pPr>
        <w:adjustRightInd w:val="0"/>
        <w:snapToGrid w:val="0"/>
        <w:spacing w:line="288" w:lineRule="auto"/>
        <w:ind w:firstLine="57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kern w:val="2"/>
          <w:sz w:val="24"/>
          <w:szCs w:val="21"/>
          <w:highlight w:val="none"/>
        </w:rPr>
        <w:t>四、评</w:t>
      </w:r>
      <w:r>
        <w:rPr>
          <w:rFonts w:hint="eastAsia" w:ascii="宋体" w:hAnsi="宋体" w:eastAsia="宋体" w:cs="Times New Roman"/>
          <w:b/>
          <w:color w:val="auto"/>
          <w:spacing w:val="-4"/>
          <w:kern w:val="2"/>
          <w:sz w:val="24"/>
          <w:szCs w:val="21"/>
          <w:highlight w:val="none"/>
        </w:rPr>
        <w:t>分等级：</w:t>
      </w:r>
    </w:p>
    <w:p w14:paraId="400E66C3">
      <w:pPr>
        <w:adjustRightInd w:val="0"/>
        <w:snapToGrid w:val="0"/>
        <w:spacing w:line="288" w:lineRule="auto"/>
        <w:ind w:firstLine="57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根据每次考核评分，考核等级为优秀、合格、不合格三类。</w:t>
      </w:r>
    </w:p>
    <w:p w14:paraId="4D4109DE">
      <w:pPr>
        <w:adjustRightInd w:val="0"/>
        <w:snapToGrid w:val="0"/>
        <w:spacing w:line="288" w:lineRule="auto"/>
        <w:ind w:firstLine="580" w:firstLineChars="250"/>
        <w:jc w:val="both"/>
        <w:outlineLvl w:val="9"/>
        <w:rPr>
          <w:rFonts w:hint="eastAsia" w:ascii="宋体" w:hAnsi="宋体" w:eastAsia="宋体" w:cs="Times New Roman"/>
          <w:color w:val="auto"/>
          <w:spacing w:val="-4"/>
          <w:kern w:val="2"/>
          <w:sz w:val="28"/>
          <w:szCs w:val="21"/>
          <w:highlight w:val="none"/>
        </w:rPr>
      </w:pPr>
      <w:r>
        <w:rPr>
          <w:rFonts w:hint="eastAsia" w:ascii="宋体" w:hAnsi="宋体" w:eastAsia="宋体" w:cs="Times New Roman"/>
          <w:color w:val="auto"/>
          <w:spacing w:val="-4"/>
          <w:kern w:val="2"/>
          <w:sz w:val="24"/>
          <w:szCs w:val="21"/>
          <w:highlight w:val="none"/>
        </w:rPr>
        <w:t>95分以上的为优秀，85</w:t>
      </w:r>
      <w:r>
        <w:rPr>
          <w:rFonts w:hint="eastAsia" w:ascii="宋体" w:hAnsi="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95分为合格，85分以下为不合格</w:t>
      </w:r>
      <w:r>
        <w:rPr>
          <w:rFonts w:hint="eastAsia" w:ascii="宋体" w:hAnsi="宋体" w:eastAsia="宋体" w:cs="Times New Roman"/>
          <w:color w:val="auto"/>
          <w:spacing w:val="-4"/>
          <w:kern w:val="2"/>
          <w:sz w:val="28"/>
          <w:szCs w:val="21"/>
          <w:highlight w:val="none"/>
        </w:rPr>
        <w:t>。</w:t>
      </w:r>
    </w:p>
    <w:p w14:paraId="3E520365">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五、分值计算</w:t>
      </w:r>
    </w:p>
    <w:p w14:paraId="36532AD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采用百分制计分，满分100分，采用扣分制，根据《无锡市新吴区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spacing w:val="-4"/>
          <w:kern w:val="2"/>
          <w:sz w:val="24"/>
          <w:szCs w:val="21"/>
          <w:highlight w:val="none"/>
        </w:rPr>
        <w:t>绿地养护管理检查考核评分表》要求对检查结果进行评分。</w:t>
      </w:r>
    </w:p>
    <w:p w14:paraId="0990EFEF">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六、整改反馈制度</w:t>
      </w:r>
    </w:p>
    <w:p w14:paraId="0E739CB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1、不定期考核与专项考核结果纳入月度总评。现场检查发现的问题，</w:t>
      </w:r>
      <w:r>
        <w:rPr>
          <w:rFonts w:hint="eastAsia" w:ascii="宋体" w:hAnsi="宋体" w:eastAsia="宋体" w:cs="Times New Roman"/>
          <w:color w:val="auto"/>
          <w:spacing w:val="-4"/>
          <w:kern w:val="2"/>
          <w:sz w:val="24"/>
          <w:szCs w:val="21"/>
          <w:highlight w:val="none"/>
          <w:lang w:eastAsia="zh-CN"/>
        </w:rPr>
        <w:t>属于</w:t>
      </w:r>
      <w:r>
        <w:rPr>
          <w:rFonts w:hint="eastAsia" w:ascii="宋体" w:hAnsi="宋体" w:eastAsia="宋体" w:cs="Times New Roman"/>
          <w:color w:val="auto"/>
          <w:spacing w:val="-4"/>
          <w:kern w:val="2"/>
          <w:sz w:val="24"/>
          <w:szCs w:val="21"/>
          <w:highlight w:val="none"/>
        </w:rPr>
        <w:t>作业规范、保洁工作的，予以当场记录和扣分，养护单位应在48小时内整改到位；如果属于季节性问题或其他特殊问题</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可先向养护单位发出限期整改通知。</w:t>
      </w:r>
      <w:r>
        <w:rPr>
          <w:rFonts w:hint="eastAsia" w:ascii="宋体" w:hAnsi="宋体" w:eastAsia="宋体" w:cs="Times New Roman"/>
          <w:color w:val="auto"/>
          <w:spacing w:val="-4"/>
          <w:kern w:val="2"/>
          <w:sz w:val="24"/>
          <w:szCs w:val="21"/>
          <w:highlight w:val="none"/>
          <w:lang w:eastAsia="zh-CN"/>
        </w:rPr>
        <w:t>无锡市新吴区人民政府江溪街道办事处</w:t>
      </w:r>
      <w:r>
        <w:rPr>
          <w:rFonts w:hint="eastAsia" w:ascii="宋体" w:hAnsi="宋体" w:eastAsia="宋体" w:cs="Times New Roman"/>
          <w:color w:val="auto"/>
          <w:spacing w:val="-4"/>
          <w:kern w:val="2"/>
          <w:sz w:val="24"/>
          <w:szCs w:val="21"/>
          <w:highlight w:val="none"/>
        </w:rPr>
        <w:t>将对所有整改工作进行复查，如果整改工作不力</w:t>
      </w:r>
      <w:r>
        <w:rPr>
          <w:rFonts w:hint="eastAsia" w:ascii="宋体" w:hAnsi="宋体" w:eastAsia="宋体" w:cs="Times New Roman"/>
          <w:color w:val="auto"/>
          <w:spacing w:val="-4"/>
          <w:kern w:val="2"/>
          <w:sz w:val="24"/>
          <w:szCs w:val="21"/>
          <w:highlight w:val="none"/>
          <w:lang w:eastAsia="zh-CN"/>
        </w:rPr>
        <w:t>，处以</w:t>
      </w:r>
      <w:r>
        <w:rPr>
          <w:rFonts w:hint="eastAsia" w:ascii="宋体" w:hAnsi="宋体" w:eastAsia="宋体" w:cs="Times New Roman"/>
          <w:color w:val="auto"/>
          <w:spacing w:val="-4"/>
          <w:kern w:val="2"/>
          <w:sz w:val="24"/>
          <w:szCs w:val="21"/>
          <w:highlight w:val="none"/>
        </w:rPr>
        <w:t>双倍惩罚。</w:t>
      </w:r>
    </w:p>
    <w:p w14:paraId="3337FA7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2、为确保工作的有效性，在检查考核中将把是否及时落实整改作为考核的一项重点。对同一地点、同一类型问题，每连续发现一次加扣一倍分值，以此类推。</w:t>
      </w:r>
    </w:p>
    <w:p w14:paraId="586107D9">
      <w:pPr>
        <w:adjustRightInd w:val="0"/>
        <w:snapToGrid w:val="0"/>
        <w:spacing w:line="288" w:lineRule="auto"/>
        <w:ind w:firstLine="458" w:firstLineChars="200"/>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七、养护工作例会制度</w:t>
      </w:r>
    </w:p>
    <w:p w14:paraId="5724707D">
      <w:pPr>
        <w:adjustRightInd w:val="0"/>
        <w:snapToGrid w:val="0"/>
        <w:spacing w:line="288" w:lineRule="auto"/>
        <w:ind w:firstLine="456" w:firstLineChars="200"/>
        <w:jc w:val="both"/>
        <w:outlineLvl w:val="9"/>
        <w:rPr>
          <w:rFonts w:hint="eastAsia" w:ascii="宋体" w:hAnsi="宋体" w:eastAsia="宋体" w:cs="Times New Roman"/>
          <w:color w:val="auto"/>
          <w:spacing w:val="-6"/>
          <w:kern w:val="2"/>
          <w:sz w:val="24"/>
          <w:szCs w:val="21"/>
          <w:highlight w:val="none"/>
        </w:rPr>
      </w:pPr>
      <w:r>
        <w:rPr>
          <w:rFonts w:hint="eastAsia" w:ascii="宋体" w:hAnsi="宋体" w:eastAsia="宋体" w:cs="Times New Roman"/>
          <w:color w:val="auto"/>
          <w:spacing w:val="-6"/>
          <w:kern w:val="2"/>
          <w:sz w:val="24"/>
          <w:szCs w:val="21"/>
          <w:highlight w:val="none"/>
        </w:rPr>
        <w:t>每月召开一次养护工作例会，通报月度考核情况及进行工作总结和部署。同时，加强各养护单位间的相互学习和交流，对遇到的养护难点进行共同研讨。</w:t>
      </w:r>
    </w:p>
    <w:p w14:paraId="6584A0A8">
      <w:pPr>
        <w:spacing w:line="400" w:lineRule="exact"/>
        <w:ind w:firstLine="449" w:firstLineChars="196"/>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八、</w:t>
      </w:r>
      <w:r>
        <w:rPr>
          <w:rFonts w:hint="eastAsia" w:ascii="宋体" w:hAnsi="宋体" w:eastAsia="宋体" w:cs="Times New Roman"/>
          <w:b/>
          <w:color w:val="auto"/>
          <w:spacing w:val="-6"/>
          <w:kern w:val="2"/>
          <w:sz w:val="24"/>
          <w:szCs w:val="21"/>
          <w:highlight w:val="none"/>
          <w:lang w:eastAsia="zh-CN"/>
        </w:rPr>
        <w:t>台账资料</w:t>
      </w:r>
      <w:r>
        <w:rPr>
          <w:rFonts w:hint="eastAsia" w:ascii="宋体" w:hAnsi="宋体" w:eastAsia="宋体" w:cs="Times New Roman"/>
          <w:b/>
          <w:color w:val="auto"/>
          <w:spacing w:val="-6"/>
          <w:kern w:val="2"/>
          <w:sz w:val="24"/>
          <w:szCs w:val="21"/>
          <w:highlight w:val="none"/>
        </w:rPr>
        <w:t>管理</w:t>
      </w:r>
    </w:p>
    <w:p w14:paraId="2107B700">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1、应按</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30"/>
          <w:highlight w:val="none"/>
        </w:rPr>
        <w:t>规定格式建立完整的绿化养护</w:t>
      </w:r>
      <w:r>
        <w:rPr>
          <w:rFonts w:hint="eastAsia" w:ascii="宋体" w:hAnsi="宋体" w:eastAsia="宋体" w:cs="Times New Roman"/>
          <w:color w:val="auto"/>
          <w:kern w:val="2"/>
          <w:sz w:val="24"/>
          <w:szCs w:val="30"/>
          <w:highlight w:val="none"/>
          <w:lang w:eastAsia="zh-CN"/>
        </w:rPr>
        <w:t>台账</w:t>
      </w:r>
      <w:r>
        <w:rPr>
          <w:rFonts w:hint="eastAsia" w:ascii="宋体" w:hAnsi="宋体" w:eastAsia="宋体" w:cs="Times New Roman"/>
          <w:color w:val="auto"/>
          <w:kern w:val="2"/>
          <w:sz w:val="24"/>
          <w:szCs w:val="30"/>
          <w:highlight w:val="none"/>
        </w:rPr>
        <w:t>，由固定资料员负责。绿化资料记录详细，分类清楚，数据</w:t>
      </w:r>
      <w:r>
        <w:rPr>
          <w:rFonts w:hint="eastAsia" w:ascii="宋体" w:hAnsi="宋体" w:eastAsia="宋体" w:cs="Times New Roman"/>
          <w:color w:val="auto"/>
          <w:kern w:val="2"/>
          <w:sz w:val="24"/>
          <w:szCs w:val="30"/>
          <w:highlight w:val="none"/>
          <w:lang w:eastAsia="zh-CN"/>
        </w:rPr>
        <w:t>翔实</w:t>
      </w:r>
      <w:r>
        <w:rPr>
          <w:rFonts w:hint="eastAsia" w:ascii="宋体" w:hAnsi="宋体" w:eastAsia="宋体" w:cs="Times New Roman"/>
          <w:color w:val="auto"/>
          <w:kern w:val="2"/>
          <w:sz w:val="24"/>
          <w:szCs w:val="30"/>
          <w:highlight w:val="none"/>
        </w:rPr>
        <w:t>。</w:t>
      </w:r>
    </w:p>
    <w:p w14:paraId="1C48FB6E">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2、月度养护计划、日常养护作业、日常巡视应按时记录、及时上报，不弄虚作假。</w:t>
      </w:r>
    </w:p>
    <w:p w14:paraId="7541E776">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3、建立养护范围内绿化苗木数据库，并根据实际情况进行动态更新。</w:t>
      </w:r>
    </w:p>
    <w:p w14:paraId="7EB3BEF4">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lang w:val="en-US" w:eastAsia="zh-CN"/>
        </w:rPr>
        <w:t>九</w:t>
      </w:r>
      <w:r>
        <w:rPr>
          <w:rFonts w:hint="eastAsia" w:ascii="宋体" w:hAnsi="宋体" w:eastAsia="宋体" w:cs="Times New Roman"/>
          <w:b/>
          <w:color w:val="auto"/>
          <w:spacing w:val="-4"/>
          <w:kern w:val="2"/>
          <w:sz w:val="24"/>
          <w:szCs w:val="21"/>
          <w:highlight w:val="none"/>
        </w:rPr>
        <w:t>、考核检查兑现程序</w:t>
      </w:r>
    </w:p>
    <w:p w14:paraId="7B975C11">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1、检查发现需要整改的问题</w:t>
      </w:r>
      <w:r>
        <w:rPr>
          <w:rFonts w:hint="eastAsia" w:ascii="宋体" w:hAnsi="宋体" w:eastAsia="宋体" w:cs="Times New Roman"/>
          <w:color w:val="auto"/>
          <w:spacing w:val="-4"/>
          <w:kern w:val="2"/>
          <w:sz w:val="24"/>
          <w:szCs w:val="21"/>
          <w:highlight w:val="none"/>
          <w:lang w:eastAsia="zh-CN"/>
        </w:rPr>
        <w:t>，经</w:t>
      </w:r>
      <w:r>
        <w:rPr>
          <w:rFonts w:hint="eastAsia" w:ascii="宋体" w:hAnsi="宋体" w:eastAsia="宋体" w:cs="Times New Roman"/>
          <w:color w:val="auto"/>
          <w:spacing w:val="-4"/>
          <w:kern w:val="2"/>
          <w:sz w:val="24"/>
          <w:szCs w:val="21"/>
          <w:highlight w:val="none"/>
        </w:rPr>
        <w:t>检查考核小组负责人签署意见后，于2个工作日内反馈</w:t>
      </w:r>
      <w:r>
        <w:rPr>
          <w:rFonts w:hint="eastAsia" w:ascii="宋体" w:hAnsi="宋体" w:eastAsia="宋体" w:cs="Times New Roman"/>
          <w:color w:val="auto"/>
          <w:spacing w:val="-4"/>
          <w:kern w:val="2"/>
          <w:sz w:val="24"/>
          <w:szCs w:val="21"/>
          <w:highlight w:val="none"/>
          <w:lang w:eastAsia="zh-CN"/>
        </w:rPr>
        <w:t>至</w:t>
      </w:r>
      <w:r>
        <w:rPr>
          <w:rFonts w:hint="eastAsia" w:ascii="宋体" w:hAnsi="宋体" w:eastAsia="宋体" w:cs="Times New Roman"/>
          <w:color w:val="auto"/>
          <w:spacing w:val="-4"/>
          <w:kern w:val="2"/>
          <w:sz w:val="24"/>
          <w:szCs w:val="21"/>
          <w:highlight w:val="none"/>
        </w:rPr>
        <w:t>养护单位。</w:t>
      </w:r>
    </w:p>
    <w:p w14:paraId="2A91301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2、养护单位必须在收到整改通知后及时整改；遇特殊情况不能立即整改的</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应向考核小组反馈，经双方协商后确定整改日期，否则加倍扣分。</w:t>
      </w:r>
    </w:p>
    <w:p w14:paraId="74309CE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3、检查考核小组以书面形式告知养护承包单位月度考核得分，扣罚金额在季度养护款支付前予以兑现。</w:t>
      </w:r>
    </w:p>
    <w:p w14:paraId="6E2B7682">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cs="Times New Roman"/>
          <w:color w:val="auto"/>
          <w:spacing w:val="-4"/>
          <w:kern w:val="2"/>
          <w:sz w:val="24"/>
          <w:szCs w:val="21"/>
          <w:highlight w:val="none"/>
          <w:lang w:eastAsia="zh-CN"/>
        </w:rPr>
        <w:t>十</w:t>
      </w:r>
      <w:r>
        <w:rPr>
          <w:rFonts w:hint="eastAsia" w:ascii="宋体" w:hAnsi="宋体" w:eastAsia="宋体" w:cs="Times New Roman"/>
          <w:color w:val="auto"/>
          <w:spacing w:val="-4"/>
          <w:kern w:val="2"/>
          <w:sz w:val="24"/>
          <w:szCs w:val="21"/>
          <w:highlight w:val="none"/>
        </w:rPr>
        <w:t>、本办法作为养护合同</w:t>
      </w:r>
      <w:r>
        <w:rPr>
          <w:rFonts w:hint="eastAsia" w:ascii="宋体" w:hAnsi="宋体" w:eastAsia="宋体" w:cs="Times New Roman"/>
          <w:color w:val="auto"/>
          <w:spacing w:val="-4"/>
          <w:kern w:val="2"/>
          <w:sz w:val="24"/>
          <w:szCs w:val="21"/>
          <w:highlight w:val="none"/>
          <w:lang w:eastAsia="zh-CN"/>
        </w:rPr>
        <w:t>协议</w:t>
      </w:r>
      <w:r>
        <w:rPr>
          <w:rFonts w:hint="eastAsia" w:ascii="宋体" w:hAnsi="宋体" w:eastAsia="宋体" w:cs="Times New Roman"/>
          <w:color w:val="auto"/>
          <w:spacing w:val="-4"/>
          <w:kern w:val="2"/>
          <w:sz w:val="24"/>
          <w:szCs w:val="21"/>
          <w:highlight w:val="none"/>
        </w:rPr>
        <w:t>的不可分割的组成部分</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与养护合同具有同等</w:t>
      </w:r>
      <w:r>
        <w:rPr>
          <w:rFonts w:hint="eastAsia" w:ascii="宋体" w:hAnsi="宋体" w:eastAsia="宋体" w:cs="Times New Roman"/>
          <w:color w:val="auto"/>
          <w:spacing w:val="-4"/>
          <w:kern w:val="2"/>
          <w:sz w:val="24"/>
          <w:szCs w:val="21"/>
          <w:highlight w:val="none"/>
          <w:lang w:eastAsia="zh-CN"/>
        </w:rPr>
        <w:t>法律效力</w:t>
      </w:r>
      <w:r>
        <w:rPr>
          <w:rFonts w:hint="eastAsia" w:ascii="宋体" w:hAnsi="宋体" w:eastAsia="宋体" w:cs="Times New Roman"/>
          <w:color w:val="auto"/>
          <w:spacing w:val="-4"/>
          <w:kern w:val="2"/>
          <w:sz w:val="24"/>
          <w:szCs w:val="21"/>
          <w:highlight w:val="none"/>
        </w:rPr>
        <w:t>。</w:t>
      </w:r>
    </w:p>
    <w:p w14:paraId="37020BCB">
      <w:pPr>
        <w:ind w:firstLine="420"/>
        <w:jc w:val="left"/>
        <w:outlineLvl w:val="0"/>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br w:type="page"/>
      </w:r>
    </w:p>
    <w:p w14:paraId="5CE9F29B">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附件2： 无锡市新吴区江溪街道园林绿化植物养护技术规定</w:t>
      </w:r>
    </w:p>
    <w:p w14:paraId="110BF99A">
      <w:pPr>
        <w:autoSpaceDE w:val="0"/>
        <w:autoSpaceDN w:val="0"/>
        <w:snapToGrid w:val="0"/>
        <w:spacing w:line="288" w:lineRule="auto"/>
        <w:ind w:firstLine="482" w:firstLineChars="200"/>
        <w:jc w:val="center"/>
        <w:outlineLvl w:val="9"/>
        <w:rPr>
          <w:rFonts w:hint="default"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第一章</w:t>
      </w:r>
      <w:r>
        <w:rPr>
          <w:rFonts w:hint="default" w:ascii="宋体" w:hAnsi="宋体" w:eastAsia="宋体" w:cs="Times New Roman"/>
          <w:b/>
          <w:color w:val="auto"/>
          <w:kern w:val="2"/>
          <w:sz w:val="24"/>
          <w:szCs w:val="21"/>
          <w:highlight w:val="none"/>
        </w:rPr>
        <w:t xml:space="preserve">  总  则</w:t>
      </w:r>
    </w:p>
    <w:p w14:paraId="4EAA013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1条  为了加强对</w:t>
      </w:r>
      <w:r>
        <w:rPr>
          <w:rFonts w:hint="eastAsia" w:ascii="宋体" w:hAnsi="宋体" w:eastAsia="宋体" w:cs="Times New Roman"/>
          <w:color w:val="auto"/>
          <w:kern w:val="2"/>
          <w:sz w:val="24"/>
          <w:szCs w:val="21"/>
          <w:highlight w:val="none"/>
        </w:rPr>
        <w:t>无锡市新吴区</w:t>
      </w:r>
      <w:r>
        <w:rPr>
          <w:rFonts w:hint="eastAsia" w:ascii="宋体" w:hAnsi="宋体" w:eastAsia="宋体" w:cs="Times New Roman"/>
          <w:color w:val="auto"/>
          <w:kern w:val="2"/>
          <w:sz w:val="24"/>
          <w:szCs w:val="21"/>
          <w:highlight w:val="none"/>
          <w:lang w:eastAsia="zh-CN"/>
        </w:rPr>
        <w:t>江溪街道</w:t>
      </w:r>
      <w:r>
        <w:rPr>
          <w:rFonts w:hint="default" w:ascii="宋体" w:hAnsi="宋体" w:eastAsia="宋体" w:cs="Times New Roman"/>
          <w:color w:val="auto"/>
          <w:kern w:val="2"/>
          <w:sz w:val="24"/>
          <w:szCs w:val="21"/>
          <w:highlight w:val="none"/>
        </w:rPr>
        <w:t>城市绿地绿化植物的养护，</w:t>
      </w:r>
      <w:r>
        <w:rPr>
          <w:rFonts w:hint="eastAsia" w:ascii="宋体" w:hAnsi="宋体" w:eastAsia="宋体" w:cs="Times New Roman"/>
          <w:color w:val="auto"/>
          <w:kern w:val="2"/>
          <w:sz w:val="24"/>
          <w:szCs w:val="21"/>
          <w:highlight w:val="none"/>
          <w:lang w:eastAsia="zh-CN"/>
        </w:rPr>
        <w:t>提高</w:t>
      </w:r>
      <w:r>
        <w:rPr>
          <w:rFonts w:hint="default" w:ascii="宋体" w:hAnsi="宋体" w:eastAsia="宋体" w:cs="Times New Roman"/>
          <w:color w:val="auto"/>
          <w:kern w:val="2"/>
          <w:sz w:val="24"/>
          <w:szCs w:val="21"/>
          <w:highlight w:val="none"/>
        </w:rPr>
        <w:t>绿化植物养护的技术水平，根据《江苏省城市绿化管理条例》</w:t>
      </w:r>
      <w:r>
        <w:rPr>
          <w:rFonts w:hint="eastAsia" w:ascii="宋体" w:hAnsi="宋体" w:eastAsia="宋体" w:cs="Times New Roman"/>
          <w:color w:val="auto"/>
          <w:kern w:val="2"/>
          <w:sz w:val="24"/>
          <w:szCs w:val="21"/>
          <w:highlight w:val="none"/>
        </w:rPr>
        <w:t>、《江苏省城市园林绿化植物养护技术规定（试行）》</w:t>
      </w:r>
      <w:r>
        <w:rPr>
          <w:rFonts w:hint="default" w:ascii="宋体" w:hAnsi="宋体" w:eastAsia="宋体" w:cs="Times New Roman"/>
          <w:color w:val="auto"/>
          <w:kern w:val="2"/>
          <w:sz w:val="24"/>
          <w:szCs w:val="21"/>
          <w:highlight w:val="none"/>
        </w:rPr>
        <w:t xml:space="preserve">制定本规定。   </w:t>
      </w:r>
    </w:p>
    <w:p w14:paraId="14558FD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2条  本规定适用于辖区内的公共绿地、防护绿地、风景林地、居住区绿地、单位附属绿地、道路绿地内的树木、花卉、地被和草坪等植物的养护技术工作。</w:t>
      </w:r>
    </w:p>
    <w:p w14:paraId="3593761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3条  各类植物凡种植一年以上的，其保存率应达到98％，受自然灾害或环境污染等原因而死亡的除外。</w:t>
      </w:r>
    </w:p>
    <w:p w14:paraId="4FE27AE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4条  各绿地管理单位应结合绿地设计和实际情况，根据本规定，不断总结经验，开展科学</w:t>
      </w:r>
      <w:r>
        <w:rPr>
          <w:rFonts w:hint="eastAsia" w:ascii="宋体" w:hAnsi="宋体" w:eastAsia="宋体" w:cs="Times New Roman"/>
          <w:color w:val="auto"/>
          <w:kern w:val="2"/>
          <w:sz w:val="24"/>
          <w:szCs w:val="21"/>
          <w:highlight w:val="none"/>
        </w:rPr>
        <w:t>试验、推广新技术、实现科学管理。</w:t>
      </w:r>
    </w:p>
    <w:p w14:paraId="552D6F1E">
      <w:pPr>
        <w:tabs>
          <w:tab w:val="left" w:pos="2160"/>
        </w:tabs>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加强对职工的技术培训和考核，提高职工的技术素质，按规定指导对绿化植物的养护。</w:t>
      </w:r>
    </w:p>
    <w:p w14:paraId="6D55733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1.0.6</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各单位应根据分级管理的要求和质量标准，制订全年的养护计划。</w:t>
      </w:r>
    </w:p>
    <w:p w14:paraId="09A12B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第1.0.</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应严格按照有关安全生产操作规程组织作业，保证作业人员人身安全。</w:t>
      </w:r>
    </w:p>
    <w:p w14:paraId="5FE3CEB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第二章  树木养护</w:t>
      </w:r>
    </w:p>
    <w:p w14:paraId="2B481681">
      <w:pPr>
        <w:autoSpaceDE w:val="0"/>
        <w:autoSpaceDN w:val="0"/>
        <w:snapToGrid w:val="0"/>
        <w:spacing w:line="288" w:lineRule="auto"/>
        <w:ind w:firstLine="482"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w:t>
      </w:r>
      <w:r>
        <w:rPr>
          <w:rFonts w:hint="default" w:ascii="宋体" w:hAnsi="宋体" w:eastAsia="宋体" w:cs="Times New Roman"/>
          <w:b/>
          <w:bCs/>
          <w:color w:val="auto"/>
          <w:kern w:val="2"/>
          <w:sz w:val="24"/>
          <w:szCs w:val="21"/>
          <w:highlight w:val="none"/>
        </w:rPr>
        <w:t xml:space="preserve">  </w:t>
      </w:r>
      <w:r>
        <w:rPr>
          <w:rFonts w:hint="eastAsia" w:ascii="宋体" w:hAnsi="宋体" w:eastAsia="宋体" w:cs="Times New Roman"/>
          <w:b/>
          <w:bCs/>
          <w:color w:val="auto"/>
          <w:kern w:val="2"/>
          <w:sz w:val="24"/>
          <w:szCs w:val="21"/>
          <w:highlight w:val="none"/>
        </w:rPr>
        <w:t>树体保护</w:t>
      </w:r>
    </w:p>
    <w:p w14:paraId="09875B0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第2.1.1条  树体保护应贯彻防重于治的精神，做好宣传教育工作，使人们认识到</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保护树木，人人有责</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，做好对各种自然灾害的预防工作。</w:t>
      </w:r>
    </w:p>
    <w:p w14:paraId="191DC8C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第2.1.2条  对树体上出现的伤口应清理后用药剂消毒，涂保护剂或抹灰膏，做到早治</w:t>
      </w:r>
      <w:r>
        <w:rPr>
          <w:rFonts w:hint="eastAsia" w:ascii="宋体" w:hAnsi="宋体" w:eastAsia="宋体" w:cs="Times New Roman"/>
          <w:color w:val="auto"/>
          <w:kern w:val="2"/>
          <w:sz w:val="24"/>
          <w:szCs w:val="21"/>
          <w:highlight w:val="none"/>
          <w:lang w:eastAsia="zh-CN"/>
        </w:rPr>
        <w:t>，防止</w:t>
      </w:r>
      <w:r>
        <w:rPr>
          <w:rFonts w:hint="eastAsia" w:ascii="宋体" w:hAnsi="宋体" w:eastAsia="宋体" w:cs="Times New Roman"/>
          <w:color w:val="auto"/>
          <w:kern w:val="2"/>
          <w:sz w:val="24"/>
          <w:szCs w:val="21"/>
          <w:highlight w:val="none"/>
        </w:rPr>
        <w:t>扩大。</w:t>
      </w:r>
    </w:p>
    <w:p w14:paraId="64A1EE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第2.1.3条  发现树洞要及时修补，防止腐烂进一步扩大，对腐烂部位应按外科方法进行处理。</w:t>
      </w:r>
    </w:p>
    <w:p w14:paraId="18EB3569">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灌溉与排水</w:t>
      </w:r>
    </w:p>
    <w:p w14:paraId="69F6C2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第2.2.1条  根据不同树种、土地条件、季节差异和生长状况及时进行</w:t>
      </w:r>
      <w:r>
        <w:rPr>
          <w:rFonts w:hint="eastAsia" w:ascii="宋体" w:hAnsi="宋体" w:eastAsia="宋体" w:cs="Times New Roman"/>
          <w:color w:val="auto"/>
          <w:kern w:val="2"/>
          <w:sz w:val="24"/>
          <w:szCs w:val="21"/>
          <w:highlight w:val="none"/>
          <w:lang w:eastAsia="zh-CN"/>
        </w:rPr>
        <w:t>浇水</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lang w:eastAsia="zh-CN"/>
        </w:rPr>
        <w:t>并</w:t>
      </w:r>
      <w:r>
        <w:rPr>
          <w:rFonts w:hint="eastAsia" w:ascii="宋体" w:hAnsi="宋体" w:eastAsia="宋体" w:cs="Times New Roman"/>
          <w:color w:val="auto"/>
          <w:kern w:val="2"/>
          <w:sz w:val="24"/>
          <w:szCs w:val="21"/>
          <w:highlight w:val="none"/>
        </w:rPr>
        <w:t>一次浇透。</w:t>
      </w:r>
    </w:p>
    <w:p w14:paraId="7F63D3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第2.2.2条 </w:t>
      </w:r>
      <w:r>
        <w:rPr>
          <w:rFonts w:hint="eastAsia" w:ascii="宋体" w:hAnsi="宋体" w:cs="Times New Roman"/>
          <w:color w:val="auto"/>
          <w:kern w:val="2"/>
          <w:sz w:val="24"/>
          <w:szCs w:val="21"/>
          <w:highlight w:val="none"/>
          <w:lang w:eastAsia="zh-CN"/>
        </w:rPr>
        <w:t xml:space="preserve"> </w:t>
      </w:r>
      <w:r>
        <w:rPr>
          <w:rFonts w:hint="eastAsia" w:ascii="宋体" w:hAnsi="宋体" w:eastAsia="宋体" w:cs="Times New Roman"/>
          <w:color w:val="auto"/>
          <w:kern w:val="2"/>
          <w:sz w:val="24"/>
          <w:szCs w:val="21"/>
          <w:highlight w:val="none"/>
        </w:rPr>
        <w:t>浇水前应先松土、围堰，做好积水坑。</w:t>
      </w:r>
    </w:p>
    <w:p w14:paraId="3874DE4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第2.2.3条  夏季浇水宜</w:t>
      </w:r>
      <w:r>
        <w:rPr>
          <w:rFonts w:hint="eastAsia" w:ascii="宋体" w:hAnsi="宋体" w:cs="Times New Roman"/>
          <w:color w:val="auto"/>
          <w:kern w:val="2"/>
          <w:sz w:val="24"/>
          <w:szCs w:val="21"/>
          <w:highlight w:val="none"/>
          <w:lang w:eastAsia="zh-CN"/>
        </w:rPr>
        <w:t>在早</w:t>
      </w:r>
      <w:r>
        <w:rPr>
          <w:rFonts w:hint="eastAsia" w:ascii="宋体" w:hAnsi="宋体" w:eastAsia="宋体" w:cs="Times New Roman"/>
          <w:color w:val="auto"/>
          <w:kern w:val="2"/>
          <w:sz w:val="24"/>
          <w:szCs w:val="21"/>
          <w:highlight w:val="none"/>
        </w:rPr>
        <w:t>、晚进行，高温季节严禁中午浇水，对蒸发量大的草花和树种要勤浇水；冬季浇水宜</w:t>
      </w:r>
      <w:r>
        <w:rPr>
          <w:rFonts w:hint="eastAsia" w:ascii="宋体" w:hAnsi="宋体" w:cs="Times New Roman"/>
          <w:color w:val="auto"/>
          <w:kern w:val="2"/>
          <w:sz w:val="24"/>
          <w:szCs w:val="21"/>
          <w:highlight w:val="none"/>
          <w:lang w:eastAsia="zh-CN"/>
        </w:rPr>
        <w:t>在中午</w:t>
      </w:r>
      <w:r>
        <w:rPr>
          <w:rFonts w:hint="eastAsia" w:ascii="宋体" w:hAnsi="宋体" w:eastAsia="宋体" w:cs="Times New Roman"/>
          <w:color w:val="auto"/>
          <w:kern w:val="2"/>
          <w:sz w:val="24"/>
          <w:szCs w:val="21"/>
          <w:highlight w:val="none"/>
        </w:rPr>
        <w:t>进行，入冬前必须浇一次灌冬水。</w:t>
      </w:r>
    </w:p>
    <w:p w14:paraId="0093B96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第2.2.4条  草坪浇水必须浇透根系层，冷季型草坪在春秋季充分浇水，暖季型草坪夏季要勤浇水。草坪修剪后要及时浇水。</w:t>
      </w:r>
    </w:p>
    <w:p w14:paraId="709C4D9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第2.2.5条  对名贵树木、新种树木，视天气干旱情况和植物生长情况对树干和树体进行喷雾</w:t>
      </w:r>
      <w:r>
        <w:rPr>
          <w:rFonts w:hint="eastAsia" w:ascii="宋体" w:hAnsi="宋体" w:cs="Times New Roman"/>
          <w:color w:val="auto"/>
          <w:kern w:val="2"/>
          <w:sz w:val="24"/>
          <w:szCs w:val="21"/>
          <w:highlight w:val="none"/>
          <w:lang w:eastAsia="zh-CN"/>
        </w:rPr>
        <w:t>。此句无错误。</w:t>
      </w:r>
    </w:p>
    <w:p w14:paraId="1B4DDE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第2.2.6条  球类、色块等植物每周进行</w:t>
      </w:r>
      <w:r>
        <w:rPr>
          <w:rFonts w:hint="eastAsia" w:ascii="宋体" w:hAnsi="宋体" w:cs="Times New Roman"/>
          <w:color w:val="auto"/>
          <w:kern w:val="2"/>
          <w:sz w:val="24"/>
          <w:szCs w:val="21"/>
          <w:highlight w:val="none"/>
          <w:lang w:eastAsia="zh-CN"/>
        </w:rPr>
        <w:t>冲洗</w:t>
      </w:r>
      <w:r>
        <w:rPr>
          <w:rFonts w:hint="eastAsia" w:ascii="宋体" w:hAnsi="宋体" w:eastAsia="宋体" w:cs="Times New Roman"/>
          <w:color w:val="auto"/>
          <w:kern w:val="2"/>
          <w:sz w:val="24"/>
          <w:szCs w:val="21"/>
          <w:highlight w:val="none"/>
        </w:rPr>
        <w:t>，保持叶面整洁卫生，色泽光洁。</w:t>
      </w:r>
    </w:p>
    <w:p w14:paraId="483849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第2.2.7条  浇水作业过程中水流不能过急，以防止地表</w:t>
      </w:r>
      <w:r>
        <w:rPr>
          <w:rFonts w:hint="eastAsia" w:ascii="宋体" w:hAnsi="宋体" w:eastAsia="宋体" w:cs="Times New Roman"/>
          <w:color w:val="auto"/>
          <w:kern w:val="2"/>
          <w:sz w:val="24"/>
          <w:szCs w:val="21"/>
          <w:highlight w:val="none"/>
          <w:lang w:eastAsia="zh-CN"/>
        </w:rPr>
        <w:t>径流</w:t>
      </w:r>
      <w:r>
        <w:rPr>
          <w:rFonts w:hint="eastAsia" w:ascii="宋体" w:hAnsi="宋体" w:cs="Times New Roman"/>
          <w:color w:val="auto"/>
          <w:kern w:val="2"/>
          <w:sz w:val="24"/>
          <w:szCs w:val="21"/>
          <w:highlight w:val="none"/>
          <w:lang w:eastAsia="zh-CN"/>
        </w:rPr>
        <w:t>形成，</w:t>
      </w:r>
      <w:r>
        <w:rPr>
          <w:rFonts w:hint="eastAsia" w:ascii="宋体" w:hAnsi="宋体" w:eastAsia="宋体" w:cs="Times New Roman"/>
          <w:color w:val="auto"/>
          <w:kern w:val="2"/>
          <w:sz w:val="24"/>
          <w:szCs w:val="21"/>
          <w:highlight w:val="none"/>
        </w:rPr>
        <w:t>避免对路面造成污染，如有污染需及时整改</w:t>
      </w:r>
      <w:r>
        <w:rPr>
          <w:rFonts w:hint="eastAsia" w:ascii="宋体" w:hAnsi="宋体" w:cs="Times New Roman"/>
          <w:color w:val="auto"/>
          <w:kern w:val="2"/>
          <w:sz w:val="24"/>
          <w:szCs w:val="21"/>
          <w:highlight w:val="none"/>
          <w:lang w:eastAsia="zh-CN"/>
        </w:rPr>
        <w:t>。此句无错误。</w:t>
      </w:r>
    </w:p>
    <w:p w14:paraId="579951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第2.2.8条  树木周围雨后积水应及时排除</w:t>
      </w:r>
      <w:r>
        <w:rPr>
          <w:rFonts w:hint="eastAsia" w:ascii="宋体" w:hAnsi="宋体" w:cs="Times New Roman"/>
          <w:color w:val="auto"/>
          <w:kern w:val="2"/>
          <w:sz w:val="24"/>
          <w:szCs w:val="21"/>
          <w:highlight w:val="none"/>
          <w:lang w:eastAsia="zh-CN"/>
        </w:rPr>
        <w:t>。此句无错误。</w:t>
      </w:r>
    </w:p>
    <w:p w14:paraId="33121147">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松土、除草</w:t>
      </w:r>
    </w:p>
    <w:p w14:paraId="0D3BD91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第2.3.1条  树木根部周围的土壤要保持疏松，每年松土不少于4次。春、夏、</w:t>
      </w:r>
      <w:r>
        <w:rPr>
          <w:rFonts w:hint="eastAsia" w:ascii="宋体" w:hAnsi="宋体" w:eastAsia="宋体" w:cs="Times New Roman"/>
          <w:color w:val="auto"/>
          <w:kern w:val="2"/>
          <w:sz w:val="24"/>
          <w:szCs w:val="21"/>
          <w:highlight w:val="none"/>
          <w:lang w:eastAsia="zh-CN"/>
        </w:rPr>
        <w:t>冬三季</w:t>
      </w:r>
      <w:r>
        <w:rPr>
          <w:rFonts w:hint="eastAsia" w:ascii="宋体" w:hAnsi="宋体" w:eastAsia="宋体" w:cs="Times New Roman"/>
          <w:color w:val="auto"/>
          <w:kern w:val="2"/>
          <w:sz w:val="24"/>
          <w:szCs w:val="21"/>
          <w:highlight w:val="none"/>
        </w:rPr>
        <w:t>必须松土一次。易</w:t>
      </w:r>
      <w:r>
        <w:rPr>
          <w:rFonts w:hint="eastAsia" w:ascii="宋体" w:hAnsi="宋体" w:eastAsia="宋体" w:cs="Times New Roman"/>
          <w:color w:val="auto"/>
          <w:kern w:val="2"/>
          <w:sz w:val="24"/>
          <w:szCs w:val="21"/>
          <w:highlight w:val="none"/>
          <w:lang w:eastAsia="zh-CN"/>
        </w:rPr>
        <w:t>板结</w:t>
      </w:r>
      <w:r>
        <w:rPr>
          <w:rFonts w:hint="eastAsia" w:ascii="宋体" w:hAnsi="宋体" w:eastAsia="宋体" w:cs="Times New Roman"/>
          <w:color w:val="auto"/>
          <w:kern w:val="2"/>
          <w:sz w:val="24"/>
          <w:szCs w:val="21"/>
          <w:highlight w:val="none"/>
        </w:rPr>
        <w:t>的土壤在蒸腾旺季须每月松土一次，松土深度以不伤根系生长为限</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乔木30cm以上，花灌木15cm以上，草坪10cm以上。松土范围：乔木为树穴直径1.5米</w:t>
      </w:r>
      <w:r>
        <w:rPr>
          <w:rFonts w:hint="eastAsia" w:ascii="宋体" w:hAnsi="宋体" w:cs="Times New Roman"/>
          <w:color w:val="auto"/>
          <w:kern w:val="2"/>
          <w:sz w:val="24"/>
          <w:szCs w:val="21"/>
          <w:highlight w:val="none"/>
          <w:lang w:eastAsia="zh-CN"/>
        </w:rPr>
        <w:t>范围</w:t>
      </w:r>
      <w:r>
        <w:rPr>
          <w:rFonts w:hint="eastAsia" w:ascii="宋体" w:hAnsi="宋体" w:eastAsia="宋体" w:cs="Times New Roman"/>
          <w:color w:val="auto"/>
          <w:kern w:val="2"/>
          <w:sz w:val="24"/>
          <w:szCs w:val="21"/>
          <w:highlight w:val="none"/>
        </w:rPr>
        <w:t>，花灌木为植株冠幅。</w:t>
      </w:r>
    </w:p>
    <w:p w14:paraId="706AC46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第2.3.2条  乔灌木下、草坪、草花内的杂草、缠绕树木的各类藤蔓必须及时铲除。</w:t>
      </w:r>
    </w:p>
    <w:p w14:paraId="702EB2D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第2.3.3条  草坪杂草应及时连根清除，做到除早、除小、除净，草坪覆盖率不低于98</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，集中空秃</w:t>
      </w:r>
      <w:r>
        <w:rPr>
          <w:rFonts w:hint="eastAsia" w:ascii="宋体" w:hAnsi="宋体" w:cs="Times New Roman"/>
          <w:color w:val="auto"/>
          <w:kern w:val="2"/>
          <w:sz w:val="24"/>
          <w:szCs w:val="21"/>
          <w:highlight w:val="none"/>
          <w:lang w:eastAsia="zh-CN"/>
        </w:rPr>
        <w:t>面积不</w:t>
      </w:r>
      <w:r>
        <w:rPr>
          <w:rFonts w:hint="eastAsia" w:ascii="宋体" w:hAnsi="宋体" w:eastAsia="宋体" w:cs="Times New Roman"/>
          <w:color w:val="auto"/>
          <w:kern w:val="2"/>
          <w:sz w:val="24"/>
          <w:szCs w:val="21"/>
          <w:highlight w:val="none"/>
        </w:rPr>
        <w:t>大于0.1平方米。</w:t>
      </w:r>
    </w:p>
    <w:p w14:paraId="53471C9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第2.3.4条  树穴、模纹色块、绿篱、草花等与草坪交界边线每年要</w:t>
      </w:r>
      <w:r>
        <w:rPr>
          <w:rFonts w:hint="eastAsia" w:ascii="宋体" w:hAnsi="宋体" w:cs="Times New Roman"/>
          <w:color w:val="auto"/>
          <w:kern w:val="2"/>
          <w:sz w:val="24"/>
          <w:szCs w:val="21"/>
          <w:highlight w:val="none"/>
          <w:lang w:eastAsia="zh-CN"/>
        </w:rPr>
        <w:t>进行2</w:t>
      </w:r>
      <w:r>
        <w:rPr>
          <w:rFonts w:hint="eastAsia" w:ascii="宋体" w:hAnsi="宋体" w:eastAsia="宋体" w:cs="Times New Roman"/>
          <w:color w:val="auto"/>
          <w:kern w:val="2"/>
          <w:sz w:val="24"/>
          <w:szCs w:val="21"/>
          <w:highlight w:val="none"/>
        </w:rPr>
        <w:t>-3次切边，并全年保持树穴工整，切边清晰。</w:t>
      </w:r>
    </w:p>
    <w:p w14:paraId="5CAE15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第2.3.5条  使用化学除草剂时必须保证园林植物的安全，不得对植株产生危害</w:t>
      </w:r>
      <w:r>
        <w:rPr>
          <w:rFonts w:hint="eastAsia" w:ascii="宋体" w:hAnsi="宋体" w:cs="Times New Roman"/>
          <w:color w:val="auto"/>
          <w:kern w:val="2"/>
          <w:sz w:val="24"/>
          <w:szCs w:val="21"/>
          <w:highlight w:val="none"/>
          <w:lang w:eastAsia="zh-CN"/>
        </w:rPr>
        <w:t>。此句无错误。</w:t>
      </w:r>
    </w:p>
    <w:p w14:paraId="69BF3ED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第2.3.6条  除掉的杂草应及时清理、运走、掩埋或异地制肥</w:t>
      </w:r>
      <w:r>
        <w:rPr>
          <w:rFonts w:hint="eastAsia" w:ascii="宋体" w:hAnsi="宋体" w:cs="Times New Roman"/>
          <w:color w:val="auto"/>
          <w:kern w:val="2"/>
          <w:sz w:val="24"/>
          <w:szCs w:val="21"/>
          <w:highlight w:val="none"/>
          <w:lang w:eastAsia="zh-CN"/>
        </w:rPr>
        <w:t>。此句无错误。</w:t>
      </w:r>
    </w:p>
    <w:p w14:paraId="3373169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第四节  施肥</w:t>
      </w:r>
    </w:p>
    <w:p w14:paraId="30B8D28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第2.4.1条  施肥应根据不同的树种、树龄、生长势和土壤理化性质</w:t>
      </w:r>
      <w:r>
        <w:rPr>
          <w:rFonts w:hint="eastAsia" w:ascii="宋体" w:hAnsi="宋体" w:cs="Times New Roman"/>
          <w:color w:val="auto"/>
          <w:kern w:val="2"/>
          <w:sz w:val="24"/>
          <w:szCs w:val="21"/>
          <w:highlight w:val="none"/>
          <w:lang w:eastAsia="zh-CN"/>
        </w:rPr>
        <w:t>来确定</w:t>
      </w:r>
      <w:r>
        <w:rPr>
          <w:rFonts w:hint="eastAsia" w:ascii="宋体" w:hAnsi="宋体" w:eastAsia="宋体" w:cs="Times New Roman"/>
          <w:color w:val="auto"/>
          <w:kern w:val="2"/>
          <w:sz w:val="24"/>
          <w:szCs w:val="21"/>
          <w:highlight w:val="none"/>
        </w:rPr>
        <w:t>。</w:t>
      </w:r>
    </w:p>
    <w:p w14:paraId="61206E2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第2.4.2条  树木休眠期和种植前，需施基肥。生长期可按植株的生长势施追肥，花灌木应在花前、花</w:t>
      </w:r>
      <w:r>
        <w:rPr>
          <w:rFonts w:hint="eastAsia" w:ascii="宋体" w:hAnsi="宋体" w:cs="Times New Roman"/>
          <w:color w:val="auto"/>
          <w:kern w:val="2"/>
          <w:sz w:val="24"/>
          <w:szCs w:val="21"/>
          <w:highlight w:val="none"/>
          <w:lang w:eastAsia="zh-CN"/>
        </w:rPr>
        <w:t>后</w:t>
      </w:r>
      <w:r>
        <w:rPr>
          <w:rFonts w:hint="eastAsia" w:ascii="宋体" w:hAnsi="宋体" w:eastAsia="宋体" w:cs="Times New Roman"/>
          <w:color w:val="auto"/>
          <w:kern w:val="2"/>
          <w:sz w:val="24"/>
          <w:szCs w:val="21"/>
          <w:highlight w:val="none"/>
        </w:rPr>
        <w:t>施肥。</w:t>
      </w:r>
    </w:p>
    <w:p w14:paraId="678009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第2.4.3条  各类绿地应以施腐熟有机肥为主，应用微量元素和根外施肥技术，推广应用复合肥料和长效缓释肥料</w:t>
      </w:r>
      <w:r>
        <w:rPr>
          <w:rFonts w:hint="eastAsia" w:ascii="宋体" w:hAnsi="宋体" w:cs="Times New Roman"/>
          <w:color w:val="auto"/>
          <w:kern w:val="2"/>
          <w:sz w:val="24"/>
          <w:szCs w:val="21"/>
          <w:highlight w:val="none"/>
          <w:lang w:eastAsia="zh-CN"/>
        </w:rPr>
        <w:t>。此句无错误。</w:t>
      </w:r>
    </w:p>
    <w:p w14:paraId="7FDC9A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第2.4.4条  树木施肥应先挖好施肥环沟，其外径与树冠幅相适应。环沟深、宽均为25-</w:t>
      </w:r>
      <w:r>
        <w:rPr>
          <w:rFonts w:hint="eastAsia" w:ascii="宋体" w:hAnsi="宋体" w:cs="Times New Roman"/>
          <w:color w:val="auto"/>
          <w:kern w:val="2"/>
          <w:sz w:val="24"/>
          <w:szCs w:val="21"/>
          <w:highlight w:val="none"/>
          <w:lang w:eastAsia="zh-CN"/>
        </w:rPr>
        <w:t>30 cm</w:t>
      </w:r>
      <w:r>
        <w:rPr>
          <w:rFonts w:hint="eastAsia" w:ascii="宋体" w:hAnsi="宋体" w:eastAsia="宋体" w:cs="Times New Roman"/>
          <w:color w:val="auto"/>
          <w:kern w:val="2"/>
          <w:sz w:val="24"/>
          <w:szCs w:val="21"/>
          <w:highlight w:val="none"/>
        </w:rPr>
        <w:t>，除根外施肥外，肥料不得触及树叶，施肥宜在</w:t>
      </w:r>
      <w:r>
        <w:rPr>
          <w:rFonts w:hint="eastAsia" w:ascii="宋体" w:hAnsi="宋体" w:eastAsia="宋体" w:cs="Times New Roman"/>
          <w:color w:val="auto"/>
          <w:kern w:val="2"/>
          <w:sz w:val="24"/>
          <w:szCs w:val="21"/>
          <w:highlight w:val="none"/>
          <w:lang w:eastAsia="zh-CN"/>
        </w:rPr>
        <w:t>晴天</w:t>
      </w:r>
      <w:r>
        <w:rPr>
          <w:rFonts w:hint="eastAsia" w:ascii="宋体" w:hAnsi="宋体" w:eastAsia="宋体" w:cs="Times New Roman"/>
          <w:color w:val="auto"/>
          <w:kern w:val="2"/>
          <w:sz w:val="24"/>
          <w:szCs w:val="21"/>
          <w:highlight w:val="none"/>
        </w:rPr>
        <w:t>进行。</w:t>
      </w:r>
    </w:p>
    <w:p w14:paraId="1F2F9F6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第2.4.5条  草坪主要施肥时期在春秋季，施肥可采用撒施和根外追肥，每次修剪后需立即施肥，不发生明显的肥害现象</w:t>
      </w:r>
      <w:r>
        <w:rPr>
          <w:rFonts w:hint="eastAsia" w:ascii="宋体" w:hAnsi="宋体" w:cs="Times New Roman"/>
          <w:color w:val="auto"/>
          <w:kern w:val="2"/>
          <w:sz w:val="24"/>
          <w:szCs w:val="21"/>
          <w:highlight w:val="none"/>
          <w:lang w:eastAsia="zh-CN"/>
        </w:rPr>
        <w:t>。此句无错误。</w:t>
      </w:r>
    </w:p>
    <w:p w14:paraId="285F94E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第2.4.6条  每年冬春两季施腐熟有机复合肥不少于2kg/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、氮磷钾复合肥不少于45g/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16A64AC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第五节  修剪</w:t>
      </w:r>
    </w:p>
    <w:p w14:paraId="1EA2DC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第2.5.1条  乔木类</w:t>
      </w:r>
      <w:r>
        <w:rPr>
          <w:rFonts w:hint="eastAsia" w:ascii="宋体" w:hAnsi="宋体" w:eastAsia="宋体" w:cs="Times New Roman"/>
          <w:color w:val="auto"/>
          <w:kern w:val="2"/>
          <w:sz w:val="24"/>
          <w:szCs w:val="21"/>
          <w:highlight w:val="none"/>
          <w:lang w:eastAsia="zh-CN"/>
        </w:rPr>
        <w:t>主要</w:t>
      </w:r>
      <w:r>
        <w:rPr>
          <w:rFonts w:hint="eastAsia" w:ascii="宋体" w:hAnsi="宋体" w:eastAsia="宋体" w:cs="Times New Roman"/>
          <w:color w:val="auto"/>
          <w:kern w:val="2"/>
          <w:sz w:val="24"/>
          <w:szCs w:val="21"/>
          <w:highlight w:val="none"/>
        </w:rPr>
        <w:t>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p>
    <w:p w14:paraId="32DD585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第2.5.2条  花灌木类秋冬季修剪应促枝叶繁茂，分布均匀，要有利于短枝和花芽的形成，遵循“先上后下，先内后外，去弱留强，去老留新”的原则进行修剪，生长季节及时剥芽（含脚芽），芽长不超过10cm。</w:t>
      </w:r>
    </w:p>
    <w:p w14:paraId="685AEF4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p>
    <w:p w14:paraId="4F22C6E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  草坪修剪在生长季节，应采用条纹状交叉修剪方式，按三分之一原则适时进行修剪，修剪后高度宜为5</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7cm，年修剪次数：冷季型为40次（冬季12-2月，2次/月；春季3-4月，3次/月；5-6月，5次/月；夏季7-8月，2次/月；秋季9-11月，5次/月），暖季型为20次。</w:t>
      </w:r>
    </w:p>
    <w:p w14:paraId="3C13EB3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第2.5.5条  修剪剩余物要及时清理干净，保证作业现场洁净，防止滋生病虫害。</w:t>
      </w:r>
    </w:p>
    <w:p w14:paraId="2880F58B">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第六节  防护设施</w:t>
      </w:r>
    </w:p>
    <w:p w14:paraId="660FABC1">
      <w:pPr>
        <w:autoSpaceDE w:val="0"/>
        <w:autoSpaceDN w:val="0"/>
        <w:snapToGrid w:val="0"/>
        <w:spacing w:line="288" w:lineRule="auto"/>
        <w:ind w:firstLine="480" w:firstLineChars="200"/>
        <w:jc w:val="both"/>
        <w:outlineLvl w:val="9"/>
        <w:rPr>
          <w:rFonts w:hint="eastAsia" w:ascii="宋体" w:hAnsi="宋体" w:eastAsia="宋体" w:cs="Times New Roman"/>
          <w:bCs/>
          <w:color w:val="auto"/>
          <w:kern w:val="2"/>
          <w:sz w:val="24"/>
          <w:szCs w:val="21"/>
          <w:highlight w:val="none"/>
        </w:rPr>
      </w:pPr>
      <w:r>
        <w:rPr>
          <w:rFonts w:hint="eastAsia" w:ascii="宋体" w:hAnsi="宋体" w:eastAsia="宋体" w:cs="Times New Roman"/>
          <w:bCs/>
          <w:color w:val="auto"/>
          <w:kern w:val="2"/>
          <w:sz w:val="24"/>
          <w:szCs w:val="21"/>
          <w:highlight w:val="none"/>
        </w:rPr>
        <w:t>第2.6.1条  新栽、倾斜树木必须进行扶正支撑；乔木、竹类植株等必须有</w:t>
      </w:r>
      <w:r>
        <w:rPr>
          <w:rFonts w:hint="eastAsia" w:ascii="宋体" w:hAnsi="宋体" w:eastAsia="宋体" w:cs="Times New Roman"/>
          <w:bCs/>
          <w:color w:val="auto"/>
          <w:kern w:val="2"/>
          <w:sz w:val="24"/>
          <w:szCs w:val="21"/>
          <w:highlight w:val="none"/>
          <w:lang w:eastAsia="zh-CN"/>
        </w:rPr>
        <w:t>防风</w:t>
      </w:r>
      <w:r>
        <w:rPr>
          <w:rFonts w:hint="eastAsia" w:ascii="宋体" w:hAnsi="宋体" w:eastAsia="宋体" w:cs="Times New Roman"/>
          <w:bCs/>
          <w:color w:val="auto"/>
          <w:kern w:val="2"/>
          <w:sz w:val="24"/>
          <w:szCs w:val="21"/>
          <w:highlight w:val="none"/>
        </w:rPr>
        <w:t>措施。支撑所用材料须做到合理、美观，不</w:t>
      </w:r>
      <w:r>
        <w:rPr>
          <w:rFonts w:hint="eastAsia" w:ascii="宋体" w:hAnsi="宋体" w:eastAsia="宋体" w:cs="Times New Roman"/>
          <w:bCs/>
          <w:color w:val="auto"/>
          <w:kern w:val="2"/>
          <w:sz w:val="24"/>
          <w:szCs w:val="21"/>
          <w:highlight w:val="none"/>
          <w:lang w:eastAsia="zh-CN"/>
        </w:rPr>
        <w:t>伤及</w:t>
      </w:r>
      <w:r>
        <w:rPr>
          <w:rFonts w:hint="eastAsia" w:ascii="宋体" w:hAnsi="宋体" w:eastAsia="宋体" w:cs="Times New Roman"/>
          <w:bCs/>
          <w:color w:val="auto"/>
          <w:kern w:val="2"/>
          <w:sz w:val="24"/>
          <w:szCs w:val="21"/>
          <w:highlight w:val="none"/>
        </w:rPr>
        <w:t>树木本身，支撑所用材料应在规定时间内拆除（一般为2年）。</w:t>
      </w:r>
    </w:p>
    <w:p w14:paraId="6E1881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第2.6.2条  高大乔木在风暴来临前夕，应做好防止吹倒的预防工作，采取立支柱、绑扎、疏枝、打地桩等综合措施，发现问题及时解决。风暴后，应分轻重缓急进行抢救，对树体歪倒的树木及时扶正。</w:t>
      </w:r>
    </w:p>
    <w:p w14:paraId="078CF98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第2.6.3条  易受冻害的树木，冬季应采取根际培土</w:t>
      </w:r>
      <w:r>
        <w:rPr>
          <w:rFonts w:hint="eastAsia" w:ascii="宋体" w:hAnsi="宋体" w:eastAsia="宋体" w:cs="Times New Roman"/>
          <w:color w:val="auto"/>
          <w:kern w:val="2"/>
          <w:sz w:val="24"/>
          <w:szCs w:val="21"/>
          <w:highlight w:val="none"/>
          <w:lang w:eastAsia="zh-CN"/>
        </w:rPr>
        <w:t>措施。</w:t>
      </w:r>
    </w:p>
    <w:p w14:paraId="1DFF55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第2.6.4条  枝叶积雪应及时清除，有倒伏危险的树木应立</w:t>
      </w:r>
      <w:r>
        <w:rPr>
          <w:rFonts w:hint="eastAsia" w:ascii="宋体" w:hAnsi="宋体" w:eastAsia="宋体" w:cs="Times New Roman"/>
          <w:color w:val="auto"/>
          <w:kern w:val="2"/>
          <w:sz w:val="24"/>
          <w:szCs w:val="21"/>
          <w:highlight w:val="none"/>
          <w:lang w:eastAsia="zh-CN"/>
        </w:rPr>
        <w:t>支柱支撑</w:t>
      </w:r>
      <w:r>
        <w:rPr>
          <w:rFonts w:hint="eastAsia" w:ascii="宋体" w:hAnsi="宋体" w:eastAsia="宋体" w:cs="Times New Roman"/>
          <w:color w:val="auto"/>
          <w:kern w:val="2"/>
          <w:sz w:val="24"/>
          <w:szCs w:val="21"/>
          <w:highlight w:val="none"/>
        </w:rPr>
        <w:t>保护。</w:t>
      </w:r>
    </w:p>
    <w:p w14:paraId="3681ADD2">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第七节  死树的处理和补植、移植</w:t>
      </w:r>
    </w:p>
    <w:p w14:paraId="0F13335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第2.7.1条  街头绿地以及公园、广场等主要景点的死树应连同根部及时挖除，并填平坑槽。</w:t>
      </w:r>
    </w:p>
    <w:p w14:paraId="65EF809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第2.7.2条  枯死的大树和古树名木在挖除前，必须报市园林绿化主管部门审批，不得擅自挖除。</w:t>
      </w:r>
    </w:p>
    <w:p w14:paraId="39CFBC0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第2.7.3条  补植、移植树木应选用原树种，规格相近，并按《</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9AB9A2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第2.7.4条  枯死植物应及时挖除并补植，枯枝残叶、残花要随时清理。</w:t>
      </w:r>
    </w:p>
    <w:p w14:paraId="1ECD88E2">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第三章  地被植物和草坪养护</w:t>
      </w:r>
    </w:p>
    <w:p w14:paraId="3FDB0883">
      <w:pPr>
        <w:autoSpaceDE w:val="0"/>
        <w:autoSpaceDN w:val="0"/>
        <w:snapToGrid w:val="0"/>
        <w:spacing w:line="288" w:lineRule="auto"/>
        <w:ind w:firstLine="482"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b/>
          <w:bCs/>
          <w:color w:val="auto"/>
          <w:kern w:val="2"/>
          <w:sz w:val="24"/>
          <w:szCs w:val="21"/>
          <w:highlight w:val="none"/>
        </w:rPr>
        <w:t>第一节  地被植物</w:t>
      </w:r>
    </w:p>
    <w:p w14:paraId="0CCECA5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地被植物在未覆盖前，每年应及时进行松土、除草，松土除草时要防止损伤根系和地下茎。</w:t>
      </w:r>
    </w:p>
    <w:p w14:paraId="59AAB00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天气干旱、土壤干燥时要适时、适量浇水。早春发芽前要施肥，生长季节采取薄肥勤施。</w:t>
      </w:r>
    </w:p>
    <w:p w14:paraId="57C4580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枯死植物应及时挖除并补植，枯枝残叶、残花要随时清理。</w:t>
      </w:r>
    </w:p>
    <w:p w14:paraId="5A8F7AD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木本地被植物应在冬季休眠期修剪，应使植株在生长期间保持高度不超过</w:t>
      </w:r>
      <w:r>
        <w:rPr>
          <w:rFonts w:hint="default" w:ascii="宋体" w:hAnsi="宋体" w:eastAsia="宋体" w:cs="Times New Roman"/>
          <w:color w:val="auto"/>
          <w:kern w:val="2"/>
          <w:sz w:val="24"/>
          <w:szCs w:val="21"/>
          <w:highlight w:val="none"/>
        </w:rPr>
        <w:t>60cm</w:t>
      </w:r>
      <w:r>
        <w:rPr>
          <w:rFonts w:hint="eastAsia" w:ascii="宋体" w:hAnsi="宋体" w:eastAsia="宋体" w:cs="Times New Roman"/>
          <w:color w:val="auto"/>
          <w:kern w:val="2"/>
          <w:sz w:val="24"/>
          <w:szCs w:val="21"/>
          <w:highlight w:val="none"/>
        </w:rPr>
        <w:t>的低矮状态。</w:t>
      </w:r>
    </w:p>
    <w:p w14:paraId="232F77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.1.5条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球根、宿根类地被植物，经</w:t>
      </w:r>
      <w:r>
        <w:rPr>
          <w:rFonts w:hint="default" w:ascii="宋体" w:hAnsi="宋体" w:eastAsia="宋体" w:cs="Times New Roman"/>
          <w:color w:val="auto"/>
          <w:kern w:val="2"/>
          <w:sz w:val="24"/>
          <w:szCs w:val="21"/>
          <w:highlight w:val="none"/>
        </w:rPr>
        <w:t>3-4</w:t>
      </w:r>
      <w:r>
        <w:rPr>
          <w:rFonts w:hint="eastAsia" w:ascii="宋体" w:hAnsi="宋体" w:eastAsia="宋体" w:cs="Times New Roman"/>
          <w:color w:val="auto"/>
          <w:kern w:val="2"/>
          <w:sz w:val="24"/>
          <w:szCs w:val="21"/>
          <w:highlight w:val="none"/>
        </w:rPr>
        <w:t>年生长后，根部拥挤以致影响其正常生长时，必须按不同类群的生理习性进行分株或更新移植。</w:t>
      </w:r>
    </w:p>
    <w:p w14:paraId="03BDC054">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草坪管护</w:t>
      </w:r>
    </w:p>
    <w:p w14:paraId="0A7DE0C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第3.2.1条  草坪在生长季节，应按三分之一原则适时进行修剪，保持一定的高度，一般控制在5-</w:t>
      </w:r>
      <w:r>
        <w:rPr>
          <w:rFonts w:hint="eastAsia" w:ascii="宋体" w:hAnsi="宋体" w:cs="Times New Roman"/>
          <w:color w:val="auto"/>
          <w:kern w:val="2"/>
          <w:sz w:val="24"/>
          <w:szCs w:val="21"/>
          <w:highlight w:val="none"/>
          <w:lang w:eastAsia="zh-CN"/>
        </w:rPr>
        <w:t>7 cm</w:t>
      </w:r>
      <w:r>
        <w:rPr>
          <w:rFonts w:hint="eastAsia" w:ascii="宋体" w:hAnsi="宋体" w:eastAsia="宋体" w:cs="Times New Roman"/>
          <w:color w:val="auto"/>
          <w:kern w:val="2"/>
          <w:sz w:val="24"/>
          <w:szCs w:val="21"/>
          <w:highlight w:val="none"/>
        </w:rPr>
        <w:t>。修剪要平整，边角无遗留，草屑应及时运出、除净。</w:t>
      </w:r>
    </w:p>
    <w:p w14:paraId="7E927C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第3.2.2条  草坪中的树坛、花坛边缘应进行切边，保持线条清晰、整齐。</w:t>
      </w:r>
    </w:p>
    <w:p w14:paraId="5125A90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第3.2.3条  每年秋、冬季可采用刺孔</w:t>
      </w:r>
      <w:r>
        <w:rPr>
          <w:rFonts w:hint="eastAsia" w:ascii="宋体" w:hAnsi="宋体" w:cs="Times New Roman"/>
          <w:color w:val="auto"/>
          <w:kern w:val="2"/>
          <w:sz w:val="24"/>
          <w:szCs w:val="21"/>
          <w:highlight w:val="none"/>
          <w:lang w:eastAsia="zh-CN"/>
        </w:rPr>
        <w:t>的方式在</w:t>
      </w:r>
      <w:r>
        <w:rPr>
          <w:rFonts w:hint="eastAsia" w:ascii="宋体" w:hAnsi="宋体" w:eastAsia="宋体" w:cs="Times New Roman"/>
          <w:color w:val="auto"/>
          <w:kern w:val="2"/>
          <w:sz w:val="24"/>
          <w:szCs w:val="21"/>
          <w:highlight w:val="none"/>
        </w:rPr>
        <w:t>草坪上打洞，增加草坪土壤的透气性，促进草坪生长。枯草层每年一、</w:t>
      </w:r>
      <w:r>
        <w:rPr>
          <w:rFonts w:hint="eastAsia" w:ascii="宋体" w:hAnsi="宋体" w:eastAsia="宋体" w:cs="Times New Roman"/>
          <w:color w:val="auto"/>
          <w:kern w:val="2"/>
          <w:sz w:val="24"/>
          <w:szCs w:val="21"/>
          <w:highlight w:val="none"/>
          <w:lang w:eastAsia="zh-CN"/>
        </w:rPr>
        <w:t>两次</w:t>
      </w:r>
      <w:r>
        <w:rPr>
          <w:rFonts w:hint="eastAsia" w:ascii="宋体" w:hAnsi="宋体" w:eastAsia="宋体" w:cs="Times New Roman"/>
          <w:color w:val="auto"/>
          <w:kern w:val="2"/>
          <w:sz w:val="24"/>
          <w:szCs w:val="21"/>
          <w:highlight w:val="none"/>
        </w:rPr>
        <w:t>用耙或疏草机清除出草坪。</w:t>
      </w:r>
    </w:p>
    <w:p w14:paraId="2458B55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第3.2.4条  黑麦草品种由甲方指定，播种前须将原草坪修剪至2</w:t>
      </w:r>
      <w:r>
        <w:rPr>
          <w:rFonts w:hint="eastAsia" w:ascii="宋体" w:hAnsi="宋体" w:cs="Times New Roman"/>
          <w:color w:val="auto"/>
          <w:kern w:val="2"/>
          <w:sz w:val="24"/>
          <w:szCs w:val="21"/>
          <w:highlight w:val="none"/>
          <w:lang w:eastAsia="zh-CN"/>
        </w:rPr>
        <w:t>～3 cm</w:t>
      </w:r>
      <w:r>
        <w:rPr>
          <w:rFonts w:hint="eastAsia" w:ascii="宋体" w:hAnsi="宋体" w:eastAsia="宋体" w:cs="Times New Roman"/>
          <w:color w:val="auto"/>
          <w:kern w:val="2"/>
          <w:sz w:val="24"/>
          <w:szCs w:val="21"/>
          <w:highlight w:val="none"/>
        </w:rPr>
        <w:t>，并进行疏草、打孔处理，经甲方检验合格后方可进行播种，草籽播种要均匀，播种后覆细土（砂）1</w:t>
      </w:r>
      <w:r>
        <w:rPr>
          <w:rFonts w:hint="eastAsia" w:ascii="宋体" w:hAnsi="宋体" w:cs="Times New Roman"/>
          <w:color w:val="auto"/>
          <w:kern w:val="2"/>
          <w:sz w:val="24"/>
          <w:szCs w:val="21"/>
          <w:highlight w:val="none"/>
          <w:lang w:eastAsia="zh-CN"/>
        </w:rPr>
        <w:t>～2 cm</w:t>
      </w:r>
      <w:r>
        <w:rPr>
          <w:rFonts w:hint="eastAsia" w:ascii="宋体" w:hAnsi="宋体" w:eastAsia="宋体" w:cs="Times New Roman"/>
          <w:color w:val="auto"/>
          <w:kern w:val="2"/>
          <w:sz w:val="24"/>
          <w:szCs w:val="21"/>
          <w:highlight w:val="none"/>
        </w:rPr>
        <w:t>，做好后期水肥管理和日常养护工作。播种结束后，提供竣工图等相应竣工</w:t>
      </w:r>
      <w:r>
        <w:rPr>
          <w:rFonts w:hint="eastAsia" w:ascii="宋体" w:hAnsi="宋体" w:eastAsia="宋体" w:cs="Times New Roman"/>
          <w:color w:val="auto"/>
          <w:kern w:val="2"/>
          <w:sz w:val="24"/>
          <w:szCs w:val="21"/>
          <w:highlight w:val="none"/>
          <w:lang w:eastAsia="zh-CN"/>
        </w:rPr>
        <w:t>资料</w:t>
      </w:r>
      <w:r>
        <w:rPr>
          <w:rFonts w:hint="eastAsia" w:ascii="宋体" w:hAnsi="宋体" w:eastAsia="宋体" w:cs="Times New Roman"/>
          <w:color w:val="auto"/>
          <w:kern w:val="2"/>
          <w:sz w:val="24"/>
          <w:szCs w:val="21"/>
          <w:highlight w:val="none"/>
        </w:rPr>
        <w:t>。</w:t>
      </w:r>
    </w:p>
    <w:p w14:paraId="33FC687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第3.2.5条  补播及补植天堂草按照《</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FABEC3A">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3209BAF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第四章  花坛和花卉养护</w:t>
      </w:r>
    </w:p>
    <w:p w14:paraId="4C65BE6A">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花坛</w:t>
      </w:r>
    </w:p>
    <w:p w14:paraId="4F2B03F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根据花坛的分级标准，制定花坛分级养护的技术措施和管理标准。</w:t>
      </w:r>
      <w:r>
        <w:rPr>
          <w:rFonts w:hint="default" w:ascii="宋体" w:hAnsi="宋体" w:eastAsia="宋体" w:cs="Times New Roman"/>
          <w:color w:val="auto"/>
          <w:kern w:val="2"/>
          <w:sz w:val="24"/>
          <w:szCs w:val="21"/>
          <w:highlight w:val="none"/>
        </w:rPr>
        <w:t xml:space="preserve">  </w:t>
      </w:r>
    </w:p>
    <w:p w14:paraId="54B0D0F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换花移栽前必须深翻细耙，除尽土中石块、草屑、残茎、落叶等杂物，并施足基肥。</w:t>
      </w:r>
    </w:p>
    <w:p w14:paraId="10C8F33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  花坛的防护设施应保持清洁完好，并尽量保证行人和游客的安全。</w:t>
      </w:r>
      <w:r>
        <w:rPr>
          <w:rFonts w:hint="default" w:ascii="宋体" w:hAnsi="宋体" w:eastAsia="宋体" w:cs="Times New Roman"/>
          <w:color w:val="auto"/>
          <w:kern w:val="2"/>
          <w:sz w:val="24"/>
          <w:szCs w:val="21"/>
          <w:highlight w:val="none"/>
        </w:rPr>
        <w:t xml:space="preserve">   </w:t>
      </w:r>
    </w:p>
    <w:p w14:paraId="42227998">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立体花坛要与周围环境相协调，设置在路边的立体花坛不得影响交通视线，立体花坛要稳固、防止大风刮倒。</w:t>
      </w:r>
    </w:p>
    <w:p w14:paraId="78EC46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主要花坛换花时空置期在3天之内，花卉覆盖率为90</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以上。</w:t>
      </w:r>
    </w:p>
    <w:p w14:paraId="1B68785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宿根花卉</w:t>
      </w:r>
    </w:p>
    <w:p w14:paraId="67E45E14">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应根据宿根花卉不同品种的开花结实、越冬休眠等生长习性，采取相应养管措施。</w:t>
      </w:r>
    </w:p>
    <w:p w14:paraId="33A10F62">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宿根花卉开花后，对不具观果价值的品种应及时修剪残枝、残花、残果。</w:t>
      </w:r>
    </w:p>
    <w:p w14:paraId="2562CF18">
      <w:pPr>
        <w:autoSpaceDE w:val="0"/>
        <w:autoSpaceDN w:val="0"/>
        <w:snapToGrid w:val="0"/>
        <w:spacing w:line="288" w:lineRule="auto"/>
        <w:ind w:firstLine="480"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宿根花卉进入休眠状态后，应及时清除地上部枯枝、残叶。</w:t>
      </w:r>
    </w:p>
    <w:p w14:paraId="29A9DA8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对根蘖成丛的宿根花卉，宜结合调整栽植密度，于休眠期进行分墩重栽。</w:t>
      </w:r>
    </w:p>
    <w:p w14:paraId="7F258AD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冬季宜对耐寒性差的宿根花卉培土保墒、防寒。</w:t>
      </w:r>
    </w:p>
    <w:p w14:paraId="497AE4C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.6</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lang w:eastAsia="zh-CN"/>
        </w:rPr>
        <w:t>对于</w:t>
      </w:r>
      <w:r>
        <w:rPr>
          <w:rFonts w:hint="default" w:ascii="宋体" w:hAnsi="宋体" w:eastAsia="宋体" w:cs="Times New Roman"/>
          <w:color w:val="auto"/>
          <w:kern w:val="2"/>
          <w:sz w:val="24"/>
          <w:szCs w:val="21"/>
          <w:highlight w:val="none"/>
        </w:rPr>
        <w:t>倒伏的宿根花卉应适时修剪。对有二次开花习性的宿根花卉应在花后适时进行修剪。</w:t>
      </w:r>
    </w:p>
    <w:p w14:paraId="761A2B43">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宿根花卉生长期间应进行追肥或叶面施肥。</w:t>
      </w:r>
    </w:p>
    <w:p w14:paraId="2BCEF782">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.8</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应根据土壤墒情适时浇水。喜湿的品种应在生长期保持充足的水分供给。宿根花卉必须浇返青水和冻水。</w:t>
      </w:r>
    </w:p>
    <w:p w14:paraId="3AC4D3E8">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草花</w:t>
      </w:r>
    </w:p>
    <w:p w14:paraId="030D346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各类花卉的种植，在最高气温</w:t>
      </w:r>
      <w:r>
        <w:rPr>
          <w:rFonts w:hint="eastAsia" w:ascii="宋体" w:hAnsi="宋体" w:cs="Times New Roman"/>
          <w:color w:val="auto"/>
          <w:kern w:val="2"/>
          <w:sz w:val="24"/>
          <w:szCs w:val="21"/>
          <w:highlight w:val="none"/>
          <w:lang w:eastAsia="zh-CN"/>
        </w:rPr>
        <w:t>25℃</w:t>
      </w:r>
      <w:r>
        <w:rPr>
          <w:rFonts w:hint="eastAsia" w:ascii="宋体" w:hAnsi="宋体" w:eastAsia="宋体" w:cs="Times New Roman"/>
          <w:color w:val="auto"/>
          <w:kern w:val="2"/>
          <w:sz w:val="24"/>
          <w:szCs w:val="21"/>
          <w:highlight w:val="none"/>
        </w:rPr>
        <w:t>以下时可全天种植；当气温高于</w:t>
      </w:r>
      <w:r>
        <w:rPr>
          <w:rFonts w:hint="eastAsia" w:ascii="宋体" w:hAnsi="宋体" w:cs="Times New Roman"/>
          <w:color w:val="auto"/>
          <w:kern w:val="2"/>
          <w:sz w:val="24"/>
          <w:szCs w:val="21"/>
          <w:highlight w:val="none"/>
          <w:lang w:eastAsia="zh-CN"/>
        </w:rPr>
        <w:t>25℃</w:t>
      </w:r>
      <w:r>
        <w:rPr>
          <w:rFonts w:hint="eastAsia" w:ascii="宋体" w:hAnsi="宋体" w:eastAsia="宋体" w:cs="Times New Roman"/>
          <w:color w:val="auto"/>
          <w:kern w:val="2"/>
          <w:sz w:val="24"/>
          <w:szCs w:val="21"/>
          <w:highlight w:val="none"/>
        </w:rPr>
        <w:t>时，应避开中午高温时间，宜在早晨、傍晚或阴天进行，移栽后应立即浇透水，浇水时防止土壤冲到茎叶上，保持植株清洁。</w:t>
      </w:r>
    </w:p>
    <w:p w14:paraId="591DF37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草本花卉需摘心的品种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如一串红、菊花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应及时摘心。对株型高、花茎长、花朵大的品种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，应用支柱固定。</w:t>
      </w:r>
    </w:p>
    <w:p w14:paraId="2F9C554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选择生长健壮的花苗移栽，花苗需带花蕾方可移栽，</w:t>
      </w:r>
      <w:r>
        <w:rPr>
          <w:rFonts w:hint="default" w:ascii="宋体" w:hAnsi="宋体" w:eastAsia="宋体" w:cs="Times New Roman"/>
          <w:color w:val="auto"/>
          <w:kern w:val="2"/>
          <w:sz w:val="24"/>
          <w:szCs w:val="21"/>
          <w:highlight w:val="none"/>
        </w:rPr>
        <w:t>应及时摘除残花</w:t>
      </w:r>
      <w:r>
        <w:rPr>
          <w:rFonts w:hint="eastAsia" w:ascii="宋体" w:hAnsi="宋体" w:eastAsia="宋体" w:cs="Times New Roman"/>
          <w:color w:val="auto"/>
          <w:kern w:val="2"/>
          <w:sz w:val="24"/>
          <w:szCs w:val="21"/>
          <w:highlight w:val="none"/>
        </w:rPr>
        <w:t>和修剪黄叶，缺株要及时补栽，保持草花区域的清洁、完整。</w:t>
      </w:r>
    </w:p>
    <w:p w14:paraId="46425C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应对栽于篱垣和棚架的攀缘草花采取适宜的牵引措施。</w:t>
      </w:r>
    </w:p>
    <w:p w14:paraId="7CFC7B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应适时浇水、施肥或叶面施肥。</w:t>
      </w:r>
    </w:p>
    <w:p w14:paraId="5151472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6条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花卉生长盛期要及时松土除草，施追肥后立即喷洒清水，并做好病虫害的防治工作。</w:t>
      </w:r>
    </w:p>
    <w:p w14:paraId="69E2FC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7条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及时更换草花，观叶类必须在开花前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，观花类必须在花朵凋谢前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w:t>
      </w:r>
    </w:p>
    <w:p w14:paraId="455052B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8条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及时清运草花种植区域多余泥土，使其不高于周边草坪。</w:t>
      </w:r>
    </w:p>
    <w:p w14:paraId="6575F93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9条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草花覆盖率应达到90%以上，基本不见裸土，种植密度不低于49株/平方米。</w:t>
      </w:r>
    </w:p>
    <w:p w14:paraId="5C3A5830">
      <w:pPr>
        <w:autoSpaceDE w:val="0"/>
        <w:autoSpaceDN w:val="0"/>
        <w:snapToGrid w:val="0"/>
        <w:spacing w:line="288" w:lineRule="auto"/>
        <w:ind w:firstLine="480"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10条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花卉应做到图案清晰、色彩鲜艳、花朵繁茂、花期一致。花境搭配科学、层次分明、高矮有序。</w:t>
      </w:r>
    </w:p>
    <w:p w14:paraId="6CF22BB8">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4F18AC41">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w:t>
      </w:r>
      <w:r>
        <w:rPr>
          <w:rFonts w:hint="eastAsia" w:ascii="宋体" w:hAnsi="宋体" w:eastAsia="宋体" w:cs="Times New Roman"/>
          <w:b/>
          <w:color w:val="auto"/>
          <w:kern w:val="2"/>
          <w:sz w:val="24"/>
          <w:szCs w:val="21"/>
          <w:highlight w:val="none"/>
          <w:lang w:val="en-US" w:eastAsia="zh-CN"/>
        </w:rPr>
        <w:t>五</w:t>
      </w:r>
      <w:r>
        <w:rPr>
          <w:rFonts w:hint="eastAsia" w:ascii="宋体" w:hAnsi="宋体" w:eastAsia="宋体" w:cs="Times New Roman"/>
          <w:b/>
          <w:color w:val="auto"/>
          <w:kern w:val="2"/>
          <w:sz w:val="24"/>
          <w:szCs w:val="21"/>
          <w:highlight w:val="none"/>
        </w:rPr>
        <w:t>章  防止污染和防治病虫害</w:t>
      </w:r>
    </w:p>
    <w:p w14:paraId="4F520E56">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防止污染</w:t>
      </w:r>
    </w:p>
    <w:p w14:paraId="41C8C51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绿地内的排污管网和排水管网应保证通畅、有效，不得有漏点。</w:t>
      </w:r>
    </w:p>
    <w:p w14:paraId="68EA1D0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绿地周围如发现有危害植物生长的废气时，应及时向环保部门报告，防止污染，必要时应调整种植抗有害气体的植物种类。</w:t>
      </w:r>
    </w:p>
    <w:p w14:paraId="1218C3B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树木</w:t>
      </w:r>
      <w:r>
        <w:rPr>
          <w:rFonts w:hint="eastAsia" w:ascii="宋体" w:hAnsi="宋体" w:cs="Times New Roman"/>
          <w:color w:val="auto"/>
          <w:kern w:val="2"/>
          <w:sz w:val="24"/>
          <w:szCs w:val="21"/>
          <w:highlight w:val="none"/>
          <w:lang w:eastAsia="zh-CN"/>
        </w:rPr>
        <w:t>根基</w:t>
      </w:r>
      <w:r>
        <w:rPr>
          <w:rFonts w:hint="eastAsia" w:ascii="宋体" w:hAnsi="宋体" w:eastAsia="宋体" w:cs="Times New Roman"/>
          <w:color w:val="auto"/>
          <w:kern w:val="2"/>
          <w:sz w:val="24"/>
          <w:szCs w:val="21"/>
          <w:highlight w:val="none"/>
        </w:rPr>
        <w:t>附近不得有堆放盛有废液的容器、废渣和其他有害植物生长的物质。</w:t>
      </w:r>
    </w:p>
    <w:p w14:paraId="7CE6993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施用化肥、药剂要合理，不得污染环境。有机肥必须腐熟后使用，不得使用人粪尿和国家明令禁止使用的药品。</w:t>
      </w:r>
    </w:p>
    <w:p w14:paraId="2B83AA4C">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加强肥料、药剂使用管理，对化肥农药等包装物统一收集堆放，并由专业单位回收，建立肥料、药剂进出仓库使用管理台账。</w:t>
      </w:r>
    </w:p>
    <w:p w14:paraId="785A084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防治病虫害</w:t>
      </w:r>
    </w:p>
    <w:p w14:paraId="60A58D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贯彻“预防为主，综合防治”的原则。</w:t>
      </w:r>
    </w:p>
    <w:p w14:paraId="0A71AC5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引进和输出种苗，必须严格遵守有关植物检疫法规和有关规章制度。</w:t>
      </w:r>
    </w:p>
    <w:p w14:paraId="35754D7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做好园林植物病虫害的预测、预报工作，密切注意周边地区的病虫害发生情况，制订好防治计划。</w:t>
      </w:r>
    </w:p>
    <w:p w14:paraId="1E90F23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第6.2.4条</w:t>
      </w:r>
      <w:r>
        <w:rPr>
          <w:rFonts w:hint="default" w:ascii="宋体" w:hAnsi="宋体" w:eastAsia="宋体" w:cs="Times New Roman"/>
          <w:color w:val="auto"/>
          <w:kern w:val="2"/>
          <w:sz w:val="24"/>
          <w:szCs w:val="21"/>
          <w:highlight w:val="none"/>
        </w:rPr>
        <w:t xml:space="preserve">  加强观察，局部发生严重病虫害地区必须及时治理，以防止</w:t>
      </w:r>
      <w:r>
        <w:rPr>
          <w:rFonts w:hint="eastAsia" w:ascii="宋体" w:hAnsi="宋体" w:eastAsia="宋体" w:cs="Times New Roman"/>
          <w:color w:val="auto"/>
          <w:kern w:val="2"/>
          <w:sz w:val="24"/>
          <w:szCs w:val="21"/>
          <w:highlight w:val="none"/>
          <w:lang w:eastAsia="zh-CN"/>
        </w:rPr>
        <w:t>扩散蔓延。</w:t>
      </w:r>
    </w:p>
    <w:p w14:paraId="76475A1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 xml:space="preserve">5条  </w:t>
      </w:r>
      <w:r>
        <w:rPr>
          <w:rFonts w:hint="eastAsia" w:ascii="宋体" w:hAnsi="宋体" w:eastAsia="宋体" w:cs="Times New Roman"/>
          <w:color w:val="auto"/>
          <w:kern w:val="2"/>
          <w:sz w:val="24"/>
          <w:szCs w:val="21"/>
          <w:highlight w:val="none"/>
        </w:rPr>
        <w:t>严禁使用剧毒化学药剂和有机氯、有机汞化学农药，使用化学农药应按有关安全操作规定进行作业。</w:t>
      </w:r>
    </w:p>
    <w:p w14:paraId="4441184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6条</w:t>
      </w:r>
      <w:r>
        <w:rPr>
          <w:rFonts w:hint="eastAsia" w:ascii="宋体" w:hAnsi="宋体" w:eastAsia="宋体" w:cs="Times New Roman"/>
          <w:color w:val="auto"/>
          <w:kern w:val="2"/>
          <w:sz w:val="24"/>
          <w:szCs w:val="21"/>
          <w:highlight w:val="none"/>
        </w:rPr>
        <w:t xml:space="preserve">  </w:t>
      </w:r>
      <w:r>
        <w:rPr>
          <w:rFonts w:hint="default" w:ascii="宋体" w:hAnsi="宋体" w:eastAsia="宋体" w:cs="Times New Roman"/>
          <w:color w:val="auto"/>
          <w:kern w:val="2"/>
          <w:sz w:val="24"/>
          <w:szCs w:val="21"/>
          <w:highlight w:val="none"/>
        </w:rPr>
        <w:t>发现大面积的病虫害应及时通知周边地区。</w:t>
      </w:r>
    </w:p>
    <w:p w14:paraId="0CB36FC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条</w:t>
      </w:r>
      <w:r>
        <w:rPr>
          <w:rFonts w:hint="eastAsia" w:ascii="宋体" w:hAnsi="宋体" w:eastAsia="宋体" w:cs="Times New Roman"/>
          <w:color w:val="auto"/>
          <w:kern w:val="2"/>
          <w:sz w:val="24"/>
          <w:szCs w:val="21"/>
          <w:highlight w:val="none"/>
        </w:rPr>
        <w:t xml:space="preserve">  及时清除病虫害枝条或植株并按要求集中焚烧处理。</w:t>
      </w:r>
    </w:p>
    <w:p w14:paraId="6142D1E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第七章</w:t>
      </w:r>
      <w:r>
        <w:rPr>
          <w:rFonts w:hint="default" w:ascii="宋体" w:hAnsi="宋体" w:eastAsia="宋体" w:cs="Times New Roman"/>
          <w:color w:val="auto"/>
          <w:kern w:val="2"/>
          <w:sz w:val="24"/>
          <w:szCs w:val="21"/>
          <w:highlight w:val="none"/>
        </w:rPr>
        <w:t xml:space="preserve">  技术档案</w:t>
      </w:r>
    </w:p>
    <w:p w14:paraId="00967DAE">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1条  各单位必须建立完整的园林植物养护技术档案，及时收集、整理和积累资料，总结经验。</w:t>
      </w:r>
    </w:p>
    <w:p w14:paraId="752BB18A">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技术档案内容</w:t>
      </w:r>
    </w:p>
    <w:p w14:paraId="1EB5AA6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、招投标文件、合同、预决算资料。</w:t>
      </w:r>
    </w:p>
    <w:p w14:paraId="7D96247A">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二</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、养护施工组织设计（含项目部组成、机械设备各工种投入、目标任务及年度计划）、月度养护工作计划、自检情况、考核结果。</w:t>
      </w:r>
    </w:p>
    <w:p w14:paraId="443D5D40">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、养护工作日志，包括日常巡查</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、病虫害防治[含农药管理台账（附录二）、防汛防台抗雪减灾（应急预案及执行情况）、技术培训等所有养护工作内容</w:t>
      </w:r>
      <w:r>
        <w:rPr>
          <w:rFonts w:hint="eastAsia" w:ascii="宋体" w:hAnsi="宋体" w:eastAsia="宋体" w:cs="Times New Roman"/>
          <w:color w:val="auto"/>
          <w:kern w:val="2"/>
          <w:sz w:val="24"/>
          <w:szCs w:val="21"/>
          <w:highlight w:val="none"/>
          <w:lang w:eastAsia="zh-CN"/>
        </w:rPr>
        <w:t>]。</w:t>
      </w:r>
    </w:p>
    <w:p w14:paraId="0FDD611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、绿地建设历史及发展状况。</w:t>
      </w:r>
    </w:p>
    <w:p w14:paraId="75A500D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五</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、古树名木养护记录表</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09FDE68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六</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、养护工作量变更情况。</w:t>
      </w:r>
    </w:p>
    <w:p w14:paraId="00E1C359">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七</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、应用新技术、新工艺和新成果的单项技术资料。</w:t>
      </w:r>
    </w:p>
    <w:p w14:paraId="4BD144A1">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八</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、枯死树木记录表（大树、主景树和名贵树种）</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520F69D0">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九</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、各类统计表和调查报告、总结等。</w:t>
      </w:r>
    </w:p>
    <w:p w14:paraId="178F5F3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技术档案每年应分类整理，装订成册，编好目录，分类归档。</w:t>
      </w:r>
    </w:p>
    <w:p w14:paraId="424B7EE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第八章</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其他</w:t>
      </w:r>
    </w:p>
    <w:p w14:paraId="557EF1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绿地设施管理：绿地内设施应严格按规范要求进行维修保养，确保常年整洁完好，发现损坏应及时修缮或报有关部门进行维修更换。</w:t>
      </w:r>
    </w:p>
    <w:p w14:paraId="0D5C6D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.2条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在管护时，严格按照管护操作规程操作，做到安全管理、文明作业。</w:t>
      </w:r>
    </w:p>
    <w:p w14:paraId="6E9044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必须参与系统内的工作培训、技术指导、政治学习等活动，掌握新技术和必要的技能</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更好</w:t>
      </w:r>
      <w:r>
        <w:rPr>
          <w:rFonts w:hint="eastAsia" w:ascii="宋体" w:hAnsi="宋体" w:eastAsia="宋体" w:cs="Times New Roman"/>
          <w:color w:val="auto"/>
          <w:kern w:val="2"/>
          <w:sz w:val="24"/>
          <w:szCs w:val="21"/>
          <w:highlight w:val="none"/>
          <w:lang w:eastAsia="zh-CN"/>
        </w:rPr>
        <w:t>地</w:t>
      </w:r>
      <w:r>
        <w:rPr>
          <w:rFonts w:hint="eastAsia" w:ascii="宋体" w:hAnsi="宋体" w:eastAsia="宋体" w:cs="Times New Roman"/>
          <w:color w:val="auto"/>
          <w:kern w:val="2"/>
          <w:sz w:val="24"/>
          <w:szCs w:val="21"/>
          <w:highlight w:val="none"/>
        </w:rPr>
        <w:t>做好绿化养护工作。</w:t>
      </w:r>
    </w:p>
    <w:p w14:paraId="4204411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val="en-US" w:eastAsia="zh-CN"/>
        </w:rPr>
      </w:pPr>
      <w:r>
        <w:rPr>
          <w:rFonts w:hint="eastAsia" w:ascii="宋体" w:hAnsi="宋体" w:eastAsia="宋体" w:cs="Times New Roman"/>
          <w:color w:val="auto"/>
          <w:kern w:val="2"/>
          <w:sz w:val="24"/>
          <w:szCs w:val="21"/>
          <w:highlight w:val="none"/>
          <w:lang w:val="en-US" w:eastAsia="zh-CN"/>
        </w:rPr>
        <w:t>第8.</w:t>
      </w:r>
      <w:r>
        <w:rPr>
          <w:rFonts w:hint="default"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lang w:val="en-US" w:eastAsia="zh-CN"/>
        </w:rPr>
        <w:t>.4条</w:t>
      </w:r>
      <w:r>
        <w:rPr>
          <w:rFonts w:hint="default" w:ascii="宋体" w:hAnsi="宋体" w:eastAsia="宋体" w:cs="Times New Roman"/>
          <w:color w:val="auto"/>
          <w:kern w:val="2"/>
          <w:sz w:val="24"/>
          <w:szCs w:val="21"/>
          <w:highlight w:val="none"/>
          <w:lang w:val="en-US" w:eastAsia="zh-CN"/>
        </w:rPr>
        <w:t xml:space="preserve">  </w:t>
      </w:r>
      <w:r>
        <w:rPr>
          <w:rFonts w:hint="eastAsia" w:ascii="宋体" w:hAnsi="宋体" w:eastAsia="宋体" w:cs="Times New Roman"/>
          <w:color w:val="auto"/>
          <w:kern w:val="2"/>
          <w:sz w:val="24"/>
          <w:szCs w:val="21"/>
          <w:highlight w:val="none"/>
          <w:lang w:val="en-US" w:eastAsia="zh-CN"/>
        </w:rPr>
        <w:t>按时按质完成业主布置的其他突击性工作。</w:t>
      </w:r>
    </w:p>
    <w:p w14:paraId="67A04C51">
      <w:pPr>
        <w:snapToGrid w:val="0"/>
        <w:spacing w:line="288" w:lineRule="auto"/>
        <w:ind w:firstLine="0"/>
        <w:jc w:val="center"/>
        <w:outlineLvl w:val="9"/>
        <w:rPr>
          <w:rFonts w:hint="eastAsia" w:ascii="宋体" w:hAnsi="宋体" w:eastAsia="宋体" w:cs="Times New Roman"/>
          <w:color w:val="auto"/>
          <w:kern w:val="2"/>
          <w:sz w:val="24"/>
          <w:szCs w:val="21"/>
          <w:highlight w:val="none"/>
        </w:rPr>
      </w:pPr>
    </w:p>
    <w:p w14:paraId="081E49E2">
      <w:pPr>
        <w:snapToGrid w:val="0"/>
        <w:spacing w:line="288" w:lineRule="auto"/>
        <w:ind w:firstLine="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附录一：项目负责人每日巡查记录表</w:t>
      </w:r>
    </w:p>
    <w:p w14:paraId="0205D93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p w14:paraId="76787D85">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年</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月</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日         星期</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 xml:space="preserve">         天气：</w:t>
      </w:r>
      <w:r>
        <w:rPr>
          <w:rFonts w:hint="eastAsia" w:ascii="宋体" w:hAnsi="宋体" w:eastAsia="宋体" w:cs="Times New Roman"/>
          <w:color w:val="auto"/>
          <w:kern w:val="2"/>
          <w:sz w:val="24"/>
          <w:szCs w:val="21"/>
          <w:highlight w:val="none"/>
          <w:u w:val="single"/>
        </w:rPr>
        <w:t xml:space="preserve">    </w:t>
      </w:r>
    </w:p>
    <w:p w14:paraId="65715339">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353"/>
      </w:tblGrid>
      <w:tr w14:paraId="51CD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1575" w:type="dxa"/>
            <w:noWrap w:val="0"/>
            <w:vAlign w:val="center"/>
          </w:tcPr>
          <w:p w14:paraId="1C0CBCA2">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作业路段</w:t>
            </w:r>
          </w:p>
        </w:tc>
        <w:tc>
          <w:tcPr>
            <w:tcW w:w="7353" w:type="dxa"/>
            <w:noWrap w:val="0"/>
            <w:vAlign w:val="center"/>
          </w:tcPr>
          <w:p w14:paraId="016B72CC">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w:t>
            </w:r>
          </w:p>
        </w:tc>
      </w:tr>
      <w:tr w14:paraId="5CEE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575" w:type="dxa"/>
            <w:noWrap w:val="0"/>
            <w:vAlign w:val="center"/>
          </w:tcPr>
          <w:p w14:paraId="222B178C">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作业内容</w:t>
            </w:r>
          </w:p>
        </w:tc>
        <w:tc>
          <w:tcPr>
            <w:tcW w:w="7353" w:type="dxa"/>
            <w:noWrap w:val="0"/>
            <w:vAlign w:val="center"/>
          </w:tcPr>
          <w:p w14:paraId="4063FB74">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（按每月养护计划填报，应包含作业工人数量、领班绿化工姓名、工作内容和工作量、使用机械设备数量等）</w:t>
            </w:r>
          </w:p>
        </w:tc>
      </w:tr>
      <w:tr w14:paraId="6597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575" w:type="dxa"/>
            <w:noWrap w:val="0"/>
            <w:vAlign w:val="center"/>
          </w:tcPr>
          <w:p w14:paraId="502687D8">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存在问题</w:t>
            </w:r>
          </w:p>
        </w:tc>
        <w:tc>
          <w:tcPr>
            <w:tcW w:w="7353" w:type="dxa"/>
            <w:noWrap w:val="0"/>
            <w:vAlign w:val="center"/>
          </w:tcPr>
          <w:p w14:paraId="22935DAF">
            <w:pPr>
              <w:snapToGrid w:val="0"/>
              <w:spacing w:line="288" w:lineRule="auto"/>
              <w:ind w:firstLine="64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（项目负责人须对所有中标养护路段进行巡查，每日上报巡查发现问题不得少于5处，发现问题应写明具体路段地点及问题类型）</w:t>
            </w:r>
          </w:p>
        </w:tc>
      </w:tr>
      <w:tr w14:paraId="03D1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575" w:type="dxa"/>
            <w:noWrap w:val="0"/>
            <w:vAlign w:val="center"/>
          </w:tcPr>
          <w:p w14:paraId="307C1A6B">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整改安排</w:t>
            </w:r>
          </w:p>
        </w:tc>
        <w:tc>
          <w:tcPr>
            <w:tcW w:w="7353" w:type="dxa"/>
            <w:noWrap w:val="0"/>
            <w:vAlign w:val="center"/>
          </w:tcPr>
          <w:p w14:paraId="1C2BEB7F">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（项目负责人对当日巡查发现的问题的整改处置安排）</w:t>
            </w:r>
          </w:p>
        </w:tc>
      </w:tr>
      <w:tr w14:paraId="0FEE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jc w:val="center"/>
        </w:trPr>
        <w:tc>
          <w:tcPr>
            <w:tcW w:w="1575" w:type="dxa"/>
            <w:noWrap w:val="0"/>
            <w:vAlign w:val="center"/>
          </w:tcPr>
          <w:p w14:paraId="59F863FF">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整改复查</w:t>
            </w:r>
          </w:p>
        </w:tc>
        <w:tc>
          <w:tcPr>
            <w:tcW w:w="7353" w:type="dxa"/>
            <w:noWrap w:val="0"/>
            <w:vAlign w:val="center"/>
          </w:tcPr>
          <w:p w14:paraId="2D8D00CD">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（该栏由第二日值班经理填写，应写明整改复查情况）</w:t>
            </w:r>
          </w:p>
          <w:p w14:paraId="7EFE4B3D">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45596270">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       值班经理：</w:t>
            </w:r>
          </w:p>
        </w:tc>
      </w:tr>
    </w:tbl>
    <w:p w14:paraId="52CA2283">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5D3871B0">
      <w:pPr>
        <w:snapToGrid w:val="0"/>
        <w:spacing w:line="288" w:lineRule="auto"/>
        <w:ind w:firstLine="360" w:firstLineChars="150"/>
        <w:rPr>
          <w:rFonts w:hint="eastAsia" w:ascii="宋体" w:hAnsi="宋体"/>
          <w:color w:val="auto"/>
          <w:sz w:val="24"/>
          <w:highlight w:val="none"/>
        </w:rPr>
        <w:sectPr>
          <w:headerReference r:id="rId3" w:type="default"/>
          <w:footerReference r:id="rId4" w:type="default"/>
          <w:pgSz w:w="11906" w:h="16838"/>
          <w:pgMar w:top="1440" w:right="1417" w:bottom="1440" w:left="1417" w:header="851" w:footer="992" w:gutter="0"/>
          <w:pgNumType w:fmt="decimal"/>
          <w:cols w:space="720" w:num="1"/>
          <w:docGrid w:type="lines" w:linePitch="312" w:charSpace="0"/>
        </w:sectPr>
      </w:pPr>
      <w:r>
        <w:rPr>
          <w:rFonts w:hint="eastAsia" w:ascii="宋体" w:hAnsi="宋体" w:eastAsia="宋体" w:cs="Times New Roman"/>
          <w:color w:val="auto"/>
          <w:kern w:val="2"/>
          <w:sz w:val="24"/>
          <w:szCs w:val="21"/>
          <w:highlight w:val="none"/>
        </w:rPr>
        <w:t>项目负责人：                            审核人：</w:t>
      </w:r>
    </w:p>
    <w:tbl>
      <w:tblPr>
        <w:tblStyle w:val="46"/>
        <w:tblW w:w="14820" w:type="dxa"/>
        <w:jc w:val="center"/>
        <w:tblLayout w:type="autofit"/>
        <w:tblCellMar>
          <w:top w:w="0" w:type="dxa"/>
          <w:left w:w="108" w:type="dxa"/>
          <w:bottom w:w="0" w:type="dxa"/>
          <w:right w:w="108" w:type="dxa"/>
        </w:tblCellMar>
      </w:tblPr>
      <w:tblGrid>
        <w:gridCol w:w="1004"/>
        <w:gridCol w:w="1004"/>
        <w:gridCol w:w="1477"/>
        <w:gridCol w:w="1004"/>
        <w:gridCol w:w="1004"/>
        <w:gridCol w:w="1004"/>
        <w:gridCol w:w="1477"/>
        <w:gridCol w:w="1004"/>
        <w:gridCol w:w="1004"/>
        <w:gridCol w:w="1477"/>
        <w:gridCol w:w="1681"/>
        <w:gridCol w:w="1680"/>
      </w:tblGrid>
      <w:tr w14:paraId="3E60B193">
        <w:tblPrEx>
          <w:tblCellMar>
            <w:top w:w="0" w:type="dxa"/>
            <w:left w:w="108" w:type="dxa"/>
            <w:bottom w:w="0" w:type="dxa"/>
            <w:right w:w="108" w:type="dxa"/>
          </w:tblCellMar>
        </w:tblPrEx>
        <w:trPr>
          <w:trHeight w:val="630" w:hRule="atLeast"/>
          <w:jc w:val="center"/>
        </w:trPr>
        <w:tc>
          <w:tcPr>
            <w:tcW w:w="14820" w:type="dxa"/>
            <w:gridSpan w:val="12"/>
            <w:tcBorders>
              <w:top w:val="nil"/>
              <w:left w:val="nil"/>
              <w:bottom w:val="double" w:color="auto" w:sz="6" w:space="0"/>
              <w:right w:val="nil"/>
            </w:tcBorders>
            <w:noWrap/>
            <w:vAlign w:val="center"/>
          </w:tcPr>
          <w:p w14:paraId="19C831C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附录二：化学药剂出入库及空瓶回收台帐</w:t>
            </w:r>
          </w:p>
        </w:tc>
      </w:tr>
      <w:tr w14:paraId="544A70A3">
        <w:tblPrEx>
          <w:tblCellMar>
            <w:top w:w="0" w:type="dxa"/>
            <w:left w:w="108" w:type="dxa"/>
            <w:bottom w:w="0" w:type="dxa"/>
            <w:right w:w="108" w:type="dxa"/>
          </w:tblCellMar>
        </w:tblPrEx>
        <w:trPr>
          <w:trHeight w:val="402" w:hRule="atLeast"/>
          <w:jc w:val="center"/>
        </w:trPr>
        <w:tc>
          <w:tcPr>
            <w:tcW w:w="4489" w:type="dxa"/>
            <w:gridSpan w:val="4"/>
            <w:tcBorders>
              <w:top w:val="double" w:color="auto" w:sz="6" w:space="0"/>
              <w:left w:val="double" w:color="auto" w:sz="6" w:space="0"/>
              <w:bottom w:val="single" w:color="auto" w:sz="4" w:space="0"/>
              <w:right w:val="double" w:color="000000" w:sz="6" w:space="0"/>
            </w:tcBorders>
            <w:noWrap/>
            <w:vAlign w:val="center"/>
          </w:tcPr>
          <w:p w14:paraId="709871A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入库</w:t>
            </w:r>
          </w:p>
        </w:tc>
        <w:tc>
          <w:tcPr>
            <w:tcW w:w="4489" w:type="dxa"/>
            <w:gridSpan w:val="4"/>
            <w:tcBorders>
              <w:top w:val="double" w:color="auto" w:sz="6" w:space="0"/>
              <w:left w:val="nil"/>
              <w:bottom w:val="single" w:color="auto" w:sz="4" w:space="0"/>
              <w:right w:val="double" w:color="000000" w:sz="6" w:space="0"/>
            </w:tcBorders>
            <w:noWrap/>
            <w:vAlign w:val="center"/>
          </w:tcPr>
          <w:p w14:paraId="580A2163">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出库</w:t>
            </w:r>
          </w:p>
        </w:tc>
        <w:tc>
          <w:tcPr>
            <w:tcW w:w="5842" w:type="dxa"/>
            <w:gridSpan w:val="4"/>
            <w:tcBorders>
              <w:top w:val="double" w:color="auto" w:sz="6" w:space="0"/>
              <w:left w:val="nil"/>
              <w:bottom w:val="single" w:color="auto" w:sz="4" w:space="0"/>
              <w:right w:val="double" w:color="000000" w:sz="6" w:space="0"/>
            </w:tcBorders>
            <w:noWrap/>
            <w:vAlign w:val="center"/>
          </w:tcPr>
          <w:p w14:paraId="6896D0A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空瓶回收</w:t>
            </w:r>
          </w:p>
        </w:tc>
      </w:tr>
      <w:tr w14:paraId="57A72F80">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3273FE7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620D62DA">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2C70CE0F">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7034C38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7DFD9FE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556AA18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1366F5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33483967">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535AB92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CADF006">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堆放地</w:t>
            </w:r>
          </w:p>
        </w:tc>
        <w:tc>
          <w:tcPr>
            <w:tcW w:w="1681" w:type="dxa"/>
            <w:tcBorders>
              <w:top w:val="nil"/>
              <w:left w:val="nil"/>
              <w:bottom w:val="single" w:color="auto" w:sz="4" w:space="0"/>
              <w:right w:val="single" w:color="auto" w:sz="4" w:space="0"/>
            </w:tcBorders>
            <w:noWrap/>
            <w:vAlign w:val="center"/>
          </w:tcPr>
          <w:p w14:paraId="1AE8F7DD">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回收公司</w:t>
            </w:r>
          </w:p>
        </w:tc>
        <w:tc>
          <w:tcPr>
            <w:tcW w:w="1680" w:type="dxa"/>
            <w:tcBorders>
              <w:top w:val="nil"/>
              <w:left w:val="nil"/>
              <w:bottom w:val="single" w:color="auto" w:sz="4" w:space="0"/>
              <w:right w:val="double" w:color="auto" w:sz="6" w:space="0"/>
            </w:tcBorders>
            <w:noWrap/>
            <w:vAlign w:val="center"/>
          </w:tcPr>
          <w:p w14:paraId="49558141">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回收时间</w:t>
            </w:r>
          </w:p>
        </w:tc>
      </w:tr>
      <w:tr w14:paraId="5B3BC41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9AC93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FA680E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76CFF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84549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2BA03E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C88509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59543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C6B6E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A2C1DC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C2EF35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6751E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9F7A9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3C188D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360DC8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8E8B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5FBA9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F8BFF8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992A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8F36D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AD77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09014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61FAF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F358A9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372C1E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51BFA0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C233A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E4FB7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985BFC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355448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8B46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1FA67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5EDAC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F1E9D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19EE5A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5D551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BBD6AA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AF00B6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3841AB4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D306DD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5F4349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9B9D5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80308E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7C6A0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2E225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7356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FFE0B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3610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833E0A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1592B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53C8E3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02A94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AD1AF61">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25C78D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3F153B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404194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25F9CD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57B62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708B07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11E6A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2FF4B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E60E8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36E61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60318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A31AA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15EB97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13F49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A81879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87C22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369B36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27C2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BF49D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A5558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AA0DF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5E604A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AFB6D2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2ED5E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7941D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8FF6B1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49AA52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46A75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118E1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7722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27B6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F7666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F0481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666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1BC23D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BD2A9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7A3E10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53BE2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21F64C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91297C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66307C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5775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396C3E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B0E0F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C81B79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7BFB73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67DA4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EBC97A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362FE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7D1DFF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F69CA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E59D107">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34683B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E7235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D8FBA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5C8D67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9A998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643A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8A918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4F096C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600C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A606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756A8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44489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68DA674">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27991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273F27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CC6C6B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432399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FC4732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E91C2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ADF2B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D3A7FB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C3B2FD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E5001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4CB0B3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6BBC62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481B5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9B9D9F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87C16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4E0C0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2A91B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447A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5AE4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397960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B50A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559F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79F5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452871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133DC9A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628D15">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59B6B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B67E3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4E4A7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AF4BC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B88F01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8FD62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81C4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33F605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2B2C9A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8DCD99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F4D946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9421CB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8468E1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40E221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DCB250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FC7C29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D645C7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BF203F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343ED6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1B60B7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17DEC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C5D472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07A07B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1BF16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ADED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DC5F9FE">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double" w:color="auto" w:sz="6" w:space="0"/>
              <w:right w:val="single" w:color="auto" w:sz="4" w:space="0"/>
            </w:tcBorders>
            <w:noWrap/>
            <w:vAlign w:val="center"/>
          </w:tcPr>
          <w:p w14:paraId="76A50A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B13089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2B514A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FD380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17608B3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6A2CEA7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739A31E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5F60DF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5E942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40D73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double" w:color="auto" w:sz="6" w:space="0"/>
              <w:right w:val="single" w:color="auto" w:sz="4" w:space="0"/>
            </w:tcBorders>
            <w:noWrap/>
            <w:vAlign w:val="center"/>
          </w:tcPr>
          <w:p w14:paraId="17E22A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double" w:color="auto" w:sz="6" w:space="0"/>
              <w:right w:val="double" w:color="auto" w:sz="6" w:space="0"/>
            </w:tcBorders>
            <w:noWrap/>
            <w:vAlign w:val="center"/>
          </w:tcPr>
          <w:p w14:paraId="7449D8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F473AF5">
        <w:tblPrEx>
          <w:tblCellMar>
            <w:top w:w="0" w:type="dxa"/>
            <w:left w:w="108" w:type="dxa"/>
            <w:bottom w:w="0" w:type="dxa"/>
            <w:right w:w="108" w:type="dxa"/>
          </w:tblCellMar>
        </w:tblPrEx>
        <w:trPr>
          <w:trHeight w:val="300" w:hRule="atLeast"/>
          <w:jc w:val="center"/>
        </w:trPr>
        <w:tc>
          <w:tcPr>
            <w:tcW w:w="1004" w:type="dxa"/>
            <w:tcBorders>
              <w:top w:val="nil"/>
              <w:left w:val="nil"/>
              <w:bottom w:val="nil"/>
              <w:right w:val="nil"/>
            </w:tcBorders>
            <w:noWrap/>
            <w:vAlign w:val="center"/>
          </w:tcPr>
          <w:p w14:paraId="1522D1F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3EAAD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29E777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A6DC3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EACC9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1633D72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5D1D64F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05437B9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F6B75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12ADD27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1" w:type="dxa"/>
            <w:tcBorders>
              <w:top w:val="nil"/>
              <w:left w:val="nil"/>
              <w:bottom w:val="nil"/>
              <w:right w:val="nil"/>
            </w:tcBorders>
            <w:noWrap/>
            <w:vAlign w:val="center"/>
          </w:tcPr>
          <w:p w14:paraId="45420F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03E2AF0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r w14:paraId="7A3F54D1">
        <w:tblPrEx>
          <w:tblCellMar>
            <w:top w:w="0" w:type="dxa"/>
            <w:left w:w="108" w:type="dxa"/>
            <w:bottom w:w="0" w:type="dxa"/>
            <w:right w:w="108" w:type="dxa"/>
          </w:tblCellMar>
        </w:tblPrEx>
        <w:trPr>
          <w:trHeight w:val="285" w:hRule="atLeast"/>
          <w:jc w:val="center"/>
        </w:trPr>
        <w:tc>
          <w:tcPr>
            <w:tcW w:w="1004" w:type="dxa"/>
            <w:tcBorders>
              <w:top w:val="nil"/>
              <w:left w:val="nil"/>
              <w:bottom w:val="nil"/>
              <w:right w:val="nil"/>
            </w:tcBorders>
            <w:noWrap/>
            <w:vAlign w:val="center"/>
          </w:tcPr>
          <w:p w14:paraId="25BFCE2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14D3D2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36690F2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0D8840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8188CE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85BB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72D61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4D2FD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2481" w:type="dxa"/>
            <w:gridSpan w:val="2"/>
            <w:tcBorders>
              <w:top w:val="nil"/>
              <w:left w:val="nil"/>
              <w:bottom w:val="nil"/>
              <w:right w:val="nil"/>
            </w:tcBorders>
            <w:noWrap/>
            <w:vAlign w:val="center"/>
          </w:tcPr>
          <w:p w14:paraId="37C61C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单位（盖章）：</w:t>
            </w:r>
          </w:p>
        </w:tc>
        <w:tc>
          <w:tcPr>
            <w:tcW w:w="1681" w:type="dxa"/>
            <w:tcBorders>
              <w:top w:val="nil"/>
              <w:left w:val="nil"/>
              <w:bottom w:val="nil"/>
              <w:right w:val="nil"/>
            </w:tcBorders>
            <w:noWrap/>
            <w:vAlign w:val="center"/>
          </w:tcPr>
          <w:p w14:paraId="5469E7B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431FB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bl>
    <w:p w14:paraId="67B2A9C4">
      <w:pPr>
        <w:snapToGrid w:val="0"/>
        <w:spacing w:line="288" w:lineRule="auto"/>
        <w:jc w:val="both"/>
        <w:rPr>
          <w:rFonts w:hint="eastAsia" w:ascii="宋体" w:hAnsi="宋体"/>
          <w:color w:val="auto"/>
          <w:sz w:val="24"/>
          <w:highlight w:val="none"/>
        </w:rPr>
        <w:sectPr>
          <w:pgSz w:w="16838" w:h="11906" w:orient="landscape"/>
          <w:pgMar w:top="1800" w:right="1440" w:bottom="1800" w:left="1440" w:header="851" w:footer="992" w:gutter="0"/>
          <w:pgNumType w:fmt="decimal"/>
          <w:cols w:space="720" w:num="1"/>
          <w:docGrid w:type="lines" w:linePitch="312" w:charSpace="0"/>
        </w:sectPr>
      </w:pPr>
    </w:p>
    <w:p w14:paraId="0405F97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附录三：无锡市新吴区</w:t>
      </w:r>
      <w:r>
        <w:rPr>
          <w:rFonts w:hint="eastAsia" w:ascii="宋体" w:hAnsi="宋体" w:eastAsia="宋体" w:cs="Times New Roman"/>
          <w:color w:val="auto"/>
          <w:kern w:val="2"/>
          <w:sz w:val="24"/>
          <w:szCs w:val="21"/>
          <w:highlight w:val="none"/>
          <w:lang w:eastAsia="zh-CN"/>
        </w:rPr>
        <w:t>江溪街道</w:t>
      </w:r>
      <w:r>
        <w:rPr>
          <w:rFonts w:hint="eastAsia" w:ascii="宋体" w:hAnsi="宋体" w:eastAsia="宋体" w:cs="Times New Roman"/>
          <w:color w:val="auto"/>
          <w:kern w:val="2"/>
          <w:sz w:val="24"/>
          <w:szCs w:val="21"/>
          <w:highlight w:val="none"/>
        </w:rPr>
        <w:t>枯死树木记录表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0" w:type="dxa"/>
          <w:bottom w:w="0" w:type="dxa"/>
          <w:right w:w="0" w:type="dxa"/>
        </w:tblCellMar>
      </w:tblPr>
      <w:tblGrid>
        <w:gridCol w:w="1521"/>
        <w:gridCol w:w="3639"/>
        <w:gridCol w:w="1123"/>
        <w:gridCol w:w="1949"/>
      </w:tblGrid>
      <w:tr w14:paraId="22A47B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560" w:hRule="atLeast"/>
          <w:jc w:val="center"/>
        </w:trPr>
        <w:tc>
          <w:tcPr>
            <w:tcW w:w="1521" w:type="dxa"/>
            <w:noWrap w:val="0"/>
            <w:vAlign w:val="center"/>
          </w:tcPr>
          <w:p w14:paraId="6A67E65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绿地名称</w:t>
            </w:r>
          </w:p>
        </w:tc>
        <w:tc>
          <w:tcPr>
            <w:tcW w:w="3639" w:type="dxa"/>
            <w:noWrap w:val="0"/>
            <w:vAlign w:val="center"/>
          </w:tcPr>
          <w:p w14:paraId="730855B3">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80FCA4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点</w:t>
            </w:r>
          </w:p>
        </w:tc>
        <w:tc>
          <w:tcPr>
            <w:tcW w:w="1949" w:type="dxa"/>
            <w:noWrap w:val="0"/>
            <w:vAlign w:val="center"/>
          </w:tcPr>
          <w:p w14:paraId="71FE7046">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48EE5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19473515">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植物名称</w:t>
            </w:r>
          </w:p>
        </w:tc>
        <w:tc>
          <w:tcPr>
            <w:tcW w:w="3639" w:type="dxa"/>
            <w:noWrap w:val="0"/>
            <w:vAlign w:val="center"/>
          </w:tcPr>
          <w:p w14:paraId="6F944BFA">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D6EB5D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编</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号</w:t>
            </w:r>
          </w:p>
        </w:tc>
        <w:tc>
          <w:tcPr>
            <w:tcW w:w="1949" w:type="dxa"/>
            <w:noWrap w:val="0"/>
            <w:vAlign w:val="center"/>
          </w:tcPr>
          <w:p w14:paraId="532C574B">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716810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207A6070">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学</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名</w:t>
            </w:r>
          </w:p>
        </w:tc>
        <w:tc>
          <w:tcPr>
            <w:tcW w:w="6711" w:type="dxa"/>
            <w:gridSpan w:val="3"/>
            <w:noWrap w:val="0"/>
            <w:vAlign w:val="center"/>
          </w:tcPr>
          <w:p w14:paraId="2D19665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2DFC9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7E15A421">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规</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格</w:t>
            </w:r>
          </w:p>
        </w:tc>
        <w:tc>
          <w:tcPr>
            <w:tcW w:w="3639" w:type="dxa"/>
            <w:noWrap w:val="0"/>
            <w:vAlign w:val="center"/>
          </w:tcPr>
          <w:p w14:paraId="3A39DC90">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176A615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量</w:t>
            </w:r>
          </w:p>
        </w:tc>
        <w:tc>
          <w:tcPr>
            <w:tcW w:w="1949" w:type="dxa"/>
            <w:noWrap w:val="0"/>
            <w:vAlign w:val="center"/>
          </w:tcPr>
          <w:p w14:paraId="3160F3E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00979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5B9CA7C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死亡时间</w:t>
            </w:r>
          </w:p>
        </w:tc>
        <w:tc>
          <w:tcPr>
            <w:tcW w:w="3639" w:type="dxa"/>
            <w:noWrap w:val="0"/>
            <w:vAlign w:val="center"/>
          </w:tcPr>
          <w:p w14:paraId="47FD5857">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F8CDE22">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挖除时间</w:t>
            </w:r>
          </w:p>
        </w:tc>
        <w:tc>
          <w:tcPr>
            <w:tcW w:w="1949" w:type="dxa"/>
            <w:noWrap w:val="0"/>
            <w:vAlign w:val="center"/>
          </w:tcPr>
          <w:p w14:paraId="38816D8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2BACD7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42C85D6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死亡原因</w:t>
            </w:r>
          </w:p>
        </w:tc>
        <w:tc>
          <w:tcPr>
            <w:tcW w:w="6711" w:type="dxa"/>
            <w:gridSpan w:val="3"/>
            <w:noWrap w:val="0"/>
            <w:vAlign w:val="center"/>
          </w:tcPr>
          <w:p w14:paraId="7FC1F7AE">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EB841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32B725CF">
            <w:pPr>
              <w:snapToGrid w:val="0"/>
              <w:spacing w:line="288" w:lineRule="auto"/>
              <w:ind w:firstLine="0"/>
              <w:jc w:val="center"/>
              <w:outlineLvl w:val="9"/>
              <w:rPr>
                <w:rFonts w:hint="default"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已采取何种</w:t>
            </w:r>
          </w:p>
          <w:p w14:paraId="26F10776">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抢救措施</w:t>
            </w:r>
          </w:p>
        </w:tc>
        <w:tc>
          <w:tcPr>
            <w:tcW w:w="6711" w:type="dxa"/>
            <w:gridSpan w:val="3"/>
            <w:noWrap w:val="0"/>
            <w:vAlign w:val="center"/>
          </w:tcPr>
          <w:p w14:paraId="0D75A172">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30B9D4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1521" w:type="dxa"/>
            <w:noWrap w:val="0"/>
            <w:vAlign w:val="center"/>
          </w:tcPr>
          <w:p w14:paraId="34E03A2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挖除人</w:t>
            </w:r>
          </w:p>
        </w:tc>
        <w:tc>
          <w:tcPr>
            <w:tcW w:w="3639" w:type="dxa"/>
            <w:noWrap w:val="0"/>
            <w:vAlign w:val="center"/>
          </w:tcPr>
          <w:p w14:paraId="48F5017D">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60850C2F">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记录人</w:t>
            </w:r>
          </w:p>
        </w:tc>
        <w:tc>
          <w:tcPr>
            <w:tcW w:w="1949" w:type="dxa"/>
            <w:noWrap w:val="0"/>
            <w:vAlign w:val="center"/>
          </w:tcPr>
          <w:p w14:paraId="09EBCC51">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D8E0A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1521" w:type="dxa"/>
            <w:noWrap w:val="0"/>
            <w:vAlign w:val="center"/>
          </w:tcPr>
          <w:p w14:paraId="15588FE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单位负责人</w:t>
            </w:r>
          </w:p>
        </w:tc>
        <w:tc>
          <w:tcPr>
            <w:tcW w:w="3639" w:type="dxa"/>
            <w:noWrap w:val="0"/>
            <w:vAlign w:val="center"/>
          </w:tcPr>
          <w:p w14:paraId="04E26D0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74779B0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记录日期</w:t>
            </w:r>
          </w:p>
        </w:tc>
        <w:tc>
          <w:tcPr>
            <w:tcW w:w="1949" w:type="dxa"/>
            <w:noWrap w:val="0"/>
            <w:vAlign w:val="center"/>
          </w:tcPr>
          <w:p w14:paraId="68004AF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bl>
    <w:p w14:paraId="7C38F453">
      <w:pPr>
        <w:spacing w:line="360" w:lineRule="auto"/>
        <w:ind w:firstLine="0"/>
        <w:jc w:val="center"/>
        <w:outlineLvl w:val="0"/>
        <w:rPr>
          <w:rFonts w:hint="default" w:ascii="宋体" w:hAnsi="宋体" w:eastAsia="宋体" w:cs="Times New Roman"/>
          <w:b/>
          <w:color w:val="auto"/>
          <w:kern w:val="2"/>
          <w:sz w:val="44"/>
          <w:szCs w:val="44"/>
          <w:highlight w:val="none"/>
        </w:rPr>
      </w:pPr>
    </w:p>
    <w:p w14:paraId="6D748997">
      <w:pPr>
        <w:snapToGrid w:val="0"/>
        <w:spacing w:line="288" w:lineRule="auto"/>
        <w:ind w:firstLine="0"/>
        <w:jc w:val="both"/>
        <w:outlineLvl w:val="9"/>
        <w:rPr>
          <w:rFonts w:hint="eastAsia" w:ascii="Times New Roman" w:hAnsi="宋体" w:eastAsia="宋体" w:cs="Times New Roman"/>
          <w:color w:val="auto"/>
          <w:kern w:val="2"/>
          <w:sz w:val="24"/>
          <w:szCs w:val="21"/>
          <w:highlight w:val="none"/>
        </w:rPr>
      </w:pPr>
      <w:r>
        <w:rPr>
          <w:rFonts w:hint="default" w:ascii="宋体" w:hAnsi="宋体" w:eastAsia="宋体" w:cs="Times New Roman"/>
          <w:b/>
          <w:color w:val="auto"/>
          <w:kern w:val="2"/>
          <w:sz w:val="44"/>
          <w:szCs w:val="44"/>
          <w:highlight w:val="none"/>
        </w:rPr>
        <w:br w:type="page"/>
      </w:r>
    </w:p>
    <w:p w14:paraId="412C7D52">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b w:val="0"/>
          <w:bCs w:val="0"/>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附件3：无锡市新吴区江溪街道绿地养护管理检查考核评分表</w:t>
      </w:r>
    </w:p>
    <w:p w14:paraId="5C9E0A6F">
      <w:pPr>
        <w:widowControl/>
        <w:tabs>
          <w:tab w:val="left" w:pos="2305"/>
          <w:tab w:val="left" w:pos="8765"/>
        </w:tabs>
        <w:ind w:left="95"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xml:space="preserve">单位：                                                      年    月    日   </w:t>
      </w:r>
    </w:p>
    <w:tbl>
      <w:tblPr>
        <w:tblStyle w:val="46"/>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336"/>
        <w:gridCol w:w="1284"/>
        <w:gridCol w:w="4811"/>
        <w:gridCol w:w="689"/>
        <w:gridCol w:w="800"/>
      </w:tblGrid>
      <w:tr w14:paraId="74D0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20" w:type="dxa"/>
            <w:noWrap w:val="0"/>
            <w:vAlign w:val="center"/>
          </w:tcPr>
          <w:p w14:paraId="6D29832C">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序号</w:t>
            </w:r>
          </w:p>
        </w:tc>
        <w:tc>
          <w:tcPr>
            <w:tcW w:w="1336" w:type="dxa"/>
            <w:noWrap w:val="0"/>
            <w:vAlign w:val="center"/>
          </w:tcPr>
          <w:p w14:paraId="425634C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内容</w:t>
            </w:r>
          </w:p>
        </w:tc>
        <w:tc>
          <w:tcPr>
            <w:tcW w:w="6095" w:type="dxa"/>
            <w:gridSpan w:val="2"/>
            <w:noWrap w:val="0"/>
            <w:vAlign w:val="center"/>
          </w:tcPr>
          <w:p w14:paraId="737D789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评分细则</w:t>
            </w:r>
          </w:p>
        </w:tc>
        <w:tc>
          <w:tcPr>
            <w:tcW w:w="689" w:type="dxa"/>
            <w:noWrap w:val="0"/>
            <w:vAlign w:val="center"/>
          </w:tcPr>
          <w:p w14:paraId="7A6DF1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分值</w:t>
            </w:r>
          </w:p>
        </w:tc>
        <w:tc>
          <w:tcPr>
            <w:tcW w:w="800" w:type="dxa"/>
            <w:noWrap w:val="0"/>
            <w:vAlign w:val="center"/>
          </w:tcPr>
          <w:p w14:paraId="3614F4E8">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得分</w:t>
            </w:r>
          </w:p>
        </w:tc>
      </w:tr>
      <w:tr w14:paraId="7D51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70DA0830">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1336" w:type="dxa"/>
            <w:noWrap w:val="0"/>
            <w:vAlign w:val="center"/>
          </w:tcPr>
          <w:p w14:paraId="1CC571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养护计划上报和完成情况</w:t>
            </w:r>
          </w:p>
        </w:tc>
        <w:tc>
          <w:tcPr>
            <w:tcW w:w="6095" w:type="dxa"/>
            <w:gridSpan w:val="2"/>
            <w:noWrap w:val="0"/>
            <w:vAlign w:val="center"/>
          </w:tcPr>
          <w:p w14:paraId="41A83CF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未上报年度养护组织设计，扣2分；未上报月度和周养护计划，一次扣1分；未按计划落实养护工作，1项视情扣0.5-1分。</w:t>
            </w:r>
          </w:p>
        </w:tc>
        <w:tc>
          <w:tcPr>
            <w:tcW w:w="689" w:type="dxa"/>
            <w:noWrap w:val="0"/>
            <w:vAlign w:val="center"/>
          </w:tcPr>
          <w:p w14:paraId="2A89B80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0E55BB5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0F3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20" w:type="dxa"/>
            <w:noWrap w:val="0"/>
            <w:vAlign w:val="center"/>
          </w:tcPr>
          <w:p w14:paraId="3A31C03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1336" w:type="dxa"/>
            <w:noWrap w:val="0"/>
            <w:vAlign w:val="center"/>
          </w:tcPr>
          <w:p w14:paraId="5C63F1A0">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安全文明生产和工作纪律</w:t>
            </w:r>
          </w:p>
        </w:tc>
        <w:tc>
          <w:tcPr>
            <w:tcW w:w="6095" w:type="dxa"/>
            <w:gridSpan w:val="2"/>
            <w:noWrap w:val="0"/>
            <w:vAlign w:val="center"/>
          </w:tcPr>
          <w:p w14:paraId="240C845C">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p>
        </w:tc>
        <w:tc>
          <w:tcPr>
            <w:tcW w:w="689" w:type="dxa"/>
            <w:noWrap w:val="0"/>
            <w:vAlign w:val="center"/>
          </w:tcPr>
          <w:p w14:paraId="79DA02B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19B3A94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AB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20" w:type="dxa"/>
            <w:noWrap w:val="0"/>
            <w:vAlign w:val="center"/>
          </w:tcPr>
          <w:p w14:paraId="62C517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3</w:t>
            </w:r>
          </w:p>
        </w:tc>
        <w:tc>
          <w:tcPr>
            <w:tcW w:w="1336" w:type="dxa"/>
            <w:noWrap w:val="0"/>
            <w:vAlign w:val="center"/>
          </w:tcPr>
          <w:p w14:paraId="04020E3B">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突击性、指令性任务完成情况</w:t>
            </w:r>
          </w:p>
        </w:tc>
        <w:tc>
          <w:tcPr>
            <w:tcW w:w="6095" w:type="dxa"/>
            <w:gridSpan w:val="2"/>
            <w:noWrap w:val="0"/>
            <w:vAlign w:val="center"/>
          </w:tcPr>
          <w:p w14:paraId="2C74758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没有执行，一项扣4分；执行不及时，一项扣3分；完成质量不符合要求，视情扣0.5-2分；完成质量优异受到上级领导表扬，视情加2-4分。</w:t>
            </w:r>
          </w:p>
        </w:tc>
        <w:tc>
          <w:tcPr>
            <w:tcW w:w="689" w:type="dxa"/>
            <w:noWrap w:val="0"/>
            <w:vAlign w:val="center"/>
          </w:tcPr>
          <w:p w14:paraId="352DA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45BA8F1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BF6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20" w:type="dxa"/>
            <w:noWrap w:val="0"/>
            <w:vAlign w:val="center"/>
          </w:tcPr>
          <w:p w14:paraId="3545E777">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1336" w:type="dxa"/>
            <w:noWrap w:val="0"/>
            <w:vAlign w:val="center"/>
          </w:tcPr>
          <w:p w14:paraId="0A7FE388">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参加会议</w:t>
            </w:r>
          </w:p>
        </w:tc>
        <w:tc>
          <w:tcPr>
            <w:tcW w:w="6095" w:type="dxa"/>
            <w:gridSpan w:val="2"/>
            <w:noWrap w:val="0"/>
            <w:vAlign w:val="center"/>
          </w:tcPr>
          <w:p w14:paraId="36BB810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没有参加（含迟到早退），一次扣1分</w:t>
            </w:r>
          </w:p>
        </w:tc>
        <w:tc>
          <w:tcPr>
            <w:tcW w:w="689" w:type="dxa"/>
            <w:noWrap w:val="0"/>
            <w:vAlign w:val="center"/>
          </w:tcPr>
          <w:p w14:paraId="00FD27D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800" w:type="dxa"/>
            <w:noWrap/>
            <w:vAlign w:val="center"/>
          </w:tcPr>
          <w:p w14:paraId="390FC91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E08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20" w:type="dxa"/>
            <w:noWrap w:val="0"/>
            <w:vAlign w:val="center"/>
          </w:tcPr>
          <w:p w14:paraId="0B59E88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5</w:t>
            </w:r>
          </w:p>
        </w:tc>
        <w:tc>
          <w:tcPr>
            <w:tcW w:w="1336" w:type="dxa"/>
            <w:noWrap w:val="0"/>
            <w:vAlign w:val="center"/>
          </w:tcPr>
          <w:p w14:paraId="50F89C02">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巡视报告制度落实情况</w:t>
            </w:r>
          </w:p>
        </w:tc>
        <w:tc>
          <w:tcPr>
            <w:tcW w:w="6095" w:type="dxa"/>
            <w:gridSpan w:val="2"/>
            <w:noWrap w:val="0"/>
            <w:vAlign w:val="center"/>
          </w:tcPr>
          <w:p w14:paraId="64942F0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无巡视记录或记录不规范，一次扣1-2分；未按要求巡视，或发现绿化设施损坏未及时处理，或处理不当，或未及时上报，一次视情扣0.5-2分。</w:t>
            </w:r>
          </w:p>
        </w:tc>
        <w:tc>
          <w:tcPr>
            <w:tcW w:w="689" w:type="dxa"/>
            <w:noWrap w:val="0"/>
            <w:vAlign w:val="center"/>
          </w:tcPr>
          <w:p w14:paraId="77B74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D1F5D9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D4B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20" w:type="dxa"/>
            <w:noWrap w:val="0"/>
            <w:vAlign w:val="center"/>
          </w:tcPr>
          <w:p w14:paraId="6A01771D">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1336" w:type="dxa"/>
            <w:noWrap w:val="0"/>
            <w:vAlign w:val="center"/>
          </w:tcPr>
          <w:p w14:paraId="6202F87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lang w:eastAsia="zh-CN"/>
              </w:rPr>
              <w:t>台账资料</w:t>
            </w:r>
          </w:p>
        </w:tc>
        <w:tc>
          <w:tcPr>
            <w:tcW w:w="6095" w:type="dxa"/>
            <w:gridSpan w:val="2"/>
            <w:noWrap w:val="0"/>
            <w:vAlign w:val="center"/>
          </w:tcPr>
          <w:p w14:paraId="7425F65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资料不全，缺一项扣1分；养护日志缺一天扣0.25分；内容不实、整理装订不规范视情扣0.5-2分。</w:t>
            </w:r>
          </w:p>
        </w:tc>
        <w:tc>
          <w:tcPr>
            <w:tcW w:w="689" w:type="dxa"/>
            <w:noWrap w:val="0"/>
            <w:vAlign w:val="center"/>
          </w:tcPr>
          <w:p w14:paraId="2C9EE0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6DA48AF">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95E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20" w:type="dxa"/>
            <w:noWrap w:val="0"/>
            <w:vAlign w:val="center"/>
          </w:tcPr>
          <w:p w14:paraId="05D891D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w:t>
            </w:r>
          </w:p>
        </w:tc>
        <w:tc>
          <w:tcPr>
            <w:tcW w:w="1336" w:type="dxa"/>
            <w:noWrap w:val="0"/>
            <w:vAlign w:val="center"/>
          </w:tcPr>
          <w:p w14:paraId="6EC15A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上级领导批评、市民投诉和媒体曝光</w:t>
            </w:r>
          </w:p>
        </w:tc>
        <w:tc>
          <w:tcPr>
            <w:tcW w:w="6095" w:type="dxa"/>
            <w:gridSpan w:val="2"/>
            <w:noWrap w:val="0"/>
            <w:vAlign w:val="center"/>
          </w:tcPr>
          <w:p w14:paraId="382BEF4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被上级领导批评、市民投诉、新闻媒体曝光属养护单位责任的一次扣</w:t>
            </w:r>
            <w:r>
              <w:rPr>
                <w:rFonts w:hint="eastAsia" w:ascii="宋体" w:hAnsi="宋体" w:eastAsia="宋体" w:cs="宋体"/>
                <w:color w:val="auto"/>
                <w:kern w:val="0"/>
                <w:sz w:val="24"/>
                <w:szCs w:val="21"/>
                <w:highlight w:val="none"/>
                <w:lang w:val="en-US" w:eastAsia="zh-CN"/>
              </w:rPr>
              <w:t>2</w:t>
            </w:r>
            <w:r>
              <w:rPr>
                <w:rFonts w:hint="eastAsia" w:ascii="宋体" w:hAnsi="宋体" w:eastAsia="宋体" w:cs="宋体"/>
                <w:color w:val="auto"/>
                <w:kern w:val="0"/>
                <w:sz w:val="24"/>
                <w:szCs w:val="21"/>
                <w:highlight w:val="none"/>
              </w:rPr>
              <w:t>分，在养护</w:t>
            </w:r>
            <w:r>
              <w:rPr>
                <w:rFonts w:hint="eastAsia" w:ascii="宋体" w:hAnsi="宋体" w:eastAsia="宋体" w:cs="宋体"/>
                <w:color w:val="auto"/>
                <w:kern w:val="0"/>
                <w:sz w:val="24"/>
                <w:szCs w:val="21"/>
                <w:highlight w:val="none"/>
                <w:lang w:val="en-US" w:eastAsia="zh-CN"/>
              </w:rPr>
              <w:t>范围</w:t>
            </w:r>
            <w:r>
              <w:rPr>
                <w:rFonts w:hint="eastAsia" w:ascii="宋体" w:hAnsi="宋体" w:eastAsia="宋体" w:cs="宋体"/>
                <w:color w:val="auto"/>
                <w:kern w:val="0"/>
                <w:sz w:val="24"/>
                <w:szCs w:val="21"/>
                <w:highlight w:val="none"/>
              </w:rPr>
              <w:t>内但非养护单位责任且已及时上报的不扣分、未及时上报的一次扣1分。</w:t>
            </w:r>
          </w:p>
        </w:tc>
        <w:tc>
          <w:tcPr>
            <w:tcW w:w="689" w:type="dxa"/>
            <w:noWrap w:val="0"/>
            <w:vAlign w:val="center"/>
          </w:tcPr>
          <w:p w14:paraId="4D4E79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6A44928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EDC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6E2BB95E">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8</w:t>
            </w:r>
          </w:p>
        </w:tc>
        <w:tc>
          <w:tcPr>
            <w:tcW w:w="1336" w:type="dxa"/>
            <w:noWrap w:val="0"/>
            <w:vAlign w:val="center"/>
          </w:tcPr>
          <w:p w14:paraId="2862DD0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整改措施落实情况</w:t>
            </w:r>
          </w:p>
        </w:tc>
        <w:tc>
          <w:tcPr>
            <w:tcW w:w="6095" w:type="dxa"/>
            <w:gridSpan w:val="2"/>
            <w:noWrap w:val="0"/>
            <w:vAlign w:val="center"/>
          </w:tcPr>
          <w:p w14:paraId="1FDCEE3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规定时间内未整改，扣3倍原扣分值；整改不及时扣2倍原扣分值分；整改后仍不符合要求，视情扣1-2倍原扣分值。</w:t>
            </w:r>
          </w:p>
        </w:tc>
        <w:tc>
          <w:tcPr>
            <w:tcW w:w="689" w:type="dxa"/>
            <w:noWrap w:val="0"/>
            <w:vAlign w:val="center"/>
          </w:tcPr>
          <w:p w14:paraId="4DEC45E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800" w:type="dxa"/>
            <w:noWrap/>
            <w:vAlign w:val="center"/>
          </w:tcPr>
          <w:p w14:paraId="69DECFC1">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484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520" w:type="dxa"/>
            <w:vMerge w:val="restart"/>
            <w:noWrap w:val="0"/>
            <w:vAlign w:val="center"/>
          </w:tcPr>
          <w:p w14:paraId="769594B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9</w:t>
            </w:r>
          </w:p>
        </w:tc>
        <w:tc>
          <w:tcPr>
            <w:tcW w:w="1336" w:type="dxa"/>
            <w:vMerge w:val="restart"/>
            <w:noWrap w:val="0"/>
            <w:vAlign w:val="center"/>
          </w:tcPr>
          <w:p w14:paraId="536D6A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绿地养护质量标准执行情况</w:t>
            </w:r>
          </w:p>
        </w:tc>
        <w:tc>
          <w:tcPr>
            <w:tcW w:w="1284" w:type="dxa"/>
            <w:noWrap w:val="0"/>
            <w:vAlign w:val="center"/>
          </w:tcPr>
          <w:p w14:paraId="53BC0A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树木</w:t>
            </w:r>
          </w:p>
        </w:tc>
        <w:tc>
          <w:tcPr>
            <w:tcW w:w="4811" w:type="dxa"/>
            <w:noWrap w:val="0"/>
            <w:vAlign w:val="center"/>
          </w:tcPr>
          <w:p w14:paraId="4D1F4173">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4"/>
                <w:szCs w:val="21"/>
                <w:highlight w:val="none"/>
                <w:lang w:eastAsia="zh-CN"/>
              </w:rPr>
              <w:t>符合</w:t>
            </w:r>
            <w:r>
              <w:rPr>
                <w:rFonts w:hint="eastAsia" w:ascii="宋体" w:hAnsi="宋体" w:eastAsia="宋体" w:cs="宋体"/>
                <w:color w:val="auto"/>
                <w:kern w:val="0"/>
                <w:sz w:val="24"/>
                <w:szCs w:val="21"/>
                <w:highlight w:val="none"/>
              </w:rPr>
              <w:t>要求，每株扣0.5分；3.缺株在2％以下（含），不得有连续2株缺株，补植树木与原树木径级基本一致，不符合要求每株扣0.5-1分；4.枝干上牵绳挂物、树穴内有垃圾杂草、切边整修不及时，一处扣0.25分。</w:t>
            </w:r>
          </w:p>
        </w:tc>
        <w:tc>
          <w:tcPr>
            <w:tcW w:w="689" w:type="dxa"/>
            <w:vMerge w:val="restart"/>
            <w:noWrap w:val="0"/>
            <w:vAlign w:val="center"/>
          </w:tcPr>
          <w:p w14:paraId="21E992E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75</w:t>
            </w:r>
          </w:p>
        </w:tc>
        <w:tc>
          <w:tcPr>
            <w:tcW w:w="800" w:type="dxa"/>
            <w:noWrap/>
            <w:vAlign w:val="center"/>
          </w:tcPr>
          <w:p w14:paraId="4EBB888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9B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0" w:type="dxa"/>
            <w:vMerge w:val="continue"/>
            <w:noWrap w:val="0"/>
            <w:vAlign w:val="center"/>
          </w:tcPr>
          <w:p w14:paraId="20C5983E">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7DB6E55">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511DE2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草坪</w:t>
            </w:r>
          </w:p>
        </w:tc>
        <w:tc>
          <w:tcPr>
            <w:tcW w:w="4811" w:type="dxa"/>
            <w:noWrap w:val="0"/>
            <w:vAlign w:val="center"/>
          </w:tcPr>
          <w:p w14:paraId="685C5AF0">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689" w:type="dxa"/>
            <w:vMerge w:val="continue"/>
            <w:noWrap w:val="0"/>
            <w:vAlign w:val="center"/>
          </w:tcPr>
          <w:p w14:paraId="695CFAA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74488C2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13D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520" w:type="dxa"/>
            <w:vMerge w:val="continue"/>
            <w:noWrap w:val="0"/>
            <w:vAlign w:val="center"/>
          </w:tcPr>
          <w:p w14:paraId="61588B5A">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1235EE6">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4584FE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花卉</w:t>
            </w:r>
          </w:p>
        </w:tc>
        <w:tc>
          <w:tcPr>
            <w:tcW w:w="4811" w:type="dxa"/>
            <w:noWrap w:val="0"/>
            <w:vAlign w:val="center"/>
          </w:tcPr>
          <w:p w14:paraId="047B31D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1.花卉生长不正常，视情扣2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有枯枝残花（残花数量大）扣2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缺株、倒伏超过2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3处，每处扣0.2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0.5分；2.花坛图案清晰，色彩鲜艳，花朵繁茂，花期一致，不符合要求一次扣0.5分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覆盖面未达90</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以上，一次扣2分；3.花境花卉搭配科学、层次分明，高矮有序</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不符合要求扣1-2分。</w:t>
            </w:r>
          </w:p>
        </w:tc>
        <w:tc>
          <w:tcPr>
            <w:tcW w:w="689" w:type="dxa"/>
            <w:vMerge w:val="continue"/>
            <w:noWrap w:val="0"/>
            <w:vAlign w:val="center"/>
          </w:tcPr>
          <w:p w14:paraId="58DB36B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4F1C8A3B">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C4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20" w:type="dxa"/>
            <w:vMerge w:val="continue"/>
            <w:noWrap w:val="0"/>
            <w:vAlign w:val="center"/>
          </w:tcPr>
          <w:p w14:paraId="7913BCB6">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04C491F8">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396B044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藤本、绿篱及地被</w:t>
            </w:r>
          </w:p>
        </w:tc>
        <w:tc>
          <w:tcPr>
            <w:tcW w:w="4811" w:type="dxa"/>
            <w:noWrap w:val="0"/>
            <w:vAlign w:val="center"/>
          </w:tcPr>
          <w:p w14:paraId="3784D98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1.生长不正常，一处扣1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3分；2.有枯枝、断枝，一处扣0.5分；3.修剪不及时，一次扣2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修剪不成型、不完整，一次扣1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3分；4.有垃圾杂物，一处扣0.5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0952E73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5A8AF32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FC6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vMerge w:val="continue"/>
            <w:noWrap w:val="0"/>
            <w:vAlign w:val="center"/>
          </w:tcPr>
          <w:p w14:paraId="0616BA84">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537CB0D1">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7D7EFE8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施肥、浇水、打药</w:t>
            </w:r>
          </w:p>
        </w:tc>
        <w:tc>
          <w:tcPr>
            <w:tcW w:w="4811" w:type="dxa"/>
            <w:noWrap w:val="0"/>
            <w:vAlign w:val="center"/>
          </w:tcPr>
          <w:p w14:paraId="7EB7FFA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1.未按要求操作，一次扣1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工作不及时，一次扣0.5-1分；3.造成路面污染，一处扣0.5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4148083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1F3594D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365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856" w:type="dxa"/>
            <w:gridSpan w:val="2"/>
            <w:noWrap w:val="0"/>
            <w:vAlign w:val="center"/>
          </w:tcPr>
          <w:p w14:paraId="5F1BF3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总分</w:t>
            </w:r>
          </w:p>
        </w:tc>
        <w:tc>
          <w:tcPr>
            <w:tcW w:w="1284" w:type="dxa"/>
            <w:noWrap w:val="0"/>
            <w:vAlign w:val="center"/>
          </w:tcPr>
          <w:p w14:paraId="195895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4811" w:type="dxa"/>
            <w:noWrap w:val="0"/>
            <w:vAlign w:val="center"/>
          </w:tcPr>
          <w:p w14:paraId="03A9236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689" w:type="dxa"/>
            <w:noWrap w:val="0"/>
            <w:vAlign w:val="center"/>
          </w:tcPr>
          <w:p w14:paraId="71940AE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100</w:t>
            </w:r>
          </w:p>
        </w:tc>
        <w:tc>
          <w:tcPr>
            <w:tcW w:w="800" w:type="dxa"/>
            <w:noWrap/>
            <w:vAlign w:val="center"/>
          </w:tcPr>
          <w:p w14:paraId="7C63123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bl>
    <w:p w14:paraId="7012F7B1">
      <w:pPr>
        <w:widowControl w:val="0"/>
        <w:ind w:firstLine="0"/>
        <w:jc w:val="both"/>
        <w:outlineLvl w:val="9"/>
        <w:rPr>
          <w:rFonts w:hint="eastAsia" w:ascii="华文中宋" w:hAnsi="Calibri" w:eastAsia="华文中宋" w:cs="Times New Roman"/>
          <w:bCs/>
          <w:kern w:val="2"/>
          <w:sz w:val="28"/>
          <w:szCs w:val="24"/>
          <w:highlight w:val="none"/>
          <w:lang w:val="en-US" w:eastAsia="zh-CN" w:bidi="ar-SA"/>
        </w:rPr>
      </w:pPr>
    </w:p>
    <w:p w14:paraId="7BFBBB2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lang w:val="en-US" w:eastAsia="zh-CN"/>
        </w:rPr>
      </w:pPr>
    </w:p>
    <w:p w14:paraId="3DCE6173">
      <w:pPr>
        <w:ind w:firstLine="0"/>
        <w:jc w:val="both"/>
        <w:outlineLvl w:val="9"/>
        <w:rPr>
          <w:rFonts w:hint="eastAsia" w:ascii="宋体" w:hAnsi="宋体" w:eastAsia="宋体" w:cs="宋体"/>
          <w:color w:val="auto"/>
          <w:kern w:val="0"/>
          <w:szCs w:val="21"/>
          <w:highlight w:val="none"/>
        </w:rPr>
      </w:pPr>
    </w:p>
    <w:p w14:paraId="23F61066">
      <w:pPr>
        <w:ind w:firstLine="0"/>
        <w:jc w:val="both"/>
        <w:outlineLvl w:val="9"/>
        <w:rPr>
          <w:rFonts w:hint="eastAsia" w:ascii="宋体" w:hAnsi="宋体" w:eastAsia="宋体" w:cs="宋体"/>
          <w:color w:val="auto"/>
          <w:kern w:val="0"/>
          <w:szCs w:val="21"/>
          <w:highlight w:val="none"/>
        </w:rPr>
      </w:pPr>
    </w:p>
    <w:p w14:paraId="6ED2DEFD">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tbl>
      <w:tblPr>
        <w:tblStyle w:val="46"/>
        <w:tblW w:w="4815" w:type="pct"/>
        <w:tblCellSpacing w:w="0" w:type="dxa"/>
        <w:tblInd w:w="142" w:type="dxa"/>
        <w:tblLayout w:type="autofit"/>
        <w:tblCellMar>
          <w:top w:w="0" w:type="dxa"/>
          <w:left w:w="0" w:type="dxa"/>
          <w:bottom w:w="0" w:type="dxa"/>
          <w:right w:w="0" w:type="dxa"/>
        </w:tblCellMar>
      </w:tblPr>
      <w:tblGrid>
        <w:gridCol w:w="9281"/>
      </w:tblGrid>
      <w:tr w14:paraId="5C9297DB">
        <w:tblPrEx>
          <w:tblCellMar>
            <w:top w:w="0" w:type="dxa"/>
            <w:left w:w="0" w:type="dxa"/>
            <w:bottom w:w="0" w:type="dxa"/>
            <w:right w:w="0" w:type="dxa"/>
          </w:tblCellMar>
        </w:tblPrEx>
        <w:trPr>
          <w:tblCellSpacing w:w="0" w:type="dxa"/>
        </w:trPr>
        <w:tc>
          <w:tcPr>
            <w:tcW w:w="5000" w:type="pct"/>
            <w:noWrap w:val="0"/>
            <w:vAlign w:val="center"/>
          </w:tcPr>
          <w:p w14:paraId="32FD7766">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eastAsia="宋体" w:cs="宋体"/>
                <w:color w:val="auto"/>
                <w:kern w:val="0"/>
                <w:sz w:val="32"/>
                <w:szCs w:val="32"/>
                <w:highlight w:val="none"/>
                <w:lang w:val="en-US" w:eastAsia="zh-CN"/>
              </w:rPr>
              <w:t>4：</w:t>
            </w:r>
          </w:p>
          <w:p w14:paraId="11FB6B74">
            <w:pPr>
              <w:widowControl/>
              <w:spacing w:before="100" w:beforeAutospacing="1" w:after="100" w:afterAutospacing="1" w:line="315" w:lineRule="atLeast"/>
              <w:ind w:firstLine="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40"/>
                <w:szCs w:val="40"/>
                <w:highlight w:val="none"/>
              </w:rPr>
              <w:t>新吴区绿化养护管理分级标准</w:t>
            </w:r>
          </w:p>
          <w:tbl>
            <w:tblPr>
              <w:tblStyle w:val="46"/>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860"/>
              <w:gridCol w:w="32"/>
              <w:gridCol w:w="9"/>
              <w:gridCol w:w="604"/>
              <w:gridCol w:w="40"/>
              <w:gridCol w:w="28"/>
              <w:gridCol w:w="10"/>
              <w:gridCol w:w="3369"/>
              <w:gridCol w:w="12"/>
              <w:gridCol w:w="24"/>
              <w:gridCol w:w="3594"/>
            </w:tblGrid>
            <w:tr w14:paraId="6D336B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05" w:type="dxa"/>
                  <w:gridSpan w:val="4"/>
                  <w:noWrap w:val="0"/>
                  <w:tcMar>
                    <w:top w:w="0" w:type="dxa"/>
                    <w:left w:w="108" w:type="dxa"/>
                    <w:bottom w:w="0" w:type="dxa"/>
                    <w:right w:w="108" w:type="dxa"/>
                  </w:tcMar>
                  <w:vAlign w:val="center"/>
                </w:tcPr>
                <w:p w14:paraId="492B502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管护类别</w:t>
                  </w:r>
                </w:p>
              </w:tc>
              <w:tc>
                <w:tcPr>
                  <w:tcW w:w="3447" w:type="dxa"/>
                  <w:gridSpan w:val="4"/>
                  <w:noWrap w:val="0"/>
                  <w:tcMar>
                    <w:top w:w="0" w:type="dxa"/>
                    <w:left w:w="108" w:type="dxa"/>
                    <w:bottom w:w="0" w:type="dxa"/>
                    <w:right w:w="108" w:type="dxa"/>
                  </w:tcMar>
                  <w:vAlign w:val="center"/>
                </w:tcPr>
                <w:p w14:paraId="0E4F819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630" w:type="dxa"/>
                  <w:gridSpan w:val="3"/>
                  <w:noWrap w:val="0"/>
                  <w:tcMar>
                    <w:top w:w="0" w:type="dxa"/>
                    <w:left w:w="108" w:type="dxa"/>
                    <w:bottom w:w="0" w:type="dxa"/>
                    <w:right w:w="108" w:type="dxa"/>
                  </w:tcMar>
                  <w:vAlign w:val="center"/>
                </w:tcPr>
                <w:p w14:paraId="074106F1">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5A49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01" w:hRule="atLeast"/>
                <w:jc w:val="center"/>
              </w:trPr>
              <w:tc>
                <w:tcPr>
                  <w:tcW w:w="860" w:type="dxa"/>
                  <w:vMerge w:val="restart"/>
                  <w:noWrap w:val="0"/>
                  <w:tcMar>
                    <w:top w:w="0" w:type="dxa"/>
                    <w:left w:w="108" w:type="dxa"/>
                    <w:bottom w:w="0" w:type="dxa"/>
                    <w:right w:w="108" w:type="dxa"/>
                  </w:tcMar>
                  <w:vAlign w:val="center"/>
                </w:tcPr>
                <w:p w14:paraId="6D00810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31054C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5974FA4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B0A365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38AA0EC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17BAF85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65F28B3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45" w:type="dxa"/>
                  <w:gridSpan w:val="3"/>
                  <w:noWrap w:val="0"/>
                  <w:tcMar>
                    <w:top w:w="0" w:type="dxa"/>
                    <w:left w:w="108" w:type="dxa"/>
                    <w:bottom w:w="0" w:type="dxa"/>
                    <w:right w:w="108" w:type="dxa"/>
                  </w:tcMar>
                  <w:vAlign w:val="center"/>
                </w:tcPr>
                <w:p w14:paraId="2163108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乔</w:t>
                  </w:r>
                </w:p>
                <w:p w14:paraId="7831A9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tcPr>
                <w:p w14:paraId="29180A2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生长健壮，树冠完整，树形优美。</w:t>
                  </w:r>
                </w:p>
                <w:p w14:paraId="00E8ADC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分枝点合适，无枯枝死杈；主侧枝分布匀称、数量适宜；修剪及时、合理，内膛不乱，通风透光。树木不歪斜（造型树木除外）。叶片大小、颜色正常，无黄叶、焦叶、卷叶。</w:t>
                  </w:r>
                </w:p>
                <w:p w14:paraId="38D6F3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无缺株、死株。无可视的病虫危害症状，被害株率≤2%，地下害虫≤2头/m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tcPr>
                <w:p w14:paraId="2FDA08D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生长正常，树冠完整，树形较优美。</w:t>
                  </w:r>
                </w:p>
                <w:p w14:paraId="5FFE92F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分枝点较合适，基本无枯枝死杈；主侧枝分布匀称、数量较适宜；修剪及时、合理，内膛不乱，通风透光；树木基本不歪斜（造型树木除外）。叶片大小、颜色正常，无明显黄叶、焦叶、卷叶。</w:t>
                  </w:r>
                </w:p>
                <w:p w14:paraId="5FF5F15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基本无枯死株。基本无可视的病虫危害症状，被害株率≤5%。</w:t>
                  </w:r>
                </w:p>
              </w:tc>
            </w:tr>
            <w:tr w14:paraId="7314CB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854A214">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37B7C57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行</w:t>
                  </w:r>
                </w:p>
                <w:p w14:paraId="01B06B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道</w:t>
                  </w:r>
                </w:p>
                <w:p w14:paraId="793548C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w:t>
                  </w:r>
                </w:p>
              </w:tc>
              <w:tc>
                <w:tcPr>
                  <w:tcW w:w="3447" w:type="dxa"/>
                  <w:gridSpan w:val="4"/>
                  <w:noWrap w:val="0"/>
                  <w:tcMar>
                    <w:top w:w="0" w:type="dxa"/>
                    <w:left w:w="108" w:type="dxa"/>
                    <w:bottom w:w="0" w:type="dxa"/>
                    <w:right w:w="108" w:type="dxa"/>
                  </w:tcMar>
                </w:tcPr>
                <w:p w14:paraId="74ED66B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树形完整、树冠舒展，分枝点偏差在正负10cm内；保留3级及以上分枝，长势良好，无徒长枝、病虫枝、交叉枝、重叠枝、下垂枝、扭伤枝、萌蘖枝、枯枝以及烂头等。</w:t>
                  </w:r>
                </w:p>
                <w:p w14:paraId="40D44F0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树穴有平整盖板或种植地被植物、覆盖植物树皮碎屑，黄土不裸露，树穴设施完好。</w:t>
                  </w:r>
                </w:p>
                <w:p w14:paraId="5917D7D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0C7A8E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054E71B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树形、树冠舒展，分枝点偏差在正负20cm内；保留2级及以上分枝，长势良好，无明显徒长枝、病虫枝、交叉枝、重叠枝、下垂枝、扭伤枝、枯枝和烂头以及萌蘖枝等。</w:t>
                  </w:r>
                </w:p>
                <w:p w14:paraId="4B220DD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3CCFE72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4926F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3BE45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21C9176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w:t>
                  </w:r>
                </w:p>
                <w:p w14:paraId="2DED7F3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灌</w:t>
                  </w:r>
                </w:p>
                <w:p w14:paraId="734038F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vAlign w:val="center"/>
                </w:tcPr>
                <w:p w14:paraId="0D75B8A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丰满，枝叶茂密，开花适时，花后修剪及时合理。</w:t>
                  </w:r>
                </w:p>
                <w:p w14:paraId="6267434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4F78BB1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丰满，开花适时，花后修剪及时合理。</w:t>
                  </w:r>
                </w:p>
                <w:p w14:paraId="6C4DBE8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78002B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D2EB25A">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0D6033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古树名木</w:t>
                  </w:r>
                </w:p>
              </w:tc>
              <w:tc>
                <w:tcPr>
                  <w:tcW w:w="7077" w:type="dxa"/>
                  <w:gridSpan w:val="7"/>
                  <w:noWrap w:val="0"/>
                  <w:tcMar>
                    <w:top w:w="0" w:type="dxa"/>
                    <w:left w:w="108" w:type="dxa"/>
                    <w:bottom w:w="0" w:type="dxa"/>
                    <w:right w:w="108" w:type="dxa"/>
                  </w:tcMar>
                  <w:vAlign w:val="center"/>
                </w:tcPr>
                <w:p w14:paraId="32949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古树名木按照国家、省相关要求进行养护，各项养护管理措施到位，植株生长正常，状态良好。</w:t>
                  </w:r>
                </w:p>
              </w:tc>
            </w:tr>
            <w:tr w14:paraId="7D904F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5" w:hRule="atLeast"/>
                <w:jc w:val="center"/>
              </w:trPr>
              <w:tc>
                <w:tcPr>
                  <w:tcW w:w="860" w:type="dxa"/>
                  <w:vMerge w:val="restart"/>
                  <w:noWrap w:val="0"/>
                  <w:tcMar>
                    <w:top w:w="0" w:type="dxa"/>
                    <w:left w:w="108" w:type="dxa"/>
                    <w:bottom w:w="0" w:type="dxa"/>
                    <w:right w:w="108" w:type="dxa"/>
                  </w:tcMar>
                  <w:vAlign w:val="center"/>
                </w:tcPr>
                <w:p w14:paraId="644182B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74C082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7F7CA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02F397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8BA81C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619F5F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75FB58D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66797B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绿篱（模纹、色块）等</w:t>
                  </w:r>
                </w:p>
              </w:tc>
              <w:tc>
                <w:tcPr>
                  <w:tcW w:w="3419" w:type="dxa"/>
                  <w:gridSpan w:val="4"/>
                  <w:noWrap w:val="0"/>
                  <w:tcMar>
                    <w:top w:w="0" w:type="dxa"/>
                    <w:left w:w="108" w:type="dxa"/>
                    <w:bottom w:w="0" w:type="dxa"/>
                    <w:right w:w="108" w:type="dxa"/>
                  </w:tcMar>
                  <w:vAlign w:val="center"/>
                </w:tcPr>
                <w:p w14:paraId="5393087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绿篱、模纹和色块等修剪及时。绿篱线条清晰，同类观赏面规则，整齐一致；模纹和色块线条流畅、主要观赏面圆润饱满，符合设计要求。</w:t>
                  </w:r>
                </w:p>
                <w:p w14:paraId="7811448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枝叶茂密，造型优美。造型树木根据不同的生长特性及时摘心、攀扎。</w:t>
                  </w:r>
                </w:p>
                <w:p w14:paraId="7C4DBA4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3ACE4F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绿篱、模纹和色块等修剪较及时，枝叶茂密，造型优美。</w:t>
                  </w:r>
                </w:p>
                <w:p w14:paraId="59DBBBC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332206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E486E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1571983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水生植物</w:t>
                  </w:r>
                </w:p>
              </w:tc>
              <w:tc>
                <w:tcPr>
                  <w:tcW w:w="3419" w:type="dxa"/>
                  <w:gridSpan w:val="4"/>
                  <w:noWrap w:val="0"/>
                  <w:tcMar>
                    <w:top w:w="0" w:type="dxa"/>
                    <w:left w:w="108" w:type="dxa"/>
                    <w:bottom w:w="0" w:type="dxa"/>
                    <w:right w:w="108" w:type="dxa"/>
                  </w:tcMar>
                  <w:vAlign w:val="center"/>
                </w:tcPr>
                <w:p w14:paraId="69355FE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水生植物密度适宜，花期正常、花色鲜艳美观，无干枯叶、残花等。</w:t>
                  </w:r>
                </w:p>
                <w:p w14:paraId="3CC521D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342E410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水生植物密度适宜，花期、花色正常，无明显干枯叶、残花等。</w:t>
                  </w:r>
                </w:p>
                <w:p w14:paraId="7D91EE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77FA59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9" w:hRule="atLeast"/>
                <w:jc w:val="center"/>
              </w:trPr>
              <w:tc>
                <w:tcPr>
                  <w:tcW w:w="860" w:type="dxa"/>
                  <w:vMerge w:val="continue"/>
                  <w:noWrap w:val="0"/>
                  <w:vAlign w:val="center"/>
                </w:tcPr>
                <w:p w14:paraId="7A94505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56ED7C07">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lang w:eastAsia="zh-CN"/>
                    </w:rPr>
                    <w:t>攀缘</w:t>
                  </w:r>
                  <w:r>
                    <w:rPr>
                      <w:rFonts w:hint="eastAsia" w:ascii="宋体" w:hAnsi="宋体" w:eastAsia="宋体" w:cs="宋体"/>
                      <w:b/>
                      <w:bCs/>
                      <w:color w:val="auto"/>
                      <w:kern w:val="0"/>
                      <w:sz w:val="20"/>
                      <w:szCs w:val="20"/>
                      <w:highlight w:val="none"/>
                    </w:rPr>
                    <w:t>植物</w:t>
                  </w:r>
                </w:p>
              </w:tc>
              <w:tc>
                <w:tcPr>
                  <w:tcW w:w="3419" w:type="dxa"/>
                  <w:gridSpan w:val="4"/>
                  <w:noWrap w:val="0"/>
                  <w:tcMar>
                    <w:top w:w="0" w:type="dxa"/>
                    <w:left w:w="108" w:type="dxa"/>
                    <w:bottom w:w="0" w:type="dxa"/>
                    <w:right w:w="108" w:type="dxa"/>
                  </w:tcMar>
                  <w:vAlign w:val="center"/>
                </w:tcPr>
                <w:p w14:paraId="0B2CF1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根据不同植物的攀缘特点，及时采取相应的技术措施，生长旺盛。</w:t>
                  </w:r>
                </w:p>
                <w:p w14:paraId="0B0DA95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及时清除枯枝，疏删老弱藤蔓；开花的攀缘植物适时开花。</w:t>
                  </w:r>
                </w:p>
                <w:p w14:paraId="427106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6171026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根据不同植物的攀缘特点，能及时采取相应的技术措施，生长良好。</w:t>
                  </w:r>
                </w:p>
                <w:p w14:paraId="6A3521A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及时清除枯枝，疏删老弱藤蔓；开花的攀缘植物能适时开花。</w:t>
                  </w:r>
                </w:p>
                <w:p w14:paraId="675D296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0047F0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92" w:hRule="atLeast"/>
                <w:jc w:val="center"/>
              </w:trPr>
              <w:tc>
                <w:tcPr>
                  <w:tcW w:w="860" w:type="dxa"/>
                  <w:vMerge w:val="continue"/>
                  <w:noWrap w:val="0"/>
                  <w:vAlign w:val="center"/>
                </w:tcPr>
                <w:p w14:paraId="68B4AD2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2E55B3C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地被花卉</w:t>
                  </w:r>
                </w:p>
              </w:tc>
              <w:tc>
                <w:tcPr>
                  <w:tcW w:w="3419" w:type="dxa"/>
                  <w:gridSpan w:val="4"/>
                  <w:noWrap w:val="0"/>
                  <w:tcMar>
                    <w:top w:w="0" w:type="dxa"/>
                    <w:left w:w="108" w:type="dxa"/>
                    <w:bottom w:w="0" w:type="dxa"/>
                    <w:right w:w="108" w:type="dxa"/>
                  </w:tcMar>
                  <w:vAlign w:val="center"/>
                </w:tcPr>
                <w:p w14:paraId="4034527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多年生地被植物（含花境）和露地一、二年生花卉生长健壮，株行距适宜，色彩鲜艳，花期整齐，图案清晰。</w:t>
                  </w:r>
                </w:p>
                <w:p w14:paraId="2C314BC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无缺株、倒伏，残花量不大于10％。</w:t>
                  </w:r>
                </w:p>
                <w:p w14:paraId="35FA8C2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4B10805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多年生地被植物（含花境）和露地一、二年生花卉栽植轮廓较清晰、美观，覆盖率98%以上。</w:t>
                  </w:r>
                </w:p>
                <w:p w14:paraId="2B9B37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无明显残缺、残花、残叶、杂草等</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残花量不大于15%。</w:t>
                  </w:r>
                </w:p>
                <w:p w14:paraId="6A727CB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12CFE7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25" w:hRule="atLeast"/>
                <w:jc w:val="center"/>
              </w:trPr>
              <w:tc>
                <w:tcPr>
                  <w:tcW w:w="860" w:type="dxa"/>
                  <w:vMerge w:val="continue"/>
                  <w:noWrap w:val="0"/>
                  <w:vAlign w:val="center"/>
                </w:tcPr>
                <w:p w14:paraId="15CEF41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04FFC1A1">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竹类</w:t>
                  </w:r>
                </w:p>
              </w:tc>
              <w:tc>
                <w:tcPr>
                  <w:tcW w:w="3419" w:type="dxa"/>
                  <w:gridSpan w:val="4"/>
                  <w:noWrap w:val="0"/>
                  <w:tcMar>
                    <w:top w:w="0" w:type="dxa"/>
                    <w:left w:w="108" w:type="dxa"/>
                    <w:bottom w:w="0" w:type="dxa"/>
                    <w:right w:w="108" w:type="dxa"/>
                  </w:tcMar>
                  <w:vAlign w:val="center"/>
                </w:tcPr>
                <w:p w14:paraId="3EFF9B8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竹林保持适宜密度，通风透光、生长健壮、叶色正常，及时清除老鞭、砍伐后的竹蔸、干枯株等。</w:t>
                  </w:r>
                </w:p>
                <w:p w14:paraId="760DAD8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0AE55D5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竹林保持较适宜密度，通风透光良好、生长较健壮，叶色基本正常，能及时清除老鞭、砍伐后的竹蔸、干枯株等。</w:t>
                  </w:r>
                </w:p>
                <w:p w14:paraId="4A5BA7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7A417D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5F00693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127996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83A336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0DDC70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9CF9F9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470B3EA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5AF05B2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5AC0117E">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草坪</w:t>
                  </w:r>
                </w:p>
              </w:tc>
              <w:tc>
                <w:tcPr>
                  <w:tcW w:w="3419" w:type="dxa"/>
                  <w:gridSpan w:val="4"/>
                  <w:noWrap w:val="0"/>
                  <w:tcMar>
                    <w:top w:w="0" w:type="dxa"/>
                    <w:left w:w="108" w:type="dxa"/>
                    <w:bottom w:w="0" w:type="dxa"/>
                    <w:right w:w="108" w:type="dxa"/>
                  </w:tcMar>
                  <w:vAlign w:val="center"/>
                </w:tcPr>
                <w:p w14:paraId="2477646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草坪外观整齐，边缘线清晰，生长旺盛，草根不裸露；无可视斑秃；生长季节不枯黄，修剪及时，绿地内杂草率≤2%。</w:t>
                  </w:r>
                </w:p>
                <w:p w14:paraId="1EC7F6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1762DA9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草坪覆盖率95%以上，单块斑秃面积不超过0.2m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或10m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绿地内斑秃面积不超过3块；草坪内杂草率≤10%。</w:t>
                  </w:r>
                </w:p>
                <w:p w14:paraId="1CBEDD4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草坪绿色期：冷季型草坪不得少于260天，暖季型草坪不得少于170天。</w:t>
                  </w:r>
                </w:p>
                <w:p w14:paraId="6D330F2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0E676A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7726B7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7AC5010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67D162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28D514A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6A5CCB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68AA98F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3A334EE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44C67603">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古建筑</w:t>
                  </w:r>
                </w:p>
              </w:tc>
              <w:tc>
                <w:tcPr>
                  <w:tcW w:w="3419" w:type="dxa"/>
                  <w:gridSpan w:val="4"/>
                  <w:noWrap w:val="0"/>
                  <w:tcMar>
                    <w:top w:w="0" w:type="dxa"/>
                    <w:left w:w="108" w:type="dxa"/>
                    <w:bottom w:w="0" w:type="dxa"/>
                    <w:right w:w="108" w:type="dxa"/>
                  </w:tcMar>
                  <w:vAlign w:val="center"/>
                </w:tcPr>
                <w:p w14:paraId="054C527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外观完整；构件、陈设清洁、完好；墙面、屋面、地面无污染、无渗漏；及时维修，无安全隐患。</w:t>
                  </w:r>
                </w:p>
                <w:p w14:paraId="6DAFCA5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1D3B8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外观完整；构件、陈设较清洁、较完好；墙面、屋面、地面基本无污染、无渗漏；定期维修，无安全隐患。</w:t>
                  </w:r>
                </w:p>
                <w:p w14:paraId="605879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207E7B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28" w:hRule="atLeast"/>
                <w:jc w:val="center"/>
              </w:trPr>
              <w:tc>
                <w:tcPr>
                  <w:tcW w:w="860" w:type="dxa"/>
                  <w:vMerge w:val="restart"/>
                  <w:noWrap w:val="0"/>
                  <w:vAlign w:val="center"/>
                </w:tcPr>
                <w:p w14:paraId="20B69E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D53D844">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仿古建筑</w:t>
                  </w:r>
                </w:p>
              </w:tc>
              <w:tc>
                <w:tcPr>
                  <w:tcW w:w="3419" w:type="dxa"/>
                  <w:gridSpan w:val="4"/>
                  <w:noWrap w:val="0"/>
                  <w:tcMar>
                    <w:top w:w="0" w:type="dxa"/>
                    <w:left w:w="108" w:type="dxa"/>
                    <w:bottom w:w="0" w:type="dxa"/>
                    <w:right w:w="108" w:type="dxa"/>
                  </w:tcMar>
                  <w:vAlign w:val="center"/>
                </w:tcPr>
                <w:p w14:paraId="722479F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外观完整；构件、陈设清洁、完好；墙面、屋面、地面无污染、无渗漏，管道无堵塞及锈蚀；及时维修，无安全隐患。</w:t>
                  </w:r>
                </w:p>
                <w:p w14:paraId="6639E66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3F2559A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外观完整；构件、陈设较清洁、较完好；墙面、屋面、地面基本无污染、无渗漏，管道无堵塞、基本无锈蚀；定期维修，无安全隐患。</w:t>
                  </w:r>
                </w:p>
                <w:p w14:paraId="227B58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16DFC2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60" w:hRule="atLeast"/>
                <w:jc w:val="center"/>
              </w:trPr>
              <w:tc>
                <w:tcPr>
                  <w:tcW w:w="860" w:type="dxa"/>
                  <w:vMerge w:val="continue"/>
                  <w:noWrap w:val="0"/>
                  <w:vAlign w:val="center"/>
                </w:tcPr>
                <w:p w14:paraId="3D8CD3A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35FE32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现代建筑</w:t>
                  </w:r>
                </w:p>
              </w:tc>
              <w:tc>
                <w:tcPr>
                  <w:tcW w:w="3419" w:type="dxa"/>
                  <w:gridSpan w:val="4"/>
                  <w:noWrap w:val="0"/>
                  <w:tcMar>
                    <w:top w:w="0" w:type="dxa"/>
                    <w:left w:w="108" w:type="dxa"/>
                    <w:bottom w:w="0" w:type="dxa"/>
                    <w:right w:w="108" w:type="dxa"/>
                  </w:tcMar>
                  <w:vAlign w:val="center"/>
                </w:tcPr>
                <w:p w14:paraId="7D232B9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外观完整，外貌整洁；设施清洁、完好，设备安全运行；墙面、屋面、地面及时粉刷、清洗；无污染、无渗漏，管道无堵塞及锈蚀；及时维修，无安全隐患。</w:t>
                  </w:r>
                </w:p>
                <w:p w14:paraId="6EFA27F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c>
                <w:tcPr>
                  <w:tcW w:w="3618" w:type="dxa"/>
                  <w:gridSpan w:val="2"/>
                  <w:noWrap w:val="0"/>
                  <w:tcMar>
                    <w:top w:w="0" w:type="dxa"/>
                    <w:left w:w="108" w:type="dxa"/>
                    <w:bottom w:w="0" w:type="dxa"/>
                    <w:right w:w="108" w:type="dxa"/>
                  </w:tcMar>
                  <w:vAlign w:val="center"/>
                </w:tcPr>
                <w:p w14:paraId="2B91A58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外观完整，外貌较整洁，定期粉刷、清洗；设施清洁、完好，设备安全运行；墙面、屋面、地面及时粉刷、清洗，基本无污染、无渗漏，管道无堵塞、基本无锈蚀；定期维修，无安全隐患。</w:t>
                  </w:r>
                </w:p>
                <w:p w14:paraId="25EAFCB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r>
            <w:tr w14:paraId="3E0875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83" w:type="dxa"/>
                  <w:gridSpan w:val="7"/>
                  <w:noWrap w:val="0"/>
                  <w:tcMar>
                    <w:top w:w="0" w:type="dxa"/>
                    <w:left w:w="108" w:type="dxa"/>
                    <w:bottom w:w="0" w:type="dxa"/>
                    <w:right w:w="108" w:type="dxa"/>
                  </w:tcMar>
                  <w:vAlign w:val="center"/>
                </w:tcPr>
                <w:p w14:paraId="2268ACF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05" w:type="dxa"/>
                  <w:gridSpan w:val="3"/>
                  <w:noWrap w:val="0"/>
                  <w:tcMar>
                    <w:top w:w="0" w:type="dxa"/>
                    <w:left w:w="108" w:type="dxa"/>
                    <w:bottom w:w="0" w:type="dxa"/>
                    <w:right w:w="108" w:type="dxa"/>
                  </w:tcMar>
                  <w:vAlign w:val="center"/>
                </w:tcPr>
                <w:p w14:paraId="3ABF5A99">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4E8F125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EED6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9" w:hRule="atLeast"/>
                <w:jc w:val="center"/>
              </w:trPr>
              <w:tc>
                <w:tcPr>
                  <w:tcW w:w="901" w:type="dxa"/>
                  <w:gridSpan w:val="3"/>
                  <w:vMerge w:val="restart"/>
                  <w:noWrap w:val="0"/>
                  <w:tcMar>
                    <w:top w:w="0" w:type="dxa"/>
                    <w:left w:w="108" w:type="dxa"/>
                    <w:bottom w:w="0" w:type="dxa"/>
                    <w:right w:w="108" w:type="dxa"/>
                  </w:tcMar>
                  <w:vAlign w:val="center"/>
                </w:tcPr>
                <w:p w14:paraId="60E483B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267F8A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216432C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48C3BF3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21E96FB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3DB19D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01D90EE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4F1C62C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假山</w:t>
                  </w:r>
                </w:p>
              </w:tc>
              <w:tc>
                <w:tcPr>
                  <w:tcW w:w="3405" w:type="dxa"/>
                  <w:gridSpan w:val="3"/>
                  <w:noWrap w:val="0"/>
                  <w:tcMar>
                    <w:top w:w="0" w:type="dxa"/>
                    <w:left w:w="108" w:type="dxa"/>
                    <w:bottom w:w="0" w:type="dxa"/>
                    <w:right w:w="108" w:type="dxa"/>
                  </w:tcMar>
                  <w:vAlign w:val="center"/>
                </w:tcPr>
                <w:p w14:paraId="38C30D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假山叠石完整、稳固、安全。禁止攀爬的假山有醒目标志和防护设施；假山周围10m及石缝内无影响安全和景观的杂草、杂物，种植穴不空缺；假山及孤赏石表面无乱涂乱刻痕迹。</w:t>
                  </w:r>
                </w:p>
              </w:tc>
              <w:tc>
                <w:tcPr>
                  <w:tcW w:w="3594" w:type="dxa"/>
                  <w:noWrap w:val="0"/>
                  <w:tcMar>
                    <w:top w:w="0" w:type="dxa"/>
                    <w:left w:w="108" w:type="dxa"/>
                    <w:bottom w:w="0" w:type="dxa"/>
                    <w:right w:w="108" w:type="dxa"/>
                  </w:tcMar>
                  <w:vAlign w:val="center"/>
                </w:tcPr>
                <w:p w14:paraId="483571E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假山叠石完整、稳固、安全。禁止攀爬的假山有醒目标志和防护设施；假山周围5m及石缝内无影响安全和景观的杂草、杂物； 假山及孤赏石表面基本无乱涂乱刻痕迹。</w:t>
                  </w:r>
                </w:p>
              </w:tc>
            </w:tr>
            <w:tr w14:paraId="19DFE4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2" w:hRule="atLeast"/>
                <w:jc w:val="center"/>
              </w:trPr>
              <w:tc>
                <w:tcPr>
                  <w:tcW w:w="901" w:type="dxa"/>
                  <w:gridSpan w:val="3"/>
                  <w:vMerge w:val="continue"/>
                  <w:noWrap w:val="0"/>
                  <w:vAlign w:val="center"/>
                </w:tcPr>
                <w:p w14:paraId="7DB10CD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0D942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花坛</w:t>
                  </w:r>
                </w:p>
              </w:tc>
              <w:tc>
                <w:tcPr>
                  <w:tcW w:w="3405" w:type="dxa"/>
                  <w:gridSpan w:val="3"/>
                  <w:noWrap w:val="0"/>
                  <w:tcMar>
                    <w:top w:w="0" w:type="dxa"/>
                    <w:left w:w="108" w:type="dxa"/>
                    <w:bottom w:w="0" w:type="dxa"/>
                    <w:right w:w="108" w:type="dxa"/>
                  </w:tcMar>
                  <w:vAlign w:val="center"/>
                </w:tcPr>
                <w:p w14:paraId="64B954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花坛表面整洁、无破损；叠石花坛的叠石无松动。补缝颜色与石材接近，无明显色差。</w:t>
                  </w:r>
                </w:p>
              </w:tc>
              <w:tc>
                <w:tcPr>
                  <w:tcW w:w="3594" w:type="dxa"/>
                  <w:noWrap w:val="0"/>
                  <w:tcMar>
                    <w:top w:w="0" w:type="dxa"/>
                    <w:left w:w="108" w:type="dxa"/>
                    <w:bottom w:w="0" w:type="dxa"/>
                    <w:right w:w="108" w:type="dxa"/>
                  </w:tcMar>
                  <w:vAlign w:val="center"/>
                </w:tcPr>
                <w:p w14:paraId="69085F1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花坛表面整洁、基本无破损；叠石花坛的叠石基本不松动。补缝颜色与石材基本接近。</w:t>
                  </w:r>
                </w:p>
              </w:tc>
            </w:tr>
            <w:tr w14:paraId="5839A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337E14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1EA24B4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雕塑</w:t>
                  </w:r>
                </w:p>
              </w:tc>
              <w:tc>
                <w:tcPr>
                  <w:tcW w:w="3405" w:type="dxa"/>
                  <w:gridSpan w:val="3"/>
                  <w:noWrap w:val="0"/>
                  <w:tcMar>
                    <w:top w:w="0" w:type="dxa"/>
                    <w:left w:w="108" w:type="dxa"/>
                    <w:bottom w:w="0" w:type="dxa"/>
                    <w:right w:w="108" w:type="dxa"/>
                  </w:tcMar>
                  <w:vAlign w:val="center"/>
                </w:tcPr>
                <w:p w14:paraId="600AA66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雕塑结构、基础安全完整。表面清洁无垢，无刻写痕迹。</w:t>
                  </w:r>
                </w:p>
              </w:tc>
              <w:tc>
                <w:tcPr>
                  <w:tcW w:w="3594" w:type="dxa"/>
                  <w:noWrap w:val="0"/>
                  <w:tcMar>
                    <w:top w:w="0" w:type="dxa"/>
                    <w:left w:w="108" w:type="dxa"/>
                    <w:bottom w:w="0" w:type="dxa"/>
                    <w:right w:w="108" w:type="dxa"/>
                  </w:tcMar>
                  <w:vAlign w:val="center"/>
                </w:tcPr>
                <w:p w14:paraId="09FD669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雕塑结构、基础安全完整。表面基本清洁无垢，无刻写痕迹。</w:t>
                  </w:r>
                </w:p>
              </w:tc>
            </w:tr>
            <w:tr w14:paraId="13760A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047E0D7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60D03D6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喷泉（水景设施）</w:t>
                  </w:r>
                </w:p>
              </w:tc>
              <w:tc>
                <w:tcPr>
                  <w:tcW w:w="3405" w:type="dxa"/>
                  <w:gridSpan w:val="3"/>
                  <w:noWrap w:val="0"/>
                  <w:tcMar>
                    <w:top w:w="0" w:type="dxa"/>
                    <w:left w:w="108" w:type="dxa"/>
                    <w:bottom w:w="0" w:type="dxa"/>
                    <w:right w:w="108" w:type="dxa"/>
                  </w:tcMar>
                  <w:vAlign w:val="center"/>
                </w:tcPr>
                <w:p w14:paraId="3CF68B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3864DC6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喷嘴无堵塞，喷涌效果好，景观优良；循环、动力及水位控制设施完好，运行正常。</w:t>
                  </w:r>
                </w:p>
              </w:tc>
              <w:tc>
                <w:tcPr>
                  <w:tcW w:w="3594" w:type="dxa"/>
                  <w:noWrap w:val="0"/>
                  <w:tcMar>
                    <w:top w:w="0" w:type="dxa"/>
                    <w:left w:w="108" w:type="dxa"/>
                    <w:bottom w:w="0" w:type="dxa"/>
                    <w:right w:w="108" w:type="dxa"/>
                  </w:tcMar>
                  <w:vAlign w:val="center"/>
                </w:tcPr>
                <w:p w14:paraId="347E980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788760D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喷嘴基本无堵塞，喷涌效果较好，基本保证景观质量；循环、动力及水位控制设施完好，运行正常。</w:t>
                  </w:r>
                </w:p>
              </w:tc>
            </w:tr>
            <w:tr w14:paraId="17E56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365E969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A2EFF6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栏杆</w:t>
                  </w:r>
                </w:p>
              </w:tc>
              <w:tc>
                <w:tcPr>
                  <w:tcW w:w="3405" w:type="dxa"/>
                  <w:gridSpan w:val="3"/>
                  <w:noWrap w:val="0"/>
                  <w:tcMar>
                    <w:top w:w="0" w:type="dxa"/>
                    <w:left w:w="108" w:type="dxa"/>
                    <w:bottom w:w="0" w:type="dxa"/>
                    <w:right w:w="108" w:type="dxa"/>
                  </w:tcMar>
                  <w:vAlign w:val="center"/>
                </w:tcPr>
                <w:p w14:paraId="03DBC0F9">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完整、清洁、无缺损，无刻划痕迹；</w:t>
                  </w:r>
                </w:p>
                <w:p w14:paraId="71186C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竹、木材质无腐朽，金属类材质无锈蚀，无安全隐患。</w:t>
                  </w:r>
                </w:p>
              </w:tc>
              <w:tc>
                <w:tcPr>
                  <w:tcW w:w="3594" w:type="dxa"/>
                  <w:noWrap w:val="0"/>
                  <w:tcMar>
                    <w:top w:w="0" w:type="dxa"/>
                    <w:left w:w="108" w:type="dxa"/>
                    <w:bottom w:w="0" w:type="dxa"/>
                    <w:right w:w="108" w:type="dxa"/>
                  </w:tcMar>
                  <w:vAlign w:val="center"/>
                </w:tcPr>
                <w:p w14:paraId="7CB91F3E">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完整、清洁、无缺损，基本无刻划痕迹；</w:t>
                  </w:r>
                </w:p>
                <w:p w14:paraId="51B8F3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竹、木材质基本无腐朽，金属类材质基本无锈蚀，无安全隐患。</w:t>
                  </w:r>
                </w:p>
              </w:tc>
            </w:tr>
            <w:tr w14:paraId="0EB77E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30" w:hRule="atLeast"/>
                <w:jc w:val="center"/>
              </w:trPr>
              <w:tc>
                <w:tcPr>
                  <w:tcW w:w="901" w:type="dxa"/>
                  <w:gridSpan w:val="3"/>
                  <w:vMerge w:val="continue"/>
                  <w:noWrap w:val="0"/>
                  <w:vAlign w:val="center"/>
                </w:tcPr>
                <w:p w14:paraId="76D75E9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117BEB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桌凳</w:t>
                  </w:r>
                </w:p>
              </w:tc>
              <w:tc>
                <w:tcPr>
                  <w:tcW w:w="3405" w:type="dxa"/>
                  <w:gridSpan w:val="3"/>
                  <w:noWrap w:val="0"/>
                  <w:tcMar>
                    <w:top w:w="0" w:type="dxa"/>
                    <w:left w:w="108" w:type="dxa"/>
                    <w:bottom w:w="0" w:type="dxa"/>
                    <w:right w:w="108" w:type="dxa"/>
                  </w:tcMar>
                  <w:vAlign w:val="center"/>
                </w:tcPr>
                <w:p w14:paraId="6FDDEF02">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009734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竹木类材料无腐朽，其他类材料无锈蚀。无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。安全坚固，无松动，无缺损。</w:t>
                  </w:r>
                </w:p>
              </w:tc>
              <w:tc>
                <w:tcPr>
                  <w:tcW w:w="3594" w:type="dxa"/>
                  <w:noWrap w:val="0"/>
                  <w:tcMar>
                    <w:top w:w="0" w:type="dxa"/>
                    <w:left w:w="108" w:type="dxa"/>
                    <w:bottom w:w="0" w:type="dxa"/>
                    <w:right w:w="108" w:type="dxa"/>
                  </w:tcMar>
                  <w:vAlign w:val="center"/>
                </w:tcPr>
                <w:p w14:paraId="3BAA40F7">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3B1377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竹木类基本无腐朽，其他类材料基本无锈蚀。无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。安全坚固，无松动，基本无缺损。</w:t>
                  </w:r>
                </w:p>
              </w:tc>
            </w:tr>
            <w:tr w14:paraId="307F51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901" w:type="dxa"/>
                  <w:gridSpan w:val="3"/>
                  <w:vMerge w:val="restart"/>
                  <w:noWrap w:val="0"/>
                  <w:tcMar>
                    <w:top w:w="0" w:type="dxa"/>
                    <w:left w:w="108" w:type="dxa"/>
                    <w:bottom w:w="0" w:type="dxa"/>
                    <w:right w:w="108" w:type="dxa"/>
                  </w:tcMar>
                  <w:vAlign w:val="center"/>
                </w:tcPr>
                <w:p w14:paraId="5FEC11B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4B562DF8">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49B364F">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1DE86C4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0EAC6093">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70AFCB26">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5107706D">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2EB58AA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围墙</w:t>
                  </w:r>
                </w:p>
              </w:tc>
              <w:tc>
                <w:tcPr>
                  <w:tcW w:w="3405" w:type="dxa"/>
                  <w:gridSpan w:val="3"/>
                  <w:noWrap w:val="0"/>
                  <w:tcMar>
                    <w:top w:w="0" w:type="dxa"/>
                    <w:left w:w="108" w:type="dxa"/>
                    <w:bottom w:w="0" w:type="dxa"/>
                    <w:right w:w="108" w:type="dxa"/>
                  </w:tcMar>
                  <w:vAlign w:val="center"/>
                </w:tcPr>
                <w:p w14:paraId="1C76F4E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外观整洁、完整；墙面、顶面无污染、无渗漏；及时维修，无安全隐患。</w:t>
                  </w:r>
                </w:p>
                <w:p w14:paraId="48E928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594" w:type="dxa"/>
                  <w:noWrap w:val="0"/>
                  <w:tcMar>
                    <w:top w:w="0" w:type="dxa"/>
                    <w:left w:w="108" w:type="dxa"/>
                    <w:bottom w:w="0" w:type="dxa"/>
                    <w:right w:w="108" w:type="dxa"/>
                  </w:tcMar>
                  <w:vAlign w:val="center"/>
                </w:tcPr>
                <w:p w14:paraId="09AB538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外观完整；墙面、顶面基本无污染、无渗漏；定期维修，无安全隐患。</w:t>
                  </w:r>
                </w:p>
                <w:p w14:paraId="40151B8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079E89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57" w:hRule="atLeast"/>
                <w:jc w:val="center"/>
              </w:trPr>
              <w:tc>
                <w:tcPr>
                  <w:tcW w:w="901" w:type="dxa"/>
                  <w:gridSpan w:val="3"/>
                  <w:vMerge w:val="continue"/>
                  <w:noWrap w:val="0"/>
                  <w:vAlign w:val="center"/>
                </w:tcPr>
                <w:p w14:paraId="52B5C4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D9B31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树穴</w:t>
                  </w:r>
                </w:p>
              </w:tc>
              <w:tc>
                <w:tcPr>
                  <w:tcW w:w="3405" w:type="dxa"/>
                  <w:gridSpan w:val="3"/>
                  <w:noWrap w:val="0"/>
                  <w:tcMar>
                    <w:top w:w="0" w:type="dxa"/>
                    <w:left w:w="108" w:type="dxa"/>
                    <w:bottom w:w="0" w:type="dxa"/>
                    <w:right w:w="108" w:type="dxa"/>
                  </w:tcMar>
                  <w:vAlign w:val="center"/>
                </w:tcPr>
                <w:p w14:paraId="789985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侧石及盖板坚固无松动，无缺损；盖板平整，无坑洼、沉陷、倾覆、腐朽、锈蚀；池体整洁。</w:t>
                  </w:r>
                </w:p>
              </w:tc>
              <w:tc>
                <w:tcPr>
                  <w:tcW w:w="3594" w:type="dxa"/>
                  <w:noWrap w:val="0"/>
                  <w:tcMar>
                    <w:top w:w="0" w:type="dxa"/>
                    <w:left w:w="108" w:type="dxa"/>
                    <w:bottom w:w="0" w:type="dxa"/>
                    <w:right w:w="108" w:type="dxa"/>
                  </w:tcMar>
                  <w:vAlign w:val="center"/>
                </w:tcPr>
                <w:p w14:paraId="3CCC682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侧石及盖板坚固无松动，无缺损；盖板基本平整，无明显坑洼、沉陷、倾覆、腐朽、锈蚀；池体基本整洁。</w:t>
                  </w:r>
                </w:p>
              </w:tc>
            </w:tr>
            <w:tr w14:paraId="2654DA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0" w:hRule="atLeast"/>
                <w:jc w:val="center"/>
              </w:trPr>
              <w:tc>
                <w:tcPr>
                  <w:tcW w:w="901" w:type="dxa"/>
                  <w:gridSpan w:val="3"/>
                  <w:vMerge w:val="continue"/>
                  <w:noWrap w:val="0"/>
                  <w:vAlign w:val="center"/>
                </w:tcPr>
                <w:p w14:paraId="7C928036">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D720AD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园路</w:t>
                  </w:r>
                </w:p>
              </w:tc>
              <w:tc>
                <w:tcPr>
                  <w:tcW w:w="3405" w:type="dxa"/>
                  <w:gridSpan w:val="3"/>
                  <w:noWrap w:val="0"/>
                  <w:tcMar>
                    <w:top w:w="0" w:type="dxa"/>
                    <w:left w:w="108" w:type="dxa"/>
                    <w:bottom w:w="0" w:type="dxa"/>
                    <w:right w:w="108" w:type="dxa"/>
                  </w:tcMar>
                  <w:vAlign w:val="center"/>
                </w:tcPr>
                <w:p w14:paraId="622B9B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路面平整，无坑洼破损（小于等于维修率），无面层松动、沉陷、倾覆或面层脱落。伸缩缝嵌缝完好。</w:t>
                  </w:r>
                </w:p>
                <w:p w14:paraId="2103CDA5">
                  <w:pPr>
                    <w:widowControl/>
                    <w:spacing w:line="240" w:lineRule="exact"/>
                    <w:ind w:left="-50"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路面、路沿、台阶清洁，无垃圾及痰迹。</w:t>
                  </w:r>
                </w:p>
                <w:p w14:paraId="5F5A68F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无障碍通道及应急通道整洁畅通。</w:t>
                  </w:r>
                </w:p>
              </w:tc>
              <w:tc>
                <w:tcPr>
                  <w:tcW w:w="3594" w:type="dxa"/>
                  <w:noWrap w:val="0"/>
                  <w:tcMar>
                    <w:top w:w="0" w:type="dxa"/>
                    <w:left w:w="108" w:type="dxa"/>
                    <w:bottom w:w="0" w:type="dxa"/>
                    <w:right w:w="108" w:type="dxa"/>
                  </w:tcMar>
                  <w:vAlign w:val="center"/>
                </w:tcPr>
                <w:p w14:paraId="60C63FE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路面平整，无坑洼破损（小于等于维修率），无面层松动、沉陷、倾覆或面层脱落。伸缩缝嵌缝基本完好；</w:t>
                  </w:r>
                </w:p>
                <w:p w14:paraId="06CF306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路面基本清洁，基本无垃圾、无痰迹。</w:t>
                  </w:r>
                </w:p>
                <w:p w14:paraId="158B65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无障碍通道及应急通道畅通，基本整洁。</w:t>
                  </w:r>
                </w:p>
              </w:tc>
            </w:tr>
            <w:tr w14:paraId="4525CD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52" w:hRule="atLeast"/>
                <w:jc w:val="center"/>
              </w:trPr>
              <w:tc>
                <w:tcPr>
                  <w:tcW w:w="901" w:type="dxa"/>
                  <w:gridSpan w:val="3"/>
                  <w:vMerge w:val="continue"/>
                  <w:noWrap w:val="0"/>
                  <w:vAlign w:val="center"/>
                </w:tcPr>
                <w:p w14:paraId="75FB17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784CFB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桥梁</w:t>
                  </w:r>
                </w:p>
              </w:tc>
              <w:tc>
                <w:tcPr>
                  <w:tcW w:w="3405" w:type="dxa"/>
                  <w:gridSpan w:val="3"/>
                  <w:noWrap w:val="0"/>
                  <w:tcMar>
                    <w:top w:w="0" w:type="dxa"/>
                    <w:left w:w="108" w:type="dxa"/>
                    <w:bottom w:w="0" w:type="dxa"/>
                    <w:right w:w="108" w:type="dxa"/>
                  </w:tcMar>
                  <w:vAlign w:val="center"/>
                </w:tcPr>
                <w:p w14:paraId="0E476098">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桥面平整，无坑洼，排水通畅。栏杆无缺损，墩台无混凝土剥落、露筋等。</w:t>
                  </w:r>
                </w:p>
                <w:p w14:paraId="4923B41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c>
                <w:tcPr>
                  <w:tcW w:w="3594" w:type="dxa"/>
                  <w:noWrap w:val="0"/>
                  <w:tcMar>
                    <w:top w:w="0" w:type="dxa"/>
                    <w:left w:w="108" w:type="dxa"/>
                    <w:bottom w:w="0" w:type="dxa"/>
                    <w:right w:w="108" w:type="dxa"/>
                  </w:tcMar>
                  <w:vAlign w:val="center"/>
                </w:tcPr>
                <w:p w14:paraId="12F449E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桥面基本平整，无明显坑洼破损，排水基本通畅。栏杆无缺损，墩台无明显混凝土剥落、露筋等。</w:t>
                  </w:r>
                </w:p>
                <w:p w14:paraId="03AA8D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r>
            <w:tr w14:paraId="5B049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1B409EB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2A03490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停车场</w:t>
                  </w:r>
                </w:p>
              </w:tc>
              <w:tc>
                <w:tcPr>
                  <w:tcW w:w="3405" w:type="dxa"/>
                  <w:gridSpan w:val="3"/>
                  <w:noWrap w:val="0"/>
                  <w:tcMar>
                    <w:top w:w="0" w:type="dxa"/>
                    <w:left w:w="108" w:type="dxa"/>
                    <w:bottom w:w="0" w:type="dxa"/>
                    <w:right w:w="108" w:type="dxa"/>
                  </w:tcMar>
                  <w:vAlign w:val="center"/>
                </w:tcPr>
                <w:p w14:paraId="72D4F72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场地平整、无坑洼，环境清洁，排水良好，车</w:t>
                  </w:r>
                  <w:r>
                    <w:rPr>
                      <w:rFonts w:hint="eastAsia" w:ascii="宋体" w:hAnsi="宋体" w:cs="宋体"/>
                      <w:color w:val="auto"/>
                      <w:kern w:val="0"/>
                      <w:sz w:val="20"/>
                      <w:szCs w:val="20"/>
                      <w:highlight w:val="none"/>
                      <w:lang w:eastAsia="zh-CN"/>
                    </w:rPr>
                    <w:t>位标识</w:t>
                  </w:r>
                  <w:r>
                    <w:rPr>
                      <w:rFonts w:hint="eastAsia" w:ascii="宋体" w:hAnsi="宋体" w:eastAsia="宋体" w:cs="宋体"/>
                      <w:color w:val="auto"/>
                      <w:kern w:val="0"/>
                      <w:sz w:val="20"/>
                      <w:szCs w:val="20"/>
                      <w:highlight w:val="none"/>
                    </w:rPr>
                    <w:t>清晰；</w:t>
                  </w:r>
                </w:p>
                <w:p w14:paraId="69E7660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7A475B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c>
                <w:tcPr>
                  <w:tcW w:w="3594" w:type="dxa"/>
                  <w:noWrap w:val="0"/>
                  <w:tcMar>
                    <w:top w:w="0" w:type="dxa"/>
                    <w:left w:w="108" w:type="dxa"/>
                    <w:bottom w:w="0" w:type="dxa"/>
                    <w:right w:w="108" w:type="dxa"/>
                  </w:tcMar>
                  <w:vAlign w:val="center"/>
                </w:tcPr>
                <w:p w14:paraId="0D5426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场地较平整、清洁，排水基本通畅，车位标志清晰；</w:t>
                  </w:r>
                </w:p>
                <w:p w14:paraId="72FC282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17CB42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r>
            <w:tr w14:paraId="77DE96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73" w:type="dxa"/>
                  <w:gridSpan w:val="6"/>
                  <w:noWrap w:val="0"/>
                  <w:tcMar>
                    <w:top w:w="0" w:type="dxa"/>
                    <w:left w:w="108" w:type="dxa"/>
                    <w:bottom w:w="0" w:type="dxa"/>
                    <w:right w:w="108" w:type="dxa"/>
                  </w:tcMar>
                  <w:vAlign w:val="center"/>
                </w:tcPr>
                <w:p w14:paraId="45377F26">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15" w:type="dxa"/>
                  <w:gridSpan w:val="4"/>
                  <w:noWrap w:val="0"/>
                  <w:tcMar>
                    <w:top w:w="0" w:type="dxa"/>
                    <w:left w:w="108" w:type="dxa"/>
                    <w:bottom w:w="0" w:type="dxa"/>
                    <w:right w:w="108" w:type="dxa"/>
                  </w:tcMar>
                  <w:vAlign w:val="center"/>
                </w:tcPr>
                <w:p w14:paraId="7076366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2B5E099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783848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2339E44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60D87E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14E4D7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4B4FB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4A0AA8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19F534E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7BCD9B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1" w:type="dxa"/>
                  <w:gridSpan w:val="4"/>
                  <w:noWrap w:val="0"/>
                  <w:tcMar>
                    <w:top w:w="0" w:type="dxa"/>
                    <w:left w:w="108" w:type="dxa"/>
                    <w:bottom w:w="0" w:type="dxa"/>
                    <w:right w:w="108" w:type="dxa"/>
                  </w:tcMar>
                  <w:vAlign w:val="center"/>
                </w:tcPr>
                <w:p w14:paraId="6BDEFA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土底水体</w:t>
                  </w:r>
                </w:p>
              </w:tc>
              <w:tc>
                <w:tcPr>
                  <w:tcW w:w="3415" w:type="dxa"/>
                  <w:gridSpan w:val="4"/>
                  <w:noWrap w:val="0"/>
                  <w:tcMar>
                    <w:top w:w="0" w:type="dxa"/>
                    <w:left w:w="108" w:type="dxa"/>
                    <w:bottom w:w="0" w:type="dxa"/>
                    <w:right w:w="108" w:type="dxa"/>
                  </w:tcMar>
                  <w:vAlign w:val="center"/>
                </w:tcPr>
                <w:p w14:paraId="4F7578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水质符合地表水环境质量标准的要求；水面清洁，无漂浮物。</w:t>
                  </w:r>
                </w:p>
                <w:p w14:paraId="06D909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39932F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5653025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驳岸安全稳固、整齐美观，无缺损。</w:t>
                  </w:r>
                </w:p>
              </w:tc>
              <w:tc>
                <w:tcPr>
                  <w:tcW w:w="3594" w:type="dxa"/>
                  <w:noWrap w:val="0"/>
                  <w:tcMar>
                    <w:top w:w="0" w:type="dxa"/>
                    <w:left w:w="108" w:type="dxa"/>
                    <w:bottom w:w="0" w:type="dxa"/>
                    <w:right w:w="108" w:type="dxa"/>
                  </w:tcMar>
                  <w:vAlign w:val="center"/>
                </w:tcPr>
                <w:p w14:paraId="2B10C9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水质符合地表水环境质量标准的要求；水面清洁，基本无漂浮物。</w:t>
                  </w:r>
                </w:p>
                <w:p w14:paraId="5BD686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C1C5B1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7FE3D48F">
                  <w:pPr>
                    <w:widowControl/>
                    <w:spacing w:line="240" w:lineRule="exact"/>
                    <w:ind w:right="-105" w:firstLine="40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驳岸安全稳固、整齐美观，无明显缺损。</w:t>
                  </w:r>
                </w:p>
              </w:tc>
            </w:tr>
            <w:tr w14:paraId="638F4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0AFCD47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3ABB101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非土底</w:t>
                  </w:r>
                </w:p>
                <w:p w14:paraId="34A5DC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水体</w:t>
                  </w:r>
                </w:p>
              </w:tc>
              <w:tc>
                <w:tcPr>
                  <w:tcW w:w="3415" w:type="dxa"/>
                  <w:gridSpan w:val="4"/>
                  <w:noWrap w:val="0"/>
                  <w:tcMar>
                    <w:top w:w="0" w:type="dxa"/>
                    <w:left w:w="108" w:type="dxa"/>
                    <w:bottom w:w="0" w:type="dxa"/>
                    <w:right w:w="108" w:type="dxa"/>
                  </w:tcMar>
                  <w:vAlign w:val="center"/>
                </w:tcPr>
                <w:p w14:paraId="36621F8E">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水质符合地表水环境质量标准的相应要求；水面清洁，无漂浮物。</w:t>
                  </w:r>
                </w:p>
                <w:p w14:paraId="2BB6EF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05707CE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池底、池岸安全稳固，各类面层无缺损。</w:t>
                  </w:r>
                </w:p>
              </w:tc>
              <w:tc>
                <w:tcPr>
                  <w:tcW w:w="3594" w:type="dxa"/>
                  <w:noWrap w:val="0"/>
                  <w:tcMar>
                    <w:top w:w="0" w:type="dxa"/>
                    <w:left w:w="108" w:type="dxa"/>
                    <w:bottom w:w="0" w:type="dxa"/>
                    <w:right w:w="108" w:type="dxa"/>
                  </w:tcMar>
                  <w:vAlign w:val="center"/>
                </w:tcPr>
                <w:p w14:paraId="627BA20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水质符合地表水环境质量标准的相应要求；水面清洁，基本无漂浮物。</w:t>
                  </w:r>
                </w:p>
                <w:p w14:paraId="764C27B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431B4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池底、池岸安全稳固，各类面层基本无缺损。</w:t>
                  </w:r>
                </w:p>
              </w:tc>
            </w:tr>
            <w:tr w14:paraId="6F9F1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78074CA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C810A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公共</w:t>
                  </w:r>
                </w:p>
                <w:p w14:paraId="593CCB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卫生间</w:t>
                  </w:r>
                </w:p>
              </w:tc>
              <w:tc>
                <w:tcPr>
                  <w:tcW w:w="3415" w:type="dxa"/>
                  <w:gridSpan w:val="4"/>
                  <w:noWrap w:val="0"/>
                  <w:tcMar>
                    <w:top w:w="0" w:type="dxa"/>
                    <w:left w:w="108" w:type="dxa"/>
                    <w:bottom w:w="0" w:type="dxa"/>
                    <w:right w:w="108" w:type="dxa"/>
                  </w:tcMar>
                  <w:vAlign w:val="center"/>
                </w:tcPr>
                <w:p w14:paraId="082E1F5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室内地面保持清洁，无垃圾、积水。便器无污物外溢、漏水。臭味强度不高于0级；保持通风，目测无蚊蝇。</w:t>
                  </w:r>
                </w:p>
                <w:p w14:paraId="3D39658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无障碍通道、蹲位、洗手池以及其它各类设施齐全，使用正常。</w:t>
                  </w:r>
                </w:p>
                <w:p w14:paraId="487BE1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墙面及隔离板无乱贴乱画痕迹；引导标识醒目。</w:t>
                  </w:r>
                </w:p>
              </w:tc>
              <w:tc>
                <w:tcPr>
                  <w:tcW w:w="3594" w:type="dxa"/>
                  <w:noWrap w:val="0"/>
                  <w:tcMar>
                    <w:top w:w="0" w:type="dxa"/>
                    <w:left w:w="108" w:type="dxa"/>
                    <w:bottom w:w="0" w:type="dxa"/>
                    <w:right w:w="108" w:type="dxa"/>
                  </w:tcMar>
                  <w:vAlign w:val="center"/>
                </w:tcPr>
                <w:p w14:paraId="7D289BF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室内地面保持清洁，无垃圾、积水。便器无污物外溢、漏水。臭味强度不高于1级；保持通风，目测基本无蚊蝇。</w:t>
                  </w:r>
                </w:p>
                <w:p w14:paraId="70B73B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无障碍通道、蹲位及其它各类设施齐全；使用基本正常。</w:t>
                  </w:r>
                </w:p>
                <w:p w14:paraId="2B8E86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墙面及隔离板基本无乱贴乱画痕迹；引导标识清晰。</w:t>
                  </w:r>
                </w:p>
              </w:tc>
            </w:tr>
            <w:tr w14:paraId="2A0C55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91CFB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5FDE50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垃圾箱</w:t>
                  </w:r>
                </w:p>
              </w:tc>
              <w:tc>
                <w:tcPr>
                  <w:tcW w:w="3415" w:type="dxa"/>
                  <w:gridSpan w:val="4"/>
                  <w:noWrap w:val="0"/>
                  <w:tcMar>
                    <w:top w:w="0" w:type="dxa"/>
                    <w:left w:w="108" w:type="dxa"/>
                    <w:bottom w:w="0" w:type="dxa"/>
                    <w:right w:w="108" w:type="dxa"/>
                  </w:tcMar>
                  <w:vAlign w:val="center"/>
                </w:tcPr>
                <w:p w14:paraId="7DE8B2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外观清洁、完整，内壁无污垢陈渍，箱内无陈积垃圾；分类设置。</w:t>
                  </w:r>
                </w:p>
              </w:tc>
              <w:tc>
                <w:tcPr>
                  <w:tcW w:w="3594" w:type="dxa"/>
                  <w:noWrap w:val="0"/>
                  <w:tcMar>
                    <w:top w:w="0" w:type="dxa"/>
                    <w:left w:w="108" w:type="dxa"/>
                    <w:bottom w:w="0" w:type="dxa"/>
                    <w:right w:w="108" w:type="dxa"/>
                  </w:tcMar>
                  <w:vAlign w:val="center"/>
                </w:tcPr>
                <w:p w14:paraId="1856CF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外观清洁、完整，内壁无明显污垢陈渍，箱内无陈积垃圾；分类设置。</w:t>
                  </w:r>
                </w:p>
              </w:tc>
            </w:tr>
            <w:tr w14:paraId="083215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0C38527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D9015F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供电、照明</w:t>
                  </w:r>
                </w:p>
              </w:tc>
              <w:tc>
                <w:tcPr>
                  <w:tcW w:w="3415" w:type="dxa"/>
                  <w:gridSpan w:val="4"/>
                  <w:noWrap w:val="0"/>
                  <w:tcMar>
                    <w:top w:w="0" w:type="dxa"/>
                    <w:left w:w="108" w:type="dxa"/>
                    <w:bottom w:w="0" w:type="dxa"/>
                    <w:right w:w="108" w:type="dxa"/>
                  </w:tcMar>
                  <w:vAlign w:val="center"/>
                </w:tcPr>
                <w:p w14:paraId="32A8C8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2243419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各类照明设施完好（完好率≥95%）、清洁、安全；亮灯率≥98%。</w:t>
                  </w:r>
                </w:p>
                <w:p w14:paraId="2FA3182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入地管线标志明显，档案图纸齐全。</w:t>
                  </w:r>
                </w:p>
              </w:tc>
              <w:tc>
                <w:tcPr>
                  <w:tcW w:w="3594" w:type="dxa"/>
                  <w:noWrap w:val="0"/>
                  <w:tcMar>
                    <w:top w:w="0" w:type="dxa"/>
                    <w:left w:w="108" w:type="dxa"/>
                    <w:bottom w:w="0" w:type="dxa"/>
                    <w:right w:w="108" w:type="dxa"/>
                  </w:tcMar>
                  <w:vAlign w:val="center"/>
                </w:tcPr>
                <w:p w14:paraId="3D7B01C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4E44FD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各类照明设施基本完好（完好率≥90%）、清洁、安全；亮灯率≥96%。</w:t>
                  </w:r>
                </w:p>
                <w:p w14:paraId="4A2EEE7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入地管线标志明显，档案图纸完整。</w:t>
                  </w:r>
                </w:p>
              </w:tc>
            </w:tr>
            <w:tr w14:paraId="0071D0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0BBB70D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20FDF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弱电</w:t>
                  </w:r>
                </w:p>
              </w:tc>
              <w:tc>
                <w:tcPr>
                  <w:tcW w:w="3415" w:type="dxa"/>
                  <w:gridSpan w:val="4"/>
                  <w:noWrap w:val="0"/>
                  <w:tcMar>
                    <w:top w:w="0" w:type="dxa"/>
                    <w:left w:w="108" w:type="dxa"/>
                    <w:bottom w:w="0" w:type="dxa"/>
                    <w:right w:w="108" w:type="dxa"/>
                  </w:tcMar>
                  <w:vAlign w:val="center"/>
                </w:tcPr>
                <w:p w14:paraId="74E9043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各类弱电系统设备完好，使用正常。</w:t>
                  </w:r>
                </w:p>
              </w:tc>
              <w:tc>
                <w:tcPr>
                  <w:tcW w:w="3594" w:type="dxa"/>
                  <w:noWrap w:val="0"/>
                  <w:tcMar>
                    <w:top w:w="0" w:type="dxa"/>
                    <w:left w:w="108" w:type="dxa"/>
                    <w:bottom w:w="0" w:type="dxa"/>
                    <w:right w:w="108" w:type="dxa"/>
                  </w:tcMar>
                  <w:vAlign w:val="center"/>
                </w:tcPr>
                <w:p w14:paraId="42D0047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各类弱电系统设备基本完好，能正常使用。</w:t>
                  </w:r>
                </w:p>
              </w:tc>
            </w:tr>
            <w:tr w14:paraId="3BD4C9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22931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ABB2AA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给排水</w:t>
                  </w:r>
                </w:p>
              </w:tc>
              <w:tc>
                <w:tcPr>
                  <w:tcW w:w="3415" w:type="dxa"/>
                  <w:gridSpan w:val="4"/>
                  <w:noWrap w:val="0"/>
                  <w:tcMar>
                    <w:top w:w="0" w:type="dxa"/>
                    <w:left w:w="108" w:type="dxa"/>
                    <w:bottom w:w="0" w:type="dxa"/>
                    <w:right w:w="108" w:type="dxa"/>
                  </w:tcMar>
                  <w:vAlign w:val="center"/>
                </w:tcPr>
                <w:p w14:paraId="74FEF17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管道通畅；外露的给排水等设施清洁、完整。井盖、井篦安放平稳，与井框吻合，无倾覆。</w:t>
                  </w:r>
                </w:p>
                <w:p w14:paraId="238D77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c>
                <w:tcPr>
                  <w:tcW w:w="3594" w:type="dxa"/>
                  <w:noWrap w:val="0"/>
                  <w:tcMar>
                    <w:top w:w="0" w:type="dxa"/>
                    <w:left w:w="108" w:type="dxa"/>
                    <w:bottom w:w="0" w:type="dxa"/>
                    <w:right w:w="108" w:type="dxa"/>
                  </w:tcMar>
                  <w:vAlign w:val="center"/>
                </w:tcPr>
                <w:p w14:paraId="22C530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管道基本畅通；外露的给排水等设施清洁、完整。井盖、井篦安放基本平稳，与井框吻合，无倾覆。</w:t>
                  </w:r>
                </w:p>
                <w:p w14:paraId="1AA18B4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r>
            <w:tr w14:paraId="7C48A8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FB39C7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E6E8EA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标识</w:t>
                  </w:r>
                </w:p>
              </w:tc>
              <w:tc>
                <w:tcPr>
                  <w:tcW w:w="3415" w:type="dxa"/>
                  <w:gridSpan w:val="4"/>
                  <w:noWrap w:val="0"/>
                  <w:tcMar>
                    <w:top w:w="0" w:type="dxa"/>
                    <w:left w:w="108" w:type="dxa"/>
                    <w:bottom w:w="0" w:type="dxa"/>
                    <w:right w:w="108" w:type="dxa"/>
                  </w:tcMar>
                  <w:vAlign w:val="center"/>
                </w:tcPr>
                <w:p w14:paraId="69CFE81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牌示齐全、完整、整洁，文字及图案清晰。</w:t>
                  </w:r>
                </w:p>
              </w:tc>
              <w:tc>
                <w:tcPr>
                  <w:tcW w:w="3594" w:type="dxa"/>
                  <w:noWrap w:val="0"/>
                  <w:tcMar>
                    <w:top w:w="0" w:type="dxa"/>
                    <w:left w:w="108" w:type="dxa"/>
                    <w:bottom w:w="0" w:type="dxa"/>
                    <w:right w:w="108" w:type="dxa"/>
                  </w:tcMar>
                  <w:vAlign w:val="center"/>
                </w:tcPr>
                <w:p w14:paraId="648D09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牌示基本齐全，较整洁，文字及图案清晰。</w:t>
                  </w:r>
                </w:p>
              </w:tc>
            </w:tr>
            <w:tr w14:paraId="07B18A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vAlign w:val="center"/>
                </w:tcPr>
                <w:p w14:paraId="5AE47E1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B19721F">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游乐、健身设施</w:t>
                  </w:r>
                </w:p>
              </w:tc>
              <w:tc>
                <w:tcPr>
                  <w:tcW w:w="7009" w:type="dxa"/>
                  <w:gridSpan w:val="5"/>
                  <w:noWrap w:val="0"/>
                  <w:tcMar>
                    <w:top w:w="0" w:type="dxa"/>
                    <w:left w:w="108" w:type="dxa"/>
                    <w:bottom w:w="0" w:type="dxa"/>
                    <w:right w:w="108" w:type="dxa"/>
                  </w:tcMar>
                </w:tcPr>
                <w:p w14:paraId="2271A582">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所有设施明示生产单位及使用要求、操作规程；维护</w:t>
                  </w:r>
                  <w:r>
                    <w:rPr>
                      <w:rFonts w:hint="eastAsia" w:ascii="宋体" w:hAnsi="宋体" w:cs="宋体"/>
                      <w:color w:val="auto"/>
                      <w:kern w:val="0"/>
                      <w:sz w:val="20"/>
                      <w:szCs w:val="20"/>
                      <w:highlight w:val="none"/>
                      <w:lang w:eastAsia="zh-CN"/>
                    </w:rPr>
                    <w:t>管理人员经过</w:t>
                  </w:r>
                  <w:r>
                    <w:rPr>
                      <w:rFonts w:hint="eastAsia" w:ascii="宋体" w:hAnsi="宋体" w:eastAsia="宋体" w:cs="宋体"/>
                      <w:color w:val="auto"/>
                      <w:kern w:val="0"/>
                      <w:sz w:val="20"/>
                      <w:szCs w:val="20"/>
                      <w:highlight w:val="none"/>
                    </w:rPr>
                    <w:t>培训合格，持证上岗。</w:t>
                  </w:r>
                </w:p>
              </w:tc>
            </w:tr>
            <w:tr w14:paraId="4A9AC6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76422FF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5D8EE8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外壳完整、稳固、清洁。</w:t>
                  </w:r>
                </w:p>
              </w:tc>
              <w:tc>
                <w:tcPr>
                  <w:tcW w:w="3415" w:type="dxa"/>
                  <w:gridSpan w:val="4"/>
                  <w:noWrap w:val="0"/>
                  <w:tcMar>
                    <w:top w:w="0" w:type="dxa"/>
                    <w:left w:w="108" w:type="dxa"/>
                    <w:bottom w:w="0" w:type="dxa"/>
                    <w:right w:w="108" w:type="dxa"/>
                  </w:tcMar>
                </w:tcPr>
                <w:p w14:paraId="4F9B51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外壳完整、稳固、清洁。</w:t>
                  </w:r>
                </w:p>
                <w:p w14:paraId="15E9F3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设备完好。</w:t>
                  </w:r>
                </w:p>
                <w:p w14:paraId="097F7FFF">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c>
                <w:tcPr>
                  <w:tcW w:w="3594" w:type="dxa"/>
                  <w:noWrap w:val="0"/>
                  <w:tcMar>
                    <w:top w:w="0" w:type="dxa"/>
                    <w:left w:w="108" w:type="dxa"/>
                    <w:bottom w:w="0" w:type="dxa"/>
                    <w:right w:w="108" w:type="dxa"/>
                  </w:tcMar>
                  <w:vAlign w:val="center"/>
                </w:tcPr>
                <w:p w14:paraId="6629518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外壳较完整、稳固、清洁。</w:t>
                  </w:r>
                </w:p>
                <w:p w14:paraId="4AEA14C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设备基本完好，不影响安全、正常使用。</w:t>
                  </w:r>
                </w:p>
                <w:p w14:paraId="1CA6636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r>
            <w:tr w14:paraId="0FE3AF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0D6A2B0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47E1129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减灾</w:t>
                  </w:r>
                </w:p>
              </w:tc>
              <w:tc>
                <w:tcPr>
                  <w:tcW w:w="7009" w:type="dxa"/>
                  <w:gridSpan w:val="5"/>
                  <w:noWrap w:val="0"/>
                  <w:tcMar>
                    <w:top w:w="0" w:type="dxa"/>
                    <w:left w:w="108" w:type="dxa"/>
                    <w:bottom w:w="0" w:type="dxa"/>
                    <w:right w:w="108" w:type="dxa"/>
                  </w:tcMar>
                  <w:vAlign w:val="center"/>
                </w:tcPr>
                <w:p w14:paraId="7B00543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各种防灾避险等设施完好，防灾避险通道畅通。</w:t>
                  </w:r>
                </w:p>
                <w:p w14:paraId="08294E7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值班、巡视、应急预案等防灾避险措施落实。</w:t>
                  </w:r>
                </w:p>
              </w:tc>
            </w:tr>
            <w:tr w14:paraId="39577F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352762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三</w:t>
                  </w:r>
                </w:p>
                <w:p w14:paraId="6FB38F7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其</w:t>
                  </w:r>
                </w:p>
                <w:p w14:paraId="76CDDF9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它</w:t>
                  </w:r>
                </w:p>
                <w:p w14:paraId="6B807E9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0CA46DE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理</w:t>
                  </w:r>
                </w:p>
              </w:tc>
              <w:tc>
                <w:tcPr>
                  <w:tcW w:w="681" w:type="dxa"/>
                  <w:gridSpan w:val="4"/>
                  <w:noWrap w:val="0"/>
                  <w:tcMar>
                    <w:top w:w="0" w:type="dxa"/>
                    <w:left w:w="108" w:type="dxa"/>
                    <w:bottom w:w="0" w:type="dxa"/>
                    <w:right w:w="108" w:type="dxa"/>
                  </w:tcMar>
                  <w:vAlign w:val="center"/>
                </w:tcPr>
                <w:p w14:paraId="4F08ECF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整体面貌</w:t>
                  </w:r>
                </w:p>
              </w:tc>
              <w:tc>
                <w:tcPr>
                  <w:tcW w:w="3415" w:type="dxa"/>
                  <w:gridSpan w:val="4"/>
                  <w:noWrap w:val="0"/>
                  <w:tcMar>
                    <w:top w:w="0" w:type="dxa"/>
                    <w:left w:w="108" w:type="dxa"/>
                    <w:bottom w:w="0" w:type="dxa"/>
                    <w:right w:w="108" w:type="dxa"/>
                  </w:tcMar>
                </w:tcPr>
                <w:p w14:paraId="22707B9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绿地（含水面）整洁，无条状、块状污染物，点状污染物每100m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≤2处；无杂物，无树枝、树叶、草屑等生产垃圾，无擅自搭棚、摆摊设点等现象；植被、地被等基本无人为破坏；建筑（构筑）及设施完好，安全使用；水面</w:t>
                  </w:r>
                  <w:r>
                    <w:rPr>
                      <w:rFonts w:hint="eastAsia" w:ascii="宋体" w:hAnsi="宋体" w:eastAsia="宋体" w:cs="宋体"/>
                      <w:color w:val="auto"/>
                      <w:kern w:val="0"/>
                      <w:sz w:val="20"/>
                      <w:szCs w:val="20"/>
                      <w:highlight w:val="none"/>
                      <w:lang w:eastAsia="zh-CN"/>
                    </w:rPr>
                    <w:t>无异味</w:t>
                  </w:r>
                  <w:r>
                    <w:rPr>
                      <w:rFonts w:hint="eastAsia" w:ascii="宋体" w:hAnsi="宋体" w:eastAsia="宋体" w:cs="宋体"/>
                      <w:color w:val="auto"/>
                      <w:kern w:val="0"/>
                      <w:sz w:val="20"/>
                      <w:szCs w:val="20"/>
                      <w:highlight w:val="none"/>
                    </w:rPr>
                    <w:t>。</w:t>
                  </w:r>
                </w:p>
              </w:tc>
              <w:tc>
                <w:tcPr>
                  <w:tcW w:w="3594" w:type="dxa"/>
                  <w:noWrap w:val="0"/>
                  <w:tcMar>
                    <w:top w:w="0" w:type="dxa"/>
                    <w:left w:w="108" w:type="dxa"/>
                    <w:bottom w:w="0" w:type="dxa"/>
                    <w:right w:w="108" w:type="dxa"/>
                  </w:tcMar>
                </w:tcPr>
                <w:p w14:paraId="05BD6FC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绿地（含水面）较整洁，基本无条状和块状污染物，点状污染物每100m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≤4处；基本无杂物，无明显树枝、树叶、草屑等生产垃圾，无擅自搭棚、摆摊设点等现象；建筑（构筑）及设施基本完好，安全使用；水面无异味。</w:t>
                  </w:r>
                </w:p>
              </w:tc>
            </w:tr>
            <w:tr w14:paraId="46378E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210FB2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6CE13B0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人员着装</w:t>
                  </w:r>
                </w:p>
              </w:tc>
              <w:tc>
                <w:tcPr>
                  <w:tcW w:w="3415" w:type="dxa"/>
                  <w:gridSpan w:val="4"/>
                  <w:noWrap w:val="0"/>
                  <w:tcMar>
                    <w:top w:w="0" w:type="dxa"/>
                    <w:left w:w="108" w:type="dxa"/>
                    <w:bottom w:w="0" w:type="dxa"/>
                    <w:right w:w="108" w:type="dxa"/>
                  </w:tcMar>
                </w:tcPr>
                <w:p w14:paraId="7C7B70A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在岗的养护、保洁、安保等人员统一着装，衣帽整齐，佩戴工号牌，且有所属单位的明显标志。</w:t>
                  </w:r>
                </w:p>
              </w:tc>
              <w:tc>
                <w:tcPr>
                  <w:tcW w:w="3594" w:type="dxa"/>
                  <w:noWrap w:val="0"/>
                  <w:tcMar>
                    <w:top w:w="0" w:type="dxa"/>
                    <w:left w:w="108" w:type="dxa"/>
                    <w:bottom w:w="0" w:type="dxa"/>
                    <w:right w:w="108" w:type="dxa"/>
                  </w:tcMar>
                  <w:vAlign w:val="center"/>
                </w:tcPr>
                <w:p w14:paraId="553B790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在岗工作人员能统一着装，衣帽整齐。</w:t>
                  </w:r>
                </w:p>
                <w:p w14:paraId="6959E14B">
                  <w:pPr>
                    <w:widowControl/>
                    <w:spacing w:before="100" w:beforeAutospacing="1" w:after="100" w:afterAutospacing="1" w:line="240" w:lineRule="exact"/>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 </w:t>
                  </w:r>
                </w:p>
              </w:tc>
            </w:tr>
            <w:tr w14:paraId="239761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7AB1932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80BB3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技术档案</w:t>
                  </w:r>
                </w:p>
              </w:tc>
              <w:tc>
                <w:tcPr>
                  <w:tcW w:w="3415" w:type="dxa"/>
                  <w:gridSpan w:val="4"/>
                  <w:noWrap w:val="0"/>
                  <w:tcMar>
                    <w:top w:w="0" w:type="dxa"/>
                    <w:left w:w="108" w:type="dxa"/>
                    <w:bottom w:w="0" w:type="dxa"/>
                    <w:right w:w="108" w:type="dxa"/>
                  </w:tcMar>
                </w:tcPr>
                <w:p w14:paraId="592FEB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养护管理技术档案健全，记录清晰，并有专人负责。</w:t>
                  </w:r>
                </w:p>
                <w:p w14:paraId="6311C34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p>
              </w:tc>
              <w:tc>
                <w:tcPr>
                  <w:tcW w:w="3594" w:type="dxa"/>
                  <w:noWrap w:val="0"/>
                  <w:tcMar>
                    <w:top w:w="0" w:type="dxa"/>
                    <w:left w:w="108" w:type="dxa"/>
                    <w:bottom w:w="0" w:type="dxa"/>
                    <w:right w:w="108" w:type="dxa"/>
                  </w:tcMar>
                  <w:vAlign w:val="center"/>
                </w:tcPr>
                <w:p w14:paraId="128B202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建立养护管理技术档案，记录清晰。</w:t>
                  </w:r>
                </w:p>
              </w:tc>
            </w:tr>
          </w:tbl>
          <w:p w14:paraId="33FBAD34">
            <w:pPr>
              <w:widowControl/>
              <w:spacing w:before="100" w:beforeAutospacing="1" w:after="100" w:afterAutospacing="1" w:line="315" w:lineRule="atLeast"/>
              <w:ind w:firstLine="0"/>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w:t>
            </w:r>
          </w:p>
        </w:tc>
      </w:tr>
    </w:tbl>
    <w:p w14:paraId="204C8F5B">
      <w:pPr>
        <w:ind w:firstLine="0"/>
        <w:jc w:val="both"/>
        <w:outlineLvl w:val="9"/>
        <w:rPr>
          <w:rFonts w:hint="eastAsia" w:ascii="宋体" w:hAnsi="宋体" w:eastAsia="宋体" w:cs="宋体"/>
          <w:color w:val="auto"/>
          <w:kern w:val="0"/>
          <w:sz w:val="32"/>
          <w:szCs w:val="28"/>
          <w:highlight w:val="none"/>
        </w:rPr>
      </w:pPr>
    </w:p>
    <w:p w14:paraId="679DB637">
      <w:pPr>
        <w:ind w:firstLine="0"/>
        <w:jc w:val="both"/>
        <w:outlineLvl w:val="9"/>
        <w:rPr>
          <w:rFonts w:hint="eastAsia" w:ascii="宋体" w:hAnsi="宋体" w:eastAsia="宋体" w:cs="宋体"/>
          <w:color w:val="auto"/>
          <w:kern w:val="0"/>
          <w:sz w:val="32"/>
          <w:szCs w:val="28"/>
          <w:highlight w:val="none"/>
        </w:rPr>
      </w:pPr>
    </w:p>
    <w:p w14:paraId="77363DF7">
      <w:pPr>
        <w:ind w:firstLine="420"/>
        <w:jc w:val="left"/>
        <w:outlineLvl w:val="0"/>
        <w:rPr>
          <w:rFonts w:hint="eastAsia"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br w:type="page"/>
      </w:r>
    </w:p>
    <w:p w14:paraId="3573A6E0">
      <w:pPr>
        <w:keepNext/>
        <w:keepLines/>
        <w:widowControl/>
        <w:tabs>
          <w:tab w:val="left" w:pos="14"/>
        </w:tabs>
        <w:spacing w:before="120" w:after="120" w:line="360" w:lineRule="auto"/>
        <w:ind w:firstLine="420"/>
        <w:jc w:val="both"/>
        <w:outlineLvl w:val="2"/>
        <w:rPr>
          <w:rFonts w:hint="default"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t>附件：5</w:t>
      </w:r>
    </w:p>
    <w:p w14:paraId="36D6804D">
      <w:pPr>
        <w:keepNext/>
        <w:keepLines/>
        <w:widowControl/>
        <w:tabs>
          <w:tab w:val="left" w:pos="14"/>
        </w:tabs>
        <w:spacing w:before="120" w:after="120" w:line="360" w:lineRule="auto"/>
        <w:ind w:firstLine="420"/>
        <w:jc w:val="center"/>
        <w:outlineLvl w:val="2"/>
        <w:rPr>
          <w:rFonts w:hint="eastAsia" w:ascii="宋体" w:hAnsi="宋体" w:eastAsia="宋体" w:cs="宋体"/>
          <w:color w:val="auto"/>
          <w:kern w:val="0"/>
          <w:sz w:val="32"/>
          <w:szCs w:val="28"/>
          <w:highlight w:val="none"/>
          <w:lang w:val="en-US" w:eastAsia="zh-CN" w:bidi="ar-SA"/>
        </w:rPr>
      </w:pPr>
      <w:r>
        <w:rPr>
          <w:rFonts w:hint="eastAsia" w:ascii="宋体" w:hAnsi="宋体" w:eastAsia="宋体" w:cs="宋体"/>
          <w:color w:val="auto"/>
          <w:kern w:val="0"/>
          <w:sz w:val="40"/>
          <w:szCs w:val="40"/>
          <w:highlight w:val="none"/>
          <w:lang w:val="en-US" w:eastAsia="zh-CN" w:bidi="ar-SA"/>
        </w:rPr>
        <w:t>新吴区绿化养护全年主要工作任务及目标要求</w:t>
      </w:r>
    </w:p>
    <w:tbl>
      <w:tblPr>
        <w:tblStyle w:val="46"/>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549"/>
        <w:gridCol w:w="291"/>
        <w:gridCol w:w="1878"/>
        <w:gridCol w:w="5523"/>
        <w:gridCol w:w="969"/>
      </w:tblGrid>
      <w:tr w14:paraId="37B3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37" w:type="dxa"/>
            <w:gridSpan w:val="2"/>
            <w:noWrap w:val="0"/>
            <w:vAlign w:val="center"/>
          </w:tcPr>
          <w:p w14:paraId="0DCF8D5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月份</w:t>
            </w:r>
          </w:p>
        </w:tc>
        <w:tc>
          <w:tcPr>
            <w:tcW w:w="2169" w:type="dxa"/>
            <w:gridSpan w:val="2"/>
            <w:noWrap w:val="0"/>
            <w:vAlign w:val="center"/>
          </w:tcPr>
          <w:p w14:paraId="2ADF339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主要工作任务</w:t>
            </w:r>
          </w:p>
        </w:tc>
        <w:tc>
          <w:tcPr>
            <w:tcW w:w="5523" w:type="dxa"/>
            <w:noWrap w:val="0"/>
            <w:vAlign w:val="center"/>
          </w:tcPr>
          <w:p w14:paraId="0C1BA6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目标要求</w:t>
            </w:r>
          </w:p>
        </w:tc>
        <w:tc>
          <w:tcPr>
            <w:tcW w:w="969" w:type="dxa"/>
            <w:noWrap w:val="0"/>
            <w:vAlign w:val="center"/>
          </w:tcPr>
          <w:p w14:paraId="7FAFD8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时间计划</w:t>
            </w:r>
          </w:p>
        </w:tc>
      </w:tr>
      <w:tr w14:paraId="38F5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restart"/>
            <w:noWrap w:val="0"/>
            <w:vAlign w:val="center"/>
          </w:tcPr>
          <w:p w14:paraId="116CA62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w:t>
            </w:r>
          </w:p>
        </w:tc>
        <w:tc>
          <w:tcPr>
            <w:tcW w:w="549" w:type="dxa"/>
            <w:vMerge w:val="restart"/>
            <w:noWrap w:val="0"/>
            <w:vAlign w:val="center"/>
          </w:tcPr>
          <w:p w14:paraId="1923B2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w:t>
            </w:r>
          </w:p>
        </w:tc>
        <w:tc>
          <w:tcPr>
            <w:tcW w:w="291" w:type="dxa"/>
            <w:noWrap w:val="0"/>
            <w:vAlign w:val="center"/>
          </w:tcPr>
          <w:p w14:paraId="42923A6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tc>
        <w:tc>
          <w:tcPr>
            <w:tcW w:w="1878" w:type="dxa"/>
            <w:noWrap w:val="0"/>
            <w:vAlign w:val="center"/>
          </w:tcPr>
          <w:p w14:paraId="4B5B402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C1B0B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kern w:val="0"/>
                <w:sz w:val="20"/>
                <w:szCs w:val="20"/>
                <w:highlight w:val="none"/>
                <w:lang w:eastAsia="zh-CN"/>
              </w:rPr>
              <w:t>修剪。</w:t>
            </w:r>
          </w:p>
        </w:tc>
        <w:tc>
          <w:tcPr>
            <w:tcW w:w="969" w:type="dxa"/>
            <w:noWrap w:val="0"/>
            <w:vAlign w:val="center"/>
          </w:tcPr>
          <w:p w14:paraId="1A5626B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1D1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783ADCA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392192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251A0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tc>
        <w:tc>
          <w:tcPr>
            <w:tcW w:w="1878" w:type="dxa"/>
            <w:noWrap w:val="0"/>
            <w:vAlign w:val="center"/>
          </w:tcPr>
          <w:p w14:paraId="674E931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8D70E1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树木修剪前应重点针对高空作业人员进行安全技术交底和正确示范，</w:t>
            </w:r>
            <w:r>
              <w:rPr>
                <w:rFonts w:hint="eastAsia" w:ascii="宋体" w:hAnsi="宋体" w:eastAsia="宋体" w:cs="宋体"/>
                <w:color w:val="auto"/>
                <w:kern w:val="0"/>
                <w:sz w:val="20"/>
                <w:szCs w:val="20"/>
                <w:highlight w:val="none"/>
                <w:lang w:eastAsia="zh-CN"/>
              </w:rPr>
              <w:t>做好</w:t>
            </w:r>
            <w:r>
              <w:rPr>
                <w:rFonts w:hint="eastAsia" w:ascii="宋体" w:hAnsi="宋体" w:eastAsia="宋体" w:cs="宋体"/>
                <w:color w:val="auto"/>
                <w:kern w:val="0"/>
                <w:sz w:val="20"/>
                <w:szCs w:val="20"/>
                <w:highlight w:val="none"/>
              </w:rPr>
              <w:t>安全防护措施，并上报安全交底记录和照片</w:t>
            </w:r>
          </w:p>
        </w:tc>
        <w:tc>
          <w:tcPr>
            <w:tcW w:w="969" w:type="dxa"/>
            <w:noWrap w:val="0"/>
            <w:vAlign w:val="center"/>
          </w:tcPr>
          <w:p w14:paraId="46CD772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47A1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4AB853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12EF4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37E9D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w:t>
            </w:r>
          </w:p>
        </w:tc>
        <w:tc>
          <w:tcPr>
            <w:tcW w:w="1878" w:type="dxa"/>
            <w:noWrap w:val="0"/>
            <w:vAlign w:val="center"/>
          </w:tcPr>
          <w:p w14:paraId="691688B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78702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1AD4E8F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766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392849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0B85DE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7F28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w:t>
            </w:r>
          </w:p>
        </w:tc>
        <w:tc>
          <w:tcPr>
            <w:tcW w:w="1878" w:type="dxa"/>
            <w:noWrap w:val="0"/>
            <w:vAlign w:val="center"/>
          </w:tcPr>
          <w:p w14:paraId="2D9F477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抗雪减灾应急保障</w:t>
            </w:r>
          </w:p>
        </w:tc>
        <w:tc>
          <w:tcPr>
            <w:tcW w:w="5523" w:type="dxa"/>
            <w:noWrap w:val="0"/>
            <w:vAlign w:val="center"/>
          </w:tcPr>
          <w:p w14:paraId="63C06A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p>
        </w:tc>
        <w:tc>
          <w:tcPr>
            <w:tcW w:w="969" w:type="dxa"/>
            <w:noWrap w:val="0"/>
            <w:vAlign w:val="center"/>
          </w:tcPr>
          <w:p w14:paraId="01C4060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0556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4D989A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82D9C3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B2324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w:t>
            </w:r>
          </w:p>
        </w:tc>
        <w:tc>
          <w:tcPr>
            <w:tcW w:w="1878" w:type="dxa"/>
            <w:noWrap w:val="0"/>
            <w:vAlign w:val="center"/>
          </w:tcPr>
          <w:p w14:paraId="24B29DB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灌冻水</w:t>
            </w:r>
          </w:p>
        </w:tc>
        <w:tc>
          <w:tcPr>
            <w:tcW w:w="5523" w:type="dxa"/>
            <w:noWrap w:val="0"/>
            <w:vAlign w:val="center"/>
          </w:tcPr>
          <w:p w14:paraId="300EC60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12月下旬，土壤封冻前，对所有乔灌草浇灌一次冻水，浇足浇透，以浸透土壤15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03F9278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307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3E04C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35222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1月</w:t>
            </w:r>
          </w:p>
        </w:tc>
        <w:tc>
          <w:tcPr>
            <w:tcW w:w="291" w:type="dxa"/>
            <w:noWrap w:val="0"/>
            <w:vAlign w:val="center"/>
          </w:tcPr>
          <w:p w14:paraId="11E9A9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w:t>
            </w:r>
          </w:p>
        </w:tc>
        <w:tc>
          <w:tcPr>
            <w:tcW w:w="1878" w:type="dxa"/>
            <w:noWrap w:val="0"/>
            <w:vAlign w:val="center"/>
          </w:tcPr>
          <w:p w14:paraId="2ED3FB8B">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台账资料</w:t>
            </w:r>
          </w:p>
        </w:tc>
        <w:tc>
          <w:tcPr>
            <w:tcW w:w="5523" w:type="dxa"/>
            <w:noWrap w:val="0"/>
            <w:vAlign w:val="center"/>
          </w:tcPr>
          <w:p w14:paraId="0A0314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台账包括年度工作总结、项目管理网络图、项目经理每日巡查记录、考核扣分台账、合同、招投标资料、决算、竣工图及光盘，1月中旬上报</w:t>
            </w:r>
          </w:p>
        </w:tc>
        <w:tc>
          <w:tcPr>
            <w:tcW w:w="969" w:type="dxa"/>
            <w:noWrap w:val="0"/>
            <w:vAlign w:val="center"/>
          </w:tcPr>
          <w:p w14:paraId="3415E5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193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777B16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4F7D59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CC7C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w:t>
            </w:r>
          </w:p>
        </w:tc>
        <w:tc>
          <w:tcPr>
            <w:tcW w:w="1878" w:type="dxa"/>
            <w:noWrap w:val="0"/>
            <w:vAlign w:val="center"/>
          </w:tcPr>
          <w:p w14:paraId="6B4EB58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631FCAA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8CF092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67D6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AD9D1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91617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9183F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w:t>
            </w:r>
          </w:p>
        </w:tc>
        <w:tc>
          <w:tcPr>
            <w:tcW w:w="1878" w:type="dxa"/>
            <w:noWrap w:val="0"/>
            <w:vAlign w:val="center"/>
          </w:tcPr>
          <w:p w14:paraId="33F5240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13E01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3B4D65B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1833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B19775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4A62F1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B50A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w:t>
            </w:r>
          </w:p>
        </w:tc>
        <w:tc>
          <w:tcPr>
            <w:tcW w:w="1878" w:type="dxa"/>
            <w:noWrap w:val="0"/>
            <w:vAlign w:val="center"/>
          </w:tcPr>
          <w:p w14:paraId="1E078D1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40BC6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春节前一周应对所有作业工人进行节日安全交底，并上报安全交底记录和照片</w:t>
            </w:r>
          </w:p>
        </w:tc>
        <w:tc>
          <w:tcPr>
            <w:tcW w:w="969" w:type="dxa"/>
            <w:noWrap w:val="0"/>
            <w:vAlign w:val="center"/>
          </w:tcPr>
          <w:p w14:paraId="5732379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A05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260CD3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4280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2FF6A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w:t>
            </w:r>
          </w:p>
        </w:tc>
        <w:tc>
          <w:tcPr>
            <w:tcW w:w="1878" w:type="dxa"/>
            <w:noWrap w:val="0"/>
            <w:vAlign w:val="center"/>
          </w:tcPr>
          <w:p w14:paraId="75360E07">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春节保障</w:t>
            </w:r>
          </w:p>
        </w:tc>
        <w:tc>
          <w:tcPr>
            <w:tcW w:w="5523" w:type="dxa"/>
            <w:noWrap w:val="0"/>
            <w:vAlign w:val="center"/>
          </w:tcPr>
          <w:p w14:paraId="5D0028D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春节前一周结清农民工工资，对绿地内的绿化垃圾进行一次全面清理，并按照抗雪减灾应急预案做好春节期间应急保障</w:t>
            </w:r>
          </w:p>
        </w:tc>
        <w:tc>
          <w:tcPr>
            <w:tcW w:w="969" w:type="dxa"/>
            <w:noWrap w:val="0"/>
            <w:vAlign w:val="center"/>
          </w:tcPr>
          <w:p w14:paraId="3603553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5788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55EA566">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9FA3C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2月</w:t>
            </w:r>
          </w:p>
        </w:tc>
        <w:tc>
          <w:tcPr>
            <w:tcW w:w="291" w:type="dxa"/>
            <w:noWrap w:val="0"/>
            <w:vAlign w:val="center"/>
          </w:tcPr>
          <w:p w14:paraId="34C0A7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w:t>
            </w:r>
          </w:p>
        </w:tc>
        <w:tc>
          <w:tcPr>
            <w:tcW w:w="1878" w:type="dxa"/>
            <w:noWrap w:val="0"/>
            <w:vAlign w:val="center"/>
          </w:tcPr>
          <w:p w14:paraId="4F10191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422FB8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2294E4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409B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B5557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7D6449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6F63F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w:t>
            </w:r>
          </w:p>
        </w:tc>
        <w:tc>
          <w:tcPr>
            <w:tcW w:w="1878" w:type="dxa"/>
            <w:noWrap w:val="0"/>
            <w:vAlign w:val="center"/>
          </w:tcPr>
          <w:p w14:paraId="77D8D2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7182AD9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D31B94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2578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F702CE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810C1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C5B24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w:t>
            </w:r>
          </w:p>
        </w:tc>
        <w:tc>
          <w:tcPr>
            <w:tcW w:w="1878" w:type="dxa"/>
            <w:noWrap w:val="0"/>
            <w:vAlign w:val="center"/>
          </w:tcPr>
          <w:p w14:paraId="69E4A29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BFCCF9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完成除行道树以外的香樟、广玉兰、女贞、桂花等常绿树种的疏枝整形修剪</w:t>
            </w:r>
          </w:p>
        </w:tc>
        <w:tc>
          <w:tcPr>
            <w:tcW w:w="969" w:type="dxa"/>
            <w:noWrap w:val="0"/>
            <w:vAlign w:val="center"/>
          </w:tcPr>
          <w:p w14:paraId="4616F5F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04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restart"/>
            <w:noWrap w:val="0"/>
            <w:vAlign w:val="center"/>
          </w:tcPr>
          <w:p w14:paraId="6FD933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w:t>
            </w:r>
          </w:p>
        </w:tc>
        <w:tc>
          <w:tcPr>
            <w:tcW w:w="549" w:type="dxa"/>
            <w:vMerge w:val="restart"/>
            <w:noWrap w:val="0"/>
            <w:vAlign w:val="center"/>
          </w:tcPr>
          <w:p w14:paraId="6E4B219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3月</w:t>
            </w:r>
          </w:p>
        </w:tc>
        <w:tc>
          <w:tcPr>
            <w:tcW w:w="291" w:type="dxa"/>
            <w:noWrap w:val="0"/>
            <w:vAlign w:val="center"/>
          </w:tcPr>
          <w:p w14:paraId="24CA918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w:t>
            </w:r>
          </w:p>
        </w:tc>
        <w:tc>
          <w:tcPr>
            <w:tcW w:w="1878" w:type="dxa"/>
            <w:noWrap w:val="0"/>
            <w:vAlign w:val="center"/>
          </w:tcPr>
          <w:p w14:paraId="522790F3">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施肥、松土</w:t>
            </w:r>
          </w:p>
        </w:tc>
        <w:tc>
          <w:tcPr>
            <w:tcW w:w="5523" w:type="dxa"/>
            <w:noWrap w:val="0"/>
            <w:vAlign w:val="center"/>
          </w:tcPr>
          <w:p w14:paraId="24A416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结合对所有乔灌木树穴松土整饬，施腐熟有机肥，施肥量不低于1kg/m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，对绿篱、色块、黑麦草和草花等地被植物施一次复合肥，施肥量不低于15g/m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，施肥可与春灌结合，提高吸收率</w:t>
            </w:r>
          </w:p>
        </w:tc>
        <w:tc>
          <w:tcPr>
            <w:tcW w:w="969" w:type="dxa"/>
            <w:noWrap w:val="0"/>
            <w:vAlign w:val="center"/>
          </w:tcPr>
          <w:p w14:paraId="6CC6F2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688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985C78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6962C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DCBDA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15</w:t>
            </w:r>
          </w:p>
        </w:tc>
        <w:tc>
          <w:tcPr>
            <w:tcW w:w="1878" w:type="dxa"/>
            <w:noWrap w:val="0"/>
            <w:vAlign w:val="center"/>
          </w:tcPr>
          <w:p w14:paraId="40E9287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春灌</w:t>
            </w:r>
          </w:p>
        </w:tc>
        <w:tc>
          <w:tcPr>
            <w:tcW w:w="5523" w:type="dxa"/>
            <w:noWrap w:val="0"/>
            <w:vAlign w:val="center"/>
          </w:tcPr>
          <w:p w14:paraId="2F1B332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对所有绿地进行一次全面春灌，要求浇足浇透，以浸透土壤15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4371ED4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2周</w:t>
            </w:r>
          </w:p>
        </w:tc>
      </w:tr>
      <w:tr w14:paraId="3CF1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895FF0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BF7F30">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5983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16</w:t>
            </w:r>
          </w:p>
        </w:tc>
        <w:tc>
          <w:tcPr>
            <w:tcW w:w="1878" w:type="dxa"/>
            <w:noWrap w:val="0"/>
            <w:vAlign w:val="center"/>
          </w:tcPr>
          <w:p w14:paraId="7C95B1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撤除防寒设施</w:t>
            </w:r>
          </w:p>
        </w:tc>
        <w:tc>
          <w:tcPr>
            <w:tcW w:w="5523" w:type="dxa"/>
            <w:noWrap w:val="0"/>
            <w:vAlign w:val="center"/>
          </w:tcPr>
          <w:p w14:paraId="6C74968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撤除热带树种防寒设施</w:t>
            </w:r>
          </w:p>
        </w:tc>
        <w:tc>
          <w:tcPr>
            <w:tcW w:w="969" w:type="dxa"/>
            <w:noWrap w:val="0"/>
            <w:vAlign w:val="center"/>
          </w:tcPr>
          <w:p w14:paraId="700C131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70A6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4BF8E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75CB9B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5AA05A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17</w:t>
            </w:r>
          </w:p>
        </w:tc>
        <w:tc>
          <w:tcPr>
            <w:tcW w:w="1878" w:type="dxa"/>
            <w:noWrap w:val="0"/>
            <w:vAlign w:val="center"/>
          </w:tcPr>
          <w:p w14:paraId="76AE88E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E806D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0F8896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54F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2FFDE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87613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00DF4D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18</w:t>
            </w:r>
          </w:p>
        </w:tc>
        <w:tc>
          <w:tcPr>
            <w:tcW w:w="1878" w:type="dxa"/>
            <w:noWrap w:val="0"/>
            <w:vAlign w:val="center"/>
          </w:tcPr>
          <w:p w14:paraId="167E9E2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17050F4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黑麦草每15天修剪1次，中旬</w:t>
            </w:r>
            <w:r>
              <w:rPr>
                <w:rFonts w:hint="eastAsia" w:ascii="宋体" w:hAnsi="宋体" w:eastAsia="宋体" w:cs="宋体"/>
                <w:color w:val="auto"/>
                <w:kern w:val="0"/>
                <w:sz w:val="20"/>
                <w:szCs w:val="20"/>
                <w:highlight w:val="none"/>
                <w:lang w:eastAsia="zh-CN"/>
              </w:rPr>
              <w:t>对天堂</w:t>
            </w:r>
            <w:r>
              <w:rPr>
                <w:rFonts w:hint="eastAsia" w:ascii="宋体" w:hAnsi="宋体" w:eastAsia="宋体" w:cs="宋体"/>
                <w:color w:val="auto"/>
                <w:kern w:val="0"/>
                <w:sz w:val="20"/>
                <w:szCs w:val="20"/>
                <w:highlight w:val="none"/>
              </w:rPr>
              <w:t>草、绿篱、球类</w:t>
            </w:r>
            <w:r>
              <w:rPr>
                <w:rFonts w:hint="eastAsia" w:ascii="宋体" w:hAnsi="宋体" w:eastAsia="宋体" w:cs="宋体"/>
                <w:color w:val="auto"/>
                <w:kern w:val="0"/>
                <w:sz w:val="20"/>
                <w:szCs w:val="20"/>
                <w:highlight w:val="none"/>
                <w:lang w:eastAsia="zh-CN"/>
              </w:rPr>
              <w:t>进行修剪</w:t>
            </w:r>
            <w:r>
              <w:rPr>
                <w:rFonts w:hint="eastAsia" w:ascii="宋体" w:hAnsi="宋体" w:eastAsia="宋体" w:cs="宋体"/>
                <w:color w:val="auto"/>
                <w:kern w:val="0"/>
                <w:sz w:val="20"/>
                <w:szCs w:val="20"/>
                <w:highlight w:val="none"/>
              </w:rPr>
              <w:t>1次</w:t>
            </w:r>
          </w:p>
        </w:tc>
        <w:tc>
          <w:tcPr>
            <w:tcW w:w="969" w:type="dxa"/>
            <w:noWrap w:val="0"/>
            <w:vAlign w:val="center"/>
          </w:tcPr>
          <w:p w14:paraId="519678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EB6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1AC398F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5EC5AA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81344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19</w:t>
            </w:r>
          </w:p>
        </w:tc>
        <w:tc>
          <w:tcPr>
            <w:tcW w:w="1878" w:type="dxa"/>
            <w:noWrap w:val="0"/>
            <w:vAlign w:val="center"/>
          </w:tcPr>
          <w:p w14:paraId="2DF404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140C756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主要应针对病虫害越冬代进行防治，摘除</w:t>
            </w:r>
            <w:r>
              <w:rPr>
                <w:rFonts w:hint="eastAsia" w:ascii="宋体" w:hAnsi="宋体" w:eastAsia="宋体" w:cs="宋体"/>
                <w:b/>
                <w:bCs/>
                <w:color w:val="auto"/>
                <w:kern w:val="0"/>
                <w:sz w:val="20"/>
                <w:szCs w:val="20"/>
                <w:highlight w:val="none"/>
              </w:rPr>
              <w:t>大袋蛾</w:t>
            </w:r>
            <w:r>
              <w:rPr>
                <w:rFonts w:hint="eastAsia" w:ascii="宋体" w:hAnsi="宋体" w:eastAsia="宋体" w:cs="宋体"/>
                <w:color w:val="auto"/>
                <w:kern w:val="0"/>
                <w:sz w:val="20"/>
                <w:szCs w:val="20"/>
                <w:highlight w:val="none"/>
              </w:rPr>
              <w:t>虫囊（香樟、樱花、柏类、桂花等）；清除</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虫茧（法梧、栾树、枫杨、红叶李、杨树、柳树、桃树等）；对草坪、麦冬、葱兰等土壤中的金龟子幼虫（</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）视情况通过人工翻土或药物进行防治；开始对</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进行防治</w:t>
            </w:r>
          </w:p>
        </w:tc>
        <w:tc>
          <w:tcPr>
            <w:tcW w:w="969" w:type="dxa"/>
            <w:noWrap w:val="0"/>
            <w:vAlign w:val="center"/>
          </w:tcPr>
          <w:p w14:paraId="5E1EE5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0261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54416D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2ECD7D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4月</w:t>
            </w:r>
          </w:p>
        </w:tc>
        <w:tc>
          <w:tcPr>
            <w:tcW w:w="291" w:type="dxa"/>
            <w:noWrap w:val="0"/>
            <w:vAlign w:val="center"/>
          </w:tcPr>
          <w:p w14:paraId="5361158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20</w:t>
            </w:r>
          </w:p>
        </w:tc>
        <w:tc>
          <w:tcPr>
            <w:tcW w:w="1878" w:type="dxa"/>
            <w:noWrap w:val="0"/>
            <w:vAlign w:val="center"/>
          </w:tcPr>
          <w:p w14:paraId="09133D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春季草花更换</w:t>
            </w:r>
          </w:p>
        </w:tc>
        <w:tc>
          <w:tcPr>
            <w:tcW w:w="5523" w:type="dxa"/>
            <w:noWrap w:val="0"/>
            <w:vAlign w:val="center"/>
          </w:tcPr>
          <w:p w14:paraId="30C8D0BA">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3EF554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5E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959BB8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EF2BA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72C25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21</w:t>
            </w:r>
          </w:p>
        </w:tc>
        <w:tc>
          <w:tcPr>
            <w:tcW w:w="1878" w:type="dxa"/>
            <w:noWrap w:val="0"/>
            <w:vAlign w:val="center"/>
          </w:tcPr>
          <w:p w14:paraId="71721B5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34991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每10天修剪一次黑麦草、绿篱、球类，乔木剥芽1次，黑麦草低修剪，开花植物花后2周内完成整形修剪</w:t>
            </w:r>
          </w:p>
        </w:tc>
        <w:tc>
          <w:tcPr>
            <w:tcW w:w="969" w:type="dxa"/>
            <w:noWrap w:val="0"/>
            <w:vAlign w:val="center"/>
          </w:tcPr>
          <w:p w14:paraId="2EEABF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5E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7A681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A7A01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5CD8C9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22</w:t>
            </w:r>
          </w:p>
        </w:tc>
        <w:tc>
          <w:tcPr>
            <w:tcW w:w="1878" w:type="dxa"/>
            <w:noWrap w:val="0"/>
            <w:vAlign w:val="center"/>
          </w:tcPr>
          <w:p w14:paraId="2C240B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5CA34C1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每10天对绿地浇一次透水</w:t>
            </w:r>
          </w:p>
        </w:tc>
        <w:tc>
          <w:tcPr>
            <w:tcW w:w="969" w:type="dxa"/>
            <w:noWrap w:val="0"/>
            <w:vAlign w:val="center"/>
          </w:tcPr>
          <w:p w14:paraId="6DD89F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228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F0DB33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4E2150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DABC8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w:t>
            </w:r>
          </w:p>
        </w:tc>
        <w:tc>
          <w:tcPr>
            <w:tcW w:w="1878" w:type="dxa"/>
            <w:noWrap w:val="0"/>
            <w:vAlign w:val="center"/>
          </w:tcPr>
          <w:p w14:paraId="56460168">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除草</w:t>
            </w:r>
          </w:p>
        </w:tc>
        <w:tc>
          <w:tcPr>
            <w:tcW w:w="5523" w:type="dxa"/>
            <w:noWrap w:val="0"/>
            <w:vAlign w:val="center"/>
          </w:tcPr>
          <w:p w14:paraId="1CF563E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DDF11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FE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F8401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B0579C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297329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w:t>
            </w:r>
          </w:p>
        </w:tc>
        <w:tc>
          <w:tcPr>
            <w:tcW w:w="1878" w:type="dxa"/>
            <w:noWrap w:val="0"/>
            <w:vAlign w:val="center"/>
          </w:tcPr>
          <w:p w14:paraId="39F37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54913E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中旬起加大保洁力度，及时清扫香樟落叶</w:t>
            </w:r>
          </w:p>
        </w:tc>
        <w:tc>
          <w:tcPr>
            <w:tcW w:w="969" w:type="dxa"/>
            <w:noWrap w:val="0"/>
            <w:vAlign w:val="center"/>
          </w:tcPr>
          <w:p w14:paraId="4F5CACD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2244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trPr>
        <w:tc>
          <w:tcPr>
            <w:tcW w:w="488" w:type="dxa"/>
            <w:vMerge w:val="continue"/>
            <w:noWrap w:val="0"/>
            <w:vAlign w:val="center"/>
          </w:tcPr>
          <w:p w14:paraId="1678444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F3E6F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102F4C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25</w:t>
            </w:r>
          </w:p>
        </w:tc>
        <w:tc>
          <w:tcPr>
            <w:tcW w:w="1878" w:type="dxa"/>
            <w:noWrap w:val="0"/>
            <w:vAlign w:val="center"/>
          </w:tcPr>
          <w:p w14:paraId="70B152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B0FC91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本月是春季病虫害发生和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（草坪、麦冬、葱兰）、</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09C0AA5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3AF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271E2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54E5A28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w:t>
            </w:r>
          </w:p>
        </w:tc>
        <w:tc>
          <w:tcPr>
            <w:tcW w:w="291" w:type="dxa"/>
            <w:noWrap w:val="0"/>
            <w:vAlign w:val="center"/>
          </w:tcPr>
          <w:p w14:paraId="4A20220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26</w:t>
            </w:r>
          </w:p>
        </w:tc>
        <w:tc>
          <w:tcPr>
            <w:tcW w:w="1878" w:type="dxa"/>
            <w:noWrap w:val="0"/>
            <w:vAlign w:val="center"/>
          </w:tcPr>
          <w:p w14:paraId="6DC08E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6C00C1A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每10天修剪一次草坪、绿篱、球类，乔木剥芽1次，黑麦草低修剪，开花植物花后2周内完成整形修剪</w:t>
            </w:r>
          </w:p>
        </w:tc>
        <w:tc>
          <w:tcPr>
            <w:tcW w:w="969" w:type="dxa"/>
            <w:noWrap w:val="0"/>
            <w:vAlign w:val="center"/>
          </w:tcPr>
          <w:p w14:paraId="40EA98E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AB1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3C9824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7FF33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B3379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27</w:t>
            </w:r>
          </w:p>
        </w:tc>
        <w:tc>
          <w:tcPr>
            <w:tcW w:w="1878" w:type="dxa"/>
            <w:noWrap w:val="0"/>
            <w:vAlign w:val="center"/>
          </w:tcPr>
          <w:p w14:paraId="3A07346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7110E8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每5天对绿地浇一次透水</w:t>
            </w:r>
          </w:p>
        </w:tc>
        <w:tc>
          <w:tcPr>
            <w:tcW w:w="969" w:type="dxa"/>
            <w:noWrap w:val="0"/>
            <w:vAlign w:val="center"/>
          </w:tcPr>
          <w:p w14:paraId="54E0ADF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B9C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488" w:type="dxa"/>
            <w:vMerge w:val="continue"/>
            <w:noWrap w:val="0"/>
            <w:vAlign w:val="center"/>
          </w:tcPr>
          <w:p w14:paraId="3F220C1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68C48D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D3EC6E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28</w:t>
            </w:r>
          </w:p>
        </w:tc>
        <w:tc>
          <w:tcPr>
            <w:tcW w:w="1878" w:type="dxa"/>
            <w:noWrap w:val="0"/>
            <w:vAlign w:val="center"/>
          </w:tcPr>
          <w:p w14:paraId="31BFBD24">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追肥</w:t>
            </w:r>
          </w:p>
        </w:tc>
        <w:tc>
          <w:tcPr>
            <w:tcW w:w="5523" w:type="dxa"/>
            <w:noWrap w:val="0"/>
            <w:vAlign w:val="center"/>
          </w:tcPr>
          <w:p w14:paraId="2CB0D7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5月上旬对草坪、草花、绿篱追施复合肥，施肥量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 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，对花后植物追施腐熟有机肥，施肥量不低于1kg/m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1DBADA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745B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507291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74A82C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2D3B8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29</w:t>
            </w:r>
          </w:p>
        </w:tc>
        <w:tc>
          <w:tcPr>
            <w:tcW w:w="1878" w:type="dxa"/>
            <w:noWrap w:val="0"/>
            <w:vAlign w:val="center"/>
          </w:tcPr>
          <w:p w14:paraId="0D6D6E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1B5E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4931CE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67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CDDE13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DCF490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160894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30</w:t>
            </w:r>
          </w:p>
        </w:tc>
        <w:tc>
          <w:tcPr>
            <w:tcW w:w="1878" w:type="dxa"/>
            <w:noWrap w:val="0"/>
            <w:vAlign w:val="center"/>
          </w:tcPr>
          <w:p w14:paraId="56EBE7E8">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松土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5D75F0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w:t>
            </w:r>
            <w:r>
              <w:rPr>
                <w:rFonts w:hint="eastAsia" w:ascii="宋体" w:hAnsi="宋体" w:eastAsia="宋体" w:cs="宋体"/>
                <w:color w:val="auto"/>
                <w:kern w:val="0"/>
                <w:sz w:val="20"/>
                <w:szCs w:val="20"/>
                <w:highlight w:val="none"/>
                <w:lang w:eastAsia="zh-CN"/>
              </w:rPr>
              <w:t>旬</w:t>
            </w:r>
            <w:r>
              <w:rPr>
                <w:rFonts w:hint="eastAsia" w:ascii="宋体" w:hAnsi="宋体" w:eastAsia="宋体" w:cs="宋体"/>
                <w:color w:val="auto"/>
                <w:kern w:val="0"/>
                <w:sz w:val="20"/>
                <w:szCs w:val="20"/>
                <w:highlight w:val="none"/>
              </w:rPr>
              <w:t>对所有乔灌木树穴进行翻土整饬，灌木、色块、草坪切边</w:t>
            </w:r>
          </w:p>
        </w:tc>
        <w:tc>
          <w:tcPr>
            <w:tcW w:w="969" w:type="dxa"/>
            <w:noWrap w:val="0"/>
            <w:vAlign w:val="center"/>
          </w:tcPr>
          <w:p w14:paraId="2A10F88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2-3周</w:t>
            </w:r>
          </w:p>
        </w:tc>
      </w:tr>
      <w:tr w14:paraId="22E8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2CF36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765D67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74C4D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31</w:t>
            </w:r>
          </w:p>
        </w:tc>
        <w:tc>
          <w:tcPr>
            <w:tcW w:w="1878" w:type="dxa"/>
            <w:noWrap w:val="0"/>
            <w:vAlign w:val="center"/>
          </w:tcPr>
          <w:p w14:paraId="5BC55D5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6FE96A8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w:t>
            </w:r>
            <w:r>
              <w:rPr>
                <w:rFonts w:hint="eastAsia" w:ascii="宋体" w:hAnsi="宋体" w:eastAsia="宋体" w:cs="宋体"/>
                <w:color w:val="auto"/>
                <w:kern w:val="0"/>
                <w:sz w:val="20"/>
                <w:szCs w:val="20"/>
                <w:highlight w:val="none"/>
                <w:lang w:eastAsia="zh-CN"/>
              </w:rPr>
              <w:t>及时</w:t>
            </w:r>
            <w:r>
              <w:rPr>
                <w:rFonts w:hint="eastAsia" w:ascii="宋体" w:hAnsi="宋体" w:eastAsia="宋体" w:cs="宋体"/>
                <w:color w:val="auto"/>
                <w:kern w:val="0"/>
                <w:sz w:val="20"/>
                <w:szCs w:val="20"/>
                <w:highlight w:val="none"/>
              </w:rPr>
              <w:t>对香樟落叶</w:t>
            </w:r>
            <w:r>
              <w:rPr>
                <w:rFonts w:hint="eastAsia" w:ascii="宋体" w:hAnsi="宋体" w:eastAsia="宋体" w:cs="宋体"/>
                <w:color w:val="auto"/>
                <w:kern w:val="0"/>
                <w:sz w:val="20"/>
                <w:szCs w:val="20"/>
                <w:highlight w:val="none"/>
                <w:lang w:eastAsia="zh-CN"/>
              </w:rPr>
              <w:t>进行</w:t>
            </w:r>
            <w:r>
              <w:rPr>
                <w:rFonts w:hint="eastAsia" w:ascii="宋体" w:hAnsi="宋体" w:eastAsia="宋体" w:cs="宋体"/>
                <w:color w:val="auto"/>
                <w:kern w:val="0"/>
                <w:sz w:val="20"/>
                <w:szCs w:val="20"/>
                <w:highlight w:val="none"/>
              </w:rPr>
              <w:t>清扫</w:t>
            </w:r>
          </w:p>
        </w:tc>
        <w:tc>
          <w:tcPr>
            <w:tcW w:w="969" w:type="dxa"/>
            <w:noWrap w:val="0"/>
            <w:vAlign w:val="center"/>
          </w:tcPr>
          <w:p w14:paraId="7A637C3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3699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6D8477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B627E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226FB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32</w:t>
            </w:r>
          </w:p>
        </w:tc>
        <w:tc>
          <w:tcPr>
            <w:tcW w:w="1878" w:type="dxa"/>
            <w:noWrap w:val="0"/>
            <w:vAlign w:val="center"/>
          </w:tcPr>
          <w:p w14:paraId="52F0636A">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常绿树补植</w:t>
            </w:r>
          </w:p>
        </w:tc>
        <w:tc>
          <w:tcPr>
            <w:tcW w:w="5523" w:type="dxa"/>
            <w:noWrap w:val="0"/>
            <w:vAlign w:val="center"/>
          </w:tcPr>
          <w:p w14:paraId="054E0BE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10月上旬对常绿树种缺株、死苗及受损、外形不佳苗木规格数量进行排查统计，制定补植计划，本月完成常绿树种补植，补植苗木规格不得低于原来标准</w:t>
            </w:r>
          </w:p>
        </w:tc>
        <w:tc>
          <w:tcPr>
            <w:tcW w:w="969" w:type="dxa"/>
            <w:noWrap w:val="0"/>
            <w:vAlign w:val="center"/>
          </w:tcPr>
          <w:p w14:paraId="63A352F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EB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488" w:type="dxa"/>
            <w:vMerge w:val="continue"/>
            <w:noWrap w:val="0"/>
            <w:vAlign w:val="center"/>
          </w:tcPr>
          <w:p w14:paraId="5BCF01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045E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9EF9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33</w:t>
            </w:r>
          </w:p>
        </w:tc>
        <w:tc>
          <w:tcPr>
            <w:tcW w:w="1878" w:type="dxa"/>
            <w:noWrap w:val="0"/>
            <w:vAlign w:val="center"/>
          </w:tcPr>
          <w:p w14:paraId="742A46C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04C961E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介壳虫（香樟、广玉兰、含笑、香橼、独干女贞、桂花、</w:t>
            </w:r>
            <w:r>
              <w:rPr>
                <w:rFonts w:hint="eastAsia" w:ascii="宋体" w:hAnsi="宋体" w:eastAsia="宋体" w:cs="宋体"/>
                <w:b/>
                <w:bCs/>
                <w:color w:val="auto"/>
                <w:kern w:val="0"/>
                <w:sz w:val="20"/>
                <w:szCs w:val="20"/>
                <w:highlight w:val="none"/>
                <w:lang w:eastAsia="zh-CN"/>
              </w:rPr>
              <w:t>橘子等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2163FA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20E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7F3525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w:t>
            </w:r>
          </w:p>
        </w:tc>
        <w:tc>
          <w:tcPr>
            <w:tcW w:w="549" w:type="dxa"/>
            <w:vMerge w:val="restart"/>
            <w:noWrap w:val="0"/>
            <w:vAlign w:val="center"/>
          </w:tcPr>
          <w:p w14:paraId="4B693F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w:t>
            </w:r>
          </w:p>
        </w:tc>
        <w:tc>
          <w:tcPr>
            <w:tcW w:w="291" w:type="dxa"/>
            <w:noWrap w:val="0"/>
            <w:vAlign w:val="center"/>
          </w:tcPr>
          <w:p w14:paraId="0075DF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w:t>
            </w:r>
          </w:p>
        </w:tc>
        <w:tc>
          <w:tcPr>
            <w:tcW w:w="1878" w:type="dxa"/>
            <w:noWrap w:val="0"/>
            <w:vAlign w:val="center"/>
          </w:tcPr>
          <w:p w14:paraId="463E0C2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57756C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1D7FA67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069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69E95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A5B969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47A283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35</w:t>
            </w:r>
          </w:p>
        </w:tc>
        <w:tc>
          <w:tcPr>
            <w:tcW w:w="1878" w:type="dxa"/>
            <w:noWrap w:val="0"/>
            <w:vAlign w:val="center"/>
          </w:tcPr>
          <w:p w14:paraId="478F39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04AC01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每3天对绿地浇一次透水</w:t>
            </w:r>
          </w:p>
        </w:tc>
        <w:tc>
          <w:tcPr>
            <w:tcW w:w="969" w:type="dxa"/>
            <w:noWrap w:val="0"/>
            <w:vAlign w:val="center"/>
          </w:tcPr>
          <w:p w14:paraId="6723F2E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7E6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DF6624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8FAE8E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1D61B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36</w:t>
            </w:r>
          </w:p>
        </w:tc>
        <w:tc>
          <w:tcPr>
            <w:tcW w:w="1878" w:type="dxa"/>
            <w:noWrap w:val="0"/>
            <w:vAlign w:val="center"/>
          </w:tcPr>
          <w:p w14:paraId="72C918D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F332BF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EF738C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6AA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488" w:type="dxa"/>
            <w:vMerge w:val="continue"/>
            <w:noWrap w:val="0"/>
            <w:vAlign w:val="center"/>
          </w:tcPr>
          <w:p w14:paraId="087255A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1F867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1C32B6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37</w:t>
            </w:r>
          </w:p>
        </w:tc>
        <w:tc>
          <w:tcPr>
            <w:tcW w:w="1878" w:type="dxa"/>
            <w:noWrap w:val="0"/>
            <w:vAlign w:val="center"/>
          </w:tcPr>
          <w:p w14:paraId="7E3802E1">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防台防汛应急保障</w:t>
            </w:r>
          </w:p>
        </w:tc>
        <w:tc>
          <w:tcPr>
            <w:tcW w:w="5523" w:type="dxa"/>
            <w:noWrap w:val="0"/>
            <w:vAlign w:val="center"/>
          </w:tcPr>
          <w:p w14:paraId="38084457">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完成防台防汛应急演练。</w:t>
            </w:r>
          </w:p>
        </w:tc>
        <w:tc>
          <w:tcPr>
            <w:tcW w:w="969" w:type="dxa"/>
            <w:noWrap w:val="0"/>
            <w:vAlign w:val="center"/>
          </w:tcPr>
          <w:p w14:paraId="65AC11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2950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A3A0B7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EDC5E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6B4ABA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38</w:t>
            </w:r>
          </w:p>
        </w:tc>
        <w:tc>
          <w:tcPr>
            <w:tcW w:w="1878" w:type="dxa"/>
            <w:noWrap w:val="0"/>
            <w:vAlign w:val="center"/>
          </w:tcPr>
          <w:p w14:paraId="71B9370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排水</w:t>
            </w:r>
          </w:p>
        </w:tc>
        <w:tc>
          <w:tcPr>
            <w:tcW w:w="5523" w:type="dxa"/>
            <w:noWrap w:val="0"/>
            <w:vAlign w:val="center"/>
          </w:tcPr>
          <w:p w14:paraId="2D2BA3E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6月上旬完成生态林排水系统整饬，至少每3排树</w:t>
            </w:r>
            <w:r>
              <w:rPr>
                <w:rFonts w:hint="eastAsia" w:ascii="宋体" w:hAnsi="宋体" w:eastAsia="宋体" w:cs="宋体"/>
                <w:color w:val="auto"/>
                <w:kern w:val="0"/>
                <w:sz w:val="20"/>
                <w:szCs w:val="20"/>
                <w:highlight w:val="none"/>
                <w:lang w:eastAsia="zh-CN"/>
              </w:rPr>
              <w:t>设置一条</w:t>
            </w:r>
            <w:r>
              <w:rPr>
                <w:rFonts w:hint="eastAsia" w:ascii="宋体" w:hAnsi="宋体" w:eastAsia="宋体" w:cs="宋体"/>
                <w:color w:val="auto"/>
                <w:kern w:val="0"/>
                <w:sz w:val="20"/>
                <w:szCs w:val="20"/>
                <w:highlight w:val="none"/>
              </w:rPr>
              <w:t>排水沟，排水沟底宽及深度不低于50cm，排水导入地表水系或道路排水管网</w:t>
            </w:r>
          </w:p>
        </w:tc>
        <w:tc>
          <w:tcPr>
            <w:tcW w:w="969" w:type="dxa"/>
            <w:noWrap w:val="0"/>
            <w:vAlign w:val="center"/>
          </w:tcPr>
          <w:p w14:paraId="0F4DB0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573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34D185D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989C64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6152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39</w:t>
            </w:r>
          </w:p>
        </w:tc>
        <w:tc>
          <w:tcPr>
            <w:tcW w:w="1878" w:type="dxa"/>
            <w:noWrap w:val="0"/>
            <w:vAlign w:val="center"/>
          </w:tcPr>
          <w:p w14:paraId="03C694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夏季草花更换</w:t>
            </w:r>
          </w:p>
        </w:tc>
        <w:tc>
          <w:tcPr>
            <w:tcW w:w="5523" w:type="dxa"/>
            <w:noWrap w:val="0"/>
            <w:vAlign w:val="center"/>
          </w:tcPr>
          <w:p w14:paraId="5DD58FF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00733E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577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488" w:type="dxa"/>
            <w:vMerge w:val="continue"/>
            <w:noWrap w:val="0"/>
            <w:vAlign w:val="center"/>
          </w:tcPr>
          <w:p w14:paraId="76E7AEB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57010A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F73EA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40</w:t>
            </w:r>
          </w:p>
        </w:tc>
        <w:tc>
          <w:tcPr>
            <w:tcW w:w="1878" w:type="dxa"/>
            <w:noWrap w:val="0"/>
            <w:vAlign w:val="center"/>
          </w:tcPr>
          <w:p w14:paraId="0E45D5B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6172B3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56D34CB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D2A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CB73F3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845558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E21D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41</w:t>
            </w:r>
          </w:p>
        </w:tc>
        <w:tc>
          <w:tcPr>
            <w:tcW w:w="1878" w:type="dxa"/>
            <w:noWrap w:val="0"/>
            <w:vAlign w:val="center"/>
          </w:tcPr>
          <w:p w14:paraId="7BF8FDA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74AEBC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针对高温期间作业安全管理工作进行安全技术交底，发放相应防暑降温物资，并上报安全交底记录、防暑降温物资领取记录和照片</w:t>
            </w:r>
          </w:p>
        </w:tc>
        <w:tc>
          <w:tcPr>
            <w:tcW w:w="969" w:type="dxa"/>
            <w:noWrap w:val="0"/>
            <w:vAlign w:val="center"/>
          </w:tcPr>
          <w:p w14:paraId="5618AF7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176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3F377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4A134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7月</w:t>
            </w:r>
          </w:p>
        </w:tc>
        <w:tc>
          <w:tcPr>
            <w:tcW w:w="291" w:type="dxa"/>
            <w:noWrap w:val="0"/>
            <w:vAlign w:val="center"/>
          </w:tcPr>
          <w:p w14:paraId="6771CC5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42</w:t>
            </w:r>
          </w:p>
        </w:tc>
        <w:tc>
          <w:tcPr>
            <w:tcW w:w="1878" w:type="dxa"/>
            <w:noWrap w:val="0"/>
            <w:vAlign w:val="center"/>
          </w:tcPr>
          <w:p w14:paraId="0894BB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285044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2377DC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B94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452B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B19D6E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51146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43</w:t>
            </w:r>
          </w:p>
        </w:tc>
        <w:tc>
          <w:tcPr>
            <w:tcW w:w="1878" w:type="dxa"/>
            <w:noWrap w:val="0"/>
            <w:vAlign w:val="center"/>
          </w:tcPr>
          <w:p w14:paraId="6E87673E">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632369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498B1D0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E4E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48DB0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E1C0A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4B60A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44</w:t>
            </w:r>
          </w:p>
        </w:tc>
        <w:tc>
          <w:tcPr>
            <w:tcW w:w="1878" w:type="dxa"/>
            <w:noWrap w:val="0"/>
            <w:vAlign w:val="center"/>
          </w:tcPr>
          <w:p w14:paraId="2E82CD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FD2AB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11301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936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1D87DF0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1C25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117E6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45</w:t>
            </w:r>
          </w:p>
        </w:tc>
        <w:tc>
          <w:tcPr>
            <w:tcW w:w="1878" w:type="dxa"/>
            <w:noWrap w:val="0"/>
            <w:vAlign w:val="center"/>
          </w:tcPr>
          <w:p w14:paraId="189C1C6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3BC616F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553D012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6684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D57B3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D1E94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F0892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46</w:t>
            </w:r>
          </w:p>
        </w:tc>
        <w:tc>
          <w:tcPr>
            <w:tcW w:w="1878" w:type="dxa"/>
            <w:noWrap w:val="0"/>
            <w:vAlign w:val="center"/>
          </w:tcPr>
          <w:p w14:paraId="03B0CB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E08C20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（葱兰）。每7天进行一次药物防治，樟巢螟虫巢进行1次人工剪除销毁。</w:t>
            </w:r>
          </w:p>
        </w:tc>
        <w:tc>
          <w:tcPr>
            <w:tcW w:w="969" w:type="dxa"/>
            <w:noWrap w:val="0"/>
            <w:vAlign w:val="center"/>
          </w:tcPr>
          <w:p w14:paraId="1FC873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06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BE31A7">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25690D3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8月</w:t>
            </w:r>
          </w:p>
        </w:tc>
        <w:tc>
          <w:tcPr>
            <w:tcW w:w="291" w:type="dxa"/>
            <w:noWrap w:val="0"/>
            <w:vAlign w:val="center"/>
          </w:tcPr>
          <w:p w14:paraId="4ACBF54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47</w:t>
            </w:r>
          </w:p>
        </w:tc>
        <w:tc>
          <w:tcPr>
            <w:tcW w:w="1878" w:type="dxa"/>
            <w:noWrap w:val="0"/>
            <w:vAlign w:val="center"/>
          </w:tcPr>
          <w:p w14:paraId="682818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D6BEA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w:t>
            </w:r>
          </w:p>
        </w:tc>
        <w:tc>
          <w:tcPr>
            <w:tcW w:w="969" w:type="dxa"/>
            <w:noWrap w:val="0"/>
            <w:vAlign w:val="center"/>
          </w:tcPr>
          <w:p w14:paraId="0DE12F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8D1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0B21D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E04D85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E08D4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48</w:t>
            </w:r>
          </w:p>
        </w:tc>
        <w:tc>
          <w:tcPr>
            <w:tcW w:w="1878" w:type="dxa"/>
            <w:noWrap w:val="0"/>
            <w:vAlign w:val="center"/>
          </w:tcPr>
          <w:p w14:paraId="6103892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1780573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2B0C588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31C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BAF3D8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23A44E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4A4CC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49</w:t>
            </w:r>
          </w:p>
        </w:tc>
        <w:tc>
          <w:tcPr>
            <w:tcW w:w="1878" w:type="dxa"/>
            <w:noWrap w:val="0"/>
            <w:vAlign w:val="center"/>
          </w:tcPr>
          <w:p w14:paraId="2C8344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3761F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60D8D6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780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051E00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BB101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97D4B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50</w:t>
            </w:r>
          </w:p>
        </w:tc>
        <w:tc>
          <w:tcPr>
            <w:tcW w:w="1878" w:type="dxa"/>
            <w:noWrap w:val="0"/>
            <w:vAlign w:val="center"/>
          </w:tcPr>
          <w:p w14:paraId="7A8C514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1C14D44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49D8C7A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7F48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488" w:type="dxa"/>
            <w:vMerge w:val="continue"/>
            <w:noWrap w:val="0"/>
            <w:vAlign w:val="center"/>
          </w:tcPr>
          <w:p w14:paraId="5F295A5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EC2E5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99381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51</w:t>
            </w:r>
          </w:p>
        </w:tc>
        <w:tc>
          <w:tcPr>
            <w:tcW w:w="1878" w:type="dxa"/>
            <w:noWrap w:val="0"/>
            <w:vAlign w:val="center"/>
          </w:tcPr>
          <w:p w14:paraId="2ED016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6E41962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color w:val="auto"/>
                <w:kern w:val="0"/>
                <w:sz w:val="20"/>
                <w:szCs w:val="20"/>
                <w:highlight w:val="none"/>
                <w:lang w:eastAsia="zh-CN"/>
              </w:rPr>
              <w:t>黏虫</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草地螟</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康氏粉蚧</w:t>
            </w:r>
            <w:r>
              <w:rPr>
                <w:rFonts w:hint="eastAsia" w:ascii="宋体" w:hAnsi="宋体" w:eastAsia="宋体" w:cs="宋体"/>
                <w:color w:val="auto"/>
                <w:kern w:val="0"/>
                <w:sz w:val="20"/>
                <w:szCs w:val="20"/>
                <w:highlight w:val="none"/>
              </w:rPr>
              <w:t>（金叶女贞），</w:t>
            </w:r>
            <w:r>
              <w:rPr>
                <w:rFonts w:hint="eastAsia" w:ascii="宋体" w:hAnsi="宋体" w:eastAsia="宋体" w:cs="宋体"/>
                <w:b/>
                <w:bCs/>
                <w:color w:val="auto"/>
                <w:kern w:val="0"/>
                <w:sz w:val="20"/>
                <w:szCs w:val="20"/>
                <w:highlight w:val="none"/>
              </w:rPr>
              <w:t>合欢枯萎病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（紫薇、月季、狭叶十大功劳、大叶黄杨等）。每7天进行一次药物防治，樟巢螟虫巢进行1次人工剪除销毁。</w:t>
            </w:r>
          </w:p>
        </w:tc>
        <w:tc>
          <w:tcPr>
            <w:tcW w:w="969" w:type="dxa"/>
            <w:noWrap w:val="0"/>
            <w:vAlign w:val="center"/>
          </w:tcPr>
          <w:p w14:paraId="0295B14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66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184720A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w:t>
            </w:r>
          </w:p>
        </w:tc>
        <w:tc>
          <w:tcPr>
            <w:tcW w:w="549" w:type="dxa"/>
            <w:vMerge w:val="restart"/>
            <w:noWrap w:val="0"/>
            <w:vAlign w:val="center"/>
          </w:tcPr>
          <w:p w14:paraId="201848A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9月</w:t>
            </w:r>
          </w:p>
        </w:tc>
        <w:tc>
          <w:tcPr>
            <w:tcW w:w="291" w:type="dxa"/>
            <w:noWrap w:val="0"/>
            <w:vAlign w:val="center"/>
          </w:tcPr>
          <w:p w14:paraId="34506C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52</w:t>
            </w:r>
          </w:p>
        </w:tc>
        <w:tc>
          <w:tcPr>
            <w:tcW w:w="1878" w:type="dxa"/>
            <w:noWrap w:val="0"/>
            <w:vAlign w:val="center"/>
          </w:tcPr>
          <w:p w14:paraId="5EBFCDE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182E5DC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，乔木每月剥芽1次</w:t>
            </w:r>
          </w:p>
        </w:tc>
        <w:tc>
          <w:tcPr>
            <w:tcW w:w="969" w:type="dxa"/>
            <w:noWrap w:val="0"/>
            <w:vAlign w:val="center"/>
          </w:tcPr>
          <w:p w14:paraId="22C9CE4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672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28483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DF3BA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2B9F7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53</w:t>
            </w:r>
          </w:p>
        </w:tc>
        <w:tc>
          <w:tcPr>
            <w:tcW w:w="1878" w:type="dxa"/>
            <w:noWrap w:val="0"/>
            <w:vAlign w:val="center"/>
          </w:tcPr>
          <w:p w14:paraId="61AC857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5C1528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每2天对绿地浇一次透水</w:t>
            </w:r>
          </w:p>
        </w:tc>
        <w:tc>
          <w:tcPr>
            <w:tcW w:w="969" w:type="dxa"/>
            <w:noWrap w:val="0"/>
            <w:vAlign w:val="center"/>
          </w:tcPr>
          <w:p w14:paraId="761FD4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00F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1050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5ABE0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3717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54</w:t>
            </w:r>
          </w:p>
        </w:tc>
        <w:tc>
          <w:tcPr>
            <w:tcW w:w="1878" w:type="dxa"/>
            <w:noWrap w:val="0"/>
            <w:vAlign w:val="center"/>
          </w:tcPr>
          <w:p w14:paraId="45EB7AC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BA716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1ACBA8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792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4E0CC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BD40A7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56F20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55</w:t>
            </w:r>
          </w:p>
        </w:tc>
        <w:tc>
          <w:tcPr>
            <w:tcW w:w="1878" w:type="dxa"/>
            <w:noWrap w:val="0"/>
            <w:vAlign w:val="center"/>
          </w:tcPr>
          <w:p w14:paraId="36260D5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20A3AF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7CF316C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2855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AA1FD0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A91570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3CD719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56</w:t>
            </w:r>
          </w:p>
        </w:tc>
        <w:tc>
          <w:tcPr>
            <w:tcW w:w="1878" w:type="dxa"/>
            <w:noWrap w:val="0"/>
            <w:vAlign w:val="center"/>
          </w:tcPr>
          <w:p w14:paraId="6369BA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秋季草花更换</w:t>
            </w:r>
          </w:p>
        </w:tc>
        <w:tc>
          <w:tcPr>
            <w:tcW w:w="5523" w:type="dxa"/>
            <w:noWrap w:val="0"/>
            <w:vAlign w:val="center"/>
          </w:tcPr>
          <w:p w14:paraId="15C514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下旬完成秋季草花更换，草花应图案清晰、色彩鲜艳、花朵繁茂、花期一致，种植密度不低于49株/平方米，视品种植株大小应适当提高密度，保持基本不见裸土</w:t>
            </w:r>
          </w:p>
        </w:tc>
        <w:tc>
          <w:tcPr>
            <w:tcW w:w="969" w:type="dxa"/>
            <w:noWrap w:val="0"/>
            <w:vAlign w:val="center"/>
          </w:tcPr>
          <w:p w14:paraId="323454D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157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488" w:type="dxa"/>
            <w:vMerge w:val="continue"/>
            <w:noWrap w:val="0"/>
            <w:vAlign w:val="center"/>
          </w:tcPr>
          <w:p w14:paraId="3B8B386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A283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D1B75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57</w:t>
            </w:r>
          </w:p>
        </w:tc>
        <w:tc>
          <w:tcPr>
            <w:tcW w:w="1878" w:type="dxa"/>
            <w:noWrap w:val="0"/>
            <w:vAlign w:val="center"/>
          </w:tcPr>
          <w:p w14:paraId="6FC4750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8685D2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本月是秋季病虫害发生和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木蠹蛾</w:t>
            </w:r>
            <w:r>
              <w:rPr>
                <w:rFonts w:hint="eastAsia" w:ascii="宋体" w:hAnsi="宋体" w:eastAsia="宋体" w:cs="宋体"/>
                <w:color w:val="auto"/>
                <w:kern w:val="0"/>
                <w:sz w:val="20"/>
                <w:szCs w:val="20"/>
                <w:highlight w:val="none"/>
              </w:rPr>
              <w:t>（银杏、杨树、柳树、榆树、桃树、樱花、法冬、海棠、法梧、栾树等）、</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舟蛾</w:t>
            </w:r>
            <w:r>
              <w:rPr>
                <w:rFonts w:hint="eastAsia" w:ascii="宋体" w:hAnsi="宋体" w:eastAsia="宋体" w:cs="宋体"/>
                <w:color w:val="auto"/>
                <w:kern w:val="0"/>
                <w:sz w:val="20"/>
                <w:szCs w:val="20"/>
                <w:highlight w:val="none"/>
              </w:rPr>
              <w:t>（杨树、柳树、榆叶梅、海棠、樱花、桃树等）、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（草坪）、各类天蛾幼虫，</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白粉病、草坪斑枯病、草坪褐斑病、樱花褐斑病、大叶黄杨枯萎病。</w:t>
            </w:r>
            <w:r>
              <w:rPr>
                <w:rFonts w:hint="eastAsia" w:ascii="宋体" w:hAnsi="宋体" w:eastAsia="宋体" w:cs="宋体"/>
                <w:color w:val="auto"/>
                <w:kern w:val="0"/>
                <w:sz w:val="20"/>
                <w:szCs w:val="20"/>
                <w:highlight w:val="none"/>
              </w:rPr>
              <w:t>每7天进行一次药物防治，樟巢螟虫巢进行1次人工剪除销毁。</w:t>
            </w:r>
          </w:p>
        </w:tc>
        <w:tc>
          <w:tcPr>
            <w:tcW w:w="969" w:type="dxa"/>
            <w:noWrap w:val="0"/>
            <w:vAlign w:val="center"/>
          </w:tcPr>
          <w:p w14:paraId="1CCA54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38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06AF9E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897C47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84034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58</w:t>
            </w:r>
          </w:p>
        </w:tc>
        <w:tc>
          <w:tcPr>
            <w:tcW w:w="1878" w:type="dxa"/>
            <w:noWrap w:val="0"/>
            <w:vAlign w:val="center"/>
          </w:tcPr>
          <w:p w14:paraId="1364494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62BB727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上旬起对籽播黑麦草路段草坪进行疏草、打孔，每7天低修剪1次，下旬播种路段经验收后进行播种</w:t>
            </w:r>
          </w:p>
        </w:tc>
        <w:tc>
          <w:tcPr>
            <w:tcW w:w="969" w:type="dxa"/>
            <w:noWrap w:val="0"/>
            <w:vAlign w:val="center"/>
          </w:tcPr>
          <w:p w14:paraId="35ACB7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91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B089AAF">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6FBB9DB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w:t>
            </w:r>
          </w:p>
        </w:tc>
        <w:tc>
          <w:tcPr>
            <w:tcW w:w="291" w:type="dxa"/>
            <w:noWrap w:val="0"/>
            <w:vAlign w:val="center"/>
          </w:tcPr>
          <w:p w14:paraId="6EDEAF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59</w:t>
            </w:r>
          </w:p>
        </w:tc>
        <w:tc>
          <w:tcPr>
            <w:tcW w:w="1878" w:type="dxa"/>
            <w:noWrap w:val="0"/>
            <w:vAlign w:val="center"/>
          </w:tcPr>
          <w:p w14:paraId="5755425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2A205D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上旬完成所有路段黑麦草播种工作</w:t>
            </w:r>
          </w:p>
        </w:tc>
        <w:tc>
          <w:tcPr>
            <w:tcW w:w="969" w:type="dxa"/>
            <w:noWrap w:val="0"/>
            <w:vAlign w:val="center"/>
          </w:tcPr>
          <w:p w14:paraId="6CD866E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1348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195272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C4124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1BAB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60</w:t>
            </w:r>
          </w:p>
        </w:tc>
        <w:tc>
          <w:tcPr>
            <w:tcW w:w="1878" w:type="dxa"/>
            <w:noWrap w:val="0"/>
            <w:vAlign w:val="center"/>
          </w:tcPr>
          <w:p w14:paraId="673D74D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05FE384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，未播黑麦草路段草坪每15天修剪1次，乔木每月剥芽2次</w:t>
            </w:r>
          </w:p>
        </w:tc>
        <w:tc>
          <w:tcPr>
            <w:tcW w:w="969" w:type="dxa"/>
            <w:noWrap w:val="0"/>
            <w:vAlign w:val="center"/>
          </w:tcPr>
          <w:p w14:paraId="6B4F46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349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F44506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FCDACA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1BAF1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61</w:t>
            </w:r>
          </w:p>
        </w:tc>
        <w:tc>
          <w:tcPr>
            <w:tcW w:w="1878" w:type="dxa"/>
            <w:noWrap w:val="0"/>
            <w:vAlign w:val="center"/>
          </w:tcPr>
          <w:p w14:paraId="6E5C06A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C70CB7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黑麦草播种路段每天浇1次透水，其他则</w:t>
            </w:r>
            <w:r>
              <w:rPr>
                <w:rFonts w:hint="eastAsia" w:ascii="宋体" w:hAnsi="宋体" w:eastAsia="宋体" w:cs="宋体"/>
                <w:color w:val="auto"/>
                <w:kern w:val="0"/>
                <w:sz w:val="20"/>
                <w:szCs w:val="20"/>
                <w:highlight w:val="none"/>
                <w:lang w:eastAsia="zh-CN"/>
              </w:rPr>
              <w:t>每5天浇1次透水</w:t>
            </w:r>
          </w:p>
        </w:tc>
        <w:tc>
          <w:tcPr>
            <w:tcW w:w="969" w:type="dxa"/>
            <w:noWrap w:val="0"/>
            <w:vAlign w:val="center"/>
          </w:tcPr>
          <w:p w14:paraId="4CAD5BA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12F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F7C49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F07C50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D234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62</w:t>
            </w:r>
          </w:p>
        </w:tc>
        <w:tc>
          <w:tcPr>
            <w:tcW w:w="1878" w:type="dxa"/>
            <w:noWrap w:val="0"/>
            <w:vAlign w:val="center"/>
          </w:tcPr>
          <w:p w14:paraId="165FAC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0CD44C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每15天除一次杂草</w:t>
            </w:r>
          </w:p>
        </w:tc>
        <w:tc>
          <w:tcPr>
            <w:tcW w:w="969" w:type="dxa"/>
            <w:noWrap w:val="0"/>
            <w:vAlign w:val="center"/>
          </w:tcPr>
          <w:p w14:paraId="45824B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6CAC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7B867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1DC73F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10896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63</w:t>
            </w:r>
          </w:p>
        </w:tc>
        <w:tc>
          <w:tcPr>
            <w:tcW w:w="1878" w:type="dxa"/>
            <w:noWrap w:val="0"/>
            <w:vAlign w:val="center"/>
          </w:tcPr>
          <w:p w14:paraId="5256CA7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追肥</w:t>
            </w:r>
          </w:p>
        </w:tc>
        <w:tc>
          <w:tcPr>
            <w:tcW w:w="5523" w:type="dxa"/>
            <w:noWrap w:val="0"/>
            <w:vAlign w:val="center"/>
          </w:tcPr>
          <w:p w14:paraId="38B1F1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10月下旬对黑麦草、草花、绿篱追施复合肥，施肥量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667012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430B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2228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6D1959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B563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64</w:t>
            </w:r>
          </w:p>
        </w:tc>
        <w:tc>
          <w:tcPr>
            <w:tcW w:w="1878" w:type="dxa"/>
            <w:noWrap w:val="0"/>
            <w:vAlign w:val="center"/>
          </w:tcPr>
          <w:p w14:paraId="7C25568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落叶清扫</w:t>
            </w:r>
          </w:p>
        </w:tc>
        <w:tc>
          <w:tcPr>
            <w:tcW w:w="5523" w:type="dxa"/>
            <w:noWrap w:val="0"/>
            <w:vAlign w:val="center"/>
          </w:tcPr>
          <w:p w14:paraId="2A781448">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10月下旬完成所有绿地内落叶清扫，消除火灾隐患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环卫一体化范围之外</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1669966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6691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8B7A63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E71DDF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7D1E8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65</w:t>
            </w:r>
          </w:p>
        </w:tc>
        <w:tc>
          <w:tcPr>
            <w:tcW w:w="1878" w:type="dxa"/>
            <w:noWrap w:val="0"/>
            <w:vAlign w:val="center"/>
          </w:tcPr>
          <w:p w14:paraId="70F9F28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落叶树补植</w:t>
            </w:r>
          </w:p>
        </w:tc>
        <w:tc>
          <w:tcPr>
            <w:tcW w:w="5523" w:type="dxa"/>
            <w:noWrap w:val="0"/>
            <w:vAlign w:val="center"/>
          </w:tcPr>
          <w:p w14:paraId="0549937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10月上旬对落叶树种缺株、死苗及受损、外形不佳苗木规格数量进行排查统计，制定补植计划，本月完成落叶树和藤本植物补植，补植苗木规格不得低于原来标准</w:t>
            </w:r>
          </w:p>
        </w:tc>
        <w:tc>
          <w:tcPr>
            <w:tcW w:w="969" w:type="dxa"/>
            <w:noWrap w:val="0"/>
            <w:vAlign w:val="center"/>
          </w:tcPr>
          <w:p w14:paraId="6CA1C01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EE7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0C589E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1075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A952E2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66</w:t>
            </w:r>
          </w:p>
        </w:tc>
        <w:tc>
          <w:tcPr>
            <w:tcW w:w="1878" w:type="dxa"/>
            <w:noWrap w:val="0"/>
            <w:vAlign w:val="center"/>
          </w:tcPr>
          <w:p w14:paraId="467F5F8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76CDD28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p>
        </w:tc>
        <w:tc>
          <w:tcPr>
            <w:tcW w:w="969" w:type="dxa"/>
            <w:noWrap w:val="0"/>
            <w:vAlign w:val="center"/>
          </w:tcPr>
          <w:p w14:paraId="086DB0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2C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741119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042EDC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w:t>
            </w:r>
          </w:p>
        </w:tc>
        <w:tc>
          <w:tcPr>
            <w:tcW w:w="291" w:type="dxa"/>
            <w:noWrap w:val="0"/>
            <w:vAlign w:val="center"/>
          </w:tcPr>
          <w:p w14:paraId="416739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67</w:t>
            </w:r>
          </w:p>
        </w:tc>
        <w:tc>
          <w:tcPr>
            <w:tcW w:w="1878" w:type="dxa"/>
            <w:noWrap w:val="0"/>
            <w:vAlign w:val="center"/>
          </w:tcPr>
          <w:p w14:paraId="6B87D71A">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翻土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20AF7F9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对所有乔灌木树穴、生态林进行翻土，翻土深度不低于20cm，灌木、</w:t>
            </w:r>
            <w:r>
              <w:rPr>
                <w:rFonts w:hint="eastAsia" w:ascii="宋体" w:hAnsi="宋体" w:eastAsia="宋体" w:cs="宋体"/>
                <w:color w:val="auto"/>
                <w:kern w:val="0"/>
                <w:sz w:val="20"/>
                <w:szCs w:val="20"/>
                <w:highlight w:val="none"/>
                <w:lang w:val="en-US" w:eastAsia="zh-CN"/>
              </w:rPr>
              <w:t>色块、</w:t>
            </w:r>
            <w:r>
              <w:rPr>
                <w:rFonts w:hint="eastAsia" w:ascii="宋体" w:hAnsi="宋体" w:eastAsia="宋体" w:cs="宋体"/>
                <w:color w:val="auto"/>
                <w:kern w:val="0"/>
                <w:sz w:val="20"/>
                <w:szCs w:val="20"/>
                <w:highlight w:val="none"/>
              </w:rPr>
              <w:t>草坪切边</w:t>
            </w:r>
          </w:p>
        </w:tc>
        <w:tc>
          <w:tcPr>
            <w:tcW w:w="969" w:type="dxa"/>
            <w:noWrap w:val="0"/>
            <w:vAlign w:val="center"/>
          </w:tcPr>
          <w:p w14:paraId="6C32679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D0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E4C64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A31A1D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CA8A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68</w:t>
            </w:r>
          </w:p>
        </w:tc>
        <w:tc>
          <w:tcPr>
            <w:tcW w:w="1878" w:type="dxa"/>
            <w:noWrap w:val="0"/>
            <w:vAlign w:val="center"/>
          </w:tcPr>
          <w:p w14:paraId="4871CFF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33DCA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黑麦草播种路段每3天浇1次透水，其他则</w:t>
            </w:r>
            <w:r>
              <w:rPr>
                <w:rFonts w:hint="eastAsia" w:ascii="宋体" w:hAnsi="宋体" w:eastAsia="宋体" w:cs="宋体"/>
                <w:color w:val="auto"/>
                <w:kern w:val="0"/>
                <w:sz w:val="20"/>
                <w:szCs w:val="20"/>
                <w:highlight w:val="none"/>
                <w:lang w:eastAsia="zh-CN"/>
              </w:rPr>
              <w:t>每10天浇1次透水</w:t>
            </w:r>
          </w:p>
        </w:tc>
        <w:tc>
          <w:tcPr>
            <w:tcW w:w="969" w:type="dxa"/>
            <w:noWrap w:val="0"/>
            <w:vAlign w:val="center"/>
          </w:tcPr>
          <w:p w14:paraId="3315FC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055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55F6D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989821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DBF76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69</w:t>
            </w:r>
          </w:p>
        </w:tc>
        <w:tc>
          <w:tcPr>
            <w:tcW w:w="1878" w:type="dxa"/>
            <w:noWrap w:val="0"/>
            <w:vAlign w:val="center"/>
          </w:tcPr>
          <w:p w14:paraId="2BFFAD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D8EFE5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75FCE5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76B8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A34BBE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047B2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3E3F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70</w:t>
            </w:r>
          </w:p>
        </w:tc>
        <w:tc>
          <w:tcPr>
            <w:tcW w:w="1878" w:type="dxa"/>
            <w:noWrap w:val="0"/>
            <w:vAlign w:val="center"/>
          </w:tcPr>
          <w:p w14:paraId="1B1B43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A4428ED">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树木修剪前应重点针对高空作业人员进行安全技术交底和正确示范，并做好安全防护措施，并上报安全交底记录和照片</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0C21272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10D4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1E8D3DD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4AED67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B0FC44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71</w:t>
            </w:r>
          </w:p>
        </w:tc>
        <w:tc>
          <w:tcPr>
            <w:tcW w:w="1878" w:type="dxa"/>
            <w:noWrap w:val="0"/>
            <w:vAlign w:val="center"/>
          </w:tcPr>
          <w:p w14:paraId="63932E6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落叶树整形修剪</w:t>
            </w:r>
          </w:p>
        </w:tc>
        <w:tc>
          <w:tcPr>
            <w:tcW w:w="5523" w:type="dxa"/>
            <w:noWrap w:val="0"/>
            <w:vAlign w:val="center"/>
          </w:tcPr>
          <w:p w14:paraId="3611BC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完成除行道树以外的榉树、朴树、白玉兰、栾树、槐树、无患子、合欢、樱花、海棠、桃树、梅花、红叶李、紫荆等落叶树种的疏枝整形修剪</w:t>
            </w:r>
          </w:p>
        </w:tc>
        <w:tc>
          <w:tcPr>
            <w:tcW w:w="969" w:type="dxa"/>
            <w:noWrap w:val="0"/>
            <w:vAlign w:val="center"/>
          </w:tcPr>
          <w:p w14:paraId="63E390D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C2A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9B09B5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2B8B7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3187B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72</w:t>
            </w:r>
          </w:p>
        </w:tc>
        <w:tc>
          <w:tcPr>
            <w:tcW w:w="1878" w:type="dxa"/>
            <w:noWrap w:val="0"/>
            <w:vAlign w:val="center"/>
          </w:tcPr>
          <w:p w14:paraId="169235D5">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施基肥</w:t>
            </w:r>
          </w:p>
        </w:tc>
        <w:tc>
          <w:tcPr>
            <w:tcW w:w="5523" w:type="dxa"/>
            <w:noWrap w:val="0"/>
            <w:vAlign w:val="center"/>
          </w:tcPr>
          <w:p w14:paraId="4436A8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对所有乔灌木施腐熟有机肥，施肥量不低于1kg/m2，施肥可与树穴翻土结合进行</w:t>
            </w:r>
          </w:p>
        </w:tc>
        <w:tc>
          <w:tcPr>
            <w:tcW w:w="969" w:type="dxa"/>
            <w:noWrap w:val="0"/>
            <w:vAlign w:val="center"/>
          </w:tcPr>
          <w:p w14:paraId="6DB111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F4D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AFE4C4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2DA7E7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CAB160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73</w:t>
            </w:r>
          </w:p>
        </w:tc>
        <w:tc>
          <w:tcPr>
            <w:tcW w:w="1878" w:type="dxa"/>
            <w:noWrap w:val="0"/>
            <w:vAlign w:val="center"/>
          </w:tcPr>
          <w:p w14:paraId="066A284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防寒设施</w:t>
            </w:r>
          </w:p>
        </w:tc>
        <w:tc>
          <w:tcPr>
            <w:tcW w:w="5523" w:type="dxa"/>
            <w:noWrap w:val="0"/>
            <w:vAlign w:val="center"/>
          </w:tcPr>
          <w:p w14:paraId="479334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11月中旬，对所有海藻等热带树种统一以竹竿为骨架、外包蓝色塑料薄膜、搭建高3m、下底宽80cm、上底40cm左右的四棱台形防寒风障</w:t>
            </w:r>
          </w:p>
        </w:tc>
        <w:tc>
          <w:tcPr>
            <w:tcW w:w="969" w:type="dxa"/>
            <w:noWrap w:val="0"/>
            <w:vAlign w:val="center"/>
          </w:tcPr>
          <w:p w14:paraId="5D3ED5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692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488" w:type="dxa"/>
            <w:vMerge w:val="continue"/>
            <w:noWrap w:val="0"/>
            <w:vAlign w:val="center"/>
          </w:tcPr>
          <w:p w14:paraId="330A71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65A0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3E961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74</w:t>
            </w:r>
          </w:p>
        </w:tc>
        <w:tc>
          <w:tcPr>
            <w:tcW w:w="1878" w:type="dxa"/>
            <w:noWrap w:val="0"/>
            <w:vAlign w:val="center"/>
          </w:tcPr>
          <w:p w14:paraId="580105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树干刷白</w:t>
            </w:r>
          </w:p>
        </w:tc>
        <w:tc>
          <w:tcPr>
            <w:tcW w:w="5523" w:type="dxa"/>
            <w:noWrap w:val="0"/>
            <w:vAlign w:val="center"/>
          </w:tcPr>
          <w:p w14:paraId="079BF0B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kern w:val="0"/>
                <w:sz w:val="20"/>
                <w:szCs w:val="20"/>
                <w:highlight w:val="none"/>
                <w:lang w:eastAsia="zh-CN"/>
              </w:rPr>
              <w:t>，10cm</w:t>
            </w:r>
            <w:r>
              <w:rPr>
                <w:rFonts w:hint="eastAsia" w:ascii="宋体" w:hAnsi="宋体" w:eastAsia="宋体" w:cs="宋体"/>
                <w:color w:val="auto"/>
                <w:kern w:val="0"/>
                <w:sz w:val="20"/>
                <w:szCs w:val="20"/>
                <w:highlight w:val="none"/>
              </w:rPr>
              <w:t>树木200棵</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包、片林1亩</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w:t>
            </w:r>
          </w:p>
        </w:tc>
        <w:tc>
          <w:tcPr>
            <w:tcW w:w="969" w:type="dxa"/>
            <w:noWrap w:val="0"/>
            <w:vAlign w:val="center"/>
          </w:tcPr>
          <w:p w14:paraId="7E271DB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718D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E56289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E901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66F25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75</w:t>
            </w:r>
          </w:p>
        </w:tc>
        <w:tc>
          <w:tcPr>
            <w:tcW w:w="1878" w:type="dxa"/>
            <w:noWrap w:val="0"/>
            <w:vAlign w:val="center"/>
          </w:tcPr>
          <w:p w14:paraId="525EACB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冬季草花更换</w:t>
            </w:r>
          </w:p>
        </w:tc>
        <w:tc>
          <w:tcPr>
            <w:tcW w:w="5523" w:type="dxa"/>
            <w:noWrap w:val="0"/>
            <w:vAlign w:val="center"/>
          </w:tcPr>
          <w:p w14:paraId="5C886F2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6F9A33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0A6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29" w:type="dxa"/>
            <w:gridSpan w:val="5"/>
            <w:noWrap w:val="0"/>
            <w:vAlign w:val="center"/>
          </w:tcPr>
          <w:p w14:paraId="7236C66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注：本表工作任务中加粗的为当月重点工作，浇水等部分目标要求及作业时间安排视气候情况可相应调整。</w:t>
            </w:r>
          </w:p>
        </w:tc>
        <w:tc>
          <w:tcPr>
            <w:tcW w:w="969" w:type="dxa"/>
            <w:noWrap w:val="0"/>
            <w:vAlign w:val="center"/>
          </w:tcPr>
          <w:p w14:paraId="5B36406F">
            <w:pPr>
              <w:widowControl/>
              <w:ind w:firstLine="0"/>
              <w:jc w:val="center"/>
              <w:outlineLvl w:val="9"/>
              <w:rPr>
                <w:rFonts w:hint="eastAsia" w:ascii="宋体" w:hAnsi="宋体" w:eastAsia="宋体" w:cs="宋体"/>
                <w:color w:val="auto"/>
                <w:kern w:val="0"/>
                <w:sz w:val="20"/>
                <w:szCs w:val="20"/>
                <w:highlight w:val="none"/>
              </w:rPr>
            </w:pPr>
          </w:p>
        </w:tc>
      </w:tr>
    </w:tbl>
    <w:p w14:paraId="65369E9E">
      <w:pPr>
        <w:shd w:val="clear" w:color="auto"/>
        <w:ind w:left="0" w:leftChars="0" w:firstLine="0" w:firstLineChars="0"/>
        <w:outlineLvl w:val="9"/>
        <w:rPr>
          <w:rFonts w:hint="eastAsia" w:ascii="宋体" w:hAnsi="宋体" w:eastAsia="宋体" w:cs="宋体"/>
          <w:color w:val="auto"/>
          <w:sz w:val="32"/>
          <w:szCs w:val="28"/>
          <w:highlight w:val="none"/>
        </w:rPr>
      </w:pPr>
    </w:p>
    <w:p w14:paraId="7DB7F87D">
      <w:pPr>
        <w:ind w:firstLine="0"/>
        <w:jc w:val="both"/>
        <w:outlineLvl w:val="9"/>
        <w:rPr>
          <w:rFonts w:hint="eastAsia" w:ascii="宋体" w:hAnsi="宋体" w:eastAsia="宋体" w:cs="宋体"/>
          <w:color w:val="auto"/>
          <w:sz w:val="32"/>
          <w:szCs w:val="28"/>
          <w:highlight w:val="none"/>
        </w:rPr>
      </w:pPr>
    </w:p>
    <w:p w14:paraId="7D1DB543">
      <w:pPr>
        <w:ind w:firstLine="0"/>
        <w:jc w:val="both"/>
        <w:outlineLvl w:val="9"/>
        <w:rPr>
          <w:rFonts w:hint="eastAsia" w:ascii="宋体" w:hAnsi="宋体" w:eastAsia="宋体" w:cs="宋体"/>
          <w:color w:val="auto"/>
          <w:sz w:val="32"/>
          <w:szCs w:val="28"/>
          <w:highlight w:val="none"/>
        </w:rPr>
      </w:pPr>
    </w:p>
    <w:p w14:paraId="73737E94">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r>
    </w:p>
    <w:bookmarkEnd w:id="2"/>
    <w:p w14:paraId="14D356E3">
      <w:pPr>
        <w:keepNext/>
        <w:keepLines/>
        <w:widowControl w:val="0"/>
        <w:numPr>
          <w:ilvl w:val="0"/>
          <w:numId w:val="0"/>
        </w:numPr>
        <w:spacing w:before="0" w:after="0" w:line="240" w:lineRule="auto"/>
        <w:jc w:val="center"/>
        <w:outlineLvl w:val="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第四部分.合同书</w:t>
      </w:r>
    </w:p>
    <w:p w14:paraId="5567EFA5">
      <w:pPr>
        <w:keepNext/>
        <w:keepLines/>
        <w:widowControl/>
        <w:numPr>
          <w:ilvl w:val="2"/>
          <w:numId w:val="0"/>
        </w:numPr>
        <w:tabs>
          <w:tab w:val="left" w:pos="720"/>
        </w:tabs>
        <w:snapToGrid w:val="0"/>
        <w:spacing w:before="0" w:after="0" w:line="420" w:lineRule="exact"/>
        <w:jc w:val="center"/>
        <w:outlineLvl w:val="2"/>
        <w:rPr>
          <w:rFonts w:hint="default" w:ascii="宋体" w:hAnsi="宋体" w:eastAsia="宋体" w:cs="黑体"/>
          <w:b w:val="0"/>
          <w:color w:val="auto"/>
          <w:kern w:val="2"/>
          <w:sz w:val="24"/>
          <w:szCs w:val="24"/>
          <w:highlight w:val="none"/>
          <w:lang w:val="en-US" w:eastAsia="zh-CN" w:bidi="ar-SA"/>
        </w:rPr>
      </w:pPr>
      <w:r>
        <w:rPr>
          <w:rFonts w:hint="eastAsia" w:ascii="宋体" w:hAnsi="宋体" w:eastAsia="宋体" w:cs="黑体"/>
          <w:b w:val="0"/>
          <w:color w:val="auto"/>
          <w:kern w:val="2"/>
          <w:sz w:val="24"/>
          <w:szCs w:val="24"/>
          <w:highlight w:val="none"/>
          <w:lang w:val="en-US" w:eastAsia="zh-CN" w:bidi="ar-SA"/>
        </w:rPr>
        <w:t>合同书</w:t>
      </w:r>
    </w:p>
    <w:p w14:paraId="7BB3A57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u w:val="single"/>
          <w:shd w:val="clear" w:color="auto" w:fill="FFFFFF"/>
        </w:rPr>
        <w:t>无锡市新吴区人民政府江溪街道办事处</w:t>
      </w:r>
      <w:r>
        <w:rPr>
          <w:rFonts w:hint="eastAsia" w:ascii="宋体" w:hAnsi="宋体" w:eastAsia="宋体" w:cs="Times New Roman"/>
          <w:color w:val="auto"/>
          <w:kern w:val="2"/>
          <w:sz w:val="24"/>
          <w:highlight w:val="none"/>
          <w:shd w:val="clear" w:color="auto" w:fill="FFFFFF"/>
        </w:rPr>
        <w:t>（以下简称“甲方”）</w:t>
      </w:r>
    </w:p>
    <w:p w14:paraId="3F431BDE">
      <w:pPr>
        <w:spacing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承包人：</w:t>
      </w:r>
      <w:r>
        <w:rPr>
          <w:rFonts w:hint="eastAsia" w:ascii="宋体" w:hAnsi="宋体" w:eastAsia="宋体" w:cs="Times New Roman"/>
          <w:b/>
          <w:color w:val="auto"/>
          <w:kern w:val="2"/>
          <w:sz w:val="24"/>
          <w:highlight w:val="none"/>
          <w:u w:val="single"/>
          <w:shd w:val="clear" w:color="auto" w:fill="FFFFFF"/>
        </w:rPr>
        <w:t xml:space="preserve">                                   </w:t>
      </w:r>
      <w:r>
        <w:rPr>
          <w:rFonts w:hint="eastAsia" w:ascii="宋体" w:hAnsi="宋体" w:eastAsia="宋体" w:cs="Times New Roman"/>
          <w:color w:val="auto"/>
          <w:kern w:val="2"/>
          <w:sz w:val="24"/>
          <w:highlight w:val="none"/>
          <w:shd w:val="clear" w:color="auto" w:fill="FFFFFF"/>
        </w:rPr>
        <w:t>（以下简称“乙方”）</w:t>
      </w:r>
    </w:p>
    <w:p w14:paraId="3DFB3429">
      <w:pPr>
        <w:spacing w:line="420" w:lineRule="exact"/>
        <w:ind w:firstLine="480" w:firstLineChars="20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根据《中华人民共和国</w:t>
      </w:r>
      <w:r>
        <w:rPr>
          <w:rFonts w:hint="eastAsia" w:ascii="宋体" w:hAnsi="宋体" w:eastAsia="宋体" w:cs="Times New Roman"/>
          <w:color w:val="auto"/>
          <w:kern w:val="2"/>
          <w:sz w:val="24"/>
          <w:highlight w:val="none"/>
          <w:shd w:val="clear" w:color="auto" w:fill="FFFFFF"/>
          <w:lang w:val="en-US" w:eastAsia="zh-CN"/>
        </w:rPr>
        <w:t>民法典</w:t>
      </w:r>
      <w:r>
        <w:rPr>
          <w:rFonts w:hint="eastAsia" w:ascii="宋体" w:hAnsi="宋体" w:eastAsia="宋体" w:cs="Times New Roman"/>
          <w:color w:val="auto"/>
          <w:kern w:val="2"/>
          <w:sz w:val="24"/>
          <w:highlight w:val="none"/>
          <w:shd w:val="clear" w:color="auto" w:fill="FFFFFF"/>
        </w:rPr>
        <w:t>》、及其他有关法律、行政法规，遵循平等、自愿、公平的原则，在双方承诺招标文件全部内容</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含招标补充文件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和被认定的投标文件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及补充说明</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全部内容的基础上，协商一致，订立本合同</w:t>
      </w:r>
    </w:p>
    <w:p w14:paraId="097F792C">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shd w:val="clear" w:color="auto" w:fill="FFFFFF"/>
          <w:lang w:val="en-US" w:eastAsia="zh-CN"/>
        </w:rPr>
        <w:t>一、</w:t>
      </w:r>
      <w:r>
        <w:rPr>
          <w:rFonts w:hint="eastAsia" w:ascii="宋体" w:hAnsi="宋体" w:eastAsia="宋体" w:cs="Times New Roman"/>
          <w:color w:val="auto"/>
          <w:kern w:val="2"/>
          <w:sz w:val="24"/>
          <w:highlight w:val="none"/>
          <w:shd w:val="clear" w:color="auto" w:fill="FFFFFF"/>
        </w:rPr>
        <w:t>项目概况</w:t>
      </w:r>
    </w:p>
    <w:p w14:paraId="267DE560">
      <w:pPr>
        <w:spacing w:line="420" w:lineRule="exact"/>
        <w:ind w:firstLine="480" w:firstLineChars="200"/>
        <w:jc w:val="both"/>
        <w:outlineLvl w:val="9"/>
        <w:rPr>
          <w:rFonts w:hint="eastAsia" w:ascii="宋体" w:hAnsi="宋体" w:eastAsia="宋体" w:cs="Times New Roman"/>
          <w:color w:val="auto"/>
          <w:kern w:val="2"/>
          <w:sz w:val="24"/>
          <w:highlight w:val="none"/>
          <w:u w:val="single"/>
          <w:lang w:eastAsia="zh-CN"/>
        </w:rPr>
      </w:pPr>
      <w:r>
        <w:rPr>
          <w:rFonts w:hint="eastAsia" w:ascii="宋体" w:hAnsi="宋体" w:eastAsia="宋体" w:cs="Times New Roman"/>
          <w:color w:val="auto"/>
          <w:kern w:val="2"/>
          <w:sz w:val="24"/>
          <w:highlight w:val="none"/>
        </w:rPr>
        <w:t>项目名称：</w:t>
      </w:r>
      <w:r>
        <w:rPr>
          <w:rFonts w:hint="eastAsia" w:ascii="宋体" w:hAnsi="宋体" w:cs="Times New Roman"/>
          <w:color w:val="auto"/>
          <w:kern w:val="2"/>
          <w:sz w:val="24"/>
          <w:highlight w:val="none"/>
          <w:u w:val="single"/>
          <w:lang w:eastAsia="zh-CN"/>
        </w:rPr>
        <w:t>江溪街道安居房小区绿化养护项目</w:t>
      </w:r>
    </w:p>
    <w:p w14:paraId="39C929E8">
      <w:pPr>
        <w:widowControl w:val="0"/>
        <w:spacing w:line="420" w:lineRule="exact"/>
        <w:ind w:firstLine="480" w:firstLineChars="200"/>
        <w:jc w:val="both"/>
        <w:outlineLvl w:val="9"/>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养护内容：</w:t>
      </w:r>
      <w:r>
        <w:rPr>
          <w:rFonts w:hint="eastAsia" w:ascii="宋体" w:hAnsi="宋体" w:eastAsia="宋体" w:cs="宋体"/>
          <w:b/>
          <w:bCs/>
          <w:color w:val="auto"/>
          <w:kern w:val="2"/>
          <w:sz w:val="24"/>
          <w:szCs w:val="24"/>
          <w:highlight w:val="none"/>
          <w:u w:val="single"/>
          <w:lang w:val="en-US" w:eastAsia="zh-CN" w:bidi="ar-SA"/>
        </w:rPr>
        <w:t>树木、球类、色块、绿篱等修剪、施肥及病虫害防治，草坪管理，草花布置等。</w:t>
      </w:r>
    </w:p>
    <w:p w14:paraId="36383497">
      <w:pPr>
        <w:spacing w:line="420" w:lineRule="exact"/>
        <w:ind w:firstLine="480" w:firstLineChars="200"/>
        <w:jc w:val="both"/>
        <w:outlineLvl w:val="9"/>
        <w:rPr>
          <w:rFonts w:hint="eastAsia" w:ascii="宋体" w:hAnsi="宋体" w:eastAsia="宋体" w:cs="Times New Roman"/>
          <w:color w:val="auto"/>
          <w:kern w:val="2"/>
          <w:sz w:val="24"/>
          <w:highlight w:val="none"/>
          <w:u w:val="single"/>
        </w:rPr>
      </w:pPr>
      <w:r>
        <w:rPr>
          <w:rFonts w:hint="eastAsia" w:ascii="宋体" w:hAnsi="宋体" w:eastAsia="宋体" w:cs="Times New Roman"/>
          <w:color w:val="auto"/>
          <w:kern w:val="2"/>
          <w:sz w:val="24"/>
          <w:highlight w:val="none"/>
        </w:rPr>
        <w:t>承包范围：</w:t>
      </w:r>
      <w:r>
        <w:rPr>
          <w:rFonts w:hint="eastAsia" w:ascii="宋体" w:hAnsi="宋体" w:eastAsia="宋体" w:cs="Times New Roman"/>
          <w:color w:val="auto"/>
          <w:kern w:val="2"/>
          <w:sz w:val="24"/>
          <w:highlight w:val="none"/>
          <w:u w:val="single"/>
        </w:rPr>
        <w:t xml:space="preserve">                                                  </w:t>
      </w:r>
    </w:p>
    <w:p w14:paraId="42F05228">
      <w:pPr>
        <w:spacing w:line="420" w:lineRule="exact"/>
        <w:ind w:firstLine="480" w:firstLineChars="200"/>
        <w:jc w:val="both"/>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养护期：</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p>
    <w:p w14:paraId="3BB6EBD6">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二、</w:t>
      </w:r>
      <w:r>
        <w:rPr>
          <w:rFonts w:hint="eastAsia" w:ascii="宋体" w:hAnsi="宋体" w:eastAsia="宋体" w:cs="Times New Roman"/>
          <w:color w:val="auto"/>
          <w:kern w:val="2"/>
          <w:sz w:val="24"/>
          <w:highlight w:val="none"/>
          <w:shd w:val="clear" w:color="auto" w:fill="FFFFFF"/>
        </w:rPr>
        <w:t>承包方式</w:t>
      </w:r>
    </w:p>
    <w:p w14:paraId="557C5A0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kern w:val="2"/>
          <w:sz w:val="24"/>
          <w:highlight w:val="none"/>
          <w:lang w:eastAsia="zh-CN"/>
        </w:rPr>
        <w:t>一经</w:t>
      </w:r>
      <w:r>
        <w:rPr>
          <w:rFonts w:hint="eastAsia" w:ascii="宋体" w:hAnsi="宋体" w:eastAsia="宋体" w:cs="Times New Roman"/>
          <w:color w:val="auto"/>
          <w:kern w:val="2"/>
          <w:sz w:val="24"/>
          <w:highlight w:val="none"/>
        </w:rPr>
        <w:t>发现上述行为，甲方单位有权立即终止综合养护工程承包合同，由此</w:t>
      </w:r>
      <w:r>
        <w:rPr>
          <w:rFonts w:hint="eastAsia" w:ascii="宋体" w:hAnsi="宋体" w:eastAsia="宋体" w:cs="Times New Roman"/>
          <w:color w:val="auto"/>
          <w:kern w:val="2"/>
          <w:sz w:val="24"/>
          <w:highlight w:val="none"/>
          <w:lang w:eastAsia="zh-CN"/>
        </w:rPr>
        <w:t>产生</w:t>
      </w:r>
      <w:r>
        <w:rPr>
          <w:rFonts w:hint="eastAsia" w:ascii="宋体" w:hAnsi="宋体" w:eastAsia="宋体" w:cs="Times New Roman"/>
          <w:color w:val="auto"/>
          <w:kern w:val="2"/>
          <w:sz w:val="24"/>
          <w:highlight w:val="none"/>
        </w:rPr>
        <w:t>一切法律责任和经济损失均由乙方承担。</w:t>
      </w:r>
    </w:p>
    <w:p w14:paraId="7502F6C9">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三、</w:t>
      </w:r>
      <w:r>
        <w:rPr>
          <w:rFonts w:hint="eastAsia" w:ascii="宋体" w:hAnsi="宋体" w:eastAsia="宋体" w:cs="Times New Roman"/>
          <w:color w:val="auto"/>
          <w:kern w:val="2"/>
          <w:sz w:val="24"/>
          <w:highlight w:val="none"/>
          <w:shd w:val="clear" w:color="auto" w:fill="FFFFFF"/>
        </w:rPr>
        <w:t>养护质量标准</w:t>
      </w:r>
    </w:p>
    <w:p w14:paraId="2188429E">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rPr>
        <w:t>本项目养护质量标准：《江苏省城市园林绿化植物养护技术规定》一级绿地养护水平，符合现行的绿地养护管理考核办法及以后修订的考核办法规定</w:t>
      </w:r>
      <w:r>
        <w:rPr>
          <w:rFonts w:hint="eastAsia" w:ascii="宋体" w:hAnsi="宋体" w:eastAsia="宋体" w:cs="Times New Roman"/>
          <w:color w:val="auto"/>
          <w:kern w:val="2"/>
          <w:sz w:val="24"/>
          <w:highlight w:val="none"/>
          <w:lang w:eastAsia="zh-CN"/>
        </w:rPr>
        <w:t>。</w:t>
      </w:r>
    </w:p>
    <w:p w14:paraId="5A7B8F00">
      <w:pPr>
        <w:numPr>
          <w:ilvl w:val="0"/>
          <w:numId w:val="0"/>
        </w:numPr>
        <w:tabs>
          <w:tab w:val="left" w:pos="660"/>
        </w:tabs>
        <w:spacing w:before="156" w:beforeLines="50" w:line="420" w:lineRule="exact"/>
        <w:ind w:firstLine="0"/>
        <w:jc w:val="both"/>
        <w:outlineLvl w:val="9"/>
        <w:rPr>
          <w:rFonts w:hint="default" w:ascii="宋体" w:hAnsi="宋体" w:eastAsia="宋体" w:cs="Times New Roman"/>
          <w:color w:val="auto"/>
          <w:kern w:val="2"/>
          <w:sz w:val="24"/>
          <w:highlight w:val="none"/>
          <w:shd w:val="clear" w:color="auto" w:fill="FFFFFF"/>
          <w:lang w:val="en-US" w:eastAsia="zh-CN"/>
        </w:rPr>
      </w:pPr>
      <w:r>
        <w:rPr>
          <w:rFonts w:hint="eastAsia" w:ascii="宋体" w:hAnsi="宋体" w:eastAsia="宋体" w:cs="Times New Roman"/>
          <w:color w:val="auto"/>
          <w:kern w:val="2"/>
          <w:sz w:val="24"/>
          <w:highlight w:val="none"/>
          <w:shd w:val="clear" w:color="auto" w:fill="FFFFFF"/>
          <w:lang w:val="en-US" w:eastAsia="zh-CN"/>
        </w:rPr>
        <w:t>四、合同总价</w:t>
      </w:r>
    </w:p>
    <w:p w14:paraId="11B0F5CE">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（一）绿化养护部分：</w:t>
      </w:r>
    </w:p>
    <w:p w14:paraId="7493F485">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1、养护面积：</w:t>
      </w:r>
    </w:p>
    <w:p w14:paraId="7BB740F8">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6D21B431">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4DE89A6A">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三年合同金额（大写）：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7FB2C400">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3AECC51C">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2、合同价款为暂定价，实际价款=实际工程量×中标单价+暂列金额（如有）±考核情况，实际工程量按第三方审计结算为准。</w:t>
      </w:r>
    </w:p>
    <w:p w14:paraId="0434C369">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p>
    <w:p w14:paraId="06F87C04">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五、</w:t>
      </w:r>
      <w:r>
        <w:rPr>
          <w:rFonts w:hint="eastAsia" w:ascii="宋体" w:hAnsi="宋体" w:eastAsia="宋体" w:cs="Times New Roman"/>
          <w:color w:val="auto"/>
          <w:kern w:val="2"/>
          <w:sz w:val="24"/>
          <w:highlight w:val="none"/>
          <w:shd w:val="clear" w:color="auto" w:fill="FFFFFF"/>
        </w:rPr>
        <w:t>合同条款</w:t>
      </w:r>
    </w:p>
    <w:p w14:paraId="783F2A6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 甲方代表</w:t>
      </w:r>
    </w:p>
    <w:p w14:paraId="407E1D11">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甲方指派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为派驻现场代表，全面负责日常养护作业的管理工作。</w:t>
      </w:r>
    </w:p>
    <w:p w14:paraId="1567143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 乙方代表</w:t>
      </w:r>
    </w:p>
    <w:p w14:paraId="5EA142A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2.1乙方指派 </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为本项目的专职安全员；指派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为绿化景观养护项目负责人， 具体负责</w:t>
      </w:r>
      <w:r>
        <w:rPr>
          <w:rFonts w:hint="eastAsia" w:ascii="宋体" w:hAnsi="宋体" w:eastAsia="宋体" w:cs="Times New Roman"/>
          <w:color w:val="auto"/>
          <w:kern w:val="2"/>
          <w:sz w:val="24"/>
          <w:highlight w:val="none"/>
          <w:lang w:val="en-US" w:eastAsia="zh-CN"/>
        </w:rPr>
        <w:t>本项目</w:t>
      </w:r>
      <w:r>
        <w:rPr>
          <w:rFonts w:hint="eastAsia" w:ascii="宋体" w:hAnsi="宋体" w:eastAsia="宋体" w:cs="Times New Roman"/>
          <w:color w:val="auto"/>
          <w:kern w:val="2"/>
          <w:sz w:val="24"/>
          <w:highlight w:val="none"/>
        </w:rPr>
        <w:t>养护作业工作</w:t>
      </w:r>
      <w:r>
        <w:rPr>
          <w:rFonts w:hint="eastAsia" w:ascii="宋体" w:hAnsi="宋体" w:eastAsia="宋体" w:cs="Times New Roman"/>
          <w:b/>
          <w:bCs/>
          <w:color w:val="auto"/>
          <w:kern w:val="2"/>
          <w:sz w:val="24"/>
          <w:highlight w:val="none"/>
        </w:rPr>
        <w:t>，</w:t>
      </w:r>
      <w:r>
        <w:rPr>
          <w:rFonts w:hint="eastAsia" w:ascii="宋体" w:hAnsi="宋体" w:eastAsia="宋体" w:cs="Times New Roman"/>
          <w:color w:val="auto"/>
          <w:kern w:val="2"/>
          <w:sz w:val="24"/>
          <w:highlight w:val="none"/>
        </w:rPr>
        <w:t>并用书面材料报甲方备案。</w:t>
      </w:r>
    </w:p>
    <w:p w14:paraId="4B70ED3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项目负责人等有关人员必须按时参加由甲方召开的养护例会和各种必须参加的会议。</w:t>
      </w:r>
    </w:p>
    <w:p w14:paraId="00209C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p>
    <w:p w14:paraId="449A7D4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4</w:t>
      </w:r>
      <w:r>
        <w:rPr>
          <w:rFonts w:hint="eastAsia" w:ascii="宋体" w:hAnsi="宋体" w:eastAsia="宋体" w:cs="Times New Roman"/>
          <w:color w:val="auto"/>
          <w:kern w:val="2"/>
          <w:sz w:val="24"/>
          <w:highlight w:val="none"/>
        </w:rPr>
        <w:t>甲方有权要求乙方更换不称职的项目负责人。</w:t>
      </w:r>
    </w:p>
    <w:p w14:paraId="54B4E7B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 甲方工作</w:t>
      </w:r>
    </w:p>
    <w:p w14:paraId="3B73410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3.1 负责向乙方提供中标绿地的有关资料。</w:t>
      </w:r>
    </w:p>
    <w:p w14:paraId="7A66E07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3.2 组织召开养护作业技术交底会。</w:t>
      </w:r>
    </w:p>
    <w:p w14:paraId="586B1CC3">
      <w:pPr>
        <w:spacing w:line="420" w:lineRule="exact"/>
        <w:ind w:firstLine="456" w:firstLineChars="200"/>
        <w:jc w:val="both"/>
        <w:outlineLvl w:val="9"/>
        <w:rPr>
          <w:rFonts w:hint="eastAsia" w:ascii="宋体" w:hAnsi="宋体" w:eastAsia="宋体" w:cs="Times New Roman"/>
          <w:color w:val="auto"/>
          <w:spacing w:val="-6"/>
          <w:kern w:val="2"/>
          <w:sz w:val="24"/>
          <w:highlight w:val="none"/>
        </w:rPr>
      </w:pPr>
      <w:r>
        <w:rPr>
          <w:rFonts w:hint="eastAsia" w:ascii="宋体" w:hAnsi="宋体" w:eastAsia="宋体" w:cs="Times New Roman"/>
          <w:color w:val="auto"/>
          <w:spacing w:val="-6"/>
          <w:kern w:val="2"/>
          <w:sz w:val="24"/>
          <w:highlight w:val="none"/>
        </w:rPr>
        <w:t>3.3 负责乙方的日常养护作业的管理和检查，对乙方的日常养护工作质量和履约情况进行考核，并按考核结果实行奖惩。</w:t>
      </w:r>
    </w:p>
    <w:p w14:paraId="735D5B9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3.4 甲方每月对乙方的养护质量进行检查考核，按本合同有关条款，每季度支付相应养护经费。</w:t>
      </w:r>
    </w:p>
    <w:p w14:paraId="2388A81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3.5 如遇突发事件，协调乙方在作业过程中与其他管理部门的关系。</w:t>
      </w:r>
    </w:p>
    <w:p w14:paraId="68EDA2C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3.6 甲方应作的其他工作，双方在补充条款内约定。</w:t>
      </w:r>
    </w:p>
    <w:p w14:paraId="5603860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3.7在合同期内，因园区发展需要征用、改造、临时占用绿地等需要调整乙方管护绿化地段（范围）和管护等级时，退出原养护地段（范围），或相应减少养护范围及经费。由此造成的经济损失，甲方不负赔偿责任。</w:t>
      </w:r>
    </w:p>
    <w:p w14:paraId="7E41C66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 乙方工作</w:t>
      </w:r>
    </w:p>
    <w:p w14:paraId="775238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 根据甲方养护工作计划，乙方承担日常养护内容内的一切绿化等都在其养护范围内。</w:t>
      </w:r>
    </w:p>
    <w:p w14:paraId="5717222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4.2 做好统计报表，并按时做好月、季、年度上报养护工作完成情况表，按甲方要求及时上报。</w:t>
      </w:r>
    </w:p>
    <w:p w14:paraId="033C40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4.3 应按甲方提出的对各种管理的要求落实保护措施。</w:t>
      </w:r>
    </w:p>
    <w:p w14:paraId="1023C433">
      <w:pPr>
        <w:spacing w:line="420" w:lineRule="exact"/>
        <w:ind w:firstLine="464" w:firstLineChars="200"/>
        <w:jc w:val="both"/>
        <w:outlineLvl w:val="9"/>
        <w:rPr>
          <w:rFonts w:hint="eastAsia" w:ascii="宋体" w:hAnsi="宋体" w:eastAsia="宋体" w:cs="Times New Roman"/>
          <w:color w:val="auto"/>
          <w:spacing w:val="-4"/>
          <w:kern w:val="2"/>
          <w:sz w:val="24"/>
          <w:highlight w:val="none"/>
        </w:rPr>
      </w:pPr>
      <w:r>
        <w:rPr>
          <w:rFonts w:hint="eastAsia" w:ascii="宋体" w:hAnsi="宋体" w:eastAsia="宋体" w:cs="Times New Roman"/>
          <w:color w:val="auto"/>
          <w:spacing w:val="-4"/>
          <w:kern w:val="2"/>
          <w:sz w:val="24"/>
          <w:highlight w:val="none"/>
        </w:rPr>
        <w:t>4.4 建立巡视报告制，每天有专人进行对绿化等设施的巡视，并做好每日巡视</w:t>
      </w:r>
      <w:r>
        <w:rPr>
          <w:rFonts w:hint="eastAsia" w:ascii="宋体" w:hAnsi="宋体" w:eastAsia="宋体" w:cs="Times New Roman"/>
          <w:color w:val="auto"/>
          <w:spacing w:val="-4"/>
          <w:kern w:val="2"/>
          <w:sz w:val="24"/>
          <w:highlight w:val="none"/>
          <w:lang w:eastAsia="zh-CN"/>
        </w:rPr>
        <w:t>记录</w:t>
      </w:r>
      <w:r>
        <w:rPr>
          <w:rFonts w:hint="eastAsia" w:ascii="宋体" w:hAnsi="宋体" w:eastAsia="宋体" w:cs="Times New Roman"/>
          <w:color w:val="auto"/>
          <w:spacing w:val="-4"/>
          <w:kern w:val="2"/>
          <w:sz w:val="24"/>
          <w:highlight w:val="none"/>
        </w:rPr>
        <w:t>。</w:t>
      </w:r>
      <w:r>
        <w:rPr>
          <w:rFonts w:hint="eastAsia" w:ascii="宋体" w:hAnsi="宋体" w:eastAsia="宋体" w:cs="Times New Roman"/>
          <w:color w:val="auto"/>
          <w:kern w:val="2"/>
          <w:sz w:val="24"/>
          <w:highlight w:val="none"/>
        </w:rPr>
        <w:t>乙方作为承包绿地的第一责任人，一经发现下列行为，必须立即予以阻止、了解情况并汇报甲方：</w:t>
      </w:r>
    </w:p>
    <w:p w14:paraId="7D8F47D4">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w:t>
      </w:r>
      <w:r>
        <w:rPr>
          <w:rFonts w:hint="default" w:ascii="宋体" w:hAnsi="宋体" w:eastAsia="宋体" w:cs="Times New Roman"/>
          <w:color w:val="auto"/>
          <w:kern w:val="2"/>
          <w:sz w:val="24"/>
          <w:highlight w:val="none"/>
        </w:rPr>
        <w:t>在</w:t>
      </w:r>
      <w:r>
        <w:rPr>
          <w:rFonts w:hint="eastAsia" w:ascii="宋体" w:hAnsi="宋体" w:eastAsia="宋体" w:cs="Times New Roman"/>
          <w:color w:val="auto"/>
          <w:kern w:val="2"/>
          <w:sz w:val="24"/>
          <w:highlight w:val="none"/>
        </w:rPr>
        <w:t>绿地</w:t>
      </w:r>
      <w:r>
        <w:rPr>
          <w:rFonts w:hint="default" w:ascii="宋体" w:hAnsi="宋体" w:eastAsia="宋体" w:cs="Times New Roman"/>
          <w:color w:val="auto"/>
          <w:kern w:val="2"/>
          <w:sz w:val="24"/>
          <w:highlight w:val="none"/>
        </w:rPr>
        <w:t>范围内非法种植；</w:t>
      </w:r>
    </w:p>
    <w:p w14:paraId="75682A22">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default" w:ascii="宋体" w:hAnsi="宋体" w:eastAsia="宋体" w:cs="Times New Roman"/>
          <w:color w:val="auto"/>
          <w:kern w:val="2"/>
          <w:sz w:val="24"/>
          <w:highlight w:val="none"/>
        </w:rPr>
        <w:t>在绿地内堆放杂物，</w:t>
      </w:r>
      <w:r>
        <w:rPr>
          <w:rFonts w:hint="eastAsia" w:ascii="宋体" w:hAnsi="宋体" w:eastAsia="宋体" w:cs="Times New Roman"/>
          <w:color w:val="auto"/>
          <w:kern w:val="2"/>
          <w:sz w:val="24"/>
          <w:highlight w:val="none"/>
          <w:lang w:eastAsia="zh-CN"/>
        </w:rPr>
        <w:t>挖掘</w:t>
      </w:r>
      <w:r>
        <w:rPr>
          <w:rFonts w:hint="default" w:ascii="宋体" w:hAnsi="宋体" w:eastAsia="宋体" w:cs="Times New Roman"/>
          <w:color w:val="auto"/>
          <w:kern w:val="2"/>
          <w:sz w:val="24"/>
          <w:highlight w:val="none"/>
        </w:rPr>
        <w:t>、损毁花木；</w:t>
      </w:r>
    </w:p>
    <w:p w14:paraId="5DCC4EB8">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w:t>
      </w:r>
      <w:r>
        <w:rPr>
          <w:rFonts w:hint="default" w:ascii="宋体" w:hAnsi="宋体" w:eastAsia="宋体" w:cs="Times New Roman"/>
          <w:color w:val="auto"/>
          <w:kern w:val="2"/>
          <w:sz w:val="24"/>
          <w:highlight w:val="none"/>
        </w:rPr>
        <w:t>在树木上缠绕绳索、钉钉、架设电线电缆和照明设施；</w:t>
      </w:r>
    </w:p>
    <w:p w14:paraId="26491BC6">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在绿地内擅自采花摘果、采折种条、挖苗；</w:t>
      </w:r>
    </w:p>
    <w:p w14:paraId="74F67E35">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w:t>
      </w:r>
      <w:r>
        <w:rPr>
          <w:rFonts w:hint="default" w:ascii="宋体" w:hAnsi="宋体" w:eastAsia="宋体" w:cs="Times New Roman"/>
          <w:color w:val="auto"/>
          <w:kern w:val="2"/>
          <w:sz w:val="24"/>
          <w:highlight w:val="none"/>
        </w:rPr>
        <w:t>在绿地内擅自搭建建筑物、构筑物，围圈树木、立杆竖牌、设置广告设施；</w:t>
      </w:r>
    </w:p>
    <w:p w14:paraId="251C3D99">
      <w:pPr>
        <w:spacing w:line="420" w:lineRule="exact"/>
        <w:ind w:firstLine="480" w:firstLineChars="200"/>
        <w:jc w:val="both"/>
        <w:outlineLvl w:val="9"/>
        <w:rPr>
          <w:rFonts w:hint="default"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（6）</w:t>
      </w:r>
      <w:r>
        <w:rPr>
          <w:rFonts w:hint="default" w:ascii="宋体" w:hAnsi="宋体" w:eastAsia="宋体" w:cs="Times New Roman"/>
          <w:color w:val="auto"/>
          <w:kern w:val="2"/>
          <w:sz w:val="24"/>
          <w:highlight w:val="none"/>
        </w:rPr>
        <w:t>向城市绿地内倾倒生活垃圾、建筑垃圾、有害废水等废弃物；</w:t>
      </w:r>
    </w:p>
    <w:p w14:paraId="58DB278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w:t>
      </w:r>
      <w:r>
        <w:rPr>
          <w:rFonts w:hint="default" w:ascii="宋体" w:hAnsi="宋体" w:eastAsia="宋体" w:cs="Times New Roman"/>
          <w:color w:val="auto"/>
          <w:kern w:val="2"/>
          <w:sz w:val="24"/>
          <w:highlight w:val="none"/>
        </w:rPr>
        <w:t>其他损坏城市绿化及其配套设施的行为。</w:t>
      </w:r>
    </w:p>
    <w:p w14:paraId="41533771">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视情况作如下处理：</w:t>
      </w:r>
    </w:p>
    <w:p w14:paraId="6E3A08FB">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（1）对于已经办理相关手续的开挖绿地现象，乙方应做好现场记录（包括开挖日期、地点、前后照片、开挖面积、损坏苗木及草皮数量），报甲方备案、做好事后修复工作。</w:t>
      </w:r>
    </w:p>
    <w:p w14:paraId="07497AD7">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（2）对于未办理相关手续的破坏行为，甲方为第一责任主体，可借助无锡市新吴区</w:t>
      </w:r>
      <w:r>
        <w:rPr>
          <w:rFonts w:hint="eastAsia" w:ascii="宋体" w:hAnsi="宋体" w:eastAsia="宋体" w:cs="Times New Roman"/>
          <w:color w:val="auto"/>
          <w:kern w:val="2"/>
          <w:sz w:val="24"/>
          <w:highlight w:val="none"/>
          <w:lang w:eastAsia="zh-CN"/>
        </w:rPr>
        <w:t>江溪街道</w:t>
      </w:r>
      <w:r>
        <w:rPr>
          <w:rFonts w:hint="eastAsia" w:ascii="宋体" w:hAnsi="宋体" w:eastAsia="宋体" w:cs="Times New Roman"/>
          <w:color w:val="auto"/>
          <w:kern w:val="2"/>
          <w:sz w:val="24"/>
          <w:highlight w:val="none"/>
        </w:rPr>
        <w:t>城管中队管理力量共同处理，并做好相关备案材料。</w:t>
      </w:r>
    </w:p>
    <w:p w14:paraId="54C6C15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4.5 超出常规养护范围的工作，需提前报甲方审批。</w:t>
      </w:r>
    </w:p>
    <w:p w14:paraId="1880249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4.6 及时解决来信、来访，并根据甲方要求及时处理。</w:t>
      </w:r>
    </w:p>
    <w:p w14:paraId="517D00F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4.7 按时按量完成甲方交办的</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突击性任务和指令性任务。</w:t>
      </w:r>
    </w:p>
    <w:p w14:paraId="3B99DEA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4.8 加强法定节假日的正常养护维修工作。</w:t>
      </w:r>
    </w:p>
    <w:p w14:paraId="5378C62F">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4.9 乙方应做的其他工作，双方在补充条款内约定。</w:t>
      </w:r>
    </w:p>
    <w:p w14:paraId="19A716F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4.10 乙方应服从所在地的绿化行政主管部门的行业管理。</w:t>
      </w:r>
    </w:p>
    <w:p w14:paraId="070C60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 进度计划</w:t>
      </w:r>
    </w:p>
    <w:p w14:paraId="7862D8EA">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5.1 乙方在本合同生效后15天内上报全年养护作业计划，并结合季节特点和绿化状况，制定季度、月度养护计划在当季度、月度10天前送交甲方。甲方在7天内予以确认。</w:t>
      </w:r>
    </w:p>
    <w:p w14:paraId="2209601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2CE8B74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6 质量要求</w:t>
      </w:r>
    </w:p>
    <w:p w14:paraId="71BCD5A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val="en-US" w:eastAsia="zh-CN"/>
        </w:rPr>
        <w:t>6.1</w:t>
      </w:r>
      <w:r>
        <w:rPr>
          <w:rFonts w:hint="eastAsia" w:ascii="宋体" w:hAnsi="宋体" w:eastAsia="宋体" w:cs="Times New Roman"/>
          <w:color w:val="auto"/>
          <w:kern w:val="2"/>
          <w:sz w:val="24"/>
          <w:highlight w:val="none"/>
        </w:rPr>
        <w:t>养护维修质量要求参照本项目招标文件约定的质量标准。因乙方原因养护质量达不到约定的质量标准，乙方承担违约责任。</w:t>
      </w:r>
    </w:p>
    <w:p w14:paraId="4B96B607">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lang w:val="en-US" w:eastAsia="zh-CN"/>
        </w:rPr>
        <w:t>6.2</w:t>
      </w:r>
      <w:r>
        <w:rPr>
          <w:rFonts w:hint="eastAsia" w:ascii="宋体" w:hAnsi="宋体" w:eastAsia="宋体" w:cs="Times New Roman"/>
          <w:color w:val="auto"/>
          <w:kern w:val="2"/>
          <w:sz w:val="24"/>
          <w:highlight w:val="none"/>
        </w:rPr>
        <w:t>养护作业要求</w:t>
      </w:r>
      <w:r>
        <w:rPr>
          <w:rFonts w:hint="eastAsia" w:ascii="宋体" w:hAnsi="宋体" w:eastAsia="宋体" w:cs="Times New Roman"/>
          <w:color w:val="auto"/>
          <w:kern w:val="2"/>
          <w:sz w:val="24"/>
          <w:highlight w:val="none"/>
          <w:lang w:eastAsia="zh-CN"/>
        </w:rPr>
        <w:t>：</w:t>
      </w:r>
    </w:p>
    <w:p w14:paraId="79B20E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根据甲方对养护作业的相关要求，乙方应自行组织相应的养护作业工作。养护作业要求</w:t>
      </w:r>
      <w:r>
        <w:rPr>
          <w:rFonts w:hint="eastAsia" w:ascii="宋体" w:hAnsi="宋体" w:eastAsia="宋体" w:cs="Times New Roman"/>
          <w:color w:val="auto"/>
          <w:kern w:val="2"/>
          <w:sz w:val="24"/>
          <w:highlight w:val="none"/>
          <w:lang w:eastAsia="zh-CN"/>
        </w:rPr>
        <w:t>参照《江苏省城市园林绿化植物养护技术规定》一级绿地养护水平的</w:t>
      </w:r>
      <w:r>
        <w:rPr>
          <w:rFonts w:hint="eastAsia" w:ascii="宋体" w:hAnsi="宋体" w:eastAsia="宋体" w:cs="Times New Roman"/>
          <w:color w:val="auto"/>
          <w:kern w:val="2"/>
          <w:sz w:val="24"/>
          <w:highlight w:val="none"/>
        </w:rPr>
        <w:t>要求执行。</w:t>
      </w:r>
    </w:p>
    <w:p w14:paraId="21F00FC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 检查和考核</w:t>
      </w:r>
    </w:p>
    <w:p w14:paraId="3476A18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7.1 乙方应认真按照本项目招标文件约定的质量标准进行养护，随时接受甲方的检查和考核，为检查和考核提供便利条件。</w:t>
      </w:r>
    </w:p>
    <w:p w14:paraId="0ABD355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7.2 对于养护质量不符合要求的，甲方先通知整改，乙方在三天内不整改的或整改效果不符合要求的，由甲方派其他队伍整改，费用在乙方养护费中扣除。</w:t>
      </w:r>
    </w:p>
    <w:p w14:paraId="0B9145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 安全文明施工与检查</w:t>
      </w:r>
    </w:p>
    <w:p w14:paraId="64804C8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8.1 乙方应做好养护作业管理区内的安全管理工作，并随时接受甲方或行业安全检查人员依法实施的监察检查，采取必要的安全防护措施，消除事故隐患。</w:t>
      </w:r>
    </w:p>
    <w:p w14:paraId="190087B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8.2 由于乙方管理不善，引起政府职能部门处罚和停工整改，或安全措施不力造成事故的责任和因此发生的费用，由乙方承担。</w:t>
      </w:r>
    </w:p>
    <w:p w14:paraId="7A5EE753">
      <w:pPr>
        <w:autoSpaceDE w:val="0"/>
        <w:autoSpaceDN w:val="0"/>
        <w:adjustRightIn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8.3 因树木整形、喷洒农药等出现苗木死亡的承包人必须照价赔偿；造成人畜伤亡的，一切责任由承包人承担。</w:t>
      </w:r>
    </w:p>
    <w:p w14:paraId="4F06BB32">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8.4养护期内，养护单位须加强安全生产管理，积极主动采取防范措施，加强日常巡查，及时发现、解除安全隐患，同时通过为养护工人购买保险等方式来规避风险。如养护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发生安全事故出现财物受损，人员伤亡事件，由养护中标单位负责处理解决，处理过程中所发生的费用（包括赔偿费用）由养护单位承担。由此可能产生的防范措施费用、赔偿等风险费用请考虑在投标综合报价内。</w:t>
      </w:r>
    </w:p>
    <w:p w14:paraId="770E284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9</w:t>
      </w:r>
      <w:r>
        <w:rPr>
          <w:rFonts w:hint="eastAsia" w:ascii="宋体" w:hAnsi="宋体" w:eastAsia="宋体" w:cs="Times New Roman"/>
          <w:color w:val="auto"/>
          <w:kern w:val="2"/>
          <w:sz w:val="24"/>
          <w:highlight w:val="none"/>
        </w:rPr>
        <w:t xml:space="preserve"> 安全防护</w:t>
      </w:r>
    </w:p>
    <w:p w14:paraId="5364252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养护作业人员应做好各项安全防范措施，必须着装上岗操作。</w:t>
      </w:r>
    </w:p>
    <w:p w14:paraId="15E71CC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10、交接与验收</w:t>
      </w:r>
    </w:p>
    <w:p w14:paraId="6717B06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10.1交接</w:t>
      </w:r>
    </w:p>
    <w:p w14:paraId="3F92F51C">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p>
    <w:p w14:paraId="4A6D0F17">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p>
    <w:p w14:paraId="14DD1DCE">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10.2验收</w:t>
      </w:r>
    </w:p>
    <w:p w14:paraId="108095BD">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原养护承包人对养护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内存在的问题整改完成准备交接前，由</w:t>
      </w:r>
      <w:r>
        <w:rPr>
          <w:rFonts w:hint="eastAsia" w:ascii="宋体" w:hAnsi="宋体" w:eastAsia="宋体" w:cs="Times New Roman"/>
          <w:color w:val="auto"/>
          <w:kern w:val="2"/>
          <w:sz w:val="24"/>
          <w:highlight w:val="none"/>
          <w:lang w:eastAsia="zh-CN"/>
        </w:rPr>
        <w:t>甲方</w:t>
      </w:r>
      <w:r>
        <w:rPr>
          <w:rFonts w:hint="eastAsia" w:ascii="宋体" w:hAnsi="宋体" w:eastAsia="宋体" w:cs="Times New Roman"/>
          <w:color w:val="auto"/>
          <w:kern w:val="2"/>
          <w:sz w:val="24"/>
          <w:highlight w:val="none"/>
        </w:rPr>
        <w:t>、原养护承</w:t>
      </w:r>
      <w:r>
        <w:rPr>
          <w:rFonts w:hint="eastAsia" w:ascii="宋体" w:hAnsi="宋体" w:eastAsia="宋体" w:cs="Times New Roman"/>
          <w:color w:val="auto"/>
          <w:kern w:val="2"/>
          <w:sz w:val="24"/>
          <w:highlight w:val="none"/>
          <w:lang w:eastAsia="zh-CN"/>
        </w:rPr>
        <w:t>包人</w:t>
      </w:r>
      <w:r>
        <w:rPr>
          <w:rFonts w:hint="eastAsia" w:ascii="宋体" w:hAnsi="宋体" w:eastAsia="宋体" w:cs="Times New Roman"/>
          <w:color w:val="auto"/>
          <w:kern w:val="2"/>
          <w:sz w:val="24"/>
          <w:highlight w:val="none"/>
        </w:rPr>
        <w:t>、新养护承包人对绿地进行验收，验收通过后，三方签署验收交接单并加盖公章后备案。</w:t>
      </w:r>
    </w:p>
    <w:p w14:paraId="7093AA49">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10.3事故处理</w:t>
      </w:r>
    </w:p>
    <w:p w14:paraId="33E84758">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6EBEE0EB">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11 事故处理</w:t>
      </w:r>
    </w:p>
    <w:p w14:paraId="256D289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0BCABD7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1</w:t>
      </w:r>
      <w:r>
        <w:rPr>
          <w:rFonts w:hint="eastAsia" w:ascii="宋体" w:hAnsi="宋体" w:eastAsia="宋体" w:cs="Times New Roman"/>
          <w:color w:val="auto"/>
          <w:kern w:val="2"/>
          <w:sz w:val="24"/>
          <w:highlight w:val="none"/>
        </w:rPr>
        <w:t>2 合同价款</w:t>
      </w:r>
    </w:p>
    <w:p w14:paraId="2917FD5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12.1 合同价款由甲、乙双方依据中标通知书中的中标价格在协议书内约定。</w:t>
      </w:r>
    </w:p>
    <w:p w14:paraId="4EEB019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12.2 乙方应向甲方提交月度养护作业统计报表。甲方在接到报表的7天内进行计量与考核，考核结果作为合同价款支付的依据。</w:t>
      </w:r>
    </w:p>
    <w:p w14:paraId="31068C8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12.3如实际作业量与移交清单有出入时，乙方应及时上报工程量变更单，经甲方审核并报有关部门审定后方可在下月养护计划中调整。</w:t>
      </w:r>
    </w:p>
    <w:p w14:paraId="46DE96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13</w:t>
      </w:r>
      <w:r>
        <w:rPr>
          <w:rFonts w:hint="default" w:ascii="宋体" w:hAnsi="宋体" w:eastAsia="宋体" w:cs="Times New Roman"/>
          <w:color w:val="auto"/>
          <w:kern w:val="2"/>
          <w:sz w:val="24"/>
          <w:highlight w:val="none"/>
        </w:rPr>
        <w:t>付款方式</w:t>
      </w:r>
    </w:p>
    <w:p w14:paraId="0A24C934">
      <w:pPr>
        <w:spacing w:line="420" w:lineRule="exact"/>
        <w:ind w:firstLine="480" w:firstLineChars="200"/>
        <w:jc w:val="both"/>
        <w:outlineLvl w:val="9"/>
        <w:rPr>
          <w:rFonts w:hint="eastAsia" w:ascii="宋体" w:hAnsi="宋体" w:eastAsia="宋体" w:cs="Times New Roman"/>
          <w:b/>
          <w:bCs/>
          <w:color w:val="auto"/>
          <w:kern w:val="2"/>
          <w:sz w:val="24"/>
          <w:highlight w:val="none"/>
          <w:lang w:val="en-US" w:eastAsia="zh-CN"/>
        </w:rPr>
      </w:pPr>
      <w:r>
        <w:rPr>
          <w:rFonts w:hint="eastAsia" w:ascii="宋体" w:hAnsi="宋体" w:eastAsia="宋体" w:cs="Times New Roman"/>
          <w:color w:val="auto"/>
          <w:kern w:val="2"/>
          <w:sz w:val="24"/>
          <w:highlight w:val="none"/>
        </w:rPr>
        <w:t>13.1</w:t>
      </w:r>
      <w:r>
        <w:rPr>
          <w:rFonts w:hint="eastAsia" w:ascii="宋体" w:hAnsi="宋体" w:eastAsia="宋体" w:cs="Times New Roman"/>
          <w:b/>
          <w:bCs/>
          <w:color w:val="auto"/>
          <w:kern w:val="2"/>
          <w:sz w:val="24"/>
          <w:highlight w:val="none"/>
        </w:rPr>
        <w:t>本项目按年度支付，按每年的养护工程量（双方签字盖章），结合考核扣款，支付年度养护费的80%，养护期结束送审，根据审定价付清。</w:t>
      </w:r>
    </w:p>
    <w:p w14:paraId="5294B9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 相关计量规定</w:t>
      </w:r>
    </w:p>
    <w:p w14:paraId="3687817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14.1 新增加未纳入本次招标范围的绿地按就近方便原则由该绿地所属承包区域的养护单位养护，综合单价按照中标价格。</w:t>
      </w:r>
    </w:p>
    <w:p w14:paraId="12258F3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 xml:space="preserve"> </w:t>
      </w:r>
      <w:r>
        <w:rPr>
          <w:rFonts w:hint="default" w:ascii="宋体" w:hAnsi="宋体" w:eastAsia="宋体" w:cs="Times New Roman"/>
          <w:color w:val="auto"/>
          <w:kern w:val="2"/>
          <w:sz w:val="24"/>
          <w:highlight w:val="none"/>
        </w:rPr>
        <w:t>草花种植每年更换</w:t>
      </w: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期，为</w:t>
      </w:r>
      <w:r>
        <w:rPr>
          <w:rFonts w:hint="eastAsia" w:ascii="宋体" w:hAnsi="宋体" w:eastAsia="宋体" w:cs="Times New Roman"/>
          <w:color w:val="auto"/>
          <w:kern w:val="2"/>
          <w:sz w:val="24"/>
          <w:highlight w:val="none"/>
        </w:rPr>
        <w:t>无锡市</w:t>
      </w:r>
      <w:r>
        <w:rPr>
          <w:rFonts w:hint="default" w:ascii="宋体" w:hAnsi="宋体" w:eastAsia="宋体" w:cs="Times New Roman"/>
          <w:color w:val="auto"/>
          <w:kern w:val="2"/>
          <w:sz w:val="24"/>
          <w:highlight w:val="none"/>
        </w:rPr>
        <w:t>常规草花品种，</w:t>
      </w:r>
      <w:r>
        <w:rPr>
          <w:rFonts w:hint="eastAsia" w:ascii="宋体" w:hAnsi="宋体" w:eastAsia="宋体" w:cs="Times New Roman"/>
          <w:color w:val="auto"/>
          <w:kern w:val="2"/>
          <w:sz w:val="24"/>
          <w:highlight w:val="none"/>
        </w:rPr>
        <w:t>营养钵</w:t>
      </w:r>
      <w:r>
        <w:rPr>
          <w:rFonts w:hint="default" w:ascii="宋体" w:hAnsi="宋体" w:eastAsia="宋体" w:cs="Times New Roman"/>
          <w:color w:val="auto"/>
          <w:kern w:val="2"/>
          <w:sz w:val="24"/>
          <w:highlight w:val="none"/>
        </w:rPr>
        <w:t>苗，生长健壮、</w:t>
      </w:r>
      <w:r>
        <w:rPr>
          <w:rFonts w:hint="eastAsia" w:ascii="宋体" w:hAnsi="宋体" w:eastAsia="宋体" w:cs="Times New Roman"/>
          <w:color w:val="auto"/>
          <w:kern w:val="2"/>
          <w:sz w:val="24"/>
          <w:highlight w:val="none"/>
        </w:rPr>
        <w:t>色彩</w:t>
      </w:r>
      <w:r>
        <w:rPr>
          <w:rFonts w:hint="default" w:ascii="宋体" w:hAnsi="宋体" w:eastAsia="宋体" w:cs="Times New Roman"/>
          <w:color w:val="auto"/>
          <w:kern w:val="2"/>
          <w:sz w:val="24"/>
          <w:highlight w:val="none"/>
        </w:rPr>
        <w:t>鲜艳。</w:t>
      </w:r>
    </w:p>
    <w:p w14:paraId="73AD0553">
      <w:pPr>
        <w:spacing w:line="420" w:lineRule="exact"/>
        <w:ind w:firstLine="480" w:firstLineChars="200"/>
        <w:jc w:val="both"/>
        <w:outlineLvl w:val="9"/>
        <w:rPr>
          <w:rFonts w:hint="eastAsia" w:ascii="Times New Roman" w:hAnsi="Times New Roman" w:eastAsia="宋体" w:cs="Times New Roman"/>
          <w:color w:val="auto"/>
          <w:kern w:val="2"/>
          <w:highlight w:val="none"/>
          <w:lang w:eastAsia="zh-CN"/>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 xml:space="preserve"> </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未尽事宜 参照市区相关文件执行。</w:t>
      </w:r>
    </w:p>
    <w:p w14:paraId="1F66F33F">
      <w:pPr>
        <w:ind w:firstLine="0"/>
        <w:jc w:val="both"/>
        <w:outlineLvl w:val="9"/>
        <w:rPr>
          <w:rFonts w:hint="eastAsia" w:ascii="Times New Roman" w:hAnsi="Times New Roman" w:eastAsia="宋体" w:cs="Times New Roman"/>
          <w:color w:val="auto"/>
          <w:kern w:val="2"/>
          <w:highlight w:val="none"/>
          <w:lang w:eastAsia="zh-CN"/>
        </w:rPr>
      </w:pPr>
    </w:p>
    <w:p w14:paraId="08B8D180">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承包人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xml:space="preserve">：              </w:t>
      </w:r>
    </w:p>
    <w:p w14:paraId="635DAF75">
      <w:pPr>
        <w:spacing w:line="420" w:lineRule="exact"/>
        <w:ind w:firstLine="0"/>
        <w:jc w:val="left"/>
        <w:outlineLvl w:val="9"/>
        <w:rPr>
          <w:rFonts w:hint="eastAsia" w:ascii="宋体" w:hAnsi="宋体" w:eastAsia="宋体" w:cs="Times New Roman"/>
          <w:color w:val="auto"/>
          <w:kern w:val="2"/>
          <w:sz w:val="24"/>
          <w:highlight w:val="none"/>
        </w:rPr>
      </w:pPr>
    </w:p>
    <w:p w14:paraId="1F3E9639">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法定代表人：                              法定代表人：</w:t>
      </w:r>
    </w:p>
    <w:p w14:paraId="23B02B02">
      <w:pPr>
        <w:spacing w:line="420" w:lineRule="exact"/>
        <w:ind w:firstLine="0"/>
        <w:jc w:val="left"/>
        <w:outlineLvl w:val="9"/>
        <w:rPr>
          <w:rFonts w:hint="eastAsia" w:ascii="宋体" w:hAnsi="宋体" w:eastAsia="宋体" w:cs="Times New Roman"/>
          <w:color w:val="auto"/>
          <w:kern w:val="2"/>
          <w:sz w:val="24"/>
          <w:highlight w:val="none"/>
        </w:rPr>
      </w:pPr>
    </w:p>
    <w:p w14:paraId="64E3804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项目负责人：                              项目经理：</w:t>
      </w:r>
    </w:p>
    <w:p w14:paraId="37449932">
      <w:pPr>
        <w:spacing w:line="420" w:lineRule="exact"/>
        <w:ind w:firstLine="0"/>
        <w:jc w:val="left"/>
        <w:outlineLvl w:val="9"/>
        <w:rPr>
          <w:rFonts w:hint="eastAsia" w:ascii="宋体" w:hAnsi="宋体" w:eastAsia="宋体" w:cs="Times New Roman"/>
          <w:color w:val="auto"/>
          <w:kern w:val="2"/>
          <w:sz w:val="24"/>
          <w:highlight w:val="none"/>
        </w:rPr>
      </w:pPr>
    </w:p>
    <w:p w14:paraId="713E8FAA">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电  话：                                  电  话：                   </w:t>
      </w:r>
    </w:p>
    <w:p w14:paraId="1DED0B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地  址：                                  地   址：                  </w:t>
      </w:r>
    </w:p>
    <w:p w14:paraId="2046E09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年  月   日                              年  月   日     </w:t>
      </w:r>
    </w:p>
    <w:p w14:paraId="73322842">
      <w:pPr>
        <w:spacing w:line="420" w:lineRule="exact"/>
        <w:ind w:firstLine="0"/>
        <w:jc w:val="left"/>
        <w:outlineLvl w:val="9"/>
        <w:rPr>
          <w:rFonts w:hint="eastAsia" w:ascii="宋体" w:hAnsi="宋体" w:eastAsia="宋体" w:cs="Times New Roman"/>
          <w:color w:val="auto"/>
          <w:kern w:val="2"/>
          <w:sz w:val="24"/>
          <w:highlight w:val="none"/>
        </w:rPr>
      </w:pPr>
    </w:p>
    <w:p w14:paraId="1DF22A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见证方：</w:t>
      </w:r>
    </w:p>
    <w:p w14:paraId="5B9C2804">
      <w:pPr>
        <w:spacing w:line="360" w:lineRule="auto"/>
        <w:ind w:firstLine="0"/>
        <w:jc w:val="left"/>
        <w:outlineLvl w:val="9"/>
        <w:rPr>
          <w:rFonts w:hint="eastAsia" w:ascii="宋体" w:hAnsi="宋体" w:eastAsia="宋体" w:cs="宋体"/>
          <w:color w:val="auto"/>
          <w:sz w:val="32"/>
          <w:szCs w:val="32"/>
          <w:highlight w:val="none"/>
        </w:rPr>
      </w:pPr>
      <w:r>
        <w:rPr>
          <w:rFonts w:hint="eastAsia" w:ascii="宋体" w:hAnsi="宋体" w:eastAsia="宋体" w:cs="Times New Roman"/>
          <w:color w:val="auto"/>
          <w:kern w:val="2"/>
          <w:sz w:val="24"/>
          <w:highlight w:val="none"/>
        </w:rPr>
        <w:t>日期：</w:t>
      </w:r>
      <w:r>
        <w:rPr>
          <w:rFonts w:hint="eastAsia" w:ascii="宋体" w:hAnsi="宋体" w:eastAsia="宋体" w:cs="宋体"/>
          <w:color w:val="auto"/>
          <w:sz w:val="32"/>
          <w:szCs w:val="32"/>
          <w:highlight w:val="none"/>
        </w:rPr>
        <w:br w:type="page" w:clear="all"/>
      </w:r>
    </w:p>
    <w:p w14:paraId="4A105E16">
      <w:pPr>
        <w:shd w:val="clear" w:color="auto"/>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五、投标文件（格式）</w:t>
      </w:r>
    </w:p>
    <w:p w14:paraId="6ED4854F">
      <w:pPr>
        <w:shd w:val="clear" w:color="auto"/>
        <w:outlineLvl w:val="9"/>
        <w:rPr>
          <w:rFonts w:hint="eastAsia" w:ascii="宋体" w:hAnsi="宋体" w:eastAsia="宋体" w:cs="宋体"/>
          <w:color w:val="auto"/>
          <w:highlight w:val="none"/>
        </w:rPr>
      </w:pPr>
    </w:p>
    <w:p w14:paraId="3B6D6060">
      <w:pPr>
        <w:shd w:val="clear" w:color="auto"/>
        <w:outlineLvl w:val="9"/>
        <w:rPr>
          <w:rFonts w:hint="eastAsia" w:ascii="宋体" w:hAnsi="宋体" w:eastAsia="宋体" w:cs="宋体"/>
          <w:color w:val="auto"/>
          <w:highlight w:val="none"/>
        </w:rPr>
      </w:pPr>
    </w:p>
    <w:p w14:paraId="1A110974">
      <w:pPr>
        <w:shd w:val="clear" w:color="auto"/>
        <w:outlineLvl w:val="9"/>
        <w:rPr>
          <w:rFonts w:hint="eastAsia" w:ascii="宋体" w:hAnsi="宋体" w:eastAsia="宋体" w:cs="宋体"/>
          <w:color w:val="auto"/>
          <w:highlight w:val="none"/>
        </w:rPr>
      </w:pPr>
    </w:p>
    <w:p w14:paraId="615CF60B">
      <w:pPr>
        <w:pStyle w:val="17"/>
        <w:shd w:val="clear" w:color="auto"/>
        <w:ind w:left="9"/>
        <w:outlineLvl w:val="9"/>
        <w:rPr>
          <w:rFonts w:hint="eastAsia" w:ascii="宋体" w:hAnsi="宋体" w:eastAsia="宋体" w:cs="宋体"/>
          <w:color w:val="auto"/>
          <w:highlight w:val="none"/>
        </w:rPr>
      </w:pPr>
    </w:p>
    <w:p w14:paraId="67B0DB0B">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投</w:t>
      </w:r>
    </w:p>
    <w:p w14:paraId="0739D627">
      <w:pPr>
        <w:shd w:val="clear" w:color="auto"/>
        <w:ind w:firstLine="1040"/>
        <w:jc w:val="center"/>
        <w:outlineLvl w:val="9"/>
        <w:rPr>
          <w:rFonts w:hint="eastAsia" w:ascii="宋体" w:hAnsi="宋体" w:eastAsia="宋体" w:cs="宋体"/>
          <w:color w:val="auto"/>
          <w:sz w:val="52"/>
          <w:szCs w:val="52"/>
          <w:highlight w:val="none"/>
        </w:rPr>
      </w:pPr>
    </w:p>
    <w:p w14:paraId="0B30EC57">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标</w:t>
      </w:r>
    </w:p>
    <w:p w14:paraId="2FAAE44D">
      <w:pPr>
        <w:shd w:val="clear" w:color="auto"/>
        <w:ind w:firstLine="1040"/>
        <w:jc w:val="center"/>
        <w:outlineLvl w:val="9"/>
        <w:rPr>
          <w:rFonts w:hint="eastAsia" w:ascii="宋体" w:hAnsi="宋体" w:eastAsia="宋体" w:cs="宋体"/>
          <w:color w:val="auto"/>
          <w:sz w:val="52"/>
          <w:szCs w:val="52"/>
          <w:highlight w:val="none"/>
        </w:rPr>
      </w:pPr>
    </w:p>
    <w:p w14:paraId="7187E5D2">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文</w:t>
      </w:r>
    </w:p>
    <w:p w14:paraId="6485685F">
      <w:pPr>
        <w:shd w:val="clear" w:color="auto"/>
        <w:ind w:firstLine="1040"/>
        <w:jc w:val="center"/>
        <w:outlineLvl w:val="9"/>
        <w:rPr>
          <w:rFonts w:hint="eastAsia" w:ascii="宋体" w:hAnsi="宋体" w:eastAsia="宋体" w:cs="宋体"/>
          <w:color w:val="auto"/>
          <w:sz w:val="52"/>
          <w:szCs w:val="52"/>
          <w:highlight w:val="none"/>
        </w:rPr>
      </w:pPr>
    </w:p>
    <w:p w14:paraId="18D7411C">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件</w:t>
      </w:r>
    </w:p>
    <w:p w14:paraId="4A2CFBBF">
      <w:pPr>
        <w:shd w:val="clear" w:color="auto"/>
        <w:outlineLvl w:val="9"/>
        <w:rPr>
          <w:rFonts w:hint="eastAsia" w:ascii="宋体" w:hAnsi="宋体" w:eastAsia="宋体" w:cs="宋体"/>
          <w:color w:val="auto"/>
          <w:highlight w:val="none"/>
        </w:rPr>
      </w:pPr>
    </w:p>
    <w:p w14:paraId="07F7EE53">
      <w:pPr>
        <w:shd w:val="clear" w:color="auto"/>
        <w:spacing w:line="360" w:lineRule="auto"/>
        <w:ind w:firstLine="560"/>
        <w:outlineLvl w:val="9"/>
        <w:rPr>
          <w:rFonts w:hint="eastAsia" w:ascii="宋体" w:hAnsi="宋体" w:eastAsia="宋体" w:cs="宋体"/>
          <w:color w:val="auto"/>
          <w:sz w:val="28"/>
          <w:szCs w:val="28"/>
          <w:highlight w:val="none"/>
        </w:rPr>
      </w:pPr>
    </w:p>
    <w:p w14:paraId="185FE57B">
      <w:pPr>
        <w:shd w:val="clear" w:color="auto"/>
        <w:spacing w:line="360" w:lineRule="auto"/>
        <w:ind w:firstLine="560"/>
        <w:outlineLvl w:val="9"/>
        <w:rPr>
          <w:rFonts w:hint="eastAsia" w:ascii="宋体" w:hAnsi="宋体" w:eastAsia="宋体" w:cs="宋体"/>
          <w:color w:val="auto"/>
          <w:sz w:val="28"/>
          <w:szCs w:val="28"/>
          <w:highlight w:val="none"/>
        </w:rPr>
      </w:pPr>
    </w:p>
    <w:p w14:paraId="4686DDC9">
      <w:pPr>
        <w:shd w:val="clear" w:color="auto"/>
        <w:spacing w:line="360" w:lineRule="auto"/>
        <w:ind w:firstLine="560"/>
        <w:outlineLvl w:val="9"/>
        <w:rPr>
          <w:rFonts w:hint="eastAsia" w:ascii="宋体" w:hAnsi="宋体" w:eastAsia="宋体" w:cs="宋体"/>
          <w:color w:val="auto"/>
          <w:sz w:val="28"/>
          <w:szCs w:val="28"/>
          <w:highlight w:val="none"/>
        </w:rPr>
      </w:pPr>
    </w:p>
    <w:p w14:paraId="6AD8560D">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采购项目编号：</w:t>
      </w:r>
    </w:p>
    <w:p w14:paraId="3576F890">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采购项目名称：</w:t>
      </w:r>
    </w:p>
    <w:p w14:paraId="61490133">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p>
    <w:p w14:paraId="67C3A928">
      <w:pPr>
        <w:shd w:val="clear" w:color="auto"/>
        <w:outlineLvl w:val="9"/>
        <w:rPr>
          <w:rFonts w:hint="eastAsia" w:ascii="宋体" w:hAnsi="宋体" w:eastAsia="宋体" w:cs="宋体"/>
          <w:color w:val="auto"/>
          <w:highlight w:val="none"/>
        </w:rPr>
      </w:pPr>
    </w:p>
    <w:p w14:paraId="3E38C4B4">
      <w:pPr>
        <w:shd w:val="clear" w:color="auto"/>
        <w:ind w:firstLine="720"/>
        <w:jc w:val="center"/>
        <w:outlineLvl w:val="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二〇</w:t>
      </w:r>
      <w:r>
        <w:rPr>
          <w:rFonts w:hint="eastAsia" w:ascii="宋体" w:hAnsi="宋体" w:eastAsia="宋体" w:cs="宋体"/>
          <w:color w:val="auto"/>
          <w:sz w:val="36"/>
          <w:szCs w:val="36"/>
          <w:highlight w:val="none"/>
        </w:rPr>
        <w:t xml:space="preserve">   年   月  日</w:t>
      </w:r>
      <w:bookmarkStart w:id="3" w:name="一．报价函（格式）"/>
      <w:bookmarkEnd w:id="3"/>
    </w:p>
    <w:p w14:paraId="01776B59">
      <w:pPr>
        <w:shd w:val="clear" w:color="auto"/>
        <w:outlineLvl w:val="9"/>
        <w:rPr>
          <w:rFonts w:hint="eastAsia" w:ascii="宋体" w:hAnsi="宋体" w:eastAsia="宋体" w:cs="宋体"/>
          <w:color w:val="auto"/>
          <w:highlight w:val="none"/>
        </w:rPr>
      </w:pPr>
    </w:p>
    <w:p w14:paraId="71F83BCE">
      <w:pPr>
        <w:shd w:val="clear" w:color="auto"/>
        <w:outlineLvl w:val="9"/>
        <w:rPr>
          <w:rFonts w:hint="eastAsia" w:ascii="宋体" w:hAnsi="宋体" w:eastAsia="宋体" w:cs="宋体"/>
          <w:color w:val="auto"/>
          <w:highlight w:val="none"/>
        </w:rPr>
      </w:pPr>
    </w:p>
    <w:p w14:paraId="6B1C769B">
      <w:pPr>
        <w:shd w:val="clear" w:color="auto"/>
        <w:outlineLvl w:val="9"/>
        <w:rPr>
          <w:rFonts w:hint="eastAsia" w:ascii="宋体" w:hAnsi="宋体" w:eastAsia="宋体" w:cs="宋体"/>
          <w:color w:val="auto"/>
          <w:highlight w:val="none"/>
        </w:rPr>
      </w:pPr>
    </w:p>
    <w:p w14:paraId="2D0FA80F">
      <w:pPr>
        <w:shd w:val="clear" w:color="auto"/>
        <w:outlineLvl w:val="9"/>
        <w:rPr>
          <w:rFonts w:hint="eastAsia" w:ascii="宋体" w:hAnsi="宋体" w:eastAsia="宋体" w:cs="宋体"/>
          <w:color w:val="auto"/>
          <w:highlight w:val="none"/>
        </w:rPr>
      </w:pPr>
    </w:p>
    <w:p w14:paraId="438C7B3D">
      <w:pPr>
        <w:shd w:val="clear" w:color="auto"/>
        <w:outlineLvl w:val="9"/>
        <w:rPr>
          <w:rFonts w:hint="eastAsia" w:ascii="宋体" w:hAnsi="宋体" w:eastAsia="宋体" w:cs="宋体"/>
          <w:color w:val="auto"/>
          <w:highlight w:val="none"/>
        </w:rPr>
      </w:pPr>
    </w:p>
    <w:p w14:paraId="2EA5B908">
      <w:pPr>
        <w:shd w:val="clear" w:color="auto"/>
        <w:outlineLvl w:val="9"/>
        <w:rPr>
          <w:rFonts w:hint="eastAsia" w:ascii="宋体" w:hAnsi="宋体" w:eastAsia="宋体" w:cs="宋体"/>
          <w:color w:val="auto"/>
          <w:highlight w:val="none"/>
        </w:rPr>
      </w:pPr>
    </w:p>
    <w:p w14:paraId="6A4A5409">
      <w:pPr>
        <w:shd w:val="clear" w:color="auto"/>
        <w:outlineLvl w:val="9"/>
        <w:rPr>
          <w:rFonts w:hint="eastAsia" w:ascii="宋体" w:hAnsi="宋体" w:eastAsia="宋体" w:cs="宋体"/>
          <w:color w:val="auto"/>
          <w:highlight w:val="none"/>
        </w:rPr>
      </w:pPr>
    </w:p>
    <w:p w14:paraId="4008EB08">
      <w:pPr>
        <w:shd w:val="clear" w:color="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727AEED">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（一）投标函（格式）</w:t>
      </w:r>
    </w:p>
    <w:p w14:paraId="4A1C49E0">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投标函</w:t>
      </w:r>
    </w:p>
    <w:p w14:paraId="06C7F30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无锡市新吴区人民政府江溪街道办事处</w:t>
      </w:r>
      <w:r>
        <w:rPr>
          <w:rFonts w:hint="eastAsia" w:ascii="宋体" w:hAnsi="宋体" w:eastAsia="宋体" w:cs="宋体"/>
          <w:color w:val="auto"/>
          <w:sz w:val="24"/>
          <w:szCs w:val="24"/>
          <w:highlight w:val="none"/>
        </w:rPr>
        <w:t>：</w:t>
      </w:r>
    </w:p>
    <w:p w14:paraId="5125507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招标文件，经仔细阅读和研究，我方决定参加此项目的投标。</w:t>
      </w:r>
    </w:p>
    <w:p w14:paraId="5ED5E2D6">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一、</w:t>
      </w:r>
      <w:r>
        <w:rPr>
          <w:rFonts w:hint="eastAsia" w:ascii="宋体" w:hAnsi="宋体" w:eastAsia="宋体" w:cs="宋体"/>
          <w:color w:val="auto"/>
          <w:sz w:val="24"/>
          <w:szCs w:val="24"/>
          <w:highlight w:val="none"/>
        </w:rPr>
        <w:t>我方愿意按照招标文件的一切要求，提供本项目的投标，投标总价见《开标一览表》。</w:t>
      </w:r>
    </w:p>
    <w:p w14:paraId="60C0519E">
      <w:pPr>
        <w:pStyle w:val="214"/>
        <w:numPr>
          <w:ilvl w:val="0"/>
          <w:numId w:val="0"/>
        </w:numPr>
        <w:shd w:val="clear" w:color="auto"/>
        <w:spacing w:line="360" w:lineRule="auto"/>
        <w:ind w:left="552" w:hanging="420"/>
        <w:outlineLvl w:val="9"/>
        <w:rPr>
          <w:rStyle w:val="54"/>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二、</w:t>
      </w:r>
      <w:r>
        <w:rPr>
          <w:rFonts w:hint="eastAsia" w:ascii="宋体" w:hAnsi="宋体" w:eastAsia="宋体" w:cs="宋体"/>
          <w:color w:val="auto"/>
          <w:sz w:val="24"/>
          <w:szCs w:val="24"/>
          <w:highlight w:val="none"/>
        </w:rPr>
        <w:t>我方愿意提供</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在招标文件中要求的文件、资料。</w:t>
      </w:r>
    </w:p>
    <w:p w14:paraId="5F859D6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我方同意按招标文件中的规定，本投标文件投标的有效期限为开标之日起90天。</w:t>
      </w:r>
    </w:p>
    <w:p w14:paraId="76849D5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四、</w:t>
      </w:r>
      <w:r>
        <w:rPr>
          <w:rFonts w:hint="eastAsia" w:ascii="宋体" w:hAnsi="宋体" w:eastAsia="宋体" w:cs="宋体"/>
          <w:color w:val="auto"/>
          <w:sz w:val="24"/>
          <w:szCs w:val="24"/>
          <w:highlight w:val="none"/>
        </w:rPr>
        <w:t>如果我方的投标文件被接受，我方将履行招标文件中规定的每一项要求，按期、按质、按量，完成交货任务。</w:t>
      </w:r>
    </w:p>
    <w:p w14:paraId="6CAD01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w:t>
      </w:r>
      <w:r>
        <w:rPr>
          <w:rFonts w:hint="eastAsia" w:ascii="宋体" w:hAnsi="宋体" w:eastAsia="宋体" w:cs="宋体"/>
          <w:color w:val="auto"/>
          <w:sz w:val="24"/>
          <w:szCs w:val="24"/>
          <w:highlight w:val="none"/>
        </w:rPr>
        <w:t>我方认为你们有权决定中标者。</w:t>
      </w:r>
    </w:p>
    <w:p w14:paraId="1D598F0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六、</w:t>
      </w:r>
      <w:r>
        <w:rPr>
          <w:rFonts w:hint="eastAsia" w:ascii="宋体" w:hAnsi="宋体" w:eastAsia="宋体" w:cs="宋体"/>
          <w:color w:val="auto"/>
          <w:sz w:val="24"/>
          <w:szCs w:val="24"/>
          <w:highlight w:val="none"/>
        </w:rPr>
        <w:t>我方愿意遵守《中华人民共和国政府采购法》，并</w:t>
      </w:r>
      <w:r>
        <w:rPr>
          <w:rFonts w:hint="eastAsia" w:ascii="宋体" w:hAnsi="宋体" w:cs="宋体"/>
          <w:color w:val="auto"/>
          <w:sz w:val="24"/>
          <w:szCs w:val="24"/>
          <w:highlight w:val="none"/>
          <w:lang w:eastAsia="zh-CN"/>
        </w:rPr>
        <w:t>按照《中华人民共和国</w:t>
      </w:r>
      <w:r>
        <w:rPr>
          <w:rFonts w:hint="eastAsia" w:ascii="宋体" w:hAnsi="宋体" w:eastAsia="宋体" w:cs="宋体"/>
          <w:color w:val="auto"/>
          <w:sz w:val="24"/>
          <w:szCs w:val="24"/>
          <w:highlight w:val="none"/>
        </w:rPr>
        <w:t>民法典》、财政部《政府采购货物和服务招标投标管理办法》和合同条款履行自己的全部责任。</w:t>
      </w:r>
    </w:p>
    <w:p w14:paraId="5A682E5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七、</w:t>
      </w:r>
      <w:r>
        <w:rPr>
          <w:rFonts w:hint="eastAsia" w:ascii="宋体" w:hAnsi="宋体" w:eastAsia="宋体" w:cs="宋体"/>
          <w:color w:val="auto"/>
          <w:sz w:val="24"/>
          <w:szCs w:val="24"/>
          <w:highlight w:val="none"/>
        </w:rPr>
        <w:t>我方认可并遵守招标文件的所有规定，放弃对招标文件提出质疑的权利。</w:t>
      </w:r>
    </w:p>
    <w:p w14:paraId="1AE9192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八、</w:t>
      </w:r>
      <w:r>
        <w:rPr>
          <w:rFonts w:hint="eastAsia" w:ascii="宋体" w:hAnsi="宋体" w:eastAsia="宋体" w:cs="宋体"/>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759DC4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九、</w:t>
      </w:r>
      <w:r>
        <w:rPr>
          <w:rFonts w:hint="eastAsia" w:ascii="宋体" w:hAnsi="宋体" w:eastAsia="宋体" w:cs="宋体"/>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35A51C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十、</w:t>
      </w:r>
      <w:r>
        <w:rPr>
          <w:rFonts w:hint="eastAsia" w:ascii="宋体" w:hAnsi="宋体" w:eastAsia="宋体" w:cs="宋体"/>
          <w:color w:val="auto"/>
          <w:sz w:val="24"/>
          <w:szCs w:val="24"/>
          <w:highlight w:val="none"/>
        </w:rPr>
        <w:t>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DD21DA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 xml:space="preserve">（盖章）：     </w:t>
      </w:r>
    </w:p>
    <w:p w14:paraId="1F7BBB2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26B6B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传真：</w:t>
      </w:r>
    </w:p>
    <w:p w14:paraId="03D1378A">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                          邮编：</w:t>
      </w:r>
    </w:p>
    <w:p w14:paraId="12CE4424">
      <w:pPr>
        <w:shd w:val="clear" w:color="auto"/>
        <w:outlineLvl w:val="9"/>
        <w:rPr>
          <w:rFonts w:hint="eastAsia" w:ascii="宋体" w:hAnsi="宋体" w:eastAsia="宋体" w:cs="宋体"/>
          <w:color w:val="auto"/>
          <w:highlight w:val="none"/>
        </w:rPr>
      </w:pPr>
    </w:p>
    <w:p w14:paraId="59283AB0">
      <w:pPr>
        <w:shd w:val="clear" w:color="auto"/>
        <w:outlineLvl w:val="9"/>
        <w:rPr>
          <w:rFonts w:hint="eastAsia" w:ascii="宋体" w:hAnsi="宋体" w:eastAsia="宋体" w:cs="宋体"/>
          <w:color w:val="auto"/>
          <w:highlight w:val="none"/>
        </w:rPr>
      </w:pPr>
    </w:p>
    <w:p w14:paraId="50545B58">
      <w:pPr>
        <w:shd w:val="clear" w:color="auto"/>
        <w:outlineLvl w:val="9"/>
        <w:rPr>
          <w:rFonts w:hint="eastAsia" w:ascii="宋体" w:hAnsi="宋体" w:eastAsia="宋体" w:cs="宋体"/>
          <w:color w:val="auto"/>
          <w:highlight w:val="none"/>
        </w:rPr>
      </w:pPr>
    </w:p>
    <w:p w14:paraId="51FCE4E5">
      <w:pPr>
        <w:shd w:val="clear" w:color="auto"/>
        <w:outlineLvl w:val="9"/>
        <w:rPr>
          <w:rFonts w:hint="eastAsia" w:ascii="宋体" w:hAnsi="宋体" w:eastAsia="宋体" w:cs="宋体"/>
          <w:color w:val="auto"/>
          <w:highlight w:val="none"/>
        </w:rPr>
      </w:pPr>
    </w:p>
    <w:p w14:paraId="5E132B6A">
      <w:pPr>
        <w:shd w:val="clear" w:color="auto"/>
        <w:outlineLvl w:val="9"/>
        <w:rPr>
          <w:rFonts w:hint="eastAsia" w:ascii="宋体" w:hAnsi="宋体" w:eastAsia="宋体" w:cs="宋体"/>
          <w:color w:val="auto"/>
          <w:highlight w:val="none"/>
        </w:rPr>
      </w:pPr>
    </w:p>
    <w:p w14:paraId="2A972F05">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（二）开标一览表（格式）</w:t>
      </w:r>
    </w:p>
    <w:p w14:paraId="6135DC72">
      <w:pPr>
        <w:shd w:val="clear" w:color="auto"/>
        <w:outlineLvl w:val="9"/>
        <w:rPr>
          <w:rFonts w:hint="eastAsia" w:ascii="宋体" w:hAnsi="宋体" w:eastAsia="宋体" w:cs="宋体"/>
          <w:color w:val="auto"/>
          <w:highlight w:val="none"/>
        </w:rPr>
      </w:pPr>
    </w:p>
    <w:p w14:paraId="0962641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开标一览表（格式）</w:t>
      </w:r>
    </w:p>
    <w:p w14:paraId="37A4530A">
      <w:pPr>
        <w:shd w:val="clear" w:color="auto"/>
        <w:outlineLvl w:val="9"/>
        <w:rPr>
          <w:rFonts w:hint="eastAsia" w:ascii="宋体" w:hAnsi="宋体" w:eastAsia="宋体" w:cs="宋体"/>
          <w:color w:val="auto"/>
          <w:highlight w:val="none"/>
        </w:rPr>
      </w:pPr>
    </w:p>
    <w:p w14:paraId="0D1F05BC">
      <w:pPr>
        <w:shd w:val="clear" w:color="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投标供应商全称（加盖公章）：                       采购项目编号： </w:t>
      </w:r>
    </w:p>
    <w:tbl>
      <w:tblPr>
        <w:tblStyle w:val="46"/>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7064"/>
      </w:tblGrid>
      <w:tr w14:paraId="35FA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602A29B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64" w:type="dxa"/>
            <w:noWrap w:val="0"/>
            <w:vAlign w:val="center"/>
          </w:tcPr>
          <w:p w14:paraId="6B2E80A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江溪街道安居房小区绿化养护项目</w:t>
            </w:r>
          </w:p>
        </w:tc>
      </w:tr>
      <w:tr w14:paraId="249C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4FBEEE54">
            <w:pPr>
              <w:shd w:val="clear" w:color="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一年投标报价</w:t>
            </w:r>
          </w:p>
          <w:p w14:paraId="5E380FCC">
            <w:pPr>
              <w:shd w:val="clear" w:color="auto"/>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（元）</w:t>
            </w:r>
          </w:p>
        </w:tc>
        <w:tc>
          <w:tcPr>
            <w:tcW w:w="7064" w:type="dxa"/>
            <w:noWrap w:val="0"/>
            <w:vAlign w:val="center"/>
          </w:tcPr>
          <w:p w14:paraId="44D0A94C">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6EF9937D">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6E51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05CD09C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三年投标总报价（元）</w:t>
            </w:r>
          </w:p>
        </w:tc>
        <w:tc>
          <w:tcPr>
            <w:tcW w:w="7064" w:type="dxa"/>
            <w:noWrap w:val="0"/>
            <w:vAlign w:val="center"/>
          </w:tcPr>
          <w:p w14:paraId="4E228D41">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583CCB8A">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05B1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469A1">
            <w:pPr>
              <w:spacing w:line="300" w:lineRule="auto"/>
              <w:ind w:firstLine="0"/>
              <w:jc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服务期</w:t>
            </w:r>
          </w:p>
        </w:tc>
        <w:tc>
          <w:tcPr>
            <w:tcW w:w="7064" w:type="dxa"/>
            <w:noWrap w:val="0"/>
            <w:vAlign w:val="center"/>
          </w:tcPr>
          <w:p w14:paraId="3CC2306A">
            <w:pPr>
              <w:shd w:val="clear" w:color="auto"/>
              <w:spacing w:line="300" w:lineRule="auto"/>
              <w:rPr>
                <w:rFonts w:hint="eastAsia" w:ascii="宋体" w:hAnsi="宋体" w:eastAsia="宋体" w:cs="宋体"/>
                <w:color w:val="auto"/>
                <w:sz w:val="24"/>
                <w:szCs w:val="24"/>
                <w:highlight w:val="none"/>
              </w:rPr>
            </w:pPr>
          </w:p>
        </w:tc>
      </w:tr>
      <w:tr w14:paraId="12BE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5432AF2A">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质量要求</w:t>
            </w:r>
          </w:p>
        </w:tc>
        <w:tc>
          <w:tcPr>
            <w:tcW w:w="7064" w:type="dxa"/>
            <w:noWrap w:val="0"/>
            <w:vAlign w:val="center"/>
          </w:tcPr>
          <w:p w14:paraId="0F8694D3">
            <w:pPr>
              <w:shd w:val="clear" w:color="auto"/>
              <w:spacing w:line="300" w:lineRule="auto"/>
              <w:rPr>
                <w:rFonts w:hint="eastAsia" w:ascii="宋体" w:hAnsi="宋体" w:eastAsia="宋体" w:cs="宋体"/>
                <w:color w:val="auto"/>
                <w:sz w:val="24"/>
                <w:szCs w:val="24"/>
                <w:highlight w:val="none"/>
              </w:rPr>
            </w:pPr>
          </w:p>
        </w:tc>
      </w:tr>
      <w:tr w14:paraId="0DB2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96CED">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服务响应时间</w:t>
            </w:r>
          </w:p>
        </w:tc>
        <w:tc>
          <w:tcPr>
            <w:tcW w:w="7064" w:type="dxa"/>
            <w:noWrap w:val="0"/>
            <w:vAlign w:val="center"/>
          </w:tcPr>
          <w:p w14:paraId="5932FBED">
            <w:pPr>
              <w:shd w:val="clear" w:color="auto"/>
              <w:spacing w:line="300" w:lineRule="auto"/>
              <w:rPr>
                <w:rFonts w:hint="eastAsia" w:ascii="宋体" w:hAnsi="宋体" w:eastAsia="宋体" w:cs="宋体"/>
                <w:color w:val="auto"/>
                <w:sz w:val="24"/>
                <w:szCs w:val="24"/>
                <w:highlight w:val="none"/>
              </w:rPr>
            </w:pPr>
          </w:p>
        </w:tc>
      </w:tr>
      <w:tr w14:paraId="64C2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1C0EEAE0">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项目负责人</w:t>
            </w:r>
          </w:p>
        </w:tc>
        <w:tc>
          <w:tcPr>
            <w:tcW w:w="7064" w:type="dxa"/>
            <w:noWrap w:val="0"/>
            <w:vAlign w:val="center"/>
          </w:tcPr>
          <w:p w14:paraId="3E8F8346">
            <w:pPr>
              <w:shd w:val="clear" w:color="auto"/>
              <w:spacing w:line="300" w:lineRule="auto"/>
              <w:rPr>
                <w:rFonts w:hint="eastAsia" w:ascii="宋体" w:hAnsi="宋体" w:eastAsia="宋体" w:cs="宋体"/>
                <w:color w:val="auto"/>
                <w:sz w:val="24"/>
                <w:szCs w:val="24"/>
                <w:highlight w:val="none"/>
              </w:rPr>
            </w:pPr>
          </w:p>
        </w:tc>
      </w:tr>
    </w:tbl>
    <w:p w14:paraId="77774159">
      <w:pPr>
        <w:shd w:val="clear" w:color="auto"/>
        <w:ind w:firstLine="480"/>
        <w:outlineLvl w:val="9"/>
        <w:rPr>
          <w:rFonts w:hint="eastAsia" w:ascii="宋体" w:hAnsi="宋体" w:eastAsia="宋体" w:cs="宋体"/>
          <w:color w:val="auto"/>
          <w:sz w:val="24"/>
          <w:szCs w:val="24"/>
          <w:highlight w:val="none"/>
        </w:rPr>
      </w:pPr>
    </w:p>
    <w:p w14:paraId="2BDFFCCF">
      <w:pPr>
        <w:shd w:val="clear" w:color="auto"/>
        <w:ind w:firstLine="480"/>
        <w:outlineLvl w:val="9"/>
        <w:rPr>
          <w:rFonts w:hint="eastAsia" w:ascii="宋体" w:hAnsi="宋体" w:eastAsia="宋体" w:cs="宋体"/>
          <w:color w:val="auto"/>
          <w:sz w:val="24"/>
          <w:szCs w:val="24"/>
          <w:highlight w:val="none"/>
        </w:rPr>
      </w:pPr>
    </w:p>
    <w:p w14:paraId="0F6897DD">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                          日期：   年   月   日</w:t>
      </w:r>
    </w:p>
    <w:p w14:paraId="40A7042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07E06B3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A429DFE">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1、开标一览表中的内容应与响应函内容一致，否则评标时一律按开标一览表中内容为准，开标一览表中必须盖章或签字。</w:t>
      </w:r>
    </w:p>
    <w:p w14:paraId="6A15E7B1">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2、报价均以人民币元表示，金额精确到小数点后2位。</w:t>
      </w:r>
    </w:p>
    <w:p w14:paraId="7842A6F6">
      <w:pPr>
        <w:shd w:val="clear" w:color="auto"/>
        <w:outlineLvl w:val="9"/>
        <w:rPr>
          <w:rFonts w:hint="eastAsia" w:ascii="宋体" w:hAnsi="宋体" w:eastAsia="宋体" w:cs="宋体"/>
          <w:color w:val="auto"/>
          <w:highlight w:val="none"/>
        </w:rPr>
      </w:pPr>
    </w:p>
    <w:p w14:paraId="28BB1B88">
      <w:pPr>
        <w:shd w:val="clear" w:color="auto"/>
        <w:outlineLvl w:val="9"/>
        <w:rPr>
          <w:rFonts w:hint="eastAsia" w:ascii="宋体" w:hAnsi="宋体" w:eastAsia="宋体" w:cs="宋体"/>
          <w:color w:val="auto"/>
          <w:highlight w:val="none"/>
        </w:rPr>
      </w:pPr>
    </w:p>
    <w:p w14:paraId="3EFFAC81">
      <w:pPr>
        <w:shd w:val="clear" w:color="auto"/>
        <w:outlineLvl w:val="9"/>
        <w:rPr>
          <w:rFonts w:hint="eastAsia" w:ascii="宋体" w:hAnsi="宋体" w:eastAsia="宋体" w:cs="宋体"/>
          <w:color w:val="auto"/>
          <w:highlight w:val="none"/>
        </w:rPr>
      </w:pPr>
    </w:p>
    <w:p w14:paraId="17F19520">
      <w:pPr>
        <w:shd w:val="clear" w:color="auto"/>
        <w:outlineLvl w:val="9"/>
        <w:rPr>
          <w:rFonts w:hint="eastAsia" w:ascii="宋体" w:hAnsi="宋体" w:eastAsia="宋体" w:cs="宋体"/>
          <w:color w:val="auto"/>
          <w:highlight w:val="none"/>
        </w:rPr>
      </w:pPr>
    </w:p>
    <w:p w14:paraId="053518AA">
      <w:pPr>
        <w:spacing w:line="400" w:lineRule="exact"/>
        <w:ind w:firstLine="0"/>
        <w:jc w:val="both"/>
        <w:outlineLvl w:val="0"/>
        <w:rPr>
          <w:rFonts w:hint="eastAsia" w:ascii="宋体" w:hAnsi="宋体" w:eastAsia="宋体" w:cs="宋体"/>
          <w:color w:val="auto"/>
          <w:szCs w:val="21"/>
          <w:highlight w:val="none"/>
          <w:lang w:val="zh-CN"/>
        </w:rPr>
      </w:pPr>
      <w:r>
        <w:rPr>
          <w:rFonts w:hint="eastAsia" w:ascii="宋体" w:hAnsi="宋体" w:eastAsia="宋体" w:cs="宋体"/>
          <w:b/>
          <w:bCs/>
          <w:color w:val="auto"/>
          <w:sz w:val="28"/>
          <w:szCs w:val="28"/>
          <w:highlight w:val="none"/>
        </w:rPr>
        <w:t>报价明细表（格式）（格式</w:t>
      </w:r>
      <w:r>
        <w:rPr>
          <w:rFonts w:hint="eastAsia" w:ascii="宋体" w:hAnsi="宋体" w:eastAsia="宋体" w:cs="宋体"/>
          <w:b/>
          <w:bCs/>
          <w:color w:val="auto"/>
          <w:sz w:val="28"/>
          <w:szCs w:val="28"/>
          <w:highlight w:val="none"/>
          <w:lang w:eastAsia="zh-CN"/>
        </w:rPr>
        <w:t>按照提供养护量清单的格式</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 xml:space="preserve"> </w:t>
      </w:r>
    </w:p>
    <w:p w14:paraId="45FD692E">
      <w:pPr>
        <w:ind w:firstLine="0"/>
        <w:jc w:val="both"/>
        <w:outlineLvl w:val="0"/>
        <w:rPr>
          <w:rFonts w:hint="eastAsia" w:ascii="宋体" w:hAnsi="宋体" w:eastAsia="宋体" w:cs="宋体"/>
          <w:b/>
          <w:color w:val="auto"/>
          <w:sz w:val="24"/>
          <w:szCs w:val="30"/>
          <w:highlight w:val="none"/>
        </w:rPr>
      </w:pPr>
      <w:bookmarkStart w:id="4" w:name="_Toc9200"/>
    </w:p>
    <w:p w14:paraId="3277BC4E">
      <w:pPr>
        <w:ind w:firstLine="0"/>
        <w:jc w:val="center"/>
        <w:outlineLvl w:val="0"/>
        <w:rPr>
          <w:rFonts w:hint="eastAsia" w:ascii="宋体" w:hAnsi="宋体" w:eastAsia="宋体" w:cs="宋体"/>
          <w:b/>
          <w:color w:val="auto"/>
          <w:sz w:val="24"/>
          <w:szCs w:val="30"/>
          <w:highlight w:val="none"/>
          <w:lang w:val="en-US" w:eastAsia="zh-CN"/>
        </w:rPr>
      </w:pPr>
      <w:r>
        <w:rPr>
          <w:rFonts w:hint="eastAsia" w:ascii="宋体" w:hAnsi="宋体" w:eastAsia="宋体" w:cs="宋体"/>
          <w:b/>
          <w:color w:val="auto"/>
          <w:sz w:val="24"/>
          <w:szCs w:val="30"/>
          <w:highlight w:val="none"/>
        </w:rPr>
        <w:t>养护清单、设施量清单（另提供电子版）</w:t>
      </w:r>
      <w:bookmarkEnd w:id="4"/>
      <w:r>
        <w:rPr>
          <w:rFonts w:hint="eastAsia" w:ascii="宋体" w:hAnsi="宋体" w:eastAsia="宋体" w:cs="宋体"/>
          <w:b/>
          <w:color w:val="auto"/>
          <w:sz w:val="24"/>
          <w:szCs w:val="30"/>
          <w:highlight w:val="none"/>
          <w:lang w:eastAsia="zh-CN"/>
        </w:rPr>
        <w:t>，</w:t>
      </w:r>
      <w:r>
        <w:rPr>
          <w:rFonts w:hint="eastAsia" w:ascii="宋体" w:hAnsi="宋体" w:eastAsia="宋体" w:cs="宋体"/>
          <w:b/>
          <w:color w:val="auto"/>
          <w:sz w:val="24"/>
          <w:szCs w:val="30"/>
          <w:highlight w:val="none"/>
          <w:lang w:val="en-US" w:eastAsia="zh-CN"/>
        </w:rPr>
        <w:t>清单中为一年养护工作量。</w:t>
      </w:r>
    </w:p>
    <w:p w14:paraId="1DC390C0">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highlight w:val="none"/>
        </w:rP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报价合理性分析表</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6"/>
        <w:gridCol w:w="1377"/>
        <w:gridCol w:w="1646"/>
        <w:gridCol w:w="1545"/>
        <w:gridCol w:w="1354"/>
        <w:gridCol w:w="3080"/>
      </w:tblGrid>
      <w:tr w14:paraId="270A6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6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2A22A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序号</w:t>
            </w:r>
          </w:p>
        </w:tc>
        <w:tc>
          <w:tcPr>
            <w:tcW w:w="13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83F3E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内容</w:t>
            </w:r>
          </w:p>
        </w:tc>
        <w:tc>
          <w:tcPr>
            <w:tcW w:w="16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9719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投入总数量（人）</w:t>
            </w:r>
          </w:p>
        </w:tc>
        <w:tc>
          <w:tcPr>
            <w:tcW w:w="15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C22F3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人工工资（元）</w:t>
            </w:r>
          </w:p>
        </w:tc>
        <w:tc>
          <w:tcPr>
            <w:tcW w:w="13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6944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养护作业人员年度费用合计（元）</w:t>
            </w:r>
          </w:p>
        </w:tc>
        <w:tc>
          <w:tcPr>
            <w:tcW w:w="31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3471E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备注</w:t>
            </w:r>
          </w:p>
        </w:tc>
      </w:tr>
      <w:tr w14:paraId="48DF69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877B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1</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190AF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w:t>
            </w:r>
          </w:p>
        </w:tc>
        <w:tc>
          <w:tcPr>
            <w:tcW w:w="16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A6CC1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5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3A4C6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3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90420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092335">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1、养护作业人员投入数量以《养护作业人员投入计划一览表》为准，不得低于最低作业人员配置要求</w:t>
            </w:r>
          </w:p>
          <w:p w14:paraId="3E56E292">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2、人工工资不得低于2660元/人/月</w:t>
            </w:r>
          </w:p>
        </w:tc>
      </w:tr>
      <w:tr w14:paraId="75A18B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6"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E55C5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2</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89983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年度养护费用报价（元）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4A02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75F31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w:t>
            </w:r>
            <w:r>
              <w:rPr>
                <w:rFonts w:hint="eastAsia" w:ascii="宋体" w:hAnsi="宋体" w:cs="宋体"/>
                <w:color w:val="000000"/>
                <w:sz w:val="21"/>
                <w:highlight w:val="none"/>
                <w:lang w:val="en-US" w:eastAsia="zh-CN"/>
              </w:rPr>
              <w:t>一年总价汇总</w:t>
            </w:r>
            <w:r>
              <w:rPr>
                <w:rFonts w:ascii="宋体" w:hAnsi="宋体" w:eastAsia="宋体" w:cs="宋体"/>
                <w:color w:val="000000"/>
                <w:sz w:val="21"/>
                <w:highlight w:val="none"/>
              </w:rPr>
              <w:t>”须一致</w:t>
            </w:r>
          </w:p>
        </w:tc>
      </w:tr>
      <w:tr w14:paraId="38542D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06F29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3</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36205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投标报价汇总（元）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34B2C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5236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w:t>
            </w:r>
            <w:r>
              <w:rPr>
                <w:rFonts w:hint="eastAsia" w:ascii="宋体" w:hAnsi="宋体" w:cs="宋体"/>
                <w:color w:val="000000"/>
                <w:sz w:val="21"/>
                <w:highlight w:val="none"/>
                <w:lang w:val="en-US" w:eastAsia="zh-CN"/>
              </w:rPr>
              <w:t>三年总价汇总</w:t>
            </w:r>
            <w:r>
              <w:rPr>
                <w:rFonts w:ascii="宋体" w:hAnsi="宋体" w:eastAsia="宋体" w:cs="宋体"/>
                <w:color w:val="000000"/>
                <w:sz w:val="21"/>
                <w:highlight w:val="none"/>
              </w:rPr>
              <w:t>（元）”须一致</w:t>
            </w:r>
          </w:p>
        </w:tc>
      </w:tr>
      <w:tr w14:paraId="72B397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EDEAEF">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4</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1B6F1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704FC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90D43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养护作业人员合同期内总人工费/投标报价汇总</w:t>
            </w:r>
          </w:p>
        </w:tc>
      </w:tr>
      <w:tr w14:paraId="585A91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1"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F2B57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5</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0268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人工费占比标准</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F5A12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5D0EA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采购文件“投标邀请”第3项中人工费占比标准</w:t>
            </w:r>
          </w:p>
        </w:tc>
      </w:tr>
    </w:tbl>
    <w:p w14:paraId="3BB8AB36">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 </w:t>
      </w:r>
    </w:p>
    <w:p w14:paraId="56FEE169">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注：1、单价、合价均以人民币元表示，金额及百分比精确到小数点后2位。</w:t>
      </w:r>
    </w:p>
    <w:p w14:paraId="3C7F292C">
      <w:pPr>
        <w:pBdr>
          <w:top w:val="none" w:color="000000" w:sz="0" w:space="0"/>
          <w:left w:val="none" w:color="000000" w:sz="0" w:space="0"/>
          <w:bottom w:val="none" w:color="000000" w:sz="0" w:space="0"/>
          <w:right w:val="none" w:color="000000" w:sz="0" w:space="0"/>
        </w:pBdr>
        <w:spacing w:before="0" w:after="0"/>
        <w:ind w:left="-2" w:firstLine="0"/>
        <w:rPr>
          <w:highlight w:val="none"/>
        </w:rPr>
      </w:pPr>
      <w:r>
        <w:rPr>
          <w:rFonts w:ascii="宋体" w:hAnsi="宋体" w:eastAsia="宋体" w:cs="宋体"/>
          <w:color w:val="000000"/>
          <w:sz w:val="21"/>
          <w:highlight w:val="none"/>
        </w:rPr>
        <w:t xml:space="preserve">      2、人工费占比不得高于人工费占比标准。</w:t>
      </w:r>
    </w:p>
    <w:p w14:paraId="798E8D76">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1"/>
          <w:highlight w:val="none"/>
        </w:rPr>
        <w:t xml:space="preserve">      3、上表中的人工费占比以投入总人数计算。</w:t>
      </w:r>
    </w:p>
    <w:p w14:paraId="77B3E2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53961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AED3ADD">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4"/>
          <w:highlight w:val="none"/>
        </w:rPr>
        <w:t>投标供应商（盖章）：</w:t>
      </w:r>
    </w:p>
    <w:p w14:paraId="5AD92AC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 </w:t>
      </w:r>
    </w:p>
    <w:p w14:paraId="1CE7517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法定代表人（签字或盖章）：</w:t>
      </w:r>
    </w:p>
    <w:p w14:paraId="6420A7C8">
      <w:pPr>
        <w:spacing w:line="360" w:lineRule="auto"/>
        <w:jc w:val="center"/>
        <w:outlineLvl w:val="0"/>
        <w:rPr>
          <w:rFonts w:hint="eastAsia" w:ascii="宋体" w:hAnsi="宋体" w:eastAsia="宋体" w:cs="宋体"/>
          <w:b/>
          <w:bCs/>
          <w:color w:val="auto"/>
          <w:sz w:val="30"/>
          <w:szCs w:val="30"/>
          <w:highlight w:val="none"/>
        </w:rPr>
      </w:pPr>
    </w:p>
    <w:p w14:paraId="5DBC8173">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68E3FD80">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）承诺书（格式）</w:t>
      </w:r>
    </w:p>
    <w:p w14:paraId="0AA19284">
      <w:pPr>
        <w:shd w:val="clear" w:color="auto"/>
        <w:outlineLvl w:val="9"/>
        <w:rPr>
          <w:rFonts w:hint="eastAsia" w:ascii="宋体" w:hAnsi="宋体" w:eastAsia="宋体" w:cs="宋体"/>
          <w:color w:val="auto"/>
          <w:highlight w:val="none"/>
        </w:rPr>
      </w:pPr>
    </w:p>
    <w:p w14:paraId="6FE50C0B">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承诺书一</w:t>
      </w:r>
    </w:p>
    <w:p w14:paraId="5D729965">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678180BF">
      <w:pPr>
        <w:shd w:val="clear" w:color="auto"/>
        <w:spacing w:line="360" w:lineRule="auto"/>
        <w:ind w:firstLine="480"/>
        <w:outlineLvl w:val="9"/>
        <w:rPr>
          <w:rFonts w:hint="eastAsia" w:ascii="宋体" w:hAnsi="宋体" w:eastAsia="宋体" w:cs="宋体"/>
          <w:color w:val="auto"/>
          <w:sz w:val="24"/>
          <w:szCs w:val="24"/>
          <w:highlight w:val="none"/>
        </w:rPr>
      </w:pPr>
    </w:p>
    <w:p w14:paraId="0D119C75">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进行投标。</w:t>
      </w:r>
    </w:p>
    <w:p w14:paraId="598F1079">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p>
    <w:p w14:paraId="5B14EB13">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6CBFAE68">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20EAA6DC">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48382347">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1E7E5A1A">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近三年内，在经营活动中没有重大违法记录；</w:t>
      </w:r>
    </w:p>
    <w:p w14:paraId="0DD7E922">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投标文件中所有关于投标资格的文件、证明、陈述均是真实的、准确的。</w:t>
      </w:r>
    </w:p>
    <w:p w14:paraId="02E87F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48424A14">
      <w:pPr>
        <w:shd w:val="clear" w:color="auto"/>
        <w:spacing w:line="360" w:lineRule="auto"/>
        <w:ind w:firstLine="480"/>
        <w:outlineLvl w:val="9"/>
        <w:rPr>
          <w:rFonts w:hint="eastAsia" w:ascii="宋体" w:hAnsi="宋体" w:eastAsia="宋体" w:cs="宋体"/>
          <w:color w:val="auto"/>
          <w:sz w:val="24"/>
          <w:szCs w:val="24"/>
          <w:highlight w:val="none"/>
        </w:rPr>
      </w:pPr>
    </w:p>
    <w:p w14:paraId="0274EAC6">
      <w:pPr>
        <w:shd w:val="clear" w:color="auto"/>
        <w:spacing w:line="360" w:lineRule="auto"/>
        <w:ind w:firstLine="480"/>
        <w:outlineLvl w:val="9"/>
        <w:rPr>
          <w:rFonts w:hint="eastAsia" w:ascii="宋体" w:hAnsi="宋体" w:eastAsia="宋体" w:cs="宋体"/>
          <w:color w:val="auto"/>
          <w:sz w:val="24"/>
          <w:szCs w:val="24"/>
          <w:highlight w:val="none"/>
        </w:rPr>
      </w:pPr>
    </w:p>
    <w:p w14:paraId="285CABA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0C4C0FC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686DAA33">
      <w:pPr>
        <w:shd w:val="clear" w:color="auto"/>
        <w:ind w:firstLine="480"/>
        <w:jc w:val="center"/>
        <w:outlineLvl w:val="9"/>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承诺书二</w:t>
      </w:r>
    </w:p>
    <w:p w14:paraId="50D21EA4">
      <w:pPr>
        <w:shd w:val="clear" w:color="auto"/>
        <w:outlineLvl w:val="9"/>
        <w:rPr>
          <w:rFonts w:hint="eastAsia" w:ascii="宋体" w:hAnsi="宋体" w:eastAsia="宋体" w:cs="宋体"/>
          <w:color w:val="auto"/>
          <w:highlight w:val="none"/>
        </w:rPr>
      </w:pPr>
    </w:p>
    <w:p w14:paraId="1DCA3C9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（采购人名称）      </w:t>
      </w:r>
    </w:p>
    <w:p w14:paraId="3CDC463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我公司自愿参加贵单位（公司）项目的投标，并接受对我公司的资格审查，我公司承诺：本公</w:t>
      </w:r>
      <w:r>
        <w:rPr>
          <w:rFonts w:hint="eastAsia" w:ascii="宋体" w:hAnsi="宋体" w:cs="宋体"/>
          <w:color w:val="auto"/>
          <w:sz w:val="24"/>
          <w:szCs w:val="24"/>
          <w:highlight w:val="none"/>
          <w:lang w:eastAsia="zh-CN"/>
        </w:rPr>
        <w:t>司在</w:t>
      </w:r>
      <w:r>
        <w:rPr>
          <w:rFonts w:hint="eastAsia" w:ascii="宋体" w:hAnsi="宋体" w:eastAsia="宋体" w:cs="宋体"/>
          <w:color w:val="auto"/>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的任何处理。</w:t>
      </w:r>
    </w:p>
    <w:p w14:paraId="1CDE343C">
      <w:pPr>
        <w:shd w:val="clear" w:color="auto"/>
        <w:spacing w:line="360" w:lineRule="auto"/>
        <w:ind w:firstLine="480"/>
        <w:outlineLvl w:val="9"/>
        <w:rPr>
          <w:rFonts w:hint="eastAsia" w:ascii="宋体" w:hAnsi="宋体" w:eastAsia="宋体" w:cs="宋体"/>
          <w:color w:val="auto"/>
          <w:sz w:val="24"/>
          <w:szCs w:val="24"/>
          <w:highlight w:val="none"/>
        </w:rPr>
      </w:pPr>
    </w:p>
    <w:p w14:paraId="22C1AFEB">
      <w:pPr>
        <w:shd w:val="clear" w:color="auto"/>
        <w:spacing w:line="360" w:lineRule="auto"/>
        <w:ind w:firstLine="480"/>
        <w:outlineLvl w:val="9"/>
        <w:rPr>
          <w:rFonts w:hint="eastAsia" w:ascii="宋体" w:hAnsi="宋体" w:eastAsia="宋体" w:cs="宋体"/>
          <w:color w:val="auto"/>
          <w:sz w:val="24"/>
          <w:szCs w:val="24"/>
          <w:highlight w:val="none"/>
        </w:rPr>
      </w:pPr>
    </w:p>
    <w:p w14:paraId="069843DC">
      <w:pPr>
        <w:shd w:val="clear" w:color="auto"/>
        <w:spacing w:line="360" w:lineRule="auto"/>
        <w:ind w:firstLine="480"/>
        <w:outlineLvl w:val="9"/>
        <w:rPr>
          <w:rFonts w:hint="eastAsia" w:ascii="宋体" w:hAnsi="宋体" w:eastAsia="宋体" w:cs="宋体"/>
          <w:color w:val="auto"/>
          <w:sz w:val="24"/>
          <w:szCs w:val="24"/>
          <w:highlight w:val="none"/>
        </w:rPr>
      </w:pPr>
    </w:p>
    <w:p w14:paraId="4CF6A11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投标供应商：（盖章）  </w:t>
      </w:r>
    </w:p>
    <w:p w14:paraId="16CBA73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法定代表人签名或盖章：          </w:t>
      </w:r>
    </w:p>
    <w:p w14:paraId="7AA0431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07958EFC">
      <w:pPr>
        <w:shd w:val="clear" w:color="auto"/>
        <w:outlineLvl w:val="9"/>
        <w:rPr>
          <w:rFonts w:hint="eastAsia" w:ascii="宋体" w:hAnsi="宋体" w:eastAsia="宋体" w:cs="宋体"/>
          <w:color w:val="auto"/>
          <w:highlight w:val="none"/>
        </w:rPr>
      </w:pPr>
    </w:p>
    <w:p w14:paraId="4D2D1A02">
      <w:pPr>
        <w:shd w:val="clear" w:color="auto"/>
        <w:outlineLvl w:val="9"/>
        <w:rPr>
          <w:rFonts w:hint="eastAsia" w:ascii="宋体" w:hAnsi="宋体" w:eastAsia="宋体" w:cs="宋体"/>
          <w:color w:val="auto"/>
          <w:highlight w:val="none"/>
        </w:rPr>
      </w:pPr>
    </w:p>
    <w:p w14:paraId="4BAF6EAF">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A3537FA">
      <w:pPr>
        <w:keepNext w:val="0"/>
        <w:keepLines w:val="0"/>
        <w:pageBreakBefore w:val="0"/>
        <w:widowControl w:val="0"/>
        <w:shd w:val="clear" w:color="auto"/>
        <w:spacing w:before="164" w:after="164"/>
        <w:jc w:val="center"/>
        <w:outlineLvl w:val="0"/>
        <w:rPr>
          <w:rFonts w:hint="eastAsia" w:ascii="宋体" w:hAnsi="宋体" w:eastAsia="宋体" w:cs="宋体"/>
          <w:b/>
          <w:color w:val="auto"/>
          <w:sz w:val="28"/>
          <w:highlight w:val="none"/>
        </w:rPr>
      </w:pPr>
      <w:r>
        <w:rPr>
          <w:rFonts w:hint="eastAsia" w:ascii="宋体" w:hAnsi="宋体" w:eastAsia="宋体" w:cs="宋体"/>
          <w:b/>
          <w:bCs/>
          <w:color w:val="auto"/>
          <w:sz w:val="28"/>
          <w:szCs w:val="28"/>
          <w:highlight w:val="none"/>
        </w:rPr>
        <w:t>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不拖欠农民工工资承诺书</w:t>
      </w:r>
    </w:p>
    <w:p w14:paraId="4B8DB4EE">
      <w:pPr>
        <w:shd w:val="clear" w:color="auto"/>
        <w:spacing w:line="360" w:lineRule="auto"/>
        <w:rPr>
          <w:rFonts w:hint="eastAsia" w:ascii="宋体" w:hAnsi="宋体" w:eastAsia="宋体" w:cs="宋体"/>
          <w:color w:val="auto"/>
          <w:sz w:val="24"/>
          <w:highlight w:val="none"/>
        </w:rPr>
      </w:pPr>
    </w:p>
    <w:p w14:paraId="3C461AB9">
      <w:pPr>
        <w:shd w:val="clear" w:color="auto"/>
        <w:spacing w:line="360" w:lineRule="auto"/>
        <w:outlineLvl w:val="0"/>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（采购人名称）       </w:t>
      </w:r>
    </w:p>
    <w:p w14:paraId="70D10F8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为保护农民工的合法权益，不拖欠农民工工资，本签名人郑重承诺：</w:t>
      </w:r>
    </w:p>
    <w:p w14:paraId="1F97B655">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本企业如果中标项目，需要使用农民工时，将保证做到：</w:t>
      </w:r>
    </w:p>
    <w:p w14:paraId="2E9004EF">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w:t>
      </w:r>
      <w:r>
        <w:rPr>
          <w:rFonts w:hint="eastAsia" w:ascii="宋体" w:hAnsi="宋体" w:eastAsia="宋体" w:cs="宋体"/>
          <w:color w:val="auto"/>
          <w:sz w:val="24"/>
          <w:highlight w:val="none"/>
          <w:lang w:eastAsia="zh-CN"/>
        </w:rPr>
        <w:t>中华人民共和国劳动法</w:t>
      </w:r>
      <w:r>
        <w:rPr>
          <w:rFonts w:hint="eastAsia" w:ascii="宋体" w:hAnsi="宋体" w:eastAsia="宋体" w:cs="宋体"/>
          <w:color w:val="auto"/>
          <w:sz w:val="24"/>
          <w:highlight w:val="none"/>
        </w:rPr>
        <w:t>》规定雇佣和使用农民工，工资将直接发放给农民工本人，严禁发放给“包工头”。</w:t>
      </w:r>
    </w:p>
    <w:p w14:paraId="5A390B9D">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903226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的其他</w:t>
      </w:r>
      <w:r>
        <w:rPr>
          <w:rFonts w:hint="eastAsia" w:ascii="宋体" w:hAnsi="宋体" w:eastAsia="宋体" w:cs="宋体"/>
          <w:color w:val="auto"/>
          <w:sz w:val="24"/>
          <w:highlight w:val="none"/>
        </w:rPr>
        <w:t>处罚决定。</w:t>
      </w:r>
    </w:p>
    <w:p w14:paraId="2FBA991E">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4、本公司同意：在合同执行期间由业主按规定每月扣留工程计量款的1%作为农民工工资保障金：工程结束后，业主代表视承包人对农民工工资支付情况，据实结算返还剩余的保障金。</w:t>
      </w:r>
    </w:p>
    <w:p w14:paraId="44524B55">
      <w:pPr>
        <w:shd w:val="clear" w:color="auto"/>
        <w:spacing w:line="360" w:lineRule="auto"/>
        <w:ind w:firstLine="513"/>
        <w:rPr>
          <w:rFonts w:hint="eastAsia" w:ascii="宋体" w:hAnsi="宋体" w:eastAsia="宋体" w:cs="宋体"/>
          <w:color w:val="auto"/>
          <w:sz w:val="24"/>
          <w:highlight w:val="none"/>
        </w:rPr>
      </w:pPr>
    </w:p>
    <w:p w14:paraId="1BB14EE3">
      <w:pPr>
        <w:shd w:val="clear" w:color="auto"/>
        <w:spacing w:line="360" w:lineRule="auto"/>
        <w:ind w:firstLine="513"/>
        <w:rPr>
          <w:rFonts w:hint="eastAsia" w:ascii="宋体" w:hAnsi="宋体" w:eastAsia="宋体" w:cs="宋体"/>
          <w:color w:val="auto"/>
          <w:sz w:val="24"/>
          <w:highlight w:val="none"/>
        </w:rPr>
      </w:pPr>
    </w:p>
    <w:p w14:paraId="574E55A3">
      <w:pPr>
        <w:shd w:val="clear" w:color="auto"/>
        <w:spacing w:line="360" w:lineRule="auto"/>
        <w:ind w:firstLine="48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p>
    <w:p w14:paraId="729E97D2">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p>
    <w:p w14:paraId="3039B4C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日期：     年   月    日</w:t>
      </w:r>
    </w:p>
    <w:p w14:paraId="28F25972">
      <w:pPr>
        <w:shd w:val="clear" w:color="auto"/>
        <w:spacing w:line="360" w:lineRule="auto"/>
        <w:ind w:firstLine="480"/>
        <w:outlineLvl w:val="9"/>
        <w:rPr>
          <w:rFonts w:hint="eastAsia" w:ascii="宋体" w:hAnsi="宋体" w:eastAsia="宋体" w:cs="宋体"/>
          <w:color w:val="auto"/>
          <w:sz w:val="24"/>
          <w:szCs w:val="24"/>
          <w:highlight w:val="none"/>
        </w:rPr>
        <w:sectPr>
          <w:headerReference r:id="rId5" w:type="default"/>
          <w:footerReference r:id="rId6" w:type="default"/>
          <w:pgSz w:w="11906" w:h="16838"/>
          <w:pgMar w:top="1134" w:right="1134" w:bottom="1134" w:left="1134" w:header="850" w:footer="992" w:gutter="0"/>
          <w:cols w:space="0" w:num="1"/>
          <w:docGrid w:linePitch="360" w:charSpace="0"/>
        </w:sectPr>
      </w:pPr>
    </w:p>
    <w:p w14:paraId="7CAFEAEC">
      <w:pPr>
        <w:keepNext/>
        <w:shd w:val="clear" w:color="auto"/>
        <w:spacing w:line="360" w:lineRule="auto"/>
        <w:jc w:val="center"/>
        <w:outlineLvl w:val="2"/>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承诺书</w:t>
      </w:r>
      <w:r>
        <w:rPr>
          <w:rFonts w:hint="eastAsia" w:ascii="宋体" w:hAnsi="宋体" w:eastAsia="宋体" w:cs="宋体"/>
          <w:b/>
          <w:color w:val="auto"/>
          <w:sz w:val="28"/>
          <w:szCs w:val="22"/>
          <w:highlight w:val="none"/>
          <w:lang w:val="en-US" w:eastAsia="zh-CN"/>
        </w:rPr>
        <w:t>四</w:t>
      </w:r>
      <w:r>
        <w:rPr>
          <w:rFonts w:hint="eastAsia" w:ascii="宋体" w:hAnsi="宋体" w:eastAsia="宋体" w:cs="宋体"/>
          <w:b/>
          <w:color w:val="auto"/>
          <w:sz w:val="28"/>
          <w:szCs w:val="22"/>
          <w:highlight w:val="none"/>
        </w:rPr>
        <w:t>（廉洁承诺书格式）</w:t>
      </w:r>
    </w:p>
    <w:p w14:paraId="694E690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等相关规定以及相关廉洁要求，特向贵单位承诺如下事项：</w:t>
      </w:r>
    </w:p>
    <w:p w14:paraId="0C59769D">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1、自觉遵守国家法律法规及有关廉政建设制度。</w:t>
      </w:r>
    </w:p>
    <w:p w14:paraId="2A4285D3">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2、主动了解贵局招投标纪律，积极配合贵局执行招投标廉政建设的有关规定。</w:t>
      </w:r>
    </w:p>
    <w:p w14:paraId="4D63892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3、不使用不正当手段妨碍、排挤其他投标供应商或串通投标。</w:t>
      </w:r>
    </w:p>
    <w:p w14:paraId="53EFA57C">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4、按照招标文件规定的方式进行投标，不隐瞒本单位投标资质的真实情况，投标资质符合规定。</w:t>
      </w:r>
    </w:p>
    <w:p w14:paraId="36ABB564">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C062981">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6、不向设计招标的单位及个人购置或提供通讯工具、交通工具和高档办公用品等。</w:t>
      </w:r>
    </w:p>
    <w:p w14:paraId="0B558FE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7、不向涉及招标的单位及个人的配偶、子女、亲属分包此次招标项目。</w:t>
      </w:r>
    </w:p>
    <w:p w14:paraId="69E9771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8、不向涉及招标的单位及个人支付好处费、介绍费。</w:t>
      </w:r>
    </w:p>
    <w:p w14:paraId="3FFCAD9A">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9、一旦发现相关人员在招标过程中有索要财物等不廉洁行为，坚决予以抵制，并及时向贵局纪检监察室举报。</w:t>
      </w:r>
    </w:p>
    <w:p w14:paraId="0FD86A5B">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我们若违反上述承诺，我单位自愿放弃投标资格并接受其他任何形式的处理。</w:t>
      </w:r>
    </w:p>
    <w:p w14:paraId="66776FF8">
      <w:pPr>
        <w:shd w:val="clear" w:color="auto"/>
        <w:spacing w:line="360" w:lineRule="auto"/>
        <w:ind w:firstLine="480"/>
        <w:rPr>
          <w:rFonts w:hint="eastAsia" w:ascii="宋体" w:hAnsi="宋体" w:eastAsia="宋体" w:cs="宋体"/>
          <w:color w:val="auto"/>
          <w:sz w:val="24"/>
          <w:highlight w:val="none"/>
        </w:rPr>
      </w:pPr>
    </w:p>
    <w:p w14:paraId="4A8A7B0F">
      <w:pPr>
        <w:shd w:val="clear" w:color="auto"/>
        <w:spacing w:line="360" w:lineRule="auto"/>
        <w:ind w:firstLine="4320"/>
        <w:rPr>
          <w:rFonts w:hint="eastAsia" w:ascii="宋体" w:hAnsi="宋体" w:eastAsia="宋体" w:cs="宋体"/>
          <w:color w:val="auto"/>
          <w:sz w:val="24"/>
          <w:highlight w:val="none"/>
        </w:rPr>
      </w:pPr>
    </w:p>
    <w:p w14:paraId="1DB382C4">
      <w:pPr>
        <w:shd w:val="clear" w:color="auto"/>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p>
    <w:p w14:paraId="776A6848">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      （签字或盖章）</w:t>
      </w:r>
    </w:p>
    <w:p w14:paraId="0EC8F6ED">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5BFD121C">
      <w:pPr>
        <w:shd w:val="clear" w:color="auto"/>
        <w:spacing w:line="360" w:lineRule="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p>
    <w:p w14:paraId="0D725DAF">
      <w:pPr>
        <w:pStyle w:val="3"/>
        <w:numPr>
          <w:ilvl w:val="0"/>
          <w:numId w:val="0"/>
        </w:numPr>
        <w:shd w:val="clear" w:color="auto"/>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）法定代表人授权委托书（格式）</w:t>
      </w:r>
    </w:p>
    <w:p w14:paraId="7350CFC2">
      <w:pPr>
        <w:shd w:val="clear" w:color="auto"/>
        <w:outlineLvl w:val="9"/>
        <w:rPr>
          <w:rFonts w:hint="eastAsia" w:ascii="宋体" w:hAnsi="宋体" w:eastAsia="宋体" w:cs="宋体"/>
          <w:color w:val="auto"/>
          <w:highlight w:val="none"/>
        </w:rPr>
      </w:pPr>
    </w:p>
    <w:p w14:paraId="70EFD39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14:paraId="5402F40D">
      <w:pPr>
        <w:shd w:val="clear" w:color="auto"/>
        <w:spacing w:line="360" w:lineRule="auto"/>
        <w:outlineLvl w:val="9"/>
        <w:rPr>
          <w:rFonts w:hint="eastAsia" w:ascii="宋体" w:hAnsi="宋体" w:eastAsia="宋体" w:cs="宋体"/>
          <w:color w:val="auto"/>
          <w:highlight w:val="none"/>
        </w:rPr>
      </w:pPr>
    </w:p>
    <w:p w14:paraId="3C75A047">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采购编号：</w:t>
      </w:r>
    </w:p>
    <w:p w14:paraId="550952E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p>
    <w:p w14:paraId="2498B7FF">
      <w:pPr>
        <w:shd w:val="clear" w:color="auto"/>
        <w:spacing w:line="360" w:lineRule="auto"/>
        <w:outlineLvl w:val="9"/>
        <w:rPr>
          <w:rFonts w:hint="eastAsia" w:ascii="宋体" w:hAnsi="宋体" w:eastAsia="宋体" w:cs="宋体"/>
          <w:color w:val="auto"/>
          <w:highlight w:val="none"/>
        </w:rPr>
      </w:pPr>
      <w:r>
        <w:rPr>
          <w:rFonts w:hint="eastAsia" w:ascii="宋体" w:hAnsi="宋体" w:cs="宋体"/>
          <w:color w:val="auto"/>
          <w:highlight w:val="none"/>
          <w:lang w:eastAsia="zh-CN"/>
        </w:rPr>
        <w:t>江苏万力通项目管理有限公司</w:t>
      </w:r>
      <w:r>
        <w:rPr>
          <w:rFonts w:hint="eastAsia" w:ascii="宋体" w:hAnsi="宋体" w:eastAsia="宋体" w:cs="宋体"/>
          <w:color w:val="auto"/>
          <w:highlight w:val="none"/>
        </w:rPr>
        <w:t>：</w:t>
      </w:r>
    </w:p>
    <w:p w14:paraId="5A428D4C">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系中华人民共和国合法企业</w:t>
      </w:r>
    </w:p>
    <w:p w14:paraId="40670F4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法定地址：                      特授权      代表我公司（单位）全权办理针对本项目（采购编号：          ）的报价等具体工作，并签署全部有关文件、协议及合同。</w:t>
      </w:r>
    </w:p>
    <w:p w14:paraId="03A5F2DB">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我公司（单位）对被授权人的签名负全部责任。</w:t>
      </w:r>
    </w:p>
    <w:p w14:paraId="3106D49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在撤销授权的书面通知送达你处以前，本授权书一直有效，被授权人签署的所有文件（在授权书有效期内签署的）不因授权的撤销而失效。被授权人有（无）转委托权。</w:t>
      </w:r>
    </w:p>
    <w:p w14:paraId="3936252D">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被授权人情况：</w:t>
      </w:r>
    </w:p>
    <w:p w14:paraId="1E7B7A58">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姓名：          性别：         年龄：          职务：</w:t>
      </w:r>
    </w:p>
    <w:p w14:paraId="5818401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身份证号码：                   电话：</w:t>
      </w:r>
    </w:p>
    <w:p w14:paraId="2F0093F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通讯地址：</w:t>
      </w:r>
    </w:p>
    <w:p w14:paraId="177ACD29">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被授权人签名：                  投标供应商（盖章）：</w:t>
      </w:r>
    </w:p>
    <w:p w14:paraId="1CC814E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497AEC53">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4E9F86C6">
      <w:pPr>
        <w:shd w:val="clear" w:color="auto"/>
        <w:outlineLvl w:val="9"/>
        <w:rPr>
          <w:rFonts w:hint="eastAsia" w:ascii="宋体" w:hAnsi="宋体" w:eastAsia="宋体" w:cs="宋体"/>
          <w:color w:val="auto"/>
          <w:highlight w:val="none"/>
        </w:rPr>
      </w:pPr>
    </w:p>
    <w:tbl>
      <w:tblPr>
        <w:tblStyle w:val="46"/>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6C6E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03157EF3">
            <w:pPr>
              <w:shd w:val="clear" w:color="auto"/>
              <w:outlineLvl w:val="9"/>
              <w:rPr>
                <w:rFonts w:hint="eastAsia" w:ascii="宋体" w:hAnsi="宋体" w:eastAsia="宋体" w:cs="宋体"/>
                <w:color w:val="auto"/>
                <w:highlight w:val="none"/>
              </w:rPr>
            </w:pPr>
          </w:p>
          <w:p w14:paraId="4D931D36">
            <w:pPr>
              <w:shd w:val="clear" w:color="auto"/>
              <w:outlineLvl w:val="9"/>
              <w:rPr>
                <w:rFonts w:hint="eastAsia" w:ascii="宋体" w:hAnsi="宋体" w:eastAsia="宋体" w:cs="宋体"/>
                <w:color w:val="auto"/>
                <w:highlight w:val="none"/>
              </w:rPr>
            </w:pPr>
          </w:p>
          <w:p w14:paraId="6FE36C3B">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法定代表人身份证</w:t>
            </w:r>
            <w:r>
              <w:rPr>
                <w:rFonts w:hint="eastAsia" w:ascii="宋体" w:hAnsi="宋体" w:eastAsia="宋体" w:cs="宋体"/>
                <w:color w:val="auto"/>
                <w:highlight w:val="none"/>
                <w:lang w:eastAsia="zh-CN"/>
              </w:rPr>
              <w:t>扫描件</w:t>
            </w:r>
          </w:p>
        </w:tc>
        <w:tc>
          <w:tcPr>
            <w:tcW w:w="720" w:type="dxa"/>
            <w:tcBorders>
              <w:top w:val="nil"/>
              <w:bottom w:val="nil"/>
            </w:tcBorders>
            <w:noWrap w:val="0"/>
          </w:tcPr>
          <w:p w14:paraId="642B99C0">
            <w:pPr>
              <w:shd w:val="clear" w:color="auto"/>
              <w:outlineLvl w:val="9"/>
              <w:rPr>
                <w:rFonts w:hint="eastAsia" w:ascii="宋体" w:hAnsi="宋体" w:eastAsia="宋体" w:cs="宋体"/>
                <w:color w:val="auto"/>
                <w:highlight w:val="none"/>
              </w:rPr>
            </w:pPr>
          </w:p>
        </w:tc>
        <w:tc>
          <w:tcPr>
            <w:tcW w:w="4792" w:type="dxa"/>
            <w:noWrap w:val="0"/>
          </w:tcPr>
          <w:p w14:paraId="0C8E8535">
            <w:pPr>
              <w:shd w:val="clear" w:color="auto"/>
              <w:outlineLvl w:val="9"/>
              <w:rPr>
                <w:rFonts w:hint="eastAsia" w:ascii="宋体" w:hAnsi="宋体" w:eastAsia="宋体" w:cs="宋体"/>
                <w:color w:val="auto"/>
                <w:highlight w:val="none"/>
              </w:rPr>
            </w:pPr>
          </w:p>
          <w:p w14:paraId="458EEA24">
            <w:pPr>
              <w:shd w:val="clear" w:color="auto"/>
              <w:outlineLvl w:val="9"/>
              <w:rPr>
                <w:rFonts w:hint="eastAsia" w:ascii="宋体" w:hAnsi="宋体" w:eastAsia="宋体" w:cs="宋体"/>
                <w:color w:val="auto"/>
                <w:highlight w:val="none"/>
              </w:rPr>
            </w:pPr>
          </w:p>
          <w:p w14:paraId="63070446">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授权代表身份证</w:t>
            </w:r>
            <w:r>
              <w:rPr>
                <w:rFonts w:hint="eastAsia" w:ascii="宋体" w:hAnsi="宋体" w:eastAsia="宋体" w:cs="宋体"/>
                <w:color w:val="auto"/>
                <w:highlight w:val="none"/>
                <w:lang w:eastAsia="zh-CN"/>
              </w:rPr>
              <w:t>扫描件</w:t>
            </w:r>
          </w:p>
        </w:tc>
      </w:tr>
    </w:tbl>
    <w:p w14:paraId="6A55371E">
      <w:pPr>
        <w:shd w:val="clear" w:color="auto"/>
        <w:outlineLvl w:val="9"/>
        <w:rPr>
          <w:rFonts w:hint="eastAsia" w:ascii="宋体" w:hAnsi="宋体" w:eastAsia="宋体" w:cs="宋体"/>
          <w:color w:val="auto"/>
          <w:highlight w:val="none"/>
        </w:rPr>
      </w:pPr>
    </w:p>
    <w:p w14:paraId="556AAB81">
      <w:pPr>
        <w:shd w:val="clear" w:color="auto"/>
        <w:outlineLvl w:val="9"/>
        <w:rPr>
          <w:rFonts w:hint="eastAsia" w:ascii="宋体" w:hAnsi="宋体" w:eastAsia="宋体" w:cs="宋体"/>
          <w:color w:val="auto"/>
          <w:highlight w:val="none"/>
        </w:rPr>
      </w:pPr>
    </w:p>
    <w:p w14:paraId="1562B4C6">
      <w:pPr>
        <w:shd w:val="clear" w:color="auto"/>
        <w:outlineLvl w:val="9"/>
        <w:rPr>
          <w:rFonts w:hint="eastAsia" w:ascii="宋体" w:hAnsi="宋体" w:eastAsia="宋体" w:cs="宋体"/>
          <w:color w:val="auto"/>
          <w:highlight w:val="none"/>
        </w:rPr>
      </w:pPr>
    </w:p>
    <w:p w14:paraId="30F74B5A">
      <w:pPr>
        <w:shd w:val="clear" w:color="auto"/>
        <w:outlineLvl w:val="9"/>
        <w:rPr>
          <w:rFonts w:hint="eastAsia" w:ascii="宋体" w:hAnsi="宋体" w:eastAsia="宋体" w:cs="宋体"/>
          <w:color w:val="auto"/>
          <w:highlight w:val="none"/>
        </w:rPr>
      </w:pPr>
    </w:p>
    <w:p w14:paraId="433C60E5">
      <w:pPr>
        <w:shd w:val="clear" w:color="auto"/>
        <w:outlineLvl w:val="9"/>
        <w:rPr>
          <w:rFonts w:hint="eastAsia" w:ascii="宋体" w:hAnsi="宋体" w:eastAsia="宋体" w:cs="宋体"/>
          <w:color w:val="auto"/>
          <w:highlight w:val="none"/>
        </w:rPr>
      </w:pPr>
    </w:p>
    <w:p w14:paraId="4FC8011C">
      <w:pPr>
        <w:shd w:val="clear" w:color="auto"/>
        <w:outlineLvl w:val="9"/>
        <w:rPr>
          <w:rFonts w:hint="eastAsia" w:ascii="宋体" w:hAnsi="宋体" w:eastAsia="宋体" w:cs="宋体"/>
          <w:color w:val="auto"/>
          <w:highlight w:val="none"/>
        </w:rPr>
      </w:pPr>
    </w:p>
    <w:p w14:paraId="47369760">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94C9889">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）关于资格的声明函（格式）</w:t>
      </w:r>
    </w:p>
    <w:p w14:paraId="41B88A77">
      <w:pPr>
        <w:shd w:val="clear" w:color="auto"/>
        <w:outlineLvl w:val="9"/>
        <w:rPr>
          <w:rFonts w:hint="eastAsia" w:ascii="宋体" w:hAnsi="宋体" w:eastAsia="宋体" w:cs="宋体"/>
          <w:color w:val="auto"/>
          <w:highlight w:val="none"/>
        </w:rPr>
      </w:pPr>
    </w:p>
    <w:p w14:paraId="2DAB22C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关于资格的声明函</w:t>
      </w:r>
    </w:p>
    <w:p w14:paraId="1881E27B">
      <w:pPr>
        <w:shd w:val="clear" w:color="auto"/>
        <w:outlineLvl w:val="9"/>
        <w:rPr>
          <w:rFonts w:hint="eastAsia" w:ascii="宋体" w:hAnsi="宋体" w:eastAsia="宋体" w:cs="宋体"/>
          <w:color w:val="auto"/>
          <w:highlight w:val="none"/>
        </w:rPr>
      </w:pPr>
    </w:p>
    <w:p w14:paraId="29C832B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采购编号：</w:t>
      </w:r>
    </w:p>
    <w:p w14:paraId="6B0F4C5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p>
    <w:p w14:paraId="27AD1A3E">
      <w:pPr>
        <w:shd w:val="clear" w:color="auto"/>
        <w:spacing w:line="360" w:lineRule="auto"/>
        <w:ind w:firstLine="480"/>
        <w:outlineLvl w:val="9"/>
        <w:rPr>
          <w:rFonts w:hint="eastAsia" w:ascii="宋体" w:hAnsi="宋体" w:eastAsia="宋体" w:cs="宋体"/>
          <w:color w:val="auto"/>
          <w:sz w:val="24"/>
          <w:szCs w:val="24"/>
          <w:highlight w:val="none"/>
        </w:rPr>
      </w:pPr>
    </w:p>
    <w:p w14:paraId="047C34E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w:t>
      </w:r>
    </w:p>
    <w:p w14:paraId="3B1502E8">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我公司（单位）在参加本次政府采购活动前三年内，在经营活动中没有重大违法记录。</w:t>
      </w:r>
    </w:p>
    <w:p w14:paraId="6B2C9AE9">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我公司愿针对本项目（采购编号：　　　　）进行报价，投标文件中所有关于报价资格的文件、证明、陈述均是真实的、准确的。若有违背，我公司（单位）愿意承担由此而产生的一切后果。</w:t>
      </w:r>
    </w:p>
    <w:p w14:paraId="7C445291">
      <w:pPr>
        <w:pStyle w:val="20"/>
        <w:shd w:val="clear" w:color="auto"/>
        <w:spacing w:line="360" w:lineRule="auto"/>
        <w:ind w:firstLine="480"/>
        <w:outlineLvl w:val="9"/>
        <w:rPr>
          <w:rFonts w:hint="eastAsia" w:ascii="宋体" w:hAnsi="宋体" w:eastAsia="宋体" w:cs="宋体"/>
          <w:color w:val="auto"/>
          <w:highlight w:val="none"/>
        </w:rPr>
      </w:pPr>
    </w:p>
    <w:p w14:paraId="5E2EB06F">
      <w:pPr>
        <w:pStyle w:val="20"/>
        <w:shd w:val="clear" w:color="auto"/>
        <w:spacing w:line="360" w:lineRule="auto"/>
        <w:ind w:firstLine="480"/>
        <w:outlineLvl w:val="9"/>
        <w:rPr>
          <w:rFonts w:hint="eastAsia" w:ascii="宋体" w:hAnsi="宋体" w:eastAsia="宋体" w:cs="宋体"/>
          <w:color w:val="auto"/>
          <w:highlight w:val="none"/>
        </w:rPr>
      </w:pPr>
    </w:p>
    <w:p w14:paraId="1968793A">
      <w:pPr>
        <w:pStyle w:val="20"/>
        <w:shd w:val="clear" w:color="auto"/>
        <w:spacing w:line="360" w:lineRule="auto"/>
        <w:ind w:firstLine="480"/>
        <w:outlineLvl w:val="9"/>
        <w:rPr>
          <w:rFonts w:hint="eastAsia" w:ascii="宋体" w:hAnsi="宋体" w:eastAsia="宋体" w:cs="宋体"/>
          <w:color w:val="auto"/>
          <w:highlight w:val="none"/>
        </w:rPr>
      </w:pPr>
    </w:p>
    <w:p w14:paraId="384D60CF">
      <w:pPr>
        <w:shd w:val="clear" w:color="auto"/>
        <w:spacing w:line="360" w:lineRule="auto"/>
        <w:ind w:firstLine="480"/>
        <w:outlineLvl w:val="9"/>
        <w:rPr>
          <w:rFonts w:hint="eastAsia" w:ascii="宋体" w:hAnsi="宋体" w:eastAsia="宋体" w:cs="宋体"/>
          <w:color w:val="auto"/>
          <w:sz w:val="24"/>
          <w:szCs w:val="24"/>
          <w:highlight w:val="none"/>
        </w:rPr>
      </w:pPr>
    </w:p>
    <w:p w14:paraId="320692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4881A46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0A69A5D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4E3985C5">
      <w:pPr>
        <w:shd w:val="clear" w:color="auto"/>
        <w:outlineLvl w:val="9"/>
        <w:rPr>
          <w:rFonts w:hint="eastAsia" w:ascii="宋体" w:hAnsi="宋体" w:eastAsia="宋体" w:cs="宋体"/>
          <w:color w:val="auto"/>
          <w:highlight w:val="none"/>
        </w:rPr>
      </w:pPr>
    </w:p>
    <w:p w14:paraId="5A949C68">
      <w:pPr>
        <w:shd w:val="clear" w:color="auto"/>
        <w:outlineLvl w:val="9"/>
        <w:rPr>
          <w:rFonts w:hint="eastAsia" w:ascii="宋体" w:hAnsi="宋体" w:eastAsia="宋体" w:cs="宋体"/>
          <w:color w:val="auto"/>
          <w:highlight w:val="none"/>
        </w:rPr>
      </w:pPr>
    </w:p>
    <w:p w14:paraId="32B2055F">
      <w:pPr>
        <w:shd w:val="clear" w:color="auto"/>
        <w:outlineLvl w:val="9"/>
        <w:rPr>
          <w:rFonts w:hint="eastAsia" w:ascii="宋体" w:hAnsi="宋体" w:eastAsia="宋体" w:cs="宋体"/>
          <w:color w:val="auto"/>
          <w:highlight w:val="none"/>
        </w:rPr>
      </w:pPr>
    </w:p>
    <w:p w14:paraId="02975A26">
      <w:pPr>
        <w:shd w:val="clear" w:color="auto"/>
        <w:outlineLvl w:val="9"/>
        <w:rPr>
          <w:rFonts w:hint="eastAsia" w:ascii="宋体" w:hAnsi="宋体" w:eastAsia="宋体" w:cs="宋体"/>
          <w:color w:val="auto"/>
          <w:highlight w:val="none"/>
        </w:rPr>
      </w:pPr>
    </w:p>
    <w:p w14:paraId="6DE706D6">
      <w:pPr>
        <w:shd w:val="clear" w:color="auto"/>
        <w:rPr>
          <w:rFonts w:hint="eastAsia" w:ascii="宋体" w:hAnsi="宋体" w:eastAsia="宋体" w:cs="宋体"/>
          <w:color w:val="auto"/>
          <w:highlight w:val="none"/>
        </w:rPr>
        <w:sectPr>
          <w:footerReference r:id="rId7" w:type="default"/>
          <w:pgSz w:w="11906" w:h="16838"/>
          <w:pgMar w:top="1134" w:right="1134" w:bottom="1134" w:left="1134" w:header="850" w:footer="992" w:gutter="0"/>
          <w:cols w:space="0" w:num="1"/>
          <w:docGrid w:linePitch="360" w:charSpace="0"/>
        </w:sectPr>
      </w:pPr>
      <w:r>
        <w:rPr>
          <w:rFonts w:hint="eastAsia" w:ascii="宋体" w:hAnsi="宋体" w:eastAsia="宋体" w:cs="宋体"/>
          <w:color w:val="auto"/>
          <w:highlight w:val="none"/>
        </w:rPr>
        <w:br w:type="page" w:clear="all"/>
      </w:r>
    </w:p>
    <w:p w14:paraId="6064947C">
      <w:pPr>
        <w:pStyle w:val="4"/>
        <w:numPr>
          <w:ilvl w:val="1"/>
          <w:numId w:val="0"/>
        </w:numPr>
        <w:tabs>
          <w:tab w:val="left" w:pos="567"/>
        </w:tabs>
        <w:spacing w:before="260" w:after="260" w:line="416" w:lineRule="auto"/>
        <w:ind w:firstLine="0"/>
        <w:jc w:val="both"/>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w:t>
      </w:r>
      <w:r>
        <w:rPr>
          <w:rFonts w:hint="eastAsia" w:ascii="宋体" w:hAnsi="宋体" w:eastAsia="宋体" w:cs="宋体"/>
          <w:b/>
          <w:bCs w:val="0"/>
          <w:color w:val="auto"/>
          <w:sz w:val="28"/>
          <w:szCs w:val="28"/>
          <w:highlight w:val="none"/>
        </w:rPr>
        <w:t>拟派人员配置情况</w:t>
      </w:r>
    </w:p>
    <w:p w14:paraId="59BB8DA9">
      <w:pPr>
        <w:spacing w:line="400" w:lineRule="exact"/>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（1）人员配置表</w:t>
      </w:r>
    </w:p>
    <w:p w14:paraId="2F59968A">
      <w:pPr>
        <w:spacing w:line="400" w:lineRule="exact"/>
        <w:ind w:firstLine="0"/>
        <w:jc w:val="center"/>
        <w:outlineLvl w:val="9"/>
        <w:rPr>
          <w:rFonts w:hint="eastAsia" w:ascii="宋体" w:hAnsi="宋体" w:eastAsia="宋体" w:cs="宋体"/>
          <w:bCs/>
          <w:color w:val="auto"/>
          <w:sz w:val="24"/>
          <w:szCs w:val="20"/>
          <w:highlight w:val="none"/>
        </w:rPr>
      </w:pPr>
    </w:p>
    <w:p w14:paraId="24B73519">
      <w:pPr>
        <w:spacing w:line="400" w:lineRule="exact"/>
        <w:ind w:firstLine="0"/>
        <w:jc w:val="both"/>
        <w:outlineLvl w:val="9"/>
        <w:rPr>
          <w:rFonts w:hint="eastAsia" w:ascii="宋体" w:hAnsi="宋体" w:eastAsia="宋体" w:cs="宋体"/>
          <w:bCs/>
          <w:color w:val="auto"/>
          <w:sz w:val="34"/>
          <w:szCs w:val="21"/>
          <w:highlight w:val="none"/>
        </w:rPr>
      </w:pPr>
      <w:r>
        <w:rPr>
          <w:rFonts w:hint="eastAsia" w:ascii="宋体" w:hAnsi="宋体" w:eastAsia="宋体" w:cs="宋体"/>
          <w:bCs/>
          <w:color w:val="auto"/>
          <w:sz w:val="24"/>
          <w:szCs w:val="20"/>
          <w:highlight w:val="none"/>
          <w:lang w:eastAsia="zh-CN"/>
        </w:rPr>
        <w:t>投标供应商</w:t>
      </w:r>
      <w:r>
        <w:rPr>
          <w:rFonts w:hint="eastAsia" w:ascii="宋体" w:hAnsi="宋体" w:eastAsia="宋体" w:cs="宋体"/>
          <w:bCs/>
          <w:color w:val="auto"/>
          <w:sz w:val="24"/>
          <w:szCs w:val="20"/>
          <w:highlight w:val="none"/>
        </w:rPr>
        <w:t>名称（盖章）                              政府采购项目编号：</w:t>
      </w:r>
    </w:p>
    <w:tbl>
      <w:tblPr>
        <w:tblStyle w:val="46"/>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079"/>
        <w:gridCol w:w="756"/>
        <w:gridCol w:w="734"/>
        <w:gridCol w:w="1530"/>
        <w:gridCol w:w="1280"/>
        <w:gridCol w:w="1384"/>
        <w:gridCol w:w="1380"/>
        <w:gridCol w:w="1568"/>
      </w:tblGrid>
      <w:tr w14:paraId="42A1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4B24942">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079" w:type="dxa"/>
            <w:noWrap w:val="0"/>
            <w:vAlign w:val="center"/>
          </w:tcPr>
          <w:p w14:paraId="645E27DE">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756" w:type="dxa"/>
            <w:noWrap w:val="0"/>
            <w:vAlign w:val="center"/>
          </w:tcPr>
          <w:p w14:paraId="6CFCA05C">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性别</w:t>
            </w:r>
          </w:p>
        </w:tc>
        <w:tc>
          <w:tcPr>
            <w:tcW w:w="734" w:type="dxa"/>
            <w:noWrap w:val="0"/>
            <w:vAlign w:val="center"/>
          </w:tcPr>
          <w:p w14:paraId="65341D85">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年龄</w:t>
            </w:r>
          </w:p>
        </w:tc>
        <w:tc>
          <w:tcPr>
            <w:tcW w:w="1530" w:type="dxa"/>
            <w:noWrap w:val="0"/>
            <w:vAlign w:val="center"/>
          </w:tcPr>
          <w:p w14:paraId="4D2D9A0C">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岗位名称</w:t>
            </w:r>
          </w:p>
        </w:tc>
        <w:tc>
          <w:tcPr>
            <w:tcW w:w="1280" w:type="dxa"/>
            <w:noWrap w:val="0"/>
            <w:vAlign w:val="center"/>
          </w:tcPr>
          <w:p w14:paraId="32A7248A">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学历</w:t>
            </w:r>
          </w:p>
        </w:tc>
        <w:tc>
          <w:tcPr>
            <w:tcW w:w="1384" w:type="dxa"/>
            <w:noWrap w:val="0"/>
            <w:vAlign w:val="center"/>
          </w:tcPr>
          <w:p w14:paraId="0B47C4DD">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1380" w:type="dxa"/>
            <w:noWrap w:val="0"/>
            <w:vAlign w:val="center"/>
          </w:tcPr>
          <w:p w14:paraId="09A44333">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工作经验</w:t>
            </w:r>
          </w:p>
        </w:tc>
        <w:tc>
          <w:tcPr>
            <w:tcW w:w="1568" w:type="dxa"/>
            <w:noWrap w:val="0"/>
            <w:vAlign w:val="center"/>
          </w:tcPr>
          <w:p w14:paraId="5517D73C">
            <w:pPr>
              <w:ind w:firstLine="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提供证明材料（列出证明材料明细及在社保材料中的具体号码）</w:t>
            </w:r>
          </w:p>
        </w:tc>
      </w:tr>
      <w:tr w14:paraId="4D82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61" w:type="dxa"/>
            <w:noWrap w:val="0"/>
            <w:vAlign w:val="center"/>
          </w:tcPr>
          <w:p w14:paraId="6FAF00FD">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9" w:type="dxa"/>
            <w:noWrap w:val="0"/>
            <w:vAlign w:val="center"/>
          </w:tcPr>
          <w:p w14:paraId="5047E40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5404D18">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67BB2E8">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93EE5B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1B8A39F7">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0BBDB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3303FA4">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3DF0665C">
            <w:pPr>
              <w:ind w:firstLine="0"/>
              <w:jc w:val="center"/>
              <w:outlineLvl w:val="9"/>
              <w:rPr>
                <w:rFonts w:hint="eastAsia" w:ascii="宋体" w:hAnsi="宋体" w:eastAsia="宋体" w:cs="宋体"/>
                <w:color w:val="auto"/>
                <w:sz w:val="24"/>
                <w:szCs w:val="24"/>
                <w:highlight w:val="none"/>
              </w:rPr>
            </w:pPr>
          </w:p>
        </w:tc>
      </w:tr>
      <w:tr w14:paraId="51E2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1" w:type="dxa"/>
            <w:noWrap w:val="0"/>
            <w:vAlign w:val="center"/>
          </w:tcPr>
          <w:p w14:paraId="6E3C8F8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79" w:type="dxa"/>
            <w:noWrap w:val="0"/>
            <w:vAlign w:val="center"/>
          </w:tcPr>
          <w:p w14:paraId="2FFA4681">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849F067">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25C327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AF6B15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36BF7B6B">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2A23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0A0FCF9E">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5A225A58">
            <w:pPr>
              <w:ind w:firstLine="0"/>
              <w:jc w:val="center"/>
              <w:outlineLvl w:val="9"/>
              <w:rPr>
                <w:rFonts w:hint="eastAsia" w:ascii="宋体" w:hAnsi="宋体" w:eastAsia="宋体" w:cs="宋体"/>
                <w:color w:val="auto"/>
                <w:sz w:val="24"/>
                <w:szCs w:val="24"/>
                <w:highlight w:val="none"/>
              </w:rPr>
            </w:pPr>
          </w:p>
        </w:tc>
      </w:tr>
      <w:tr w14:paraId="6B29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61" w:type="dxa"/>
            <w:noWrap w:val="0"/>
            <w:vAlign w:val="center"/>
          </w:tcPr>
          <w:p w14:paraId="22FF5E8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79" w:type="dxa"/>
            <w:noWrap w:val="0"/>
            <w:vAlign w:val="center"/>
          </w:tcPr>
          <w:p w14:paraId="4CB19C8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10863B0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16EC5FF">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EE36176">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7D8A568D">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FCA743D">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1DC1330">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65F8113A">
            <w:pPr>
              <w:ind w:firstLine="0"/>
              <w:jc w:val="center"/>
              <w:outlineLvl w:val="9"/>
              <w:rPr>
                <w:rFonts w:hint="eastAsia" w:ascii="宋体" w:hAnsi="宋体" w:eastAsia="宋体" w:cs="宋体"/>
                <w:color w:val="auto"/>
                <w:sz w:val="24"/>
                <w:szCs w:val="24"/>
                <w:highlight w:val="none"/>
              </w:rPr>
            </w:pPr>
          </w:p>
        </w:tc>
      </w:tr>
      <w:tr w14:paraId="5B69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61" w:type="dxa"/>
            <w:noWrap w:val="0"/>
            <w:vAlign w:val="center"/>
          </w:tcPr>
          <w:p w14:paraId="32E451F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79" w:type="dxa"/>
            <w:noWrap w:val="0"/>
            <w:vAlign w:val="center"/>
          </w:tcPr>
          <w:p w14:paraId="05C831BC">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C83BC3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0568067">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3A51F1AD">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0D18A5A6">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59986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F579F21">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1EE47CE">
            <w:pPr>
              <w:ind w:firstLine="0"/>
              <w:jc w:val="center"/>
              <w:outlineLvl w:val="9"/>
              <w:rPr>
                <w:rFonts w:hint="eastAsia" w:ascii="宋体" w:hAnsi="宋体" w:eastAsia="宋体" w:cs="宋体"/>
                <w:color w:val="auto"/>
                <w:sz w:val="24"/>
                <w:szCs w:val="24"/>
                <w:highlight w:val="none"/>
              </w:rPr>
            </w:pPr>
          </w:p>
        </w:tc>
      </w:tr>
      <w:tr w14:paraId="4572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61" w:type="dxa"/>
            <w:noWrap w:val="0"/>
            <w:vAlign w:val="center"/>
          </w:tcPr>
          <w:p w14:paraId="56A9EC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79" w:type="dxa"/>
            <w:noWrap w:val="0"/>
            <w:vAlign w:val="center"/>
          </w:tcPr>
          <w:p w14:paraId="4BD5F95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266DD5D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506A8F0C">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27E5C89">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F6E644">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3A5E372">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0FD02FF">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4D4968C">
            <w:pPr>
              <w:ind w:firstLine="0"/>
              <w:jc w:val="center"/>
              <w:outlineLvl w:val="9"/>
              <w:rPr>
                <w:rFonts w:hint="eastAsia" w:ascii="宋体" w:hAnsi="宋体" w:eastAsia="宋体" w:cs="宋体"/>
                <w:color w:val="auto"/>
                <w:sz w:val="24"/>
                <w:szCs w:val="24"/>
                <w:highlight w:val="none"/>
              </w:rPr>
            </w:pPr>
          </w:p>
        </w:tc>
      </w:tr>
      <w:tr w14:paraId="6BB5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2D5716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079" w:type="dxa"/>
            <w:noWrap w:val="0"/>
            <w:vAlign w:val="center"/>
          </w:tcPr>
          <w:p w14:paraId="154509F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F3AC59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36D5B0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9345DCF">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1A81D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7643818">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79B050A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BBEB3F">
            <w:pPr>
              <w:ind w:firstLine="0"/>
              <w:jc w:val="center"/>
              <w:outlineLvl w:val="9"/>
              <w:rPr>
                <w:rFonts w:hint="eastAsia" w:ascii="宋体" w:hAnsi="宋体" w:eastAsia="宋体" w:cs="宋体"/>
                <w:color w:val="auto"/>
                <w:sz w:val="24"/>
                <w:szCs w:val="24"/>
                <w:highlight w:val="none"/>
              </w:rPr>
            </w:pPr>
          </w:p>
        </w:tc>
      </w:tr>
      <w:tr w14:paraId="2C1E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66764D9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79" w:type="dxa"/>
            <w:noWrap w:val="0"/>
            <w:vAlign w:val="center"/>
          </w:tcPr>
          <w:p w14:paraId="1904289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E79B823">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66B5CC1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383C691">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1A21C9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9B2466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47D564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426DACB">
            <w:pPr>
              <w:ind w:firstLine="0"/>
              <w:jc w:val="center"/>
              <w:outlineLvl w:val="9"/>
              <w:rPr>
                <w:rFonts w:hint="eastAsia" w:ascii="宋体" w:hAnsi="宋体" w:eastAsia="宋体" w:cs="宋体"/>
                <w:color w:val="auto"/>
                <w:sz w:val="24"/>
                <w:szCs w:val="24"/>
                <w:highlight w:val="none"/>
              </w:rPr>
            </w:pPr>
          </w:p>
        </w:tc>
      </w:tr>
      <w:tr w14:paraId="18FD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61" w:type="dxa"/>
            <w:noWrap w:val="0"/>
            <w:vAlign w:val="center"/>
          </w:tcPr>
          <w:p w14:paraId="61C2F955">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079" w:type="dxa"/>
            <w:noWrap w:val="0"/>
            <w:vAlign w:val="center"/>
          </w:tcPr>
          <w:p w14:paraId="2402D7C6">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8213AF9">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5B3D5F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7277147A">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380F506A">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3380DA8C">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C08F90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1617DD">
            <w:pPr>
              <w:ind w:firstLine="0"/>
              <w:jc w:val="center"/>
              <w:outlineLvl w:val="9"/>
              <w:rPr>
                <w:rFonts w:hint="eastAsia" w:ascii="宋体" w:hAnsi="宋体" w:eastAsia="宋体" w:cs="宋体"/>
                <w:color w:val="auto"/>
                <w:sz w:val="24"/>
                <w:szCs w:val="24"/>
                <w:highlight w:val="none"/>
              </w:rPr>
            </w:pPr>
          </w:p>
        </w:tc>
      </w:tr>
      <w:tr w14:paraId="7B58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61" w:type="dxa"/>
            <w:noWrap w:val="0"/>
            <w:vAlign w:val="center"/>
          </w:tcPr>
          <w:p w14:paraId="23DFC7A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079" w:type="dxa"/>
            <w:noWrap w:val="0"/>
            <w:vAlign w:val="center"/>
          </w:tcPr>
          <w:p w14:paraId="4317332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1216EFA">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3C98D3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FB52E7B">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4EED4435">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76444BD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52106C76">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22AFED7">
            <w:pPr>
              <w:ind w:firstLine="0"/>
              <w:jc w:val="center"/>
              <w:outlineLvl w:val="9"/>
              <w:rPr>
                <w:rFonts w:hint="eastAsia" w:ascii="宋体" w:hAnsi="宋体" w:eastAsia="宋体" w:cs="宋体"/>
                <w:color w:val="auto"/>
                <w:sz w:val="24"/>
                <w:szCs w:val="24"/>
                <w:highlight w:val="none"/>
              </w:rPr>
            </w:pPr>
          </w:p>
        </w:tc>
      </w:tr>
      <w:tr w14:paraId="3809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DF93AD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079" w:type="dxa"/>
            <w:noWrap w:val="0"/>
            <w:vAlign w:val="center"/>
          </w:tcPr>
          <w:p w14:paraId="1F799BB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AF4923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9D39B6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A934925">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41C0C01">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C41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448E68FA">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16AFFF3B">
            <w:pPr>
              <w:ind w:firstLine="0"/>
              <w:jc w:val="center"/>
              <w:outlineLvl w:val="9"/>
              <w:rPr>
                <w:rFonts w:hint="eastAsia" w:ascii="宋体" w:hAnsi="宋体" w:eastAsia="宋体" w:cs="宋体"/>
                <w:color w:val="auto"/>
                <w:sz w:val="24"/>
                <w:szCs w:val="24"/>
                <w:highlight w:val="none"/>
              </w:rPr>
            </w:pPr>
          </w:p>
        </w:tc>
      </w:tr>
      <w:tr w14:paraId="4A0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9" w:hRule="atLeast"/>
        </w:trPr>
        <w:tc>
          <w:tcPr>
            <w:tcW w:w="661" w:type="dxa"/>
            <w:noWrap w:val="0"/>
            <w:vAlign w:val="center"/>
          </w:tcPr>
          <w:p w14:paraId="20E6263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079" w:type="dxa"/>
            <w:noWrap w:val="0"/>
            <w:vAlign w:val="center"/>
          </w:tcPr>
          <w:p w14:paraId="518BC033">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3C50878B">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4A965E0">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BCC5504">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A21C7A3">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8B5A0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D05F66D">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7167837">
            <w:pPr>
              <w:ind w:firstLine="0"/>
              <w:jc w:val="center"/>
              <w:outlineLvl w:val="9"/>
              <w:rPr>
                <w:rFonts w:hint="eastAsia" w:ascii="宋体" w:hAnsi="宋体" w:eastAsia="宋体" w:cs="宋体"/>
                <w:color w:val="auto"/>
                <w:sz w:val="24"/>
                <w:szCs w:val="24"/>
                <w:highlight w:val="none"/>
              </w:rPr>
            </w:pPr>
          </w:p>
        </w:tc>
      </w:tr>
    </w:tbl>
    <w:p w14:paraId="04D85F54">
      <w:pPr>
        <w:spacing w:line="400" w:lineRule="exact"/>
        <w:ind w:firstLine="0"/>
        <w:jc w:val="both"/>
        <w:outlineLvl w:val="9"/>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法定代表人或法定代表人授权代表签字或盖章：</w:t>
      </w:r>
    </w:p>
    <w:p w14:paraId="6AA20E18">
      <w:pPr>
        <w:spacing w:line="400" w:lineRule="exact"/>
        <w:ind w:firstLine="0"/>
        <w:jc w:val="both"/>
        <w:outlineLvl w:val="9"/>
        <w:rPr>
          <w:rFonts w:hint="eastAsia" w:ascii="宋体" w:hAnsi="宋体" w:eastAsia="宋体" w:cs="宋体"/>
          <w:bCs/>
          <w:color w:val="auto"/>
          <w:sz w:val="24"/>
          <w:szCs w:val="24"/>
          <w:highlight w:val="none"/>
        </w:rPr>
      </w:pPr>
    </w:p>
    <w:p w14:paraId="31864E2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注：1、</w:t>
      </w:r>
      <w:r>
        <w:rPr>
          <w:rFonts w:hint="eastAsia" w:ascii="宋体" w:hAnsi="宋体" w:eastAsia="宋体" w:cs="宋体"/>
          <w:bCs/>
          <w:color w:val="auto"/>
          <w:sz w:val="24"/>
          <w:szCs w:val="24"/>
          <w:highlight w:val="none"/>
          <w:lang w:val="en-US" w:eastAsia="zh-CN" w:bidi="ar-SA"/>
        </w:rPr>
        <w:t>上表可自行延长。</w:t>
      </w:r>
    </w:p>
    <w:p w14:paraId="5BA6C4CD">
      <w:pPr>
        <w:shd w:val="clear" w:color="auto"/>
        <w:spacing w:line="360" w:lineRule="auto"/>
        <w:rPr>
          <w:rFonts w:hint="eastAsia" w:ascii="宋体" w:hAnsi="宋体" w:eastAsia="宋体" w:cs="宋体"/>
          <w:color w:val="auto"/>
          <w:highlight w:val="none"/>
        </w:rPr>
        <w:sectPr>
          <w:pgSz w:w="11906" w:h="16838"/>
          <w:pgMar w:top="1134" w:right="1134" w:bottom="1134" w:left="1134" w:header="850" w:footer="992" w:gutter="0"/>
          <w:cols w:space="0" w:num="1"/>
          <w:docGrid w:linePitch="360" w:charSpace="0"/>
        </w:sectPr>
      </w:pPr>
      <w:r>
        <w:rPr>
          <w:rFonts w:hint="eastAsia" w:ascii="宋体" w:hAnsi="宋体" w:eastAsia="宋体" w:cs="宋体"/>
          <w:color w:val="auto"/>
          <w:sz w:val="24"/>
          <w:szCs w:val="24"/>
          <w:highlight w:val="none"/>
          <w:lang w:val="en-US" w:eastAsia="zh-CN" w:bidi="ar-SA"/>
        </w:rPr>
        <w:t>2、证明材料要求详见招标文件相关要求。</w:t>
      </w:r>
    </w:p>
    <w:p w14:paraId="1C8713B7">
      <w:pPr>
        <w:pStyle w:val="220"/>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color w:val="auto"/>
          <w:sz w:val="28"/>
          <w:szCs w:val="28"/>
          <w:highlight w:val="none"/>
        </w:rPr>
        <w:t>拟派项目经理简历表</w:t>
      </w:r>
    </w:p>
    <w:p w14:paraId="03F41108">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投标供应商名称（盖章）                          政府采购项目编号：</w:t>
      </w:r>
    </w:p>
    <w:tbl>
      <w:tblPr>
        <w:tblStyle w:val="46"/>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1897"/>
        <w:gridCol w:w="2453"/>
        <w:gridCol w:w="1109"/>
        <w:gridCol w:w="1285"/>
        <w:gridCol w:w="6"/>
        <w:gridCol w:w="2414"/>
      </w:tblGrid>
      <w:tr w14:paraId="077C3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1" w:hRule="atLeast"/>
          <w:jc w:val="center"/>
        </w:trPr>
        <w:tc>
          <w:tcPr>
            <w:tcW w:w="794" w:type="dxa"/>
            <w:noWrap w:val="0"/>
            <w:vAlign w:val="center"/>
          </w:tcPr>
          <w:p w14:paraId="65885CF0">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897" w:type="dxa"/>
            <w:noWrap w:val="0"/>
            <w:vAlign w:val="center"/>
          </w:tcPr>
          <w:p w14:paraId="466C7634">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453" w:type="dxa"/>
            <w:noWrap w:val="0"/>
            <w:vAlign w:val="center"/>
          </w:tcPr>
          <w:p w14:paraId="38ED0F20">
            <w:pPr>
              <w:widowControl/>
              <w:ind w:firstLine="0"/>
              <w:jc w:val="center"/>
              <w:rPr>
                <w:rFonts w:hint="eastAsia" w:ascii="宋体" w:hAnsi="宋体" w:eastAsia="宋体" w:cs="宋体"/>
                <w:color w:val="auto"/>
                <w:sz w:val="24"/>
                <w:szCs w:val="24"/>
                <w:highlight w:val="none"/>
                <w:lang w:val="en-US" w:eastAsia="zh-CN" w:bidi="ar-SA"/>
              </w:rPr>
            </w:pPr>
          </w:p>
        </w:tc>
        <w:tc>
          <w:tcPr>
            <w:tcW w:w="1109" w:type="dxa"/>
            <w:noWrap w:val="0"/>
            <w:vAlign w:val="center"/>
          </w:tcPr>
          <w:p w14:paraId="1C60754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705" w:type="dxa"/>
            <w:gridSpan w:val="3"/>
            <w:noWrap w:val="0"/>
            <w:vAlign w:val="center"/>
          </w:tcPr>
          <w:p w14:paraId="69B816E9">
            <w:pPr>
              <w:widowControl/>
              <w:ind w:firstLine="0"/>
              <w:jc w:val="center"/>
              <w:rPr>
                <w:rFonts w:hint="eastAsia" w:ascii="宋体" w:hAnsi="宋体" w:eastAsia="宋体" w:cs="宋体"/>
                <w:color w:val="auto"/>
                <w:sz w:val="24"/>
                <w:szCs w:val="24"/>
                <w:highlight w:val="none"/>
                <w:lang w:val="en-US" w:eastAsia="zh-CN" w:bidi="ar-SA"/>
              </w:rPr>
            </w:pPr>
          </w:p>
        </w:tc>
      </w:tr>
      <w:tr w14:paraId="6C171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794" w:type="dxa"/>
            <w:noWrap w:val="0"/>
            <w:vAlign w:val="center"/>
          </w:tcPr>
          <w:p w14:paraId="4C5F0A5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897" w:type="dxa"/>
            <w:noWrap w:val="0"/>
            <w:vAlign w:val="center"/>
          </w:tcPr>
          <w:p w14:paraId="66D5F8B7">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562" w:type="dxa"/>
            <w:gridSpan w:val="2"/>
            <w:tcBorders>
              <w:right w:val="single" w:color="auto" w:sz="4" w:space="0"/>
            </w:tcBorders>
            <w:noWrap w:val="0"/>
            <w:vAlign w:val="center"/>
          </w:tcPr>
          <w:p w14:paraId="246E06EA">
            <w:pPr>
              <w:widowControl/>
              <w:ind w:firstLine="0"/>
              <w:jc w:val="center"/>
              <w:rPr>
                <w:rFonts w:hint="eastAsia" w:ascii="宋体" w:hAnsi="宋体" w:eastAsia="宋体" w:cs="宋体"/>
                <w:color w:val="auto"/>
                <w:sz w:val="24"/>
                <w:szCs w:val="24"/>
                <w:highlight w:val="none"/>
                <w:lang w:val="en-US" w:eastAsia="zh-CN" w:bidi="ar-SA"/>
              </w:rPr>
            </w:pPr>
          </w:p>
        </w:tc>
        <w:tc>
          <w:tcPr>
            <w:tcW w:w="1285" w:type="dxa"/>
            <w:tcBorders>
              <w:left w:val="single" w:color="auto" w:sz="4" w:space="0"/>
              <w:bottom w:val="single" w:color="auto" w:sz="4" w:space="0"/>
              <w:right w:val="single" w:color="auto" w:sz="4" w:space="0"/>
            </w:tcBorders>
            <w:noWrap w:val="0"/>
            <w:vAlign w:val="center"/>
          </w:tcPr>
          <w:p w14:paraId="15859D9E">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420" w:type="dxa"/>
            <w:gridSpan w:val="2"/>
            <w:tcBorders>
              <w:left w:val="single" w:color="auto" w:sz="4" w:space="0"/>
            </w:tcBorders>
            <w:noWrap w:val="0"/>
            <w:vAlign w:val="center"/>
          </w:tcPr>
          <w:p w14:paraId="37FFC8BF">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49123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6" w:hRule="atLeast"/>
          <w:jc w:val="center"/>
        </w:trPr>
        <w:tc>
          <w:tcPr>
            <w:tcW w:w="794" w:type="dxa"/>
            <w:noWrap w:val="0"/>
            <w:vAlign w:val="center"/>
          </w:tcPr>
          <w:p w14:paraId="549017C5">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5459" w:type="dxa"/>
            <w:gridSpan w:val="3"/>
            <w:tcBorders>
              <w:right w:val="single" w:color="auto" w:sz="4" w:space="0"/>
            </w:tcBorders>
            <w:noWrap w:val="0"/>
            <w:vAlign w:val="center"/>
          </w:tcPr>
          <w:p w14:paraId="039C0C43">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p>
        </w:tc>
        <w:tc>
          <w:tcPr>
            <w:tcW w:w="1291" w:type="dxa"/>
            <w:gridSpan w:val="2"/>
            <w:tcBorders>
              <w:left w:val="single" w:color="auto" w:sz="4" w:space="0"/>
              <w:right w:val="single" w:color="auto" w:sz="4" w:space="0"/>
            </w:tcBorders>
            <w:noWrap w:val="0"/>
            <w:vAlign w:val="center"/>
          </w:tcPr>
          <w:p w14:paraId="04AB13F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w:t>
            </w:r>
          </w:p>
        </w:tc>
        <w:tc>
          <w:tcPr>
            <w:tcW w:w="2414" w:type="dxa"/>
            <w:tcBorders>
              <w:left w:val="single" w:color="auto" w:sz="4" w:space="0"/>
            </w:tcBorders>
            <w:noWrap w:val="0"/>
            <w:vAlign w:val="center"/>
          </w:tcPr>
          <w:p w14:paraId="0EDA75CD">
            <w:pPr>
              <w:widowControl/>
              <w:ind w:firstLine="0"/>
              <w:jc w:val="left"/>
              <w:rPr>
                <w:rFonts w:hint="eastAsia" w:ascii="宋体" w:hAnsi="宋体" w:eastAsia="宋体" w:cs="宋体"/>
                <w:color w:val="auto"/>
                <w:sz w:val="24"/>
                <w:szCs w:val="24"/>
                <w:highlight w:val="none"/>
                <w:lang w:val="en-US" w:eastAsia="zh-CN" w:bidi="ar-SA"/>
              </w:rPr>
            </w:pPr>
          </w:p>
        </w:tc>
      </w:tr>
      <w:tr w14:paraId="79A6E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48" w:hRule="atLeast"/>
          <w:jc w:val="center"/>
        </w:trPr>
        <w:tc>
          <w:tcPr>
            <w:tcW w:w="794" w:type="dxa"/>
            <w:noWrap w:val="0"/>
            <w:vAlign w:val="center"/>
          </w:tcPr>
          <w:p w14:paraId="463BB5A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9164" w:type="dxa"/>
            <w:gridSpan w:val="6"/>
            <w:noWrap w:val="0"/>
            <w:vAlign w:val="top"/>
          </w:tcPr>
          <w:p w14:paraId="080379F0">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50E9C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4" w:hRule="atLeast"/>
          <w:jc w:val="center"/>
        </w:trPr>
        <w:tc>
          <w:tcPr>
            <w:tcW w:w="794" w:type="dxa"/>
            <w:noWrap w:val="0"/>
            <w:vAlign w:val="center"/>
          </w:tcPr>
          <w:p w14:paraId="38F4DB7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9164" w:type="dxa"/>
            <w:gridSpan w:val="6"/>
            <w:noWrap w:val="0"/>
            <w:vAlign w:val="center"/>
          </w:tcPr>
          <w:p w14:paraId="214EAD17">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0B5F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2" w:hRule="atLeast"/>
          <w:jc w:val="center"/>
        </w:trPr>
        <w:tc>
          <w:tcPr>
            <w:tcW w:w="794" w:type="dxa"/>
            <w:noWrap w:val="0"/>
            <w:vAlign w:val="center"/>
          </w:tcPr>
          <w:p w14:paraId="206B4F42">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164" w:type="dxa"/>
            <w:gridSpan w:val="6"/>
            <w:noWrap w:val="0"/>
            <w:vAlign w:val="center"/>
          </w:tcPr>
          <w:p w14:paraId="7CA53F2D">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曾获得的关于管理服务方面的奖励情况：</w:t>
            </w:r>
          </w:p>
        </w:tc>
      </w:tr>
      <w:tr w14:paraId="565FB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70" w:hRule="atLeast"/>
          <w:jc w:val="center"/>
        </w:trPr>
        <w:tc>
          <w:tcPr>
            <w:tcW w:w="794" w:type="dxa"/>
            <w:noWrap w:val="0"/>
            <w:vAlign w:val="center"/>
          </w:tcPr>
          <w:p w14:paraId="51C46C78">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164" w:type="dxa"/>
            <w:gridSpan w:val="6"/>
            <w:noWrap w:val="0"/>
            <w:vAlign w:val="top"/>
          </w:tcPr>
          <w:p w14:paraId="741294EE">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近3年内负责的主要项目业绩：</w:t>
            </w:r>
          </w:p>
        </w:tc>
      </w:tr>
      <w:tr w14:paraId="63A2C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1" w:hRule="atLeast"/>
          <w:jc w:val="center"/>
        </w:trPr>
        <w:tc>
          <w:tcPr>
            <w:tcW w:w="794" w:type="dxa"/>
            <w:tcBorders>
              <w:bottom w:val="single" w:color="auto" w:sz="6" w:space="0"/>
            </w:tcBorders>
            <w:noWrap w:val="0"/>
            <w:vAlign w:val="center"/>
          </w:tcPr>
          <w:p w14:paraId="1A25144A">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164" w:type="dxa"/>
            <w:gridSpan w:val="6"/>
            <w:tcBorders>
              <w:bottom w:val="single" w:color="auto" w:sz="6" w:space="0"/>
            </w:tcBorders>
            <w:noWrap w:val="0"/>
            <w:vAlign w:val="center"/>
          </w:tcPr>
          <w:p w14:paraId="3D7D2B3B">
            <w:pPr>
              <w:widowControl/>
              <w:spacing w:line="360" w:lineRule="auto"/>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05C9BEB9">
      <w:pPr>
        <w:ind w:firstLine="0"/>
        <w:jc w:val="both"/>
        <w:outlineLvl w:val="9"/>
        <w:rPr>
          <w:rFonts w:hint="eastAsia" w:ascii="宋体" w:hAnsi="宋体" w:eastAsia="宋体" w:cs="宋体"/>
          <w:b/>
          <w:bCs/>
          <w:color w:val="auto"/>
          <w:sz w:val="24"/>
          <w:szCs w:val="20"/>
          <w:highlight w:val="none"/>
        </w:rPr>
      </w:pPr>
    </w:p>
    <w:p w14:paraId="63758D2F">
      <w:pPr>
        <w:shd w:val="clear" w:color="auto"/>
        <w:jc w:val="left"/>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0"/>
          <w:highlight w:val="none"/>
        </w:rPr>
        <w:t>法定代表人或法定代表人授权代表签字或盖章：</w:t>
      </w:r>
    </w:p>
    <w:p w14:paraId="0F45A79C">
      <w:pPr>
        <w:shd w:val="clear" w:color="auto"/>
        <w:ind w:left="0" w:firstLine="0"/>
        <w:jc w:val="left"/>
        <w:outlineLvl w:val="0"/>
        <w:rPr>
          <w:rFonts w:hint="eastAsia" w:ascii="宋体" w:hAnsi="宋体" w:eastAsia="宋体" w:cs="宋体"/>
          <w:bCs/>
          <w:color w:val="auto"/>
          <w:sz w:val="24"/>
          <w:szCs w:val="22"/>
          <w:highlight w:val="none"/>
        </w:rPr>
      </w:pPr>
    </w:p>
    <w:p w14:paraId="0608C618">
      <w:pPr>
        <w:shd w:val="clear" w:color="auto"/>
        <w:ind w:left="0" w:firstLine="0"/>
        <w:jc w:val="left"/>
        <w:outlineLvl w:val="0"/>
        <w:rPr>
          <w:rFonts w:hint="eastAsia" w:ascii="宋体" w:hAnsi="宋体" w:eastAsia="宋体" w:cs="宋体"/>
          <w:bCs/>
          <w:color w:val="auto"/>
          <w:sz w:val="24"/>
          <w:szCs w:val="22"/>
          <w:highlight w:val="none"/>
        </w:rPr>
      </w:pPr>
    </w:p>
    <w:p w14:paraId="62583465">
      <w:pPr>
        <w:shd w:val="clear" w:color="auto"/>
        <w:ind w:left="0" w:firstLine="0"/>
        <w:jc w:val="left"/>
        <w:outlineLvl w:val="0"/>
        <w:rPr>
          <w:rFonts w:hint="eastAsia" w:ascii="宋体" w:hAnsi="宋体" w:eastAsia="宋体" w:cs="宋体"/>
          <w:bCs/>
          <w:color w:val="auto"/>
          <w:sz w:val="24"/>
          <w:szCs w:val="22"/>
          <w:highlight w:val="none"/>
        </w:rPr>
      </w:pPr>
    </w:p>
    <w:p w14:paraId="0EFBBBCE">
      <w:pPr>
        <w:spacing w:line="360" w:lineRule="auto"/>
        <w:ind w:firstLine="0"/>
        <w:jc w:val="both"/>
        <w:outlineLvl w:val="1"/>
        <w:rPr>
          <w:rFonts w:hint="eastAsia" w:ascii="宋体" w:hAnsi="宋体" w:eastAsia="宋体" w:cs="宋体"/>
          <w:b/>
          <w:bCs/>
          <w:color w:val="auto"/>
          <w:sz w:val="28"/>
          <w:szCs w:val="28"/>
          <w:highlight w:val="none"/>
        </w:rPr>
      </w:pPr>
    </w:p>
    <w:p w14:paraId="40B22EE8">
      <w:pPr>
        <w:spacing w:line="360" w:lineRule="auto"/>
        <w:ind w:firstLine="0"/>
        <w:jc w:val="both"/>
        <w:outlineLvl w:val="1"/>
        <w:rPr>
          <w:rFonts w:hint="eastAsia" w:ascii="宋体" w:hAnsi="宋体" w:eastAsia="宋体" w:cs="宋体"/>
          <w:b/>
          <w:bCs/>
          <w:color w:val="auto"/>
          <w:sz w:val="28"/>
          <w:szCs w:val="28"/>
          <w:highlight w:val="none"/>
        </w:rPr>
      </w:pPr>
    </w:p>
    <w:p w14:paraId="30331E66">
      <w:pPr>
        <w:spacing w:line="360" w:lineRule="auto"/>
        <w:ind w:firstLine="0"/>
        <w:jc w:val="both"/>
        <w:outlineLvl w:val="1"/>
        <w:rPr>
          <w:rFonts w:hint="eastAsia" w:ascii="宋体" w:hAnsi="宋体" w:eastAsia="宋体" w:cs="宋体"/>
          <w:b/>
          <w:bCs/>
          <w:color w:val="auto"/>
          <w:sz w:val="28"/>
          <w:szCs w:val="28"/>
          <w:highlight w:val="none"/>
        </w:rPr>
      </w:pPr>
    </w:p>
    <w:p w14:paraId="6CEA9A70">
      <w:pPr>
        <w:spacing w:line="360" w:lineRule="auto"/>
        <w:ind w:firstLine="0"/>
        <w:jc w:val="both"/>
        <w:outlineLvl w:val="1"/>
        <w:rPr>
          <w:rFonts w:hint="eastAsia" w:ascii="宋体" w:hAnsi="宋体" w:eastAsia="宋体" w:cs="宋体"/>
          <w:b/>
          <w:bCs/>
          <w:color w:val="auto"/>
          <w:sz w:val="28"/>
          <w:szCs w:val="28"/>
          <w:highlight w:val="none"/>
        </w:rPr>
      </w:pPr>
    </w:p>
    <w:p w14:paraId="782C79ED">
      <w:pPr>
        <w:spacing w:line="360" w:lineRule="auto"/>
        <w:ind w:firstLine="0"/>
        <w:jc w:val="both"/>
        <w:outlineLvl w:val="1"/>
        <w:rPr>
          <w:rFonts w:hint="eastAsia" w:ascii="宋体" w:hAnsi="宋体" w:eastAsia="宋体" w:cs="宋体"/>
          <w:b/>
          <w:bCs/>
          <w:color w:val="auto"/>
          <w:sz w:val="28"/>
          <w:szCs w:val="28"/>
          <w:highlight w:val="none"/>
        </w:rPr>
      </w:pPr>
    </w:p>
    <w:p w14:paraId="376EAED3">
      <w:pPr>
        <w:spacing w:line="360" w:lineRule="auto"/>
        <w:ind w:firstLine="0"/>
        <w:jc w:val="both"/>
        <w:outlineLvl w:val="1"/>
        <w:rPr>
          <w:rFonts w:hint="eastAsia" w:ascii="宋体" w:hAnsi="宋体" w:eastAsia="宋体" w:cs="宋体"/>
          <w:b/>
          <w:bCs/>
          <w:color w:val="auto"/>
          <w:sz w:val="28"/>
          <w:szCs w:val="28"/>
          <w:highlight w:val="none"/>
        </w:rPr>
      </w:pPr>
    </w:p>
    <w:p w14:paraId="26233423">
      <w:pPr>
        <w:spacing w:line="360" w:lineRule="auto"/>
        <w:ind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w:t>
      </w:r>
      <w:r>
        <w:rPr>
          <w:rFonts w:hint="eastAsia" w:ascii="宋体" w:hAnsi="宋体" w:eastAsia="宋体" w:cs="宋体"/>
          <w:b/>
          <w:color w:val="auto"/>
          <w:sz w:val="28"/>
          <w:szCs w:val="28"/>
          <w:highlight w:val="none"/>
        </w:rPr>
        <w:t>拟投入车辆及设备一览表</w:t>
      </w:r>
    </w:p>
    <w:tbl>
      <w:tblPr>
        <w:tblStyle w:val="46"/>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506"/>
        <w:gridCol w:w="1070"/>
        <w:gridCol w:w="1226"/>
        <w:gridCol w:w="947"/>
        <w:gridCol w:w="1218"/>
        <w:gridCol w:w="1101"/>
        <w:gridCol w:w="950"/>
        <w:gridCol w:w="933"/>
        <w:gridCol w:w="1065"/>
      </w:tblGrid>
      <w:tr w14:paraId="71F1C2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714" w:hRule="atLeast"/>
          <w:jc w:val="center"/>
        </w:trPr>
        <w:tc>
          <w:tcPr>
            <w:tcW w:w="506" w:type="dxa"/>
            <w:noWrap w:val="0"/>
            <w:vAlign w:val="center"/>
          </w:tcPr>
          <w:p w14:paraId="460F7EA3">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序号</w:t>
            </w:r>
          </w:p>
        </w:tc>
        <w:tc>
          <w:tcPr>
            <w:tcW w:w="1070" w:type="dxa"/>
            <w:noWrap w:val="0"/>
            <w:vAlign w:val="center"/>
          </w:tcPr>
          <w:p w14:paraId="2046152E">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机械设备</w:t>
            </w:r>
          </w:p>
          <w:p w14:paraId="7E0B952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名称</w:t>
            </w:r>
          </w:p>
        </w:tc>
        <w:tc>
          <w:tcPr>
            <w:tcW w:w="1226" w:type="dxa"/>
            <w:noWrap w:val="0"/>
            <w:vAlign w:val="center"/>
          </w:tcPr>
          <w:p w14:paraId="466C1AC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品牌、型号规格</w:t>
            </w:r>
          </w:p>
        </w:tc>
        <w:tc>
          <w:tcPr>
            <w:tcW w:w="947" w:type="dxa"/>
            <w:noWrap w:val="0"/>
            <w:vAlign w:val="center"/>
          </w:tcPr>
          <w:p w14:paraId="4C5D5DA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数量</w:t>
            </w:r>
          </w:p>
        </w:tc>
        <w:tc>
          <w:tcPr>
            <w:tcW w:w="1218" w:type="dxa"/>
            <w:noWrap w:val="0"/>
            <w:vAlign w:val="center"/>
          </w:tcPr>
          <w:p w14:paraId="16C427BA">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自有/租赁</w:t>
            </w:r>
          </w:p>
        </w:tc>
        <w:tc>
          <w:tcPr>
            <w:tcW w:w="1101" w:type="dxa"/>
            <w:noWrap w:val="0"/>
            <w:vAlign w:val="center"/>
          </w:tcPr>
          <w:p w14:paraId="4CC0577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所属单位/租赁单位</w:t>
            </w:r>
          </w:p>
        </w:tc>
        <w:tc>
          <w:tcPr>
            <w:tcW w:w="950" w:type="dxa"/>
            <w:noWrap w:val="0"/>
            <w:vAlign w:val="center"/>
          </w:tcPr>
          <w:p w14:paraId="20163F2F">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车牌号</w:t>
            </w:r>
          </w:p>
        </w:tc>
        <w:tc>
          <w:tcPr>
            <w:tcW w:w="933" w:type="dxa"/>
            <w:noWrap w:val="0"/>
            <w:vAlign w:val="center"/>
          </w:tcPr>
          <w:p w14:paraId="460A6DD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发动机号</w:t>
            </w:r>
          </w:p>
        </w:tc>
        <w:tc>
          <w:tcPr>
            <w:tcW w:w="1065" w:type="dxa"/>
            <w:noWrap w:val="0"/>
            <w:vAlign w:val="center"/>
          </w:tcPr>
          <w:p w14:paraId="0DC469CB">
            <w:pPr>
              <w:keepNext w:val="0"/>
              <w:keepLines w:val="0"/>
              <w:pageBreakBefore w:val="0"/>
              <w:widowControl w:val="0"/>
              <w:spacing w:line="240" w:lineRule="auto"/>
              <w:ind w:firstLine="0"/>
              <w:jc w:val="both"/>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车辆类型（以车辆行驶证登记为准）</w:t>
            </w:r>
          </w:p>
        </w:tc>
      </w:tr>
      <w:tr w14:paraId="589E87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center"/>
          </w:tcPr>
          <w:p w14:paraId="3D3E35BC">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w:t>
            </w:r>
          </w:p>
        </w:tc>
        <w:tc>
          <w:tcPr>
            <w:tcW w:w="1070" w:type="dxa"/>
            <w:noWrap w:val="0"/>
            <w:vAlign w:val="center"/>
          </w:tcPr>
          <w:p w14:paraId="3D0E0781">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center"/>
          </w:tcPr>
          <w:p w14:paraId="2588F1A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center"/>
          </w:tcPr>
          <w:p w14:paraId="0BBD4E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center"/>
          </w:tcPr>
          <w:p w14:paraId="33F61E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center"/>
          </w:tcPr>
          <w:p w14:paraId="2E0227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center"/>
          </w:tcPr>
          <w:p w14:paraId="31EB5A6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center"/>
          </w:tcPr>
          <w:p w14:paraId="1A00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center"/>
          </w:tcPr>
          <w:p w14:paraId="7C815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35BCDA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354BD09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2</w:t>
            </w:r>
          </w:p>
        </w:tc>
        <w:tc>
          <w:tcPr>
            <w:tcW w:w="1070" w:type="dxa"/>
            <w:noWrap w:val="0"/>
            <w:vAlign w:val="top"/>
          </w:tcPr>
          <w:p w14:paraId="4ADF896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w:t>
            </w:r>
          </w:p>
        </w:tc>
        <w:tc>
          <w:tcPr>
            <w:tcW w:w="1226" w:type="dxa"/>
            <w:noWrap w:val="0"/>
            <w:vAlign w:val="top"/>
          </w:tcPr>
          <w:p w14:paraId="61994EB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947" w:type="dxa"/>
            <w:noWrap w:val="0"/>
            <w:vAlign w:val="top"/>
          </w:tcPr>
          <w:p w14:paraId="0430E736">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1218" w:type="dxa"/>
            <w:noWrap w:val="0"/>
            <w:vAlign w:val="top"/>
          </w:tcPr>
          <w:p w14:paraId="15DA976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EDB28C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173FAD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F32743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046C20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1F72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18AE18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3</w:t>
            </w:r>
          </w:p>
        </w:tc>
        <w:tc>
          <w:tcPr>
            <w:tcW w:w="1070" w:type="dxa"/>
            <w:noWrap w:val="0"/>
            <w:vAlign w:val="top"/>
          </w:tcPr>
          <w:p w14:paraId="798D5949">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54CD01F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15C7553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64FAE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851101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32155A4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48F3447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240FBEC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06AFF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20B27B1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4</w:t>
            </w:r>
          </w:p>
        </w:tc>
        <w:tc>
          <w:tcPr>
            <w:tcW w:w="1070" w:type="dxa"/>
            <w:noWrap w:val="0"/>
            <w:vAlign w:val="top"/>
          </w:tcPr>
          <w:p w14:paraId="72AAA5EF">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0B5344E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F110C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0D013A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624BD0D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8B3BC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5E3FB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47A982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BB2F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0FAC378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5</w:t>
            </w:r>
          </w:p>
        </w:tc>
        <w:tc>
          <w:tcPr>
            <w:tcW w:w="1070" w:type="dxa"/>
            <w:noWrap w:val="0"/>
            <w:vAlign w:val="top"/>
          </w:tcPr>
          <w:p w14:paraId="228B9EDF">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25032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6B8AF4E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CA246C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A5EFE2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10918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6E112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1CFBB1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00B953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6460E59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6</w:t>
            </w:r>
          </w:p>
        </w:tc>
        <w:tc>
          <w:tcPr>
            <w:tcW w:w="1070" w:type="dxa"/>
            <w:noWrap w:val="0"/>
            <w:vAlign w:val="top"/>
          </w:tcPr>
          <w:p w14:paraId="4E9CB0D8">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584A951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9ED90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C421E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164E4CD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F5FD7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4A7AAA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620F94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7494F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684061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7</w:t>
            </w:r>
          </w:p>
        </w:tc>
        <w:tc>
          <w:tcPr>
            <w:tcW w:w="1070" w:type="dxa"/>
            <w:noWrap w:val="0"/>
            <w:vAlign w:val="top"/>
          </w:tcPr>
          <w:p w14:paraId="0C8DF1E2">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5BEC348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AFA6B8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C131E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0214A6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530F11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021DC8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A83A25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7C888D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E4E800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8</w:t>
            </w:r>
          </w:p>
        </w:tc>
        <w:tc>
          <w:tcPr>
            <w:tcW w:w="1070" w:type="dxa"/>
            <w:noWrap w:val="0"/>
            <w:vAlign w:val="top"/>
          </w:tcPr>
          <w:p w14:paraId="2D225B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59676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0FB0D95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175F8C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F3A85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DA025D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C09B39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5DFE313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E594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86899F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9</w:t>
            </w:r>
          </w:p>
        </w:tc>
        <w:tc>
          <w:tcPr>
            <w:tcW w:w="1070" w:type="dxa"/>
            <w:noWrap w:val="0"/>
            <w:vAlign w:val="top"/>
          </w:tcPr>
          <w:p w14:paraId="1B953FA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A284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9B71A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4C0DF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011DAB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469FA5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C014C8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A9305E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78231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DBAD92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10</w:t>
            </w:r>
          </w:p>
        </w:tc>
        <w:tc>
          <w:tcPr>
            <w:tcW w:w="1070" w:type="dxa"/>
            <w:noWrap w:val="0"/>
            <w:vAlign w:val="top"/>
          </w:tcPr>
          <w:p w14:paraId="75A45DE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B43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57A285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38277D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DA6A86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535F79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507CB10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EDBDB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0F93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1AF6B35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11</w:t>
            </w:r>
          </w:p>
        </w:tc>
        <w:tc>
          <w:tcPr>
            <w:tcW w:w="1070" w:type="dxa"/>
            <w:noWrap w:val="0"/>
            <w:vAlign w:val="top"/>
          </w:tcPr>
          <w:p w14:paraId="6B8DD98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A2C671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301BF2B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7BF3C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CF937C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6C88EE8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2B768E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B40D61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270AF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9" w:hRule="atLeast"/>
          <w:jc w:val="center"/>
        </w:trPr>
        <w:tc>
          <w:tcPr>
            <w:tcW w:w="506" w:type="dxa"/>
            <w:noWrap w:val="0"/>
            <w:vAlign w:val="top"/>
          </w:tcPr>
          <w:p w14:paraId="29975F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39A1C0B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0A811B3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123DA2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A1A013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3B6156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5C9A492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9A023A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E4AB40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205D10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20" w:hRule="atLeast"/>
          <w:jc w:val="center"/>
        </w:trPr>
        <w:tc>
          <w:tcPr>
            <w:tcW w:w="506" w:type="dxa"/>
            <w:noWrap w:val="0"/>
            <w:vAlign w:val="top"/>
          </w:tcPr>
          <w:p w14:paraId="36C57189">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5B4A763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1FEC10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28F9F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014BE3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9E4833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549A0B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0FE55A7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6E2889F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bl>
    <w:p w14:paraId="0A603F8F">
      <w:pPr>
        <w:ind w:firstLine="420"/>
        <w:jc w:val="both"/>
        <w:outlineLvl w:val="9"/>
        <w:rPr>
          <w:rFonts w:hint="eastAsia" w:ascii="宋体" w:hAnsi="宋体" w:eastAsia="宋体" w:cs="宋体"/>
          <w:color w:val="auto"/>
          <w:sz w:val="34"/>
          <w:szCs w:val="20"/>
          <w:highlight w:val="none"/>
        </w:rPr>
      </w:pPr>
    </w:p>
    <w:p w14:paraId="67B7713E">
      <w:pPr>
        <w:pStyle w:val="220"/>
        <w:shd w:val="clear" w:color="auto"/>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注：“拟投入车辆及设备一览表”中所提供的车辆设备需提供相关证明</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加盖公章</w:t>
      </w:r>
      <w:r>
        <w:rPr>
          <w:rFonts w:hint="eastAsia" w:ascii="宋体" w:hAnsi="宋体" w:eastAsia="宋体" w:cs="宋体"/>
          <w:bCs/>
          <w:color w:val="auto"/>
          <w:sz w:val="24"/>
          <w:szCs w:val="20"/>
          <w:highlight w:val="none"/>
        </w:rPr>
        <w:t>，相关证明文件详见招标文件要求。</w:t>
      </w:r>
    </w:p>
    <w:p w14:paraId="5683B55A">
      <w:pPr>
        <w:shd w:val="clear" w:color="auto"/>
        <w:outlineLvl w:val="9"/>
        <w:rPr>
          <w:rFonts w:hint="eastAsia" w:ascii="宋体" w:hAnsi="宋体" w:eastAsia="宋体" w:cs="宋体"/>
          <w:color w:val="auto"/>
          <w:highlight w:val="none"/>
        </w:rPr>
      </w:pPr>
    </w:p>
    <w:p w14:paraId="21499F3A">
      <w:pPr>
        <w:shd w:val="clear" w:color="auto"/>
        <w:outlineLvl w:val="9"/>
        <w:rPr>
          <w:rFonts w:hint="eastAsia" w:ascii="宋体" w:hAnsi="宋体" w:eastAsia="宋体" w:cs="宋体"/>
          <w:color w:val="auto"/>
          <w:highlight w:val="none"/>
        </w:rPr>
      </w:pPr>
    </w:p>
    <w:p w14:paraId="553A34B6">
      <w:pPr>
        <w:shd w:val="clear" w:color="auto"/>
        <w:outlineLvl w:val="9"/>
        <w:rPr>
          <w:rFonts w:hint="eastAsia" w:ascii="宋体" w:hAnsi="宋体" w:eastAsia="宋体" w:cs="宋体"/>
          <w:color w:val="auto"/>
          <w:highlight w:val="none"/>
        </w:rPr>
      </w:pPr>
    </w:p>
    <w:p w14:paraId="4C360168">
      <w:pPr>
        <w:shd w:val="clear" w:color="auto"/>
        <w:outlineLvl w:val="9"/>
        <w:rPr>
          <w:rFonts w:hint="eastAsia" w:ascii="宋体" w:hAnsi="宋体" w:eastAsia="宋体" w:cs="宋体"/>
          <w:color w:val="auto"/>
          <w:highlight w:val="none"/>
        </w:rPr>
      </w:pPr>
    </w:p>
    <w:p w14:paraId="489A91DE">
      <w:pPr>
        <w:shd w:val="clear" w:color="auto"/>
        <w:outlineLvl w:val="9"/>
        <w:rPr>
          <w:rFonts w:hint="eastAsia" w:ascii="宋体" w:hAnsi="宋体" w:eastAsia="宋体" w:cs="宋体"/>
          <w:color w:val="auto"/>
          <w:highlight w:val="none"/>
        </w:rPr>
      </w:pPr>
    </w:p>
    <w:p w14:paraId="767E750D">
      <w:pPr>
        <w:shd w:val="clear" w:color="auto"/>
        <w:outlineLvl w:val="9"/>
        <w:rPr>
          <w:rFonts w:hint="eastAsia" w:ascii="宋体" w:hAnsi="宋体" w:eastAsia="宋体" w:cs="宋体"/>
          <w:color w:val="auto"/>
          <w:highlight w:val="none"/>
        </w:rPr>
      </w:pPr>
    </w:p>
    <w:p w14:paraId="3B7A93CC">
      <w:pPr>
        <w:shd w:val="clear" w:color="auto"/>
        <w:outlineLvl w:val="9"/>
        <w:rPr>
          <w:rFonts w:hint="eastAsia" w:ascii="宋体" w:hAnsi="宋体" w:eastAsia="宋体" w:cs="宋体"/>
          <w:color w:val="auto"/>
          <w:highlight w:val="none"/>
        </w:rPr>
      </w:pPr>
    </w:p>
    <w:p w14:paraId="30A16A0C">
      <w:pPr>
        <w:shd w:val="clear" w:color="auto"/>
        <w:outlineLvl w:val="9"/>
        <w:rPr>
          <w:rFonts w:hint="eastAsia" w:ascii="宋体" w:hAnsi="宋体" w:eastAsia="宋体" w:cs="宋体"/>
          <w:color w:val="auto"/>
          <w:highlight w:val="none"/>
        </w:rPr>
      </w:pPr>
    </w:p>
    <w:p w14:paraId="3E226B86">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9B3F4B8">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）投标供应商简介和经营情况说明</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p>
    <w:p w14:paraId="548B827F">
      <w:pPr>
        <w:pStyle w:val="244"/>
        <w:shd w:val="clear" w:color="auto"/>
        <w:rPr>
          <w:rFonts w:hint="eastAsia" w:ascii="宋体" w:hAnsi="宋体" w:eastAsia="宋体" w:cs="宋体"/>
          <w:color w:val="auto"/>
          <w:highlight w:val="none"/>
        </w:rPr>
      </w:pPr>
    </w:p>
    <w:p w14:paraId="6CB45B15">
      <w:pPr>
        <w:shd w:val="clear" w:color="auto"/>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投标供应商简介和经营情况说明表</w:t>
      </w:r>
    </w:p>
    <w:p w14:paraId="2EA44AE8">
      <w:pPr>
        <w:shd w:val="clear" w:color="auto"/>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（内容写不完的栏目可相应扩展）</w:t>
      </w:r>
    </w:p>
    <w:p w14:paraId="37E8F10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单位名称（盖章）</w:t>
      </w:r>
    </w:p>
    <w:tbl>
      <w:tblPr>
        <w:tblStyle w:val="46"/>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2131"/>
        <w:gridCol w:w="2601"/>
      </w:tblGrid>
      <w:tr w14:paraId="550B69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2DCA072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法定代表人</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3E83EDD3">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03D963CA">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成立日期</w:t>
            </w:r>
          </w:p>
        </w:tc>
        <w:tc>
          <w:tcPr>
            <w:tcW w:w="2601" w:type="dxa"/>
            <w:tcBorders>
              <w:top w:val="single" w:color="auto" w:sz="6" w:space="0"/>
              <w:left w:val="single" w:color="auto" w:sz="6" w:space="0"/>
              <w:bottom w:val="single" w:color="auto" w:sz="6" w:space="0"/>
            </w:tcBorders>
            <w:noWrap w:val="0"/>
            <w:vAlign w:val="top"/>
          </w:tcPr>
          <w:p w14:paraId="51D87886">
            <w:pPr>
              <w:shd w:val="clear" w:color="auto"/>
              <w:spacing w:line="360" w:lineRule="auto"/>
              <w:ind w:firstLine="480"/>
              <w:rPr>
                <w:rFonts w:hint="eastAsia" w:ascii="宋体" w:hAnsi="宋体" w:eastAsia="宋体" w:cs="宋体"/>
                <w:bCs/>
                <w:color w:val="auto"/>
                <w:highlight w:val="none"/>
              </w:rPr>
            </w:pPr>
          </w:p>
        </w:tc>
      </w:tr>
      <w:tr w14:paraId="08353F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D0DFA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企业地址</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1F5972C">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2E1ED4F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注册资本</w:t>
            </w:r>
          </w:p>
        </w:tc>
        <w:tc>
          <w:tcPr>
            <w:tcW w:w="2601" w:type="dxa"/>
            <w:tcBorders>
              <w:top w:val="single" w:color="auto" w:sz="6" w:space="0"/>
              <w:left w:val="single" w:color="auto" w:sz="6" w:space="0"/>
              <w:bottom w:val="single" w:color="auto" w:sz="6" w:space="0"/>
            </w:tcBorders>
            <w:noWrap w:val="0"/>
            <w:vAlign w:val="top"/>
          </w:tcPr>
          <w:p w14:paraId="7C577092">
            <w:pPr>
              <w:shd w:val="clear" w:color="auto"/>
              <w:spacing w:line="360" w:lineRule="auto"/>
              <w:ind w:firstLine="735"/>
              <w:rPr>
                <w:rFonts w:hint="eastAsia" w:ascii="宋体" w:hAnsi="宋体" w:eastAsia="宋体" w:cs="宋体"/>
                <w:bCs/>
                <w:color w:val="auto"/>
                <w:highlight w:val="none"/>
              </w:rPr>
            </w:pPr>
            <w:r>
              <w:rPr>
                <w:rFonts w:hint="eastAsia" w:ascii="宋体" w:hAnsi="宋体" w:eastAsia="宋体" w:cs="宋体"/>
                <w:bCs/>
                <w:color w:val="auto"/>
                <w:highlight w:val="none"/>
              </w:rPr>
              <w:t>万元</w:t>
            </w:r>
          </w:p>
        </w:tc>
      </w:tr>
      <w:tr w14:paraId="2F62A7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99F10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经营范围</w:t>
            </w:r>
          </w:p>
        </w:tc>
        <w:tc>
          <w:tcPr>
            <w:tcW w:w="6617" w:type="dxa"/>
            <w:gridSpan w:val="3"/>
            <w:tcBorders>
              <w:top w:val="single" w:color="auto" w:sz="6" w:space="0"/>
              <w:left w:val="single" w:color="auto" w:sz="6" w:space="0"/>
              <w:bottom w:val="single" w:color="auto" w:sz="6" w:space="0"/>
            </w:tcBorders>
            <w:noWrap w:val="0"/>
            <w:vAlign w:val="top"/>
          </w:tcPr>
          <w:p w14:paraId="6283ED1D">
            <w:pPr>
              <w:shd w:val="clear" w:color="auto"/>
              <w:spacing w:line="360" w:lineRule="auto"/>
              <w:ind w:firstLine="480"/>
              <w:rPr>
                <w:rFonts w:hint="eastAsia" w:ascii="宋体" w:hAnsi="宋体" w:eastAsia="宋体" w:cs="宋体"/>
                <w:bCs/>
                <w:color w:val="auto"/>
                <w:highlight w:val="none"/>
              </w:rPr>
            </w:pPr>
          </w:p>
        </w:tc>
      </w:tr>
      <w:tr w14:paraId="712C4D6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9FFF0D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职工人数</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7D0464E">
            <w:pPr>
              <w:shd w:val="clear" w:color="auto"/>
              <w:spacing w:line="360" w:lineRule="auto"/>
              <w:ind w:firstLine="480"/>
              <w:rPr>
                <w:rFonts w:hint="eastAsia" w:ascii="宋体" w:hAnsi="宋体" w:eastAsia="宋体" w:cs="宋体"/>
                <w:bCs/>
                <w:color w:val="auto"/>
                <w:highlight w:val="none"/>
              </w:rPr>
            </w:pPr>
          </w:p>
        </w:tc>
        <w:tc>
          <w:tcPr>
            <w:tcW w:w="4732" w:type="dxa"/>
            <w:gridSpan w:val="2"/>
            <w:tcBorders>
              <w:top w:val="single" w:color="auto" w:sz="6" w:space="0"/>
              <w:left w:val="single" w:color="auto" w:sz="6" w:space="0"/>
              <w:bottom w:val="single" w:color="auto" w:sz="6" w:space="0"/>
            </w:tcBorders>
            <w:noWrap w:val="0"/>
            <w:vAlign w:val="top"/>
          </w:tcPr>
          <w:p w14:paraId="74E9C10C">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p w14:paraId="12952D33">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p w14:paraId="113A2FDA">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tc>
      </w:tr>
      <w:tr w14:paraId="58C56E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861" w:type="dxa"/>
            <w:tcBorders>
              <w:top w:val="single" w:color="auto" w:sz="6" w:space="0"/>
              <w:bottom w:val="single" w:color="auto" w:sz="6" w:space="0"/>
              <w:right w:val="single" w:color="auto" w:sz="6" w:space="0"/>
            </w:tcBorders>
            <w:noWrap w:val="0"/>
            <w:vAlign w:val="top"/>
          </w:tcPr>
          <w:p w14:paraId="33EEB484">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年12月资产总额</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FC7925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3E3492D0">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净资产</w:t>
            </w:r>
          </w:p>
        </w:tc>
        <w:tc>
          <w:tcPr>
            <w:tcW w:w="2601" w:type="dxa"/>
            <w:tcBorders>
              <w:top w:val="single" w:color="auto" w:sz="6" w:space="0"/>
              <w:left w:val="single" w:color="auto" w:sz="6" w:space="0"/>
              <w:bottom w:val="single" w:color="auto" w:sz="6" w:space="0"/>
            </w:tcBorders>
            <w:noWrap w:val="0"/>
            <w:vAlign w:val="top"/>
          </w:tcPr>
          <w:p w14:paraId="4376590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72E744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D3D4B5B">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年12月股东权益</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276FA5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73C07E3E">
            <w:pPr>
              <w:shd w:val="clear" w:color="auto"/>
              <w:spacing w:line="360" w:lineRule="auto"/>
              <w:ind w:left="0" w:firstLine="21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年业务收入</w:t>
            </w:r>
          </w:p>
        </w:tc>
        <w:tc>
          <w:tcPr>
            <w:tcW w:w="2601" w:type="dxa"/>
            <w:tcBorders>
              <w:top w:val="single" w:color="auto" w:sz="6" w:space="0"/>
              <w:left w:val="single" w:color="auto" w:sz="6" w:space="0"/>
              <w:bottom w:val="single" w:color="auto" w:sz="6" w:space="0"/>
            </w:tcBorders>
            <w:noWrap w:val="0"/>
            <w:vAlign w:val="top"/>
          </w:tcPr>
          <w:p w14:paraId="64C27D4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080C0E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7ECFF2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年实现利润</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D81B379">
            <w:pPr>
              <w:shd w:val="clear" w:color="auto"/>
              <w:spacing w:line="360" w:lineRule="auto"/>
              <w:ind w:firstLine="945"/>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1C611ABD">
            <w:pPr>
              <w:shd w:val="clear" w:color="auto"/>
              <w:spacing w:line="360" w:lineRule="auto"/>
              <w:ind w:firstLine="480"/>
              <w:rPr>
                <w:rFonts w:hint="eastAsia" w:ascii="宋体" w:hAnsi="宋体" w:eastAsia="宋体" w:cs="宋体"/>
                <w:bCs/>
                <w:color w:val="auto"/>
                <w:highlight w:val="none"/>
              </w:rPr>
            </w:pPr>
          </w:p>
        </w:tc>
        <w:tc>
          <w:tcPr>
            <w:tcW w:w="2601" w:type="dxa"/>
            <w:tcBorders>
              <w:top w:val="single" w:color="auto" w:sz="6" w:space="0"/>
              <w:left w:val="single" w:color="auto" w:sz="6" w:space="0"/>
              <w:bottom w:val="single" w:color="auto" w:sz="6" w:space="0"/>
            </w:tcBorders>
            <w:noWrap w:val="0"/>
            <w:vAlign w:val="top"/>
          </w:tcPr>
          <w:p w14:paraId="2FCD8172">
            <w:pPr>
              <w:shd w:val="clear" w:color="auto"/>
              <w:spacing w:line="360" w:lineRule="auto"/>
              <w:ind w:firstLine="480"/>
              <w:rPr>
                <w:rFonts w:hint="eastAsia" w:ascii="宋体" w:hAnsi="宋体" w:eastAsia="宋体" w:cs="宋体"/>
                <w:bCs/>
                <w:color w:val="auto"/>
                <w:highlight w:val="none"/>
              </w:rPr>
            </w:pPr>
          </w:p>
        </w:tc>
      </w:tr>
      <w:tr w14:paraId="173393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45BA916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办公面积</w:t>
            </w:r>
          </w:p>
          <w:p w14:paraId="517D26C2">
            <w:pPr>
              <w:shd w:val="clear" w:color="auto"/>
              <w:spacing w:line="360" w:lineRule="auto"/>
              <w:ind w:firstLine="480"/>
              <w:rPr>
                <w:rFonts w:hint="eastAsia" w:ascii="宋体" w:hAnsi="宋体" w:eastAsia="宋体" w:cs="宋体"/>
                <w:bCs/>
                <w:color w:val="auto"/>
                <w:highlight w:val="none"/>
              </w:rPr>
            </w:pPr>
          </w:p>
        </w:tc>
        <w:tc>
          <w:tcPr>
            <w:tcW w:w="1885" w:type="dxa"/>
            <w:tcBorders>
              <w:top w:val="single" w:color="auto" w:sz="6" w:space="0"/>
              <w:left w:val="single" w:color="auto" w:sz="6" w:space="0"/>
              <w:bottom w:val="single" w:color="auto" w:sz="6" w:space="0"/>
              <w:right w:val="single" w:color="auto" w:sz="6" w:space="0"/>
            </w:tcBorders>
            <w:noWrap w:val="0"/>
            <w:vAlign w:val="top"/>
          </w:tcPr>
          <w:p w14:paraId="192C127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08BBD67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tc>
        <w:tc>
          <w:tcPr>
            <w:tcW w:w="2601" w:type="dxa"/>
            <w:tcBorders>
              <w:top w:val="single" w:color="auto" w:sz="6" w:space="0"/>
              <w:left w:val="single" w:color="auto" w:sz="6" w:space="0"/>
              <w:bottom w:val="single" w:color="auto" w:sz="6" w:space="0"/>
            </w:tcBorders>
            <w:noWrap w:val="0"/>
            <w:vAlign w:val="top"/>
          </w:tcPr>
          <w:p w14:paraId="55A5C29C">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自有面积    平方米</w:t>
            </w:r>
          </w:p>
          <w:p w14:paraId="6F947AC5">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承租面积    平方米</w:t>
            </w:r>
          </w:p>
        </w:tc>
      </w:tr>
      <w:tr w14:paraId="0C7EFC9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EC75D6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单位简历及内设机构情况</w:t>
            </w:r>
          </w:p>
        </w:tc>
        <w:tc>
          <w:tcPr>
            <w:tcW w:w="4732" w:type="dxa"/>
            <w:gridSpan w:val="2"/>
            <w:tcBorders>
              <w:top w:val="single" w:color="auto" w:sz="6" w:space="0"/>
              <w:left w:val="single" w:color="auto" w:sz="6" w:space="0"/>
              <w:bottom w:val="single" w:color="auto" w:sz="6" w:space="0"/>
            </w:tcBorders>
            <w:noWrap w:val="0"/>
            <w:vAlign w:val="top"/>
          </w:tcPr>
          <w:p w14:paraId="3503F35C">
            <w:pPr>
              <w:shd w:val="clear" w:color="auto"/>
              <w:spacing w:line="360" w:lineRule="auto"/>
              <w:ind w:firstLine="480"/>
              <w:rPr>
                <w:rFonts w:hint="eastAsia" w:ascii="宋体" w:hAnsi="宋体" w:eastAsia="宋体" w:cs="宋体"/>
                <w:bCs/>
                <w:color w:val="auto"/>
                <w:highlight w:val="none"/>
              </w:rPr>
            </w:pPr>
          </w:p>
        </w:tc>
      </w:tr>
      <w:tr w14:paraId="2841D2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71D10BE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单位优势及特长</w:t>
            </w:r>
          </w:p>
        </w:tc>
        <w:tc>
          <w:tcPr>
            <w:tcW w:w="4732" w:type="dxa"/>
            <w:gridSpan w:val="2"/>
            <w:tcBorders>
              <w:top w:val="single" w:color="auto" w:sz="6" w:space="0"/>
              <w:left w:val="single" w:color="auto" w:sz="6" w:space="0"/>
              <w:bottom w:val="single" w:color="auto" w:sz="6" w:space="0"/>
            </w:tcBorders>
            <w:noWrap w:val="0"/>
            <w:vAlign w:val="top"/>
          </w:tcPr>
          <w:p w14:paraId="33208518">
            <w:pPr>
              <w:shd w:val="clear" w:color="auto"/>
              <w:spacing w:line="360" w:lineRule="auto"/>
              <w:ind w:firstLine="480"/>
              <w:rPr>
                <w:rFonts w:hint="eastAsia" w:ascii="宋体" w:hAnsi="宋体" w:eastAsia="宋体" w:cs="宋体"/>
                <w:bCs/>
                <w:color w:val="auto"/>
                <w:highlight w:val="none"/>
              </w:rPr>
            </w:pPr>
          </w:p>
        </w:tc>
      </w:tr>
      <w:tr w14:paraId="6A5980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C11041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近三年来完成或正在履行的重大合同情况</w:t>
            </w:r>
          </w:p>
        </w:tc>
        <w:tc>
          <w:tcPr>
            <w:tcW w:w="4732" w:type="dxa"/>
            <w:gridSpan w:val="2"/>
            <w:tcBorders>
              <w:top w:val="single" w:color="auto" w:sz="6" w:space="0"/>
              <w:left w:val="single" w:color="auto" w:sz="6" w:space="0"/>
              <w:bottom w:val="single" w:color="auto" w:sz="6" w:space="0"/>
            </w:tcBorders>
            <w:noWrap w:val="0"/>
            <w:vAlign w:val="top"/>
          </w:tcPr>
          <w:p w14:paraId="193C297F">
            <w:pPr>
              <w:shd w:val="clear" w:color="auto"/>
              <w:spacing w:line="360" w:lineRule="auto"/>
              <w:ind w:firstLine="480"/>
              <w:rPr>
                <w:rFonts w:hint="eastAsia" w:ascii="宋体" w:hAnsi="宋体" w:eastAsia="宋体" w:cs="宋体"/>
                <w:bCs/>
                <w:color w:val="auto"/>
                <w:highlight w:val="none"/>
              </w:rPr>
            </w:pPr>
          </w:p>
        </w:tc>
      </w:tr>
      <w:tr w14:paraId="2B6789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2294038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近三年来受行业主管部门考核评价及业主评价意见</w:t>
            </w:r>
          </w:p>
        </w:tc>
        <w:tc>
          <w:tcPr>
            <w:tcW w:w="4732" w:type="dxa"/>
            <w:gridSpan w:val="2"/>
            <w:tcBorders>
              <w:top w:val="single" w:color="auto" w:sz="6" w:space="0"/>
              <w:left w:val="single" w:color="auto" w:sz="6" w:space="0"/>
              <w:bottom w:val="single" w:color="auto" w:sz="6" w:space="0"/>
            </w:tcBorders>
            <w:noWrap w:val="0"/>
            <w:vAlign w:val="top"/>
          </w:tcPr>
          <w:p w14:paraId="61165197">
            <w:pPr>
              <w:shd w:val="clear" w:color="auto"/>
              <w:spacing w:line="360" w:lineRule="auto"/>
              <w:ind w:firstLine="480"/>
              <w:rPr>
                <w:rFonts w:hint="eastAsia" w:ascii="宋体" w:hAnsi="宋体" w:eastAsia="宋体" w:cs="宋体"/>
                <w:bCs/>
                <w:color w:val="auto"/>
                <w:highlight w:val="none"/>
              </w:rPr>
            </w:pPr>
          </w:p>
        </w:tc>
      </w:tr>
      <w:tr w14:paraId="705DB7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0E1EA715">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最近3年内有无因违纪</w:t>
            </w:r>
            <w:r>
              <w:rPr>
                <w:rFonts w:hint="eastAsia" w:ascii="宋体" w:hAnsi="宋体" w:eastAsia="宋体" w:cs="宋体"/>
                <w:bCs/>
                <w:color w:val="auto"/>
                <w:highlight w:val="none"/>
                <w:lang w:eastAsia="zh-CN"/>
              </w:rPr>
              <w:t>或</w:t>
            </w:r>
            <w:r>
              <w:rPr>
                <w:rFonts w:hint="eastAsia" w:ascii="宋体" w:hAnsi="宋体" w:eastAsia="宋体" w:cs="宋体"/>
                <w:bCs/>
                <w:color w:val="auto"/>
                <w:highlight w:val="none"/>
              </w:rPr>
              <w:t>其他原因被投诉或起诉的情况及说明</w:t>
            </w:r>
          </w:p>
        </w:tc>
        <w:tc>
          <w:tcPr>
            <w:tcW w:w="4732" w:type="dxa"/>
            <w:gridSpan w:val="2"/>
            <w:tcBorders>
              <w:top w:val="single" w:color="auto" w:sz="6" w:space="0"/>
              <w:left w:val="single" w:color="auto" w:sz="6" w:space="0"/>
              <w:bottom w:val="single" w:color="auto" w:sz="6" w:space="0"/>
            </w:tcBorders>
            <w:noWrap w:val="0"/>
            <w:vAlign w:val="top"/>
          </w:tcPr>
          <w:p w14:paraId="19189D8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（包括解决方式和结果）</w:t>
            </w:r>
          </w:p>
        </w:tc>
      </w:tr>
      <w:tr w14:paraId="1E8BA3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11CDCE8E">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最近3年内主要负责人有无因经济犯罪被司法机关追究的情况及说明</w:t>
            </w:r>
          </w:p>
        </w:tc>
        <w:tc>
          <w:tcPr>
            <w:tcW w:w="4732" w:type="dxa"/>
            <w:gridSpan w:val="2"/>
            <w:tcBorders>
              <w:top w:val="single" w:color="auto" w:sz="6" w:space="0"/>
              <w:left w:val="single" w:color="auto" w:sz="6" w:space="0"/>
              <w:bottom w:val="single" w:color="auto" w:sz="6" w:space="0"/>
            </w:tcBorders>
            <w:noWrap w:val="0"/>
            <w:vAlign w:val="top"/>
          </w:tcPr>
          <w:p w14:paraId="3734CC0D">
            <w:pPr>
              <w:shd w:val="clear" w:color="auto"/>
              <w:spacing w:line="360" w:lineRule="auto"/>
              <w:ind w:firstLine="480"/>
              <w:rPr>
                <w:rFonts w:hint="eastAsia" w:ascii="宋体" w:hAnsi="宋体" w:eastAsia="宋体" w:cs="宋体"/>
                <w:bCs/>
                <w:color w:val="auto"/>
                <w:sz w:val="24"/>
                <w:highlight w:val="none"/>
              </w:rPr>
            </w:pPr>
          </w:p>
        </w:tc>
      </w:tr>
      <w:tr w14:paraId="25D9E86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46" w:type="dxa"/>
            <w:gridSpan w:val="2"/>
            <w:tcBorders>
              <w:top w:val="single" w:color="auto" w:sz="6" w:space="0"/>
              <w:bottom w:val="single" w:color="auto" w:sz="6" w:space="0"/>
              <w:right w:val="single" w:color="auto" w:sz="6" w:space="0"/>
            </w:tcBorders>
            <w:noWrap w:val="0"/>
            <w:vAlign w:val="top"/>
          </w:tcPr>
          <w:p w14:paraId="4411111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其他需要说明的情况</w:t>
            </w:r>
          </w:p>
        </w:tc>
        <w:tc>
          <w:tcPr>
            <w:tcW w:w="4732" w:type="dxa"/>
            <w:gridSpan w:val="2"/>
            <w:tcBorders>
              <w:top w:val="single" w:color="auto" w:sz="6" w:space="0"/>
              <w:left w:val="single" w:color="auto" w:sz="6" w:space="0"/>
              <w:bottom w:val="single" w:color="auto" w:sz="6" w:space="0"/>
            </w:tcBorders>
            <w:noWrap w:val="0"/>
            <w:vAlign w:val="top"/>
          </w:tcPr>
          <w:p w14:paraId="4908EDCB">
            <w:pPr>
              <w:shd w:val="clear" w:color="auto"/>
              <w:spacing w:line="360" w:lineRule="auto"/>
              <w:ind w:firstLine="480"/>
              <w:rPr>
                <w:rFonts w:hint="eastAsia" w:ascii="宋体" w:hAnsi="宋体" w:eastAsia="宋体" w:cs="宋体"/>
                <w:bCs/>
                <w:color w:val="auto"/>
                <w:highlight w:val="none"/>
              </w:rPr>
            </w:pPr>
          </w:p>
        </w:tc>
      </w:tr>
    </w:tbl>
    <w:p w14:paraId="6BDBCC7A">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宋体" w:hAnsi="宋体" w:eastAsia="宋体" w:cs="宋体"/>
          <w:color w:val="000000"/>
          <w:sz w:val="21"/>
          <w:highlight w:val="none"/>
        </w:rPr>
        <w:t>注：本表可以扩展。</w:t>
      </w:r>
    </w:p>
    <w:p w14:paraId="40794823">
      <w:pPr>
        <w:shd w:val="clear" w:color="auto"/>
        <w:spacing w:line="360" w:lineRule="auto"/>
        <w:ind w:firstLine="480"/>
        <w:rPr>
          <w:rFonts w:hint="eastAsia" w:ascii="宋体" w:hAnsi="宋体" w:eastAsia="宋体" w:cs="宋体"/>
          <w:bCs/>
          <w:color w:val="auto"/>
          <w:highlight w:val="none"/>
        </w:rPr>
      </w:pPr>
    </w:p>
    <w:p w14:paraId="3019098A">
      <w:pPr>
        <w:shd w:val="clear" w:color="auto"/>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法定代表人或授权代表签字：</w:t>
      </w:r>
    </w:p>
    <w:p w14:paraId="1203001F">
      <w:pPr>
        <w:shd w:val="clear" w:color="auto"/>
        <w:jc w:val="left"/>
        <w:outlineLvl w:val="0"/>
        <w:rPr>
          <w:rFonts w:hint="eastAsia" w:ascii="宋体" w:hAnsi="宋体" w:eastAsia="宋体" w:cs="宋体"/>
          <w:b/>
          <w:bCs/>
          <w:color w:val="auto"/>
          <w:sz w:val="28"/>
          <w:szCs w:val="28"/>
          <w:highlight w:val="none"/>
        </w:rPr>
      </w:pPr>
    </w:p>
    <w:p w14:paraId="23BB6342">
      <w:pPr>
        <w:shd w:val="clear" w:color="auto"/>
        <w:jc w:val="left"/>
        <w:outlineLvl w:val="0"/>
        <w:rPr>
          <w:rFonts w:hint="eastAsia" w:ascii="宋体" w:hAnsi="宋体" w:eastAsia="宋体" w:cs="宋体"/>
          <w:b/>
          <w:bCs/>
          <w:color w:val="auto"/>
          <w:sz w:val="28"/>
          <w:szCs w:val="28"/>
          <w:highlight w:val="none"/>
        </w:rPr>
      </w:pPr>
    </w:p>
    <w:p w14:paraId="0468BECC">
      <w:pPr>
        <w:pStyle w:val="17"/>
        <w:shd w:val="clear" w:color="auto"/>
        <w:rPr>
          <w:rFonts w:hint="eastAsia" w:ascii="宋体" w:hAnsi="宋体" w:eastAsia="宋体" w:cs="宋体"/>
          <w:color w:val="auto"/>
          <w:highlight w:val="none"/>
        </w:rPr>
      </w:pPr>
    </w:p>
    <w:p w14:paraId="4024E49A">
      <w:pPr>
        <w:pStyle w:val="18"/>
        <w:rPr>
          <w:rFonts w:hint="eastAsia" w:ascii="宋体" w:hAnsi="宋体" w:eastAsia="宋体" w:cs="宋体"/>
          <w:color w:val="auto"/>
          <w:highlight w:val="none"/>
        </w:rPr>
      </w:pPr>
    </w:p>
    <w:p w14:paraId="793A9838">
      <w:pPr>
        <w:rPr>
          <w:rFonts w:hint="eastAsia" w:ascii="宋体" w:hAnsi="宋体" w:eastAsia="宋体" w:cs="宋体"/>
          <w:color w:val="auto"/>
          <w:highlight w:val="none"/>
        </w:rPr>
      </w:pPr>
    </w:p>
    <w:p w14:paraId="0228190E">
      <w:pPr>
        <w:pStyle w:val="17"/>
        <w:rPr>
          <w:rFonts w:hint="eastAsia" w:ascii="宋体" w:hAnsi="宋体" w:eastAsia="宋体" w:cs="宋体"/>
          <w:color w:val="auto"/>
          <w:highlight w:val="none"/>
        </w:rPr>
      </w:pPr>
    </w:p>
    <w:p w14:paraId="2B0D9A0E">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w:t>
      </w:r>
      <w:r>
        <w:rPr>
          <w:rFonts w:hint="eastAsia" w:ascii="宋体" w:hAnsi="宋体" w:eastAsia="宋体" w:cs="宋体"/>
          <w:b/>
          <w:bCs/>
          <w:color w:val="auto"/>
          <w:sz w:val="28"/>
          <w:szCs w:val="28"/>
          <w:highlight w:val="none"/>
        </w:rPr>
        <w:t>投标偏离表（格式）</w:t>
      </w:r>
    </w:p>
    <w:p w14:paraId="360D4D4F">
      <w:pPr>
        <w:shd w:val="clear" w:color="auto"/>
        <w:outlineLvl w:val="9"/>
        <w:rPr>
          <w:rFonts w:hint="eastAsia" w:ascii="宋体" w:hAnsi="宋体" w:eastAsia="宋体" w:cs="宋体"/>
          <w:color w:val="auto"/>
          <w:highlight w:val="none"/>
        </w:rPr>
      </w:pPr>
    </w:p>
    <w:p w14:paraId="35FC2B1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投标偏离表（格式）</w:t>
      </w:r>
    </w:p>
    <w:p w14:paraId="2455ACFD">
      <w:pPr>
        <w:shd w:val="clear" w:color="auto"/>
        <w:spacing w:line="400" w:lineRule="exact"/>
        <w:ind w:firstLine="2569"/>
        <w:rPr>
          <w:rFonts w:hint="eastAsia" w:ascii="宋体" w:hAnsi="宋体" w:eastAsia="宋体" w:cs="宋体"/>
          <w:b/>
          <w:bCs/>
          <w:color w:val="auto"/>
          <w:spacing w:val="20"/>
          <w:sz w:val="28"/>
          <w:szCs w:val="28"/>
          <w:highlight w:val="none"/>
        </w:rPr>
      </w:pPr>
    </w:p>
    <w:tbl>
      <w:tblPr>
        <w:tblStyle w:val="46"/>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109C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53A788B9">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序号</w:t>
            </w:r>
          </w:p>
        </w:tc>
        <w:tc>
          <w:tcPr>
            <w:tcW w:w="1950" w:type="dxa"/>
            <w:noWrap w:val="0"/>
            <w:vAlign w:val="center"/>
          </w:tcPr>
          <w:p w14:paraId="14C8428D">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名称</w:t>
            </w:r>
          </w:p>
        </w:tc>
        <w:tc>
          <w:tcPr>
            <w:tcW w:w="2520" w:type="dxa"/>
            <w:noWrap w:val="0"/>
            <w:vAlign w:val="center"/>
          </w:tcPr>
          <w:p w14:paraId="30FEB66B">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采购要求</w:t>
            </w:r>
          </w:p>
        </w:tc>
        <w:tc>
          <w:tcPr>
            <w:tcW w:w="1800" w:type="dxa"/>
            <w:noWrap w:val="0"/>
            <w:vAlign w:val="center"/>
          </w:tcPr>
          <w:p w14:paraId="66F29133">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实报内容</w:t>
            </w:r>
          </w:p>
        </w:tc>
        <w:tc>
          <w:tcPr>
            <w:tcW w:w="1800" w:type="dxa"/>
            <w:noWrap w:val="0"/>
            <w:vAlign w:val="center"/>
          </w:tcPr>
          <w:p w14:paraId="4E00DEB1">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偏离说明</w:t>
            </w:r>
          </w:p>
        </w:tc>
      </w:tr>
      <w:tr w14:paraId="3552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9D8CD5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top"/>
          </w:tcPr>
          <w:p w14:paraId="6887ED5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top"/>
          </w:tcPr>
          <w:p w14:paraId="0AF22633">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640404A3">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C1576BB">
            <w:pPr>
              <w:shd w:val="clear" w:color="auto"/>
              <w:spacing w:line="400" w:lineRule="exact"/>
              <w:ind w:firstLine="560"/>
              <w:jc w:val="center"/>
              <w:rPr>
                <w:rFonts w:hint="eastAsia" w:ascii="宋体" w:hAnsi="宋体" w:eastAsia="宋体" w:cs="宋体"/>
                <w:color w:val="auto"/>
                <w:spacing w:val="20"/>
                <w:sz w:val="24"/>
                <w:highlight w:val="none"/>
              </w:rPr>
            </w:pPr>
          </w:p>
        </w:tc>
      </w:tr>
      <w:tr w14:paraId="6C67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D1C8D6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ADF8E6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C6189C0">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5A86B8D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5DDE0E8">
            <w:pPr>
              <w:shd w:val="clear" w:color="auto"/>
              <w:spacing w:line="400" w:lineRule="exact"/>
              <w:ind w:firstLine="560"/>
              <w:jc w:val="center"/>
              <w:rPr>
                <w:rFonts w:hint="eastAsia" w:ascii="宋体" w:hAnsi="宋体" w:eastAsia="宋体" w:cs="宋体"/>
                <w:color w:val="auto"/>
                <w:spacing w:val="20"/>
                <w:sz w:val="24"/>
                <w:highlight w:val="none"/>
              </w:rPr>
            </w:pPr>
          </w:p>
        </w:tc>
      </w:tr>
      <w:tr w14:paraId="74D3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9E33D1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0AD137CE">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A270E91">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533C065">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88A026E">
            <w:pPr>
              <w:shd w:val="clear" w:color="auto"/>
              <w:spacing w:line="400" w:lineRule="exact"/>
              <w:ind w:firstLine="560"/>
              <w:jc w:val="center"/>
              <w:rPr>
                <w:rFonts w:hint="eastAsia" w:ascii="宋体" w:hAnsi="宋体" w:eastAsia="宋体" w:cs="宋体"/>
                <w:color w:val="auto"/>
                <w:spacing w:val="20"/>
                <w:sz w:val="24"/>
                <w:highlight w:val="none"/>
              </w:rPr>
            </w:pPr>
          </w:p>
        </w:tc>
      </w:tr>
      <w:tr w14:paraId="5AEF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7112BA0">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A7E4B11">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F3EC63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E2A29D8">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E071434">
            <w:pPr>
              <w:shd w:val="clear" w:color="auto"/>
              <w:spacing w:line="400" w:lineRule="exact"/>
              <w:ind w:firstLine="560"/>
              <w:jc w:val="center"/>
              <w:rPr>
                <w:rFonts w:hint="eastAsia" w:ascii="宋体" w:hAnsi="宋体" w:eastAsia="宋体" w:cs="宋体"/>
                <w:color w:val="auto"/>
                <w:spacing w:val="20"/>
                <w:sz w:val="24"/>
                <w:highlight w:val="none"/>
              </w:rPr>
            </w:pPr>
          </w:p>
        </w:tc>
      </w:tr>
      <w:tr w14:paraId="5F36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3A4FF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747FE28">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A6EA0CA">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D6930A6">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CFFB115">
            <w:pPr>
              <w:shd w:val="clear" w:color="auto"/>
              <w:spacing w:line="400" w:lineRule="exact"/>
              <w:ind w:firstLine="560"/>
              <w:jc w:val="center"/>
              <w:rPr>
                <w:rFonts w:hint="eastAsia" w:ascii="宋体" w:hAnsi="宋体" w:eastAsia="宋体" w:cs="宋体"/>
                <w:color w:val="auto"/>
                <w:spacing w:val="20"/>
                <w:sz w:val="24"/>
                <w:highlight w:val="none"/>
              </w:rPr>
            </w:pPr>
          </w:p>
        </w:tc>
      </w:tr>
      <w:tr w14:paraId="7EC8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4220D2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72E2A3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AF25B6">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AA5F5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335971A">
            <w:pPr>
              <w:shd w:val="clear" w:color="auto"/>
              <w:spacing w:line="400" w:lineRule="exact"/>
              <w:ind w:firstLine="560"/>
              <w:jc w:val="center"/>
              <w:rPr>
                <w:rFonts w:hint="eastAsia" w:ascii="宋体" w:hAnsi="宋体" w:eastAsia="宋体" w:cs="宋体"/>
                <w:color w:val="auto"/>
                <w:spacing w:val="20"/>
                <w:sz w:val="24"/>
                <w:highlight w:val="none"/>
              </w:rPr>
            </w:pPr>
          </w:p>
        </w:tc>
      </w:tr>
      <w:tr w14:paraId="55BF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0AB864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1EF3E13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0E74F74">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171976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76DDE19">
            <w:pPr>
              <w:shd w:val="clear" w:color="auto"/>
              <w:spacing w:line="400" w:lineRule="exact"/>
              <w:ind w:firstLine="560"/>
              <w:jc w:val="center"/>
              <w:rPr>
                <w:rFonts w:hint="eastAsia" w:ascii="宋体" w:hAnsi="宋体" w:eastAsia="宋体" w:cs="宋体"/>
                <w:color w:val="auto"/>
                <w:spacing w:val="20"/>
                <w:sz w:val="24"/>
                <w:highlight w:val="none"/>
              </w:rPr>
            </w:pPr>
          </w:p>
        </w:tc>
      </w:tr>
      <w:tr w14:paraId="7C44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ABEAC4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E7C7F7">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327A62D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240BDF1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622E9CB2">
            <w:pPr>
              <w:shd w:val="clear" w:color="auto"/>
              <w:spacing w:line="400" w:lineRule="exact"/>
              <w:ind w:firstLine="560"/>
              <w:jc w:val="center"/>
              <w:rPr>
                <w:rFonts w:hint="eastAsia" w:ascii="宋体" w:hAnsi="宋体" w:eastAsia="宋体" w:cs="宋体"/>
                <w:color w:val="auto"/>
                <w:spacing w:val="20"/>
                <w:sz w:val="24"/>
                <w:highlight w:val="none"/>
              </w:rPr>
            </w:pPr>
          </w:p>
        </w:tc>
      </w:tr>
      <w:tr w14:paraId="4457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88A97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4AD26E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60F09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A7305E7">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AEE4C72">
            <w:pPr>
              <w:shd w:val="clear" w:color="auto"/>
              <w:spacing w:line="400" w:lineRule="exact"/>
              <w:ind w:firstLine="560"/>
              <w:jc w:val="center"/>
              <w:rPr>
                <w:rFonts w:hint="eastAsia" w:ascii="宋体" w:hAnsi="宋体" w:eastAsia="宋体" w:cs="宋体"/>
                <w:color w:val="auto"/>
                <w:spacing w:val="20"/>
                <w:sz w:val="24"/>
                <w:highlight w:val="none"/>
              </w:rPr>
            </w:pPr>
          </w:p>
        </w:tc>
      </w:tr>
      <w:tr w14:paraId="623D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8DF9344">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9BDBE0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E792BF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6A643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E312F13">
            <w:pPr>
              <w:shd w:val="clear" w:color="auto"/>
              <w:spacing w:line="400" w:lineRule="exact"/>
              <w:ind w:firstLine="560"/>
              <w:jc w:val="center"/>
              <w:rPr>
                <w:rFonts w:hint="eastAsia" w:ascii="宋体" w:hAnsi="宋体" w:eastAsia="宋体" w:cs="宋体"/>
                <w:color w:val="auto"/>
                <w:spacing w:val="20"/>
                <w:sz w:val="24"/>
                <w:highlight w:val="none"/>
              </w:rPr>
            </w:pPr>
          </w:p>
        </w:tc>
      </w:tr>
      <w:tr w14:paraId="63BE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0B1FB2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48B78B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7EEA62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AE1D8F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6C51231">
            <w:pPr>
              <w:shd w:val="clear" w:color="auto"/>
              <w:spacing w:line="400" w:lineRule="exact"/>
              <w:ind w:firstLine="560"/>
              <w:jc w:val="center"/>
              <w:rPr>
                <w:rFonts w:hint="eastAsia" w:ascii="宋体" w:hAnsi="宋体" w:eastAsia="宋体" w:cs="宋体"/>
                <w:color w:val="auto"/>
                <w:spacing w:val="20"/>
                <w:sz w:val="24"/>
                <w:highlight w:val="none"/>
              </w:rPr>
            </w:pPr>
          </w:p>
        </w:tc>
      </w:tr>
      <w:tr w14:paraId="2C97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3C59CFD">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D0F0C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03298">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69C8C1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A8FAB65">
            <w:pPr>
              <w:shd w:val="clear" w:color="auto"/>
              <w:spacing w:line="400" w:lineRule="exact"/>
              <w:ind w:firstLine="560"/>
              <w:jc w:val="center"/>
              <w:rPr>
                <w:rFonts w:hint="eastAsia" w:ascii="宋体" w:hAnsi="宋体" w:eastAsia="宋体" w:cs="宋体"/>
                <w:color w:val="auto"/>
                <w:spacing w:val="20"/>
                <w:sz w:val="24"/>
                <w:highlight w:val="none"/>
              </w:rPr>
            </w:pPr>
          </w:p>
        </w:tc>
      </w:tr>
      <w:tr w14:paraId="0287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C46329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C652559">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9D8454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79AB53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4AE09A3F">
            <w:pPr>
              <w:shd w:val="clear" w:color="auto"/>
              <w:spacing w:line="400" w:lineRule="exact"/>
              <w:ind w:firstLine="560"/>
              <w:jc w:val="center"/>
              <w:rPr>
                <w:rFonts w:hint="eastAsia" w:ascii="宋体" w:hAnsi="宋体" w:eastAsia="宋体" w:cs="宋体"/>
                <w:color w:val="auto"/>
                <w:spacing w:val="20"/>
                <w:sz w:val="24"/>
                <w:highlight w:val="none"/>
              </w:rPr>
            </w:pPr>
          </w:p>
        </w:tc>
      </w:tr>
      <w:tr w14:paraId="0274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0BD97C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5D957A">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327DC1C">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B9FD26C">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EA6ED89">
            <w:pPr>
              <w:shd w:val="clear" w:color="auto"/>
              <w:spacing w:line="400" w:lineRule="exact"/>
              <w:ind w:firstLine="560"/>
              <w:jc w:val="center"/>
              <w:rPr>
                <w:rFonts w:hint="eastAsia" w:ascii="宋体" w:hAnsi="宋体" w:eastAsia="宋体" w:cs="宋体"/>
                <w:color w:val="auto"/>
                <w:spacing w:val="20"/>
                <w:sz w:val="24"/>
                <w:highlight w:val="none"/>
              </w:rPr>
            </w:pPr>
          </w:p>
        </w:tc>
      </w:tr>
      <w:tr w14:paraId="12F5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EC78B8E">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29E245B">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08AAE6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5C76AA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26461200">
            <w:pPr>
              <w:shd w:val="clear" w:color="auto"/>
              <w:spacing w:line="400" w:lineRule="exact"/>
              <w:ind w:firstLine="560"/>
              <w:jc w:val="center"/>
              <w:rPr>
                <w:rFonts w:hint="eastAsia" w:ascii="宋体" w:hAnsi="宋体" w:eastAsia="宋体" w:cs="宋体"/>
                <w:color w:val="auto"/>
                <w:spacing w:val="20"/>
                <w:sz w:val="24"/>
                <w:highlight w:val="none"/>
              </w:rPr>
            </w:pPr>
          </w:p>
        </w:tc>
      </w:tr>
      <w:tr w14:paraId="4F05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74C7678">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FFF8EE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73CAF19D">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351457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913FD9D">
            <w:pPr>
              <w:shd w:val="clear" w:color="auto"/>
              <w:spacing w:line="400" w:lineRule="exact"/>
              <w:ind w:firstLine="560"/>
              <w:jc w:val="center"/>
              <w:rPr>
                <w:rFonts w:hint="eastAsia" w:ascii="宋体" w:hAnsi="宋体" w:eastAsia="宋体" w:cs="宋体"/>
                <w:color w:val="auto"/>
                <w:spacing w:val="20"/>
                <w:sz w:val="24"/>
                <w:highlight w:val="none"/>
              </w:rPr>
            </w:pPr>
          </w:p>
        </w:tc>
      </w:tr>
      <w:tr w14:paraId="22D0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7EAFF7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BA68C9C">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C6A801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651BC4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7371268">
            <w:pPr>
              <w:shd w:val="clear" w:color="auto"/>
              <w:spacing w:line="400" w:lineRule="exact"/>
              <w:ind w:firstLine="560"/>
              <w:jc w:val="center"/>
              <w:rPr>
                <w:rFonts w:hint="eastAsia" w:ascii="宋体" w:hAnsi="宋体" w:eastAsia="宋体" w:cs="宋体"/>
                <w:color w:val="auto"/>
                <w:spacing w:val="20"/>
                <w:sz w:val="24"/>
                <w:highlight w:val="none"/>
              </w:rPr>
            </w:pPr>
          </w:p>
        </w:tc>
      </w:tr>
      <w:tr w14:paraId="17C7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294278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F05FE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83ED157">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CD2DB4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5EE81A0">
            <w:pPr>
              <w:shd w:val="clear" w:color="auto"/>
              <w:spacing w:line="400" w:lineRule="exact"/>
              <w:ind w:firstLine="560"/>
              <w:jc w:val="center"/>
              <w:rPr>
                <w:rFonts w:hint="eastAsia" w:ascii="宋体" w:hAnsi="宋体" w:eastAsia="宋体" w:cs="宋体"/>
                <w:color w:val="auto"/>
                <w:spacing w:val="20"/>
                <w:sz w:val="24"/>
                <w:highlight w:val="none"/>
              </w:rPr>
            </w:pPr>
          </w:p>
        </w:tc>
      </w:tr>
      <w:tr w14:paraId="2D1F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3367AC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9256EE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B491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91BF0E2">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47E0F94">
            <w:pPr>
              <w:shd w:val="clear" w:color="auto"/>
              <w:spacing w:line="400" w:lineRule="exact"/>
              <w:ind w:firstLine="560"/>
              <w:jc w:val="center"/>
              <w:rPr>
                <w:rFonts w:hint="eastAsia" w:ascii="宋体" w:hAnsi="宋体" w:eastAsia="宋体" w:cs="宋体"/>
                <w:color w:val="auto"/>
                <w:spacing w:val="20"/>
                <w:sz w:val="24"/>
                <w:highlight w:val="none"/>
              </w:rPr>
            </w:pPr>
          </w:p>
        </w:tc>
      </w:tr>
    </w:tbl>
    <w:p w14:paraId="14C65FFD">
      <w:pPr>
        <w:shd w:val="clear" w:color="auto"/>
        <w:tabs>
          <w:tab w:val="left" w:pos="1401"/>
        </w:tabs>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56022B19">
      <w:pPr>
        <w:shd w:val="clear" w:color="auto"/>
        <w:spacing w:line="400" w:lineRule="exact"/>
        <w:ind w:left="0" w:firstLine="84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投标供应商应根据采购文件要求认真填写，如无任何偏离，在“偏离说明”中注明“无偏离”；</w:t>
      </w:r>
    </w:p>
    <w:p w14:paraId="2C73DDEF">
      <w:pPr>
        <w:shd w:val="clear" w:color="auto"/>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无需</w:t>
      </w:r>
      <w:r>
        <w:rPr>
          <w:rFonts w:hint="eastAsia" w:ascii="宋体" w:hAnsi="宋体" w:eastAsia="宋体" w:cs="宋体"/>
          <w:bCs/>
          <w:color w:val="auto"/>
          <w:sz w:val="24"/>
          <w:highlight w:val="none"/>
        </w:rPr>
        <w:t>赘述。</w:t>
      </w:r>
    </w:p>
    <w:p w14:paraId="610C7B5E">
      <w:pPr>
        <w:shd w:val="clear" w:color="auto"/>
        <w:spacing w:line="400" w:lineRule="exact"/>
        <w:rPr>
          <w:rFonts w:hint="eastAsia" w:ascii="宋体" w:hAnsi="宋体" w:eastAsia="宋体" w:cs="宋体"/>
          <w:bCs/>
          <w:color w:val="auto"/>
          <w:sz w:val="24"/>
          <w:highlight w:val="none"/>
        </w:rPr>
      </w:pPr>
    </w:p>
    <w:p w14:paraId="39864651">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投标供应商（盖章）：</w:t>
      </w:r>
    </w:p>
    <w:p w14:paraId="63775967">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法定代表人或授权代表：（签字或盖章）</w:t>
      </w:r>
    </w:p>
    <w:p w14:paraId="3975FB6A">
      <w:pPr>
        <w:shd w:val="clear" w:color="auto"/>
        <w:rPr>
          <w:rFonts w:hint="eastAsia" w:ascii="宋体" w:hAnsi="宋体" w:eastAsia="宋体" w:cs="宋体"/>
          <w:color w:val="auto"/>
          <w:sz w:val="24"/>
          <w:highlight w:val="none"/>
        </w:rPr>
      </w:pPr>
    </w:p>
    <w:p w14:paraId="7037E68B">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3DFA0A2F">
      <w:pPr>
        <w:shd w:val="clear" w:color="auto"/>
        <w:outlineLvl w:val="9"/>
        <w:rPr>
          <w:rFonts w:hint="eastAsia" w:ascii="宋体" w:hAnsi="宋体" w:eastAsia="宋体" w:cs="宋体"/>
          <w:color w:val="auto"/>
          <w:highlight w:val="none"/>
        </w:rPr>
      </w:pPr>
    </w:p>
    <w:p w14:paraId="5F717B20">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）中小企业声明函（格式）</w:t>
      </w:r>
    </w:p>
    <w:p w14:paraId="686322B5">
      <w:pPr>
        <w:shd w:val="clear" w:color="auto"/>
        <w:outlineLvl w:val="9"/>
        <w:rPr>
          <w:rFonts w:hint="eastAsia" w:ascii="宋体" w:hAnsi="宋体" w:eastAsia="宋体" w:cs="宋体"/>
          <w:color w:val="auto"/>
          <w:highlight w:val="none"/>
        </w:rPr>
      </w:pPr>
    </w:p>
    <w:p w14:paraId="1593BB5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14D3346B">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（联合体）</w:t>
      </w:r>
      <w:r>
        <w:rPr>
          <w:rFonts w:hint="eastAsia" w:ascii="宋体" w:hAnsi="宋体" w:eastAsia="宋体" w:cs="宋体"/>
          <w:bCs/>
          <w:color w:val="auto"/>
          <w:sz w:val="24"/>
          <w:highlight w:val="none"/>
        </w:rPr>
        <w:t>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采购活动，服务全部由符合政策要求的中小企业承接。相关企业（含联合体中的中小企业、签订分包意向协议的中小企业）的具体情况如下：</w:t>
      </w:r>
    </w:p>
    <w:p w14:paraId="50BD5AE6">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2949E512">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3EFF3E27">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6976C6A9">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FBF15CE">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2EC1B6CC">
      <w:pPr>
        <w:spacing w:line="360" w:lineRule="auto"/>
        <w:ind w:firstLine="4800"/>
        <w:rPr>
          <w:rFonts w:hint="eastAsia" w:ascii="宋体" w:hAnsi="宋体" w:eastAsia="宋体" w:cs="宋体"/>
          <w:bCs/>
          <w:color w:val="auto"/>
          <w:sz w:val="24"/>
          <w:highlight w:val="none"/>
        </w:rPr>
      </w:pPr>
    </w:p>
    <w:p w14:paraId="72AF365C">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7B363C7C">
      <w:pPr>
        <w:spacing w:line="360" w:lineRule="auto"/>
        <w:rPr>
          <w:rFonts w:hint="eastAsia" w:ascii="宋体" w:hAnsi="宋体" w:eastAsia="宋体" w:cs="宋体"/>
          <w:bCs/>
          <w:color w:val="auto"/>
          <w:sz w:val="24"/>
          <w:highlight w:val="none"/>
        </w:rPr>
      </w:pPr>
    </w:p>
    <w:p w14:paraId="579AA6B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注：1.从业人员、营业收入、资产总额填报上一年度数据，无上一年度数据的新成立企业可不填报。</w:t>
      </w:r>
    </w:p>
    <w:p w14:paraId="317EF00C">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2. 成交供应商的《中小企业声明函》将随中标公告进行公示。供应商按照本办法规定提供声明函内容不实的，属于提供虚假材料谋取中标、成交，依照《中华人民共和国政府采购法》等国家有关规定追究相应责任。</w:t>
      </w:r>
    </w:p>
    <w:p w14:paraId="740B69BF">
      <w:pPr>
        <w:shd w:val="clear" w:color="auto"/>
        <w:outlineLvl w:val="9"/>
        <w:rPr>
          <w:rFonts w:hint="eastAsia" w:ascii="宋体" w:hAnsi="宋体" w:eastAsia="宋体" w:cs="宋体"/>
          <w:color w:val="auto"/>
          <w:highlight w:val="none"/>
        </w:rPr>
      </w:pPr>
    </w:p>
    <w:p w14:paraId="47AEB793">
      <w:pPr>
        <w:shd w:val="clear" w:color="auto"/>
        <w:outlineLvl w:val="9"/>
        <w:rPr>
          <w:rFonts w:hint="eastAsia" w:ascii="宋体" w:hAnsi="宋体" w:eastAsia="宋体" w:cs="宋体"/>
          <w:color w:val="auto"/>
          <w:highlight w:val="none"/>
        </w:rPr>
      </w:pPr>
    </w:p>
    <w:p w14:paraId="2ECA1CDC">
      <w:pPr>
        <w:shd w:val="clear" w:color="auto"/>
        <w:outlineLvl w:val="9"/>
        <w:rPr>
          <w:rFonts w:hint="eastAsia" w:ascii="宋体" w:hAnsi="宋体" w:eastAsia="宋体" w:cs="宋体"/>
          <w:color w:val="auto"/>
          <w:highlight w:val="none"/>
        </w:rPr>
      </w:pPr>
    </w:p>
    <w:p w14:paraId="0E6A9A7E">
      <w:pPr>
        <w:widowControl/>
        <w:shd w:val="clear" w:color="auto"/>
        <w:ind w:firstLine="0"/>
        <w:outlineLvl w:val="9"/>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）残疾人福利性单位声明函（格式）</w:t>
      </w:r>
    </w:p>
    <w:p w14:paraId="5EF33454">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p>
    <w:p w14:paraId="1B70BDF7">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3FAE6959">
      <w:pPr>
        <w:shd w:val="clear" w:color="auto"/>
        <w:spacing w:line="360" w:lineRule="auto"/>
        <w:ind w:firstLine="480"/>
        <w:outlineLvl w:val="9"/>
        <w:rPr>
          <w:rFonts w:hint="eastAsia" w:ascii="宋体" w:hAnsi="宋体" w:eastAsia="宋体" w:cs="宋体"/>
          <w:color w:val="auto"/>
          <w:sz w:val="24"/>
          <w:szCs w:val="24"/>
          <w:highlight w:val="none"/>
        </w:rPr>
      </w:pPr>
    </w:p>
    <w:p w14:paraId="377128E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77BB4E16">
      <w:pPr>
        <w:shd w:val="clear" w:color="auto"/>
        <w:spacing w:line="360" w:lineRule="auto"/>
        <w:ind w:firstLine="480"/>
        <w:outlineLvl w:val="9"/>
        <w:rPr>
          <w:rFonts w:hint="eastAsia" w:ascii="宋体" w:hAnsi="宋体" w:eastAsia="宋体" w:cs="宋体"/>
          <w:color w:val="auto"/>
          <w:sz w:val="24"/>
          <w:szCs w:val="24"/>
          <w:highlight w:val="none"/>
        </w:rPr>
      </w:pPr>
    </w:p>
    <w:p w14:paraId="3A9AFA9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本公司对上述声明的真实性负责。如有虚假，将依法承担相应责任。</w:t>
      </w:r>
    </w:p>
    <w:p w14:paraId="2562C429">
      <w:pPr>
        <w:shd w:val="clear" w:color="auto"/>
        <w:spacing w:line="360" w:lineRule="auto"/>
        <w:ind w:firstLine="480"/>
        <w:outlineLvl w:val="9"/>
        <w:rPr>
          <w:rFonts w:hint="eastAsia" w:ascii="宋体" w:hAnsi="宋体" w:eastAsia="宋体" w:cs="宋体"/>
          <w:color w:val="auto"/>
          <w:sz w:val="24"/>
          <w:szCs w:val="24"/>
          <w:highlight w:val="none"/>
        </w:rPr>
      </w:pPr>
    </w:p>
    <w:p w14:paraId="76E7463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p w14:paraId="22EA26BD">
      <w:pPr>
        <w:shd w:val="clear" w:color="auto"/>
        <w:spacing w:line="360" w:lineRule="auto"/>
        <w:ind w:firstLine="480"/>
        <w:outlineLvl w:val="9"/>
        <w:rPr>
          <w:rFonts w:hint="eastAsia" w:ascii="宋体" w:hAnsi="宋体" w:eastAsia="宋体" w:cs="宋体"/>
          <w:color w:val="auto"/>
          <w:sz w:val="24"/>
          <w:szCs w:val="24"/>
          <w:highlight w:val="none"/>
        </w:rPr>
      </w:pPr>
    </w:p>
    <w:p w14:paraId="30E889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60E37E47">
      <w:pPr>
        <w:shd w:val="clear" w:color="auto"/>
        <w:spacing w:line="360" w:lineRule="auto"/>
        <w:ind w:firstLine="480"/>
        <w:outlineLvl w:val="9"/>
        <w:rPr>
          <w:rFonts w:hint="eastAsia" w:ascii="宋体" w:hAnsi="宋体" w:eastAsia="宋体" w:cs="宋体"/>
          <w:color w:val="auto"/>
          <w:sz w:val="24"/>
          <w:szCs w:val="24"/>
          <w:highlight w:val="none"/>
        </w:rPr>
      </w:pPr>
    </w:p>
    <w:p w14:paraId="4AD75B26">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860ABC">
      <w:pPr>
        <w:shd w:val="clear" w:color="auto"/>
        <w:outlineLvl w:val="9"/>
        <w:rPr>
          <w:rFonts w:hint="eastAsia" w:ascii="宋体" w:hAnsi="宋体" w:eastAsia="宋体" w:cs="宋体"/>
          <w:color w:val="auto"/>
          <w:highlight w:val="none"/>
        </w:rPr>
      </w:pPr>
    </w:p>
    <w:p w14:paraId="208E88AF">
      <w:pPr>
        <w:shd w:val="clear" w:color="auto"/>
        <w:outlineLvl w:val="9"/>
        <w:rPr>
          <w:rFonts w:hint="eastAsia" w:ascii="宋体" w:hAnsi="宋体" w:eastAsia="宋体" w:cs="宋体"/>
          <w:color w:val="auto"/>
          <w:highlight w:val="none"/>
        </w:rPr>
      </w:pPr>
    </w:p>
    <w:p w14:paraId="33A6AA6A">
      <w:pPr>
        <w:shd w:val="clear" w:color="auto"/>
        <w:outlineLvl w:val="9"/>
        <w:rPr>
          <w:rFonts w:hint="eastAsia" w:ascii="宋体" w:hAnsi="宋体" w:eastAsia="宋体" w:cs="宋体"/>
          <w:color w:val="auto"/>
          <w:highlight w:val="none"/>
        </w:rPr>
      </w:pPr>
    </w:p>
    <w:p w14:paraId="381B69DC">
      <w:pPr>
        <w:shd w:val="clear" w:color="auto"/>
        <w:outlineLvl w:val="9"/>
        <w:rPr>
          <w:rFonts w:hint="eastAsia" w:ascii="宋体" w:hAnsi="宋体" w:eastAsia="宋体" w:cs="宋体"/>
          <w:color w:val="auto"/>
          <w:highlight w:val="none"/>
        </w:rPr>
      </w:pPr>
    </w:p>
    <w:p w14:paraId="3844DF74">
      <w:pPr>
        <w:shd w:val="clear" w:color="auto"/>
        <w:outlineLvl w:val="9"/>
        <w:rPr>
          <w:rFonts w:hint="eastAsia" w:ascii="宋体" w:hAnsi="宋体" w:eastAsia="宋体" w:cs="宋体"/>
          <w:color w:val="auto"/>
          <w:highlight w:val="none"/>
        </w:rPr>
      </w:pPr>
    </w:p>
    <w:p w14:paraId="468A0395">
      <w:pPr>
        <w:shd w:val="clear" w:color="auto"/>
        <w:outlineLvl w:val="9"/>
        <w:rPr>
          <w:rFonts w:hint="eastAsia" w:ascii="宋体" w:hAnsi="宋体" w:eastAsia="宋体" w:cs="宋体"/>
          <w:color w:val="auto"/>
          <w:highlight w:val="none"/>
        </w:rPr>
      </w:pPr>
    </w:p>
    <w:p w14:paraId="6EFA769C">
      <w:pPr>
        <w:shd w:val="clear" w:color="auto"/>
        <w:outlineLvl w:val="9"/>
        <w:rPr>
          <w:rFonts w:hint="eastAsia" w:ascii="宋体" w:hAnsi="宋体" w:eastAsia="宋体" w:cs="宋体"/>
          <w:color w:val="auto"/>
          <w:highlight w:val="none"/>
        </w:rPr>
      </w:pPr>
    </w:p>
    <w:p w14:paraId="660814BB">
      <w:pPr>
        <w:shd w:val="clear" w:color="auto"/>
        <w:outlineLvl w:val="9"/>
        <w:rPr>
          <w:rFonts w:hint="eastAsia" w:ascii="宋体" w:hAnsi="宋体" w:eastAsia="宋体" w:cs="宋体"/>
          <w:color w:val="auto"/>
          <w:highlight w:val="none"/>
        </w:rPr>
      </w:pPr>
    </w:p>
    <w:p w14:paraId="0187E52F">
      <w:pPr>
        <w:shd w:val="clear" w:color="auto"/>
        <w:outlineLvl w:val="9"/>
        <w:rPr>
          <w:rFonts w:hint="eastAsia" w:ascii="宋体" w:hAnsi="宋体" w:eastAsia="宋体" w:cs="宋体"/>
          <w:color w:val="auto"/>
          <w:highlight w:val="none"/>
        </w:rPr>
      </w:pPr>
    </w:p>
    <w:p w14:paraId="307A9F94">
      <w:pPr>
        <w:shd w:val="clear" w:color="auto"/>
        <w:outlineLvl w:val="9"/>
        <w:rPr>
          <w:rFonts w:hint="eastAsia" w:ascii="宋体" w:hAnsi="宋体" w:eastAsia="宋体" w:cs="宋体"/>
          <w:color w:val="auto"/>
          <w:highlight w:val="none"/>
        </w:rPr>
      </w:pPr>
    </w:p>
    <w:p w14:paraId="45DBC2B2">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D646D39">
      <w:pPr>
        <w:spacing w:before="151" w:line="440" w:lineRule="exact"/>
        <w:ind w:right="17"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十三</w:t>
      </w:r>
      <w:r>
        <w:rPr>
          <w:rFonts w:hint="eastAsia" w:ascii="宋体" w:hAnsi="宋体" w:eastAsia="宋体" w:cs="宋体"/>
          <w:b/>
          <w:bCs/>
          <w:color w:val="auto"/>
          <w:sz w:val="28"/>
          <w:szCs w:val="28"/>
          <w:highlight w:val="none"/>
          <w:lang w:eastAsia="zh-CN"/>
        </w:rPr>
        <w:t>）</w:t>
      </w:r>
      <w:r>
        <w:rPr>
          <w:rFonts w:hint="eastAsia" w:ascii="宋体" w:hAnsi="宋体" w:eastAsia="宋体" w:cs="宋体"/>
          <w:b/>
          <w:color w:val="auto"/>
          <w:sz w:val="28"/>
          <w:szCs w:val="28"/>
          <w:highlight w:val="none"/>
        </w:rPr>
        <w:t>同类业绩一览表</w:t>
      </w:r>
    </w:p>
    <w:tbl>
      <w:tblPr>
        <w:tblStyle w:val="46"/>
        <w:tblpPr w:leftFromText="180" w:rightFromText="180" w:vertAnchor="text" w:horzAnchor="page" w:tblpXSpec="center" w:tblpY="42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7"/>
        <w:gridCol w:w="2124"/>
        <w:gridCol w:w="1276"/>
        <w:gridCol w:w="1635"/>
        <w:gridCol w:w="2100"/>
        <w:gridCol w:w="1884"/>
      </w:tblGrid>
      <w:tr w14:paraId="4F6C0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977" w:type="dxa"/>
            <w:noWrap w:val="0"/>
            <w:vAlign w:val="center"/>
          </w:tcPr>
          <w:p w14:paraId="6CE46182">
            <w:pPr>
              <w:pStyle w:val="252"/>
              <w:spacing w:line="440" w:lineRule="exact"/>
              <w:ind w:right="220"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124" w:type="dxa"/>
            <w:noWrap w:val="0"/>
            <w:vAlign w:val="center"/>
          </w:tcPr>
          <w:p w14:paraId="36B78370">
            <w:pPr>
              <w:pStyle w:val="252"/>
              <w:spacing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276" w:type="dxa"/>
            <w:noWrap w:val="0"/>
            <w:vAlign w:val="center"/>
          </w:tcPr>
          <w:p w14:paraId="5432C400">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项目时间</w:t>
            </w:r>
          </w:p>
        </w:tc>
        <w:tc>
          <w:tcPr>
            <w:tcW w:w="1635" w:type="dxa"/>
            <w:noWrap w:val="0"/>
            <w:vAlign w:val="center"/>
          </w:tcPr>
          <w:p w14:paraId="4CAFB29F">
            <w:pPr>
              <w:pStyle w:val="252"/>
              <w:spacing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合同金额</w:t>
            </w:r>
          </w:p>
          <w:p w14:paraId="7924FE18">
            <w:pPr>
              <w:pStyle w:val="252"/>
              <w:spacing w:before="160"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（人民币）</w:t>
            </w:r>
          </w:p>
        </w:tc>
        <w:tc>
          <w:tcPr>
            <w:tcW w:w="2100" w:type="dxa"/>
            <w:noWrap w:val="0"/>
            <w:vAlign w:val="center"/>
          </w:tcPr>
          <w:p w14:paraId="2AC4AF1E">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业主单位</w:t>
            </w:r>
          </w:p>
        </w:tc>
        <w:tc>
          <w:tcPr>
            <w:tcW w:w="1884" w:type="dxa"/>
            <w:noWrap w:val="0"/>
            <w:vAlign w:val="center"/>
          </w:tcPr>
          <w:p w14:paraId="67902515">
            <w:pPr>
              <w:pStyle w:val="252"/>
              <w:spacing w:before="155" w:line="440" w:lineRule="exact"/>
              <w:ind w:left="454" w:right="41" w:hanging="346"/>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7BE8C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2E6DE2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2124" w:type="dxa"/>
            <w:noWrap w:val="0"/>
            <w:vAlign w:val="top"/>
          </w:tcPr>
          <w:p w14:paraId="1E7BA0B6">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01AC9887">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56A03BB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457CDD1">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3FBCB8AC">
            <w:pPr>
              <w:pStyle w:val="252"/>
              <w:spacing w:line="440" w:lineRule="exact"/>
              <w:ind w:firstLine="0"/>
              <w:outlineLvl w:val="9"/>
              <w:rPr>
                <w:rFonts w:hint="eastAsia" w:ascii="宋体" w:hAnsi="宋体" w:eastAsia="宋体" w:cs="宋体"/>
                <w:color w:val="auto"/>
                <w:szCs w:val="24"/>
                <w:highlight w:val="none"/>
              </w:rPr>
            </w:pPr>
          </w:p>
        </w:tc>
      </w:tr>
      <w:tr w14:paraId="7F2F5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97EF084">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2124" w:type="dxa"/>
            <w:noWrap w:val="0"/>
            <w:vAlign w:val="top"/>
          </w:tcPr>
          <w:p w14:paraId="2442161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35D30F1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4A969A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FFAD9A3">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0E8922BC">
            <w:pPr>
              <w:pStyle w:val="252"/>
              <w:spacing w:line="440" w:lineRule="exact"/>
              <w:ind w:firstLine="0"/>
              <w:outlineLvl w:val="9"/>
              <w:rPr>
                <w:rFonts w:hint="eastAsia" w:ascii="宋体" w:hAnsi="宋体" w:eastAsia="宋体" w:cs="宋体"/>
                <w:color w:val="auto"/>
                <w:szCs w:val="24"/>
                <w:highlight w:val="none"/>
              </w:rPr>
            </w:pPr>
          </w:p>
        </w:tc>
      </w:tr>
      <w:tr w14:paraId="7FCC4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3F4A291">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2124" w:type="dxa"/>
            <w:noWrap w:val="0"/>
            <w:vAlign w:val="top"/>
          </w:tcPr>
          <w:p w14:paraId="1466375F">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1FFCC6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6EDE20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60DFB50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DD92D9A">
            <w:pPr>
              <w:pStyle w:val="252"/>
              <w:spacing w:line="440" w:lineRule="exact"/>
              <w:ind w:firstLine="0"/>
              <w:outlineLvl w:val="9"/>
              <w:rPr>
                <w:rFonts w:hint="eastAsia" w:ascii="宋体" w:hAnsi="宋体" w:eastAsia="宋体" w:cs="宋体"/>
                <w:color w:val="auto"/>
                <w:szCs w:val="24"/>
                <w:highlight w:val="none"/>
              </w:rPr>
            </w:pPr>
          </w:p>
        </w:tc>
      </w:tr>
      <w:tr w14:paraId="3BF1A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772D9A4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2124" w:type="dxa"/>
            <w:noWrap w:val="0"/>
            <w:vAlign w:val="top"/>
          </w:tcPr>
          <w:p w14:paraId="4F879ECA">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6A55EC0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325DF54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10704E5">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286D24F4">
            <w:pPr>
              <w:pStyle w:val="252"/>
              <w:spacing w:line="440" w:lineRule="exact"/>
              <w:ind w:firstLine="0"/>
              <w:outlineLvl w:val="9"/>
              <w:rPr>
                <w:rFonts w:hint="eastAsia" w:ascii="宋体" w:hAnsi="宋体" w:eastAsia="宋体" w:cs="宋体"/>
                <w:color w:val="auto"/>
                <w:szCs w:val="24"/>
                <w:highlight w:val="none"/>
              </w:rPr>
            </w:pPr>
          </w:p>
        </w:tc>
      </w:tr>
      <w:tr w14:paraId="1F902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0AA34340">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2124" w:type="dxa"/>
            <w:noWrap w:val="0"/>
            <w:vAlign w:val="top"/>
          </w:tcPr>
          <w:p w14:paraId="155439DC">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5A3284D5">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6061759F">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0A8C5952">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9C5B9EA">
            <w:pPr>
              <w:pStyle w:val="252"/>
              <w:spacing w:line="440" w:lineRule="exact"/>
              <w:ind w:firstLine="0"/>
              <w:outlineLvl w:val="9"/>
              <w:rPr>
                <w:rFonts w:hint="eastAsia" w:ascii="宋体" w:hAnsi="宋体" w:eastAsia="宋体" w:cs="宋体"/>
                <w:color w:val="auto"/>
                <w:szCs w:val="24"/>
                <w:highlight w:val="none"/>
              </w:rPr>
            </w:pPr>
          </w:p>
        </w:tc>
      </w:tr>
      <w:tr w14:paraId="44302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F1B498E">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2124" w:type="dxa"/>
            <w:noWrap w:val="0"/>
            <w:vAlign w:val="top"/>
          </w:tcPr>
          <w:p w14:paraId="04E4587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6B036F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1423777B">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33B1F95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55C0DB58">
            <w:pPr>
              <w:pStyle w:val="252"/>
              <w:spacing w:line="440" w:lineRule="exact"/>
              <w:ind w:firstLine="0"/>
              <w:outlineLvl w:val="9"/>
              <w:rPr>
                <w:rFonts w:hint="eastAsia" w:ascii="宋体" w:hAnsi="宋体" w:eastAsia="宋体" w:cs="宋体"/>
                <w:color w:val="auto"/>
                <w:szCs w:val="24"/>
                <w:highlight w:val="none"/>
              </w:rPr>
            </w:pPr>
          </w:p>
        </w:tc>
      </w:tr>
    </w:tbl>
    <w:p w14:paraId="11FA24CD">
      <w:pPr>
        <w:spacing w:before="63" w:line="480" w:lineRule="auto"/>
        <w:ind w:right="429" w:firstLine="0"/>
        <w:jc w:val="left"/>
        <w:outlineLvl w:val="9"/>
        <w:rPr>
          <w:rFonts w:hint="eastAsia" w:ascii="宋体" w:hAnsi="宋体" w:eastAsia="宋体" w:cs="宋体"/>
          <w:color w:val="auto"/>
          <w:sz w:val="24"/>
          <w:szCs w:val="24"/>
          <w:highlight w:val="none"/>
        </w:rPr>
      </w:pPr>
    </w:p>
    <w:p w14:paraId="233B772C">
      <w:pPr>
        <w:widowControl w:val="0"/>
        <w:spacing w:line="480" w:lineRule="auto"/>
        <w:jc w:val="both"/>
        <w:rPr>
          <w:rFonts w:hint="eastAsia" w:ascii="宋体" w:hAnsi="宋体" w:eastAsia="宋体" w:cs="宋体"/>
          <w:color w:val="auto"/>
          <w:sz w:val="24"/>
          <w:szCs w:val="24"/>
          <w:highlight w:val="none"/>
          <w:lang w:val="en-US" w:eastAsia="zh-CN" w:bidi="ar-SA"/>
        </w:rPr>
      </w:pPr>
    </w:p>
    <w:p w14:paraId="06C37B6F">
      <w:pPr>
        <w:widowControl w:val="0"/>
        <w:spacing w:before="10" w:line="480" w:lineRule="auto"/>
        <w:jc w:val="both"/>
        <w:rPr>
          <w:rFonts w:hint="eastAsia" w:ascii="宋体" w:hAnsi="宋体" w:eastAsia="宋体" w:cs="宋体"/>
          <w:color w:val="auto"/>
          <w:sz w:val="24"/>
          <w:szCs w:val="24"/>
          <w:highlight w:val="none"/>
          <w:lang w:val="en-US" w:eastAsia="zh-CN" w:bidi="ar-SA"/>
        </w:rPr>
      </w:pPr>
    </w:p>
    <w:p w14:paraId="0371BAFF">
      <w:pPr>
        <w:widowControl w:val="0"/>
        <w:spacing w:before="1" w:line="480" w:lineRule="auto"/>
        <w:ind w:right="2263"/>
        <w:jc w:val="right"/>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投标供应商（盖章</w:t>
      </w:r>
      <w:r>
        <w:rPr>
          <w:rFonts w:hint="eastAsia" w:ascii="宋体" w:hAnsi="宋体" w:eastAsia="宋体" w:cs="宋体"/>
          <w:color w:val="auto"/>
          <w:spacing w:val="-9"/>
          <w:sz w:val="24"/>
          <w:szCs w:val="24"/>
          <w:highlight w:val="none"/>
          <w:lang w:val="en-US" w:eastAsia="zh-CN" w:bidi="ar-SA"/>
        </w:rPr>
        <w:t xml:space="preserve">）： </w:t>
      </w:r>
    </w:p>
    <w:p w14:paraId="7DC292FA">
      <w:pPr>
        <w:widowControl w:val="0"/>
        <w:spacing w:before="1" w:line="480" w:lineRule="auto"/>
        <w:ind w:right="2263"/>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法定代表人或法定代表人授权代表签字或盖章：</w:t>
      </w:r>
    </w:p>
    <w:p w14:paraId="759ED31B">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21E31893">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p>
    <w:p w14:paraId="27FEAD40">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技术文件格式：</w:t>
      </w:r>
    </w:p>
    <w:p w14:paraId="31424A2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投标供应商应按评分点编制完整的技术方案，以便评审。</w:t>
      </w:r>
    </w:p>
    <w:p w14:paraId="68B0179C">
      <w:pPr>
        <w:shd w:val="clear" w:color="auto"/>
        <w:rPr>
          <w:rFonts w:hint="eastAsia" w:ascii="宋体" w:hAnsi="宋体" w:eastAsia="宋体" w:cs="宋体"/>
          <w:color w:val="auto"/>
          <w:highlight w:val="none"/>
        </w:rPr>
      </w:pPr>
    </w:p>
    <w:p w14:paraId="331AACA2">
      <w:pPr>
        <w:rPr>
          <w:rFonts w:hint="eastAsia" w:ascii="宋体" w:hAnsi="宋体" w:eastAsia="宋体" w:cs="宋体"/>
          <w:color w:val="auto"/>
          <w:highlight w:val="none"/>
        </w:rPr>
      </w:pPr>
    </w:p>
    <w:p w14:paraId="02F6E7F1">
      <w:pPr>
        <w:rPr>
          <w:rFonts w:hint="eastAsia" w:ascii="宋体" w:hAnsi="宋体" w:eastAsia="宋体" w:cs="宋体"/>
          <w:color w:val="auto"/>
          <w:highlight w:val="none"/>
        </w:rPr>
      </w:pPr>
    </w:p>
    <w:sectPr>
      <w:pgSz w:w="11906" w:h="16838"/>
      <w:pgMar w:top="1134" w:right="1134" w:bottom="1134" w:left="113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25C0A">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A4582">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FFC42">
    <w:pPr>
      <w:pStyle w:val="28"/>
      <w:ind w:firstLine="360"/>
    </w:pPr>
  </w:p>
  <w:p w14:paraId="1592708E">
    <w:pPr>
      <w:pStyle w:val="2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094E3">
    <w:pPr>
      <w:widowControl w:val="0"/>
      <w:pBdr>
        <w:bottom w:val="none" w:color="auto" w:sz="0" w:space="0"/>
      </w:pBdr>
      <w:tabs>
        <w:tab w:val="center" w:pos="4153"/>
        <w:tab w:val="right" w:pos="8306"/>
      </w:tabs>
      <w:snapToGrid w:val="0"/>
      <w:ind w:firstLine="420"/>
      <w:jc w:val="center"/>
      <w:outlineLvl w:val="0"/>
      <w:rPr>
        <w:rFonts w:hint="default"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C3298">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1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34"/>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6">
    <w:nsid w:val="59ADCABA"/>
    <w:multiLevelType w:val="multilevel"/>
    <w:tmpl w:val="59ADCABA"/>
    <w:lvl w:ilvl="0" w:tentative="0">
      <w:start w:val="1"/>
      <w:numFmt w:val="bullet"/>
      <w:pStyle w:val="20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B446A"/>
    <w:rsid w:val="01F2493C"/>
    <w:rsid w:val="0D0D1D2D"/>
    <w:rsid w:val="10260E6A"/>
    <w:rsid w:val="15677EDE"/>
    <w:rsid w:val="2EF528EB"/>
    <w:rsid w:val="34014D1A"/>
    <w:rsid w:val="37522ECE"/>
    <w:rsid w:val="43244084"/>
    <w:rsid w:val="45E111A0"/>
    <w:rsid w:val="4789355C"/>
    <w:rsid w:val="4A684122"/>
    <w:rsid w:val="5EA36816"/>
    <w:rsid w:val="6017021D"/>
    <w:rsid w:val="60652EEC"/>
    <w:rsid w:val="717220AC"/>
    <w:rsid w:val="721F5CC8"/>
    <w:rsid w:val="7CA73C2D"/>
    <w:rsid w:val="7DC4230A"/>
    <w:rsid w:val="7EE665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20"/>
      <w:outlineLvl w:val="0"/>
    </w:pPr>
    <w:rPr>
      <w:rFonts w:hint="default" w:ascii="Times New Roman" w:hAnsi="Times New Roman" w:eastAsia="宋体" w:cs="Times New Roman"/>
      <w:sz w:val="21"/>
      <w:szCs w:val="21"/>
      <w:lang w:val="en-US" w:eastAsia="zh-CN" w:bidi="ar-SA"/>
    </w:rPr>
  </w:style>
  <w:style w:type="paragraph" w:styleId="3">
    <w:name w:val="heading 1"/>
    <w:basedOn w:val="1"/>
    <w:next w:val="1"/>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4">
    <w:name w:val="heading 2"/>
    <w:basedOn w:val="1"/>
    <w:next w:val="1"/>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5">
    <w:name w:val="heading 3"/>
    <w:basedOn w:val="1"/>
    <w:next w:val="1"/>
    <w:qFormat/>
    <w:uiPriority w:val="99"/>
    <w:pPr>
      <w:keepNext/>
      <w:keepLines/>
      <w:spacing w:line="415" w:lineRule="auto"/>
      <w:ind w:firstLine="640"/>
      <w:jc w:val="center"/>
      <w:outlineLvl w:val="2"/>
    </w:pPr>
    <w:rPr>
      <w:rFonts w:ascii="黑体" w:eastAsia="黑体" w:cs="黑体"/>
      <w:sz w:val="32"/>
      <w:szCs w:val="32"/>
    </w:rPr>
  </w:style>
  <w:style w:type="paragraph" w:styleId="6">
    <w:name w:val="heading 4"/>
    <w:basedOn w:val="1"/>
    <w:next w:val="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7">
    <w:name w:val="heading 5"/>
    <w:basedOn w:val="1"/>
    <w:next w:val="1"/>
    <w:link w:val="6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1"/>
    <w:qFormat/>
    <w:uiPriority w:val="99"/>
    <w:pPr>
      <w:widowControl w:val="0"/>
      <w:jc w:val="both"/>
    </w:pPr>
    <w:rPr>
      <w:rFonts w:hint="default" w:ascii="华文中宋" w:hAnsi="Calibri" w:eastAsia="华文中宋" w:cs="Times New Roman"/>
      <w:bCs/>
      <w:sz w:val="28"/>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widowControl/>
    </w:pPr>
    <w:rPr>
      <w:sz w:val="20"/>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link w:val="223"/>
    <w:semiHidden/>
    <w:qFormat/>
    <w:uiPriority w:val="99"/>
  </w:style>
  <w:style w:type="paragraph" w:styleId="17">
    <w:name w:val="Body Text"/>
    <w:basedOn w:val="1"/>
    <w:next w:val="18"/>
    <w:qFormat/>
    <w:uiPriority w:val="99"/>
    <w:pPr>
      <w:ind w:firstLine="560"/>
      <w:jc w:val="center"/>
    </w:pPr>
    <w:rPr>
      <w:rFonts w:ascii="仿宋_GB2312" w:eastAsia="仿宋_GB2312" w:cs="仿宋_GB2312"/>
      <w:sz w:val="28"/>
      <w:szCs w:val="28"/>
    </w:rPr>
  </w:style>
  <w:style w:type="paragraph" w:styleId="18">
    <w:name w:val="toc 2"/>
    <w:basedOn w:val="1"/>
    <w:next w:val="1"/>
    <w:qFormat/>
    <w:uiPriority w:val="0"/>
    <w:pPr>
      <w:spacing w:line="288" w:lineRule="auto"/>
      <w:ind w:left="210"/>
    </w:pPr>
    <w:rPr>
      <w:sz w:val="20"/>
      <w:szCs w:val="20"/>
    </w:rPr>
  </w:style>
  <w:style w:type="paragraph" w:styleId="19">
    <w:name w:val="Body Text Indent"/>
    <w:basedOn w:val="1"/>
    <w:qFormat/>
    <w:uiPriority w:val="0"/>
    <w:pPr>
      <w:widowControl/>
      <w:spacing w:line="300" w:lineRule="auto"/>
      <w:ind w:left="156"/>
    </w:pPr>
    <w:rPr>
      <w:rFonts w:ascii="仿宋_GB2312" w:eastAsia="仿宋_GB2312"/>
      <w:sz w:val="28"/>
    </w:rPr>
  </w:style>
  <w:style w:type="paragraph" w:styleId="20">
    <w:name w:val="Block Text"/>
    <w:basedOn w:val="1"/>
    <w:qFormat/>
    <w:uiPriority w:val="99"/>
    <w:pPr>
      <w:ind w:left="420" w:right="33"/>
    </w:pPr>
    <w:rPr>
      <w:sz w:val="24"/>
      <w:szCs w:val="24"/>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99"/>
    <w:rPr>
      <w:rFonts w:ascii="宋体" w:cs="宋体"/>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204"/>
    <w:semiHidden/>
    <w:unhideWhenUsed/>
    <w:qFormat/>
    <w:uiPriority w:val="99"/>
    <w:pPr>
      <w:spacing w:after="0" w:line="240" w:lineRule="auto"/>
    </w:pPr>
    <w:rPr>
      <w:sz w:val="20"/>
    </w:rPr>
  </w:style>
  <w:style w:type="paragraph" w:styleId="27">
    <w:name w:val="Balloon Text"/>
    <w:basedOn w:val="1"/>
    <w:link w:val="225"/>
    <w:qFormat/>
    <w:uiPriority w:val="0"/>
    <w:rPr>
      <w:sz w:val="18"/>
      <w:szCs w:val="18"/>
    </w:rPr>
  </w:style>
  <w:style w:type="paragraph" w:styleId="28">
    <w:name w:val="footer"/>
    <w:basedOn w:val="1"/>
    <w:qFormat/>
    <w:uiPriority w:val="99"/>
    <w:pPr>
      <w:tabs>
        <w:tab w:val="center" w:pos="4153"/>
        <w:tab w:val="right" w:pos="8306"/>
      </w:tabs>
    </w:pPr>
    <w:rPr>
      <w:sz w:val="18"/>
      <w:szCs w:val="18"/>
    </w:rPr>
  </w:style>
  <w:style w:type="paragraph" w:styleId="29">
    <w:name w:val="envelope return"/>
    <w:basedOn w:val="1"/>
    <w:qFormat/>
    <w:uiPriority w:val="0"/>
    <w:rPr>
      <w:rFonts w:ascii="Arial" w:hAnsi="Arial"/>
    </w:rPr>
  </w:style>
  <w:style w:type="paragraph" w:styleId="30">
    <w:name w:val="header"/>
    <w:basedOn w:val="1"/>
    <w:link w:val="239"/>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link w:val="70"/>
    <w:qFormat/>
    <w:uiPriority w:val="11"/>
    <w:pPr>
      <w:spacing w:before="200" w:after="200"/>
    </w:pPr>
    <w:rPr>
      <w:sz w:val="24"/>
      <w:szCs w:val="24"/>
    </w:rPr>
  </w:style>
  <w:style w:type="paragraph" w:styleId="34">
    <w:name w:val="List"/>
    <w:basedOn w:val="1"/>
    <w:qFormat/>
    <w:uiPriority w:val="0"/>
    <w:pPr>
      <w:numPr>
        <w:ilvl w:val="0"/>
        <w:numId w:val="2"/>
      </w:numPr>
      <w:spacing w:after="20" w:line="288" w:lineRule="auto"/>
    </w:pPr>
    <w:rPr>
      <w:szCs w:val="20"/>
      <w:lang w:val="en-GB"/>
    </w:rPr>
  </w:style>
  <w:style w:type="paragraph" w:styleId="35">
    <w:name w:val="footnote text"/>
    <w:basedOn w:val="1"/>
    <w:link w:val="203"/>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table of figures"/>
    <w:basedOn w:val="1"/>
    <w:next w:val="1"/>
    <w:unhideWhenUsed/>
    <w:qFormat/>
    <w:uiPriority w:val="99"/>
    <w:pPr>
      <w:spacing w:after="0" w:afterAutospacing="0"/>
    </w:pPr>
  </w:style>
  <w:style w:type="paragraph" w:styleId="38">
    <w:name w:val="toc 9"/>
    <w:basedOn w:val="1"/>
    <w:next w:val="1"/>
    <w:unhideWhenUsed/>
    <w:qFormat/>
    <w:uiPriority w:val="39"/>
    <w:pPr>
      <w:spacing w:after="57"/>
      <w:ind w:left="2268" w:right="0" w:firstLine="0"/>
    </w:pPr>
  </w:style>
  <w:style w:type="paragraph" w:styleId="39">
    <w:name w:val="Body Text 2"/>
    <w:basedOn w:val="1"/>
    <w:qFormat/>
    <w:uiPriority w:val="0"/>
    <w:pPr>
      <w:spacing w:after="120" w:line="480" w:lineRule="auto"/>
    </w:pPr>
    <w:rPr>
      <w:rFonts w:ascii="Calibri" w:hAnsi="Calibri"/>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1">
    <w:name w:val="Normal (Web)"/>
    <w:basedOn w:val="1"/>
    <w:link w:val="238"/>
    <w:qFormat/>
    <w:uiPriority w:val="0"/>
    <w:pPr>
      <w:widowControl/>
      <w:spacing w:before="100" w:beforeAutospacing="1" w:after="100" w:afterAutospacing="1" w:line="288" w:lineRule="auto"/>
      <w:ind w:firstLine="480"/>
      <w:outlineLvl w:val="1"/>
    </w:pPr>
    <w:rPr>
      <w:rFonts w:hAnsi="宋体"/>
      <w:sz w:val="24"/>
      <w:szCs w:val="24"/>
    </w:rPr>
  </w:style>
  <w:style w:type="paragraph" w:styleId="42">
    <w:name w:val="Title"/>
    <w:basedOn w:val="1"/>
    <w:qFormat/>
    <w:uiPriority w:val="99"/>
    <w:pPr>
      <w:spacing w:line="288" w:lineRule="auto"/>
      <w:jc w:val="center"/>
    </w:pPr>
    <w:rPr>
      <w:rFonts w:ascii="Arial" w:hAnsi="Arial" w:cs="Arial"/>
      <w:b/>
      <w:bCs/>
      <w:sz w:val="32"/>
      <w:szCs w:val="32"/>
    </w:rPr>
  </w:style>
  <w:style w:type="paragraph" w:styleId="43">
    <w:name w:val="annotation subject"/>
    <w:basedOn w:val="16"/>
    <w:next w:val="16"/>
    <w:link w:val="224"/>
    <w:qFormat/>
    <w:uiPriority w:val="0"/>
    <w:rPr>
      <w:b/>
      <w:bCs/>
    </w:rPr>
  </w:style>
  <w:style w:type="paragraph" w:styleId="44">
    <w:name w:val="Body Text First Indent"/>
    <w:basedOn w:val="17"/>
    <w:qFormat/>
    <w:uiPriority w:val="0"/>
    <w:pPr>
      <w:spacing w:after="120" w:line="440" w:lineRule="exact"/>
      <w:ind w:firstLine="420"/>
    </w:pPr>
    <w:rPr>
      <w:rFonts w:ascii="宋体"/>
      <w:sz w:val="24"/>
    </w:rPr>
  </w:style>
  <w:style w:type="paragraph" w:styleId="45">
    <w:name w:val="Body Text First Indent 2"/>
    <w:basedOn w:val="19"/>
    <w:qFormat/>
    <w:uiPriority w:val="0"/>
    <w:pPr>
      <w:widowControl w:val="0"/>
      <w:spacing w:line="240" w:lineRule="auto"/>
      <w:ind w:left="0" w:firstLine="210"/>
    </w:pPr>
    <w:rPr>
      <w:rFonts w:ascii="Times New Roman" w:hAnsi="宋体" w:eastAsia="宋体"/>
      <w:color w:val="000000"/>
      <w:spacing w:val="-8"/>
      <w:sz w:val="21"/>
      <w:szCs w:val="24"/>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0"/>
    <w:rPr>
      <w:b/>
      <w:sz w:val="24"/>
      <w:szCs w:val="24"/>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0"/>
  </w:style>
  <w:style w:type="character" w:styleId="52">
    <w:name w:val="FollowedHyperlink"/>
    <w:basedOn w:val="48"/>
    <w:qFormat/>
    <w:uiPriority w:val="0"/>
    <w:rPr>
      <w:color w:val="551A8B"/>
      <w:u w:val="single"/>
    </w:rPr>
  </w:style>
  <w:style w:type="character" w:styleId="53">
    <w:name w:val="Emphasis"/>
    <w:basedOn w:val="48"/>
    <w:qFormat/>
    <w:uiPriority w:val="0"/>
    <w:rPr>
      <w:color w:val="D73130"/>
      <w:sz w:val="24"/>
      <w:szCs w:val="24"/>
    </w:rPr>
  </w:style>
  <w:style w:type="character" w:styleId="54">
    <w:name w:val="HTML Typewriter"/>
    <w:basedOn w:val="48"/>
    <w:qFormat/>
    <w:uiPriority w:val="99"/>
    <w:rPr>
      <w:rFonts w:ascii="宋体" w:hAnsi="宋体" w:eastAsia="宋体" w:cs="宋体"/>
      <w:sz w:val="24"/>
      <w:szCs w:val="24"/>
    </w:rPr>
  </w:style>
  <w:style w:type="character" w:styleId="55">
    <w:name w:val="Hyperlink"/>
    <w:basedOn w:val="48"/>
    <w:qFormat/>
    <w:uiPriority w:val="0"/>
    <w:rPr>
      <w:color w:val="2438CF"/>
      <w:u w:val="single"/>
    </w:rPr>
  </w:style>
  <w:style w:type="character" w:styleId="56">
    <w:name w:val="annotation reference"/>
    <w:semiHidden/>
    <w:qFormat/>
    <w:uiPriority w:val="0"/>
    <w:rPr>
      <w:sz w:val="21"/>
      <w:szCs w:val="21"/>
    </w:rPr>
  </w:style>
  <w:style w:type="character" w:styleId="57">
    <w:name w:val="HTML Cite"/>
    <w:basedOn w:val="48"/>
    <w:qFormat/>
    <w:uiPriority w:val="0"/>
    <w:rPr>
      <w:sz w:val="24"/>
      <w:szCs w:val="24"/>
    </w:rPr>
  </w:style>
  <w:style w:type="character" w:styleId="58">
    <w:name w:val="footnote reference"/>
    <w:basedOn w:val="48"/>
    <w:unhideWhenUsed/>
    <w:qFormat/>
    <w:uiPriority w:val="99"/>
    <w:rPr>
      <w:vertAlign w:val="superscript"/>
    </w:rPr>
  </w:style>
  <w:style w:type="character" w:customStyle="1" w:styleId="59">
    <w:name w:val="Heading 1 Char"/>
    <w:basedOn w:val="48"/>
    <w:qFormat/>
    <w:uiPriority w:val="9"/>
    <w:rPr>
      <w:rFonts w:ascii="Arial" w:hAnsi="Arial" w:eastAsia="Arial" w:cs="Arial"/>
      <w:sz w:val="40"/>
      <w:szCs w:val="40"/>
    </w:rPr>
  </w:style>
  <w:style w:type="character" w:customStyle="1" w:styleId="60">
    <w:name w:val="Heading 2 Char"/>
    <w:basedOn w:val="48"/>
    <w:qFormat/>
    <w:uiPriority w:val="9"/>
    <w:rPr>
      <w:rFonts w:ascii="Arial" w:hAnsi="Arial" w:eastAsia="Arial" w:cs="Arial"/>
      <w:sz w:val="34"/>
    </w:rPr>
  </w:style>
  <w:style w:type="character" w:customStyle="1" w:styleId="61">
    <w:name w:val="Heading 3 Char"/>
    <w:basedOn w:val="48"/>
    <w:qFormat/>
    <w:uiPriority w:val="9"/>
    <w:rPr>
      <w:rFonts w:ascii="Arial" w:hAnsi="Arial" w:eastAsia="Arial" w:cs="Arial"/>
      <w:sz w:val="30"/>
      <w:szCs w:val="30"/>
    </w:rPr>
  </w:style>
  <w:style w:type="character" w:customStyle="1" w:styleId="62">
    <w:name w:val="Heading 4 Char"/>
    <w:basedOn w:val="48"/>
    <w:qFormat/>
    <w:uiPriority w:val="9"/>
    <w:rPr>
      <w:rFonts w:ascii="Arial" w:hAnsi="Arial" w:eastAsia="Arial" w:cs="Arial"/>
      <w:b/>
      <w:bCs/>
      <w:sz w:val="26"/>
      <w:szCs w:val="26"/>
    </w:rPr>
  </w:style>
  <w:style w:type="character" w:customStyle="1" w:styleId="63">
    <w:name w:val="Heading 5 Char"/>
    <w:basedOn w:val="48"/>
    <w:link w:val="7"/>
    <w:qFormat/>
    <w:uiPriority w:val="9"/>
    <w:rPr>
      <w:rFonts w:ascii="Arial" w:hAnsi="Arial" w:eastAsia="Arial" w:cs="Arial"/>
      <w:b/>
      <w:bCs/>
      <w:sz w:val="24"/>
      <w:szCs w:val="24"/>
    </w:rPr>
  </w:style>
  <w:style w:type="character" w:customStyle="1" w:styleId="64">
    <w:name w:val="Heading 6 Char"/>
    <w:basedOn w:val="48"/>
    <w:link w:val="8"/>
    <w:qFormat/>
    <w:uiPriority w:val="9"/>
    <w:rPr>
      <w:rFonts w:ascii="Arial" w:hAnsi="Arial" w:eastAsia="Arial" w:cs="Arial"/>
      <w:b/>
      <w:bCs/>
      <w:sz w:val="22"/>
      <w:szCs w:val="22"/>
    </w:rPr>
  </w:style>
  <w:style w:type="character" w:customStyle="1" w:styleId="65">
    <w:name w:val="Heading 7 Char"/>
    <w:basedOn w:val="48"/>
    <w:link w:val="9"/>
    <w:qFormat/>
    <w:uiPriority w:val="9"/>
    <w:rPr>
      <w:rFonts w:ascii="Arial" w:hAnsi="Arial" w:eastAsia="Arial" w:cs="Arial"/>
      <w:b/>
      <w:bCs/>
      <w:i/>
      <w:iCs/>
      <w:sz w:val="22"/>
      <w:szCs w:val="22"/>
    </w:rPr>
  </w:style>
  <w:style w:type="character" w:customStyle="1" w:styleId="66">
    <w:name w:val="Heading 8 Char"/>
    <w:basedOn w:val="48"/>
    <w:link w:val="10"/>
    <w:qFormat/>
    <w:uiPriority w:val="9"/>
    <w:rPr>
      <w:rFonts w:ascii="Arial" w:hAnsi="Arial" w:eastAsia="Arial" w:cs="Arial"/>
      <w:i/>
      <w:iCs/>
      <w:sz w:val="22"/>
      <w:szCs w:val="22"/>
    </w:rPr>
  </w:style>
  <w:style w:type="character" w:customStyle="1" w:styleId="67">
    <w:name w:val="Heading 9 Char"/>
    <w:basedOn w:val="48"/>
    <w:link w:val="11"/>
    <w:qFormat/>
    <w:uiPriority w:val="9"/>
    <w:rPr>
      <w:rFonts w:ascii="Arial" w:hAnsi="Arial" w:eastAsia="Arial" w:cs="Arial"/>
      <w:i/>
      <w:iCs/>
      <w:sz w:val="21"/>
      <w:szCs w:val="21"/>
    </w:rPr>
  </w:style>
  <w:style w:type="paragraph" w:styleId="68">
    <w:name w:val="No Spacing"/>
    <w:qFormat/>
    <w:uiPriority w:val="1"/>
    <w:pPr>
      <w:spacing w:before="0" w:after="0" w:line="240" w:lineRule="auto"/>
    </w:pPr>
    <w:rPr>
      <w:rFonts w:hint="default" w:ascii="Times New Roman" w:hAnsi="Times New Roman" w:eastAsia="宋体" w:cs="Times New Roman"/>
    </w:rPr>
  </w:style>
  <w:style w:type="character" w:customStyle="1" w:styleId="69">
    <w:name w:val="Title Char"/>
    <w:basedOn w:val="48"/>
    <w:qFormat/>
    <w:uiPriority w:val="10"/>
    <w:rPr>
      <w:sz w:val="48"/>
      <w:szCs w:val="48"/>
    </w:rPr>
  </w:style>
  <w:style w:type="character" w:customStyle="1" w:styleId="70">
    <w:name w:val="Subtitle Char"/>
    <w:basedOn w:val="48"/>
    <w:link w:val="33"/>
    <w:qFormat/>
    <w:uiPriority w:val="11"/>
    <w:rPr>
      <w:sz w:val="24"/>
      <w:szCs w:val="24"/>
    </w:rPr>
  </w:style>
  <w:style w:type="paragraph" w:styleId="71">
    <w:name w:val="Quote"/>
    <w:basedOn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48"/>
    <w:qFormat/>
    <w:uiPriority w:val="99"/>
  </w:style>
  <w:style w:type="character" w:customStyle="1" w:styleId="76">
    <w:name w:val="Footer Char"/>
    <w:basedOn w:val="48"/>
    <w:qFormat/>
    <w:uiPriority w:val="99"/>
  </w:style>
  <w:style w:type="character" w:customStyle="1" w:styleId="77">
    <w:name w:val="Caption Char"/>
    <w:qFormat/>
    <w:uiPriority w:val="99"/>
  </w:style>
  <w:style w:type="table" w:customStyle="1" w:styleId="78">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6">
    <w:name w:val="Grid Table 1 Light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7">
    <w:name w:val="Grid Table 1 Light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8">
    <w:name w:val="Grid Table 1 Light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9">
    <w:name w:val="Grid Table 1 Light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0">
    <w:name w:val="Grid Table 1 Light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1">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2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2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2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2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2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3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3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3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3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3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7">
    <w:name w:val="Grid Table 4 - Accent 2"/>
    <w:basedOn w:val="4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4 - Accent 3"/>
    <w:basedOn w:val="4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4 - Accent 4"/>
    <w:basedOn w:val="4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4 - Accent 5"/>
    <w:basedOn w:val="4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4 - Accent 6"/>
    <w:basedOn w:val="4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4">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5">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6">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7">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8">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9">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6 Colorful - Accent 6"/>
    <w:basedOn w:val="4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6">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7 Colorful - Accent 6"/>
    <w:basedOn w:val="4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3">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5">
    <w:name w:val="List Table 1 Light - Accent 2"/>
    <w:basedOn w:val="4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6">
    <w:name w:val="List Table 1 Light - Accent 3"/>
    <w:basedOn w:val="4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7">
    <w:name w:val="List Table 1 Light - Accent 4"/>
    <w:basedOn w:val="4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8">
    <w:name w:val="List Table 1 Light - Accent 5"/>
    <w:basedOn w:val="4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9">
    <w:name w:val="List Table 1 Light - Accent 6"/>
    <w:basedOn w:val="4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0">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2 - Accent 2"/>
    <w:basedOn w:val="4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2 - Accent 3"/>
    <w:basedOn w:val="4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2 - Accent 4"/>
    <w:basedOn w:val="4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2 - Accent 5"/>
    <w:basedOn w:val="4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2 - Accent 6"/>
    <w:basedOn w:val="4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9">
    <w:name w:val="List Table 3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0">
    <w:name w:val="List Table 3 - Accent 3"/>
    <w:basedOn w:val="4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1">
    <w:name w:val="List Table 3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2">
    <w:name w:val="List Table 3 - Accent 5"/>
    <w:basedOn w:val="4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3">
    <w:name w:val="List Table 3 - Accent 6"/>
    <w:basedOn w:val="4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4">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4 - Accent 2"/>
    <w:basedOn w:val="4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4 - Accent 3"/>
    <w:basedOn w:val="4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4 - Accent 4"/>
    <w:basedOn w:val="4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4 - Accent 5"/>
    <w:basedOn w:val="4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4 - Accent 6"/>
    <w:basedOn w:val="4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3">
    <w:name w:val="List Table 5 Dark - Accent 2"/>
    <w:basedOn w:val="4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basedOn w:val="4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basedOn w:val="4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basedOn w:val="4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7">
    <w:name w:val="List Table 5 Dark - Accent 6"/>
    <w:basedOn w:val="4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6 Colorful - Accent 2"/>
    <w:basedOn w:val="4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4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4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4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4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4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4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4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4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4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4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4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Footnote Text Char"/>
    <w:link w:val="35"/>
    <w:qFormat/>
    <w:uiPriority w:val="99"/>
    <w:rPr>
      <w:sz w:val="18"/>
    </w:rPr>
  </w:style>
  <w:style w:type="character" w:customStyle="1" w:styleId="204">
    <w:name w:val="Endnote Text Char"/>
    <w:link w:val="26"/>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正文文本1"/>
    <w:basedOn w:val="1"/>
    <w:next w:val="207"/>
    <w:qFormat/>
    <w:uiPriority w:val="0"/>
    <w:rPr>
      <w:rFonts w:ascii="仿宋_GB2312" w:eastAsia="仿宋_GB2312"/>
      <w:sz w:val="28"/>
      <w:szCs w:val="20"/>
    </w:rPr>
  </w:style>
  <w:style w:type="paragraph" w:customStyle="1" w:styleId="207">
    <w:name w:val="正文首行缩进1"/>
    <w:unhideWhenUsed/>
    <w:qFormat/>
    <w:uiPriority w:val="99"/>
    <w:pPr>
      <w:widowControl w:val="0"/>
      <w:spacing w:after="120"/>
      <w:ind w:firstLine="420"/>
      <w:jc w:val="both"/>
    </w:pPr>
    <w:rPr>
      <w:rFonts w:hint="default" w:ascii="Times New Roman" w:hAnsi="Calibri" w:eastAsia="华文中宋" w:cs="Times New Roman"/>
      <w:sz w:val="21"/>
      <w:lang w:val="en-US" w:eastAsia="zh-CN" w:bidi="ar-SA"/>
    </w:rPr>
  </w:style>
  <w:style w:type="paragraph" w:customStyle="1" w:styleId="208">
    <w:name w:val="列表1"/>
    <w:basedOn w:val="1"/>
    <w:qFormat/>
    <w:uiPriority w:val="0"/>
    <w:pPr>
      <w:numPr>
        <w:ilvl w:val="0"/>
        <w:numId w:val="3"/>
      </w:numPr>
      <w:spacing w:after="20" w:line="288" w:lineRule="auto"/>
    </w:pPr>
    <w:rPr>
      <w:szCs w:val="20"/>
      <w:lang w:val="en-GB"/>
    </w:rPr>
  </w:style>
  <w:style w:type="paragraph" w:customStyle="1" w:styleId="209">
    <w:name w:val="段"/>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10">
    <w:name w:val="_Style 1"/>
    <w:basedOn w:val="1"/>
    <w:qFormat/>
    <w:uiPriority w:val="99"/>
    <w:rPr>
      <w:rFonts w:ascii="Calibri" w:hAnsi="Calibri" w:cs="Calibri"/>
      <w:sz w:val="34"/>
      <w:szCs w:val="34"/>
    </w:rPr>
  </w:style>
  <w:style w:type="paragraph" w:customStyle="1" w:styleId="211">
    <w:name w:val="样式 表格正文 + 两端对齐"/>
    <w:basedOn w:val="1"/>
    <w:qFormat/>
    <w:uiPriority w:val="99"/>
    <w:pPr>
      <w:spacing w:line="300" w:lineRule="auto"/>
    </w:pPr>
  </w:style>
  <w:style w:type="paragraph" w:customStyle="1" w:styleId="212">
    <w:name w:val="正文1"/>
    <w:basedOn w:val="15"/>
    <w:qFormat/>
    <w:uiPriority w:val="99"/>
    <w:pPr>
      <w:spacing w:line="360" w:lineRule="auto"/>
      <w:ind w:right="1"/>
    </w:pPr>
    <w:rPr>
      <w:rFonts w:ascii="宋体" w:hAnsi="宋体" w:cs="宋体"/>
      <w:color w:val="000000"/>
      <w:sz w:val="24"/>
      <w:szCs w:val="24"/>
    </w:rPr>
  </w:style>
  <w:style w:type="paragraph" w:customStyle="1" w:styleId="213">
    <w:name w:val="目录"/>
    <w:basedOn w:val="1"/>
    <w:qFormat/>
    <w:uiPriority w:val="99"/>
    <w:pPr>
      <w:spacing w:line="360" w:lineRule="auto"/>
      <w:jc w:val="center"/>
    </w:pPr>
    <w:rPr>
      <w:b/>
      <w:bCs/>
      <w:spacing w:val="200"/>
      <w:sz w:val="36"/>
      <w:szCs w:val="36"/>
    </w:rPr>
  </w:style>
  <w:style w:type="paragraph" w:styleId="214">
    <w:name w:val="List Paragraph"/>
    <w:basedOn w:val="1"/>
    <w:qFormat/>
    <w:uiPriority w:val="99"/>
    <w:pPr>
      <w:ind w:firstLine="200"/>
    </w:pPr>
    <w:rPr>
      <w:rFonts w:ascii="Calibri" w:hAnsi="Calibri" w:cs="Calibri"/>
    </w:rPr>
  </w:style>
  <w:style w:type="character" w:customStyle="1" w:styleId="215">
    <w:name w:val="NormalCharacter"/>
    <w:link w:val="216"/>
    <w:qFormat/>
    <w:uiPriority w:val="0"/>
  </w:style>
  <w:style w:type="paragraph" w:customStyle="1" w:styleId="216">
    <w:name w:val="UserStyle_4"/>
    <w:basedOn w:val="1"/>
    <w:link w:val="215"/>
    <w:qFormat/>
    <w:uiPriority w:val="99"/>
  </w:style>
  <w:style w:type="paragraph" w:customStyle="1" w:styleId="217">
    <w:name w:val="正文2"/>
    <w:basedOn w:val="1"/>
    <w:qFormat/>
    <w:uiPriority w:val="0"/>
    <w:pPr>
      <w:spacing w:line="360" w:lineRule="auto"/>
      <w:ind w:firstLine="510"/>
    </w:pPr>
    <w:rPr>
      <w:rFonts w:hAnsi="宋体"/>
      <w:sz w:val="24"/>
    </w:rPr>
  </w:style>
  <w:style w:type="paragraph" w:customStyle="1" w:styleId="218">
    <w:name w:val="Char"/>
    <w:basedOn w:val="1"/>
    <w:qFormat/>
    <w:uiPriority w:val="0"/>
    <w:pPr>
      <w:numPr>
        <w:ilvl w:val="0"/>
        <w:numId w:val="4"/>
      </w:numPr>
      <w:tabs>
        <w:tab w:val="left" w:pos="1080"/>
        <w:tab w:val="clear" w:pos="552"/>
      </w:tabs>
    </w:pPr>
    <w:rPr>
      <w:sz w:val="24"/>
      <w:szCs w:val="24"/>
    </w:rPr>
  </w:style>
  <w:style w:type="paragraph" w:customStyle="1" w:styleId="219">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220">
    <w:name w:val="样式 小四 段前: 5 磅 段后: 5 磅 首行缩进:  2 字符"/>
    <w:basedOn w:val="1"/>
    <w:qFormat/>
    <w:uiPriority w:val="0"/>
    <w:pPr>
      <w:spacing w:line="360" w:lineRule="auto"/>
    </w:pPr>
    <w:rPr>
      <w:rFonts w:ascii="宋体" w:hAnsi="宋体"/>
    </w:rPr>
  </w:style>
  <w:style w:type="character" w:customStyle="1" w:styleId="221">
    <w:name w:val="font01"/>
    <w:basedOn w:val="48"/>
    <w:qFormat/>
    <w:uiPriority w:val="0"/>
    <w:rPr>
      <w:rFonts w:hint="eastAsia" w:ascii="宋体" w:hAnsi="宋体" w:eastAsia="宋体" w:cs="宋体"/>
      <w:color w:val="000000"/>
      <w:sz w:val="22"/>
      <w:szCs w:val="22"/>
      <w:u w:val="none"/>
    </w:rPr>
  </w:style>
  <w:style w:type="character" w:customStyle="1" w:styleId="222">
    <w:name w:val="font31"/>
    <w:basedOn w:val="48"/>
    <w:qFormat/>
    <w:uiPriority w:val="0"/>
    <w:rPr>
      <w:rFonts w:hint="eastAsia" w:ascii="宋体" w:hAnsi="宋体" w:eastAsia="宋体" w:cs="宋体"/>
      <w:b/>
      <w:bCs/>
      <w:color w:val="000000"/>
      <w:sz w:val="21"/>
      <w:szCs w:val="21"/>
      <w:u w:val="none"/>
    </w:rPr>
  </w:style>
  <w:style w:type="character" w:customStyle="1" w:styleId="223">
    <w:name w:val="批注文字 字符"/>
    <w:basedOn w:val="48"/>
    <w:link w:val="16"/>
    <w:semiHidden/>
    <w:qFormat/>
    <w:uiPriority w:val="99"/>
    <w:rPr>
      <w:sz w:val="21"/>
      <w:szCs w:val="21"/>
    </w:rPr>
  </w:style>
  <w:style w:type="character" w:customStyle="1" w:styleId="224">
    <w:name w:val="批注主题 字符"/>
    <w:basedOn w:val="223"/>
    <w:link w:val="43"/>
    <w:qFormat/>
    <w:uiPriority w:val="0"/>
    <w:rPr>
      <w:sz w:val="21"/>
      <w:szCs w:val="21"/>
    </w:rPr>
  </w:style>
  <w:style w:type="character" w:customStyle="1" w:styleId="225">
    <w:name w:val="批注框文本 字符"/>
    <w:basedOn w:val="48"/>
    <w:link w:val="27"/>
    <w:qFormat/>
    <w:uiPriority w:val="0"/>
    <w:rPr>
      <w:sz w:val="18"/>
      <w:szCs w:val="18"/>
    </w:rPr>
  </w:style>
  <w:style w:type="paragraph" w:customStyle="1" w:styleId="226">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27">
    <w:name w:val="p0"/>
    <w:basedOn w:val="1"/>
    <w:qFormat/>
    <w:uiPriority w:val="0"/>
    <w:pPr>
      <w:widowControl/>
    </w:pPr>
    <w:rPr>
      <w:rFonts w:ascii="宋体" w:hAnsi="宋体" w:cs="宋体"/>
      <w:sz w:val="24"/>
    </w:rPr>
  </w:style>
  <w:style w:type="character" w:customStyle="1" w:styleId="228">
    <w:name w:val="p121"/>
    <w:qFormat/>
    <w:uiPriority w:val="0"/>
    <w:rPr>
      <w:rFonts w:hint="default" w:ascii="_x000B__x000C_" w:hAnsi="_x000B__x000C_"/>
      <w:sz w:val="24"/>
      <w:szCs w:val="24"/>
    </w:rPr>
  </w:style>
  <w:style w:type="paragraph" w:customStyle="1" w:styleId="229">
    <w:name w:val="UserStyle_11"/>
    <w:basedOn w:val="1"/>
    <w:qFormat/>
    <w:uiPriority w:val="99"/>
  </w:style>
  <w:style w:type="character" w:customStyle="1" w:styleId="230">
    <w:name w:val="10"/>
    <w:basedOn w:val="48"/>
    <w:qFormat/>
    <w:uiPriority w:val="0"/>
    <w:rPr>
      <w:rFonts w:hint="default" w:ascii="Times New Roman" w:hAnsi="Times New Roman" w:cs="Times New Roman"/>
    </w:rPr>
  </w:style>
  <w:style w:type="character" w:customStyle="1" w:styleId="231">
    <w:name w:val="15"/>
    <w:basedOn w:val="48"/>
    <w:qFormat/>
    <w:uiPriority w:val="0"/>
    <w:rPr>
      <w:rFonts w:hint="default" w:ascii="Times New Roman" w:hAnsi="Times New Roman" w:cs="Times New Roman"/>
    </w:rPr>
  </w:style>
  <w:style w:type="character" w:customStyle="1" w:styleId="232">
    <w:name w:val="16"/>
    <w:basedOn w:val="48"/>
    <w:qFormat/>
    <w:uiPriority w:val="0"/>
    <w:rPr>
      <w:rFonts w:hint="default" w:ascii="Times New Roman" w:hAnsi="Times New Roman" w:cs="Times New Roman"/>
    </w:rPr>
  </w:style>
  <w:style w:type="paragraph" w:customStyle="1" w:styleId="233">
    <w:name w:val="普通文字"/>
    <w:basedOn w:val="1"/>
    <w:qFormat/>
    <w:uiPriority w:val="0"/>
    <w:rPr>
      <w:rFonts w:ascii="宋体"/>
      <w:sz w:val="24"/>
      <w:szCs w:val="20"/>
    </w:rPr>
  </w:style>
  <w:style w:type="table" w:customStyle="1" w:styleId="234">
    <w:name w:val="Table Normal"/>
    <w:qFormat/>
    <w:uiPriority w:val="0"/>
    <w:tblPr>
      <w:tblCellMar>
        <w:top w:w="0" w:type="dxa"/>
        <w:left w:w="0" w:type="dxa"/>
        <w:bottom w:w="0" w:type="dxa"/>
        <w:right w:w="0" w:type="dxa"/>
      </w:tblCellMar>
    </w:tblPr>
  </w:style>
  <w:style w:type="paragraph" w:customStyle="1" w:styleId="235">
    <w:name w:val="Table Text"/>
    <w:basedOn w:val="1"/>
    <w:qFormat/>
    <w:uiPriority w:val="0"/>
    <w:rPr>
      <w:rFonts w:ascii="宋体" w:hAnsi="宋体" w:cs="宋体"/>
    </w:rPr>
  </w:style>
  <w:style w:type="paragraph" w:customStyle="1" w:styleId="236">
    <w:name w:val="BodyText1I21"/>
    <w:basedOn w:val="237"/>
    <w:qFormat/>
    <w:uiPriority w:val="99"/>
    <w:pPr>
      <w:ind w:left="0"/>
    </w:pPr>
  </w:style>
  <w:style w:type="paragraph" w:customStyle="1" w:styleId="237">
    <w:name w:val="BodyTextIndent1"/>
    <w:basedOn w:val="1"/>
    <w:qFormat/>
    <w:uiPriority w:val="99"/>
    <w:pPr>
      <w:spacing w:line="360" w:lineRule="auto"/>
      <w:ind w:left="257"/>
    </w:pPr>
    <w:rPr>
      <w:rFonts w:ascii="宋体" w:hAnsi="宋体" w:eastAsia="仿宋_GB2312"/>
      <w:b/>
      <w:sz w:val="24"/>
      <w:szCs w:val="20"/>
    </w:rPr>
  </w:style>
  <w:style w:type="character" w:customStyle="1" w:styleId="238">
    <w:name w:val="普通(网站) 字符"/>
    <w:link w:val="41"/>
    <w:qFormat/>
    <w:uiPriority w:val="0"/>
    <w:rPr>
      <w:rFonts w:hAnsi="宋体"/>
      <w:sz w:val="24"/>
      <w:szCs w:val="24"/>
    </w:rPr>
  </w:style>
  <w:style w:type="character" w:customStyle="1" w:styleId="239">
    <w:name w:val="页眉 字符"/>
    <w:link w:val="30"/>
    <w:qFormat/>
    <w:uiPriority w:val="0"/>
    <w:rPr>
      <w:sz w:val="18"/>
      <w:szCs w:val="18"/>
    </w:rPr>
  </w:style>
  <w:style w:type="paragraph" w:customStyle="1" w:styleId="240">
    <w:name w:val="正文首行缩进 21"/>
    <w:basedOn w:val="241"/>
    <w:qFormat/>
    <w:uiPriority w:val="0"/>
    <w:pPr>
      <w:widowControl w:val="0"/>
      <w:spacing w:after="120" w:line="240" w:lineRule="auto"/>
      <w:ind w:left="420" w:firstLine="420"/>
    </w:pPr>
    <w:rPr>
      <w:rFonts w:ascii="Cambria" w:hAnsi="Cambria" w:eastAsia="华文细黑"/>
      <w:sz w:val="21"/>
    </w:rPr>
  </w:style>
  <w:style w:type="paragraph" w:customStyle="1" w:styleId="241">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42">
    <w:name w:val="无"/>
    <w:qFormat/>
    <w:uiPriority w:val="0"/>
  </w:style>
  <w:style w:type="character" w:customStyle="1" w:styleId="243">
    <w:name w:val="Hyperlink.0"/>
    <w:basedOn w:val="242"/>
    <w:qFormat/>
    <w:uiPriority w:val="0"/>
    <w:rPr>
      <w:rFonts w:ascii="宋体" w:hAnsi="宋体" w:eastAsia="宋体" w:cs="宋体"/>
      <w:sz w:val="24"/>
      <w:szCs w:val="24"/>
      <w:lang w:val="en-US"/>
    </w:rPr>
  </w:style>
  <w:style w:type="paragraph" w:customStyle="1" w:styleId="244">
    <w:name w:val="列出段落1"/>
    <w:qFormat/>
    <w:uiPriority w:val="0"/>
    <w:pPr>
      <w:ind w:firstLine="420"/>
    </w:pPr>
    <w:rPr>
      <w:rFonts w:hint="default" w:ascii="Times New Roman" w:hAnsi="Times New Roman" w:eastAsia="宋体" w:cs="Times New Roman"/>
      <w:lang w:val="en-US" w:eastAsia="zh-CN" w:bidi="ar-SA"/>
    </w:rPr>
  </w:style>
  <w:style w:type="character" w:customStyle="1" w:styleId="245">
    <w:name w:val="font61"/>
    <w:basedOn w:val="48"/>
    <w:qFormat/>
    <w:uiPriority w:val="0"/>
    <w:rPr>
      <w:rFonts w:ascii="宋体" w:hAnsi="宋体" w:eastAsia="宋体" w:cs="宋体"/>
      <w:b/>
      <w:bCs/>
      <w:color w:val="000000"/>
      <w:sz w:val="64"/>
      <w:szCs w:val="64"/>
      <w:u w:val="none"/>
    </w:rPr>
  </w:style>
  <w:style w:type="character" w:customStyle="1" w:styleId="246">
    <w:name w:val="font41"/>
    <w:basedOn w:val="48"/>
    <w:qFormat/>
    <w:uiPriority w:val="0"/>
    <w:rPr>
      <w:rFonts w:hint="eastAsia" w:ascii="宋体" w:hAnsi="宋体" w:eastAsia="宋体" w:cs="宋体"/>
      <w:b/>
      <w:bCs/>
      <w:color w:val="000000"/>
      <w:sz w:val="64"/>
      <w:szCs w:val="64"/>
      <w:u w:val="none"/>
    </w:rPr>
  </w:style>
  <w:style w:type="character" w:customStyle="1" w:styleId="247">
    <w:name w:val="font51"/>
    <w:basedOn w:val="48"/>
    <w:qFormat/>
    <w:uiPriority w:val="0"/>
    <w:rPr>
      <w:rFonts w:ascii="Arial" w:hAnsi="Arial" w:cs="Arial"/>
      <w:b/>
      <w:bCs/>
      <w:color w:val="000000"/>
      <w:sz w:val="64"/>
      <w:szCs w:val="64"/>
      <w:u w:val="none"/>
    </w:rPr>
  </w:style>
  <w:style w:type="character" w:customStyle="1" w:styleId="248">
    <w:name w:val="font81"/>
    <w:basedOn w:val="48"/>
    <w:qFormat/>
    <w:uiPriority w:val="0"/>
    <w:rPr>
      <w:rFonts w:hint="default" w:ascii="Arial" w:hAnsi="Arial" w:cs="Arial"/>
      <w:color w:val="000000"/>
      <w:sz w:val="18"/>
      <w:szCs w:val="18"/>
      <w:u w:val="none"/>
    </w:rPr>
  </w:style>
  <w:style w:type="character" w:customStyle="1" w:styleId="249">
    <w:name w:val="font91"/>
    <w:basedOn w:val="48"/>
    <w:qFormat/>
    <w:uiPriority w:val="0"/>
    <w:rPr>
      <w:rFonts w:hint="default" w:ascii="Arial" w:hAnsi="Arial" w:cs="Arial"/>
      <w:color w:val="000000"/>
      <w:sz w:val="7"/>
      <w:szCs w:val="7"/>
      <w:u w:val="none"/>
    </w:rPr>
  </w:style>
  <w:style w:type="character" w:customStyle="1" w:styleId="250">
    <w:name w:val="font11"/>
    <w:basedOn w:val="48"/>
    <w:qFormat/>
    <w:uiPriority w:val="0"/>
    <w:rPr>
      <w:rFonts w:hint="eastAsia" w:ascii="宋体" w:hAnsi="宋体" w:eastAsia="宋体" w:cs="宋体"/>
      <w:color w:val="000000"/>
      <w:sz w:val="36"/>
      <w:szCs w:val="36"/>
      <w:u w:val="single"/>
    </w:rPr>
  </w:style>
  <w:style w:type="character" w:customStyle="1" w:styleId="251">
    <w:name w:val="font21"/>
    <w:basedOn w:val="48"/>
    <w:qFormat/>
    <w:uiPriority w:val="0"/>
    <w:rPr>
      <w:rFonts w:hint="eastAsia" w:ascii="宋体" w:hAnsi="宋体" w:eastAsia="宋体" w:cs="宋体"/>
      <w:color w:val="000000"/>
      <w:sz w:val="36"/>
      <w:szCs w:val="36"/>
      <w:u w:val="none"/>
    </w:rPr>
  </w:style>
  <w:style w:type="paragraph" w:customStyle="1" w:styleId="252">
    <w:name w:val="Table Paragraph"/>
    <w:qFormat/>
    <w:uiPriority w:val="1"/>
    <w:pPr>
      <w:widowControl w:val="0"/>
      <w:jc w:val="left"/>
    </w:pPr>
    <w:rPr>
      <w:rFonts w:hint="default" w:ascii="宋体" w:hAnsi="Times New Roman" w:eastAsia="宋体" w:cs="Times New Roman"/>
      <w:sz w:val="24"/>
      <w:lang w:val="en-US" w:eastAsia="zh-CN" w:bidi="ar-SA"/>
    </w:rPr>
  </w:style>
  <w:style w:type="character" w:customStyle="1" w:styleId="253">
    <w:name w:val="font71"/>
    <w:basedOn w:val="48"/>
    <w:qFormat/>
    <w:uiPriority w:val="0"/>
    <w:rPr>
      <w:rFonts w:hint="eastAsia" w:ascii="宋体" w:hAnsi="宋体" w:eastAsia="宋体" w:cs="宋体"/>
      <w:b/>
      <w:bCs/>
      <w:color w:val="000000"/>
      <w:sz w:val="20"/>
      <w:szCs w:val="20"/>
      <w:u w:val="none"/>
      <w:vertAlign w:val="superscript"/>
    </w:rPr>
  </w:style>
  <w:style w:type="paragraph" w:customStyle="1" w:styleId="254">
    <w:name w:val="页眉1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39a8483b-f4fe-42b6-9ff7-1d2b90b14dc7</errorID>
      <errorWord>《</errorWord>
      <group>L1_Grammar</group>
      <groupName>语法问题</groupName>
      <ability>L2_Grammar</ability>
      <abilityName>语法错误</abilityName>
      <candidateList>
        <item>达到《</item>
      </candidateList>
      <explain/>
      <paraID>16F88035</paraID>
      <start>7</start>
      <end>10</end>
      <status>modified</status>
      <modifiedWord>达到《</modifiedWord>
      <trackRevisions>false</trackRevisions>
    </reviewItem>
    <reviewItem>
      <errorID>7176df23-3b0e-49ec-9f3b-676d26b21c1f</errorID>
      <errorWord>）</errorWord>
      <group>L1_Punc</group>
      <groupName>标点问题</groupName>
      <ability>L2_Punc_CN</ability>
      <abilityName>标点符号问题</abilityName>
      <candidateList>
        <item>）；</item>
      </candidateList>
      <explain/>
      <paraID>5CE61EC5</paraID>
      <start>22</start>
      <end>24</end>
      <status>modified</status>
      <modifiedWord>）；</modifiedWord>
      <trackRevisions>false</trackRevisions>
    </reviewItem>
    <reviewItem>
      <errorID>23214179-76cb-4cb1-94f6-5309cfbba579</errorID>
      <errorWord>：</errorWord>
      <group>L1_Punc</group>
      <groupName>标点问题</groupName>
      <ability>L2_Punc_CN</ability>
      <abilityName>标点符号问题</abilityName>
      <candidateList>
        <item>。</item>
      </candidateList>
      <explain/>
      <paraID>42809890</paraID>
      <start>14</start>
      <end>15</end>
      <status>ignored</status>
      <modifiedWord/>
      <trackRevisions>false</trackRevisions>
    </reviewItem>
    <reviewItem>
      <errorID>93462eb2-ad43-44bc-b23d-a8833b5b18f3</errorID>
      <errorWord>；</errorWord>
      <group>L1_Punc</group>
      <groupName>标点问题</groupName>
      <ability>L2_Punc_CN</ability>
      <abilityName>标点符号问题</abilityName>
      <candidateList>
        <item>。</item>
      </candidateList>
      <explain/>
      <paraID>287EE219</paraID>
      <start>47</start>
      <end>48</end>
      <status>ignored</status>
      <modifiedWord/>
      <trackRevisions>false</trackRevisions>
    </reviewItem>
    <reviewItem>
      <errorID>e49b6451-95cb-41a7-80e0-25b57b7c413b</errorID>
      <errorWord>指向灯</errorWord>
      <group>L1_Word</group>
      <groupName>字词问题</groupName>
      <ability>L2_Typo</ability>
      <abilityName>字词错误</abilityName>
      <candidateList>
        <item>指示灯</item>
      </candidateList>
      <explain/>
      <paraID>60C9359A</paraID>
      <start>48</start>
      <end>51</end>
      <status>modified</status>
      <modifiedWord>指示灯</modifiedWord>
      <trackRevisions>false</trackRevisions>
    </reviewItem>
    <reviewItem>
      <errorID>8ecad983-67a2-4d1a-8c87-23d16f57b4a3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2BC29619</paraID>
      <start>49</start>
      <end>50</end>
      <status>ignored</status>
      <modifiedWord/>
      <trackRevisions>false</trackRevisions>
    </reviewItem>
    <reviewItem>
      <errorID>9a031c5e-2061-42a9-9e2d-b8b8e53b3824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296A2810</paraID>
      <start>49</start>
      <end>50</end>
      <status>ignored</status>
      <modifiedWord/>
      <trackRevisions>false</trackRevisions>
    </reviewItem>
    <reviewItem>
      <errorID>44857a0b-136f-40e4-9815-16d4aebd2321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244F4EE9</paraID>
      <start>34</start>
      <end>35</end>
      <status>ignored</status>
      <modifiedWord/>
      <trackRevisions>false</trackRevisions>
    </reviewItem>
    <reviewItem>
      <errorID>c2302fb2-36cf-43ad-ba63-6d467de8c7d1</errorID>
      <errorWord>）</errorWord>
      <group>L1_Punc</group>
      <groupName>标点问题</groupName>
      <ability>L2_Punc_CN</ability>
      <abilityName>标点符号问题</abilityName>
      <candidateList>
        <item>。）</item>
      </candidateList>
      <explain/>
      <paraID>732A5174</paraID>
      <start>85</start>
      <end>87</end>
      <status>modified</status>
      <modifiedWord>。）</modifiedWord>
      <trackRevisions>false</trackRevisions>
    </reviewItem>
    <reviewItem>
      <errorID>38765995-2ce7-421d-9aec-acabcacb4b1a</errorID>
      <errorWord>，</errorWord>
      <group>L1_Punc</group>
      <groupName>标点问题</groupName>
      <ability>L2_Punc_CN</ability>
      <abilityName>标点符号问题</abilityName>
      <candidateList>
        <item>、</item>
      </candidateList>
      <explain/>
      <paraID>5C5F3B01</paraID>
      <start>26</start>
      <end>27</end>
      <status>modified</status>
      <modifiedWord>、</modifiedWord>
      <trackRevisions>false</trackRevisions>
    </reviewItem>
    <reviewItem>
      <errorID>a8ab083e-89f4-4d3a-af3b-4745c25d52bb</errorID>
      <errorWord>，</errorWord>
      <group>L1_Punc</group>
      <groupName>标点问题</groupName>
      <ability>L2_Punc_CN</ability>
      <abilityName>标点符号问题</abilityName>
      <candidateList>
        <item>、</item>
      </candidateList>
      <explain/>
      <paraID>5C5F3B01</paraID>
      <start>36</start>
      <end>37</end>
      <status>modified</status>
      <modifiedWord>、</modifiedWord>
      <trackRevisions>false</trackRevisions>
    </reviewItem>
    <reviewItem>
      <errorID>bd8a3885-3e1a-462a-8eeb-2e683043a371</errorID>
      <errorWord>）</errorWord>
      <group>L1_Punc</group>
      <groupName>标点问题</groupName>
      <ability>L2_Punc_CN</ability>
      <abilityName>标点符号问题</abilityName>
      <candidateList>
        <item>）。</item>
      </candidateList>
      <explain/>
      <paraID> C8579F2</paraID>
      <start>45</start>
      <end>47</end>
      <status>modified</status>
      <modifiedWord>）。</modifiedWord>
      <trackRevisions>false</trackRevisions>
    </reviewItem>
    <reviewItem>
      <errorID>fa271db9-5572-4f03-b219-eee509abf14d</errorID>
      <errorWord>；</errorWord>
      <group>L1_Punc</group>
      <groupName>标点问题</groupName>
      <ability>L2_Punc_CN</ability>
      <abilityName>标点符号问题</abilityName>
      <candidateList>
        <item>。</item>
      </candidateList>
      <explain/>
      <paraID>52881397</paraID>
      <start>32</start>
      <end>33</end>
      <status>ignored</status>
      <modifiedWord/>
      <trackRevisions>false</trackRevisions>
    </reviewItem>
    <reviewItem>
      <errorID>bb928ef0-12a7-4e22-8ebb-4ad4529e5c23</errorID>
      <errorWord>有</errorWord>
      <group>L1_Grammar</group>
      <groupName>语法问题</groupName>
      <ability>L2_Grammar</ability>
      <abilityName>语法错误</abilityName>
      <candidateList>
        <item>并有有</item>
      </candidateList>
      <explain/>
      <paraID>58DB33D8</paraID>
      <start>14</start>
      <end>17</end>
      <status>modified</status>
      <modifiedWord>并有有</modifiedWord>
      <trackRevisions>false</trackRevisions>
    </reviewItem>
    <reviewItem>
      <errorID>aeb5e2d1-e2c7-4c46-8152-e0fe24ebbefe</errorID>
      <errorWord>有</errorWord>
      <group>L1_Grammar</group>
      <groupName>语法问题</groupName>
      <ability>L2_Grammar</ability>
      <abilityName>语法错误</abilityName>
      <candidateList>
        <item>并有有</item>
      </candidateList>
      <explain/>
      <paraID>6D0C21BD</paraID>
      <start>15</start>
      <end>18</end>
      <status>modified</status>
      <modifiedWord>并有有</modifiedWord>
      <trackRevisions>false</trackRevisions>
    </reviewItem>
    <reviewItem>
      <errorID>de5a936f-277b-4b4e-be69-a3344b37244a</errorID>
      <errorWord>有</errorWord>
      <group>L1_Grammar</group>
      <groupName>语法问题</groupName>
      <ability>L2_Grammar</ability>
      <abilityName>语法错误</abilityName>
      <candidateList>
        <item>并有有</item>
      </candidateList>
      <explain/>
      <paraID>4DA11701</paraID>
      <start>17</start>
      <end>20</end>
      <status>modified</status>
      <modifiedWord>并有有</modifiedWord>
      <trackRevisions>false</trackRevisions>
    </reviewItem>
    <reviewItem>
      <errorID>2bf4c7e3-8571-4342-94fc-c59712a67f05</errorID>
      <errorWord>有</errorWord>
      <group>L1_Grammar</group>
      <groupName>语法问题</groupName>
      <ability>L2_Grammar</ability>
      <abilityName>语法错误</abilityName>
      <candidateList>
        <item>并有有</item>
      </candidateList>
      <explain/>
      <paraID>7CBE0206</paraID>
      <start>14</start>
      <end>17</end>
      <status>modified</status>
      <modifiedWord>并有有</modifiedWord>
      <trackRevisions>false</trackRevisions>
    </reviewItem>
    <reviewItem>
      <errorID>9e0e621e-99eb-43a1-98da-ea826985064b</errorID>
      <errorWord>有</errorWord>
      <group>L1_Grammar</group>
      <groupName>语法问题</groupName>
      <ability>L2_Grammar</ability>
      <abilityName>语法错误</abilityName>
      <candidateList>
        <item>并有有</item>
      </candidateList>
      <explain/>
      <paraID>78B07A3F</paraID>
      <start>15</start>
      <end>18</end>
      <status>modified</status>
      <modifiedWord>并有有</modifiedWord>
      <trackRevisions>false</trackRevisions>
    </reviewItem>
    <reviewItem>
      <errorID>915c43ba-c070-43ce-bbce-73164f7e5bb3</errorID>
      <errorWord>有</errorWord>
      <group>L1_Grammar</group>
      <groupName>语法问题</groupName>
      <ability>L2_Grammar</ability>
      <abilityName>语法错误</abilityName>
      <candidateList>
        <item>并有有</item>
      </candidateList>
      <explain/>
      <paraID>2A3D9AEA</paraID>
      <start>27</start>
      <end>30</end>
      <status>modified</status>
      <modifiedWord>并有有</modifiedWord>
      <trackRevisions>false</trackRevisions>
    </reviewItem>
    <reviewItem>
      <errorID>98fada0e-0e56-4128-b9fb-fa3f3c6d8352</errorID>
      <errorWord>）</errorWord>
      <group>L1_Punc</group>
      <groupName>标点问题</groupName>
      <ability>L2_Punc_CN</ability>
      <abilityName>标点符号问题</abilityName>
      <candidateList>
        <item>）。</item>
      </candidateList>
      <explain/>
      <paraID> 278F32A</paraID>
      <start>68</start>
      <end>70</end>
      <status>modified</status>
      <modifiedWord>）。</modifiedWord>
      <trackRevisions>false</trackRevisions>
    </reviewItem>
    <reviewItem>
      <errorID>e5faa82c-fc42-4e5c-8190-81de4597d183</errorID>
      <errorWord>－</errorWord>
      <group>L1_Punc</group>
      <groupName>标点问题</groupName>
      <ability>L2_Punc_CN</ability>
      <abilityName>标点符号问题</abilityName>
      <candidateList>
        <item>～</item>
      </candidateList>
      <explain/>
      <paraID>4D4109DE</paraID>
      <start>12</start>
      <end>13</end>
      <status>modified</status>
      <modifiedWord>～</modifiedWord>
      <trackRevisions>false</trackRevisions>
    </reviewItem>
    <reviewItem>
      <errorID>febd83f2-328b-4804-be31-0f797eaf08d7</errorID>
      <errorWord>7CM</errorWord>
      <group>L1_Word</group>
      <groupName>字词问题</groupName>
      <ability>L2_Typo</ability>
      <abilityName>字词错误</abilityName>
      <candidateList>
        <item>7 cm</item>
      </candidateList>
      <explain/>
      <paraID> A7DE0C6</paraID>
      <start>47</start>
      <end>51</end>
      <status>modified</status>
      <modifiedWord>7 cm</modifiedWord>
      <trackRevisions>false</trackRevisions>
    </reviewItem>
    <reviewItem>
      <errorID>88b78336-34d1-4087-aa80-91e349aa661c</errorID>
      <errorWord>—3cm</errorWord>
      <group>L1_Word</group>
      <groupName>字词问题</groupName>
      <ability>L2_Typo</ability>
      <abilityName>字词错误</abilityName>
      <candidateList>
        <item>～3 cm</item>
      </candidateList>
      <explain/>
      <paraID>2458B55C</paraID>
      <start>32</start>
      <end>37</end>
      <status>modified</status>
      <modifiedWord>～3 cm</modifiedWord>
      <trackRevisions>false</trackRevisions>
    </reviewItem>
    <reviewItem>
      <errorID>3aebabeb-1fb7-4071-ae5b-44484f46b4b3</errorID>
      <errorWord>—2cm</errorWord>
      <group>L1_Word</group>
      <groupName>字词问题</groupName>
      <ability>L2_Typo</ability>
      <abilityName>字词错误</abilityName>
      <candidateList>
        <item>～2 cm</item>
      </candidateList>
      <explain/>
      <paraID>2458B55C</paraID>
      <start>82</start>
      <end>87</end>
      <status>modified</status>
      <modifiedWord>～2 cm</modifiedWord>
      <trackRevisions>false</trackRevisions>
    </reviewItem>
    <reviewItem>
      <errorID>349750b3-4a62-4f0e-bb12-6c0f5c3a9e63</errorID>
      <errorWord>％</errorWord>
      <group>L1_Word</group>
      <groupName>字词问题</groupName>
      <ability>L2_Typo</ability>
      <abilityName>字词错误</abilityName>
      <candidateList>
        <item>%</item>
      </candidateList>
      <explain/>
      <paraID>78EC4643</paraID>
      <start>33</start>
      <end>34</end>
      <status>modified</status>
      <modifiedWord>%</modifiedWord>
      <trackRevisions>false</trackRevisions>
    </reviewItem>
    <reviewItem>
      <errorID>a4659f05-ac42-4920-b1b8-a1726dff32bf</errorID>
      <errorWord>管理人员经</errorWord>
      <group>L1_Word</group>
      <groupName>字词问题</groupName>
      <ability>L2_Typo</ability>
      <abilityName>字词错误</abilityName>
      <candidateList>
        <item>管理人员经过</item>
      </candidateList>
      <explain/>
      <paraID>2271A582</paraID>
      <start>23</start>
      <end>29</end>
      <status>modified</status>
      <modifiedWord>管理人员经过</modifiedWord>
      <trackRevisions>false</trackRevisions>
    </reviewItem>
    <reviewItem>
      <errorID>7181fc68-b480-49ad-b891-c10214cd5353</errorID>
      <errorWord>.</errorWord>
      <group>L1_Format</group>
      <groupName>格式问题</groupName>
      <ability>L2_HalfPunc_CN</ability>
      <abilityName>全半角问题</abilityName>
      <candidateList>
        <item>。</item>
      </candidateList>
      <explain>文本全半角错误。</explain>
      <paraID>14D356E3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053df9-04ce-4942-b20c-ac5b2c4e3b07}">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79</Pages>
  <Words>21736</Words>
  <Characters>22494</Characters>
  <TotalTime>26</TotalTime>
  <ScaleCrop>false</ScaleCrop>
  <LinksUpToDate>false</LinksUpToDate>
  <CharactersWithSpaces>22620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Bay</cp:lastModifiedBy>
  <dcterms:modified xsi:type="dcterms:W3CDTF">2026-08-13T03:46:08Z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6967A9F586B242D0A5D2F9943F9B8D0B_13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