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0"/>
        <w:spacing w:before="120" w:beforeAutospacing="0" w:after="120" w:afterAutospacing="0" w:line="360" w:lineRule="auto"/>
      </w:pPr>
      <w:r>
        <w:t xml:space="preserve"> </w:t>
      </w:r>
      <w:r/>
    </w:p>
    <w:p>
      <w:pPr>
        <w:pStyle w:val="650"/>
        <w:jc w:val="center"/>
        <w:spacing w:before="120" w:beforeAutospacing="0" w:after="120" w:afterAutospacing="0" w:line="360" w:lineRule="auto"/>
      </w:pPr>
      <w:r>
        <w:rPr>
          <w:rFonts w:ascii="Arial" w:hAnsi="Arial" w:cs="Arial"/>
          <w:b/>
          <w:color w:val="000000"/>
          <w:sz w:val="84"/>
          <w:szCs w:val="84"/>
        </w:rPr>
        <w:t xml:space="preserve">招 标 文 件</w:t>
      </w:r>
      <w:r/>
    </w:p>
    <w:p>
      <w:pPr>
        <w:jc w:val="center"/>
        <w:spacing w:after="120" w:line="54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spacing w:after="120" w:line="54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spacing w:after="120" w:line="540" w:lineRule="exact"/>
        <w:rPr>
          <w:rFonts w:ascii="宋体" w:hAnsi="宋体" w:eastAsia="宋体" w:cs="宋体"/>
          <w:b/>
          <w:color w:val="000000"/>
          <w:sz w:val="36"/>
          <w:szCs w:val="36"/>
        </w:rPr>
      </w:pPr>
      <w:r>
        <w:rPr>
          <w:rFonts w:hint="eastAsia" w:ascii="宋体" w:hAnsi="宋体" w:eastAsia="宋体" w:cs="宋体"/>
          <w:b/>
          <w:color w:val="000000"/>
          <w:sz w:val="36"/>
          <w:szCs w:val="36"/>
        </w:rPr>
        <w:t xml:space="preserve">项目名称：滨海县公安局内部监控视频图像上云及公安网云存储扩容采购项目</w:t>
      </w:r>
      <w:r/>
    </w:p>
    <w:p>
      <w:pPr>
        <w:spacing w:after="120" w:line="540" w:lineRule="exact"/>
        <w:rPr>
          <w:rFonts w:hint="eastAsia" w:ascii="宋体" w:hAnsi="宋体" w:eastAsia="宋体" w:cs="宋体"/>
          <w:b/>
          <w:sz w:val="36"/>
          <w:szCs w:val="36"/>
        </w:rPr>
      </w:pPr>
      <w:r>
        <w:rPr>
          <w:rFonts w:hint="eastAsia" w:ascii="宋体" w:hAnsi="宋体" w:eastAsia="宋体" w:cs="宋体"/>
          <w:b/>
          <w:color w:val="000000"/>
          <w:sz w:val="36"/>
          <w:szCs w:val="36"/>
        </w:rPr>
        <w:t xml:space="preserve">项目编号：JSZC-320922-YTGC-G2026-0024</w:t>
      </w:r>
      <w:r/>
    </w:p>
    <w:p>
      <w:pPr>
        <w:pStyle w:val="650"/>
        <w:spacing w:beforeAutospacing="0" w:afterAutospacing="0" w:line="360" w:lineRule="auto"/>
        <w:rPr>
          <w:rFonts w:hint="eastAsia" w:ascii="宋体" w:hAnsi="宋体" w:eastAsia="宋体" w:cs="宋体"/>
          <w:b/>
          <w:sz w:val="36"/>
          <w:szCs w:val="36"/>
        </w:rPr>
      </w:pPr>
      <w:r>
        <w:rPr>
          <w:rFonts w:hint="eastAsia" w:ascii="宋体" w:hAnsi="宋体" w:eastAsia="宋体" w:cs="宋体"/>
          <w:b/>
          <w:sz w:val="36"/>
          <w:szCs w:val="36"/>
        </w:rPr>
        <w:t xml:space="preserve"> </w:t>
      </w:r>
      <w:r/>
    </w:p>
    <w:p>
      <w:pPr>
        <w:pStyle w:val="650"/>
        <w:spacing w:beforeAutospacing="0" w:afterAutospacing="0" w:line="360" w:lineRule="auto"/>
        <w:rPr>
          <w:rFonts w:hint="eastAsia" w:ascii="宋体" w:hAnsi="宋体" w:eastAsia="宋体" w:cs="宋体"/>
          <w:b/>
          <w:sz w:val="36"/>
          <w:szCs w:val="36"/>
        </w:rPr>
      </w:pPr>
      <w:r>
        <w:rPr>
          <w:rFonts w:hint="eastAsia" w:ascii="宋体" w:hAnsi="宋体" w:eastAsia="宋体" w:cs="宋体"/>
          <w:b/>
          <w:sz w:val="36"/>
          <w:szCs w:val="36"/>
        </w:rPr>
        <w:t xml:space="preserve"> </w:t>
      </w:r>
      <w:r/>
    </w:p>
    <w:p>
      <w:pPr>
        <w:pStyle w:val="650"/>
        <w:spacing w:beforeAutospacing="0" w:afterAutospacing="0" w:line="360" w:lineRule="auto"/>
        <w:rPr>
          <w:rFonts w:hint="eastAsia" w:ascii="宋体" w:hAnsi="宋体" w:eastAsia="宋体" w:cs="宋体"/>
          <w:b/>
          <w:sz w:val="36"/>
          <w:szCs w:val="36"/>
        </w:rPr>
      </w:pPr>
      <w:r>
        <w:rPr>
          <w:rFonts w:hint="eastAsia" w:ascii="宋体" w:hAnsi="宋体" w:eastAsia="宋体" w:cs="宋体"/>
          <w:b/>
          <w:sz w:val="36"/>
          <w:szCs w:val="36"/>
        </w:rPr>
        <w:t xml:space="preserve"> </w:t>
      </w:r>
      <w:r/>
    </w:p>
    <w:p>
      <w:pPr>
        <w:pStyle w:val="650"/>
        <w:spacing w:beforeAutospacing="0" w:afterAutospacing="0" w:line="360" w:lineRule="auto"/>
        <w:rPr>
          <w:rFonts w:hint="eastAsia" w:ascii="宋体" w:hAnsi="宋体" w:eastAsia="宋体" w:cs="宋体"/>
          <w:b/>
          <w:sz w:val="36"/>
          <w:szCs w:val="36"/>
        </w:rPr>
      </w:pPr>
      <w:r>
        <w:rPr>
          <w:rFonts w:hint="eastAsia" w:ascii="宋体" w:hAnsi="宋体" w:eastAsia="宋体" w:cs="宋体"/>
          <w:b/>
          <w:sz w:val="36"/>
          <w:szCs w:val="36"/>
        </w:rPr>
        <w:t xml:space="preserve"> </w:t>
      </w:r>
      <w:r/>
    </w:p>
    <w:p>
      <w:pPr>
        <w:pStyle w:val="650"/>
        <w:spacing w:beforeAutospacing="0" w:afterAutospacing="0" w:line="360" w:lineRule="auto"/>
        <w:rPr>
          <w:rFonts w:hint="eastAsia" w:ascii="宋体" w:hAnsi="宋体" w:eastAsia="宋体" w:cs="宋体"/>
          <w:b/>
          <w:sz w:val="36"/>
          <w:szCs w:val="36"/>
        </w:rPr>
      </w:pPr>
      <w:r>
        <w:rPr>
          <w:rFonts w:hint="eastAsia" w:ascii="宋体" w:hAnsi="宋体" w:eastAsia="宋体" w:cs="宋体"/>
          <w:b/>
          <w:sz w:val="36"/>
          <w:szCs w:val="36"/>
        </w:rPr>
        <w:t xml:space="preserve"> </w:t>
      </w:r>
      <w:r/>
    </w:p>
    <w:p>
      <w:pPr>
        <w:pStyle w:val="650"/>
        <w:spacing w:beforeAutospacing="0" w:afterAutospacing="0" w:line="360" w:lineRule="auto"/>
        <w:rPr>
          <w:rFonts w:hint="eastAsia" w:ascii="宋体" w:hAnsi="宋体" w:eastAsia="宋体" w:cs="宋体"/>
          <w:b/>
          <w:sz w:val="36"/>
          <w:szCs w:val="36"/>
        </w:rPr>
      </w:pPr>
      <w:r>
        <w:rPr>
          <w:rFonts w:hint="eastAsia" w:ascii="宋体" w:hAnsi="宋体" w:eastAsia="宋体" w:cs="宋体"/>
          <w:b/>
          <w:sz w:val="36"/>
          <w:szCs w:val="36"/>
        </w:rPr>
        <w:t xml:space="preserve"> </w:t>
      </w:r>
      <w:r/>
    </w:p>
    <w:p>
      <w:pPr>
        <w:pStyle w:val="650"/>
        <w:spacing w:beforeAutospacing="0" w:afterAutospacing="0" w:line="360" w:lineRule="auto"/>
        <w:rPr>
          <w:rFonts w:hint="eastAsia" w:ascii="宋体" w:hAnsi="宋体" w:eastAsia="宋体" w:cs="宋体"/>
          <w:b/>
          <w:sz w:val="36"/>
          <w:szCs w:val="36"/>
        </w:rPr>
      </w:pPr>
      <w:r>
        <w:rPr>
          <w:rFonts w:hint="eastAsia" w:ascii="宋体" w:hAnsi="宋体" w:eastAsia="宋体" w:cs="宋体"/>
          <w:b/>
          <w:sz w:val="36"/>
          <w:szCs w:val="36"/>
        </w:rPr>
        <w:t xml:space="preserve"> </w:t>
      </w:r>
      <w:r/>
    </w:p>
    <w:p>
      <w:pPr>
        <w:pStyle w:val="650"/>
        <w:jc w:val="center"/>
        <w:spacing w:before="120" w:beforeAutospacing="0" w:after="120" w:afterAutospacing="0"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采购单位：滨海县公安局</w:t>
      </w:r>
      <w:r/>
    </w:p>
    <w:p>
      <w:pPr>
        <w:pStyle w:val="650"/>
        <w:jc w:val="center"/>
        <w:spacing w:before="120" w:beforeAutospacing="0" w:after="120" w:afterAutospacing="0" w:line="360" w:lineRule="auto"/>
      </w:pPr>
      <w:r>
        <w:rPr>
          <w:rFonts w:hint="eastAsia" w:ascii="宋体" w:hAnsi="宋体" w:eastAsia="宋体" w:cs="宋体"/>
          <w:b/>
          <w:color w:val="000000"/>
          <w:sz w:val="36"/>
          <w:szCs w:val="36"/>
        </w:rPr>
        <w:t xml:space="preserve">2026年7月</w:t>
      </w:r>
      <w:r/>
    </w:p>
    <w:p>
      <w:pPr>
        <w:pStyle w:val="650"/>
        <w:spacing w:before="120" w:beforeAutospacing="0" w:after="120" w:afterAutospacing="0" w:line="360" w:lineRule="auto"/>
      </w:pPr>
      <w:r>
        <w:rPr>
          <w:rFonts w:ascii="Arial" w:hAnsi="Arial" w:cs="Arial"/>
          <w:color w:val="000000"/>
        </w:rPr>
        <w:t xml:space="preserve">                        </w:t>
      </w:r>
      <w:r/>
    </w:p>
    <w:p>
      <w:pPr>
        <w:pStyle w:val="650"/>
        <w:jc w:val="center"/>
        <w:spacing w:before="120" w:beforeAutospacing="0" w:after="120" w:afterAutospacing="0" w:line="360" w:lineRule="auto"/>
      </w:pPr>
      <w:r>
        <w:t xml:space="preserve"> </w:t>
      </w:r>
      <w:r/>
    </w:p>
    <w:p>
      <w:pPr>
        <w:pStyle w:val="65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523127445"/>
      <w:r/>
      <w:bookmarkStart w:id="2" w:name="_Toc20823272"/>
      <w:r/>
      <w:bookmarkStart w:id="3" w:name="_Toc16938516"/>
      <w:r/>
      <w:bookmarkStart w:id="4" w:name="_Toc120614210"/>
      <w:r/>
      <w:bookmarkStart w:id="5" w:name="_Toc51302920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50"/>
        <w:jc w:val="both"/>
        <w:spacing w:beforeAutospacing="0" w:afterAutospacing="0" w:line="480" w:lineRule="auto"/>
      </w:pPr>
      <w:r>
        <w:t xml:space="preserve"> </w:t>
      </w:r>
      <w:r/>
    </w:p>
    <w:p>
      <w:pPr>
        <w:pStyle w:val="650"/>
        <w:ind w:left="2160" w:hanging="1440"/>
        <w:jc w:val="both"/>
        <w:spacing w:beforeAutospacing="0" w:afterAutospacing="0" w:line="720" w:lineRule="auto"/>
        <w:tabs>
          <w:tab w:val="left" w:pos="1441" w:leader="none"/>
        </w:tabs>
      </w:pPr>
      <w:r>
        <w:rPr>
          <w:rFonts w:hint="eastAsia" w:ascii="黑体" w:hAnsi="宋体" w:eastAsia="黑体" w:cs="黑体"/>
          <w:color w:val="000000"/>
          <w:sz w:val="36"/>
          <w:szCs w:val="36"/>
        </w:rPr>
        <w:t xml:space="preserve">第一章   招标公告</w:t>
      </w:r>
      <w:r/>
    </w:p>
    <w:p>
      <w:pPr>
        <w:pStyle w:val="650"/>
        <w:ind w:left="2160" w:hanging="1440"/>
        <w:jc w:val="both"/>
        <w:spacing w:beforeAutospacing="0" w:afterAutospacing="0" w:line="720" w:lineRule="auto"/>
        <w:tabs>
          <w:tab w:val="left" w:pos="1441" w:leader="none"/>
        </w:tabs>
      </w:pPr>
      <w:r>
        <w:rPr>
          <w:rFonts w:hint="eastAsia" w:ascii="黑体" w:hAnsi="宋体" w:eastAsia="黑体" w:cs="黑体"/>
          <w:color w:val="000000"/>
          <w:sz w:val="36"/>
          <w:szCs w:val="36"/>
        </w:rPr>
        <w:t xml:space="preserve">第二章   投标人须知  </w:t>
      </w:r>
      <w:r/>
    </w:p>
    <w:p>
      <w:pPr>
        <w:pStyle w:val="650"/>
        <w:ind w:left="2160" w:hanging="1440"/>
        <w:jc w:val="both"/>
        <w:spacing w:beforeAutospacing="0" w:afterAutospacing="0" w:line="720" w:lineRule="auto"/>
        <w:tabs>
          <w:tab w:val="left" w:pos="1441" w:leader="none"/>
        </w:tabs>
      </w:pPr>
      <w:r>
        <w:rPr>
          <w:rFonts w:hint="eastAsia" w:ascii="黑体" w:hAnsi="宋体" w:eastAsia="黑体" w:cs="黑体"/>
          <w:color w:val="000000"/>
          <w:sz w:val="36"/>
          <w:szCs w:val="36"/>
        </w:rPr>
        <w:t xml:space="preserve">第三章   合同条款</w:t>
      </w:r>
      <w:r/>
    </w:p>
    <w:p>
      <w:pPr>
        <w:pStyle w:val="650"/>
        <w:ind w:left="2160" w:hanging="1440"/>
        <w:jc w:val="both"/>
        <w:spacing w:beforeAutospacing="0" w:afterAutospacing="0" w:line="720" w:lineRule="auto"/>
        <w:tabs>
          <w:tab w:val="left" w:pos="1441" w:leader="none"/>
        </w:tabs>
      </w:pPr>
      <w:r>
        <w:rPr>
          <w:rFonts w:hint="eastAsia" w:ascii="黑体" w:hAnsi="宋体" w:eastAsia="黑体" w:cs="黑体"/>
          <w:color w:val="000000"/>
          <w:sz w:val="36"/>
          <w:szCs w:val="36"/>
        </w:rPr>
        <w:t xml:space="preserve">第四章   采购需求</w:t>
      </w:r>
      <w:r/>
    </w:p>
    <w:p>
      <w:pPr>
        <w:pStyle w:val="650"/>
        <w:ind w:left="2160" w:hanging="1440"/>
        <w:jc w:val="both"/>
        <w:spacing w:beforeAutospacing="0" w:afterAutospacing="0" w:line="720" w:lineRule="auto"/>
        <w:tabs>
          <w:tab w:val="left" w:pos="1441" w:leader="none"/>
        </w:tabs>
      </w:pPr>
      <w:r>
        <w:rPr>
          <w:rFonts w:hint="eastAsia" w:ascii="黑体" w:hAnsi="宋体" w:eastAsia="黑体" w:cs="黑体"/>
          <w:color w:val="000000"/>
          <w:sz w:val="36"/>
          <w:szCs w:val="36"/>
        </w:rPr>
        <w:t xml:space="preserve">第五章   评标方法与评标标准</w:t>
      </w:r>
      <w:r/>
    </w:p>
    <w:p>
      <w:pPr>
        <w:pStyle w:val="650"/>
        <w:ind w:left="2160" w:hanging="1440"/>
        <w:jc w:val="both"/>
        <w:spacing w:beforeAutospacing="0" w:afterAutospacing="0" w:line="720" w:lineRule="auto"/>
        <w:tabs>
          <w:tab w:val="left" w:pos="1441" w:leader="none"/>
        </w:tabs>
      </w:pPr>
      <w:r>
        <w:rPr>
          <w:rFonts w:hint="eastAsia" w:ascii="黑体" w:hAnsi="宋体" w:eastAsia="黑体" w:cs="黑体"/>
          <w:color w:val="000000"/>
          <w:sz w:val="36"/>
          <w:szCs w:val="36"/>
        </w:rPr>
        <w:t xml:space="preserve">第六章   投标文件格式</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t xml:space="preserve"> </w:t>
      </w:r>
      <w:r/>
    </w:p>
    <w:p>
      <w:pPr>
        <w:pStyle w:val="650"/>
        <w:jc w:val="both"/>
        <w:spacing w:beforeAutospacing="0" w:afterAutospacing="0"/>
      </w:pPr>
      <w:r/>
      <w:r/>
    </w:p>
    <w:p>
      <w:pPr>
        <w:pStyle w:val="650"/>
        <w:jc w:val="both"/>
        <w:spacing w:beforeAutospacing="0" w:afterAutospacing="0"/>
      </w:pPr>
      <w:r>
        <w:t xml:space="preserve"> </w:t>
      </w:r>
      <w:r/>
    </w:p>
    <w:p>
      <w:pPr>
        <w:pStyle w:val="650"/>
        <w:jc w:val="center"/>
        <w:keepNext/>
        <w:spacing w:beforeAutospacing="0" w:afterAutospacing="0" w:line="360" w:lineRule="auto"/>
        <w:rPr>
          <w:rFonts w:eastAsia="黑体"/>
        </w:rPr>
      </w:pPr>
      <w:r/>
      <w:bookmarkStart w:id="6" w:name="_Toc28359086"/>
      <w:r>
        <w:rPr>
          <w:rFonts w:hint="eastAsia" w:ascii="黑体" w:hAnsi="宋体" w:eastAsia="黑体" w:cs="黑体"/>
          <w:color w:val="000000"/>
          <w:sz w:val="44"/>
          <w:szCs w:val="44"/>
        </w:rPr>
        <w:t xml:space="preserve">第一章 招标公告</w:t>
      </w:r>
      <w:r/>
    </w:p>
    <w:p>
      <w:pPr>
        <w:pStyle w:val="650"/>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50"/>
        <w:ind w:firstLine="480"/>
        <w:jc w:val="both"/>
        <w:spacing w:beforeAutospacing="0" w:afterAutospacing="0" w:line="360" w:lineRule="auto"/>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highlight w:val="none"/>
          <w:u w:val="single"/>
        </w:rPr>
        <w:t xml:space="preserve">滨海县公安局</w:t>
      </w:r>
      <w:r>
        <w:rPr>
          <w:rFonts w:hint="eastAsia" w:ascii="宋体" w:hAnsi="宋体" w:eastAsia="宋体" w:cs="宋体"/>
          <w:color w:val="auto"/>
          <w:highlight w:val="none"/>
          <w:u w:val="single"/>
        </w:rPr>
        <w:t xml:space="preserve">内部监控视频图像上云及公安网云存储扩容采购项目</w:t>
      </w:r>
      <w:r>
        <w:rPr>
          <w:rFonts w:hint="eastAsia" w:ascii="宋体" w:hAnsi="宋体" w:eastAsia="宋体" w:cs="宋体"/>
          <w:color w:val="auto"/>
          <w:highlight w:val="none"/>
        </w:rPr>
        <w:t xml:space="preserve">的潜在投标人应在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2026年8月</w:t>
      </w:r>
      <w:r>
        <w:rPr>
          <w:rFonts w:hint="eastAsia" w:ascii="宋体" w:hAnsi="宋体" w:eastAsia="宋体" w:cs="宋体"/>
          <w:color w:val="auto"/>
          <w:highlight w:val="none"/>
          <w:u w:val="single"/>
          <w:lang w:val="en-US" w:eastAsia="zh-CN"/>
        </w:rPr>
        <w:t xml:space="preserve">21</w:t>
      </w:r>
      <w:r>
        <w:rPr>
          <w:rFonts w:hint="eastAsia" w:ascii="宋体" w:hAnsi="宋体" w:eastAsia="宋体" w:cs="宋体"/>
          <w:color w:val="auto"/>
          <w:highlight w:val="none"/>
          <w:u w:val="single"/>
        </w:rPr>
        <w:t xml:space="preserve">日9点00分00秒（</w:t>
      </w:r>
      <w:r>
        <w:rPr>
          <w:rFonts w:hint="eastAsia" w:ascii="宋体" w:hAnsi="宋体" w:eastAsia="宋体" w:cs="宋体"/>
          <w:color w:val="auto"/>
          <w:highlight w:val="none"/>
        </w:rPr>
        <w:t xml:space="preserve">北京时间）前递交投标文件。</w:t>
      </w:r>
      <w:r/>
    </w:p>
    <w:p>
      <w:pPr>
        <w:pStyle w:val="650"/>
        <w:ind w:firstLine="498"/>
        <w:jc w:val="both"/>
        <w:keepLines/>
        <w:keepNext/>
        <w:spacing w:before="145" w:beforeAutospacing="0" w:after="145" w:afterAutospacing="0" w:line="360" w:lineRule="auto"/>
        <w:rPr>
          <w:rFonts w:hint="eastAsia" w:ascii="宋体" w:hAnsi="宋体" w:eastAsia="宋体" w:cs="宋体"/>
          <w:color w:val="auto"/>
          <w:highlight w:val="none"/>
        </w:rPr>
      </w:pPr>
      <w:r/>
      <w:bookmarkStart w:id="7" w:name="_Toc28359002"/>
      <w:r/>
      <w:bookmarkStart w:id="8" w:name="_Toc28359079"/>
      <w:r/>
      <w:bookmarkStart w:id="9" w:name="_Hlk24379207"/>
      <w:r/>
      <w:bookmarkStart w:id="10" w:name="_Toc35393790"/>
      <w:r/>
      <w:bookmarkStart w:id="11" w:name="_Toc35393621"/>
      <w:r/>
      <w:bookmarkStart w:id="12" w:name="_Toc38985263"/>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650"/>
        <w:ind w:firstLine="480"/>
        <w:jc w:val="both"/>
        <w:spacing w:beforeAutospacing="0" w:afterAutospacing="0"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1.项目编号：JSZC-320922-YTGC-G2026-0024</w:t>
      </w:r>
      <w:r/>
    </w:p>
    <w:p>
      <w:pPr>
        <w:pStyle w:val="650"/>
        <w:ind w:firstLine="480"/>
        <w:jc w:val="both"/>
        <w:spacing w:beforeAutospacing="0" w:afterAutospacing="0"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rPr>
        <w:t xml:space="preserve">2.项目名称：</w:t>
      </w:r>
      <w:r>
        <w:rPr>
          <w:rFonts w:hint="eastAsia" w:ascii="宋体" w:hAnsi="宋体" w:cs="宋体"/>
          <w:color w:val="auto"/>
          <w:highlight w:val="none"/>
          <w:u w:val="none"/>
        </w:rPr>
        <w:t xml:space="preserve">滨海县公安局</w:t>
      </w:r>
      <w:r>
        <w:rPr>
          <w:rFonts w:hint="eastAsia" w:ascii="宋体" w:hAnsi="宋体" w:eastAsia="宋体" w:cs="宋体"/>
          <w:color w:val="auto"/>
          <w:highlight w:val="none"/>
          <w:u w:val="none"/>
        </w:rPr>
        <w:t xml:space="preserve">内部监控视频图像上云及公安网云存储扩容采购项目</w:t>
      </w:r>
      <w:r/>
    </w:p>
    <w:p>
      <w:pPr>
        <w:pStyle w:val="650"/>
        <w:ind w:firstLine="480"/>
        <w:jc w:val="both"/>
        <w:spacing w:beforeAutospacing="0" w:afterAutospacing="0"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shd w:val="clear" w:color="auto" w:fill="ffffff"/>
        </w:rPr>
        <w:t xml:space="preserve">3.采购方式：公开招标</w:t>
      </w:r>
      <w:r/>
    </w:p>
    <w:p>
      <w:pPr>
        <w:pStyle w:val="650"/>
        <w:ind w:firstLine="480"/>
        <w:jc w:val="both"/>
        <w:spacing w:beforeAutospacing="0" w:afterAutospacing="0"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4.预算金额：823.94万元</w:t>
      </w:r>
      <w:r/>
    </w:p>
    <w:p>
      <w:pPr>
        <w:pStyle w:val="650"/>
        <w:ind w:firstLine="480"/>
        <w:jc w:val="both"/>
        <w:spacing w:beforeAutospacing="0" w:afterAutospacing="0" w:line="360" w:lineRule="auto"/>
        <w:rPr>
          <w:rFonts w:hint="eastAsia" w:ascii="宋体" w:hAnsi="宋体" w:eastAsia="宋体" w:cs="宋体"/>
          <w:color w:val="auto"/>
          <w:highlight w:val="none"/>
          <w:u w:val="none"/>
          <w:shd w:val="clear" w:color="ffffff" w:fill="d9d9d9"/>
        </w:rPr>
      </w:pPr>
      <w:r>
        <w:rPr>
          <w:rFonts w:hint="eastAsia" w:ascii="宋体" w:hAnsi="宋体" w:eastAsia="宋体" w:cs="宋体"/>
          <w:color w:val="auto"/>
          <w:highlight w:val="none"/>
          <w:u w:val="none"/>
          <w:shd w:val="clear" w:color="auto" w:fill="ffffff"/>
        </w:rPr>
        <w:t xml:space="preserve">5.最高限价：</w:t>
      </w:r>
      <w:r>
        <w:rPr>
          <w:rFonts w:hint="eastAsia" w:ascii="宋体" w:hAnsi="宋体" w:eastAsia="宋体" w:cs="宋体"/>
          <w:color w:val="auto"/>
          <w:highlight w:val="none"/>
          <w:u w:val="none"/>
        </w:rPr>
        <w:t xml:space="preserve">823.94万元</w:t>
      </w:r>
      <w:r/>
    </w:p>
    <w:p>
      <w:pPr>
        <w:pStyle w:val="650"/>
        <w:ind w:firstLine="480"/>
        <w:jc w:val="both"/>
        <w:spacing w:beforeAutospacing="0" w:afterAutospacing="0"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6.采购需求：</w:t>
      </w:r>
      <w:r>
        <w:rPr>
          <w:rFonts w:hint="eastAsia" w:ascii="宋体" w:hAnsi="宋体" w:cs="宋体"/>
          <w:color w:val="auto"/>
          <w:highlight w:val="none"/>
          <w:u w:val="none"/>
        </w:rPr>
        <w:t xml:space="preserve">滨海县公安局</w:t>
      </w:r>
      <w:r>
        <w:rPr>
          <w:rFonts w:hint="eastAsia" w:ascii="宋体" w:hAnsi="宋体" w:eastAsia="宋体" w:cs="宋体"/>
          <w:color w:val="auto"/>
          <w:highlight w:val="none"/>
          <w:u w:val="none"/>
        </w:rPr>
        <w:t xml:space="preserve">内部监控视频图像上云及公安网云存储扩容采购项目，含云存储扩容、</w:t>
      </w:r>
      <w:r>
        <w:rPr>
          <w:rFonts w:hint="eastAsia" w:ascii="宋体" w:hAnsi="宋体" w:eastAsia="宋体" w:cs="宋体"/>
          <w:color w:val="auto"/>
          <w:highlight w:val="none"/>
          <w:u w:val="none"/>
        </w:rPr>
        <w:t xml:space="preserve">前端补盲</w:t>
      </w:r>
      <w:r>
        <w:rPr>
          <w:rFonts w:ascii="宋体" w:hAnsi="宋体" w:cs="宋体"/>
          <w:color w:val="auto"/>
          <w:highlight w:val="none"/>
          <w:u w:val="none"/>
        </w:rPr>
        <w:t xml:space="preserve">和网络</w:t>
      </w:r>
      <w:r>
        <w:rPr>
          <w:rFonts w:hint="eastAsia" w:ascii="宋体" w:hAnsi="宋体" w:eastAsia="宋体" w:cs="宋体"/>
          <w:color w:val="auto"/>
          <w:highlight w:val="none"/>
          <w:u w:val="none"/>
        </w:rPr>
        <w:t xml:space="preserve">设备</w:t>
      </w:r>
      <w:r>
        <w:rPr>
          <w:rFonts w:ascii="宋体" w:hAnsi="宋体" w:cs="宋体"/>
          <w:color w:val="auto"/>
          <w:highlight w:val="none"/>
          <w:u w:val="none"/>
        </w:rPr>
        <w:t xml:space="preserve">改造</w:t>
      </w:r>
      <w:r>
        <w:rPr>
          <w:rFonts w:hint="eastAsia" w:ascii="宋体" w:hAnsi="宋体" w:eastAsia="宋体" w:cs="宋体"/>
          <w:color w:val="auto"/>
          <w:highlight w:val="none"/>
          <w:u w:val="none"/>
        </w:rPr>
        <w:t xml:space="preserve">升级等。（详细内容见本招标文件第四章）</w:t>
      </w:r>
      <w:r/>
    </w:p>
    <w:p>
      <w:pPr>
        <w:pStyle w:val="650"/>
        <w:ind w:firstLine="480"/>
        <w:jc w:val="both"/>
        <w:spacing w:beforeAutospacing="0" w:afterAutospacing="0" w:line="360" w:lineRule="auto"/>
        <w:rPr>
          <w:rFonts w:hint="eastAsia" w:ascii="宋体" w:hAnsi="宋体" w:eastAsia="宋体" w:cs="宋体"/>
          <w:color w:val="auto"/>
          <w:highlight w:val="none"/>
          <w:u w:val="none"/>
        </w:rPr>
      </w:pPr>
      <w:r>
        <w:rPr>
          <w:rFonts w:hint="eastAsia" w:ascii="宋体" w:hAnsi="宋体" w:eastAsia="宋体" w:cs="宋体"/>
          <w:color w:val="auto"/>
          <w:highlight w:val="none"/>
          <w:u w:val="none"/>
        </w:rPr>
        <w:t xml:space="preserve">7.供货期限（含安装调试工期）：90日历天。</w:t>
      </w:r>
      <w:r/>
    </w:p>
    <w:p>
      <w:pPr>
        <w:pStyle w:val="650"/>
        <w:ind w:firstLine="480"/>
        <w:jc w:val="both"/>
        <w:spacing w:beforeAutospacing="0" w:afterAutospacing="0" w:line="360" w:lineRule="auto"/>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8.</w:t>
      </w:r>
      <w:r>
        <w:rPr>
          <w:rFonts w:hint="eastAsia" w:ascii="宋体" w:hAnsi="宋体" w:eastAsia="宋体" w:cs="宋体"/>
          <w:b w:val="0"/>
          <w:bCs w:val="0"/>
          <w:i w:val="0"/>
          <w:iCs w:val="0"/>
          <w:color w:val="000000"/>
          <w:sz w:val="24"/>
          <w:szCs w:val="24"/>
          <w:highlight w:val="none"/>
        </w:rPr>
        <w:t xml:space="preserve">质量保修期</w:t>
      </w:r>
      <w:r>
        <w:rPr>
          <w:rFonts w:hint="eastAsia" w:ascii="宋体" w:hAnsi="宋体" w:cs="宋体"/>
          <w:b w:val="0"/>
          <w:bCs w:val="0"/>
          <w:i w:val="0"/>
          <w:iCs w:val="0"/>
          <w:color w:val="000000"/>
          <w:sz w:val="24"/>
          <w:szCs w:val="24"/>
          <w:highlight w:val="none"/>
          <w:lang w:eastAsia="zh-CN"/>
        </w:rPr>
        <w:t xml:space="preserve">：</w:t>
      </w:r>
      <w:r>
        <w:rPr>
          <w:rFonts w:hint="eastAsia" w:ascii="宋体" w:hAnsi="宋体" w:cs="宋体"/>
          <w:b w:val="0"/>
          <w:bCs w:val="0"/>
          <w:i w:val="0"/>
          <w:iCs w:val="0"/>
          <w:color w:val="000000"/>
          <w:sz w:val="24"/>
          <w:szCs w:val="24"/>
          <w:highlight w:val="none"/>
          <w:u w:val="single"/>
          <w:lang w:val="en-US" w:eastAsia="zh-CN"/>
        </w:rPr>
        <w:t xml:space="preserve">3</w:t>
      </w:r>
      <w:r>
        <w:rPr>
          <w:rFonts w:hint="eastAsia" w:ascii="宋体" w:hAnsi="宋体" w:eastAsia="宋体" w:cs="宋体"/>
          <w:b w:val="0"/>
          <w:bCs w:val="0"/>
          <w:i w:val="0"/>
          <w:iCs w:val="0"/>
          <w:color w:val="000000"/>
          <w:sz w:val="24"/>
          <w:szCs w:val="24"/>
          <w:highlight w:val="none"/>
        </w:rPr>
        <w:t xml:space="preserve">年</w:t>
      </w:r>
      <w:r>
        <w:rPr>
          <w:rFonts w:hint="eastAsia" w:ascii="宋体" w:hAnsi="宋体" w:cs="宋体"/>
          <w:b w:val="0"/>
          <w:bCs w:val="0"/>
          <w:i w:val="0"/>
          <w:iCs w:val="0"/>
          <w:color w:val="000000"/>
          <w:sz w:val="24"/>
          <w:szCs w:val="24"/>
          <w:highlight w:val="none"/>
          <w:lang w:eastAsia="zh-CN"/>
        </w:rPr>
        <w:t xml:space="preserve">（自</w:t>
      </w:r>
      <w:r>
        <w:rPr>
          <w:rFonts w:hint="eastAsia" w:ascii="宋体" w:hAnsi="宋体" w:cs="宋体"/>
          <w:b w:val="0"/>
          <w:bCs w:val="0"/>
          <w:i w:val="0"/>
          <w:iCs w:val="0"/>
          <w:color w:val="000000"/>
          <w:sz w:val="24"/>
          <w:szCs w:val="24"/>
          <w:highlight w:val="none"/>
          <w:lang w:val="en-US" w:eastAsia="zh-CN"/>
        </w:rPr>
        <w:t xml:space="preserve">项目</w:t>
      </w:r>
      <w:r>
        <w:rPr>
          <w:rFonts w:hint="eastAsia" w:ascii="宋体" w:hAnsi="宋体" w:cs="宋体"/>
          <w:b w:val="0"/>
          <w:bCs w:val="0"/>
          <w:i w:val="0"/>
          <w:iCs w:val="0"/>
          <w:color w:val="000000"/>
          <w:sz w:val="24"/>
          <w:szCs w:val="24"/>
          <w:highlight w:val="none"/>
          <w:lang w:eastAsia="zh-CN"/>
        </w:rPr>
        <w:t xml:space="preserve">验收合格之</w:t>
      </w:r>
      <w:r>
        <w:rPr>
          <w:rFonts w:hint="eastAsia" w:ascii="宋体" w:hAnsi="宋体" w:cs="宋体"/>
          <w:b w:val="0"/>
          <w:bCs w:val="0"/>
          <w:i w:val="0"/>
          <w:iCs w:val="0"/>
          <w:color w:val="000000"/>
          <w:sz w:val="24"/>
          <w:szCs w:val="24"/>
          <w:highlight w:val="none"/>
          <w:lang w:val="en-US" w:eastAsia="zh-CN"/>
        </w:rPr>
        <w:t xml:space="preserve">日</w:t>
      </w:r>
      <w:r>
        <w:rPr>
          <w:rFonts w:hint="eastAsia" w:ascii="宋体" w:hAnsi="宋体" w:cs="宋体"/>
          <w:b w:val="0"/>
          <w:bCs w:val="0"/>
          <w:i w:val="0"/>
          <w:iCs w:val="0"/>
          <w:color w:val="000000"/>
          <w:sz w:val="24"/>
          <w:szCs w:val="24"/>
          <w:highlight w:val="none"/>
          <w:lang w:eastAsia="zh-CN"/>
        </w:rPr>
        <w:t xml:space="preserve">起计）</w:t>
      </w:r>
      <w:r>
        <w:rPr>
          <w:rFonts w:hint="eastAsia" w:ascii="宋体" w:hAnsi="宋体" w:eastAsia="宋体" w:cs="宋体"/>
          <w:b w:val="0"/>
          <w:bCs w:val="0"/>
          <w:i w:val="0"/>
          <w:iCs w:val="0"/>
          <w:color w:val="000000"/>
          <w:sz w:val="24"/>
          <w:szCs w:val="24"/>
          <w:highlight w:val="none"/>
        </w:rPr>
        <w:t xml:space="preserve">。</w:t>
      </w:r>
      <w:r>
        <w:rPr>
          <w:rFonts w:hint="eastAsia" w:ascii="宋体" w:hAnsi="宋体" w:eastAsia="宋体" w:cs="宋体"/>
          <w:b w:val="0"/>
          <w:bCs w:val="0"/>
          <w:sz w:val="24"/>
          <w:szCs w:val="24"/>
          <w:highlight w:val="none"/>
        </w:rPr>
        <w:t xml:space="preserve"> </w:t>
      </w:r>
      <w:r/>
    </w:p>
    <w:p>
      <w:pPr>
        <w:pStyle w:val="650"/>
        <w:ind w:firstLine="480"/>
        <w:jc w:val="both"/>
        <w:spacing w:beforeAutospacing="0" w:afterAutospacing="0" w:line="360" w:lineRule="auto"/>
        <w:rPr>
          <w:rFonts w:hint="eastAsia" w:ascii="宋体" w:hAnsi="宋体" w:eastAsia="宋体" w:cs="宋体"/>
          <w:color w:val="auto"/>
          <w:highlight w:val="none"/>
          <w:shd w:val="clear" w:color="auto" w:fill="ffff00"/>
        </w:rPr>
      </w:pPr>
      <w:r>
        <w:rPr>
          <w:rFonts w:hint="eastAsia" w:ascii="宋体" w:hAnsi="宋体" w:eastAsia="宋体" w:cs="宋体"/>
          <w:color w:val="auto"/>
          <w:highlight w:val="none"/>
          <w:shd w:val="clear" w:color="auto" w:fill="ffffff"/>
          <w:lang w:val="en-US" w:eastAsia="zh-CN"/>
        </w:rPr>
        <w:t xml:space="preserve">9</w:t>
      </w:r>
      <w:r>
        <w:rPr>
          <w:rFonts w:hint="eastAsia" w:ascii="宋体" w:hAnsi="宋体" w:eastAsia="宋体" w:cs="宋体"/>
          <w:color w:val="auto"/>
          <w:highlight w:val="none"/>
          <w:shd w:val="clear" w:color="auto" w:fill="ffffff"/>
        </w:rPr>
        <w:t xml:space="preserve">.本项目不接受联合体</w:t>
      </w:r>
      <w:r>
        <w:rPr>
          <w:rFonts w:hint="eastAsia" w:ascii="宋体" w:hAnsi="宋体" w:eastAsia="宋体" w:cs="宋体"/>
          <w:color w:val="auto"/>
          <w:highlight w:val="none"/>
        </w:rPr>
        <w:t xml:space="preserve">参与投标。</w:t>
      </w:r>
      <w:r/>
    </w:p>
    <w:p>
      <w:pPr>
        <w:pStyle w:val="650"/>
        <w:ind w:firstLine="498"/>
        <w:jc w:val="both"/>
        <w:keepLines/>
        <w:keepNext/>
        <w:spacing w:before="145" w:beforeAutospacing="0" w:after="145" w:afterAutospacing="0" w:line="360" w:lineRule="auto"/>
        <w:rPr>
          <w:rFonts w:hint="eastAsia" w:ascii="宋体" w:hAnsi="宋体" w:eastAsia="宋体" w:cs="宋体"/>
        </w:rPr>
      </w:pPr>
      <w:r/>
      <w:bookmarkStart w:id="13" w:name="_Toc35393622"/>
      <w:r/>
      <w:bookmarkStart w:id="14" w:name="_Toc35393791"/>
      <w:r/>
      <w:bookmarkStart w:id="15" w:name="_Toc28359080"/>
      <w:r/>
      <w:bookmarkStart w:id="16" w:name="_Toc28359003"/>
      <w:r/>
      <w:bookmarkStart w:id="17" w:name="_Toc38985264"/>
      <w:r>
        <w:rPr>
          <w:rFonts w:hint="eastAsia" w:ascii="宋体" w:hAnsi="宋体" w:eastAsia="宋体" w:cs="宋体"/>
          <w:b/>
          <w:color w:val="000000"/>
        </w:rPr>
        <w:t xml:space="preserve">二、申请人的资格要求：</w:t>
      </w:r>
      <w:bookmarkEnd w:id="13"/>
      <w:r/>
      <w:bookmarkEnd w:id="14"/>
      <w:r/>
      <w:bookmarkEnd w:id="15"/>
      <w:r/>
      <w:bookmarkEnd w:id="16"/>
      <w:r/>
      <w:bookmarkEnd w:id="17"/>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2.落实政府采购政策需满足的资格要求：无。</w:t>
      </w:r>
      <w:r/>
    </w:p>
    <w:p>
      <w:pPr>
        <w:pStyle w:val="650"/>
        <w:ind w:firstLine="480"/>
        <w:jc w:val="both"/>
        <w:spacing w:beforeAutospacing="0" w:afterAutospacing="0" w:line="360" w:lineRule="auto"/>
        <w:shd w:val="clear" w:color="auto" w:fill="ffffff"/>
        <w:widowControl/>
        <w:rPr>
          <w:rFonts w:hint="eastAsia" w:ascii="宋体" w:hAnsi="宋体" w:eastAsia="宋体" w:cs="宋体"/>
          <w:color w:val="333333"/>
        </w:rPr>
      </w:pPr>
      <w:r>
        <w:rPr>
          <w:rFonts w:hint="eastAsia" w:ascii="宋体" w:hAnsi="宋体" w:eastAsia="宋体" w:cs="宋体"/>
          <w:color w:val="000000"/>
        </w:rPr>
        <w:t xml:space="preserve">3.本项目的特定资格要求：本项目不接受联合体参与投标。</w:t>
      </w:r>
      <w:r/>
    </w:p>
    <w:p>
      <w:pPr>
        <w:pStyle w:val="65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pStyle w:val="650"/>
        <w:ind w:firstLine="480"/>
        <w:jc w:val="both"/>
        <w:spacing w:beforeAutospacing="0" w:afterAutospacing="0" w:line="360" w:lineRule="auto"/>
        <w:shd w:val="clear" w:color="auto" w:fill="ffffff"/>
        <w:widowControl/>
        <w:rPr>
          <w:rFonts w:hint="eastAsia" w:ascii="宋体" w:hAnsi="宋体" w:eastAsia="宋体" w:cs="宋体"/>
          <w:color w:val="000000"/>
        </w:rPr>
      </w:pPr>
      <w:r/>
      <w:bookmarkStart w:id="18" w:name="_Toc28359082"/>
      <w:r/>
      <w:bookmarkStart w:id="19" w:name="_Toc35393624"/>
      <w:r/>
      <w:bookmarkStart w:id="20" w:name="_Toc35393793"/>
      <w:r/>
      <w:bookmarkStart w:id="21" w:name="_Toc28359005"/>
      <w:r/>
      <w:bookmarkStart w:id="22" w:name="_Toc38985266"/>
      <w:r>
        <w:rPr>
          <w:rFonts w:hint="eastAsia" w:ascii="宋体" w:hAnsi="宋体" w:eastAsia="宋体" w:cs="宋体"/>
          <w:color w:val="000000"/>
        </w:rPr>
        <w:t xml:space="preserve">1.时间：</w:t>
      </w:r>
      <w:bookmarkEnd w:id="18"/>
      <w:r/>
      <w:bookmarkEnd w:id="19"/>
      <w:r/>
      <w:bookmarkEnd w:id="20"/>
      <w:r/>
      <w:bookmarkEnd w:id="21"/>
      <w:r/>
      <w:bookmarkEnd w:id="22"/>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650"/>
        <w:ind w:firstLine="48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65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650"/>
        <w:ind w:firstLine="480"/>
        <w:jc w:val="both"/>
        <w:spacing w:beforeAutospacing="0" w:afterAutospacing="0" w:line="360" w:lineRule="auto"/>
        <w:shd w:val="clear" w:color="auto" w:fill="ffffff"/>
        <w:widowControl/>
        <w:rPr>
          <w:rFonts w:hint="eastAsia"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2026年8月</w:t>
      </w:r>
      <w:r>
        <w:rPr>
          <w:rFonts w:hint="eastAsia" w:ascii="宋体" w:hAnsi="宋体" w:eastAsia="宋体" w:cs="宋体"/>
          <w:color w:val="333333"/>
          <w:u w:val="single"/>
          <w:lang w:val="en-US" w:eastAsia="zh-CN"/>
        </w:rPr>
        <w:t xml:space="preserve">21</w:t>
      </w:r>
      <w:r>
        <w:rPr>
          <w:rFonts w:hint="eastAsia" w:ascii="宋体" w:hAnsi="宋体" w:eastAsia="宋体" w:cs="宋体"/>
          <w:color w:val="333333"/>
          <w:u w:val="single"/>
        </w:rPr>
        <w:t xml:space="preserve">日9点00分00秒</w:t>
      </w:r>
      <w:r>
        <w:rPr>
          <w:rFonts w:hint="eastAsia" w:ascii="宋体" w:hAnsi="宋体" w:eastAsia="宋体" w:cs="宋体"/>
          <w:color w:val="000000"/>
        </w:rPr>
        <w:t xml:space="preserve">（北京时间）。</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2.地点：苏采云“不见面”开标大厅 。</w:t>
      </w:r>
      <w:r/>
    </w:p>
    <w:p>
      <w:pPr>
        <w:pStyle w:val="650"/>
        <w:ind w:firstLine="498"/>
        <w:jc w:val="both"/>
        <w:keepLines/>
        <w:keepNext/>
        <w:spacing w:before="145" w:beforeAutospacing="0" w:after="145" w:afterAutospacing="0" w:line="360" w:lineRule="auto"/>
        <w:rPr>
          <w:rFonts w:hint="eastAsia" w:ascii="宋体" w:hAnsi="宋体" w:eastAsia="宋体" w:cs="宋体"/>
        </w:rPr>
      </w:pPr>
      <w:r/>
      <w:bookmarkStart w:id="23" w:name="_Toc28359007"/>
      <w:r/>
      <w:bookmarkStart w:id="24" w:name="_Toc35393625"/>
      <w:r/>
      <w:bookmarkStart w:id="25" w:name="_Toc28359084"/>
      <w:r/>
      <w:bookmarkStart w:id="26" w:name="_Toc35393794"/>
      <w:r/>
      <w:bookmarkStart w:id="27" w:name="_Toc38985267"/>
      <w:r>
        <w:rPr>
          <w:rFonts w:hint="eastAsia" w:ascii="宋体" w:hAnsi="宋体" w:eastAsia="宋体" w:cs="宋体"/>
          <w:b/>
          <w:color w:val="000000"/>
        </w:rPr>
        <w:t xml:space="preserve">五、公告期限</w:t>
      </w:r>
      <w:bookmarkEnd w:id="23"/>
      <w:r/>
      <w:bookmarkEnd w:id="24"/>
      <w:r/>
      <w:bookmarkEnd w:id="25"/>
      <w:r/>
      <w:bookmarkEnd w:id="26"/>
      <w:r/>
      <w:bookmarkEnd w:id="27"/>
      <w:r/>
      <w:r/>
    </w:p>
    <w:p>
      <w:pPr>
        <w:pStyle w:val="650"/>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28" w:name="_Toc35393626"/>
      <w:r/>
      <w:bookmarkStart w:id="29" w:name="_Toc38985268"/>
      <w:r/>
      <w:bookmarkStart w:id="30" w:name="_Toc35393795"/>
      <w:r>
        <w:rPr>
          <w:rFonts w:hint="eastAsia" w:ascii="宋体" w:hAnsi="宋体" w:eastAsia="宋体" w:cs="宋体"/>
          <w:color w:val="333333"/>
          <w:shd w:val="clear" w:color="auto" w:fill="ffffff"/>
        </w:rPr>
        <w:t xml:space="preserve">自本公告发布之日起5个工作日。</w:t>
      </w:r>
      <w:bookmarkEnd w:id="28"/>
      <w:r/>
      <w:bookmarkEnd w:id="29"/>
      <w:r/>
      <w:bookmarkEnd w:id="30"/>
      <w:r/>
      <w:r/>
    </w:p>
    <w:p>
      <w:pPr>
        <w:pStyle w:val="650"/>
        <w:ind w:firstLine="498"/>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650"/>
        <w:ind w:firstLine="560"/>
        <w:jc w:val="both"/>
        <w:spacing w:beforeAutospacing="0" w:afterAutospacing="0" w:line="360" w:lineRule="auto"/>
        <w:shd w:val="clear" w:color="auto" w:fill="ffffff"/>
        <w:widowControl/>
        <w:rPr>
          <w:rFonts w:hint="eastAsia" w:ascii="宋体" w:hAnsi="宋体" w:eastAsia="宋体" w:cs="宋体"/>
          <w:color w:val="333333"/>
          <w:shd w:val="clear" w:color="auto" w:fill="ffffff"/>
        </w:rPr>
      </w:pPr>
      <w:r/>
      <w:bookmarkStart w:id="31"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w:t>
      </w:r>
      <w:r>
        <w:rPr>
          <w:rFonts w:hint="eastAsia" w:ascii="宋体" w:hAnsi="宋体" w:eastAsia="宋体" w:cs="宋体"/>
          <w:sz w:val="24"/>
          <w:shd w:val="clear" w:color="auto" w:fill="ffffff"/>
        </w:rPr>
        <w:t xml:space="preserve">章（请至</w:t>
      </w:r>
      <w:r>
        <w:rPr>
          <w:rFonts w:hint="eastAsia" w:ascii="宋体" w:hAnsi="宋体" w:eastAsia="宋体" w:cs="宋体"/>
          <w:sz w:val="24"/>
        </w:rPr>
        <w:t xml:space="preserve">盐城市府西路1号盐城市公共资源交易中心四楼大厅10号，11号窗口</w:t>
      </w:r>
      <w:r>
        <w:rPr>
          <w:rFonts w:hint="eastAsia" w:ascii="宋体" w:hAnsi="宋体" w:eastAsia="宋体" w:cs="宋体"/>
          <w:sz w:val="24"/>
          <w:shd w:val="clear" w:color="auto" w:fill="ffffff"/>
        </w:rPr>
        <w:t xml:space="preserve">办理，联系电话：15051556883，办理邮箱：yancheng@ideabank.net.cn，具体联系方式见《苏采云系统供应商</w:t>
      </w:r>
      <w:r>
        <w:rPr>
          <w:rFonts w:hint="eastAsia" w:ascii="宋体" w:hAnsi="宋体" w:eastAsia="宋体" w:cs="宋体"/>
          <w:color w:val="333333"/>
          <w:sz w:val="24"/>
          <w:shd w:val="clear" w:color="auto" w:fill="ffffff"/>
        </w:rPr>
        <w:t xml:space="preserve">操作手册》（以下简称《操作手册》））、进行注册并按《操作手册》要求制作、上传电子投标文件,《苏采云系统供应商操作手册》：在盐城市政府采购网点击【办事指南】-【供应商参与政府采购活动相关资料】。</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hint="eastAsia" w:ascii="宋体" w:hAnsi="宋体" w:eastAsia="宋体" w:cs="宋体"/>
          <w:color w:val="333333"/>
          <w:sz w:val="24"/>
          <w:shd w:val="clear" w:color="auto" w:fill="ffffff"/>
        </w:rPr>
      </w:pPr>
      <w:r>
        <w:rPr>
          <w:rFonts w:hint="eastAsia" w:ascii="宋体" w:hAnsi="宋体" w:eastAsia="宋体" w:cs="宋体"/>
          <w:color w:val="000000"/>
          <w:sz w:val="24"/>
        </w:rPr>
        <w:t xml:space="preserve">如潜在投标人未按上述要求操作，将自行承担所产生的风险。</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3.有关本次招标的事项若存在变动或修改，敬请及时关注盐城市政府采购中心在“中国政府采购网”“江苏政府采购网”“盐城市政府采购网”发布的更正公告。</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4.本次招标不收取投标保证金，不收取质量保证金。</w:t>
      </w:r>
      <w:r/>
    </w:p>
    <w:p>
      <w:pPr>
        <w:pStyle w:val="641"/>
        <w:ind w:firstLine="482"/>
        <w:jc w:val="both"/>
        <w:spacing w:beforeAutospacing="0" w:afterAutospacing="0" w:line="360" w:lineRule="auto"/>
        <w:shd w:val="clear" w:color="auto" w:fill="ffffff"/>
        <w:widowControl/>
        <w:rPr>
          <w:rFonts w:cs="宋体"/>
          <w:color w:val="333333"/>
          <w:sz w:val="24"/>
          <w:szCs w:val="24"/>
        </w:rPr>
      </w:pPr>
      <w:r>
        <w:rPr>
          <w:rFonts w:cs="宋体"/>
          <w:color w:val="333333"/>
          <w:sz w:val="24"/>
          <w:szCs w:val="24"/>
          <w:shd w:val="clear" w:color="auto" w:fill="ffffff"/>
        </w:rPr>
        <w:t xml:space="preserve">七、对本次招标提出询问，请按以下方式联系。</w:t>
      </w:r>
      <w:bookmarkEnd w:id="31"/>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1.采购人信息</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名 称：滨海县公安局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地址：滨海县世纪大道6号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联系人：戴先生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联系方式：19051921989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2.采购代理机构信息</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名 称：江苏雨田工程咨询集团有限公司</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地 址：滨海县大学生创业园电谷A226室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联系人：王女士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联系方式：</w:t>
      </w:r>
      <w:bookmarkStart w:id="32" w:name="_Toc28359010"/>
      <w:r/>
      <w:bookmarkStart w:id="33" w:name="_Toc28359087"/>
      <w:r>
        <w:rPr>
          <w:rFonts w:hint="eastAsia" w:ascii="宋体" w:hAnsi="宋体" w:eastAsia="宋体" w:cs="宋体"/>
          <w:color w:val="000000"/>
          <w:lang w:val="en-US" w:eastAsia="zh-CN"/>
        </w:rPr>
        <w:t xml:space="preserve">13914632376</w:t>
      </w:r>
      <w:r>
        <w:rPr>
          <w:rFonts w:hint="eastAsia" w:ascii="宋体" w:hAnsi="宋体" w:eastAsia="宋体" w:cs="宋体"/>
          <w:color w:val="000000"/>
        </w:rPr>
        <w:t xml:space="preserve">       </w:t>
      </w:r>
      <w:bookmarkEnd w:id="32"/>
      <w:r/>
      <w:bookmarkEnd w:id="33"/>
      <w:r>
        <w:rPr>
          <w:rFonts w:hint="eastAsia" w:ascii="宋体" w:hAnsi="宋体" w:eastAsia="宋体" w:cs="宋体"/>
          <w:color w:val="000000"/>
        </w:rPr>
        <w:t xml:space="preserve">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bookmarkStart w:id="34" w:name="_Toc28359021"/>
      <w:r>
        <w:rPr>
          <w:rFonts w:hint="eastAsia" w:ascii="宋体" w:hAnsi="宋体" w:eastAsia="宋体" w:cs="宋体"/>
          <w:color w:val="000000"/>
        </w:rPr>
        <w:t xml:space="preserve">3.</w:t>
      </w:r>
      <w:bookmarkEnd w:id="34"/>
      <w:r>
        <w:rPr>
          <w:rFonts w:hint="eastAsia" w:ascii="宋体" w:hAnsi="宋体" w:eastAsia="宋体" w:cs="宋体"/>
          <w:color w:val="000000"/>
        </w:rPr>
        <w:t xml:space="preserve">项目联系方式</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项目联系人：戴先生、王女士</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联系方式：19051921989、</w:t>
      </w:r>
      <w:r>
        <w:rPr>
          <w:rFonts w:hint="eastAsia" w:ascii="宋体" w:hAnsi="宋体" w:eastAsia="宋体" w:cs="宋体"/>
          <w:color w:val="000000"/>
          <w:lang w:val="en-US" w:eastAsia="zh-CN"/>
        </w:rPr>
        <w:t xml:space="preserve">13914632376</w:t>
      </w:r>
      <w:r>
        <w:rPr>
          <w:rFonts w:hint="eastAsia" w:ascii="宋体" w:hAnsi="宋体" w:eastAsia="宋体" w:cs="宋体"/>
          <w:color w:val="000000"/>
        </w:rPr>
        <w:t xml:space="preserve">　　　　　</w:t>
      </w:r>
      <w:r/>
    </w:p>
    <w:p>
      <w:pPr>
        <w:pStyle w:val="650"/>
        <w:ind w:firstLine="540"/>
        <w:jc w:val="both"/>
        <w:spacing w:beforeAutospacing="0" w:afterAutospacing="0" w:line="360" w:lineRule="auto"/>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 </w:t>
      </w:r>
      <w:r/>
    </w:p>
    <w:p>
      <w:pPr>
        <w:spacing w:line="360" w:lineRule="auto"/>
        <w:rPr>
          <w:rFonts w:hint="eastAsia" w:ascii="宋体" w:hAnsi="宋体" w:eastAsia="宋体" w:cs="宋体"/>
          <w:b/>
          <w:color w:val="000000"/>
          <w:sz w:val="24"/>
        </w:rPr>
      </w:pPr>
      <w:r>
        <w:rPr>
          <w:rFonts w:hint="eastAsia" w:ascii="宋体" w:hAnsi="宋体" w:eastAsia="宋体" w:cs="宋体"/>
          <w:color w:val="000000"/>
          <w:sz w:val="24"/>
        </w:rPr>
        <w:br w:type="page" w:clear="all"/>
      </w:r>
      <w:bookmarkStart w:id="35" w:name="_Toc120614211"/>
      <w:r/>
      <w:r/>
    </w:p>
    <w:p>
      <w:pPr>
        <w:pStyle w:val="650"/>
        <w:ind w:firstLine="2429"/>
        <w:jc w:val="both"/>
        <w:keepLines/>
        <w:keepNext/>
        <w:spacing w:before="260" w:beforeAutospacing="0" w:after="260" w:afterAutospacing="0" w:line="360" w:lineRule="auto"/>
      </w:pPr>
      <w:r>
        <w:rPr>
          <w:rFonts w:hint="eastAsia" w:ascii="黑体" w:hAnsi="宋体" w:eastAsia="黑体" w:cs="黑体"/>
          <w:b/>
          <w:color w:val="000000"/>
          <w:sz w:val="44"/>
          <w:szCs w:val="44"/>
        </w:rPr>
        <w:t xml:space="preserve">第二章  </w:t>
      </w:r>
      <w:bookmarkEnd w:id="35"/>
      <w:r/>
      <w:bookmarkStart w:id="36" w:name="_Toc513029202"/>
      <w:r/>
      <w:bookmarkStart w:id="37" w:name="_Toc20823274"/>
      <w:r/>
      <w:bookmarkStart w:id="38" w:name="_Toc120614213"/>
      <w:r/>
      <w:bookmarkStart w:id="39" w:name="_Toc16938518"/>
      <w:r>
        <w:rPr>
          <w:rFonts w:hint="eastAsia" w:ascii="黑体" w:hAnsi="宋体" w:eastAsia="黑体" w:cs="黑体"/>
          <w:b/>
          <w:color w:val="000000"/>
          <w:sz w:val="44"/>
          <w:szCs w:val="44"/>
        </w:rPr>
        <w:t xml:space="preserve">投标人须知</w:t>
      </w:r>
      <w:bookmarkEnd w:id="36"/>
      <w:r/>
      <w:bookmarkEnd w:id="37"/>
      <w:r/>
      <w:bookmarkEnd w:id="38"/>
      <w:r/>
      <w:bookmarkEnd w:id="39"/>
      <w:r/>
      <w:r/>
    </w:p>
    <w:p>
      <w:pPr>
        <w:pStyle w:val="650"/>
        <w:ind w:firstLine="498"/>
        <w:jc w:val="both"/>
        <w:keepLines/>
        <w:keepNext/>
        <w:spacing w:before="145" w:beforeAutospacing="0" w:after="145" w:afterAutospacing="0" w:line="360" w:lineRule="auto"/>
        <w:rPr>
          <w:rFonts w:hint="eastAsia" w:ascii="宋体" w:hAnsi="宋体" w:eastAsia="宋体" w:cs="宋体"/>
        </w:rPr>
      </w:pPr>
      <w:r/>
      <w:bookmarkStart w:id="40" w:name="_Toc20823275"/>
      <w:r/>
      <w:bookmarkStart w:id="41" w:name="_Toc513029203"/>
      <w:r/>
      <w:bookmarkStart w:id="42" w:name="_Toc16938519"/>
      <w:r/>
      <w:bookmarkStart w:id="43" w:name="_Toc120614214"/>
      <w:r>
        <w:rPr>
          <w:rFonts w:hint="eastAsia" w:ascii="宋体" w:hAnsi="宋体" w:eastAsia="宋体" w:cs="宋体"/>
          <w:b/>
          <w:color w:val="000000"/>
        </w:rPr>
        <w:t xml:space="preserve">一、总则</w:t>
      </w:r>
      <w:bookmarkEnd w:id="40"/>
      <w:r/>
      <w:bookmarkEnd w:id="41"/>
      <w:r/>
      <w:bookmarkEnd w:id="42"/>
      <w:r/>
      <w:bookmarkEnd w:id="43"/>
      <w:r/>
      <w:r/>
    </w:p>
    <w:p>
      <w:pPr>
        <w:pStyle w:val="650"/>
        <w:ind w:firstLine="420"/>
        <w:jc w:val="both"/>
        <w:keepLines/>
        <w:keepNext/>
        <w:spacing w:beforeAutospacing="0" w:afterAutospacing="0" w:line="360" w:lineRule="auto"/>
        <w:rPr>
          <w:rFonts w:hint="eastAsia" w:ascii="宋体" w:hAnsi="宋体" w:eastAsia="宋体" w:cs="宋体"/>
        </w:rPr>
      </w:pPr>
      <w:r/>
      <w:bookmarkStart w:id="44" w:name="_Toc20823276"/>
      <w:r/>
      <w:bookmarkStart w:id="45" w:name="_Toc513029204"/>
      <w:r/>
      <w:bookmarkStart w:id="46" w:name="_Toc16938520"/>
      <w:r/>
      <w:bookmarkStart w:id="47" w:name="_Toc458694821"/>
      <w:r/>
      <w:bookmarkStart w:id="48" w:name="_Hlt16619475"/>
      <w:r>
        <w:rPr>
          <w:rFonts w:hint="eastAsia" w:ascii="宋体" w:hAnsi="宋体" w:eastAsia="宋体" w:cs="宋体"/>
          <w:color w:val="000000"/>
        </w:rPr>
        <w:t xml:space="preserve">1</w:t>
      </w:r>
      <w:bookmarkEnd w:id="44"/>
      <w:r>
        <w:rPr>
          <w:rFonts w:hint="eastAsia" w:ascii="宋体" w:hAnsi="宋体" w:eastAsia="宋体" w:cs="宋体"/>
          <w:color w:val="000000"/>
        </w:rPr>
        <w:t xml:space="preserve">、招标方式</w:t>
      </w:r>
      <w:bookmarkEnd w:id="45"/>
      <w:r/>
      <w:bookmarkEnd w:id="46"/>
      <w:r/>
      <w:bookmarkEnd w:id="47"/>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650"/>
        <w:ind w:firstLine="420"/>
        <w:jc w:val="both"/>
        <w:keepLines/>
        <w:keepNext/>
        <w:spacing w:beforeAutospacing="0" w:afterAutospacing="0" w:line="360" w:lineRule="auto"/>
        <w:rPr>
          <w:rFonts w:hint="eastAsia" w:ascii="宋体" w:hAnsi="宋体" w:eastAsia="宋体" w:cs="宋体"/>
        </w:rPr>
      </w:pPr>
      <w:r/>
      <w:bookmarkStart w:id="49" w:name="_Toc513029205"/>
      <w:r/>
      <w:bookmarkStart w:id="50" w:name="_Toc20823277"/>
      <w:r/>
      <w:bookmarkStart w:id="51" w:name="_Toc16938521"/>
      <w:r>
        <w:rPr>
          <w:rFonts w:hint="eastAsia" w:ascii="宋体" w:hAnsi="宋体" w:eastAsia="宋体" w:cs="宋体"/>
          <w:color w:val="000000"/>
        </w:rPr>
        <w:t xml:space="preserve">2、合格的投标人</w:t>
      </w:r>
      <w:bookmarkEnd w:id="49"/>
      <w:r/>
      <w:bookmarkEnd w:id="50"/>
      <w:r/>
      <w:bookmarkEnd w:id="51"/>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pStyle w:val="650"/>
        <w:ind w:firstLine="480"/>
        <w:jc w:val="both"/>
        <w:spacing w:beforeAutospacing="0" w:afterAutospacing="0" w:line="360" w:lineRule="auto"/>
        <w:rPr>
          <w:rFonts w:hint="eastAsia" w:ascii="宋体" w:hAnsi="宋体" w:eastAsia="宋体" w:cs="宋体"/>
          <w:color w:val="000000"/>
        </w:rPr>
      </w:pPr>
      <w:r/>
      <w:bookmarkStart w:id="52" w:name="_Toc513029206"/>
      <w:r/>
      <w:bookmarkStart w:id="53" w:name="_Toc16938522"/>
      <w:r/>
      <w:bookmarkStart w:id="54" w:name="_Toc20823278"/>
      <w:r>
        <w:rPr>
          <w:rFonts w:hint="eastAsia" w:ascii="宋体" w:hAnsi="宋体" w:eastAsia="宋体" w:cs="宋体"/>
          <w:color w:val="000000"/>
        </w:rPr>
        <w:t xml:space="preserve">3、适用法律</w:t>
      </w:r>
      <w:bookmarkEnd w:id="52"/>
      <w:r/>
      <w:bookmarkEnd w:id="53"/>
      <w:r/>
      <w:bookmarkEnd w:id="54"/>
      <w:r>
        <w:rPr>
          <w:rFonts w:hint="eastAsia" w:ascii="宋体" w:hAnsi="宋体" w:eastAsia="宋体" w:cs="宋体"/>
          <w:color w:val="000000"/>
        </w:rPr>
        <w:t xml:space="preserve">和标准</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3.1 本次招标及由此产生的合同受中华人民共和国有关的法律法规制约和保护。</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3.2在本项目政府采购活动过程中，如果所执行的标准有更新的，按照最新标准执行。</w:t>
      </w:r>
      <w:r/>
    </w:p>
    <w:p>
      <w:pPr>
        <w:pStyle w:val="650"/>
        <w:ind w:firstLine="480"/>
        <w:jc w:val="both"/>
        <w:spacing w:beforeAutospacing="0" w:afterAutospacing="0" w:line="360" w:lineRule="auto"/>
        <w:rPr>
          <w:rFonts w:hint="eastAsia" w:ascii="宋体" w:hAnsi="宋体" w:eastAsia="宋体" w:cs="宋体"/>
          <w:color w:val="000000"/>
        </w:rPr>
      </w:pPr>
      <w:r/>
      <w:bookmarkStart w:id="55" w:name="_Toc462564067"/>
      <w:r/>
      <w:bookmarkStart w:id="56" w:name="_Toc20823279"/>
      <w:r/>
      <w:bookmarkStart w:id="57" w:name="_Toc16938523"/>
      <w:r/>
      <w:bookmarkStart w:id="58" w:name="_Toc513029207"/>
      <w:r>
        <w:rPr>
          <w:rFonts w:hint="eastAsia" w:ascii="宋体" w:hAnsi="宋体" w:eastAsia="宋体" w:cs="宋体"/>
          <w:color w:val="000000"/>
        </w:rPr>
        <w:t xml:space="preserve">4、投标费用</w:t>
      </w:r>
      <w:bookmarkEnd w:id="55"/>
      <w:r/>
      <w:bookmarkEnd w:id="56"/>
      <w:r/>
      <w:bookmarkEnd w:id="57"/>
      <w:r/>
      <w:bookmarkEnd w:id="58"/>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4.1投标人应自行承担所有与参加投标有关的费用，无论投标过程中的做法和结果如何，滨海县公安局（以下简称采购中心）在任何情况下均无义务和责任承担这些费用。</w:t>
      </w:r>
      <w:r/>
    </w:p>
    <w:p>
      <w:pPr>
        <w:pStyle w:val="650"/>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4.2</w:t>
      </w:r>
      <w:r>
        <w:rPr>
          <w:rFonts w:hint="eastAsia" w:ascii="宋体" w:hAnsi="宋体" w:eastAsia="宋体" w:cs="宋体"/>
        </w:rPr>
        <w:t xml:space="preserve">本项目招标代理服务费依据《江苏省政府采购代理服务收费指导意见》的通知（苏政采〔2024〕20号）执行，采购人约定由中标人向招标代理机构一次性代为支付招标代理服务费人民币38000元，投标人须将此费用纳入投标报价中，招标人不另行支付。</w:t>
      </w:r>
      <w:r/>
    </w:p>
    <w:p>
      <w:pPr>
        <w:pStyle w:val="650"/>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5、招标文件的约束力</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650"/>
        <w:ind w:firstLine="321"/>
        <w:jc w:val="both"/>
        <w:keepLines/>
        <w:keepNext/>
        <w:spacing w:before="145" w:beforeAutospacing="0" w:after="145" w:afterAutospacing="0" w:line="360" w:lineRule="auto"/>
        <w:rPr>
          <w:rFonts w:hint="eastAsia" w:ascii="宋体" w:hAnsi="宋体" w:eastAsia="宋体" w:cs="宋体"/>
        </w:rPr>
      </w:pPr>
      <w:r/>
      <w:bookmarkStart w:id="59" w:name="_Toc16938525"/>
      <w:r/>
      <w:bookmarkStart w:id="60" w:name="_Toc20823281"/>
      <w:r/>
      <w:bookmarkStart w:id="61" w:name="_Toc120614215"/>
      <w:r/>
      <w:bookmarkStart w:id="62" w:name="_Toc513029209"/>
      <w:r>
        <w:rPr>
          <w:rFonts w:hint="eastAsia" w:ascii="宋体" w:hAnsi="宋体" w:eastAsia="宋体" w:cs="宋体"/>
          <w:b/>
          <w:color w:val="000000"/>
        </w:rPr>
        <w:t xml:space="preserve">二、招标文件</w:t>
      </w:r>
      <w:bookmarkEnd w:id="59"/>
      <w:r/>
      <w:bookmarkEnd w:id="60"/>
      <w:r/>
      <w:bookmarkEnd w:id="61"/>
      <w:r/>
      <w:bookmarkEnd w:id="62"/>
      <w:r/>
      <w:r/>
    </w:p>
    <w:p>
      <w:pPr>
        <w:pStyle w:val="650"/>
        <w:ind w:firstLine="420"/>
        <w:jc w:val="both"/>
        <w:keepLines/>
        <w:keepNext/>
        <w:spacing w:beforeAutospacing="0" w:afterAutospacing="0" w:line="360" w:lineRule="auto"/>
        <w:rPr>
          <w:rFonts w:hint="eastAsia" w:ascii="宋体" w:hAnsi="宋体" w:eastAsia="宋体" w:cs="宋体"/>
        </w:rPr>
      </w:pPr>
      <w:r/>
      <w:bookmarkStart w:id="63" w:name="_Toc16938526"/>
      <w:r/>
      <w:bookmarkStart w:id="64" w:name="_Toc20823282"/>
      <w:r/>
      <w:bookmarkStart w:id="65" w:name="_Toc513029210"/>
      <w:r>
        <w:rPr>
          <w:rFonts w:hint="eastAsia" w:ascii="宋体" w:hAnsi="宋体" w:eastAsia="宋体" w:cs="宋体"/>
          <w:color w:val="000000"/>
        </w:rPr>
        <w:t xml:space="preserve">6、招标文件构成</w:t>
      </w:r>
      <w:bookmarkEnd w:id="63"/>
      <w:r/>
      <w:bookmarkEnd w:id="64"/>
      <w:r/>
      <w:bookmarkEnd w:id="65"/>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650"/>
        <w:ind w:firstLine="36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65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65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65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65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65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请仔细检查招标文件是否齐全，如有缺漏请立即与采购中心联系解决。</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0"/>
        <w:ind w:firstLine="560"/>
        <w:jc w:val="both"/>
        <w:keepLines/>
        <w:keepNext/>
        <w:spacing w:beforeAutospacing="0" w:afterAutospacing="0" w:line="360" w:lineRule="auto"/>
        <w:rPr>
          <w:rFonts w:hint="eastAsia" w:ascii="宋体" w:hAnsi="宋体" w:eastAsia="宋体" w:cs="宋体"/>
        </w:rPr>
      </w:pPr>
      <w:r/>
      <w:bookmarkStart w:id="66" w:name="_Toc513029211"/>
      <w:r/>
      <w:bookmarkStart w:id="67" w:name="_Toc20823283"/>
      <w:r/>
      <w:bookmarkStart w:id="68" w:name="_Toc462564070"/>
      <w:r/>
      <w:bookmarkStart w:id="69" w:name="_Toc16938527"/>
      <w:r>
        <w:rPr>
          <w:rFonts w:hint="eastAsia" w:ascii="宋体" w:hAnsi="宋体" w:eastAsia="宋体" w:cs="宋体"/>
          <w:color w:val="000000"/>
        </w:rPr>
        <w:t xml:space="preserve">7、招标文件的澄清</w:t>
      </w:r>
      <w:bookmarkEnd w:id="66"/>
      <w:r/>
      <w:bookmarkEnd w:id="67"/>
      <w:r/>
      <w:bookmarkEnd w:id="68"/>
      <w:r/>
      <w:bookmarkEnd w:id="69"/>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前按招标公告中的通讯地址，以书面形式通知采购中心。</w:t>
      </w:r>
      <w:r/>
    </w:p>
    <w:p>
      <w:pPr>
        <w:pStyle w:val="650"/>
        <w:ind w:firstLine="560"/>
        <w:jc w:val="both"/>
        <w:keepLines/>
        <w:keepNext/>
        <w:spacing w:beforeAutospacing="0" w:afterAutospacing="0" w:line="360" w:lineRule="auto"/>
        <w:rPr>
          <w:rFonts w:hint="eastAsia" w:ascii="宋体" w:hAnsi="宋体" w:eastAsia="宋体" w:cs="宋体"/>
        </w:rPr>
      </w:pPr>
      <w:r/>
      <w:bookmarkStart w:id="70" w:name="_Toc513029212"/>
      <w:r/>
      <w:bookmarkStart w:id="71" w:name="_Toc16938528"/>
      <w:r/>
      <w:bookmarkStart w:id="72" w:name="_Toc462564071"/>
      <w:r/>
      <w:bookmarkStart w:id="73" w:name="_Toc20823284"/>
      <w:r>
        <w:rPr>
          <w:rFonts w:hint="eastAsia" w:ascii="宋体" w:hAnsi="宋体" w:eastAsia="宋体" w:cs="宋体"/>
          <w:color w:val="000000"/>
        </w:rPr>
        <w:t xml:space="preserve">8、招标文件的修改</w:t>
      </w:r>
      <w:bookmarkEnd w:id="70"/>
      <w:r/>
      <w:bookmarkEnd w:id="71"/>
      <w:r/>
      <w:bookmarkEnd w:id="72"/>
      <w:r/>
      <w:bookmarkEnd w:id="73"/>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 在投标截止时间前，采购中心可以对招标文件进行修改。</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 采购中心有权按照法定的要求推迟投标截止日期和开标日期。</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50"/>
        <w:ind w:firstLine="482"/>
        <w:jc w:val="both"/>
        <w:keepLines/>
        <w:keepNext/>
        <w:spacing w:before="145" w:beforeAutospacing="0" w:after="145" w:afterAutospacing="0" w:line="360" w:lineRule="auto"/>
        <w:rPr>
          <w:rFonts w:hint="eastAsia" w:ascii="宋体" w:hAnsi="宋体" w:eastAsia="宋体" w:cs="宋体"/>
        </w:rPr>
      </w:pPr>
      <w:r/>
      <w:bookmarkStart w:id="74" w:name="_Toc120614216"/>
      <w:r/>
      <w:bookmarkStart w:id="75" w:name="_Toc16938529"/>
      <w:r/>
      <w:bookmarkStart w:id="76" w:name="_Toc513029213"/>
      <w:r/>
      <w:bookmarkStart w:id="77" w:name="_Toc20823285"/>
      <w:r/>
      <w:bookmarkStart w:id="78" w:name="_Toc462564072"/>
      <w:r>
        <w:rPr>
          <w:rFonts w:hint="eastAsia" w:ascii="宋体" w:hAnsi="宋体" w:eastAsia="宋体" w:cs="宋体"/>
          <w:b/>
          <w:color w:val="000000"/>
        </w:rPr>
        <w:t xml:space="preserve">三、投标文件的编制</w:t>
      </w:r>
      <w:bookmarkEnd w:id="74"/>
      <w:r/>
      <w:bookmarkEnd w:id="75"/>
      <w:r/>
      <w:bookmarkEnd w:id="76"/>
      <w:r/>
      <w:bookmarkEnd w:id="77"/>
      <w:r/>
      <w:bookmarkEnd w:id="78"/>
      <w:r/>
      <w:r/>
    </w:p>
    <w:p>
      <w:pPr>
        <w:pStyle w:val="650"/>
        <w:ind w:firstLine="560"/>
        <w:jc w:val="both"/>
        <w:keepLines/>
        <w:keepNext/>
        <w:spacing w:beforeAutospacing="0" w:afterAutospacing="0" w:line="360" w:lineRule="auto"/>
        <w:rPr>
          <w:rFonts w:hint="eastAsia" w:ascii="宋体" w:hAnsi="宋体" w:eastAsia="宋体" w:cs="宋体"/>
        </w:rPr>
      </w:pPr>
      <w:r/>
      <w:bookmarkStart w:id="79" w:name="_Toc462564073"/>
      <w:r/>
      <w:bookmarkStart w:id="80" w:name="_Toc20823286"/>
      <w:r/>
      <w:bookmarkStart w:id="81" w:name="_Toc513029214"/>
      <w:r/>
      <w:bookmarkStart w:id="82" w:name="_Toc16938530"/>
      <w:r>
        <w:rPr>
          <w:rFonts w:hint="eastAsia" w:ascii="宋体" w:hAnsi="宋体" w:eastAsia="宋体" w:cs="宋体"/>
          <w:color w:val="000000"/>
        </w:rPr>
        <w:t xml:space="preserve">9、投标文件的语言及度量衡单位</w:t>
      </w:r>
      <w:bookmarkEnd w:id="79"/>
      <w:r/>
      <w:bookmarkEnd w:id="80"/>
      <w:r/>
      <w:bookmarkEnd w:id="81"/>
      <w:r/>
      <w:bookmarkEnd w:id="82"/>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50"/>
        <w:ind w:firstLine="420"/>
        <w:jc w:val="both"/>
        <w:keepLines/>
        <w:keepNext/>
        <w:spacing w:beforeAutospacing="0" w:afterAutospacing="0" w:line="360" w:lineRule="auto"/>
        <w:rPr>
          <w:rFonts w:hint="eastAsia" w:ascii="宋体" w:hAnsi="宋体" w:eastAsia="宋体" w:cs="宋体"/>
        </w:rPr>
      </w:pPr>
      <w:r/>
      <w:bookmarkStart w:id="83" w:name="_Toc20823287"/>
      <w:r/>
      <w:bookmarkStart w:id="84" w:name="_Toc462564074"/>
      <w:r/>
      <w:bookmarkStart w:id="85" w:name="_Toc513029215"/>
      <w:r/>
      <w:bookmarkStart w:id="86" w:name="_Toc16938531"/>
      <w:r>
        <w:rPr>
          <w:rFonts w:hint="eastAsia" w:ascii="宋体" w:hAnsi="宋体" w:eastAsia="宋体" w:cs="宋体"/>
          <w:color w:val="000000"/>
        </w:rPr>
        <w:t xml:space="preserve">10、投标文件构成</w:t>
      </w:r>
      <w:bookmarkEnd w:id="83"/>
      <w:r/>
      <w:bookmarkEnd w:id="84"/>
      <w:r/>
      <w:bookmarkEnd w:id="85"/>
      <w:r/>
      <w:bookmarkEnd w:id="86"/>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650"/>
        <w:ind w:firstLine="420"/>
        <w:jc w:val="both"/>
        <w:keepLines/>
        <w:keepNext/>
        <w:spacing w:beforeAutospacing="0" w:afterAutospacing="0" w:line="360" w:lineRule="auto"/>
        <w:rPr>
          <w:rFonts w:hint="eastAsia" w:ascii="宋体" w:hAnsi="宋体" w:eastAsia="宋体" w:cs="宋体"/>
        </w:rPr>
      </w:pPr>
      <w:r/>
      <w:bookmarkStart w:id="87" w:name="_Toc49090508"/>
      <w:r/>
      <w:bookmarkStart w:id="88" w:name="_Toc14577357"/>
      <w:r/>
      <w:bookmarkStart w:id="89" w:name="_Toc513029216"/>
      <w:r/>
      <w:bookmarkStart w:id="90" w:name="_Toc49090509"/>
      <w:r/>
      <w:bookmarkStart w:id="91" w:name="_Toc49090507"/>
      <w:r/>
      <w:bookmarkStart w:id="92" w:name="_Toc14577354"/>
      <w:r/>
      <w:bookmarkStart w:id="93" w:name="_Toc14577355"/>
      <w:r/>
      <w:bookmarkStart w:id="94" w:name="_Toc513029219"/>
      <w:r/>
      <w:bookmarkStart w:id="95" w:name="_Hlt26954838"/>
      <w:r/>
      <w:bookmarkStart w:id="96" w:name="_Hlt26668975"/>
      <w:r/>
      <w:bookmarkStart w:id="97" w:name="_Hlt26670360"/>
      <w:r>
        <w:rPr>
          <w:rFonts w:hint="eastAsia" w:ascii="宋体" w:hAnsi="宋体" w:eastAsia="宋体" w:cs="宋体"/>
          <w:color w:val="000000"/>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5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50"/>
        <w:ind w:firstLine="420"/>
        <w:jc w:val="both"/>
        <w:keepLines/>
        <w:keepNext/>
        <w:spacing w:beforeAutospacing="0" w:afterAutospacing="0" w:line="360" w:lineRule="auto"/>
        <w:rPr>
          <w:rFonts w:hint="eastAsia" w:ascii="宋体" w:hAnsi="宋体" w:eastAsia="宋体" w:cs="宋体"/>
        </w:rPr>
      </w:pPr>
      <w:r/>
      <w:bookmarkStart w:id="98" w:name="_Hlt26670486"/>
      <w:r/>
      <w:bookmarkStart w:id="99" w:name="_Hlt26954731"/>
      <w:r/>
      <w:bookmarkStart w:id="100" w:name="_Hlt26954848"/>
      <w:r/>
      <w:bookmarkStart w:id="101" w:name="_Hlt26954846"/>
      <w:r/>
      <w:bookmarkStart w:id="102" w:name="_Hlt26670482"/>
      <w:r>
        <w:rPr>
          <w:rFonts w:hint="eastAsia" w:ascii="宋体" w:hAnsi="宋体" w:eastAsia="宋体" w:cs="宋体"/>
          <w:color w:val="000000"/>
        </w:rPr>
        <w:t xml:space="preserve">13、技术要求响应及偏离表、商务要求响应及偏离表</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65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650"/>
        <w:ind w:firstLine="420"/>
        <w:jc w:val="both"/>
        <w:keepLines/>
        <w:keepNext/>
        <w:spacing w:beforeAutospacing="0" w:afterAutospacing="0" w:line="360" w:lineRule="auto"/>
        <w:rPr>
          <w:rFonts w:hint="eastAsia" w:ascii="宋体" w:hAnsi="宋体" w:eastAsia="宋体" w:cs="宋体"/>
        </w:rPr>
      </w:pPr>
      <w:r/>
      <w:bookmarkStart w:id="103" w:name="_Toc49090510"/>
      <w:r/>
      <w:bookmarkStart w:id="104" w:name="_Toc14577359"/>
      <w:r>
        <w:rPr>
          <w:rFonts w:hint="eastAsia" w:ascii="宋体" w:hAnsi="宋体" w:eastAsia="宋体" w:cs="宋体"/>
          <w:color w:val="000000"/>
        </w:rPr>
        <w:t xml:space="preserve">15、投标函和开标一览表</w:t>
      </w:r>
      <w:bookmarkEnd w:id="103"/>
      <w:r/>
      <w:bookmarkEnd w:id="104"/>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650"/>
        <w:ind w:firstLine="420"/>
        <w:jc w:val="both"/>
        <w:keepLines/>
        <w:keepNext/>
        <w:spacing w:beforeAutospacing="0" w:afterAutospacing="0" w:line="360" w:lineRule="auto"/>
        <w:rPr>
          <w:rFonts w:hint="eastAsia" w:ascii="宋体" w:hAnsi="宋体" w:eastAsia="宋体" w:cs="宋体"/>
        </w:rPr>
      </w:pPr>
      <w:r/>
      <w:bookmarkStart w:id="105" w:name="_Toc14577360"/>
      <w:r/>
      <w:bookmarkStart w:id="106" w:name="_Toc49090511"/>
      <w:r>
        <w:rPr>
          <w:rFonts w:hint="eastAsia" w:ascii="宋体" w:hAnsi="宋体" w:eastAsia="宋体" w:cs="宋体"/>
          <w:color w:val="000000"/>
        </w:rPr>
        <w:t xml:space="preserve">16、投标有效期</w:t>
      </w:r>
      <w:bookmarkEnd w:id="105"/>
      <w:r/>
      <w:bookmarkEnd w:id="106"/>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16.1投标有效期为开标之日后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5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650"/>
        <w:jc w:val="both"/>
        <w:keepLines/>
        <w:keepNext/>
        <w:spacing w:before="145" w:beforeAutospacing="0" w:after="145" w:afterAutospacing="0" w:line="360" w:lineRule="auto"/>
        <w:rPr>
          <w:rFonts w:hint="eastAsia" w:ascii="宋体" w:hAnsi="宋体" w:eastAsia="宋体" w:cs="宋体"/>
        </w:rPr>
      </w:pPr>
      <w:r/>
      <w:bookmarkStart w:id="107" w:name="_Toc20823296"/>
      <w:r/>
      <w:bookmarkStart w:id="108" w:name="_Toc120614217"/>
      <w:r/>
      <w:bookmarkStart w:id="109" w:name="_Toc16938540"/>
      <w:r/>
      <w:bookmarkStart w:id="110" w:name="_Toc513029224"/>
      <w:r/>
      <w:bookmarkStart w:id="111" w:name="_Hlt26954852"/>
      <w:r/>
      <w:bookmarkStart w:id="112" w:name="_Hlt26954739"/>
      <w:r>
        <w:rPr>
          <w:rFonts w:hint="eastAsia" w:ascii="宋体" w:hAnsi="宋体" w:eastAsia="宋体" w:cs="宋体"/>
          <w:b/>
          <w:color w:val="000000"/>
        </w:rPr>
        <w:t xml:space="preserve">四、投标文件的递交</w:t>
      </w:r>
      <w:bookmarkEnd w:id="107"/>
      <w:r/>
      <w:bookmarkEnd w:id="108"/>
      <w:r/>
      <w:bookmarkEnd w:id="109"/>
      <w:r/>
      <w:bookmarkEnd w:id="110"/>
      <w:r/>
      <w:r/>
    </w:p>
    <w:p>
      <w:pPr>
        <w:pStyle w:val="650"/>
        <w:ind w:firstLine="420"/>
        <w:jc w:val="both"/>
        <w:keepLines/>
        <w:keepNext/>
        <w:spacing w:beforeAutospacing="0" w:afterAutospacing="0" w:line="360" w:lineRule="auto"/>
        <w:rPr>
          <w:rFonts w:hint="eastAsia" w:ascii="宋体" w:hAnsi="宋体" w:eastAsia="宋体" w:cs="宋体"/>
        </w:rPr>
      </w:pPr>
      <w:r/>
      <w:bookmarkStart w:id="113" w:name="_Toc20823297"/>
      <w:r/>
      <w:bookmarkStart w:id="114" w:name="_Toc16938541"/>
      <w:r/>
      <w:bookmarkStart w:id="115" w:name="_Toc513029225"/>
      <w:r/>
      <w:bookmarkStart w:id="116" w:name="_Toc462564084"/>
      <w:r>
        <w:rPr>
          <w:rFonts w:hint="eastAsia" w:ascii="宋体" w:hAnsi="宋体" w:eastAsia="宋体" w:cs="宋体"/>
          <w:color w:val="000000"/>
        </w:rPr>
        <w:t xml:space="preserve">18、电子投标文件</w:t>
      </w:r>
      <w:bookmarkEnd w:id="113"/>
      <w:r/>
      <w:bookmarkEnd w:id="114"/>
      <w:r/>
      <w:bookmarkEnd w:id="115"/>
      <w:r/>
      <w:bookmarkEnd w:id="116"/>
      <w:r>
        <w:rPr>
          <w:rFonts w:hint="eastAsia" w:ascii="宋体" w:hAnsi="宋体" w:eastAsia="宋体" w:cs="宋体"/>
          <w:color w:val="000000"/>
        </w:rPr>
        <w:t xml:space="preserve">的递交</w:t>
      </w:r>
      <w:r/>
    </w:p>
    <w:p>
      <w:pPr>
        <w:pStyle w:val="650"/>
        <w:ind w:left="52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文件。</w:t>
      </w:r>
      <w:bookmarkStart w:id="117" w:name="_Toc16938542"/>
      <w:r/>
      <w:bookmarkEnd w:id="117"/>
      <w:r/>
      <w:bookmarkStart w:id="118" w:name="_Toc20823298"/>
      <w:r/>
      <w:bookmarkEnd w:id="118"/>
      <w:r/>
      <w:bookmarkStart w:id="119" w:name="_Toc513029226"/>
      <w:r/>
      <w:r/>
    </w:p>
    <w:p>
      <w:pPr>
        <w:pStyle w:val="650"/>
        <w:ind w:firstLine="420"/>
        <w:jc w:val="both"/>
        <w:keepLines/>
        <w:keepNext/>
        <w:spacing w:before="280" w:beforeAutospacing="0" w:after="290" w:afterAutospacing="0" w:line="360"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19.2 采购中心可以按照规定，通过修改招标文件酌情延长投标截止日期，在此情况下，投标人的所有权利和义务以及投标人受制的截止日期均应以延长后新的截止日期为准。</w:t>
      </w:r>
      <w:r/>
    </w:p>
    <w:p>
      <w:pPr>
        <w:pStyle w:val="650"/>
        <w:ind w:firstLine="420"/>
        <w:jc w:val="both"/>
        <w:keepLines/>
        <w:keepNext/>
        <w:spacing w:beforeAutospacing="0" w:afterAutospacing="0" w:line="360" w:lineRule="auto"/>
        <w:rPr>
          <w:rFonts w:hint="eastAsia" w:ascii="宋体" w:hAnsi="宋体" w:eastAsia="宋体" w:cs="宋体"/>
        </w:rPr>
      </w:pPr>
      <w:r/>
      <w:bookmarkStart w:id="120" w:name="_Toc20823299"/>
      <w:r/>
      <w:bookmarkStart w:id="121" w:name="_Toc513029227"/>
      <w:r/>
      <w:bookmarkStart w:id="122" w:name="_Toc16938543"/>
      <w:r>
        <w:rPr>
          <w:rFonts w:hint="eastAsia" w:ascii="宋体" w:hAnsi="宋体" w:eastAsia="宋体" w:cs="宋体"/>
          <w:color w:val="000000"/>
        </w:rPr>
        <w:t xml:space="preserve">20、投标文件</w:t>
      </w:r>
      <w:bookmarkEnd w:id="120"/>
      <w:r/>
      <w:bookmarkEnd w:id="121"/>
      <w:r/>
      <w:bookmarkEnd w:id="122"/>
      <w:r>
        <w:rPr>
          <w:rFonts w:hint="eastAsia" w:ascii="宋体" w:hAnsi="宋体" w:eastAsia="宋体" w:cs="宋体"/>
          <w:color w:val="000000"/>
        </w:rPr>
        <w:t xml:space="preserve">的拒收</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 采购中心拒绝接收在其规定的投标截止时间后上传的任何投标文件。</w:t>
      </w:r>
      <w:r/>
    </w:p>
    <w:p>
      <w:pPr>
        <w:pStyle w:val="650"/>
        <w:ind w:firstLine="420"/>
        <w:jc w:val="both"/>
        <w:keepLines/>
        <w:keepNext/>
        <w:spacing w:beforeAutospacing="0" w:afterAutospacing="0" w:line="360" w:lineRule="auto"/>
        <w:rPr>
          <w:rFonts w:hint="eastAsia" w:ascii="宋体" w:hAnsi="宋体" w:eastAsia="宋体" w:cs="宋体"/>
        </w:rPr>
      </w:pPr>
      <w:r/>
      <w:bookmarkStart w:id="123" w:name="_Toc513029228"/>
      <w:r/>
      <w:bookmarkStart w:id="124" w:name="_Toc20823300"/>
      <w:r/>
      <w:bookmarkStart w:id="125" w:name="_Toc16938544"/>
      <w:r>
        <w:rPr>
          <w:rFonts w:hint="eastAsia" w:ascii="宋体" w:hAnsi="宋体" w:eastAsia="宋体" w:cs="宋体"/>
          <w:color w:val="000000"/>
        </w:rPr>
        <w:t xml:space="preserve">21、投标文件的撤回和修改</w:t>
      </w:r>
      <w:bookmarkEnd w:id="123"/>
      <w:r/>
      <w:bookmarkEnd w:id="124"/>
      <w:r/>
      <w:bookmarkEnd w:id="125"/>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650"/>
        <w:ind w:firstLine="482"/>
        <w:jc w:val="both"/>
        <w:keepLines/>
        <w:keepNext/>
        <w:spacing w:before="145" w:beforeAutospacing="0" w:after="145" w:afterAutospacing="0" w:line="360" w:lineRule="auto"/>
        <w:rPr>
          <w:rFonts w:hint="eastAsia" w:ascii="宋体" w:hAnsi="宋体" w:eastAsia="宋体" w:cs="宋体"/>
        </w:rPr>
      </w:pPr>
      <w:r/>
      <w:bookmarkStart w:id="126" w:name="_Toc20823301"/>
      <w:r/>
      <w:bookmarkStart w:id="127" w:name="_Toc513029229"/>
      <w:r/>
      <w:bookmarkStart w:id="128" w:name="_Toc16938545"/>
      <w:r/>
      <w:bookmarkStart w:id="129" w:name="_Toc120614218"/>
      <w:r>
        <w:rPr>
          <w:rFonts w:hint="eastAsia" w:ascii="宋体" w:hAnsi="宋体" w:eastAsia="宋体" w:cs="宋体"/>
          <w:b/>
          <w:color w:val="000000"/>
        </w:rPr>
        <w:t xml:space="preserve">五、开标与评标</w:t>
      </w:r>
      <w:bookmarkEnd w:id="126"/>
      <w:r/>
      <w:bookmarkEnd w:id="127"/>
      <w:r/>
      <w:bookmarkEnd w:id="128"/>
      <w:r/>
      <w:bookmarkEnd w:id="129"/>
      <w:r/>
      <w:r/>
    </w:p>
    <w:p>
      <w:pPr>
        <w:pStyle w:val="650"/>
        <w:ind w:firstLine="420"/>
        <w:jc w:val="both"/>
        <w:keepLines/>
        <w:keepNext/>
        <w:spacing w:beforeAutospacing="0" w:afterAutospacing="0" w:line="360" w:lineRule="auto"/>
        <w:rPr>
          <w:rFonts w:hint="eastAsia" w:ascii="宋体" w:hAnsi="宋体" w:eastAsia="宋体" w:cs="宋体"/>
        </w:rPr>
      </w:pPr>
      <w:r/>
      <w:bookmarkStart w:id="130" w:name="_Toc16938546"/>
      <w:r/>
      <w:bookmarkStart w:id="131" w:name="_Toc513029230"/>
      <w:r/>
      <w:bookmarkStart w:id="132" w:name="_Toc20823302"/>
      <w:r>
        <w:rPr>
          <w:rFonts w:hint="eastAsia" w:ascii="宋体" w:hAnsi="宋体" w:eastAsia="宋体" w:cs="宋体"/>
          <w:color w:val="000000"/>
        </w:rPr>
        <w:t xml:space="preserve">22、开标</w:t>
      </w:r>
      <w:bookmarkEnd w:id="130"/>
      <w:r/>
      <w:bookmarkEnd w:id="131"/>
      <w:r/>
      <w:bookmarkEnd w:id="132"/>
      <w:r/>
      <w:r/>
    </w:p>
    <w:p>
      <w:pPr>
        <w:pStyle w:val="65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 采购中心将在招标公告中规定的时间和地点组织公开开标。投标人应当按照《操作手册》规定，参加开标活动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22.2开标仪式由采购中心组织。苏采云系统将自动对项目进行开标，并宣布各投标人名称和投标价格。</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pStyle w:val="650"/>
        <w:ind w:firstLine="420"/>
        <w:jc w:val="both"/>
        <w:keepLines/>
        <w:keepNext/>
        <w:spacing w:beforeAutospacing="0" w:afterAutospacing="0" w:line="360" w:lineRule="auto"/>
        <w:rPr>
          <w:rFonts w:hint="eastAsia" w:ascii="宋体" w:hAnsi="宋体" w:eastAsia="宋体" w:cs="宋体"/>
        </w:rPr>
      </w:pPr>
      <w:r/>
      <w:bookmarkStart w:id="133" w:name="_Toc20823303"/>
      <w:r/>
      <w:bookmarkStart w:id="134" w:name="_Toc513029231"/>
      <w:r/>
      <w:bookmarkStart w:id="135" w:name="_Toc16938547"/>
      <w:r>
        <w:rPr>
          <w:rFonts w:hint="eastAsia" w:ascii="宋体" w:hAnsi="宋体" w:eastAsia="宋体" w:cs="宋体"/>
          <w:color w:val="000000"/>
        </w:rPr>
        <w:t xml:space="preserve">23、评标委员会</w:t>
      </w:r>
      <w:bookmarkEnd w:id="133"/>
      <w:r/>
      <w:bookmarkEnd w:id="134"/>
      <w:r/>
      <w:bookmarkEnd w:id="135"/>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开标后，采购中心将立即组织评标委员会（以下简称评委会）进行评标。</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评委会由采购人代表和有关技术、经济等方面的专家组成，且人员构成符合政府采购有关规定。</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65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24．评标过程的保密与公正</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24.1凡是与审查、澄清、评价和比较投标的有关资料以及授标建议等，采购人、评委、采购中心均不得向投标人或与评标无关的其他人员透露。</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 采购中心和评标委员会不向未中标的投标人解释未中标原因，也不公布评标过程中的相关</w:t>
      </w:r>
      <w:r>
        <w:rPr>
          <w:rFonts w:hint="eastAsia" w:ascii="宋体" w:hAnsi="宋体" w:eastAsia="宋体" w:cs="宋体"/>
        </w:rPr>
        <w:t xml:space="preserve">细节。</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650"/>
        <w:ind w:firstLine="420"/>
        <w:jc w:val="both"/>
        <w:keepLines/>
        <w:keepNext/>
        <w:spacing w:beforeAutospacing="0" w:afterAutospacing="0" w:line="360" w:lineRule="auto"/>
        <w:rPr>
          <w:rFonts w:hint="eastAsia" w:ascii="宋体" w:hAnsi="宋体" w:eastAsia="宋体" w:cs="宋体"/>
        </w:rPr>
      </w:pPr>
      <w:r/>
      <w:bookmarkStart w:id="136" w:name="_Toc20823304"/>
      <w:r/>
      <w:bookmarkStart w:id="137" w:name="_Toc513029232"/>
      <w:r/>
      <w:bookmarkStart w:id="138" w:name="_Toc16938548"/>
      <w:r>
        <w:rPr>
          <w:rFonts w:hint="eastAsia" w:ascii="宋体" w:hAnsi="宋体" w:eastAsia="宋体" w:cs="宋体"/>
          <w:color w:val="000000"/>
        </w:rPr>
        <w:t xml:space="preserve">25．投标文件的澄清</w:t>
      </w:r>
      <w:bookmarkEnd w:id="136"/>
      <w:r/>
      <w:bookmarkEnd w:id="137"/>
      <w:r/>
      <w:bookmarkEnd w:id="138"/>
      <w:r/>
      <w:r/>
    </w:p>
    <w:p>
      <w:pPr>
        <w:pStyle w:val="650"/>
        <w:ind w:firstLine="480"/>
        <w:jc w:val="both"/>
        <w:spacing w:beforeAutospacing="0" w:afterAutospacing="0" w:line="360" w:lineRule="auto"/>
        <w:rPr>
          <w:rFonts w:hint="eastAsia" w:ascii="宋体" w:hAnsi="宋体" w:eastAsia="宋体" w:cs="宋体"/>
        </w:rPr>
      </w:pPr>
      <w:r/>
      <w:bookmarkStart w:id="139" w:name="_Toc16938549"/>
      <w:r/>
      <w:bookmarkStart w:id="140" w:name="_Toc20823305"/>
      <w:r/>
      <w:bookmarkStart w:id="141" w:name="_Toc513029233"/>
      <w:r>
        <w:rPr>
          <w:rFonts w:hint="eastAsia" w:ascii="宋体" w:hAnsi="宋体" w:eastAsia="宋体" w:cs="宋体"/>
          <w:color w:val="000000"/>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65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未通过资格审查或符合性审查的投标人，采购中心将</w:t>
      </w:r>
      <w:r>
        <w:rPr>
          <w:rFonts w:hint="eastAsia" w:ascii="宋体" w:hAnsi="宋体" w:eastAsia="宋体" w:cs="宋体"/>
        </w:rPr>
        <w:t xml:space="preserve">在苏采云系统中告知未通过资格审查或符合性审查的原因，评审结束后，采购中心将不再告知未通过资格审查或符合性审查的原因。</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50"/>
        <w:ind w:firstLine="480"/>
        <w:jc w:val="both"/>
        <w:spacing w:beforeAutospacing="0" w:afterAutospacing="0" w:line="360" w:lineRule="auto"/>
        <w:rPr>
          <w:rFonts w:hint="eastAsia" w:ascii="宋体" w:hAnsi="宋体" w:eastAsia="宋体" w:cs="宋体"/>
        </w:rPr>
      </w:pPr>
      <w:r/>
      <w:bookmarkStart w:id="142" w:name="_Toc513029234"/>
      <w:r/>
      <w:bookmarkStart w:id="143" w:name="_Toc16938550"/>
      <w:r/>
      <w:bookmarkStart w:id="144" w:name="_Toc20823306"/>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50"/>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w:t>
      </w:r>
      <w:r>
        <w:rPr>
          <w:rFonts w:hint="eastAsia" w:ascii="宋体" w:hAnsi="宋体" w:eastAsia="宋体" w:cs="宋体"/>
          <w:b/>
          <w:bCs/>
          <w:color w:val="000000"/>
          <w:highlight w:val="none"/>
          <w:u w:val="single"/>
        </w:rPr>
        <w:t xml:space="preserve">核心产品为：企业级硬盘</w:t>
      </w:r>
      <w:r>
        <w:rPr>
          <w:rFonts w:hint="eastAsia" w:ascii="宋体" w:hAnsi="宋体" w:eastAsia="宋体" w:cs="宋体"/>
          <w:color w:val="000000"/>
          <w:highlight w:val="yellow"/>
          <w:u w:val="single"/>
        </w:rPr>
        <w:t xml:space="preserve">    </w:t>
      </w:r>
      <w:r>
        <w:rPr>
          <w:rFonts w:hint="eastAsia" w:ascii="宋体" w:hAnsi="宋体" w:eastAsia="宋体" w:cs="宋体"/>
          <w:color w:val="000000"/>
        </w:rPr>
        <w:t xml:space="preserve">多家投标人提供的核心产品品牌相同的，按前两款规定处理。</w:t>
      </w:r>
      <w:r/>
    </w:p>
    <w:p>
      <w:pPr>
        <w:pStyle w:val="650"/>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26.7投标人在开、评标全过程中应保持通信畅通，及时登录苏采云系统查阅、答复相关信息，并安排专人与采购中心及评标委员会联系。</w:t>
      </w:r>
      <w:r/>
    </w:p>
    <w:p>
      <w:pPr>
        <w:pStyle w:val="65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27、无效投标条款和废标条款</w:t>
      </w:r>
      <w:r/>
    </w:p>
    <w:p>
      <w:pPr>
        <w:pStyle w:val="650"/>
        <w:ind w:left="479"/>
        <w:jc w:val="both"/>
        <w:spacing w:beforeAutospacing="0" w:afterAutospacing="0" w:line="360" w:lineRule="auto"/>
        <w:rPr>
          <w:rFonts w:hint="eastAsia" w:ascii="宋体" w:hAnsi="宋体" w:eastAsia="宋体" w:cs="宋体"/>
        </w:rPr>
      </w:pPr>
      <w:r/>
      <w:bookmarkStart w:id="145" w:name="_Toc20823307"/>
      <w:r/>
      <w:bookmarkStart w:id="146" w:name="_Toc16938551"/>
      <w:r/>
      <w:bookmarkStart w:id="147" w:name="_Toc513029235"/>
      <w:r>
        <w:rPr>
          <w:rFonts w:hint="eastAsia" w:ascii="宋体" w:hAnsi="宋体" w:eastAsia="宋体" w:cs="宋体"/>
        </w:rPr>
        <w:t xml:space="preserve">27.1无效投标条款</w:t>
      </w:r>
      <w:bookmarkEnd w:id="145"/>
      <w:r/>
      <w:bookmarkEnd w:id="146"/>
      <w:r/>
      <w:bookmarkEnd w:id="147"/>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650"/>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650"/>
        <w:ind w:left="479"/>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65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1.投标（响应）报价低于全部通过符合性审查供应商投标（响应）报价平均值50%的，即投标（响应）报价&lt;全部通过符合性审查供应商投标（响应）报价平均值×50%；</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2.投标（响应）报价低于通过符合性审查的次低报价供应商投标（响应）报价50%的，即投标（响应）报价&lt;通过符合性审查的次低报价供应商投标（响应）报价×50%；</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3.投标（响应）报价低于采购项目最高限价45%的，即投标（响应）报价&lt;采购项目最高限价×45%；</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4.评审委员会基于专业判断，认为供应商报价过低，有可能影响产品质量或者不能诚信履约的其他情形。</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65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65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5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65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5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65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650"/>
        <w:ind w:firstLine="482"/>
        <w:jc w:val="both"/>
        <w:keepLines/>
        <w:keepNext/>
        <w:spacing w:before="145" w:beforeAutospacing="0" w:after="145" w:afterAutospacing="0" w:line="360" w:lineRule="auto"/>
        <w:rPr>
          <w:rFonts w:hint="eastAsia" w:ascii="宋体" w:hAnsi="宋体" w:eastAsia="宋体" w:cs="宋体"/>
        </w:rPr>
      </w:pPr>
      <w:r/>
      <w:bookmarkStart w:id="148" w:name="_Toc120614219"/>
      <w:r>
        <w:rPr>
          <w:rFonts w:hint="eastAsia" w:ascii="宋体" w:hAnsi="宋体" w:eastAsia="宋体" w:cs="宋体"/>
          <w:b/>
          <w:color w:val="000000"/>
        </w:rPr>
        <w:t xml:space="preserve">六、定标</w:t>
      </w:r>
      <w:bookmarkEnd w:id="148"/>
      <w:r/>
      <w:r/>
    </w:p>
    <w:p>
      <w:pPr>
        <w:pStyle w:val="650"/>
        <w:ind w:firstLine="600"/>
        <w:jc w:val="both"/>
        <w:keepLines/>
        <w:keepNext/>
        <w:spacing w:beforeAutospacing="0" w:afterAutospacing="0" w:line="360" w:lineRule="auto"/>
        <w:rPr>
          <w:rFonts w:hint="eastAsia" w:ascii="宋体" w:hAnsi="宋体" w:eastAsia="宋体" w:cs="宋体"/>
        </w:rPr>
      </w:pPr>
      <w:r/>
      <w:bookmarkStart w:id="149" w:name="_Toc20823310"/>
      <w:r/>
      <w:bookmarkStart w:id="150" w:name="_Toc513029238"/>
      <w:r/>
      <w:bookmarkStart w:id="151" w:name="_Toc16938554"/>
      <w:r>
        <w:rPr>
          <w:rFonts w:hint="eastAsia" w:ascii="宋体" w:hAnsi="宋体" w:eastAsia="宋体" w:cs="宋体"/>
          <w:color w:val="000000"/>
        </w:rPr>
        <w:t xml:space="preserve">28、</w:t>
      </w:r>
      <w:bookmarkEnd w:id="149"/>
      <w:r>
        <w:rPr>
          <w:rFonts w:hint="eastAsia" w:ascii="宋体" w:hAnsi="宋体" w:eastAsia="宋体" w:cs="宋体"/>
          <w:color w:val="000000"/>
        </w:rPr>
        <w:t xml:space="preserve">确定</w:t>
      </w:r>
      <w:bookmarkEnd w:id="150"/>
      <w:r/>
      <w:bookmarkEnd w:id="151"/>
      <w:r>
        <w:rPr>
          <w:rFonts w:hint="eastAsia" w:ascii="宋体" w:hAnsi="宋体" w:eastAsia="宋体" w:cs="宋体"/>
          <w:color w:val="000000"/>
        </w:rPr>
        <w:t xml:space="preserve">中标单位</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 采购中心将在中国政府采购网”“江苏政府采购网”“盐城市政府采购网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28.4.2向采购人、采购中心行贿或者提供其他不正当利益的。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650"/>
        <w:ind w:firstLine="480"/>
        <w:jc w:val="both"/>
        <w:spacing w:beforeAutospacing="0" w:afterAutospacing="0" w:line="360" w:lineRule="auto"/>
        <w:rPr>
          <w:rFonts w:hint="eastAsia" w:ascii="宋体" w:hAnsi="宋体" w:eastAsia="宋体" w:cs="宋体"/>
        </w:rPr>
      </w:pPr>
      <w:r/>
      <w:bookmarkStart w:id="152" w:name="_Toc200451960"/>
      <w:r>
        <w:rPr>
          <w:rFonts w:hint="eastAsia" w:ascii="宋体" w:hAnsi="宋体" w:eastAsia="宋体" w:cs="宋体"/>
          <w:color w:val="000000"/>
        </w:rPr>
        <w:t xml:space="preserve">28.5.有下列情形之一的，视为投标人串通投标，投标无效：</w:t>
      </w:r>
      <w:bookmarkEnd w:id="152"/>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650"/>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29、质疑处理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29.2供应商认为采购文件、采购过程和采购结果使自己的权益受到损害的，可以在知道或应知其权益受到损害之日起七个工作日内，以书面形式根据下述29.4条款的规定向采购中心或采购</w:t>
      </w:r>
      <w:r>
        <w:rPr>
          <w:rFonts w:hint="eastAsia" w:ascii="宋体" w:hAnsi="宋体" w:eastAsia="宋体" w:cs="宋体"/>
          <w:color w:val="000000"/>
          <w:lang w:eastAsia="zh-CN"/>
        </w:rPr>
        <w:t xml:space="preserve">代理机构</w:t>
      </w:r>
      <w:r>
        <w:rPr>
          <w:rFonts w:hint="eastAsia" w:ascii="宋体" w:hAnsi="宋体" w:eastAsia="宋体" w:cs="宋体"/>
          <w:color w:val="000000"/>
        </w:rPr>
        <w:t xml:space="preserve">提出质疑。上述应知其权益受到损害之日，是指：</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   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29.2.3对中标或者成交结果提出质疑的，为中标或者成交结果公告期限届满之日。</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29.4供应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采购人及采购代理机构只接收以纸质原件形式送达的质疑,采购人和采购代理机构不接受未填写快递运单的快件。联系地址：滨海县大学生创业园电谷A226室，联系电话：1</w:t>
      </w:r>
      <w:r>
        <w:rPr>
          <w:rFonts w:hint="eastAsia" w:ascii="宋体" w:hAnsi="宋体" w:eastAsia="宋体" w:cs="宋体"/>
          <w:lang w:val="en-US" w:eastAsia="zh-CN"/>
        </w:rPr>
        <w:t xml:space="preserve">3914632376</w:t>
      </w:r>
      <w:r>
        <w:rPr>
          <w:rFonts w:hint="eastAsia" w:ascii="宋体" w:hAnsi="宋体" w:eastAsia="宋体" w:cs="宋体"/>
        </w:rPr>
        <w:t xml:space="preserve">。</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650"/>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50"/>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30、中标通知书</w:t>
      </w:r>
      <w:r/>
    </w:p>
    <w:p>
      <w:pPr>
        <w:pStyle w:val="65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30.l中标结果确定后，采购中心将向中标人发出中标通知书。请中标人在中标结果公告届满之日起30日内,使用CA数字证书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65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50"/>
        <w:jc w:val="both"/>
        <w:keepLines/>
        <w:keepNext/>
        <w:spacing w:before="145" w:beforeAutospacing="0" w:after="145" w:afterAutospacing="0" w:line="360" w:lineRule="auto"/>
        <w:rPr>
          <w:rFonts w:hint="eastAsia" w:ascii="宋体" w:hAnsi="宋体" w:eastAsia="宋体" w:cs="宋体"/>
        </w:rPr>
      </w:pPr>
      <w:r/>
      <w:bookmarkStart w:id="153" w:name="_Toc513029236"/>
      <w:r/>
      <w:bookmarkStart w:id="154" w:name="_Toc20823308"/>
      <w:r/>
      <w:bookmarkStart w:id="155" w:name="_Toc120614220"/>
      <w:r/>
      <w:bookmarkStart w:id="156" w:name="_Toc16938552"/>
      <w:r>
        <w:rPr>
          <w:rFonts w:hint="eastAsia" w:ascii="宋体" w:hAnsi="宋体" w:eastAsia="宋体" w:cs="宋体"/>
          <w:b/>
          <w:color w:val="000000"/>
        </w:rPr>
        <w:t xml:space="preserve">七、授予合同</w:t>
      </w:r>
      <w:bookmarkEnd w:id="153"/>
      <w:r/>
      <w:bookmarkEnd w:id="154"/>
      <w:r/>
      <w:bookmarkEnd w:id="155"/>
      <w:r/>
      <w:bookmarkEnd w:id="156"/>
      <w:r/>
      <w:r/>
    </w:p>
    <w:p>
      <w:pPr>
        <w:pStyle w:val="650"/>
        <w:ind w:firstLine="600"/>
        <w:jc w:val="both"/>
        <w:keepLines/>
        <w:keepNext/>
        <w:spacing w:beforeAutospacing="0" w:afterAutospacing="0" w:line="360" w:lineRule="auto"/>
        <w:rPr>
          <w:rFonts w:hint="eastAsia" w:ascii="宋体" w:hAnsi="宋体" w:eastAsia="宋体" w:cs="宋体"/>
        </w:rPr>
      </w:pPr>
      <w:r/>
      <w:bookmarkStart w:id="157" w:name="_Toc513029237"/>
      <w:r/>
      <w:bookmarkStart w:id="158" w:name="_Toc16938553"/>
      <w:r/>
      <w:bookmarkStart w:id="159" w:name="_Toc20823309"/>
      <w:r>
        <w:rPr>
          <w:rFonts w:hint="eastAsia" w:ascii="宋体" w:hAnsi="宋体" w:eastAsia="宋体" w:cs="宋体"/>
          <w:color w:val="000000"/>
        </w:rPr>
        <w:t xml:space="preserve">31. 签订合同</w:t>
      </w:r>
      <w:bookmarkEnd w:id="157"/>
      <w:r/>
      <w:bookmarkEnd w:id="158"/>
      <w:r/>
      <w:bookmarkEnd w:id="159"/>
      <w:r/>
      <w:r/>
    </w:p>
    <w:p>
      <w:pPr>
        <w:pStyle w:val="65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65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65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50"/>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650"/>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5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33.8实施本国产品标准及相关政策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654"/>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（原则上不低于合同金额的30%）。在签订合同时，中标、成交供应商明确书面表示无需预付款或者主动要求降低预付款比例的，采购人可就预付款比例作相应调整。</w:t>
      </w:r>
      <w:r/>
    </w:p>
    <w:p>
      <w:pPr>
        <w:pStyle w:val="654"/>
        <w:ind w:left="0" w:firstLine="560"/>
        <w:spacing w:after="0" w:line="360" w:lineRule="auto"/>
        <w:rPr>
          <w:rFonts w:hint="eastAsia" w:ascii="宋体" w:hAnsi="宋体" w:eastAsia="宋体" w:cs="宋体"/>
          <w:sz w:val="24"/>
        </w:rPr>
      </w:pPr>
      <w:r>
        <w:rPr>
          <w:rFonts w:hint="eastAsia" w:ascii="宋体" w:hAnsi="宋体" w:eastAsia="宋体" w:cs="宋体"/>
          <w:sz w:val="24"/>
        </w:rPr>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50"/>
        <w:jc w:val="both"/>
        <w:spacing w:beforeAutospacing="0" w:afterAutospacing="0" w:line="360" w:lineRule="auto"/>
      </w:pPr>
      <w:r/>
      <w:r/>
      <w:r/>
      <w:r/>
      <w:r/>
    </w:p>
    <w:p>
      <w:pPr>
        <w:jc w:val="center"/>
        <w:spacing w:line="360" w:lineRule="auto"/>
        <w:widowControl/>
        <w:rPr>
          <w:rFonts w:hint="eastAsia" w:ascii="宋体" w:hAnsi="宋体" w:cs="宋体"/>
          <w:b/>
          <w:sz w:val="48"/>
          <w:szCs w:val="44"/>
        </w:rPr>
      </w:pPr>
      <w:r>
        <w:rPr>
          <w:sz w:val="36"/>
          <w:szCs w:val="44"/>
        </w:rPr>
        <w:t xml:space="preserve"> </w:t>
      </w:r>
      <w:bookmarkStart w:id="160" w:name="_Toc479757211"/>
      <w:r/>
      <w:bookmarkStart w:id="161" w:name="_Toc120614244"/>
      <w:r/>
      <w:bookmarkStart w:id="162" w:name="_Toc462564139"/>
      <w:r/>
      <w:bookmarkStart w:id="163" w:name="_Toc20823346"/>
      <w:r/>
      <w:bookmarkStart w:id="164" w:name="_Toc16938590"/>
      <w:r/>
      <w:bookmarkStart w:id="165" w:name="_Hlt16619350"/>
      <w:r/>
      <w:bookmarkStart w:id="166" w:name="_Hlt16619369"/>
      <w:r>
        <w:rPr>
          <w:rFonts w:hint="eastAsia" w:ascii="宋体" w:hAnsi="宋体" w:cs="宋体"/>
          <w:b/>
          <w:sz w:val="48"/>
          <w:szCs w:val="44"/>
        </w:rPr>
        <w:t xml:space="preserve">第三章  合同条款</w:t>
      </w:r>
      <w:r/>
    </w:p>
    <w:p>
      <w:pPr>
        <w:spacing w:line="360" w:lineRule="auto"/>
        <w:rPr>
          <w:rFonts w:hint="eastAsia" w:ascii="宋体" w:hAnsi="宋体" w:cs="宋体"/>
        </w:rPr>
      </w:pPr>
      <w:r/>
      <w:bookmarkStart w:id="167" w:name="EB6d2006462e294de090c16e672cecc3bd"/>
      <w:r/>
      <w:bookmarkEnd w:id="167"/>
      <w:r/>
    </w:p>
    <w:p>
      <w:pPr>
        <w:jc w:val="center"/>
        <w:spacing w:line="360" w:lineRule="auto"/>
        <w:rPr>
          <w:rFonts w:hint="eastAsia" w:ascii="宋体" w:hAnsi="宋体" w:cs="宋体"/>
          <w:b/>
          <w:bCs/>
          <w:spacing w:val="-20"/>
          <w:sz w:val="48"/>
          <w:szCs w:val="48"/>
        </w:rPr>
      </w:pPr>
      <w:r/>
      <w:bookmarkStart w:id="168" w:name="_Toc3995"/>
      <w:r/>
      <w:r/>
    </w:p>
    <w:p>
      <w:pPr>
        <w:jc w:val="center"/>
        <w:spacing w:line="360"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360"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360" w:lineRule="auto"/>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line="360" w:lineRule="auto"/>
        <w:rPr>
          <w:rFonts w:hint="eastAsia" w:ascii="宋体" w:hAnsi="宋体" w:cs="宋体"/>
          <w:sz w:val="30"/>
        </w:rPr>
      </w:pPr>
      <w:r>
        <w:rPr>
          <w:rFonts w:hint="eastAsia" w:ascii="宋体" w:hAnsi="宋体" w:cs="宋体"/>
          <w:sz w:val="30"/>
        </w:rPr>
      </w:r>
      <w:r/>
    </w:p>
    <w:p>
      <w:pPr>
        <w:jc w:val="center"/>
        <w:spacing w:line="360" w:lineRule="auto"/>
        <w:rPr>
          <w:rFonts w:hint="eastAsia" w:ascii="宋体" w:hAnsi="宋体" w:cs="宋体"/>
          <w:sz w:val="30"/>
        </w:rPr>
      </w:pPr>
      <w:r>
        <w:rPr>
          <w:rFonts w:hint="eastAsia" w:ascii="宋体" w:hAnsi="宋体" w:cs="宋体"/>
          <w:sz w:val="30"/>
        </w:rPr>
        <w:t xml:space="preserve">政府采购货物买卖合同</w:t>
      </w:r>
      <w:r/>
    </w:p>
    <w:p>
      <w:pPr>
        <w:jc w:val="cente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pPr>
        <w:spacing w:line="360" w:lineRule="auto"/>
      </w:pPr>
      <w:r/>
      <w:r/>
    </w:p>
    <w:p>
      <w:pPr>
        <w:jc w:val="center"/>
        <w:spacing w:line="360" w:lineRule="auto"/>
        <w:rPr>
          <w:rFonts w:eastAsia="黑体"/>
          <w:sz w:val="44"/>
          <w:szCs w:val="44"/>
        </w:rPr>
      </w:pPr>
      <w:r>
        <w:rPr>
          <w:rFonts w:eastAsia="黑体"/>
          <w:sz w:val="44"/>
          <w:szCs w:val="44"/>
        </w:rPr>
        <w:br w:type="page" w:clear="all"/>
      </w:r>
      <w:r>
        <w:rPr>
          <w:rFonts w:hint="eastAsia" w:eastAsia="黑体"/>
          <w:sz w:val="44"/>
          <w:szCs w:val="44"/>
        </w:rPr>
        <w:t xml:space="preserve">使用说明</w:t>
      </w:r>
      <w:r/>
    </w:p>
    <w:p>
      <w:pPr>
        <w:ind w:firstLine="64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spacing w:line="360" w:lineRule="auto"/>
        <w:rPr>
          <w:rFonts w:eastAsia="黑体"/>
          <w:sz w:val="44"/>
          <w:szCs w:val="44"/>
        </w:rPr>
      </w:pPr>
      <w:r>
        <w:rPr>
          <w:rFonts w:hint="eastAsia" w:ascii="仿宋_GB2312" w:hAnsi="仿宋_GB2312" w:eastAsia="仿宋_GB2312" w:cs="仿宋_GB2312"/>
          <w:sz w:val="32"/>
          <w:szCs w:val="32"/>
        </w:rPr>
        <w:t xml:space="preserve">   2.本合同标准文本为政府采购货物买卖合同编制提供参考，可以结合采购项目具体情况，对文本作必要的调整修订后使用。</w:t>
      </w:r>
      <w:r/>
    </w:p>
    <w:p>
      <w:pPr>
        <w:ind w:firstLine="0"/>
        <w:spacing w:line="360" w:lineRule="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3.本合同标准文本各条款中，如涉及填写多家供应商、制造商，多种采购标的、分包主要内容等信息的，可根据采购项目具体情况添加信息项。</w:t>
      </w:r>
      <w:r/>
    </w:p>
    <w:p>
      <w:pPr>
        <w:ind w:firstLine="880"/>
        <w:spacing w:line="360" w:lineRule="auto"/>
        <w:rPr>
          <w:rFonts w:eastAsia="黑体"/>
          <w:sz w:val="44"/>
          <w:szCs w:val="44"/>
        </w:rPr>
        <w:sectPr>
          <w:footerReference w:type="default" r:id="rId9"/>
          <w:footnotePr/>
          <w:endnotePr/>
          <w:type w:val="nextPage"/>
          <w:pgSz w:w="11906" w:h="16838" w:orient="portrait"/>
          <w:pgMar w:top="1440" w:right="1179" w:bottom="1440" w:left="1179" w:header="851" w:footer="992" w:gutter="0"/>
          <w:cols w:num="1" w:sep="0" w:space="425" w:equalWidth="1"/>
          <w:docGrid w:linePitch="360"/>
        </w:sectPr>
      </w:pPr>
      <w:r>
        <w:rPr>
          <w:rFonts w:eastAsia="黑体"/>
          <w:sz w:val="44"/>
          <w:szCs w:val="44"/>
        </w:rPr>
      </w:r>
      <w:bookmarkEnd w:id="168"/>
      <w:r/>
    </w:p>
    <w:p>
      <w:pPr>
        <w:jc w:val="center"/>
        <w:keepLines/>
        <w:keepNext/>
        <w:spacing w:line="360" w:lineRule="auto"/>
        <w:rPr>
          <w:rFonts w:hint="eastAsia" w:ascii="黑体" w:hAnsi="黑体" w:eastAsia="黑体"/>
          <w:b/>
          <w:bCs/>
          <w:sz w:val="28"/>
          <w:szCs w:val="28"/>
        </w:rPr>
        <w:outlineLvl w:val="1"/>
      </w:pPr>
      <w:r/>
      <w:bookmarkStart w:id="169" w:name="_Toc22209"/>
      <w:r/>
      <w:r/>
    </w:p>
    <w:p>
      <w:pPr>
        <w:jc w:val="center"/>
        <w:keepLines/>
        <w:keepNext/>
        <w:spacing w:line="360" w:lineRule="auto"/>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9"/>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项目信息</w:t>
      </w:r>
      <w:r/>
    </w:p>
    <w:p>
      <w:pPr>
        <w:numPr>
          <w:ilvl w:val="255"/>
          <w:numId w:val="0"/>
        </w:numPr>
        <w:ind w:left="719" w:hanging="240"/>
        <w:spacing w:line="360" w:lineRule="auto"/>
        <w:tabs>
          <w:tab w:val="left" w:pos="999" w:leader="none"/>
        </w:tabs>
        <w:rPr>
          <w:rFonts w:hint="eastAsia" w:ascii="宋体" w:hAnsi="宋体"/>
          <w:sz w:val="24"/>
        </w:rPr>
      </w:pPr>
      <w:r>
        <w:rPr>
          <w:rFonts w:hint="eastAsia" w:ascii="宋体" w:hAnsi="宋体"/>
          <w:sz w:val="24"/>
        </w:rPr>
        <w:t xml:space="preserve">1.1采购项目名称：</w:t>
      </w:r>
      <w:r>
        <w:rPr>
          <w:rFonts w:hint="eastAsia" w:ascii="宋体" w:hAnsi="宋体" w:eastAsia="宋体" w:cs="宋体"/>
          <w:color w:val="000000"/>
          <w:sz w:val="24"/>
          <w:u w:val="single"/>
          <w:lang w:eastAsia="zh-CN"/>
        </w:rPr>
        <w:t xml:space="preserve">滨海县公安局内部监控视频图像上云及公安网云存储扩容采购项目</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1.2采购项目编号：</w:t>
      </w:r>
      <w:r>
        <w:rPr>
          <w:rFonts w:hint="eastAsia" w:ascii="宋体" w:hAnsi="宋体"/>
          <w:sz w:val="24"/>
        </w:rPr>
        <w:t xml:space="preserve">JSZC-320922-YTGC-G2026-0024</w:t>
      </w: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1.3采购内容：</w:t>
      </w:r>
      <w:r>
        <w:rPr>
          <w:rFonts w:hint="eastAsia" w:ascii="宋体" w:hAnsi="宋体" w:eastAsia="宋体" w:cs="宋体"/>
          <w:color w:val="000000"/>
          <w:sz w:val="24"/>
        </w:rPr>
        <w:t xml:space="preserve">全局内部监控视频图像上云及公安网云存储扩容采购项目，</w:t>
      </w:r>
      <w:r>
        <w:rPr>
          <w:rFonts w:hint="eastAsia" w:ascii="宋体" w:hAnsi="宋体" w:eastAsia="宋体" w:cs="宋体"/>
          <w:color w:val="000000"/>
          <w:sz w:val="24"/>
          <w:lang w:eastAsia="zh-CN"/>
        </w:rPr>
        <w:t xml:space="preserve">含云存储扩容、前端补盲和网络设备改造升级等</w:t>
      </w:r>
      <w:r>
        <w:rPr>
          <w:rFonts w:hint="eastAsia" w:ascii="宋体" w:hAnsi="宋体" w:eastAsia="宋体" w:cs="宋体"/>
          <w:color w:val="000000"/>
          <w:sz w:val="24"/>
        </w:rPr>
        <w:t xml:space="preserve">。</w:t>
      </w:r>
      <w:r/>
    </w:p>
    <w:p>
      <w:pPr>
        <w:numPr>
          <w:ilvl w:val="0"/>
          <w:numId w:val="2"/>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eastAsia="宋体" w:cs="宋体"/>
          <w:sz w:val="24"/>
          <w:u w:val="single"/>
        </w:rPr>
      </w:pPr>
      <w:r>
        <w:rPr>
          <w:rFonts w:hint="eastAsia" w:ascii="宋体" w:hAnsi="宋体" w:eastAsia="宋体" w:cs="宋体"/>
          <w:sz w:val="24"/>
        </w:rPr>
        <w:t xml:space="preserve">2.1合同金额大写：</w:t>
      </w:r>
      <w:r>
        <w:rPr>
          <w:rFonts w:hint="eastAsia" w:ascii="宋体" w:hAnsi="宋体" w:eastAsia="宋体" w:cs="宋体"/>
          <w:sz w:val="24"/>
          <w:u w:val="single"/>
        </w:rPr>
        <w:t xml:space="preserve">                </w:t>
      </w:r>
      <w:r>
        <w:rPr>
          <w:rFonts w:hint="eastAsia" w:ascii="宋体" w:hAnsi="宋体" w:eastAsia="宋体" w:cs="宋体"/>
          <w:sz w:val="24"/>
        </w:rPr>
        <w:t xml:space="preserve"> 小写：</w:t>
      </w:r>
      <w:r>
        <w:rPr>
          <w:rFonts w:hint="eastAsia" w:ascii="宋体" w:hAnsi="宋体" w:eastAsia="宋体" w:cs="宋体"/>
          <w:sz w:val="24"/>
          <w:u w:val="single"/>
        </w:rPr>
        <w:t xml:space="preserve">                元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2.2付款方式</w:t>
      </w:r>
      <w:r>
        <w:rPr>
          <w:rFonts w:hint="eastAsia" w:ascii="宋体" w:hAnsi="宋体" w:eastAsia="宋体" w:cs="宋体"/>
          <w:color w:val="auto"/>
          <w:sz w:val="24"/>
          <w:highlight w:val="none"/>
          <w:lang w:eastAsia="zh-CN"/>
        </w:rPr>
        <w:t xml:space="preserve">：</w:t>
      </w:r>
      <w:r/>
    </w:p>
    <w:p>
      <w:pPr>
        <w:pStyle w:val="650"/>
        <w:ind w:firstLine="480"/>
        <w:jc w:val="both"/>
        <w:spacing w:before="145" w:beforeAutospacing="0" w:after="145" w:afterAutospacing="0" w:line="360" w:lineRule="auto"/>
        <w:rPr>
          <w:rFonts w:hint="eastAsia" w:ascii="宋体" w:hAnsi="宋体" w:eastAsiaTheme="minorEastAsia" w:cstheme="minorBidi"/>
          <w:color w:val="auto"/>
          <w:sz w:val="24"/>
          <w:szCs w:val="24"/>
          <w:highlight w:val="none"/>
          <w:lang w:val="en-US" w:eastAsia="zh-CN" w:bidi="ar-SA"/>
        </w:rPr>
      </w:pPr>
      <w:r>
        <w:rPr>
          <w:rFonts w:hint="eastAsia" w:ascii="宋体" w:hAnsi="宋体" w:eastAsiaTheme="minorEastAsia" w:cstheme="minorBidi"/>
          <w:color w:val="auto"/>
          <w:sz w:val="24"/>
          <w:szCs w:val="24"/>
          <w:highlight w:val="none"/>
          <w:lang w:val="en-US" w:eastAsia="zh-CN" w:bidi="ar-SA"/>
        </w:rPr>
        <w:t xml:space="preserve">2.2.1合同签</w:t>
      </w:r>
      <w:r>
        <w:rPr>
          <w:rFonts w:hint="eastAsia" w:ascii="宋体" w:hAnsi="宋体" w:cstheme="minorBidi"/>
          <w:color w:val="auto"/>
          <w:sz w:val="24"/>
          <w:szCs w:val="24"/>
          <w:highlight w:val="none"/>
          <w:lang w:val="en-US" w:eastAsia="zh-CN" w:bidi="ar-SA"/>
        </w:rPr>
        <w:t xml:space="preserve">订</w:t>
      </w:r>
      <w:r>
        <w:rPr>
          <w:rFonts w:hint="eastAsia" w:ascii="宋体" w:hAnsi="宋体" w:eastAsiaTheme="minorEastAsia" w:cstheme="minorBidi"/>
          <w:color w:val="auto"/>
          <w:sz w:val="24"/>
          <w:szCs w:val="24"/>
          <w:highlight w:val="none"/>
          <w:lang w:val="en-US" w:eastAsia="zh-CN" w:bidi="ar-SA"/>
        </w:rPr>
        <w:t xml:space="preserve">后支付合同总价的30%作为预付款 (乙方须提供合同总价30% 的金融机构或担保机构出具的预付款保函)；</w:t>
      </w:r>
      <w:r/>
    </w:p>
    <w:p>
      <w:pPr>
        <w:pStyle w:val="650"/>
        <w:ind w:firstLine="480"/>
        <w:jc w:val="both"/>
        <w:spacing w:before="145" w:beforeAutospacing="0" w:after="145" w:afterAutospacing="0" w:line="360" w:lineRule="auto"/>
        <w:rPr>
          <w:rFonts w:hint="eastAsia" w:ascii="宋体" w:hAnsi="宋体" w:eastAsia="宋体" w:cs="宋体"/>
          <w:color w:val="auto"/>
          <w:sz w:val="24"/>
          <w:highlight w:val="none"/>
        </w:rPr>
      </w:pPr>
      <w:r>
        <w:rPr>
          <w:rFonts w:hint="eastAsia" w:ascii="宋体" w:hAnsi="宋体" w:eastAsiaTheme="minorEastAsia" w:cstheme="minorBidi"/>
          <w:color w:val="auto"/>
          <w:sz w:val="24"/>
          <w:szCs w:val="24"/>
          <w:highlight w:val="none"/>
          <w:lang w:val="en-US" w:eastAsia="zh-CN" w:bidi="ar-SA"/>
        </w:rPr>
        <w:t xml:space="preserve">2.2.2项目完成扩容改造经甲方验收合格后付至合同款的70%，验收合格满一年无质量问题经审计单位审计后付至审定价的80%，满两年无质量问题付至审定价的90%，满三年无质量问题根据审定价结清余款。</w:t>
      </w:r>
      <w:r/>
    </w:p>
    <w:p>
      <w:pPr>
        <w:ind w:firstLine="482"/>
        <w:spacing w:line="360" w:lineRule="auto"/>
        <w:rPr>
          <w:rFonts w:hint="eastAsia" w:ascii="宋体" w:hAnsi="宋体"/>
          <w:b/>
          <w:sz w:val="24"/>
          <w:u w:val="single"/>
        </w:rPr>
      </w:pPr>
      <w:r>
        <w:rPr>
          <w:rFonts w:hint="eastAsia" w:ascii="宋体" w:hAnsi="宋体" w:eastAsia="宋体" w:cs="宋体"/>
          <w:b/>
          <w:bCs/>
          <w:sz w:val="24"/>
        </w:rPr>
        <w:t xml:space="preserve">3.</w:t>
      </w:r>
      <w:r>
        <w:rPr>
          <w:rFonts w:hint="eastAsia" w:ascii="宋体" w:hAnsi="宋体"/>
          <w:b/>
          <w:bCs/>
          <w:sz w:val="24"/>
        </w:rPr>
        <w:t xml:space="preserve">合</w:t>
      </w:r>
      <w:r>
        <w:rPr>
          <w:rFonts w:hint="eastAsia" w:ascii="宋体" w:hAnsi="宋体"/>
          <w:b/>
          <w:sz w:val="24"/>
        </w:rPr>
        <w:t xml:space="preserve">同履行</w:t>
      </w:r>
      <w:r/>
    </w:p>
    <w:p>
      <w:pPr>
        <w:ind w:firstLine="480"/>
        <w:spacing w:line="360" w:lineRule="auto"/>
        <w:rPr>
          <w:rFonts w:hint="eastAsia" w:ascii="宋体" w:hAnsi="宋体" w:cs="宋体"/>
          <w:sz w:val="24"/>
        </w:rPr>
      </w:pPr>
      <w:r>
        <w:rPr>
          <w:rFonts w:hint="eastAsia" w:ascii="宋体" w:hAnsi="宋体" w:cs="宋体"/>
          <w:sz w:val="24"/>
        </w:rPr>
        <w:t xml:space="preserve">3.1起始日期：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3.2履约地点</w:t>
      </w:r>
      <w:r>
        <w:rPr>
          <w:rFonts w:hint="eastAsia" w:ascii="宋体" w:hAnsi="宋体" w:cs="宋体"/>
          <w:bCs/>
          <w:sz w:val="24"/>
        </w:rPr>
        <w:t xml:space="preserve">：</w:t>
      </w:r>
      <w:r>
        <w:rPr>
          <w:rFonts w:hint="eastAsia" w:ascii="宋体" w:hAnsi="宋体" w:eastAsia="宋体" w:cs="宋体"/>
          <w:bCs/>
          <w:sz w:val="24"/>
        </w:rPr>
        <w:t xml:space="preserve">滨海县范围内，招标人指定地点。</w:t>
      </w:r>
      <w:r>
        <w:rPr>
          <w:rFonts w:hint="eastAsia" w:ascii="宋体" w:hAnsi="宋体" w:cs="宋体"/>
          <w:bCs/>
          <w:sz w:val="24"/>
        </w:rPr>
        <w:t xml:space="preserve">  </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3.3.1收取履约保证金形式：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3.3.2收取履约保证金金额：</w:t>
      </w:r>
      <w:r>
        <w:rPr>
          <w:rFonts w:hint="eastAsia" w:ascii="宋体" w:hAnsi="宋体" w:cs="宋体"/>
          <w:bCs/>
          <w:sz w:val="24"/>
          <w:u w:val="single"/>
        </w:rPr>
        <w:t xml:space="preserve"> </w:t>
      </w:r>
      <w:r>
        <w:rPr>
          <w:rFonts w:hint="eastAsia" w:ascii="宋体" w:hAnsi="宋体" w:eastAsia="宋体" w:cs="宋体"/>
          <w:sz w:val="24"/>
          <w:u w:val="single"/>
        </w:rPr>
        <w:t xml:space="preserve">合同金额的10%</w:t>
      </w:r>
      <w:r>
        <w:rPr>
          <w:rFonts w:hint="eastAsia" w:ascii="宋体" w:hAnsi="宋体" w:eastAsia="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3.3.3履约担保期限： </w:t>
      </w:r>
      <w:r>
        <w:rPr>
          <w:rFonts w:hint="eastAsia" w:ascii="宋体" w:hAnsi="宋体" w:cs="宋体"/>
          <w:bCs/>
          <w:sz w:val="24"/>
          <w:u w:val="single"/>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3.4确需收取履约保证金的，履约保证金的缴纳形式：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650"/>
        <w:ind w:left="210" w:firstLine="240"/>
        <w:jc w:val="both"/>
        <w:spacing w:before="120" w:beforeAutospacing="0" w:after="120" w:afterAutospacing="0" w:line="360" w:lineRule="auto"/>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2"/>
        <w:spacing w:line="360" w:lineRule="auto"/>
        <w:rPr>
          <w:rFonts w:hint="eastAsia" w:ascii="宋体" w:hAnsi="宋体"/>
          <w:b/>
          <w:sz w:val="24"/>
        </w:rPr>
      </w:pPr>
      <w:r>
        <w:rPr>
          <w:rFonts w:hint="eastAsia" w:ascii="宋体" w:hAnsi="宋体"/>
          <w:b/>
          <w:sz w:val="24"/>
        </w:rPr>
        <w:t xml:space="preserve">4.合同验收</w:t>
      </w:r>
      <w:r/>
    </w:p>
    <w:p>
      <w:pPr>
        <w:pStyle w:val="641"/>
        <w:ind w:left="0" w:right="0" w:firstLine="480"/>
        <w:jc w:val="left"/>
        <w:keepLines w:val="0"/>
        <w:keepNext w:val="0"/>
        <w:pageBreakBefore w:val="0"/>
        <w:spacing w:before="0" w:beforeAutospacing="0" w:after="0" w:afterAutospacing="0" w:line="360" w:lineRule="auto"/>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4.1</w:t>
      </w:r>
      <w:r>
        <w:rPr>
          <w:b w:val="0"/>
          <w:bCs w:val="0"/>
          <w:color w:val="000000"/>
          <w:sz w:val="24"/>
          <w:szCs w:val="24"/>
        </w:rPr>
        <w:t xml:space="preserve">验收阶段划分</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整体分为到货清点、安装调试、初步验收、试运行、竣工验收五个阶段，硬件设备、软件开发和系统集成项目分类型执行差异化测试规则，通用货物同步遵循合同约定验收要求。</w:t>
      </w:r>
      <w:r/>
    </w:p>
    <w:p>
      <w:pPr>
        <w:pStyle w:val="641"/>
        <w:ind w:left="0" w:right="0" w:firstLine="480"/>
        <w:jc w:val="left"/>
        <w:keepLines w:val="0"/>
        <w:keepNext w:val="0"/>
        <w:pageBreakBefore w:val="0"/>
        <w:spacing w:before="0" w:beforeAutospacing="0" w:after="0" w:afterAutospacing="0" w:line="360" w:lineRule="auto"/>
        <w:widowControl/>
        <w:rPr>
          <w:rFonts w:hint="eastAsia"/>
          <w:b w:val="0"/>
          <w:bCs w:val="0"/>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4.2验收组织主体</w:t>
      </w:r>
      <w:r/>
    </w:p>
    <w:p>
      <w:pPr>
        <w:ind w:left="0" w:right="0" w:firstLine="480"/>
        <w:jc w:val="left"/>
        <w:keepLines w:val="0"/>
        <w:keepNext w:val="0"/>
        <w:pageBreakBefore w:val="0"/>
        <w:spacing w:before="0" w:beforeAutospacing="0" w:after="0" w:afterAutospacing="0" w:line="360" w:lineRule="auto"/>
        <w:widowControl/>
        <w:rPr>
          <w:b w:val="0"/>
          <w:bCs/>
          <w:color w:val="000000"/>
          <w:sz w:val="24"/>
          <w:szCs w:val="24"/>
        </w:rPr>
        <w:pBdr>
          <w:top w:val="none" w:color="auto" w:sz="0" w:space="0"/>
          <w:left w:val="none" w:color="auto" w:sz="0" w:space="0"/>
          <w:bottom w:val="none" w:color="auto" w:sz="0" w:space="0"/>
          <w:right w:val="none" w:color="auto" w:sz="0" w:space="0"/>
        </w:pBdr>
        <w:suppressLineNumbers w:val="0"/>
      </w:pPr>
      <w:r>
        <w:rPr>
          <w:rStyle w:val="651"/>
          <w:rFonts w:hint="eastAsia" w:ascii="宋体" w:hAnsi="宋体" w:eastAsia="宋体" w:cs="宋体"/>
          <w:b w:val="0"/>
          <w:bCs/>
          <w:color w:val="000000"/>
          <w:sz w:val="24"/>
          <w:szCs w:val="24"/>
          <w:lang w:val="en-US" w:eastAsia="zh-CN" w:bidi="ar"/>
        </w:rPr>
        <w:t xml:space="preserve">4.2.1</w:t>
      </w:r>
      <w:r>
        <w:rPr>
          <w:rStyle w:val="651"/>
          <w:rFonts w:ascii="宋体" w:hAnsi="宋体" w:eastAsia="宋体" w:cs="宋体"/>
          <w:b w:val="0"/>
          <w:bCs/>
          <w:color w:val="000000"/>
          <w:sz w:val="24"/>
          <w:szCs w:val="24"/>
          <w:lang w:val="en-US" w:eastAsia="zh-CN" w:bidi="ar"/>
        </w:rPr>
        <w:t xml:space="preserve">通用基础到货清点组织</w:t>
      </w:r>
      <w:r>
        <w:rPr>
          <w:rFonts w:ascii="宋体" w:hAnsi="宋体" w:eastAsia="宋体" w:cs="宋体"/>
          <w:b w:val="0"/>
          <w:bCs/>
          <w:color w:val="000000"/>
          <w:sz w:val="24"/>
          <w:szCs w:val="24"/>
          <w:lang w:val="en-US" w:eastAsia="zh-CN" w:bidi="ar"/>
        </w:rPr>
        <w:t xml:space="preserve">到货清点由甲方牵头实施，有监理单位的需会同监理共同开展；乙方必须到场配合清点，清点全程乙方需在场。</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b w:val="0"/>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Style w:val="651"/>
          <w:rFonts w:hint="eastAsia" w:ascii="宋体" w:hAnsi="宋体" w:eastAsia="宋体" w:cs="宋体"/>
          <w:b w:val="0"/>
          <w:bCs/>
          <w:color w:val="000000"/>
          <w:sz w:val="24"/>
          <w:szCs w:val="24"/>
          <w:lang w:val="en-US" w:eastAsia="zh-CN" w:bidi="ar"/>
        </w:rPr>
        <w:t xml:space="preserve">4.2.2</w:t>
      </w:r>
      <w:r>
        <w:rPr>
          <w:rStyle w:val="651"/>
          <w:rFonts w:ascii="宋体" w:hAnsi="宋体" w:eastAsia="宋体" w:cs="宋体"/>
          <w:b w:val="0"/>
          <w:bCs/>
          <w:color w:val="000000"/>
          <w:sz w:val="24"/>
          <w:szCs w:val="24"/>
          <w:lang w:val="en-US" w:eastAsia="zh-CN" w:bidi="ar"/>
        </w:rPr>
        <w:t xml:space="preserve">第三方检测或验收委托规则</w:t>
      </w:r>
      <w:r>
        <w:rPr>
          <w:rFonts w:ascii="宋体" w:hAnsi="宋体" w:eastAsia="宋体" w:cs="宋体"/>
          <w:b w:val="0"/>
          <w:bCs/>
          <w:color w:val="000000"/>
          <w:sz w:val="24"/>
          <w:szCs w:val="24"/>
          <w:lang w:val="en-US" w:eastAsia="zh-CN" w:bidi="ar"/>
        </w:rPr>
        <w:t xml:space="preserve"> </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ascii="宋体" w:hAnsi="宋体" w:eastAsia="宋体" w:cs="宋体"/>
          <w:color w:val="000000"/>
          <w:sz w:val="24"/>
          <w:szCs w:val="24"/>
          <w:lang w:val="en-US" w:eastAsia="zh-CN" w:bidi="ar"/>
        </w:rPr>
        <w:t xml:space="preserve">软件开发、系统集成类项目：甲方必须委托具备相应资质的第三方机构开展全维度测试，第三方出具正式测试报告； </w:t>
      </w:r>
      <w:r/>
    </w:p>
    <w:p>
      <w:pPr>
        <w:ind w:left="0" w:right="0" w:firstLine="480"/>
        <w:jc w:val="left"/>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ascii="宋体" w:hAnsi="宋体" w:eastAsia="宋体" w:cs="宋体"/>
          <w:color w:val="000000"/>
          <w:sz w:val="24"/>
          <w:szCs w:val="24"/>
          <w:lang w:val="en-US" w:eastAsia="zh-CN" w:bidi="ar"/>
        </w:rPr>
        <w:t xml:space="preserve">基础硬件供货类项目：无需第三方，由甲方联合乙方共同完成测试并联合出具测试报告。 </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技术复杂货物、甲乙双方存在质量争议时：共同委托国家认可专业检测机构参与验收、质量判定，机构出具质量检测报告。</w:t>
      </w:r>
      <w:r/>
    </w:p>
    <w:p>
      <w:pPr>
        <w:pStyle w:val="641"/>
        <w:ind w:left="0" w:right="0" w:firstLine="480"/>
        <w:jc w:val="left"/>
        <w:keepLines w:val="0"/>
        <w:keepNext w:val="0"/>
        <w:pageBreakBefore w:val="0"/>
        <w:spacing w:before="0" w:beforeAutospacing="0" w:after="0" w:afterAutospacing="0" w:line="360" w:lineRule="auto"/>
        <w:widowControl/>
        <w:rPr>
          <w:rFonts w:hint="eastAsia"/>
          <w:b w:val="0"/>
          <w:bCs w:val="0"/>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4.3到货清点实施要求</w:t>
      </w:r>
      <w:r/>
    </w:p>
    <w:p>
      <w:pPr>
        <w:pStyle w:val="642"/>
        <w:ind w:left="0" w:right="0" w:firstLine="480"/>
        <w:jc w:val="left"/>
        <w:keepLines w:val="0"/>
        <w:keepNext w:val="0"/>
        <w:pageBreakBefore w:val="0"/>
        <w:spacing w:before="0" w:beforeAutospacing="0" w:after="0" w:afterAutospacing="0" w:line="360" w:lineRule="auto"/>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（一）乙方交货前置工作</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交货前乙方全面自检所有产品，整理全套清点资料，编制完整设备和货物清单，自检检验结果随货物一并交付甲方，作为甲方清点、后期使用依据。</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硬件、系统类货物完整清点核对，逐项登记形成设备清单。</w:t>
      </w:r>
      <w:r/>
    </w:p>
    <w:p>
      <w:pPr>
        <w:pStyle w:val="642"/>
        <w:ind w:left="0" w:right="0" w:firstLine="480"/>
        <w:jc w:val="left"/>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color w:val="000000"/>
          <w:sz w:val="24"/>
          <w:szCs w:val="24"/>
        </w:rPr>
        <w:t xml:space="preserve">（二）甲方现场清点流程及时限</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货到现场后，甲方完成现场到货清点；对照招标文件、投标文件技术规格、国家现行质量标准核查货物外观、配套说明书、硬件设备实物。</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外观、资料、实物规格符合技术要求方可签收；清点不合格直接不予签收。</w:t>
      </w:r>
      <w:r/>
    </w:p>
    <w:p>
      <w:pPr>
        <w:pStyle w:val="642"/>
        <w:ind w:left="0" w:right="0" w:firstLine="480"/>
        <w:jc w:val="left"/>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color w:val="000000"/>
          <w:sz w:val="24"/>
          <w:szCs w:val="24"/>
        </w:rPr>
        <w:t xml:space="preserve">（三）分类型清点核查内容</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软件开发和系统集成项目：现场清点配套硬件设备、软件介质、授权文件、技术文档等实物资料，后续初步验收阶段由第三方机构完成专项检测；</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硬件设备供货项目：甲乙双方现场核对设备型号、数量、配件、质保资料，完成实物清点登记；</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普通货物现场核查外观、资料、规格参数；技术复杂货物可直接邀请第三方机构同步参与到货清点。</w:t>
      </w:r>
      <w:r/>
    </w:p>
    <w:p>
      <w:pPr>
        <w:pStyle w:val="642"/>
        <w:ind w:left="0" w:right="0" w:firstLine="480"/>
        <w:jc w:val="left"/>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color w:val="000000"/>
          <w:sz w:val="24"/>
          <w:szCs w:val="24"/>
        </w:rPr>
        <w:t xml:space="preserve">（四）清点资料与签字归档</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汇总货物清单、乙方自检报告、到货实物核对记录，形成到货清点确认单；由甲乙双方现场对接人签字并加盖双方业务章留存，作为后续安装调试、初步验收前置凭证。</w:t>
      </w:r>
      <w:r/>
    </w:p>
    <w:p>
      <w:pPr>
        <w:pStyle w:val="641"/>
        <w:ind w:left="0" w:right="0" w:firstLine="480"/>
        <w:jc w:val="left"/>
        <w:keepLines w:val="0"/>
        <w:keepNext w:val="0"/>
        <w:pageBreakBefore w:val="0"/>
        <w:spacing w:before="0" w:beforeAutospacing="0" w:after="0" w:afterAutospacing="0" w:line="360" w:lineRule="auto"/>
        <w:widowControl/>
        <w:rPr>
          <w:rFonts w:hint="eastAsia"/>
          <w:b w:val="0"/>
          <w:bCs w:val="0"/>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4.4设备安装调试环节</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到货清点合格并完成签收手续后，进入设备安装调试阶段：乙方负责货物安装、</w:t>
      </w:r>
      <w:r>
        <w:rPr>
          <w:rFonts w:hint="eastAsia"/>
          <w:color w:val="000000"/>
          <w:sz w:val="24"/>
          <w:szCs w:val="24"/>
          <w:lang w:val="en-US" w:eastAsia="zh-CN"/>
        </w:rPr>
        <w:t xml:space="preserve">调试、</w:t>
      </w:r>
      <w:r>
        <w:rPr>
          <w:color w:val="000000"/>
          <w:sz w:val="24"/>
          <w:szCs w:val="24"/>
        </w:rPr>
        <w:t xml:space="preserve">操作人员培训，直至系统、设备满足全部技术标准。</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安装调试全部指标达标后，签署安装调试完成确认单，同步整理调试日志、培训签到及培训课件等全套调试培训资料，资料移交甲方归档。</w:t>
      </w:r>
      <w:r/>
    </w:p>
    <w:p>
      <w:pPr>
        <w:pStyle w:val="641"/>
        <w:ind w:left="0" w:right="0" w:firstLine="480"/>
        <w:jc w:val="left"/>
        <w:keepLines w:val="0"/>
        <w:keepNext w:val="0"/>
        <w:pageBreakBefore w:val="0"/>
        <w:spacing w:before="0" w:beforeAutospacing="0" w:after="0" w:afterAutospacing="0" w:line="360" w:lineRule="auto"/>
        <w:widowControl/>
        <w:rPr>
          <w:rFonts w:hint="eastAsia"/>
          <w:b w:val="0"/>
          <w:bCs w:val="0"/>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4.5初步验收实施要求</w:t>
      </w:r>
      <w:r/>
    </w:p>
    <w:p>
      <w:pPr>
        <w:pStyle w:val="642"/>
        <w:ind w:left="0" w:right="0" w:firstLine="480"/>
        <w:jc w:val="left"/>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color w:val="000000"/>
          <w:sz w:val="24"/>
          <w:szCs w:val="24"/>
        </w:rPr>
        <w:t xml:space="preserve">（一）初验启动条件</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安装调试全部完成、调试指标达标、全套调试培训资料移交完毕后，由乙方提交初步验收申请，甲方牵头组织开展初步验收，监理单位同步参与。</w:t>
      </w:r>
      <w:r/>
    </w:p>
    <w:p>
      <w:pPr>
        <w:pStyle w:val="642"/>
        <w:ind w:left="0" w:right="0" w:firstLine="480"/>
        <w:jc w:val="left"/>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color w:val="000000"/>
          <w:sz w:val="24"/>
          <w:szCs w:val="24"/>
        </w:rPr>
        <w:t xml:space="preserve">（二）分类型初验测试内容</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软件开发和系统集成项目（第三方检测） 第三方机构完成功能、性能压力、兼容性、安全（含国密安全）、标准符合性测试，出具第三方测试报告。</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硬件设备供货项目（甲乙联合自测） 甲乙双方联合开展功能、性能复测，双方签字盖章共同出具测试报告。</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技术复杂货物同步结合第三方检测结果开展综合核验。</w:t>
      </w:r>
      <w:r/>
    </w:p>
    <w:p>
      <w:pPr>
        <w:pStyle w:val="642"/>
        <w:ind w:left="0" w:right="0" w:firstLine="480"/>
        <w:jc w:val="left"/>
        <w:keepLines w:val="0"/>
        <w:keepNext w:val="0"/>
        <w:pageBreakBefore w:val="0"/>
        <w:spacing w:before="0" w:beforeAutospacing="0" w:after="0" w:afterAutospacing="0" w:line="360" w:lineRule="auto"/>
        <w:widowControl/>
        <w:rPr>
          <w:b w:val="0"/>
          <w:bCs w:val="0"/>
          <w:color w:val="000000"/>
          <w:sz w:val="24"/>
          <w:szCs w:val="24"/>
        </w:rPr>
        <w:pBdr>
          <w:top w:val="none" w:color="auto" w:sz="0" w:space="0"/>
          <w:left w:val="none" w:color="auto" w:sz="0" w:space="0"/>
          <w:bottom w:val="none" w:color="auto" w:sz="0" w:space="0"/>
          <w:right w:val="none" w:color="auto" w:sz="0" w:space="0"/>
        </w:pBdr>
        <w:suppressLineNumbers w:val="0"/>
      </w:pPr>
      <w:r>
        <w:rPr>
          <w:b w:val="0"/>
          <w:bCs w:val="0"/>
          <w:color w:val="000000"/>
          <w:sz w:val="24"/>
          <w:szCs w:val="24"/>
        </w:rPr>
        <w:t xml:space="preserve">（三）初验资料与签字归档</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lang w:val="en-US" w:eastAsia="zh-CN" w:bidi="ar"/>
        </w:rPr>
        <w:t xml:space="preserve">汇总项目立项、招标采购、合同备案、到货清点全套资料、安装调试记录、各类测试报告，形成正式初验结论文件；由甲乙双方单位负责人签字并加盖双方公章留存。</w:t>
      </w:r>
      <w:r/>
    </w:p>
    <w:p>
      <w:pPr>
        <w:pStyle w:val="641"/>
        <w:ind w:left="0" w:right="0" w:firstLine="480"/>
        <w:jc w:val="left"/>
        <w:keepLines w:val="0"/>
        <w:keepNext w:val="0"/>
        <w:pageBreakBefore w:val="0"/>
        <w:spacing w:before="0" w:beforeAutospacing="0" w:after="0" w:afterAutospacing="0" w:line="360" w:lineRule="auto"/>
        <w:widowControl/>
        <w:rPr>
          <w:rFonts w:hint="eastAsia"/>
          <w:b w:val="0"/>
          <w:bCs w:val="0"/>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4.6试运行环节</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初步验收合格、初验手续办结后启动项目试运行，监理单位出具项目建设完成报告；试运行期限不少于 3 个月，特殊项目可酌情延长。</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试运行期间乙方全程提供技术驻场保障，定期填报设备运行台账，记录故障处理、优化调整内容。</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试运行期满且连续运行状态稳定，无遗留重大质量、功能问题，方可由乙方发起竣工验收申请。</w:t>
      </w:r>
      <w:r/>
    </w:p>
    <w:p>
      <w:pPr>
        <w:pStyle w:val="641"/>
        <w:ind w:left="0" w:right="0" w:firstLine="480"/>
        <w:jc w:val="left"/>
        <w:keepLines w:val="0"/>
        <w:keepNext w:val="0"/>
        <w:pageBreakBefore w:val="0"/>
        <w:spacing w:before="0" w:beforeAutospacing="0" w:after="0" w:afterAutospacing="0" w:line="360" w:lineRule="auto"/>
        <w:widowControl/>
        <w:rPr>
          <w:rFonts w:hint="eastAsia"/>
          <w:b w:val="0"/>
          <w:bCs w:val="0"/>
          <w:color w:val="000000"/>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lang w:val="en-US" w:eastAsia="zh-CN"/>
        </w:rPr>
        <w:t xml:space="preserve">4.7最终竣工验收</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1.</w:t>
      </w:r>
      <w:r>
        <w:rPr>
          <w:color w:val="000000"/>
          <w:sz w:val="24"/>
          <w:szCs w:val="24"/>
        </w:rPr>
        <w:t xml:space="preserve">竣工验收由甲方牵头，监理、乙方共同参与，有第三方检测的同步邀请第三方列席。</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2.</w:t>
      </w:r>
      <w:r>
        <w:rPr>
          <w:color w:val="000000"/>
          <w:sz w:val="24"/>
          <w:szCs w:val="24"/>
        </w:rPr>
        <w:t xml:space="preserve">验收时完整核查归档全套资料：到货清点材料、安装调试记录、初步验收全套文件、第三方检测报告、全周期试运行记录、培训归档资料。</w:t>
      </w:r>
      <w:r/>
    </w:p>
    <w:p>
      <w:pPr>
        <w:numPr>
          <w:ilvl w:val="0"/>
          <w:numId w:val="0"/>
        </w:num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lang w:val="en-US" w:eastAsia="zh-CN"/>
        </w:rPr>
        <w:t xml:space="preserve">3.</w:t>
      </w:r>
      <w:r>
        <w:rPr>
          <w:color w:val="000000"/>
          <w:sz w:val="24"/>
          <w:szCs w:val="24"/>
        </w:rPr>
        <w:t xml:space="preserve">验收全部通过后统一编制正式验收结果报告，各方签字盖章完成项目最终归档。</w:t>
      </w:r>
      <w:r/>
    </w:p>
    <w:p>
      <w:pPr>
        <w:ind w:firstLine="482"/>
        <w:spacing w:line="360" w:lineRule="auto"/>
        <w:rPr>
          <w:rFonts w:hint="eastAsia" w:ascii="宋体" w:hAnsi="宋体"/>
          <w:b/>
          <w:sz w:val="24"/>
        </w:rPr>
      </w:pPr>
      <w:r>
        <w:rPr>
          <w:rFonts w:hint="eastAsia" w:ascii="宋体" w:hAnsi="宋体"/>
          <w:b/>
          <w:sz w:val="24"/>
        </w:rPr>
        <w:t xml:space="preserve">5.组成合同的文件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ind w:firstLine="480"/>
        <w:spacing w:line="360" w:lineRule="auto"/>
        <w:rPr>
          <w:rFonts w:hint="eastAsia" w:ascii="宋体" w:hAnsi="宋体"/>
          <w:sz w:val="24"/>
        </w:rPr>
      </w:pPr>
      <w:r>
        <w:rPr>
          <w:rFonts w:hint="eastAsia" w:ascii="宋体" w:hAnsi="宋体"/>
          <w:sz w:val="24"/>
        </w:rPr>
        <w:t xml:space="preserve">（1）政府采购合同协议书及其变更、补充协议</w:t>
      </w:r>
      <w:r/>
    </w:p>
    <w:p>
      <w:pPr>
        <w:ind w:firstLine="480"/>
        <w:spacing w:line="360" w:lineRule="auto"/>
        <w:rPr>
          <w:rFonts w:hint="eastAsia" w:ascii="宋体" w:hAnsi="宋体"/>
          <w:sz w:val="24"/>
        </w:rPr>
      </w:pPr>
      <w:r>
        <w:rPr>
          <w:rFonts w:hint="eastAsia" w:ascii="宋体" w:hAnsi="宋体"/>
          <w:sz w:val="24"/>
        </w:rPr>
        <w:t xml:space="preserve">（2）政府采购合同专用条款</w:t>
      </w:r>
      <w:r/>
    </w:p>
    <w:p>
      <w:pPr>
        <w:ind w:firstLine="480"/>
        <w:spacing w:line="360" w:lineRule="auto"/>
        <w:rPr>
          <w:rFonts w:hint="eastAsia" w:ascii="宋体" w:hAnsi="宋体"/>
          <w:sz w:val="24"/>
        </w:rPr>
      </w:pPr>
      <w:r>
        <w:rPr>
          <w:rFonts w:hint="eastAsia" w:ascii="宋体" w:hAnsi="宋体"/>
          <w:sz w:val="24"/>
        </w:rPr>
        <w:t xml:space="preserve">（3）政府采购合同通用条款</w:t>
      </w:r>
      <w:r/>
    </w:p>
    <w:p>
      <w:pPr>
        <w:ind w:firstLine="480"/>
        <w:spacing w:line="360" w:lineRule="auto"/>
        <w:rPr>
          <w:rFonts w:hint="eastAsia" w:ascii="宋体" w:hAnsi="宋体"/>
          <w:sz w:val="24"/>
        </w:rPr>
      </w:pPr>
      <w:r>
        <w:rPr>
          <w:rFonts w:hint="eastAsia" w:ascii="宋体" w:hAnsi="宋体"/>
          <w:sz w:val="24"/>
        </w:rPr>
        <w:t xml:space="preserve">（4）中标（成交）通知书</w:t>
      </w:r>
      <w:r/>
    </w:p>
    <w:p>
      <w:pPr>
        <w:ind w:firstLine="480"/>
        <w:spacing w:line="360" w:lineRule="auto"/>
        <w:rPr>
          <w:rFonts w:hint="eastAsia" w:ascii="宋体" w:hAnsi="宋体"/>
          <w:sz w:val="24"/>
        </w:rPr>
      </w:pPr>
      <w:r>
        <w:rPr>
          <w:rFonts w:hint="eastAsia" w:ascii="宋体" w:hAnsi="宋体"/>
          <w:sz w:val="24"/>
        </w:rPr>
        <w:t xml:space="preserve">（5）投标（响应）文件</w:t>
      </w:r>
      <w:r/>
    </w:p>
    <w:p>
      <w:pPr>
        <w:ind w:firstLine="480"/>
        <w:spacing w:line="360" w:lineRule="auto"/>
        <w:rPr>
          <w:rFonts w:hint="eastAsia" w:ascii="宋体" w:hAnsi="宋体"/>
          <w:sz w:val="24"/>
        </w:rPr>
      </w:pPr>
      <w:r>
        <w:rPr>
          <w:rFonts w:hint="eastAsia" w:ascii="宋体" w:hAnsi="宋体"/>
          <w:sz w:val="24"/>
        </w:rPr>
        <w:t xml:space="preserve">（6）采购文件</w:t>
      </w:r>
      <w:r/>
    </w:p>
    <w:p>
      <w:pPr>
        <w:ind w:firstLine="480"/>
        <w:spacing w:line="360" w:lineRule="auto"/>
        <w:rPr>
          <w:rFonts w:hint="eastAsia" w:ascii="宋体" w:hAnsi="宋体"/>
          <w:sz w:val="24"/>
        </w:rPr>
      </w:pPr>
      <w:r>
        <w:rPr>
          <w:rFonts w:hint="eastAsia" w:ascii="宋体" w:hAnsi="宋体"/>
          <w:sz w:val="24"/>
        </w:rPr>
        <w:t xml:space="preserve">（7）有关技术文件，图纸</w:t>
      </w:r>
      <w:r/>
    </w:p>
    <w:p>
      <w:pPr>
        <w:ind w:firstLine="480"/>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360" w:lineRule="auto"/>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w:t>
      </w:r>
      <w:r>
        <w:rPr>
          <w:rFonts w:hint="eastAsia" w:ascii="宋体" w:hAnsi="宋体"/>
          <w:sz w:val="24"/>
          <w:lang w:val="en-US" w:eastAsia="zh-CN"/>
        </w:rPr>
        <w:t xml:space="preserve">双方签字盖章后</w:t>
      </w:r>
      <w:r>
        <w:rPr>
          <w:rFonts w:hint="eastAsia" w:ascii="宋体" w:hAnsi="宋体"/>
          <w:sz w:val="24"/>
        </w:rPr>
        <w:t xml:space="preserve">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szCs w:val="24"/>
        </w:rPr>
      </w:pPr>
      <w:r>
        <w:rPr>
          <w:rFonts w:hint="eastAsia" w:ascii="宋体" w:hAnsi="宋体"/>
          <w:b/>
          <w:sz w:val="24"/>
          <w:szCs w:val="24"/>
        </w:rPr>
        <w:t xml:space="preserve">7.合同份数</w:t>
      </w:r>
      <w:r/>
    </w:p>
    <w:p>
      <w:pPr>
        <w:ind w:firstLine="480"/>
        <w:spacing w:line="360" w:lineRule="auto"/>
        <w:rPr>
          <w:rFonts w:hint="eastAsia"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份，均具有同等法律效力。</w:t>
      </w:r>
      <w:r/>
    </w:p>
    <w:p>
      <w:pPr>
        <w:ind w:firstLine="480"/>
        <w:spacing w:line="360" w:lineRule="auto"/>
        <w:rPr>
          <w:rFonts w:hint="eastAsia"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spacing w:line="360" w:lineRule="auto"/>
        <w:rPr>
          <w:rFonts w:hint="eastAsia"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p>
    <w:p>
      <w:pPr>
        <w:ind w:firstLine="480"/>
        <w:spacing w:line="360" w:lineRule="auto"/>
        <w:rPr>
          <w:sz w:val="24"/>
          <w:szCs w:val="24"/>
        </w:rPr>
      </w:pPr>
      <w:r>
        <w:rPr>
          <w:rFonts w:hint="eastAsia" w:ascii="宋体" w:hAnsi="宋体"/>
          <w:sz w:val="24"/>
          <w:szCs w:val="24"/>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644"/>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2574"/>
        <w:gridCol w:w="2161"/>
        <w:gridCol w:w="2261"/>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41"/>
        <w:jc w:val="center"/>
        <w:spacing w:before="156" w:line="360" w:lineRule="auto"/>
        <w:rPr>
          <w:rFonts w:ascii="黑体" w:hAnsi="黑体" w:eastAsia="黑体"/>
          <w:sz w:val="28"/>
          <w:szCs w:val="28"/>
        </w:rPr>
      </w:pPr>
      <w:r>
        <w:rPr>
          <w:u w:val="single"/>
        </w:rPr>
        <w:br w:type="page" w:clear="all"/>
      </w:r>
      <w:bookmarkStart w:id="170" w:name="_Toc27624"/>
      <w:r/>
      <w:bookmarkStart w:id="171" w:name="_Toc20313"/>
      <w:r>
        <w:rPr>
          <w:rFonts w:ascii="黑体" w:hAnsi="黑体" w:eastAsia="黑体"/>
          <w:b w:val="0"/>
          <w:bCs w:val="0"/>
          <w:sz w:val="28"/>
          <w:szCs w:val="28"/>
        </w:rPr>
        <w:t xml:space="preserve">第二节 政府采购合同通用条款</w:t>
      </w:r>
      <w:bookmarkEnd w:id="170"/>
      <w:r/>
      <w:r/>
    </w:p>
    <w:p>
      <w:pPr>
        <w:jc w:val="left"/>
        <w:spacing w:line="360" w:lineRule="auto"/>
        <w:tabs>
          <w:tab w:val="left" w:pos="8820" w:leader="none"/>
          <w:tab w:val="left" w:pos="9345" w:leader="none"/>
          <w:tab w:val="left" w:pos="9765" w:leader="none"/>
        </w:tabs>
        <w:rPr>
          <w:rFonts w:hint="eastAsia"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1.1合同当事人</w:t>
      </w:r>
      <w:r/>
    </w:p>
    <w:p>
      <w:pPr>
        <w:ind w:firstLine="480"/>
        <w:jc w:val="left"/>
        <w:spacing w:line="360" w:lineRule="auto"/>
        <w:rPr>
          <w:rFonts w:hint="eastAsia"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jc w:val="left"/>
        <w:spacing w:line="360" w:lineRule="auto"/>
        <w:tabs>
          <w:tab w:val="left" w:pos="570" w:leader="none"/>
          <w:tab w:val="left" w:pos="9240" w:leader="none"/>
          <w:tab w:val="left" w:pos="9555" w:leader="none"/>
        </w:tabs>
        <w:rPr>
          <w:rFonts w:hint="eastAsia" w:ascii="宋体" w:hAnsi="宋体"/>
          <w:sz w:val="24"/>
          <w:szCs w:val="24"/>
        </w:rPr>
      </w:pPr>
      <w:r>
        <w:rPr>
          <w:rFonts w:hint="eastAsia" w:ascii="宋体" w:hAnsi="宋体"/>
          <w:sz w:val="24"/>
          <w:szCs w:val="24"/>
        </w:rPr>
        <w:t xml:space="preserve">1.2本合同下列术语应解释为：</w:t>
      </w:r>
      <w:r/>
    </w:p>
    <w:p>
      <w:pPr>
        <w:ind w:firstLine="480"/>
        <w:jc w:val="left"/>
        <w:spacing w:line="360" w:lineRule="auto"/>
        <w:rPr>
          <w:rFonts w:hint="eastAsia"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jc w:val="left"/>
        <w:spacing w:line="360" w:lineRule="auto"/>
        <w:tabs>
          <w:tab w:val="left" w:pos="570" w:leader="none"/>
          <w:tab w:val="left" w:pos="9240" w:leader="none"/>
          <w:tab w:val="left" w:pos="9555" w:leader="none"/>
        </w:tabs>
        <w:rPr>
          <w:rFonts w:hint="eastAsia"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包括软件）及相关的备品备件、工具、手册及</w:t>
      </w:r>
      <w:r>
        <w:rPr>
          <w:rFonts w:hint="eastAsia" w:ascii="宋体" w:hAnsi="宋体"/>
          <w:color w:val="000000" w:themeColor="text1"/>
          <w:sz w:val="24"/>
          <w:szCs w:val="24"/>
          <w:lang w:val="en"/>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hint="eastAsia" w:ascii="宋体" w:hAnsi="宋体"/>
          <w:color w:val="000000" w:themeColor="text1"/>
          <w:sz w:val="24"/>
          <w:szCs w:val="24"/>
          <w:lang w:val="en"/>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 w:val="24"/>
          <w:szCs w:val="24"/>
          <w:lang w:val="en"/>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360" w:lineRule="auto"/>
        <w:tabs>
          <w:tab w:val="left" w:pos="570" w:leader="none"/>
          <w:tab w:val="left" w:pos="9240" w:leader="none"/>
          <w:tab w:val="left" w:pos="9555"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3"/>
        </w:numPr>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jc w:val="left"/>
        <w:spacing w:line="360" w:lineRule="auto"/>
        <w:rPr>
          <w:rFonts w:hint="eastAsia"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 w:val="24"/>
          <w:szCs w:val="24"/>
          <w:lang w:val="en"/>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jc w:val="left"/>
        <w:spacing w:line="360" w:lineRule="auto"/>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4.3 甲方有权要求乙方对缺陷部分予以修复，并按合同约定享有货物保修及其他合同约定的权利。</w:t>
      </w:r>
      <w:r/>
    </w:p>
    <w:p>
      <w:pPr>
        <w:ind w:firstLine="480"/>
        <w:spacing w:line="360" w:lineRule="auto"/>
        <w:rPr>
          <w:rFonts w:eastAsia="华文楷体"/>
          <w:sz w:val="24"/>
          <w:szCs w:val="24"/>
        </w:rPr>
      </w:pPr>
      <w:r>
        <w:rPr>
          <w:rFonts w:hint="eastAsia" w:ascii="宋体" w:hAnsi="宋体"/>
          <w:color w:val="000000" w:themeColor="text1"/>
          <w:sz w:val="24"/>
          <w:szCs w:val="24"/>
          <w14:textFill>
            <w14:solidFill>
              <w14:schemeClr w14:val="tx1"/>
            </w14:solidFill>
          </w14:textFill>
        </w:rPr>
        <w:t xml:space="preserve">4.4 甲方应当按照合同约定及时对交付的货物进行验收，</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签署合同后，乙方应确定项目负责人（或项目联系人），负责与本合同有关的事务。</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46"/>
        <w:ind w:firstLine="422"/>
        <w:spacing w:after="0"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5.3乙方有权</w:t>
      </w:r>
      <w:r>
        <w:rPr>
          <w:rFonts w:hint="eastAsia" w:ascii="宋体" w:hAnsi="宋体" w:cs="宋体"/>
          <w:color w:val="000000" w:themeColor="text1"/>
          <w:sz w:val="24"/>
          <w:szCs w:val="24"/>
          <w14:textFill>
            <w14:solidFill>
              <w14:schemeClr w14:val="tx1"/>
            </w14:solidFill>
          </w14:textFill>
        </w:rPr>
        <w:t xml:space="preserve">根据合同约定向甲方收取合同价款。</w:t>
      </w:r>
      <w:r/>
    </w:p>
    <w:p>
      <w:pPr>
        <w:pStyle w:val="646"/>
        <w:ind w:firstLine="422"/>
        <w:spacing w:after="0"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5.4</w:t>
      </w:r>
      <w:r>
        <w:rPr>
          <w:rFonts w:hint="eastAsia" w:ascii="宋体" w:hAnsi="宋体" w:cs="宋体"/>
          <w:color w:val="000000" w:themeColor="text1"/>
          <w:sz w:val="24"/>
          <w:szCs w:val="24"/>
          <w14:textFill>
            <w14:solidFill>
              <w14:schemeClr w14:val="tx1"/>
            </w14:solidFill>
          </w14:textFill>
        </w:rPr>
        <w:t xml:space="preserve">国家法律法规规定</w:t>
      </w:r>
      <w:r>
        <w:rPr>
          <w:rFonts w:hint="eastAsia" w:ascii="宋体" w:hAnsi="宋体"/>
          <w:color w:val="000000" w:themeColor="text1"/>
          <w:sz w:val="24"/>
          <w:szCs w:val="24"/>
          <w14:textFill>
            <w14:solidFill>
              <w14:schemeClr w14:val="tx1"/>
            </w14:solidFill>
          </w14:textFill>
        </w:rPr>
        <w:t xml:space="preserve">及</w:t>
      </w:r>
      <w:r>
        <w:rPr>
          <w:rFonts w:hint="eastAsia" w:ascii="宋体" w:hAnsi="宋体" w:cs="宋体"/>
          <w:b/>
          <w:bCs/>
          <w:sz w:val="24"/>
          <w:szCs w:val="24"/>
        </w:rPr>
        <w:t xml:space="preserve">【政府采购合同专用条款】</w:t>
      </w:r>
      <w:r>
        <w:rPr>
          <w:rFonts w:hint="eastAsia" w:ascii="宋体" w:hAnsi="宋体" w:cs="宋体"/>
          <w:sz w:val="24"/>
          <w:szCs w:val="24"/>
        </w:rPr>
        <w:t xml:space="preserve">约定应</w:t>
      </w:r>
      <w:r>
        <w:rPr>
          <w:rFonts w:hint="eastAsia" w:ascii="宋体" w:hAnsi="宋体" w:cs="宋体"/>
          <w:color w:val="000000" w:themeColor="text1"/>
          <w:sz w:val="24"/>
          <w:szCs w:val="24"/>
          <w14:textFill>
            <w14:solidFill>
              <w14:schemeClr w14:val="tx1"/>
            </w14:solidFill>
          </w14:textFill>
        </w:rPr>
        <w:t xml:space="preserve">由乙方承担的其他义务和责任。</w:t>
      </w:r>
      <w:r/>
    </w:p>
    <w:p>
      <w:pPr>
        <w:numPr>
          <w:ilvl w:val="0"/>
          <w:numId w:val="4"/>
        </w:numPr>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jc w:val="left"/>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w:t>
      </w:r>
      <w:r>
        <w:rPr>
          <w:rFonts w:hint="eastAsia" w:ascii="宋体" w:hAnsi="宋体"/>
          <w:b/>
          <w:color w:val="000000" w:themeColor="text1"/>
          <w:sz w:val="24"/>
          <w:szCs w:val="24"/>
          <w14:textFill>
            <w14:solidFill>
              <w14:schemeClr w14:val="tx1"/>
            </w14:solidFill>
          </w14:textFill>
        </w:rPr>
        <w:t xml:space="preserve">【政府采购合同专用条款】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 w:val="24"/>
          <w:szCs w:val="24"/>
          <w14:textFill>
            <w14:solidFill>
              <w14:schemeClr w14:val="tx1"/>
            </w14:solidFill>
          </w14:textFill>
        </w:rPr>
        <w:t xml:space="preserve">【政府采购合同专用条款】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w:t>
      </w:r>
      <w:r>
        <w:rPr>
          <w:rFonts w:hint="eastAsia" w:ascii="宋体" w:hAnsi="宋体"/>
          <w:b/>
          <w:color w:val="000000" w:themeColor="text1"/>
          <w:sz w:val="24"/>
          <w:szCs w:val="24"/>
          <w14:textFill>
            <w14:solidFill>
              <w14:schemeClr w14:val="tx1"/>
            </w14:solidFill>
          </w14:textFill>
        </w:rPr>
        <w:t xml:space="preserve">【政府采购合同专用条款】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w:t>
      </w:r>
      <w:r>
        <w:rPr>
          <w:rFonts w:hint="eastAsia" w:ascii="宋体" w:hAnsi="宋体"/>
          <w:b/>
          <w:color w:val="000000" w:themeColor="text1"/>
          <w:sz w:val="24"/>
          <w:szCs w:val="24"/>
          <w14:textFill>
            <w14:solidFill>
              <w14:schemeClr w14:val="tx1"/>
            </w14:solidFill>
          </w14:textFill>
        </w:rPr>
        <w:t xml:space="preserve">【政府采购合同专用条款】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pStyle w:val="659"/>
        <w:ind w:firstLine="420"/>
        <w:spacing w:line="360" w:lineRule="auto"/>
        <w:rPr>
          <w:rFonts w:hint="eastAsia"/>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jc w:val="left"/>
        <w:spacing w:line="360" w:lineRule="auto"/>
        <w:rPr>
          <w:rFonts w:hint="eastAsia"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pStyle w:val="647"/>
        <w:ind w:firstLine="480"/>
        <w:jc w:val="left"/>
        <w:spacing w:line="360" w:lineRule="auto"/>
        <w:rPr>
          <w:rFonts w:hint="eastAsia" w:hAnsi="宋体"/>
          <w:b/>
          <w:sz w:val="24"/>
          <w:szCs w:val="24"/>
        </w:rPr>
      </w:pPr>
      <w:r>
        <w:rPr>
          <w:rFonts w:hint="eastAsia" w:hAnsi="宋体"/>
          <w:sz w:val="24"/>
          <w:szCs w:val="24"/>
        </w:rPr>
        <w:t xml:space="preserve">8.1 质量标准</w:t>
      </w:r>
      <w:r/>
    </w:p>
    <w:p>
      <w:pPr>
        <w:ind w:firstLine="480"/>
        <w:jc w:val="left"/>
        <w:spacing w:line="360" w:lineRule="auto"/>
        <w:rPr>
          <w:rFonts w:hint="eastAsia"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47"/>
        <w:ind w:firstLine="480"/>
        <w:jc w:val="left"/>
        <w:spacing w:line="360" w:lineRule="auto"/>
        <w:rPr>
          <w:rFonts w:hint="eastAsia" w:hAnsi="宋体"/>
          <w:sz w:val="24"/>
          <w:szCs w:val="24"/>
        </w:rPr>
      </w:pPr>
      <w:r>
        <w:rPr>
          <w:rFonts w:hint="eastAsia" w:hAnsi="宋体"/>
          <w:sz w:val="24"/>
          <w:szCs w:val="24"/>
        </w:rPr>
        <w:t xml:space="preserve">（2）采用中华人民共和国法定计量单位。</w:t>
      </w:r>
      <w:r/>
    </w:p>
    <w:p>
      <w:pPr>
        <w:ind w:firstLine="480"/>
        <w:jc w:val="left"/>
        <w:spacing w:line="360" w:lineRule="auto"/>
        <w:rPr>
          <w:rFonts w:hint="eastAsia" w:ascii="宋体" w:hAnsi="宋体"/>
          <w:sz w:val="24"/>
          <w:szCs w:val="24"/>
        </w:rPr>
      </w:pPr>
      <w:r>
        <w:rPr>
          <w:rFonts w:hint="eastAsia" w:ascii="宋体" w:hAnsi="宋体"/>
          <w:sz w:val="24"/>
          <w:szCs w:val="24"/>
        </w:rPr>
        <w:t xml:space="preserve">（3）乙方所提供的货物应符合国家有关安全、环保、卫生的规定。</w:t>
      </w:r>
      <w:r/>
    </w:p>
    <w:p>
      <w:pPr>
        <w:ind w:firstLine="480"/>
        <w:jc w:val="left"/>
        <w:spacing w:line="360" w:lineRule="auto"/>
        <w:rPr>
          <w:rFonts w:hint="eastAsia"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hint="eastAsia" w:ascii="宋体" w:hAnsi="宋体"/>
          <w:sz w:val="24"/>
          <w:szCs w:val="24"/>
        </w:rPr>
      </w:pPr>
      <w:r>
        <w:rPr>
          <w:rFonts w:hint="eastAsia" w:ascii="宋体" w:hAnsi="宋体"/>
          <w:sz w:val="24"/>
          <w:szCs w:val="24"/>
        </w:rPr>
        <w:t xml:space="preserve">8.2 保证</w:t>
      </w:r>
      <w:r/>
    </w:p>
    <w:p>
      <w:pPr>
        <w:ind w:firstLine="480"/>
        <w:jc w:val="left"/>
        <w:spacing w:line="360" w:lineRule="auto"/>
        <w:rPr>
          <w:rFonts w:hint="eastAsia"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w:t>
      </w:r>
      <w:r>
        <w:rPr>
          <w:rFonts w:hint="eastAsia" w:ascii="宋体" w:hAnsi="宋体"/>
          <w:b/>
          <w:sz w:val="24"/>
          <w:szCs w:val="24"/>
        </w:rPr>
        <w:t xml:space="preserve">【政府采购合同专用条款】</w:t>
      </w:r>
      <w:r>
        <w:rPr>
          <w:rFonts w:hint="eastAsia" w:ascii="宋体" w:hAnsi="宋体"/>
          <w:sz w:val="24"/>
          <w:szCs w:val="24"/>
        </w:rPr>
        <w:t xml:space="preserve">规定或乙方书面承诺（两者以较长的为准）的质量保证期内，本保证保持有效。</w:t>
      </w:r>
      <w:r/>
    </w:p>
    <w:p>
      <w:pPr>
        <w:ind w:firstLine="480"/>
        <w:jc w:val="left"/>
        <w:spacing w:line="360" w:lineRule="auto"/>
        <w:rPr>
          <w:rFonts w:hint="eastAsia"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jc w:val="left"/>
        <w:spacing w:line="360" w:lineRule="auto"/>
        <w:rPr>
          <w:rFonts w:hint="eastAsia" w:ascii="宋体" w:hAnsi="宋体"/>
          <w:sz w:val="24"/>
          <w:szCs w:val="24"/>
        </w:rPr>
      </w:pPr>
      <w:r>
        <w:rPr>
          <w:rFonts w:hint="eastAsia" w:ascii="宋体" w:hAnsi="宋体"/>
          <w:sz w:val="24"/>
          <w:szCs w:val="24"/>
        </w:rPr>
        <w:t xml:space="preserve">（3）乙方收到通知后，应在</w:t>
      </w:r>
      <w:r>
        <w:rPr>
          <w:rFonts w:hint="eastAsia" w:ascii="宋体" w:hAnsi="宋体"/>
          <w:b/>
          <w:sz w:val="24"/>
          <w:szCs w:val="24"/>
        </w:rPr>
        <w:t xml:space="preserve">【政府采购合同专用条款】</w:t>
      </w:r>
      <w:r>
        <w:rPr>
          <w:rFonts w:hint="eastAsia" w:ascii="宋体" w:hAnsi="宋体"/>
          <w:sz w:val="24"/>
          <w:szCs w:val="24"/>
        </w:rPr>
        <w:t xml:space="preserve">规定的响应时间内以合理的速度免费维修或更换有缺陷的货物或部件。</w:t>
      </w:r>
      <w:r/>
    </w:p>
    <w:p>
      <w:pPr>
        <w:ind w:firstLine="480"/>
        <w:jc w:val="left"/>
        <w:spacing w:line="360" w:lineRule="auto"/>
        <w:rPr>
          <w:rFonts w:hint="eastAsia"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jc w:val="left"/>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w:t>
      </w:r>
      <w:r>
        <w:rPr>
          <w:rFonts w:hint="eastAsia" w:ascii="宋体" w:hAnsi="宋体"/>
          <w:b/>
          <w:bCs/>
          <w:color w:val="000000" w:themeColor="text1"/>
          <w:sz w:val="24"/>
          <w:szCs w:val="24"/>
          <w14:textFill>
            <w14:solidFill>
              <w14:schemeClr w14:val="tx1"/>
            </w14:solidFill>
          </w14:textFill>
        </w:rPr>
        <w:t xml:space="preserve"> </w:t>
      </w:r>
      <w:r>
        <w:rPr>
          <w:rFonts w:hint="eastAsia" w:ascii="宋体" w:hAnsi="宋体"/>
          <w:b/>
          <w:bCs/>
          <w:sz w:val="24"/>
          <w:szCs w:val="24"/>
        </w:rPr>
        <w:t xml:space="preserve">权利瑕疵担保</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jc w:val="left"/>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 知识产权保护</w:t>
      </w:r>
      <w:r/>
    </w:p>
    <w:p>
      <w:pPr>
        <w:ind w:firstLine="480"/>
        <w:jc w:val="left"/>
        <w:spacing w:line="360" w:lineRule="auto"/>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172"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sz w:val="24"/>
          <w:szCs w:val="24"/>
        </w:rPr>
        <w:t xml:space="preserve">。</w:t>
      </w:r>
      <w:r/>
    </w:p>
    <w:p>
      <w:pPr>
        <w:jc w:val="left"/>
        <w:spacing w:line="360" w:lineRule="auto"/>
        <w:rPr>
          <w:rFonts w:hint="eastAsia" w:ascii="宋体" w:hAnsi="宋体"/>
          <w:b/>
          <w:bCs/>
          <w:sz w:val="24"/>
          <w:szCs w:val="24"/>
        </w:rPr>
      </w:pPr>
      <w:r>
        <w:rPr>
          <w:rFonts w:hint="eastAsia" w:ascii="宋体" w:hAnsi="宋体"/>
          <w:b/>
          <w:bCs/>
          <w:sz w:val="24"/>
          <w:szCs w:val="24"/>
        </w:rPr>
        <w:t xml:space="preserve">11. 保密义务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4"/>
        </w:rPr>
        <w:t xml:space="preserve">【政府采购合同专用条款】</w:t>
      </w:r>
      <w:r>
        <w:rPr>
          <w:rFonts w:hint="eastAsia" w:ascii="宋体" w:hAnsi="宋体" w:cs="宋体"/>
          <w:sz w:val="24"/>
          <w:szCs w:val="24"/>
        </w:rPr>
        <w:t xml:space="preserve">中约定。</w:t>
      </w:r>
      <w:r/>
    </w:p>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12. 合同价款支付</w:t>
      </w:r>
      <w:r/>
    </w:p>
    <w:p>
      <w:pPr>
        <w:pStyle w:val="650"/>
        <w:ind w:firstLine="240"/>
        <w:jc w:val="both"/>
        <w:spacing w:before="145" w:beforeAutospacing="0" w:after="145" w:afterAutospacing="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w:t>
      </w:r>
      <w:r>
        <w:rPr>
          <w:rFonts w:ascii="宋体" w:hAnsi="宋体" w:eastAsia="宋体" w:cs="宋体"/>
          <w:color w:val="000000" w:themeColor="text1"/>
          <w:sz w:val="24"/>
          <w:szCs w:val="24"/>
          <w:highlight w:val="none"/>
          <w14:textFill>
            <w14:solidFill>
              <w14:schemeClr w14:val="tx1"/>
            </w14:solidFill>
          </w14:textFill>
        </w:rPr>
        <w:t xml:space="preserve">合同签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订</w:t>
      </w:r>
      <w:r>
        <w:rPr>
          <w:rFonts w:ascii="宋体" w:hAnsi="宋体" w:eastAsia="宋体" w:cs="宋体"/>
          <w:color w:val="000000" w:themeColor="text1"/>
          <w:sz w:val="24"/>
          <w:szCs w:val="24"/>
          <w:highlight w:val="none"/>
          <w14:textFill>
            <w14:solidFill>
              <w14:schemeClr w14:val="tx1"/>
            </w14:solidFill>
          </w14:textFill>
        </w:rPr>
        <w:t xml:space="preserve">后支付合同总价的30%作为预付款 (乙方须提供合同总价30%的金融机构或担保机构出具的预付款保函)；</w:t>
      </w:r>
      <w:r/>
    </w:p>
    <w:p>
      <w:pPr>
        <w:pStyle w:val="650"/>
        <w:ind w:firstLine="240"/>
        <w:jc w:val="both"/>
        <w:spacing w:before="145" w:beforeAutospacing="0" w:after="145" w:afterAutospacing="0" w:line="360" w:lineRule="auto"/>
        <w:rPr>
          <w:rFonts w:hint="eastAsia" w:ascii="宋体" w:hAnsi="宋体"/>
          <w:b/>
          <w:bCs/>
          <w:strike/>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w:t>
      </w:r>
      <w:r>
        <w:rPr>
          <w:rFonts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完成扩容改造</w:t>
      </w:r>
      <w:r>
        <w:rPr>
          <w:rFonts w:ascii="宋体" w:hAnsi="宋体" w:eastAsia="宋体" w:cs="宋体"/>
          <w:color w:val="000000" w:themeColor="text1"/>
          <w:sz w:val="24"/>
          <w:szCs w:val="24"/>
          <w:highlight w:val="none"/>
          <w14:textFill>
            <w14:solidFill>
              <w14:schemeClr w14:val="tx1"/>
            </w14:solidFill>
          </w14:textFill>
        </w:rPr>
        <w:t xml:space="preserve">经甲方验收合格后付至合同款的</w:t>
      </w:r>
      <w:r>
        <w:rPr>
          <w:rFonts w:hint="eastAsia" w:ascii="宋体" w:hAnsi="宋体" w:eastAsia="宋体" w:cs="宋体"/>
          <w:color w:val="000000" w:themeColor="text1"/>
          <w:sz w:val="24"/>
          <w:szCs w:val="24"/>
          <w:highlight w:val="none"/>
          <w14:textFill>
            <w14:solidFill>
              <w14:schemeClr w14:val="tx1"/>
            </w14:solidFill>
          </w14:textFill>
        </w:rPr>
        <w:t xml:space="preserve">70</w:t>
      </w:r>
      <w:r>
        <w:rPr>
          <w:rFonts w:ascii="宋体" w:hAnsi="宋体" w:eastAsia="宋体" w:cs="宋体"/>
          <w:color w:val="000000" w:themeColor="text1"/>
          <w:sz w:val="24"/>
          <w:szCs w:val="24"/>
          <w:highlight w:val="none"/>
          <w14:textFill>
            <w14:solidFill>
              <w14:schemeClr w14:val="tx1"/>
            </w14:solidFill>
          </w14:textFill>
        </w:rPr>
        <w:t xml:space="preserve">%，验收合格满一年无质量问题经审计单位审计后付至审定价的 </w:t>
      </w:r>
      <w:r>
        <w:rPr>
          <w:rFonts w:hint="eastAsia" w:ascii="宋体" w:hAnsi="宋体" w:eastAsia="宋体" w:cs="宋体"/>
          <w:color w:val="000000" w:themeColor="text1"/>
          <w:sz w:val="24"/>
          <w:szCs w:val="24"/>
          <w:highlight w:val="none"/>
          <w14:textFill>
            <w14:solidFill>
              <w14:schemeClr w14:val="tx1"/>
            </w14:solidFill>
          </w14:textFill>
        </w:rPr>
        <w:t xml:space="preserve">80</w:t>
      </w:r>
      <w:r>
        <w:rPr>
          <w:rFonts w:ascii="宋体" w:hAnsi="宋体" w:eastAsia="宋体" w:cs="宋体"/>
          <w:color w:val="000000" w:themeColor="text1"/>
          <w:sz w:val="24"/>
          <w:szCs w:val="24"/>
          <w:highlight w:val="none"/>
          <w14:textFill>
            <w14:solidFill>
              <w14:schemeClr w14:val="tx1"/>
            </w14:solidFill>
          </w14:textFill>
        </w:rPr>
        <w:t xml:space="preserve">%，满两年无质量问题付至审定价的 </w:t>
      </w: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ascii="宋体" w:hAnsi="宋体" w:eastAsia="宋体" w:cs="宋体"/>
          <w:color w:val="000000" w:themeColor="text1"/>
          <w:sz w:val="24"/>
          <w:szCs w:val="24"/>
          <w:highlight w:val="none"/>
          <w14:textFill>
            <w14:solidFill>
              <w14:schemeClr w14:val="tx1"/>
            </w14:solidFill>
          </w14:textFill>
        </w:rPr>
        <w:t xml:space="preserve">0%，满三年无质量问题</w:t>
      </w:r>
      <w:r>
        <w:rPr>
          <w:rFonts w:hint="eastAsia" w:ascii="宋体" w:hAnsi="宋体" w:eastAsia="宋体" w:cs="宋体"/>
          <w:color w:val="000000" w:themeColor="text1"/>
          <w:sz w:val="24"/>
          <w:szCs w:val="24"/>
          <w:highlight w:val="none"/>
          <w14:textFill>
            <w14:solidFill>
              <w14:schemeClr w14:val="tx1"/>
            </w14:solidFill>
          </w14:textFill>
        </w:rPr>
        <w:t xml:space="preserve">根据审定价结清余款。</w:t>
      </w:r>
      <w:r/>
    </w:p>
    <w:p>
      <w:pPr>
        <w:pStyle w:val="646"/>
        <w:spacing w:after="0" w:line="360" w:lineRule="auto"/>
        <w:rPr>
          <w:rFonts w:hint="eastAsia" w:ascii="宋体" w:hAnsi="宋体"/>
          <w:b/>
          <w:bCs/>
          <w:sz w:val="24"/>
          <w:szCs w:val="24"/>
        </w:rPr>
      </w:pPr>
      <w:r>
        <w:rPr>
          <w:rFonts w:hint="eastAsia" w:ascii="宋体" w:hAnsi="宋体"/>
          <w:b/>
          <w:bCs/>
          <w:sz w:val="24"/>
          <w:szCs w:val="24"/>
        </w:rPr>
        <w:t xml:space="preserve">13. 履约保证金</w:t>
      </w:r>
      <w:r/>
    </w:p>
    <w:p>
      <w:pPr>
        <w:ind w:firstLine="480"/>
        <w:jc w:val="left"/>
        <w:spacing w:line="360" w:lineRule="auto"/>
        <w:rPr>
          <w:rFonts w:hint="eastAsia"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jc w:val="left"/>
        <w:spacing w:line="360" w:lineRule="auto"/>
        <w:rPr>
          <w:rFonts w:hint="eastAsia" w:ascii="宋体" w:hAnsi="宋体"/>
          <w:sz w:val="24"/>
          <w:szCs w:val="24"/>
        </w:rPr>
      </w:pPr>
      <w:r>
        <w:rPr>
          <w:rFonts w:hint="eastAsia" w:ascii="宋体" w:hAnsi="宋体"/>
          <w:sz w:val="24"/>
          <w:szCs w:val="24"/>
        </w:rPr>
        <w:t xml:space="preserve">13.2 如果乙方出现</w:t>
      </w:r>
      <w:r>
        <w:rPr>
          <w:rFonts w:hint="eastAsia" w:ascii="宋体" w:hAnsi="宋体" w:cs="宋体"/>
          <w:b/>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w:t>
      </w:r>
      <w:r>
        <w:rPr>
          <w:rFonts w:hint="eastAsia" w:ascii="宋体" w:hAnsi="宋体"/>
          <w:b/>
          <w:sz w:val="24"/>
          <w:szCs w:val="24"/>
        </w:rPr>
        <w:t xml:space="preserve">【政府采购合同专用条款】</w:t>
      </w:r>
      <w:r>
        <w:rPr>
          <w:rFonts w:hint="eastAsia" w:ascii="宋体" w:hAnsi="宋体"/>
          <w:sz w:val="24"/>
          <w:szCs w:val="24"/>
        </w:rPr>
        <w:t xml:space="preserve">规定的时间内将履约保证金退还乙方；逾期退还的，乙方可要求甲方支付违约金，违约金按照</w:t>
      </w:r>
      <w:r>
        <w:rPr>
          <w:rFonts w:hint="eastAsia" w:ascii="宋体" w:hAnsi="宋体"/>
          <w:b/>
          <w:sz w:val="24"/>
          <w:szCs w:val="24"/>
        </w:rPr>
        <w:t xml:space="preserve">【政府采购合同专用条款】</w:t>
      </w:r>
      <w:r>
        <w:rPr>
          <w:rFonts w:hint="eastAsia" w:ascii="宋体" w:hAnsi="宋体"/>
          <w:sz w:val="24"/>
          <w:szCs w:val="24"/>
        </w:rPr>
        <w:t xml:space="preserve">规定支付。</w:t>
      </w:r>
      <w:r/>
    </w:p>
    <w:p>
      <w:pPr>
        <w:jc w:val="left"/>
        <w:spacing w:line="360" w:lineRule="auto"/>
        <w:rPr>
          <w:rFonts w:hint="eastAsia"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p>
    <w:p>
      <w:pPr>
        <w:ind w:firstLine="480"/>
        <w:jc w:val="left"/>
        <w:spacing w:line="360" w:lineRule="auto"/>
        <w:rPr>
          <w:rFonts w:hint="eastAsia"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jc w:val="left"/>
        <w:spacing w:line="360" w:lineRule="auto"/>
        <w:rPr>
          <w:rFonts w:hint="eastAsia" w:ascii="宋体" w:hAnsi="宋体"/>
          <w:sz w:val="24"/>
          <w:szCs w:val="24"/>
        </w:rPr>
      </w:pPr>
      <w:r>
        <w:rPr>
          <w:rFonts w:hint="eastAsia" w:ascii="宋体" w:hAnsi="宋体"/>
          <w:sz w:val="24"/>
          <w:szCs w:val="24"/>
        </w:rPr>
        <w:t xml:space="preserve">（1）货物的现场移动、安装、调试、启动监督及技术支持；</w:t>
      </w:r>
      <w:r/>
    </w:p>
    <w:p>
      <w:pPr>
        <w:ind w:firstLine="480"/>
        <w:jc w:val="left"/>
        <w:spacing w:line="360" w:lineRule="auto"/>
        <w:rPr>
          <w:rFonts w:hint="eastAsia" w:ascii="宋体" w:hAnsi="宋体"/>
          <w:sz w:val="24"/>
          <w:szCs w:val="24"/>
        </w:rPr>
      </w:pPr>
      <w:r>
        <w:rPr>
          <w:rFonts w:hint="eastAsia" w:ascii="宋体" w:hAnsi="宋体"/>
          <w:sz w:val="24"/>
          <w:szCs w:val="24"/>
        </w:rPr>
        <w:t xml:space="preserve">（2）提供货物组装和维修所需的专用工具和辅助材料；</w:t>
      </w:r>
      <w:r/>
    </w:p>
    <w:p>
      <w:pPr>
        <w:ind w:firstLine="480"/>
        <w:jc w:val="left"/>
        <w:spacing w:line="360" w:lineRule="auto"/>
        <w:rPr>
          <w:rFonts w:hint="eastAsia" w:ascii="宋体" w:hAnsi="宋体"/>
          <w:sz w:val="24"/>
          <w:szCs w:val="24"/>
        </w:rPr>
      </w:pPr>
      <w:r>
        <w:rPr>
          <w:rFonts w:hint="eastAsia" w:ascii="宋体" w:hAnsi="宋体"/>
          <w:sz w:val="24"/>
          <w:szCs w:val="24"/>
        </w:rPr>
        <w:t xml:space="preserve">（3）在</w:t>
      </w:r>
      <w:r>
        <w:rPr>
          <w:rFonts w:hint="eastAsia" w:ascii="宋体" w:hAnsi="宋体" w:cs="宋体"/>
          <w:b/>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pStyle w:val="659"/>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b/>
          <w:sz w:val="24"/>
          <w:szCs w:val="24"/>
        </w:rPr>
        <w:t xml:space="preserve">【政府采购合同专用条款】</w:t>
      </w:r>
      <w:r>
        <w:rPr>
          <w:rFonts w:hint="eastAsia" w:ascii="宋体" w:hAnsi="宋体"/>
          <w:sz w:val="24"/>
          <w:szCs w:val="24"/>
        </w:rPr>
        <w:t xml:space="preserve">规定由乙方提供的其他服务。</w:t>
      </w:r>
      <w:r/>
    </w:p>
    <w:p>
      <w:pPr>
        <w:ind w:firstLine="480"/>
        <w:jc w:val="left"/>
        <w:spacing w:line="360" w:lineRule="auto"/>
        <w:rPr>
          <w:rFonts w:hint="eastAsia" w:ascii="宋体" w:hAnsi="宋体"/>
          <w:sz w:val="24"/>
          <w:szCs w:val="24"/>
        </w:rPr>
      </w:pPr>
      <w:r>
        <w:rPr>
          <w:rFonts w:hint="eastAsia" w:ascii="宋体" w:hAnsi="宋体"/>
          <w:sz w:val="24"/>
          <w:szCs w:val="24"/>
        </w:rPr>
        <w:t xml:space="preserve">14.2 乙方提供的售后服务的费用已包含在合同价款中，甲方不再另行支付。</w:t>
      </w:r>
      <w:r/>
    </w:p>
    <w:p>
      <w:pPr>
        <w:jc w:val="left"/>
        <w:spacing w:line="360" w:lineRule="auto"/>
        <w:rPr>
          <w:b/>
          <w:sz w:val="24"/>
          <w:szCs w:val="24"/>
        </w:rPr>
      </w:pPr>
      <w:r>
        <w:rPr>
          <w:rFonts w:hint="eastAsia"/>
          <w:b/>
          <w:sz w:val="24"/>
          <w:szCs w:val="24"/>
        </w:rPr>
        <w:t xml:space="preserve">15. 违约责任</w:t>
      </w:r>
      <w:r/>
    </w:p>
    <w:p>
      <w:pPr>
        <w:ind w:firstLine="480"/>
        <w:jc w:val="left"/>
        <w:spacing w:line="360" w:lineRule="auto"/>
        <w:rPr>
          <w:rFonts w:hint="eastAsia" w:ascii="宋体" w:hAnsi="宋体"/>
          <w:sz w:val="24"/>
          <w:szCs w:val="24"/>
        </w:rPr>
      </w:pPr>
      <w:r>
        <w:rPr>
          <w:rFonts w:hint="eastAsia" w:ascii="宋体" w:hAnsi="宋体"/>
          <w:sz w:val="24"/>
          <w:szCs w:val="24"/>
        </w:rPr>
        <w:t xml:space="preserve">15.1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jc w:val="left"/>
        <w:spacing w:line="360" w:lineRule="auto"/>
        <w:rPr>
          <w:rFonts w:hint="eastAsia" w:ascii="宋体" w:hAnsi="宋体"/>
          <w:sz w:val="24"/>
          <w:szCs w:val="24"/>
        </w:rPr>
      </w:pPr>
      <w:r>
        <w:rPr>
          <w:rFonts w:hint="eastAsia" w:ascii="宋体" w:hAnsi="宋体"/>
          <w:sz w:val="24"/>
          <w:szCs w:val="24"/>
        </w:rPr>
        <w:t xml:space="preserve">15.2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360" w:lineRule="auto"/>
        <w:rPr>
          <w:rFonts w:hint="eastAsia" w:ascii="宋体" w:hAnsi="宋体"/>
          <w:sz w:val="24"/>
          <w:szCs w:val="24"/>
        </w:rPr>
      </w:pPr>
      <w:r>
        <w:rPr>
          <w:rFonts w:hint="eastAsia" w:ascii="宋体" w:hAnsi="宋体"/>
          <w:sz w:val="24"/>
          <w:szCs w:val="24"/>
        </w:rPr>
        <w:t xml:space="preserve">15.3 除不可抗力原因外，乙方不能按期供货、安装调试完毕的，向甲方每日偿付合同总价万分之五的违约金，由甲方从待付货款中扣除；给甲方造成损失的，甲方有权追索。</w:t>
      </w:r>
      <w:r/>
    </w:p>
    <w:p>
      <w:pPr>
        <w:ind w:firstLine="480"/>
        <w:jc w:val="left"/>
        <w:spacing w:line="360" w:lineRule="auto"/>
        <w:rPr>
          <w:rFonts w:hint="eastAsia" w:ascii="宋体" w:hAnsi="宋体"/>
          <w:sz w:val="24"/>
          <w:szCs w:val="24"/>
        </w:rPr>
      </w:pPr>
      <w:r>
        <w:rPr>
          <w:rFonts w:hint="eastAsia" w:ascii="宋体" w:hAnsi="宋体"/>
          <w:sz w:val="24"/>
          <w:szCs w:val="24"/>
        </w:rPr>
        <w:t xml:space="preserve">15.4 乙方不能履行售后服务条款的，按违约处理。</w:t>
      </w:r>
      <w:r/>
    </w:p>
    <w:p>
      <w:pPr>
        <w:ind w:firstLine="480"/>
        <w:jc w:val="left"/>
        <w:spacing w:line="360" w:lineRule="auto"/>
        <w:rPr>
          <w:rFonts w:hint="eastAsia" w:ascii="宋体" w:hAnsi="宋体"/>
          <w:sz w:val="24"/>
          <w:szCs w:val="24"/>
        </w:rPr>
      </w:pPr>
      <w:r>
        <w:rPr>
          <w:rFonts w:hint="eastAsia" w:ascii="宋体" w:hAnsi="宋体"/>
          <w:sz w:val="24"/>
          <w:szCs w:val="24"/>
        </w:rPr>
        <w:t xml:space="preserve">15.5 乙方违反相关保密规定的，甲方有权立即终止合同，并视后果、造成影响等追究法律责任和要求经济赔偿。</w:t>
      </w:r>
      <w:r/>
    </w:p>
    <w:p>
      <w:pPr>
        <w:ind w:firstLine="480"/>
        <w:jc w:val="left"/>
        <w:spacing w:line="360" w:lineRule="auto"/>
        <w:rPr>
          <w:rFonts w:hint="eastAsia" w:ascii="宋体" w:hAnsi="宋体"/>
          <w:b/>
          <w:sz w:val="24"/>
          <w:szCs w:val="24"/>
        </w:rPr>
      </w:pPr>
      <w:r>
        <w:rPr>
          <w:rFonts w:hint="eastAsia" w:ascii="宋体" w:hAnsi="宋体"/>
          <w:sz w:val="24"/>
          <w:szCs w:val="24"/>
        </w:rPr>
        <w:t xml:space="preserve">15.</w:t>
      </w:r>
      <w:r>
        <w:rPr>
          <w:rFonts w:hint="eastAsia" w:ascii="宋体" w:hAnsi="宋体"/>
          <w:sz w:val="24"/>
          <w:szCs w:val="24"/>
          <w:lang w:val="en-US" w:eastAsia="zh-CN"/>
        </w:rPr>
        <w:t xml:space="preserve">6</w:t>
      </w:r>
      <w:r>
        <w:rPr>
          <w:rFonts w:hint="eastAsia" w:ascii="宋体" w:hAnsi="宋体"/>
          <w:sz w:val="24"/>
          <w:szCs w:val="24"/>
        </w:rPr>
        <w:t xml:space="preserve"> 乙方在项目施工过程中，因施工组织不当、安全措施不到位、质量不达标、管线开挖、立杆基础、设备安装等施工作业违反合同约定及国家规范，造成工期延误、设施损坏、安全事故或第三方损失的，乙方应立即无偿整改、返工、修复，并承担全部费用与法律责任；施工过程中发生的一切安全、质量、经济、法律纠纷及责任，均由乙方自行承担，与甲方无任何关系。由此造成工期延误的，每逾期 1 天，按合同总金额的 0.5‰向甲方支付违约金；逾期超过15日的，甲方有权解除合同，乙方须退还全部已付款项，并赔偿甲方实际损失。</w:t>
      </w:r>
      <w:r/>
    </w:p>
    <w:p>
      <w:pPr>
        <w:jc w:val="left"/>
        <w:spacing w:line="360" w:lineRule="auto"/>
        <w:rPr>
          <w:rFonts w:hint="eastAsia" w:ascii="宋体" w:hAnsi="宋体"/>
          <w:b/>
          <w:sz w:val="24"/>
          <w:szCs w:val="24"/>
        </w:rPr>
      </w:pPr>
      <w:r>
        <w:rPr>
          <w:rFonts w:hint="eastAsia" w:ascii="宋体" w:hAnsi="宋体"/>
          <w:b/>
          <w:sz w:val="24"/>
          <w:szCs w:val="24"/>
        </w:rPr>
        <w:t xml:space="preserve">16.合同变更、中止与终止</w:t>
      </w:r>
      <w:r/>
    </w:p>
    <w:p>
      <w:pPr>
        <w:jc w:val="left"/>
        <w:spacing w:line="360" w:lineRule="auto"/>
        <w:rPr>
          <w:rFonts w:hint="eastAsia" w:ascii="宋体" w:hAnsi="宋体"/>
          <w:sz w:val="24"/>
          <w:szCs w:val="24"/>
        </w:rPr>
      </w:pPr>
      <w:r>
        <w:rPr>
          <w:rFonts w:hint="eastAsia" w:ascii="宋体" w:hAnsi="宋体"/>
          <w:sz w:val="24"/>
          <w:szCs w:val="24"/>
        </w:rPr>
        <w:t xml:space="preserve">    16.1合同的变更</w:t>
      </w:r>
      <w:r/>
    </w:p>
    <w:p>
      <w:pPr>
        <w:ind w:firstLine="480"/>
        <w:jc w:val="left"/>
        <w:spacing w:line="360" w:lineRule="auto"/>
        <w:rPr>
          <w:rFonts w:hint="eastAsia"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宋体" w:hAnsi="宋体"/>
          <w:sz w:val="24"/>
          <w:szCs w:val="24"/>
        </w:rPr>
      </w:pPr>
      <w:r>
        <w:rPr>
          <w:rFonts w:hint="eastAsia" w:ascii="宋体" w:hAnsi="宋体"/>
          <w:sz w:val="24"/>
          <w:szCs w:val="24"/>
        </w:rPr>
        <w:t xml:space="preserve">16.2合同的中止</w:t>
      </w:r>
      <w:r/>
    </w:p>
    <w:p>
      <w:pPr>
        <w:ind w:firstLine="480"/>
        <w:jc w:val="left"/>
        <w:spacing w:line="360" w:lineRule="auto"/>
        <w:rPr>
          <w:rFonts w:hint="eastAsia"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jc w:val="left"/>
        <w:spacing w:line="360" w:lineRule="auto"/>
        <w:rPr>
          <w:rFonts w:hint="eastAsia"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59"/>
        <w:ind w:firstLine="420"/>
        <w:jc w:val="both"/>
        <w:spacing w:line="360" w:lineRule="auto"/>
        <w:rPr>
          <w:rFonts w:hint="eastAsia"/>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jc w:val="left"/>
        <w:spacing w:line="360" w:lineRule="auto"/>
        <w:rPr>
          <w:rFonts w:hint="eastAsia" w:ascii="宋体" w:hAnsi="宋体"/>
          <w:sz w:val="24"/>
          <w:szCs w:val="24"/>
        </w:rPr>
      </w:pPr>
      <w:r>
        <w:rPr>
          <w:rFonts w:hint="eastAsia" w:ascii="宋体" w:hAnsi="宋体"/>
          <w:sz w:val="24"/>
          <w:szCs w:val="24"/>
        </w:rPr>
        <w:t xml:space="preserve">16.3合同的终止</w:t>
      </w:r>
      <w:r/>
    </w:p>
    <w:p>
      <w:pPr>
        <w:ind w:firstLine="480"/>
        <w:jc w:val="left"/>
        <w:spacing w:line="360" w:lineRule="auto"/>
        <w:rPr>
          <w:rFonts w:hint="eastAsia"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hint="eastAsia"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pStyle w:val="659"/>
        <w:spacing w:line="360" w:lineRule="auto"/>
        <w:rPr>
          <w:rFonts w:hint="eastAsia" w:ascii="宋体" w:hAnsi="宋体"/>
          <w:sz w:val="24"/>
          <w:szCs w:val="24"/>
        </w:rPr>
      </w:pPr>
      <w:r>
        <w:rPr>
          <w:rFonts w:hint="eastAsia" w:ascii="宋体" w:hAnsi="宋体"/>
          <w:sz w:val="24"/>
          <w:szCs w:val="24"/>
        </w:rPr>
        <w:t xml:space="preserve">16.4 </w:t>
      </w:r>
      <w:r>
        <w:rPr>
          <w:rFonts w:hint="eastAsia" w:ascii="宋体" w:hAnsi="宋体" w:eastAsia="宋体" w:cs="Times New Roman"/>
          <w:sz w:val="24"/>
          <w:szCs w:val="24"/>
        </w:rPr>
        <w:t xml:space="preserve">涉及国家利益、社会公共利益的情形</w:t>
      </w:r>
      <w:r/>
    </w:p>
    <w:p>
      <w:pPr>
        <w:pStyle w:val="659"/>
        <w:ind w:firstLine="420"/>
        <w:jc w:val="both"/>
        <w:spacing w:line="360" w:lineRule="auto"/>
        <w:rPr>
          <w:rFonts w:hint="eastAsia"/>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b/>
          <w:bCs/>
          <w:sz w:val="24"/>
          <w:szCs w:val="24"/>
        </w:rPr>
      </w:pPr>
      <w:r>
        <w:rPr>
          <w:rFonts w:hint="eastAsia" w:ascii="宋体" w:hAnsi="宋体"/>
          <w:b/>
          <w:bCs/>
          <w:sz w:val="24"/>
          <w:szCs w:val="24"/>
        </w:rPr>
        <w:t xml:space="preserve">17. 合同分包</w:t>
      </w:r>
      <w:r/>
    </w:p>
    <w:p>
      <w:pPr>
        <w:ind w:firstLine="480"/>
        <w:jc w:val="left"/>
        <w:spacing w:line="360" w:lineRule="auto"/>
        <w:rPr>
          <w:rFonts w:hint="eastAsia"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jc w:val="left"/>
        <w:spacing w:line="360" w:lineRule="auto"/>
        <w:rPr>
          <w:rFonts w:hint="eastAsia"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b/>
          <w:bCs/>
          <w:sz w:val="24"/>
          <w:szCs w:val="24"/>
        </w:rPr>
      </w:pPr>
      <w:r>
        <w:rPr>
          <w:rFonts w:hint="eastAsia" w:ascii="宋体" w:hAnsi="宋体"/>
          <w:b/>
          <w:bCs/>
          <w:sz w:val="24"/>
          <w:szCs w:val="24"/>
        </w:rPr>
        <w:t xml:space="preserve">18. 不可抗力</w:t>
      </w:r>
      <w:r/>
    </w:p>
    <w:p>
      <w:pPr>
        <w:ind w:firstLine="480"/>
        <w:jc w:val="left"/>
        <w:spacing w:line="360" w:lineRule="auto"/>
        <w:rPr>
          <w:rFonts w:hint="eastAsia"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jc w:val="left"/>
        <w:spacing w:line="360" w:lineRule="auto"/>
        <w:rPr>
          <w:rFonts w:hint="eastAsia"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b/>
          <w:bCs/>
          <w:sz w:val="24"/>
          <w:szCs w:val="24"/>
        </w:rPr>
      </w:pPr>
      <w:r>
        <w:rPr>
          <w:rFonts w:hint="eastAsia" w:ascii="宋体" w:hAnsi="宋体"/>
          <w:b/>
          <w:bCs/>
          <w:sz w:val="24"/>
          <w:szCs w:val="24"/>
        </w:rPr>
        <w:t xml:space="preserve">19. 解决争议的方法</w:t>
      </w:r>
      <w:r/>
    </w:p>
    <w:p>
      <w:pPr>
        <w:pStyle w:val="659"/>
        <w:ind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659"/>
        <w:ind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659"/>
        <w:ind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jc w:val="left"/>
        <w:spacing w:line="360" w:lineRule="auto"/>
        <w:rPr>
          <w:rFonts w:hint="eastAsia" w:ascii="宋体" w:hAnsi="宋体"/>
          <w:sz w:val="24"/>
          <w:szCs w:val="24"/>
        </w:rPr>
      </w:pPr>
      <w:r>
        <w:rPr>
          <w:rFonts w:hint="eastAsia" w:ascii="宋体" w:hAnsi="宋体"/>
          <w:b/>
          <w:sz w:val="24"/>
          <w:szCs w:val="24"/>
        </w:rPr>
        <w:t xml:space="preserve">20. 政府采购政策</w:t>
      </w:r>
      <w:r/>
    </w:p>
    <w:p>
      <w:pPr>
        <w:ind w:firstLine="480"/>
        <w:jc w:val="left"/>
        <w:spacing w:line="360" w:lineRule="auto"/>
        <w:rPr>
          <w:rFonts w:hint="eastAsia"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jc w:val="left"/>
        <w:spacing w:line="360" w:lineRule="auto"/>
        <w:rPr>
          <w:rFonts w:hint="eastAsia" w:ascii="宋体" w:hAnsi="宋体"/>
          <w:sz w:val="24"/>
          <w:szCs w:val="24"/>
        </w:rPr>
      </w:pPr>
      <w:r>
        <w:rPr>
          <w:rFonts w:hint="eastAsia" w:ascii="宋体" w:hAnsi="宋体"/>
          <w:sz w:val="24"/>
          <w:szCs w:val="24"/>
        </w:rPr>
        <w:t xml:space="preserve">20.2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pStyle w:val="646"/>
        <w:ind w:firstLine="480"/>
        <w:spacing w:after="0" w:line="360" w:lineRule="auto"/>
        <w:rPr>
          <w:sz w:val="24"/>
          <w:szCs w:val="24"/>
        </w:rPr>
      </w:pPr>
      <w:r>
        <w:rPr>
          <w:rFonts w:hint="eastAsia" w:ascii="宋体" w:hAnsi="宋体"/>
          <w:sz w:val="24"/>
          <w:szCs w:val="24"/>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宋体" w:hAnsi="宋体"/>
          <w:b/>
          <w:sz w:val="24"/>
          <w:szCs w:val="24"/>
        </w:rPr>
      </w:pPr>
      <w:r>
        <w:rPr>
          <w:rFonts w:hint="eastAsia" w:ascii="宋体" w:hAnsi="宋体"/>
          <w:b/>
          <w:sz w:val="24"/>
          <w:szCs w:val="24"/>
        </w:rPr>
        <w:t xml:space="preserve">21. 法律适用</w:t>
      </w:r>
      <w:r/>
    </w:p>
    <w:p>
      <w:pPr>
        <w:pStyle w:val="659"/>
        <w:ind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21.1本合同的订立、生效、解释、履行及与本合同有关的争议解决，均适用法律、行政法规。</w:t>
      </w:r>
      <w:r/>
    </w:p>
    <w:p>
      <w:pPr>
        <w:pStyle w:val="659"/>
        <w:ind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21.2本合同条款与法律、行政法规的强制性规定不一致的，双方当事人应按照法律、行政法规的强制性规定修改本合同的相关条款。</w:t>
      </w:r>
      <w:r/>
    </w:p>
    <w:p>
      <w:pPr>
        <w:jc w:val="left"/>
        <w:spacing w:line="360" w:lineRule="auto"/>
        <w:rPr>
          <w:rFonts w:hint="eastAsia" w:ascii="宋体" w:hAnsi="宋体"/>
          <w:b/>
          <w:sz w:val="24"/>
          <w:szCs w:val="24"/>
        </w:rPr>
      </w:pPr>
      <w:r>
        <w:rPr>
          <w:rFonts w:hint="eastAsia" w:ascii="宋体" w:hAnsi="宋体"/>
          <w:b/>
          <w:sz w:val="24"/>
          <w:szCs w:val="24"/>
        </w:rPr>
        <w:t xml:space="preserve">22. 通知</w:t>
      </w:r>
      <w:r/>
    </w:p>
    <w:p>
      <w:pPr>
        <w:pStyle w:val="659"/>
        <w:ind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659"/>
        <w:ind w:firstLine="0"/>
        <w:jc w:val="both"/>
        <w:spacing w:line="360" w:lineRule="auto"/>
        <w:rPr>
          <w:rFonts w:hint="eastAsia"/>
          <w:sz w:val="24"/>
          <w:szCs w:val="24"/>
        </w:rPr>
      </w:pPr>
      <w:r>
        <w:rPr>
          <w:rFonts w:hint="eastAsia" w:ascii="宋体" w:hAnsi="宋体" w:eastAsia="宋体" w:cs="宋体"/>
          <w:sz w:val="24"/>
          <w:szCs w:val="24"/>
        </w:rPr>
        <w:t xml:space="preserve">    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宋体" w:hAnsi="宋体"/>
          <w:sz w:val="24"/>
          <w:szCs w:val="24"/>
        </w:rPr>
      </w:pPr>
      <w:r>
        <w:rPr>
          <w:rFonts w:hint="eastAsia" w:ascii="宋体" w:hAnsi="宋体"/>
          <w:sz w:val="24"/>
          <w:szCs w:val="24"/>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宋体" w:hAnsi="宋体"/>
          <w:sz w:val="24"/>
          <w:szCs w:val="24"/>
        </w:rPr>
      </w:pPr>
      <w:r>
        <w:rPr>
          <w:rFonts w:hint="eastAsia" w:ascii="宋体" w:hAnsi="宋体"/>
          <w:sz w:val="24"/>
          <w:szCs w:val="24"/>
        </w:rPr>
        <w:t xml:space="preserve">22.4通知以送达之日或通知书中规定的生效之日起生效，两者中以较迟之日为准。</w:t>
      </w:r>
      <w:r/>
    </w:p>
    <w:p>
      <w:pPr>
        <w:numPr>
          <w:ilvl w:val="0"/>
          <w:numId w:val="5"/>
        </w:numPr>
        <w:jc w:val="left"/>
        <w:spacing w:line="360" w:lineRule="auto"/>
        <w:rPr>
          <w:rFonts w:hint="eastAsia" w:ascii="宋体" w:hAnsi="宋体"/>
          <w:b/>
          <w:bCs/>
          <w:sz w:val="24"/>
          <w:szCs w:val="24"/>
        </w:rPr>
      </w:pPr>
      <w:r>
        <w:rPr>
          <w:rFonts w:hint="eastAsia" w:ascii="宋体" w:hAnsi="宋体"/>
          <w:b/>
          <w:bCs/>
          <w:sz w:val="24"/>
          <w:szCs w:val="24"/>
        </w:rPr>
        <w:t xml:space="preserve">合同未尽事项</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23.1合同未尽事项见</w:t>
      </w:r>
      <w:r>
        <w:rPr>
          <w:rFonts w:hint="eastAsia" w:ascii="宋体" w:hAnsi="宋体"/>
          <w:b/>
          <w:sz w:val="24"/>
          <w:szCs w:val="24"/>
        </w:rPr>
        <w:t xml:space="preserve">【政府采购合同专用条款】</w:t>
      </w:r>
      <w:r>
        <w:rPr>
          <w:rFonts w:hint="eastAsia" w:ascii="宋体" w:hAnsi="宋体"/>
          <w:bCs/>
          <w:sz w:val="24"/>
          <w:szCs w:val="24"/>
        </w:rPr>
        <w:t xml:space="preserve">。</w:t>
      </w:r>
      <w:r/>
    </w:p>
    <w:p>
      <w:pPr>
        <w:jc w:val="left"/>
        <w:spacing w:line="360" w:lineRule="auto"/>
        <w:rPr>
          <w:rFonts w:hint="eastAsia" w:ascii="黑体" w:hAnsi="华文中宋" w:eastAsia="黑体"/>
          <w:sz w:val="24"/>
          <w:szCs w:val="24"/>
        </w:rPr>
      </w:pPr>
      <w:r>
        <w:rPr>
          <w:rFonts w:hint="eastAsia" w:ascii="宋体" w:hAnsi="宋体"/>
          <w:bCs/>
          <w:sz w:val="24"/>
          <w:szCs w:val="24"/>
        </w:rPr>
        <w:t xml:space="preserve">    23.2 合同附件与合同正文具有同等的法律效力。</w:t>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71"/>
      <w:r/>
      <w:r/>
    </w:p>
    <w:tbl>
      <w:tblPr>
        <w:tblStyle w:val="644"/>
        <w:tblW w:w="4996" w:type="pct"/>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680"/>
        <w:gridCol w:w="1732"/>
        <w:gridCol w:w="5778"/>
      </w:tblGrid>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第1.2（6）项</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联合体具体要求</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无</w:t>
            </w:r>
            <w:r/>
          </w:p>
        </w:tc>
      </w:tr>
      <w:tr>
        <w:trPr>
          <w:trHeight w:val="604"/>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第1.2（7）项</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其他术语解释</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无</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第4.4款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履约验收中甲方提出异议或作出说明的期限</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十五个工作日内</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第4.6款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约定甲方承担的其他义务和责任</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同合同通用条款</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sz w:val="24"/>
              </w:rPr>
            </w:pPr>
            <w:r>
              <w:rPr>
                <w:rFonts w:hint="eastAsia" w:ascii="宋体" w:hAnsi="宋体"/>
                <w:sz w:val="24"/>
              </w:rPr>
              <w:t xml:space="preserve">第5.4款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约定乙方承担的其他义务和责任</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同合同通用条款</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第6.1款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履行合同义务的顺序</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详见协议书第5条</w:t>
            </w:r>
            <w:r/>
          </w:p>
        </w:tc>
      </w:tr>
      <w:tr>
        <w:trPr>
          <w:cantSplit/>
          <w:trHeight w:val="667"/>
        </w:trPr>
        <w:tc>
          <w:tcPr>
            <w:tcW w:w="914"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第7.1款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包装特殊要求</w:t>
            </w:r>
            <w:r/>
          </w:p>
        </w:tc>
        <w:tc>
          <w:tcPr>
            <w:tcW w:w="3142" w:type="pct"/>
            <w:vAlign w:val="center"/>
            <w:textDirection w:val="lrTb"/>
            <w:noWrap w:val="false"/>
          </w:tcPr>
          <w:p>
            <w:pPr>
              <w:spacing w:line="360" w:lineRule="auto"/>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360" w:lineRule="auto"/>
              <w:rPr>
                <w:sz w:val="24"/>
              </w:rPr>
            </w:pPr>
            <w:r>
              <w:rPr>
                <w:rFonts w:hint="eastAsia"/>
                <w:sz w:val="24"/>
              </w:rPr>
              <w:t xml:space="preserve">1.商品包装层数不得超过3 层，空隙率不大于40%；</w:t>
            </w:r>
            <w:r/>
          </w:p>
          <w:p>
            <w:pPr>
              <w:spacing w:line="360" w:lineRule="auto"/>
              <w:rPr>
                <w:sz w:val="24"/>
              </w:rPr>
            </w:pPr>
            <w:r>
              <w:rPr>
                <w:rFonts w:hint="eastAsia"/>
                <w:sz w:val="24"/>
              </w:rPr>
              <w:t xml:space="preserve">2.商品包装尽可能使用单一材质的包装材料，如因功能需求必需使用不同材质，不同材质间应便于分离；</w:t>
            </w:r>
            <w:r/>
          </w:p>
          <w:p>
            <w:pPr>
              <w:spacing w:line="360" w:lineRule="auto"/>
              <w:rPr>
                <w:sz w:val="24"/>
              </w:rPr>
            </w:pPr>
            <w:r>
              <w:rPr>
                <w:rFonts w:hint="eastAsia"/>
                <w:sz w:val="24"/>
              </w:rPr>
              <w:t xml:space="preserve">3.商品包装中铅、汞、镉、六价铬的总含量应不大于100mg/kg；</w:t>
            </w:r>
            <w:r/>
          </w:p>
          <w:p>
            <w:pPr>
              <w:spacing w:line="360" w:lineRule="auto"/>
              <w:rPr>
                <w:sz w:val="24"/>
              </w:rPr>
            </w:pPr>
            <w:r>
              <w:rPr>
                <w:rFonts w:hint="eastAsia"/>
                <w:sz w:val="24"/>
              </w:rPr>
              <w:t xml:space="preserve">4.商品包装印刷使用的油墨中挥发性有机化合物(VOCs)含量应不大于 5%（以重量计）；</w:t>
            </w:r>
            <w:r/>
          </w:p>
          <w:p>
            <w:pPr>
              <w:spacing w:line="360" w:lineRule="auto"/>
              <w:rPr>
                <w:sz w:val="24"/>
              </w:rPr>
            </w:pPr>
            <w:r>
              <w:rPr>
                <w:rFonts w:hint="eastAsia"/>
                <w:sz w:val="24"/>
              </w:rPr>
              <w:t xml:space="preserve">5.塑料材质商品包装上呈现的印刷颜色不得超过6色；</w:t>
            </w:r>
            <w:r/>
          </w:p>
          <w:p>
            <w:pPr>
              <w:spacing w:line="360" w:lineRule="auto"/>
              <w:rPr>
                <w:sz w:val="24"/>
              </w:rPr>
            </w:pPr>
            <w:r>
              <w:rPr>
                <w:rFonts w:hint="eastAsia"/>
                <w:sz w:val="24"/>
              </w:rPr>
              <w:t xml:space="preserve">6.纸质商品包装应使用75%以上的可再生纤维原料生产；</w:t>
            </w:r>
            <w:r/>
          </w:p>
          <w:p>
            <w:pPr>
              <w:spacing w:line="360" w:lineRule="auto"/>
              <w:rPr>
                <w:sz w:val="24"/>
              </w:rPr>
            </w:pPr>
            <w:r>
              <w:rPr>
                <w:rFonts w:hint="eastAsia"/>
                <w:sz w:val="24"/>
              </w:rPr>
              <w:t xml:space="preserve">7.木质商品包装的原料应来源于可持续性森林。</w:t>
            </w:r>
            <w:r/>
          </w:p>
          <w:p>
            <w:pPr>
              <w:spacing w:line="360" w:lineRule="auto"/>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sz w:val="24"/>
              </w:rPr>
            </w:pPr>
            <w:r>
              <w:rPr>
                <w:rFonts w:hint="eastAsia"/>
                <w:sz w:val="24"/>
              </w:rPr>
              <w:t xml:space="preserve">9.每件包装箱内应附一份详细装箱单和质量合格凭证。</w:t>
            </w:r>
            <w:r/>
          </w:p>
        </w:tc>
      </w:tr>
      <w:tr>
        <w:trPr>
          <w:cantSplit/>
          <w:trHeight w:val="667"/>
        </w:trPr>
        <w:tc>
          <w:tcPr>
            <w:tcW w:w="914"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指定现场</w:t>
            </w:r>
            <w:r/>
          </w:p>
        </w:tc>
        <w:tc>
          <w:tcPr>
            <w:tcW w:w="3142" w:type="pct"/>
            <w:vAlign w:val="center"/>
            <w:textDirection w:val="lrTb"/>
            <w:noWrap w:val="false"/>
          </w:tcPr>
          <w:p>
            <w:pPr>
              <w:jc w:val="left"/>
              <w:spacing w:line="360" w:lineRule="auto"/>
              <w:rPr>
                <w:sz w:val="24"/>
              </w:rPr>
            </w:pPr>
            <w:r>
              <w:rPr>
                <w:rFonts w:hint="eastAsia" w:ascii="宋体" w:hAnsi="宋体" w:eastAsia="宋体" w:cs="宋体"/>
                <w:color w:val="000000"/>
                <w:sz w:val="24"/>
              </w:rPr>
              <w:t xml:space="preserve">同协议书</w:t>
            </w:r>
            <w:r/>
          </w:p>
        </w:tc>
      </w:tr>
      <w:tr>
        <w:trPr>
          <w:trHeight w:val="772"/>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第7.2款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运输特殊要求</w:t>
            </w:r>
            <w:r/>
          </w:p>
        </w:tc>
        <w:tc>
          <w:tcPr>
            <w:tcW w:w="3142" w:type="pct"/>
            <w:vAlign w:val="center"/>
            <w:textDirection w:val="lrTb"/>
            <w:noWrap w:val="false"/>
          </w:tcPr>
          <w:p>
            <w:pPr>
              <w:spacing w:line="360" w:lineRule="auto"/>
              <w:rPr>
                <w:sz w:val="24"/>
              </w:rPr>
            </w:pPr>
            <w:r>
              <w:rPr>
                <w:rFonts w:hint="eastAsia"/>
                <w:sz w:val="24"/>
              </w:rPr>
              <w:t xml:space="preserve">1.货物验收合格、交付使用并提供所需单据的日期视为交货日期。</w:t>
            </w:r>
            <w:r/>
          </w:p>
          <w:p>
            <w:pPr>
              <w:pStyle w:val="659"/>
              <w:ind w:firstLine="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spacing w:line="360" w:lineRule="auto"/>
              <w:rPr>
                <w:sz w:val="24"/>
              </w:rPr>
            </w:pPr>
            <w:r>
              <w:rPr>
                <w:rFonts w:hint="eastAsia"/>
                <w:sz w:val="24"/>
              </w:rPr>
              <w:t xml:space="preserve">3.乙方装运的货物不应超过合同规定的数量或重量。乙方应对超交数量或超重而产生的一切后果负责。</w:t>
            </w:r>
            <w:r/>
          </w:p>
          <w:p>
            <w:pPr>
              <w:pStyle w:val="659"/>
              <w:ind w:firstLine="0"/>
              <w:spacing w:line="360" w:lineRule="auto"/>
              <w:rPr>
                <w:rFonts w:hint="eastAsia"/>
              </w:rPr>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第7.3款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保险要求</w:t>
            </w:r>
            <w:r/>
          </w:p>
        </w:tc>
        <w:tc>
          <w:tcPr>
            <w:tcW w:w="3142" w:type="pct"/>
            <w:vAlign w:val="center"/>
            <w:textDirection w:val="lrTb"/>
            <w:noWrap w:val="false"/>
          </w:tcPr>
          <w:p>
            <w:pPr>
              <w:spacing w:line="360" w:lineRule="auto"/>
              <w:rPr>
                <w:rFonts w:hint="eastAsia" w:eastAsiaTheme="minorEastAsia"/>
                <w:sz w:val="24"/>
                <w:lang w:eastAsia="zh-CN"/>
              </w:rPr>
            </w:pPr>
            <w:r>
              <w:rPr>
                <w:sz w:val="24"/>
              </w:rPr>
              <w:t xml:space="preserve">货物交货前由乙方承担保险义务</w:t>
            </w:r>
            <w:r>
              <w:rPr>
                <w:rFonts w:hint="eastAsia"/>
                <w:sz w:val="24"/>
                <w:lang w:eastAsia="zh-CN"/>
              </w:rPr>
              <w:t xml:space="preserve">。</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第8.2（1）项</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质量保证期</w:t>
            </w:r>
            <w:r/>
          </w:p>
        </w:tc>
        <w:tc>
          <w:tcPr>
            <w:tcW w:w="3142" w:type="pct"/>
            <w:vAlign w:val="center"/>
            <w:textDirection w:val="lrTb"/>
            <w:noWrap w:val="false"/>
          </w:tcPr>
          <w:p>
            <w:pPr>
              <w:pStyle w:val="662"/>
              <w:ind w:left="480" w:hanging="480"/>
              <w:jc w:val="both"/>
              <w:spacing w:before="120" w:beforeAutospacing="0" w:after="120" w:afterAutospacing="0"/>
              <w:rPr>
                <w:rFonts w:hint="eastAsia" w:ascii="宋体" w:hAnsi="宋体"/>
              </w:rPr>
            </w:pPr>
            <w:r>
              <w:rPr>
                <w:rFonts w:hint="eastAsia" w:ascii="宋体" w:hAnsi="宋体" w:eastAsia="宋体" w:cs="宋体"/>
                <w:color w:val="000000"/>
              </w:rPr>
              <w:t xml:space="preserve">货物免费质</w:t>
            </w:r>
            <w:r>
              <w:rPr>
                <w:rFonts w:hint="eastAsia" w:ascii="宋体" w:hAnsi="宋体" w:eastAsia="宋体" w:cs="宋体"/>
                <w:color w:val="000000" w:themeColor="text1"/>
                <w14:textFill>
                  <w14:solidFill>
                    <w14:schemeClr w14:val="tx1"/>
                  </w14:solidFill>
                </w14:textFill>
              </w:rPr>
              <w:t xml:space="preserve">保</w:t>
            </w:r>
            <w:r>
              <w:rPr>
                <w:rFonts w:hint="eastAsia" w:ascii="宋体" w:hAnsi="宋体" w:eastAsia="宋体" w:cs="宋体"/>
                <w:color w:val="000000" w:themeColor="text1"/>
                <w:highlight w:val="none"/>
                <w14:textFill>
                  <w14:solidFill>
                    <w14:schemeClr w14:val="tx1"/>
                  </w14:solidFill>
                </w14:textFill>
              </w:rPr>
              <w:t xml:space="preserve">期</w:t>
            </w:r>
            <w:r>
              <w:rPr>
                <w:rFonts w:hint="eastAsia" w:ascii="宋体" w:hAnsi="宋体" w:eastAsia="宋体" w:cs="宋体"/>
                <w:color w:val="000000" w:themeColor="text1"/>
                <w:highlight w:val="none"/>
                <w:u w:val="single"/>
                <w14:textFill>
                  <w14:solidFill>
                    <w14:schemeClr w14:val="tx1"/>
                  </w14:solidFill>
                </w14:textFill>
              </w:rPr>
              <w:t xml:space="preserve">三年</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rPr>
              <w:t xml:space="preserve">自</w:t>
            </w:r>
            <w:r>
              <w:rPr>
                <w:rFonts w:hint="eastAsia" w:ascii="宋体" w:hAnsi="宋体" w:eastAsia="宋体" w:cs="宋体"/>
                <w:color w:val="000000"/>
                <w:lang w:val="en-US" w:eastAsia="zh-CN"/>
              </w:rPr>
              <w:t xml:space="preserve">项目</w:t>
            </w:r>
            <w:r>
              <w:rPr>
                <w:rFonts w:hint="eastAsia" w:ascii="宋体" w:hAnsi="宋体" w:eastAsia="宋体" w:cs="宋体"/>
                <w:color w:val="000000"/>
              </w:rPr>
              <w:t xml:space="preserve">验收合格之</w:t>
            </w:r>
            <w:r>
              <w:rPr>
                <w:rFonts w:hint="eastAsia" w:ascii="宋体" w:hAnsi="宋体" w:eastAsia="宋体" w:cs="宋体"/>
                <w:color w:val="000000"/>
                <w:lang w:val="en-US" w:eastAsia="zh-CN"/>
              </w:rPr>
              <w:t xml:space="preserve">日</w:t>
            </w:r>
            <w:r>
              <w:rPr>
                <w:rFonts w:hint="eastAsia" w:ascii="宋体" w:hAnsi="宋体" w:eastAsia="宋体" w:cs="宋体"/>
                <w:color w:val="000000"/>
              </w:rPr>
              <w:t xml:space="preserve">起计）。</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第8.2（3）项</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货物质量缺陷</w:t>
            </w:r>
            <w:r/>
          </w:p>
          <w:p>
            <w:pPr>
              <w:jc w:val="left"/>
              <w:spacing w:line="360" w:lineRule="auto"/>
              <w:rPr>
                <w:rFonts w:hint="eastAsia" w:ascii="宋体" w:hAnsi="宋体"/>
                <w:sz w:val="24"/>
              </w:rPr>
            </w:pPr>
            <w:r>
              <w:rPr>
                <w:rFonts w:hint="eastAsia" w:ascii="宋体" w:hAnsi="宋体"/>
                <w:sz w:val="24"/>
              </w:rPr>
              <w:t xml:space="preserve">响应时间</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在项目质保期内，如设备或系统在使用过程中发生质量故障、运行异常或其他问题，乙方在接到甲方故障通知后，须提供 7×24小时响应服务，并</w:t>
            </w:r>
            <w:r>
              <w:rPr>
                <w:rFonts w:hint="eastAsia" w:ascii="宋体" w:hAnsi="宋体" w:eastAsia="宋体" w:cs="宋体"/>
                <w:color w:val="000000"/>
                <w:sz w:val="24"/>
                <w:highlight w:val="none"/>
              </w:rPr>
              <w:t xml:space="preserve">在2小时内抵</w:t>
            </w:r>
            <w:r>
              <w:rPr>
                <w:rFonts w:hint="eastAsia" w:ascii="宋体" w:hAnsi="宋体" w:eastAsia="宋体" w:cs="宋体"/>
                <w:color w:val="000000"/>
                <w:sz w:val="24"/>
              </w:rPr>
              <w:t xml:space="preserve">达甲方现场进行处置</w:t>
            </w:r>
            <w:r>
              <w:rPr>
                <w:rFonts w:hint="eastAsia" w:ascii="宋体" w:hAnsi="宋体" w:cs="宋体"/>
                <w:color w:val="000000"/>
                <w:sz w:val="24"/>
              </w:rPr>
              <w:t xml:space="preserve">。</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第8款补充</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质量保证要求</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spacing w:line="360" w:lineRule="auto"/>
              <w:rPr>
                <w:rFonts w:hint="eastAsia"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spacing w:line="360" w:lineRule="auto"/>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spacing w:line="360" w:lineRule="auto"/>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spacing w:line="360" w:lineRule="auto"/>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spacing w:line="360" w:lineRule="auto"/>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spacing w:line="360" w:lineRule="auto"/>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spacing w:line="360" w:lineRule="auto"/>
              <w:rPr>
                <w:rFonts w:hint="eastAsia" w:ascii="宋体" w:hAnsi="宋体"/>
                <w:sz w:val="24"/>
              </w:rPr>
            </w:pPr>
            <w:r>
              <w:rPr>
                <w:rFonts w:hint="eastAsia" w:ascii="宋体" w:hAnsi="宋体"/>
                <w:sz w:val="24"/>
              </w:rPr>
              <w:t xml:space="preserve">8.乙方应保证货物是全新、未使用过的，是用一流的工</w:t>
            </w:r>
            <w:r/>
          </w:p>
          <w:p>
            <w:pPr>
              <w:jc w:val="left"/>
              <w:spacing w:line="360" w:lineRule="auto"/>
              <w:rPr>
                <w:rFonts w:hint="eastAsia" w:ascii="宋体" w:hAnsi="宋体"/>
                <w:sz w:val="24"/>
              </w:rPr>
            </w:pPr>
            <w:r>
              <w:rPr>
                <w:rFonts w:hint="eastAsia" w:ascii="宋体" w:hAnsi="宋体"/>
                <w:sz w:val="24"/>
              </w:rPr>
              <w:t xml:space="preserve">艺和最佳材料制造的、合法渠道进货的正宗、未使用过</w:t>
            </w:r>
            <w:r/>
          </w:p>
          <w:p>
            <w:pPr>
              <w:jc w:val="left"/>
              <w:spacing w:line="360" w:lineRule="auto"/>
              <w:rPr>
                <w:rFonts w:hint="eastAsia" w:ascii="宋体" w:hAnsi="宋体"/>
              </w:rPr>
            </w:pPr>
            <w:r>
              <w:rPr>
                <w:rFonts w:hint="eastAsia" w:ascii="宋体" w:hAnsi="宋体"/>
                <w:sz w:val="24"/>
              </w:rPr>
              <w:t xml:space="preserve">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914"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第二节</w:t>
            </w:r>
            <w:r/>
          </w:p>
          <w:p>
            <w:pPr>
              <w:jc w:val="center"/>
              <w:spacing w:line="360" w:lineRule="auto"/>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942"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其他应当保密的信息</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w:t>
            </w:r>
            <w:r/>
          </w:p>
        </w:tc>
      </w:tr>
      <w:tr>
        <w:trPr>
          <w:trHeight w:val="697"/>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第12.2款</w:t>
            </w:r>
            <w:r/>
          </w:p>
        </w:tc>
        <w:tc>
          <w:tcPr>
            <w:tcW w:w="942" w:type="pct"/>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合同价款支付时间及要求</w:t>
            </w:r>
            <w:r/>
          </w:p>
        </w:tc>
        <w:tc>
          <w:tcPr>
            <w:tcW w:w="3142" w:type="pct"/>
            <w:vAlign w:val="center"/>
            <w:textDirection w:val="lrTb"/>
            <w:noWrap w:val="false"/>
          </w:tcPr>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1.合同款项的支付方式及进度安排：</w:t>
            </w:r>
            <w:r/>
          </w:p>
          <w:p>
            <w:pPr>
              <w:pStyle w:val="650"/>
              <w:ind w:firstLine="240"/>
              <w:jc w:val="both"/>
              <w:spacing w:before="145" w:beforeAutospacing="0" w:after="145" w:afterAutospacing="0" w:line="360" w:lineRule="auto"/>
              <w:rPr>
                <w:rFonts w:hint="eastAsia" w:ascii="宋体" w:hAnsi="宋体" w:eastAsiaTheme="minorEastAsia" w:cstheme="minorBidi"/>
                <w:color w:val="000000" w:themeColor="text1"/>
                <w:sz w:val="24"/>
                <w:szCs w:val="24"/>
                <w:highlight w:val="none"/>
                <w:lang w:val="en-US" w:eastAsia="zh-CN" w:bidi="ar-SA"/>
                <w14:textFill>
                  <w14:solidFill>
                    <w14:schemeClr w14:val="tx1"/>
                  </w14:solidFill>
                </w14:textFill>
              </w:rPr>
            </w:pPr>
            <w:r>
              <w:rPr>
                <w:rFonts w:hint="eastAsia" w:ascii="宋体" w:hAnsi="宋体" w:eastAsiaTheme="minorEastAsia" w:cstheme="minorBidi"/>
                <w:color w:val="000000" w:themeColor="text1"/>
                <w:sz w:val="24"/>
                <w:szCs w:val="24"/>
                <w:highlight w:val="none"/>
                <w:lang w:val="en-US" w:eastAsia="zh-CN" w:bidi="ar-SA"/>
                <w14:textFill>
                  <w14:solidFill>
                    <w14:schemeClr w14:val="tx1"/>
                  </w14:solidFill>
                </w14:textFill>
              </w:rPr>
              <w:t xml:space="preserve">（1）合同签订后支付合同总价的30%作为预付款 (乙方须提供合同总价30%的金融机构或担保机构出具的预付款保函)；</w:t>
            </w:r>
            <w:r/>
          </w:p>
          <w:p>
            <w:pPr>
              <w:pStyle w:val="650"/>
              <w:ind w:firstLine="240"/>
              <w:jc w:val="both"/>
              <w:spacing w:before="145" w:beforeAutospacing="0" w:after="145" w:afterAutospacing="0" w:line="360" w:lineRule="auto"/>
              <w:rPr>
                <w:color w:val="000000" w:themeColor="text1"/>
                <w:highlight w:val="none"/>
                <w14:textFill>
                  <w14:solidFill>
                    <w14:schemeClr w14:val="tx1"/>
                  </w14:solidFill>
                </w14:textFill>
              </w:rPr>
            </w:pPr>
            <w:r>
              <w:rPr>
                <w:rFonts w:hint="eastAsia" w:ascii="宋体" w:hAnsi="宋体" w:eastAsiaTheme="minorEastAsia" w:cstheme="minorBidi"/>
                <w:color w:val="000000" w:themeColor="text1"/>
                <w:sz w:val="24"/>
                <w:szCs w:val="24"/>
                <w:highlight w:val="none"/>
                <w:lang w:val="en-US" w:eastAsia="zh-CN" w:bidi="ar-SA"/>
                <w14:textFill>
                  <w14:solidFill>
                    <w14:schemeClr w14:val="tx1"/>
                  </w14:solidFill>
                </w14:textFill>
              </w:rPr>
              <w:t xml:space="preserve">（2）项目完成扩容改造经甲方验收合格后付至合同款的70%，验收合格满一年无质量问题经审计单位审计后付至审定价的 80%，满两年无质量问题付至审定价的 90%，满三年无质量问题根据审定价结清余款。</w:t>
            </w:r>
            <w:r/>
          </w:p>
        </w:tc>
      </w:tr>
      <w:tr>
        <w:trPr>
          <w:trHeight w:val="697"/>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第13.2款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履约保证金不予退还的情形</w:t>
            </w:r>
            <w:r/>
          </w:p>
        </w:tc>
        <w:tc>
          <w:tcPr>
            <w:tcW w:w="314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第13.3款</w:t>
            </w:r>
            <w:r/>
          </w:p>
        </w:tc>
        <w:tc>
          <w:tcPr>
            <w:tcW w:w="942" w:type="pct"/>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履约保证金退还时间及逾期退还的违约金</w:t>
            </w:r>
            <w:r/>
          </w:p>
        </w:tc>
        <w:tc>
          <w:tcPr>
            <w:tcW w:w="314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第14.1（3）项</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运行监督、维修期限</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货物</w:t>
            </w:r>
            <w:r>
              <w:rPr>
                <w:rFonts w:hint="eastAsia" w:ascii="宋体" w:hAnsi="宋体" w:eastAsia="宋体" w:cs="宋体"/>
                <w:color w:val="000000" w:themeColor="text1"/>
                <w:sz w:val="24"/>
                <w:highlight w:val="none"/>
                <w14:textFill>
                  <w14:solidFill>
                    <w14:schemeClr w14:val="tx1"/>
                  </w14:solidFill>
                </w14:textFill>
              </w:rPr>
              <w:t xml:space="preserve">免费质保期</w:t>
            </w:r>
            <w:r>
              <w:rPr>
                <w:rFonts w:hint="eastAsia" w:ascii="宋体" w:hAnsi="宋体" w:eastAsia="宋体" w:cs="宋体"/>
                <w:color w:val="000000" w:themeColor="text1"/>
                <w:sz w:val="24"/>
                <w:highlight w:val="none"/>
                <w:u w:val="single"/>
                <w14:textFill>
                  <w14:solidFill>
                    <w14:schemeClr w14:val="tx1"/>
                  </w14:solidFill>
                </w14:textFill>
              </w:rPr>
              <w:t xml:space="preserve">三年</w:t>
            </w:r>
            <w:r>
              <w:rPr>
                <w:rFonts w:hint="eastAsia" w:ascii="宋体" w:hAnsi="宋体" w:eastAsia="宋体" w:cs="宋体"/>
                <w:color w:val="000000" w:themeColor="text1"/>
                <w:sz w:val="24"/>
                <w:highlight w:val="none"/>
                <w14:textFill>
                  <w14:solidFill>
                    <w14:schemeClr w14:val="tx1"/>
                  </w14:solidFill>
                </w14:textFill>
              </w:rPr>
              <w:t xml:space="preserve">。（自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color w:val="000000"/>
                <w:sz w:val="24"/>
              </w:rPr>
              <w:t xml:space="preserve">验收合格之日起计）。</w:t>
            </w:r>
            <w:r/>
          </w:p>
        </w:tc>
      </w:tr>
      <w:tr>
        <w:trPr>
          <w:trHeight w:val="784"/>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第14.1（5）项</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货物回收的约定</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第14.1（6）项</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乙方提供的其他服务</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eastAsia="宋体" w:cs="宋体"/>
                <w:color w:val="000000"/>
                <w:sz w:val="24"/>
              </w:rPr>
              <w:t xml:space="preserve">/</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第15.1款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修理、重做、更换相关具体规定</w:t>
            </w:r>
            <w:r/>
          </w:p>
        </w:tc>
        <w:tc>
          <w:tcPr>
            <w:tcW w:w="3142" w:type="pct"/>
            <w:vAlign w:val="center"/>
            <w:textDirection w:val="lrTb"/>
            <w:noWrap w:val="false"/>
          </w:tcPr>
          <w:p>
            <w:pPr>
              <w:numPr>
                <w:ilvl w:val="0"/>
                <w:numId w:val="6"/>
              </w:numPr>
              <w:jc w:val="left"/>
              <w:spacing w:line="360" w:lineRule="auto"/>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6"/>
              </w:numPr>
              <w:jc w:val="left"/>
              <w:spacing w:line="360" w:lineRule="auto"/>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第15.2（2）项</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迟延交货赔偿费</w:t>
            </w:r>
            <w:r/>
          </w:p>
        </w:tc>
        <w:tc>
          <w:tcPr>
            <w:tcW w:w="3142" w:type="pct"/>
            <w:vAlign w:val="center"/>
            <w:textDirection w:val="lrTb"/>
            <w:noWrap w:val="false"/>
          </w:tcPr>
          <w:p>
            <w:pPr>
              <w:jc w:val="left"/>
              <w:spacing w:line="360" w:lineRule="auto"/>
              <w:rPr>
                <w:rFonts w:hint="eastAsia" w:ascii="宋体" w:hAnsi="宋体"/>
                <w:sz w:val="24"/>
                <w:u w:val="single"/>
              </w:rPr>
            </w:pPr>
            <w:r>
              <w:rPr>
                <w:rFonts w:hint="eastAsia" w:ascii="宋体" w:hAnsi="宋体" w:eastAsia="宋体" w:cs="宋体"/>
                <w:sz w:val="24"/>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tc>
      </w:tr>
      <w:tr>
        <w:trPr>
          <w:trHeight w:val="736"/>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第15.3款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逾期付款利息</w:t>
            </w:r>
            <w:r/>
          </w:p>
        </w:tc>
        <w:tc>
          <w:tcPr>
            <w:tcW w:w="3142" w:type="pct"/>
            <w:vAlign w:val="center"/>
            <w:textDirection w:val="lrTb"/>
            <w:noWrap w:val="false"/>
          </w:tcPr>
          <w:p>
            <w:pPr>
              <w:pStyle w:val="650"/>
              <w:ind w:left="410" w:hanging="410"/>
              <w:jc w:val="both"/>
              <w:spacing w:before="120" w:beforeAutospacing="0" w:after="120" w:afterAutospacing="0" w:line="360" w:lineRule="auto"/>
              <w:rPr>
                <w:rFonts w:hint="eastAsia" w:ascii="宋体" w:hAnsi="宋体"/>
                <w:u w:val="single"/>
              </w:rPr>
            </w:pPr>
            <w:r>
              <w:rPr>
                <w:rFonts w:hint="eastAsia" w:ascii="宋体" w:hAnsi="宋体" w:eastAsia="宋体" w:cs="宋体"/>
                <w:color w:val="000000"/>
              </w:rPr>
              <w:t xml:space="preserve">/</w:t>
            </w:r>
            <w:r/>
          </w:p>
        </w:tc>
      </w:tr>
      <w:tr>
        <w:trPr>
          <w:trHeight w:val="876"/>
        </w:trPr>
        <w:tc>
          <w:tcPr>
            <w:tcBorders>
              <w:bottom w:val="single" w:color="000000" w:sz="2" w:space="0"/>
              <w:right w:val="single" w:color="000000" w:sz="2" w:space="0"/>
            </w:tcBorders>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3142" w:type="pct"/>
            <w:vAlign w:val="center"/>
            <w:textDirection w:val="lrTb"/>
            <w:noWrap w:val="false"/>
          </w:tcPr>
          <w:p>
            <w:pPr>
              <w:jc w:val="left"/>
              <w:spacing w:line="360" w:lineRule="auto"/>
              <w:rPr>
                <w:rFonts w:hint="eastAsia" w:ascii="宋体" w:hAnsi="宋体"/>
                <w:sz w:val="24"/>
                <w:u w:val="single"/>
              </w:rPr>
            </w:pPr>
            <w:r>
              <w:rPr>
                <w:rFonts w:hint="eastAsia" w:ascii="宋体" w:hAnsi="宋体" w:eastAsia="宋体" w:cs="宋体"/>
                <w:color w:val="000000"/>
              </w:rPr>
              <w:t xml:space="preserve">/</w:t>
            </w:r>
            <w:r/>
          </w:p>
        </w:tc>
      </w:tr>
      <w:tr>
        <w:trPr>
          <w:trHeight w:val="90"/>
        </w:trPr>
        <w:tc>
          <w:tcPr>
            <w:tcBorders>
              <w:top w:val="single" w:color="000000" w:sz="2" w:space="0"/>
              <w:right w:val="single" w:color="000000" w:sz="2" w:space="0"/>
            </w:tcBorders>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3142" w:type="pct"/>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1.因本合同及合同有关事项发生的争议，由双方协商解决，协商不成时，按下列第</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种方式解决：</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（1）向仲裁委员会申请仲裁，仲裁地点为</w:t>
            </w:r>
            <w:r>
              <w:rPr>
                <w:rFonts w:hint="eastAsia" w:ascii="宋体" w:hAnsi="宋体" w:eastAsia="宋体" w:cs="宋体"/>
                <w:color w:val="000000"/>
                <w:sz w:val="24"/>
                <w:u w:val="single"/>
              </w:rPr>
              <w:t xml:space="preserve">盐城市</w:t>
            </w:r>
            <w:r>
              <w:rPr>
                <w:rFonts w:hint="eastAsia" w:ascii="宋体" w:hAnsi="宋体" w:eastAsia="宋体" w:cs="宋体"/>
                <w:color w:val="000000"/>
                <w:sz w:val="24"/>
              </w:rPr>
              <w:t xml:space="preserve">；</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滨海县</w:t>
            </w:r>
            <w:r>
              <w:rPr>
                <w:rFonts w:hint="eastAsia" w:ascii="宋体" w:hAnsi="宋体" w:eastAsia="宋体" w:cs="宋体"/>
                <w:color w:val="000000"/>
                <w:sz w:val="24"/>
              </w:rPr>
              <w:t xml:space="preserve">人民法院起诉。</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2. 纠纷解决办法</w:t>
            </w:r>
            <w:r/>
          </w:p>
          <w:p>
            <w:pPr>
              <w:jc w:val="left"/>
              <w:spacing w:line="360" w:lineRule="auto"/>
              <w:rPr>
                <w:rFonts w:hint="eastAsia" w:ascii="宋体" w:hAnsi="宋体"/>
                <w:sz w:val="24"/>
              </w:rPr>
            </w:pPr>
            <w:r>
              <w:rPr>
                <w:rFonts w:hint="eastAsia" w:ascii="宋体" w:hAnsi="宋体" w:eastAsia="宋体" w:cs="宋体"/>
                <w:color w:val="000000"/>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1043"/>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第二节</w:t>
            </w:r>
            <w:r/>
          </w:p>
          <w:p>
            <w:pPr>
              <w:jc w:val="center"/>
              <w:spacing w:line="360" w:lineRule="auto"/>
              <w:rPr>
                <w:rFonts w:hint="eastAsia" w:ascii="宋体" w:hAnsi="宋体"/>
                <w:sz w:val="24"/>
              </w:rPr>
            </w:pPr>
            <w:r>
              <w:rPr>
                <w:rFonts w:hint="eastAsia" w:ascii="宋体" w:hAnsi="宋体"/>
                <w:sz w:val="24"/>
              </w:rPr>
              <w:t xml:space="preserve">第23.1款</w:t>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bCs/>
                <w:sz w:val="24"/>
              </w:rPr>
              <w:t xml:space="preserve">其他专用条款</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1.交货前乙方全面自检所有产品，整理全套清点资料，编制完整设备和货物清单，自检检验结果随货物一并交付甲方，作为甲方清点、后期使用依据。硬件、系统类货物完整清点核对，逐项登记形成设备清单。</w:t>
            </w:r>
            <w:r/>
          </w:p>
          <w:p>
            <w:pPr>
              <w:jc w:val="left"/>
              <w:spacing w:line="360" w:lineRule="auto"/>
              <w:rPr>
                <w:rFonts w:hint="eastAsia" w:ascii="宋体" w:hAnsi="宋体" w:eastAsiaTheme="minorEastAsia"/>
                <w:sz w:val="24"/>
                <w:lang w:eastAsia="zh-CN"/>
              </w:rPr>
            </w:pPr>
            <w:r>
              <w:rPr>
                <w:rFonts w:hint="eastAsia" w:ascii="宋体" w:hAnsi="宋体"/>
                <w:sz w:val="24"/>
                <w:lang w:val="en-US" w:eastAsia="zh-CN"/>
              </w:rPr>
              <w:t xml:space="preserve">2.</w:t>
            </w:r>
            <w:r>
              <w:rPr>
                <w:rFonts w:hint="eastAsia" w:ascii="宋体" w:hAnsi="宋体"/>
                <w:sz w:val="24"/>
              </w:rPr>
              <w:t xml:space="preserve">货到现场后，甲方完成现场到货清点；对照招标文件、投标文件技术规格、国家现行质量标准核查货物外观、配套说明书、硬件设备实物。外观、资料、实物规格符合技术要求方可签收</w:t>
            </w:r>
            <w:r>
              <w:rPr>
                <w:rFonts w:hint="eastAsia" w:ascii="宋体" w:hAnsi="宋体"/>
                <w:sz w:val="24"/>
                <w:lang w:eastAsia="zh-CN"/>
              </w:rPr>
              <w:t xml:space="preserve">。</w:t>
            </w:r>
            <w:r/>
          </w:p>
          <w:p>
            <w:pPr>
              <w:jc w:val="left"/>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清点</w:t>
            </w:r>
            <w:r>
              <w:rPr>
                <w:rFonts w:hint="eastAsia" w:ascii="宋体" w:hAnsi="宋体"/>
                <w:sz w:val="24"/>
              </w:rPr>
              <w:t xml:space="preserve">不合格的货物，乙方应在</w:t>
            </w:r>
            <w:r>
              <w:rPr>
                <w:rFonts w:hint="eastAsia" w:ascii="宋体" w:hAnsi="宋体"/>
                <w:sz w:val="24"/>
                <w:u w:val="single"/>
              </w:rPr>
              <w:t xml:space="preserve">7</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spacing w:line="360" w:lineRule="auto"/>
              <w:rPr>
                <w:rFonts w:hint="eastAsia" w:ascii="宋体" w:hAnsi="宋体"/>
                <w:sz w:val="24"/>
              </w:rPr>
            </w:pPr>
            <w:r>
              <w:rPr>
                <w:rFonts w:hint="eastAsia" w:ascii="宋体" w:hAnsi="宋体"/>
                <w:sz w:val="24"/>
              </w:rPr>
              <w:t xml:space="preserve">4.货物验收要求</w:t>
            </w:r>
            <w:r/>
          </w:p>
          <w:p>
            <w:pPr>
              <w:jc w:val="left"/>
              <w:spacing w:line="360" w:lineRule="auto"/>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spacing w:line="360" w:lineRule="auto"/>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spacing w:line="360" w:lineRule="auto"/>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spacing w:line="360" w:lineRule="auto"/>
              <w:rPr>
                <w:rFonts w:hint="eastAsia" w:ascii="宋体" w:hAnsi="宋体"/>
                <w:sz w:val="24"/>
              </w:rPr>
            </w:pPr>
            <w:r>
              <w:rPr>
                <w:rFonts w:hint="eastAsia" w:ascii="宋体" w:hAnsi="宋体"/>
                <w:sz w:val="24"/>
              </w:rPr>
              <w:t xml:space="preserve">（4）乙方应按照本合同规定的时间、地点和方式向乙方交付货物。</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交货时间：</w:t>
            </w:r>
            <w:r>
              <w:rPr>
                <w:rFonts w:hint="eastAsia" w:ascii="宋体" w:hAnsi="宋体"/>
                <w:color w:val="000000" w:themeColor="text1"/>
                <w:sz w:val="24"/>
                <w:highlight w:val="none"/>
                <w:u w:val="single"/>
                <w:lang w:val="en-US" w:eastAsia="zh-CN"/>
                <w14:textFill>
                  <w14:solidFill>
                    <w14:schemeClr w14:val="tx1"/>
                  </w14:solidFill>
                </w14:textFill>
              </w:rPr>
              <w:t xml:space="preserve">90</w:t>
            </w:r>
            <w:r>
              <w:rPr>
                <w:rFonts w:hint="eastAsia" w:ascii="宋体" w:hAnsi="宋体"/>
                <w:color w:val="000000" w:themeColor="text1"/>
                <w:sz w:val="24"/>
                <w:highlight w:val="none"/>
                <w:u w:val="single"/>
                <w14:textFill>
                  <w14:solidFill>
                    <w14:schemeClr w14:val="tx1"/>
                  </w14:solidFill>
                </w14:textFill>
              </w:rPr>
              <w:t xml:space="preserve">日历天内 </w:t>
            </w:r>
            <w:r>
              <w:rPr>
                <w:rFonts w:hint="eastAsia" w:ascii="宋体" w:hAnsi="宋体"/>
                <w:color w:val="000000" w:themeColor="text1"/>
                <w:sz w:val="24"/>
                <w:highlight w:val="none"/>
                <w14:textFill>
                  <w14:solidFill>
                    <w14:schemeClr w14:val="tx1"/>
                  </w14:solidFill>
                </w14:textFill>
              </w:rPr>
              <w:t xml:space="preserve">完成供货（安装）并交付使用。</w:t>
            </w:r>
            <w:r/>
          </w:p>
          <w:p>
            <w:pPr>
              <w:jc w:val="left"/>
              <w:spacing w:line="360" w:lineRule="auto"/>
              <w:rPr>
                <w:rFonts w:hint="eastAsia" w:ascii="宋体" w:hAnsi="宋体"/>
                <w:sz w:val="24"/>
              </w:rPr>
            </w:pPr>
            <w:r>
              <w:rPr>
                <w:rFonts w:hint="eastAsia" w:ascii="宋体" w:hAnsi="宋体"/>
                <w:sz w:val="24"/>
              </w:rPr>
              <w:t xml:space="preserve">交货地点：</w:t>
            </w:r>
            <w:r>
              <w:rPr>
                <w:rFonts w:hint="eastAsia" w:ascii="宋体" w:hAnsi="宋体" w:eastAsia="宋体" w:cs="宋体"/>
                <w:color w:val="000000"/>
                <w:sz w:val="24"/>
                <w:u w:val="single"/>
              </w:rPr>
              <w:t xml:space="preserve">滨海县范围内，招标人指定地点。</w:t>
            </w:r>
            <w:r/>
          </w:p>
          <w:p>
            <w:pPr>
              <w:jc w:val="left"/>
              <w:spacing w:line="360" w:lineRule="auto"/>
              <w:rPr>
                <w:rFonts w:hint="eastAsia" w:ascii="宋体" w:hAnsi="宋体"/>
                <w:sz w:val="24"/>
              </w:rPr>
            </w:pPr>
            <w:r>
              <w:rPr>
                <w:rFonts w:hint="eastAsia" w:ascii="宋体" w:hAnsi="宋体"/>
                <w:sz w:val="24"/>
              </w:rPr>
              <w:t xml:space="preserve">（5）甲方应在全部货物到货安装完毕后进行验收，验收包括：型号、规格、数量、外观是否完好，安装调试是否合格等。验收合格后甲方应在验收报告上签字盖章。</w:t>
            </w:r>
            <w:r/>
          </w:p>
          <w:p>
            <w:pPr>
              <w:jc w:val="left"/>
              <w:spacing w:line="360" w:lineRule="auto"/>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42" w:type="pct"/>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税费</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spacing w:line="360" w:lineRule="auto"/>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42" w:type="pct"/>
            <w:vAlign w:val="center"/>
            <w:textDirection w:val="lrTb"/>
            <w:noWrap w:val="false"/>
          </w:tcPr>
          <w:p>
            <w:pPr>
              <w:jc w:val="left"/>
              <w:spacing w:line="360" w:lineRule="auto"/>
              <w:rPr>
                <w:rFonts w:hint="eastAsia" w:ascii="宋体" w:hAnsi="宋体"/>
                <w:bCs/>
                <w:sz w:val="24"/>
              </w:rPr>
            </w:pPr>
            <w:r>
              <w:rPr>
                <w:rFonts w:hint="eastAsia" w:ascii="宋体" w:hAnsi="宋体"/>
                <w:bCs/>
                <w:sz w:val="24"/>
              </w:rPr>
              <w:t xml:space="preserve">伴随服务</w:t>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spacing w:line="360" w:lineRule="auto"/>
              <w:rPr>
                <w:rFonts w:hint="eastAsia" w:ascii="宋体" w:hAnsi="宋体"/>
                <w:sz w:val="24"/>
              </w:rPr>
            </w:pPr>
            <w:r>
              <w:rPr>
                <w:rFonts w:hint="eastAsia" w:ascii="宋体" w:hAnsi="宋体"/>
                <w:sz w:val="24"/>
              </w:rPr>
              <w:t xml:space="preserve">2.除第1条规定外，乙方还应提供下列服务：</w:t>
            </w:r>
            <w:r/>
          </w:p>
          <w:p>
            <w:pPr>
              <w:jc w:val="left"/>
              <w:spacing w:line="360" w:lineRule="auto"/>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spacing w:line="360" w:lineRule="auto"/>
              <w:rPr>
                <w:rFonts w:hint="eastAsia" w:ascii="宋体" w:hAnsi="宋体"/>
                <w:sz w:val="24"/>
              </w:rPr>
            </w:pPr>
            <w:r>
              <w:rPr>
                <w:rFonts w:hint="eastAsia" w:ascii="宋体" w:hAnsi="宋体"/>
                <w:sz w:val="24"/>
              </w:rPr>
              <w:t xml:space="preserve"> (2) 负责货物的开孔，货物的现场安装；</w:t>
            </w:r>
            <w:r/>
          </w:p>
          <w:p>
            <w:pPr>
              <w:jc w:val="left"/>
              <w:spacing w:line="360" w:lineRule="auto"/>
              <w:rPr>
                <w:rFonts w:hint="eastAsia" w:ascii="宋体" w:hAnsi="宋体"/>
                <w:sz w:val="24"/>
              </w:rPr>
            </w:pPr>
            <w:r>
              <w:rPr>
                <w:rFonts w:hint="eastAsia" w:ascii="宋体" w:hAnsi="宋体"/>
                <w:sz w:val="24"/>
              </w:rPr>
              <w:t xml:space="preserve"> (3) 提供货物组装和维修所需的工具；</w:t>
            </w:r>
            <w:r/>
          </w:p>
          <w:p>
            <w:pPr>
              <w:jc w:val="left"/>
              <w:spacing w:line="360" w:lineRule="auto"/>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spacing w:line="360" w:lineRule="auto"/>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spacing w:line="360" w:lineRule="auto"/>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索赔</w:t>
            </w:r>
            <w:r/>
          </w:p>
          <w:p>
            <w:pPr>
              <w:jc w:val="left"/>
              <w:spacing w:line="360" w:lineRule="auto"/>
              <w:rPr>
                <w:rFonts w:hint="eastAsia" w:ascii="宋体" w:hAnsi="宋体"/>
                <w:sz w:val="24"/>
              </w:rPr>
            </w:pPr>
            <w:r>
              <w:rPr>
                <w:rFonts w:hint="eastAsia" w:ascii="宋体" w:hAnsi="宋体"/>
                <w:sz w:val="24"/>
              </w:rPr>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1.甲方有权根据当地质检部门出具的检验报告，向乙方提出索赔。</w:t>
            </w:r>
            <w:r/>
          </w:p>
          <w:p>
            <w:pPr>
              <w:jc w:val="left"/>
              <w:spacing w:line="360" w:lineRule="auto"/>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spacing w:line="360" w:lineRule="auto"/>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spacing w:line="360" w:lineRule="auto"/>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spacing w:line="360" w:lineRule="auto"/>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spacing w:line="360" w:lineRule="auto"/>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914" w:type="pct"/>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9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合同生效及其他</w:t>
            </w:r>
            <w:r/>
          </w:p>
          <w:p>
            <w:pPr>
              <w:jc w:val="left"/>
              <w:spacing w:line="360" w:lineRule="auto"/>
              <w:rPr>
                <w:rFonts w:hint="eastAsia" w:ascii="宋体" w:hAnsi="宋体"/>
                <w:bCs/>
                <w:sz w:val="24"/>
              </w:rPr>
            </w:pPr>
            <w:r>
              <w:rPr>
                <w:rFonts w:hint="eastAsia" w:ascii="宋体" w:hAnsi="宋体"/>
                <w:bCs/>
                <w:sz w:val="24"/>
              </w:rPr>
            </w:r>
            <w:r/>
          </w:p>
        </w:tc>
        <w:tc>
          <w:tcPr>
            <w:tcW w:w="3142" w:type="pct"/>
            <w:vAlign w:val="center"/>
            <w:textDirection w:val="lrTb"/>
            <w:noWrap w:val="false"/>
          </w:tcPr>
          <w:p>
            <w:pPr>
              <w:jc w:val="left"/>
              <w:spacing w:line="360" w:lineRule="auto"/>
              <w:rPr>
                <w:rFonts w:hint="eastAsia" w:ascii="宋体" w:hAnsi="宋体"/>
                <w:sz w:val="24"/>
              </w:rPr>
            </w:pPr>
            <w:r>
              <w:rPr>
                <w:rFonts w:hint="eastAsia" w:ascii="宋体" w:hAnsi="宋体"/>
                <w:sz w:val="24"/>
              </w:rPr>
              <w:t xml:space="preserve">1. 合同经甲方、乙方</w:t>
            </w:r>
            <w:r>
              <w:rPr>
                <w:rFonts w:hint="eastAsia" w:ascii="宋体" w:hAnsi="宋体"/>
                <w:sz w:val="24"/>
                <w:lang w:val="en-US" w:eastAsia="zh-CN"/>
              </w:rPr>
              <w:t xml:space="preserve">签字</w:t>
            </w:r>
            <w:r>
              <w:rPr>
                <w:rFonts w:hint="eastAsia" w:ascii="宋体" w:hAnsi="宋体"/>
                <w:sz w:val="24"/>
              </w:rPr>
              <w:t xml:space="preserve">盖章后生效。</w:t>
            </w:r>
            <w:r/>
          </w:p>
          <w:p>
            <w:pPr>
              <w:jc w:val="left"/>
              <w:spacing w:line="360" w:lineRule="auto"/>
              <w:rPr>
                <w:rFonts w:hint="eastAsia" w:ascii="宋体" w:hAnsi="宋体" w:eastAsiaTheme="minorEastAsia"/>
                <w:sz w:val="24"/>
                <w:lang w:val="en-US" w:eastAsia="zh-CN"/>
              </w:rPr>
            </w:pPr>
            <w:r>
              <w:rPr>
                <w:rFonts w:hint="eastAsia" w:ascii="宋体" w:hAnsi="宋体"/>
                <w:sz w:val="24"/>
              </w:rPr>
              <w:t xml:space="preserve">2. 货物交付使用后所发生的合同纠纷，由甲方与乙方协商处理。</w:t>
            </w:r>
            <w:r>
              <w:rPr>
                <w:rFonts w:hint="eastAsia" w:ascii="宋体" w:hAnsi="宋体"/>
                <w:sz w:val="24"/>
                <w:lang w:val="en-US" w:eastAsia="zh-CN"/>
              </w:rPr>
              <w:t xml:space="preserve"> </w:t>
            </w:r>
            <w:r/>
          </w:p>
          <w:p>
            <w:pPr>
              <w:jc w:val="left"/>
              <w:spacing w:line="360" w:lineRule="auto"/>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spacing w:line="360" w:lineRule="auto"/>
              <w:rPr>
                <w:rFonts w:hint="eastAsia"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rPr>
          <w:rFonts w:hint="eastAsia" w:ascii="黑体" w:hAnsi="宋体" w:eastAsia="黑体" w:cs="黑体"/>
          <w:color w:val="000000"/>
          <w:sz w:val="44"/>
          <w:szCs w:val="44"/>
          <w:highlight w:val="none"/>
        </w:rP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center"/>
        <w:rPr>
          <w:highlight w:val="none"/>
        </w:rPr>
      </w:pPr>
      <w:r>
        <w:rPr>
          <w:rFonts w:hint="eastAsia" w:ascii="黑体" w:hAnsi="宋体" w:eastAsia="黑体" w:cs="黑体"/>
          <w:color w:val="000000"/>
          <w:sz w:val="44"/>
          <w:szCs w:val="44"/>
          <w:highlight w:val="none"/>
        </w:rPr>
        <w:t xml:space="preserve">第</w:t>
      </w:r>
      <w:bookmarkEnd w:id="160"/>
      <w:r>
        <w:rPr>
          <w:rFonts w:hint="eastAsia" w:ascii="黑体" w:hAnsi="宋体" w:eastAsia="黑体" w:cs="黑体"/>
          <w:color w:val="000000"/>
          <w:sz w:val="44"/>
          <w:szCs w:val="44"/>
          <w:highlight w:val="none"/>
        </w:rPr>
        <w:t xml:space="preserve">四章 采购需求</w:t>
      </w:r>
      <w:bookmarkEnd w:id="161"/>
      <w:r/>
      <w:bookmarkEnd w:id="162"/>
      <w:r/>
      <w:bookmarkEnd w:id="163"/>
      <w:r/>
      <w:bookmarkEnd w:id="164"/>
      <w:r/>
      <w:bookmarkEnd w:id="165"/>
      <w:r/>
      <w:r/>
    </w:p>
    <w:p>
      <w:pPr>
        <w:pStyle w:val="650"/>
        <w:jc w:val="both"/>
        <w:keepLines w:val="0"/>
        <w:pageBreakBefore w:val="0"/>
        <w:spacing w:beforeAutospacing="0" w:afterAutospacing="0" w:line="360" w:lineRule="auto"/>
        <w:rPr>
          <w:rFonts w:hint="eastAsia" w:ascii="宋体" w:hAnsi="宋体" w:eastAsia="宋体" w:cs="宋体"/>
          <w:color w:val="000000"/>
        </w:rPr>
      </w:pPr>
      <w:r/>
      <w:bookmarkStart w:id="173" w:name="_Toc26554093"/>
      <w:r/>
      <w:bookmarkStart w:id="174" w:name="_Toc49090575"/>
      <w:r>
        <w:rPr>
          <w:rFonts w:hint="eastAsia" w:ascii="宋体" w:hAnsi="宋体" w:eastAsia="宋体" w:cs="宋体"/>
          <w:color w:val="000000"/>
        </w:rPr>
        <w:t xml:space="preserve">项目属性:货物类项目。</w:t>
      </w:r>
      <w:bookmarkEnd w:id="173"/>
      <w:r/>
      <w:bookmarkEnd w:id="174"/>
      <w:r/>
      <w:r/>
    </w:p>
    <w:p>
      <w:pPr>
        <w:keepLines w:val="0"/>
        <w:pageBreakBefore w:val="0"/>
        <w:spacing w:beforeAutospacing="0" w:afterAutospacing="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一、项目概况</w:t>
      </w:r>
      <w:r/>
    </w:p>
    <w:p>
      <w:pPr>
        <w:ind w:firstLine="480"/>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针对当前我局内部视频图像资源存在的存储架构分散、关键区域录像保存时长不合规、运维管理难度大等痛点，本项目拟实施“分类分级、重点上云”改造策略。通过对核心区域视频图像进行云端集中存储与管理，同步扩容公安网云存储资源，并对一般内部区域监控利旧原有存储设备。</w:t>
      </w:r>
      <w:r/>
    </w:p>
    <w:p>
      <w:pPr>
        <w:keepLines w:val="0"/>
        <w:pageBreakBefore w:val="0"/>
        <w:spacing w:beforeAutospacing="0" w:afterAutospacing="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二、架构设计</w:t>
      </w:r>
      <w:r/>
    </w:p>
    <w:p>
      <w:pP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（一）前端采集层</w:t>
      </w:r>
      <w:r/>
    </w:p>
    <w:p>
      <w:pPr>
        <w:ind w:firstLine="480"/>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对</w:t>
      </w:r>
      <w:r>
        <w:rPr>
          <w:rFonts w:hint="eastAsia" w:ascii="宋体" w:hAnsi="宋体" w:eastAsia="宋体" w:cs="宋体"/>
          <w:color w:val="000000"/>
          <w:sz w:val="24"/>
          <w:lang w:val="en-US" w:eastAsia="zh-CN"/>
        </w:rPr>
        <w:t xml:space="preserve">核心区域</w:t>
      </w:r>
      <w:r>
        <w:rPr>
          <w:rFonts w:hint="eastAsia" w:ascii="宋体" w:hAnsi="宋体" w:eastAsia="宋体" w:cs="宋体"/>
          <w:color w:val="000000"/>
          <w:sz w:val="24"/>
        </w:rPr>
        <w:t xml:space="preserve">监控摄像头，通过公安内网</w:t>
      </w:r>
      <w:r>
        <w:rPr>
          <w:rFonts w:hint="eastAsia" w:ascii="宋体" w:hAnsi="宋体" w:eastAsia="宋体" w:cs="宋体"/>
          <w:color w:val="000000"/>
          <w:sz w:val="24"/>
          <w:lang w:val="en-US" w:eastAsia="zh-CN"/>
        </w:rPr>
        <w:t xml:space="preserve">线路</w:t>
      </w:r>
      <w:r>
        <w:rPr>
          <w:rFonts w:hint="eastAsia" w:ascii="宋体" w:hAnsi="宋体" w:eastAsia="宋体" w:cs="宋体"/>
          <w:color w:val="000000"/>
          <w:sz w:val="24"/>
        </w:rPr>
        <w:t xml:space="preserve">回传至警务云数据中心，用于集中存储、远程调取。</w:t>
      </w:r>
      <w:r/>
    </w:p>
    <w:p>
      <w:pP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（二）内网传输层</w:t>
      </w:r>
      <w:r/>
    </w:p>
    <w:p>
      <w:pPr>
        <w:ind w:firstLine="480"/>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依托现有公安网链路，对交换设备进行升级与</w:t>
      </w:r>
      <w:r>
        <w:rPr>
          <w:rFonts w:hint="eastAsia" w:ascii="宋体" w:hAnsi="宋体" w:eastAsia="宋体" w:cs="宋体"/>
          <w:color w:val="000000"/>
          <w:sz w:val="24"/>
          <w:lang w:val="en-US" w:eastAsia="zh-CN"/>
        </w:rPr>
        <w:t xml:space="preserve">改造</w:t>
      </w:r>
      <w:r>
        <w:rPr>
          <w:rFonts w:hint="eastAsia" w:ascii="宋体" w:hAnsi="宋体" w:eastAsia="宋体" w:cs="宋体"/>
          <w:color w:val="000000"/>
          <w:sz w:val="24"/>
        </w:rPr>
        <w:t xml:space="preserve">，确保重点监控视频流稳定回传至警务云数据中心。</w:t>
      </w:r>
      <w:r/>
    </w:p>
    <w:p>
      <w:pP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（三）云端存储层</w:t>
      </w:r>
      <w:r/>
    </w:p>
    <w:p>
      <w:pPr>
        <w:ind w:firstLine="480"/>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在警务云数据中心对公安网云储存分布式集群进行扩容，实现对回传视频数据的统一接入、集中存储与智能调度，确保存储时长严格符合。</w:t>
      </w:r>
      <w:r/>
    </w:p>
    <w:p>
      <w:pP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（四）运维管理层</w:t>
      </w:r>
      <w:r/>
    </w:p>
    <w:p>
      <w:pPr>
        <w:ind w:firstLine="480"/>
        <w:keepLines w:val="0"/>
        <w:pageBreakBefore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000000"/>
          <w:sz w:val="24"/>
        </w:rPr>
        <w:t xml:space="preserve">接入统一的运维管理平台，实现对所队重点监控统一管理，支持实时预览、统一回</w:t>
      </w:r>
      <w:r>
        <w:rPr>
          <w:rFonts w:hint="eastAsia" w:ascii="宋体" w:hAnsi="宋体" w:eastAsia="宋体" w:cs="宋体"/>
          <w:color w:val="auto"/>
          <w:sz w:val="24"/>
        </w:rPr>
        <w:t xml:space="preserve">放、录像调阅、权限管控、设备管理、告警管理等功能。</w:t>
      </w:r>
      <w:r/>
    </w:p>
    <w:p>
      <w:pPr>
        <w:keepLines w:val="0"/>
        <w:pageBreakBefore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五</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应用平台</w:t>
      </w:r>
      <w:r>
        <w:rPr>
          <w:rFonts w:hint="eastAsia" w:ascii="宋体" w:hAnsi="宋体" w:eastAsia="宋体" w:cs="宋体"/>
          <w:color w:val="auto"/>
          <w:sz w:val="24"/>
        </w:rPr>
        <w:t xml:space="preserve">层</w:t>
      </w:r>
      <w:r/>
    </w:p>
    <w:p>
      <w:pPr>
        <w:ind w:firstLine="480"/>
        <w:keepLines w:val="0"/>
        <w:pageBreakBefore w:val="0"/>
        <w:spacing w:beforeAutospacing="0" w:afterAutospacing="0" w:line="360" w:lineRule="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接入</w:t>
      </w:r>
      <w:r>
        <w:rPr>
          <w:rFonts w:hint="eastAsia" w:ascii="宋体" w:hAnsi="宋体" w:eastAsia="宋体" w:cs="宋体"/>
          <w:color w:val="auto"/>
          <w:sz w:val="24"/>
        </w:rPr>
        <w:t xml:space="preserve">视频图像联网共享平台</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提供视频</w:t>
      </w:r>
      <w:r>
        <w:rPr>
          <w:rFonts w:hint="eastAsia" w:ascii="宋体" w:hAnsi="宋体" w:eastAsia="宋体" w:cs="宋体"/>
          <w:color w:val="auto"/>
          <w:sz w:val="24"/>
          <w:lang w:val="en-US" w:eastAsia="zh-CN"/>
        </w:rPr>
        <w:t xml:space="preserve">接入、播放、检索、历史视频调阅</w:t>
      </w:r>
      <w:r>
        <w:rPr>
          <w:rFonts w:hint="eastAsia" w:ascii="宋体" w:hAnsi="宋体" w:eastAsia="宋体" w:cs="宋体"/>
          <w:color w:val="auto"/>
          <w:sz w:val="24"/>
        </w:rPr>
        <w:t xml:space="preserve">等</w:t>
      </w:r>
      <w:r>
        <w:rPr>
          <w:rFonts w:hint="eastAsia" w:ascii="宋体" w:hAnsi="宋体" w:eastAsia="宋体" w:cs="宋体"/>
          <w:color w:val="auto"/>
          <w:sz w:val="24"/>
          <w:lang w:val="en-US" w:eastAsia="zh-CN"/>
        </w:rPr>
        <w:t xml:space="preserve">应用</w:t>
      </w:r>
      <w:r>
        <w:rPr>
          <w:rFonts w:hint="eastAsia" w:ascii="宋体" w:hAnsi="宋体" w:eastAsia="宋体" w:cs="宋体"/>
          <w:color w:val="auto"/>
          <w:sz w:val="24"/>
        </w:rPr>
        <w:t xml:space="preserve">功能</w:t>
      </w:r>
      <w:r>
        <w:rPr>
          <w:rFonts w:hint="eastAsia" w:ascii="宋体" w:hAnsi="宋体" w:eastAsia="宋体" w:cs="宋体"/>
          <w:color w:val="auto"/>
          <w:sz w:val="24"/>
          <w:lang w:eastAsia="zh-CN"/>
        </w:rPr>
        <w:t xml:space="preserve">。</w:t>
      </w:r>
      <w:r/>
    </w:p>
    <w:p>
      <w:pPr>
        <w:keepLines w:val="0"/>
        <w:pageBreakBefore w:val="0"/>
        <w:spacing w:beforeAutospacing="0" w:afterAutospacing="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三、建设内容</w:t>
      </w:r>
      <w:r/>
    </w:p>
    <w:p>
      <w:pP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（一）前端补盲</w:t>
      </w:r>
      <w:r/>
    </w:p>
    <w:p>
      <w:pPr>
        <w:ind w:firstLine="480"/>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针对看守所、拘留所存在的监控盲区及设备老化问题，重点对关键区域实施监控升级，实现监管场所监控无死角。</w:t>
      </w:r>
      <w:r/>
    </w:p>
    <w:tbl>
      <w:tblPr>
        <w:tblStyle w:val="6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1588"/>
        <w:gridCol w:w="2340"/>
        <w:gridCol w:w="3870"/>
      </w:tblGrid>
      <w:tr>
        <w:trPr>
          <w:trHeight w:val="270"/>
        </w:trPr>
        <w:tc>
          <w:tcPr>
            <w:shd w:val="clear" w:color="auto" w:fill="d8d8d8" w:themeFill="background1" w:themeFillShade="D9"/>
            <w:tcMar>
              <w:left w:w="15" w:type="dxa"/>
              <w:top w:w="15" w:type="dxa"/>
              <w:right w:w="15" w:type="dxa"/>
            </w:tcMar>
            <w:tcW w:w="772"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场所</w:t>
            </w:r>
            <w:r/>
          </w:p>
        </w:tc>
        <w:tc>
          <w:tcPr>
            <w:shd w:val="clear" w:color="auto" w:fill="d8d8d8" w:themeFill="background1" w:themeFillShade="D9"/>
            <w:tcMar>
              <w:left w:w="15" w:type="dxa"/>
              <w:top w:w="15" w:type="dxa"/>
              <w:right w:w="15" w:type="dxa"/>
            </w:tcMar>
            <w:tcW w:w="87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项目类型</w:t>
            </w:r>
            <w:r/>
          </w:p>
        </w:tc>
        <w:tc>
          <w:tcPr>
            <w:shd w:val="clear" w:color="auto" w:fill="d8d8d8" w:themeFill="background1" w:themeFillShade="D9"/>
            <w:tcMar>
              <w:left w:w="15" w:type="dxa"/>
              <w:top w:w="15" w:type="dxa"/>
              <w:right w:w="15" w:type="dxa"/>
            </w:tcMar>
            <w:tcW w:w="128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shd w:val="clear" w:color="auto" w:fill="d8d8d8" w:themeFill="background1" w:themeFillShade="D9"/>
            <w:tcMar>
              <w:left w:w="15" w:type="dxa"/>
              <w:top w:w="15" w:type="dxa"/>
              <w:right w:w="15" w:type="dxa"/>
            </w:tcMar>
            <w:tcW w:w="2062"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备注</w:t>
            </w:r>
            <w:r/>
          </w:p>
        </w:tc>
      </w:tr>
      <w:tr>
        <w:trPr>
          <w:trHeight w:val="415"/>
        </w:trPr>
        <w:tc>
          <w:tcPr>
            <w:tcMar>
              <w:left w:w="15" w:type="dxa"/>
              <w:top w:w="15" w:type="dxa"/>
              <w:right w:w="15" w:type="dxa"/>
            </w:tcMar>
            <w:tcW w:w="772" w:type="pct"/>
            <w:vAlign w:val="center"/>
            <w:vMerge w:val="restart"/>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看守所</w:t>
            </w:r>
            <w:r/>
          </w:p>
        </w:tc>
        <w:tc>
          <w:tcPr>
            <w:tcMar>
              <w:left w:w="15" w:type="dxa"/>
              <w:top w:w="15" w:type="dxa"/>
              <w:right w:w="15" w:type="dxa"/>
            </w:tcMar>
            <w:tcW w:w="87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新增点位</w:t>
            </w:r>
            <w:r/>
          </w:p>
        </w:tc>
        <w:tc>
          <w:tcPr>
            <w:tcMar>
              <w:left w:w="15" w:type="dxa"/>
              <w:top w:w="15" w:type="dxa"/>
              <w:right w:w="15" w:type="dxa"/>
            </w:tcMar>
            <w:tcW w:w="128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10</w:t>
            </w:r>
            <w:r/>
          </w:p>
        </w:tc>
        <w:tc>
          <w:tcPr>
            <w:tcMar>
              <w:left w:w="15" w:type="dxa"/>
              <w:top w:w="15" w:type="dxa"/>
              <w:right w:w="15" w:type="dxa"/>
            </w:tcMar>
            <w:tcW w:w="2062" w:type="pct"/>
            <w:vAlign w:val="center"/>
            <w:vMerge w:val="restart"/>
            <w:textDirection w:val="lrTb"/>
            <w:noWrap/>
          </w:tcPr>
          <w:p>
            <w:pPr>
              <w:jc w:val="both"/>
              <w:keepLines w:val="0"/>
              <w:pageBreakBefore w:val="0"/>
              <w:spacing w:beforeAutospacing="0" w:afterAutospacing="0" w:line="24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根据采购人要求确定具体安装点位，</w:t>
            </w:r>
            <w:r/>
          </w:p>
          <w:p>
            <w:pPr>
              <w:jc w:val="both"/>
              <w:keepLines w:val="0"/>
              <w:pageBreakBefore w:val="0"/>
              <w:spacing w:beforeAutospacing="0" w:afterAutospacing="0" w:line="24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对于</w:t>
            </w:r>
            <w:r>
              <w:rPr>
                <w:rFonts w:hint="eastAsia" w:ascii="宋体" w:hAnsi="宋体" w:eastAsia="宋体" w:cs="宋体"/>
                <w:color w:val="000000"/>
                <w:sz w:val="24"/>
              </w:rPr>
              <w:t xml:space="preserve">升级替换</w:t>
            </w:r>
            <w:r>
              <w:rPr>
                <w:rFonts w:hint="eastAsia" w:ascii="宋体" w:hAnsi="宋体" w:eastAsia="宋体" w:cs="宋体"/>
                <w:color w:val="000000"/>
                <w:sz w:val="24"/>
                <w:lang w:val="en-US" w:eastAsia="zh-CN"/>
              </w:rPr>
              <w:t xml:space="preserve">点位需拆除旧设备。</w:t>
            </w:r>
            <w:r/>
          </w:p>
        </w:tc>
      </w:tr>
      <w:tr>
        <w:trPr>
          <w:trHeight w:val="420"/>
        </w:trPr>
        <w:tc>
          <w:tcPr>
            <w:tcMar>
              <w:left w:w="15" w:type="dxa"/>
              <w:top w:w="15" w:type="dxa"/>
              <w:right w:w="15" w:type="dxa"/>
            </w:tcMar>
            <w:tcW w:w="772" w:type="pct"/>
            <w:vAlign w:val="center"/>
            <w:vMerge w:val="continue"/>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r>
            <w:r/>
          </w:p>
        </w:tc>
        <w:tc>
          <w:tcPr>
            <w:tcMar>
              <w:left w:w="15" w:type="dxa"/>
              <w:top w:w="15" w:type="dxa"/>
              <w:right w:w="15" w:type="dxa"/>
            </w:tcMar>
            <w:tcW w:w="87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升级替换</w:t>
            </w:r>
            <w:r/>
          </w:p>
        </w:tc>
        <w:tc>
          <w:tcPr>
            <w:tcMar>
              <w:left w:w="15" w:type="dxa"/>
              <w:top w:w="15" w:type="dxa"/>
              <w:right w:w="15" w:type="dxa"/>
            </w:tcMar>
            <w:tcW w:w="128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20</w:t>
            </w:r>
            <w:r/>
          </w:p>
        </w:tc>
        <w:tc>
          <w:tcPr>
            <w:tcMar>
              <w:left w:w="15" w:type="dxa"/>
              <w:top w:w="15" w:type="dxa"/>
              <w:right w:w="15" w:type="dxa"/>
            </w:tcMar>
            <w:tcW w:w="2062" w:type="pct"/>
            <w:vAlign w:val="center"/>
            <w:vMerge w:val="continue"/>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454"/>
        </w:trPr>
        <w:tc>
          <w:tcPr>
            <w:tcMar>
              <w:left w:w="15" w:type="dxa"/>
              <w:top w:w="15" w:type="dxa"/>
              <w:right w:w="15" w:type="dxa"/>
            </w:tcMar>
            <w:tcW w:w="772"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拘留所</w:t>
            </w:r>
            <w:r/>
          </w:p>
        </w:tc>
        <w:tc>
          <w:tcPr>
            <w:tcMar>
              <w:left w:w="15" w:type="dxa"/>
              <w:top w:w="15" w:type="dxa"/>
              <w:right w:w="15" w:type="dxa"/>
            </w:tcMar>
            <w:tcW w:w="87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升级替换</w:t>
            </w:r>
            <w:r/>
          </w:p>
        </w:tc>
        <w:tc>
          <w:tcPr>
            <w:tcMar>
              <w:left w:w="15" w:type="dxa"/>
              <w:top w:w="15" w:type="dxa"/>
              <w:right w:w="15" w:type="dxa"/>
            </w:tcMar>
            <w:tcW w:w="128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19</w:t>
            </w:r>
            <w:r/>
          </w:p>
        </w:tc>
        <w:tc>
          <w:tcPr>
            <w:tcMar>
              <w:left w:w="15" w:type="dxa"/>
              <w:top w:w="15" w:type="dxa"/>
              <w:right w:w="15" w:type="dxa"/>
            </w:tcMar>
            <w:tcW w:w="2062" w:type="pct"/>
            <w:vAlign w:val="center"/>
            <w:vMerge w:val="continue"/>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270"/>
        </w:trPr>
        <w:tc>
          <w:tcPr>
            <w:gridSpan w:val="2"/>
            <w:tcMar>
              <w:left w:w="15" w:type="dxa"/>
              <w:top w:w="15" w:type="dxa"/>
              <w:right w:w="15" w:type="dxa"/>
            </w:tcMar>
            <w:tcW w:w="1650" w:type="pct"/>
            <w:vAlign w:val="center"/>
            <w:textDirection w:val="lrTb"/>
            <w:noWrap w:val="false"/>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合计</w:t>
            </w:r>
            <w:r/>
          </w:p>
        </w:tc>
        <w:tc>
          <w:tcPr>
            <w:tcMar>
              <w:left w:w="15" w:type="dxa"/>
              <w:top w:w="15" w:type="dxa"/>
              <w:right w:w="15" w:type="dxa"/>
            </w:tcMar>
            <w:tcW w:w="1287" w:type="pct"/>
            <w:vAlign w:val="center"/>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t xml:space="preserve">49路</w:t>
            </w:r>
            <w:r/>
          </w:p>
        </w:tc>
        <w:tc>
          <w:tcPr>
            <w:tcMar>
              <w:left w:w="15" w:type="dxa"/>
              <w:top w:w="15" w:type="dxa"/>
              <w:right w:w="15" w:type="dxa"/>
            </w:tcMar>
            <w:tcW w:w="2062" w:type="pct"/>
            <w:vAlign w:val="center"/>
            <w:vMerge w:val="continue"/>
            <w:textDirection w:val="lrTb"/>
            <w:noWrap/>
          </w:tcPr>
          <w:p>
            <w:pPr>
              <w:jc w:val="center"/>
              <w:keepLines w:val="0"/>
              <w:pageBreakBefore w:val="0"/>
              <w:spacing w:beforeAutospacing="0" w:afterAutospacing="0" w:line="24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（二）</w:t>
      </w:r>
      <w:r>
        <w:rPr>
          <w:rFonts w:hint="eastAsia" w:ascii="宋体" w:hAnsi="宋体" w:eastAsia="宋体" w:cs="宋体"/>
          <w:color w:val="000000"/>
          <w:sz w:val="24"/>
          <w:lang w:val="en-US" w:eastAsia="zh-CN"/>
        </w:rPr>
        <w:t xml:space="preserve">网络</w:t>
      </w:r>
      <w:r>
        <w:rPr>
          <w:rFonts w:hint="eastAsia" w:ascii="宋体" w:hAnsi="宋体" w:eastAsia="宋体" w:cs="宋体"/>
          <w:color w:val="000000"/>
          <w:sz w:val="24"/>
        </w:rPr>
        <w:t xml:space="preserve">设备升级</w:t>
      </w:r>
      <w:r/>
    </w:p>
    <w:p>
      <w:pPr>
        <w:ind w:firstLine="480"/>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共16家</w:t>
      </w:r>
      <w:r>
        <w:rPr>
          <w:rFonts w:hint="eastAsia" w:ascii="宋体" w:hAnsi="宋体" w:eastAsia="宋体" w:cs="宋体"/>
          <w:color w:val="000000"/>
          <w:sz w:val="24"/>
          <w:lang w:val="en-US" w:eastAsia="zh-CN"/>
        </w:rPr>
        <w:t xml:space="preserve">单位</w:t>
      </w:r>
      <w:r>
        <w:rPr>
          <w:rFonts w:hint="eastAsia" w:ascii="宋体" w:hAnsi="宋体" w:eastAsia="宋体" w:cs="宋体"/>
          <w:color w:val="000000"/>
          <w:sz w:val="24"/>
        </w:rPr>
        <w:t xml:space="preserve">交换机需升级为千兆交换机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1家单位需升级</w:t>
      </w:r>
      <w:r>
        <w:rPr>
          <w:rFonts w:hint="eastAsia" w:ascii="宋体" w:hAnsi="宋体" w:eastAsia="宋体" w:cs="宋体"/>
          <w:color w:val="000000"/>
          <w:sz w:val="24"/>
        </w:rPr>
        <w:t xml:space="preserve">为万兆交换机。</w:t>
      </w:r>
      <w:r/>
    </w:p>
    <w:p>
      <w:pPr>
        <w:pStyle w:val="641"/>
        <w:numPr>
          <w:ilvl w:val="1"/>
          <w:numId w:val="0"/>
        </w:numPr>
        <w:keepLines w:val="0"/>
        <w:pageBreakBefore w:val="0"/>
        <w:spacing w:beforeAutospacing="0" w:afterAutospacing="0" w:line="360" w:lineRule="auto"/>
        <w:rPr>
          <w:rFonts w:cs="宋体"/>
          <w:b w:val="0"/>
          <w:bCs w:val="0"/>
          <w:color w:val="000000"/>
          <w:sz w:val="24"/>
          <w:szCs w:val="24"/>
        </w:rPr>
      </w:pPr>
      <w:r>
        <w:rPr>
          <w:rFonts w:cs="宋体"/>
          <w:b w:val="0"/>
          <w:bCs w:val="0"/>
          <w:color w:val="000000"/>
          <w:sz w:val="24"/>
          <w:szCs w:val="24"/>
        </w:rPr>
        <w:t xml:space="preserve">（三）云存储扩容</w:t>
      </w:r>
      <w:r/>
    </w:p>
    <w:p>
      <w:pPr>
        <w:ind w:firstLine="640"/>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按照“分类分级、重点保障”原则，将全局监控划分为四类场景，实施差异化存储：</w:t>
      </w:r>
      <w:r/>
    </w:p>
    <w:tbl>
      <w:tblPr>
        <w:tblStyle w:val="644"/>
        <w:tblW w:w="49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4"/>
        <w:gridCol w:w="1876"/>
        <w:gridCol w:w="6508"/>
      </w:tblGrid>
      <w:tr>
        <w:trPr>
          <w:trHeight w:val="270"/>
        </w:trPr>
        <w:tc>
          <w:tcPr>
            <w:shd w:val="clear" w:color="auto" w:fill="d7d7d7" w:themeFill="background1" w:themeFillShade="D8"/>
            <w:tcMar>
              <w:left w:w="15" w:type="dxa"/>
              <w:top w:w="15" w:type="dxa"/>
              <w:right w:w="15" w:type="dxa"/>
            </w:tcMar>
            <w:tcW w:w="412" w:type="pct"/>
            <w:vAlign w:val="center"/>
            <w:textDirection w:val="lrTb"/>
            <w:noWrap/>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类别</w:t>
            </w:r>
            <w:r/>
          </w:p>
        </w:tc>
        <w:tc>
          <w:tcPr>
            <w:shd w:val="clear" w:color="auto" w:fill="d7d7d7" w:themeFill="background1" w:themeFillShade="D8"/>
            <w:tcMar>
              <w:left w:w="15" w:type="dxa"/>
              <w:top w:w="15" w:type="dxa"/>
              <w:right w:w="15" w:type="dxa"/>
            </w:tcMar>
            <w:tcW w:w="1026" w:type="pct"/>
            <w:vAlign w:val="center"/>
            <w:textDirection w:val="lrTb"/>
            <w:noWrap/>
          </w:tcPr>
          <w:p>
            <w:pPr>
              <w:jc w:val="center"/>
              <w:keepLines w:val="0"/>
              <w:pageBreakBefore w:val="0"/>
              <w:spacing w:beforeAutospacing="0" w:afterAutospacing="0" w:line="360" w:lineRule="auto"/>
              <w:rPr>
                <w:rFonts w:hint="eastAsia" w:ascii="宋体" w:hAnsi="宋体" w:eastAsia="宋体" w:cs="宋体"/>
                <w:strike/>
                <w:color w:val="000000"/>
                <w:sz w:val="24"/>
              </w:rPr>
            </w:pPr>
            <w:r>
              <w:rPr>
                <w:rFonts w:hint="eastAsia" w:ascii="宋体" w:hAnsi="宋体" w:eastAsia="宋体" w:cs="宋体"/>
                <w:strike w:val="0"/>
                <w:color w:val="000000"/>
                <w:sz w:val="24"/>
              </w:rPr>
              <w:t xml:space="preserve">涉及区域</w:t>
            </w:r>
            <w:r/>
          </w:p>
        </w:tc>
        <w:tc>
          <w:tcPr>
            <w:shd w:val="clear" w:color="auto" w:fill="d7d7d7" w:themeFill="background1" w:themeFillShade="D8"/>
            <w:tcMar>
              <w:left w:w="15" w:type="dxa"/>
              <w:top w:w="15" w:type="dxa"/>
              <w:right w:w="15" w:type="dxa"/>
            </w:tcMar>
            <w:tcW w:w="3561" w:type="pct"/>
            <w:vAlign w:val="center"/>
            <w:textDirection w:val="lrTb"/>
            <w:noWrap/>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存储</w:t>
            </w:r>
            <w:r>
              <w:rPr>
                <w:rFonts w:hint="eastAsia" w:ascii="宋体" w:hAnsi="宋体" w:eastAsia="宋体" w:cs="宋体"/>
                <w:color w:val="000000"/>
                <w:sz w:val="24"/>
                <w:lang w:val="en-US" w:eastAsia="zh-CN"/>
              </w:rPr>
              <w:t xml:space="preserve">要求</w:t>
            </w:r>
            <w:r/>
          </w:p>
        </w:tc>
      </w:tr>
      <w:tr>
        <w:trPr>
          <w:trHeight w:val="270"/>
        </w:trPr>
        <w:tc>
          <w:tcPr>
            <w:tcMar>
              <w:left w:w="15" w:type="dxa"/>
              <w:top w:w="15" w:type="dxa"/>
              <w:right w:w="15" w:type="dxa"/>
            </w:tcMar>
            <w:tcW w:w="412" w:type="pct"/>
            <w:vAlign w:val="center"/>
            <w:textDirection w:val="lrTb"/>
            <w:noWrap/>
          </w:tcPr>
          <w:p>
            <w:pPr>
              <w:jc w:val="center"/>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一类</w:t>
            </w:r>
            <w:r/>
          </w:p>
        </w:tc>
        <w:tc>
          <w:tcPr>
            <w:tcMar>
              <w:left w:w="15" w:type="dxa"/>
              <w:top w:w="15" w:type="dxa"/>
              <w:right w:w="15" w:type="dxa"/>
            </w:tcMar>
            <w:tcW w:w="1026" w:type="pct"/>
            <w:vAlign w:val="center"/>
            <w:vMerge w:val="restart"/>
            <w:textDirection w:val="lrTb"/>
            <w:noWrap/>
          </w:tcPr>
          <w:p>
            <w:pPr>
              <w:jc w:val="left"/>
              <w:keepLines w:val="0"/>
              <w:pageBreakBefore w:val="0"/>
              <w:spacing w:beforeAutospacing="0" w:afterAutospacing="0"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eastAsia="zh-CN"/>
              </w:rPr>
              <w:t xml:space="preserve">根据</w:t>
            </w:r>
            <w:r>
              <w:rPr>
                <w:rFonts w:hint="eastAsia" w:ascii="宋体" w:hAnsi="宋体" w:eastAsia="宋体" w:cs="宋体"/>
                <w:color w:val="auto"/>
                <w:sz w:val="24"/>
                <w:highlight w:val="none"/>
                <w:lang w:val="en-US" w:eastAsia="zh-CN"/>
              </w:rPr>
              <w:t xml:space="preserve">采购人要求确定区域</w:t>
            </w:r>
            <w:r/>
          </w:p>
        </w:tc>
        <w:tc>
          <w:tcPr>
            <w:tcMar>
              <w:left w:w="15" w:type="dxa"/>
              <w:top w:w="15" w:type="dxa"/>
              <w:right w:w="15" w:type="dxa"/>
            </w:tcMar>
            <w:tcW w:w="3561" w:type="pct"/>
            <w:vAlign w:val="center"/>
            <w:vMerge w:val="restart"/>
            <w:textDirection w:val="lrTb"/>
            <w:noWrap/>
          </w:tcPr>
          <w:p>
            <w:pPr>
              <w:numPr>
                <w:ilvl w:val="0"/>
                <w:numId w:val="0"/>
              </w:numPr>
              <w:jc w:val="both"/>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1.一、二、三类区域视频图像须存储至</w:t>
            </w:r>
            <w:r>
              <w:rPr>
                <w:rFonts w:hint="eastAsia" w:ascii="宋体" w:hAnsi="宋体" w:eastAsia="宋体" w:cs="宋体"/>
                <w:color w:val="auto"/>
                <w:sz w:val="24"/>
                <w:highlight w:val="none"/>
              </w:rPr>
              <w:t xml:space="preserve">公安网云存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四类</w:t>
            </w:r>
            <w:r>
              <w:rPr>
                <w:rFonts w:hint="eastAsia" w:ascii="宋体" w:hAnsi="宋体" w:eastAsia="宋体" w:cs="宋体"/>
                <w:color w:val="auto"/>
                <w:sz w:val="24"/>
                <w:highlight w:val="none"/>
                <w:lang w:val="en-US" w:eastAsia="zh-CN"/>
              </w:rPr>
              <w:t xml:space="preserve">区</w:t>
            </w:r>
            <w:r/>
          </w:p>
          <w:p>
            <w:pPr>
              <w:numPr>
                <w:ilvl w:val="0"/>
                <w:numId w:val="0"/>
              </w:numPr>
              <w:jc w:val="both"/>
              <w:keepLines w:val="0"/>
              <w:pageBreakBefore w:val="0"/>
              <w:spacing w:beforeAutospacing="0" w:after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域视频图像</w:t>
            </w:r>
            <w:r>
              <w:rPr>
                <w:rFonts w:hint="eastAsia" w:ascii="宋体" w:hAnsi="宋体" w:eastAsia="宋体" w:cs="宋体"/>
                <w:color w:val="auto"/>
                <w:sz w:val="24"/>
                <w:highlight w:val="none"/>
              </w:rPr>
              <w:t xml:space="preserve">利旧本地机房原硬盘录像机存储</w:t>
            </w:r>
            <w:r>
              <w:rPr>
                <w:rFonts w:hint="eastAsia" w:ascii="宋体" w:hAnsi="宋体" w:eastAsia="宋体" w:cs="宋体"/>
                <w:color w:val="auto"/>
                <w:sz w:val="24"/>
                <w:highlight w:val="none"/>
                <w:lang w:eastAsia="zh-CN"/>
              </w:rPr>
              <w:t xml:space="preserve">。</w:t>
            </w:r>
            <w:r/>
          </w:p>
          <w:p>
            <w:pPr>
              <w:jc w:val="both"/>
              <w:keepLines w:val="0"/>
              <w:pageBreakBefore w:val="0"/>
              <w:spacing w:beforeAutospacing="0" w:afterAutospacing="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2.一、二、三、四类区域视频图像存储时长</w:t>
            </w:r>
            <w:r>
              <w:rPr>
                <w:rFonts w:hint="eastAsia" w:ascii="宋体" w:hAnsi="宋体" w:eastAsia="宋体" w:cs="宋体"/>
                <w:color w:val="auto"/>
                <w:sz w:val="24"/>
                <w:highlight w:val="none"/>
                <w:lang w:eastAsia="zh-CN"/>
              </w:rPr>
              <w:t xml:space="preserve">根据</w:t>
            </w:r>
            <w:r>
              <w:rPr>
                <w:rFonts w:hint="eastAsia" w:ascii="宋体" w:hAnsi="宋体" w:eastAsia="宋体" w:cs="宋体"/>
                <w:color w:val="auto"/>
                <w:sz w:val="24"/>
                <w:highlight w:val="none"/>
                <w:lang w:val="en-US" w:eastAsia="zh-CN"/>
              </w:rPr>
              <w:t xml:space="preserve">采购人要求确定。</w:t>
            </w:r>
            <w:r/>
          </w:p>
        </w:tc>
      </w:tr>
      <w:tr>
        <w:trPr>
          <w:trHeight w:val="90"/>
        </w:trPr>
        <w:tc>
          <w:tcPr>
            <w:tcMar>
              <w:left w:w="15" w:type="dxa"/>
              <w:top w:w="15" w:type="dxa"/>
              <w:right w:w="15" w:type="dxa"/>
            </w:tcMar>
            <w:tcW w:w="412" w:type="pct"/>
            <w:vAlign w:val="center"/>
            <w:textDirection w:val="lrTb"/>
            <w:noWrap/>
          </w:tcPr>
          <w:p>
            <w:pPr>
              <w:jc w:val="center"/>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二类</w:t>
            </w:r>
            <w:r/>
          </w:p>
        </w:tc>
        <w:tc>
          <w:tcPr>
            <w:tcMar>
              <w:left w:w="15" w:type="dxa"/>
              <w:top w:w="15" w:type="dxa"/>
              <w:right w:w="15" w:type="dxa"/>
            </w:tcMar>
            <w:tcW w:w="1026" w:type="pct"/>
            <w:vAlign w:val="center"/>
            <w:vMerge w:val="continue"/>
            <w:textDirection w:val="lrTb"/>
            <w:noWrap/>
          </w:tcPr>
          <w:p>
            <w:pPr>
              <w:jc w:val="left"/>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tcMar>
            <w:tcW w:w="3561" w:type="pct"/>
            <w:vAlign w:val="center"/>
            <w:vMerge w:val="continue"/>
            <w:textDirection w:val="lrTb"/>
            <w:noWrap/>
          </w:tcPr>
          <w:p>
            <w:pPr>
              <w:jc w:val="center"/>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270"/>
        </w:trPr>
        <w:tc>
          <w:tcPr>
            <w:tcMar>
              <w:left w:w="15" w:type="dxa"/>
              <w:top w:w="15" w:type="dxa"/>
              <w:right w:w="15" w:type="dxa"/>
            </w:tcMar>
            <w:tcW w:w="412" w:type="pct"/>
            <w:vAlign w:val="center"/>
            <w:textDirection w:val="lrTb"/>
            <w:noWrap/>
          </w:tcPr>
          <w:p>
            <w:pPr>
              <w:jc w:val="center"/>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三类</w:t>
            </w:r>
            <w:r/>
          </w:p>
        </w:tc>
        <w:tc>
          <w:tcPr>
            <w:tcMar>
              <w:left w:w="15" w:type="dxa"/>
              <w:top w:w="15" w:type="dxa"/>
              <w:right w:w="15" w:type="dxa"/>
            </w:tcMar>
            <w:tcW w:w="1026" w:type="pct"/>
            <w:vAlign w:val="center"/>
            <w:vMerge w:val="continue"/>
            <w:textDirection w:val="lrTb"/>
            <w:noWrap/>
          </w:tcPr>
          <w:p>
            <w:pPr>
              <w:jc w:val="left"/>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tcMar>
            <w:tcW w:w="3561" w:type="pct"/>
            <w:vAlign w:val="center"/>
            <w:vMerge w:val="continue"/>
            <w:textDirection w:val="lrTb"/>
            <w:noWrap/>
          </w:tcPr>
          <w:p>
            <w:pPr>
              <w:jc w:val="center"/>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270"/>
        </w:trPr>
        <w:tc>
          <w:tcPr>
            <w:tcMar>
              <w:left w:w="15" w:type="dxa"/>
              <w:top w:w="15" w:type="dxa"/>
              <w:right w:w="15" w:type="dxa"/>
            </w:tcMar>
            <w:tcW w:w="412" w:type="pct"/>
            <w:vAlign w:val="center"/>
            <w:textDirection w:val="lrTb"/>
            <w:noWrap/>
          </w:tcPr>
          <w:p>
            <w:pPr>
              <w:jc w:val="center"/>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四类</w:t>
            </w:r>
            <w:r/>
          </w:p>
        </w:tc>
        <w:tc>
          <w:tcPr>
            <w:tcMar>
              <w:left w:w="15" w:type="dxa"/>
              <w:top w:w="15" w:type="dxa"/>
              <w:right w:w="15" w:type="dxa"/>
            </w:tcMar>
            <w:tcW w:w="1026" w:type="pct"/>
            <w:vAlign w:val="center"/>
            <w:vMerge w:val="continue"/>
            <w:textDirection w:val="lrTb"/>
            <w:noWrap/>
          </w:tcPr>
          <w:p>
            <w:pPr>
              <w:jc w:val="left"/>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tcMar>
            <w:tcW w:w="3561" w:type="pct"/>
            <w:vAlign w:val="center"/>
            <w:vMerge w:val="continue"/>
            <w:textDirection w:val="lrTb"/>
            <w:noWrap/>
          </w:tcPr>
          <w:p>
            <w:pPr>
              <w:jc w:val="center"/>
              <w:keepLines w:val="0"/>
              <w:pageBreakBefore w:val="0"/>
              <w:spacing w:beforeAutospacing="0" w:afterAutospacing="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640"/>
        <w:numPr>
          <w:ilvl w:val="0"/>
          <w:numId w:val="0"/>
        </w:numPr>
        <w:keepLines w:val="0"/>
        <w:pageBreakBefore w:val="0"/>
        <w:spacing w:beforeAutospacing="0" w:afterAutospacing="0"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四、项目建设清单</w:t>
      </w:r>
      <w:r/>
    </w:p>
    <w:p>
      <w:pPr>
        <w:ind w:firstLine="640"/>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auto"/>
          <w:sz w:val="24"/>
        </w:rPr>
        <w:t xml:space="preserve">项目建设分五个部分，清单如下：</w:t>
      </w:r>
      <w:r/>
    </w:p>
    <w:tbl>
      <w:tblPr>
        <w:tblStyle w:val="644"/>
        <w:tblW w:w="9232" w:type="dxa"/>
        <w:tblInd w:w="0" w:type="dxa"/>
        <w:tblLayout w:type="fixed"/>
        <w:tblCellMar>
          <w:left w:w="0" w:type="dxa"/>
          <w:top w:w="0" w:type="dxa"/>
          <w:right w:w="0" w:type="dxa"/>
          <w:bottom w:w="0" w:type="dxa"/>
        </w:tblCellMar>
        <w:tblLook w:val="04A0" w:firstRow="1" w:lastRow="0" w:firstColumn="1" w:lastColumn="0" w:noHBand="0" w:noVBand="1"/>
      </w:tblPr>
      <w:tblGrid>
        <w:gridCol w:w="712"/>
        <w:gridCol w:w="1291"/>
        <w:gridCol w:w="5654"/>
        <w:gridCol w:w="725"/>
        <w:gridCol w:w="850"/>
      </w:tblGrid>
      <w:tr>
        <w:trPr>
          <w:trHeight w:val="300"/>
          <w:tblHeader/>
        </w:trPr>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设备名称</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技术</w:t>
            </w:r>
            <w:r>
              <w:rPr>
                <w:rFonts w:hint="eastAsia" w:ascii="宋体" w:hAnsi="宋体" w:eastAsia="宋体" w:cs="宋体"/>
                <w:color w:val="auto"/>
                <w:sz w:val="24"/>
              </w:rPr>
              <w:t xml:space="preserve">参数</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单位</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数量</w:t>
            </w: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b/>
                <w:bCs/>
                <w:color w:val="auto"/>
                <w:sz w:val="24"/>
              </w:rPr>
              <w:t xml:space="preserve">一、前端补盲</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400W高清摄像机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支持最大2560×1440@25fps高清画面输出</w:t>
            </w:r>
            <w:r>
              <w:rPr>
                <w:rFonts w:hint="eastAsia" w:ascii="宋体" w:hAnsi="宋体" w:eastAsia="宋体" w:cs="宋体"/>
                <w:color w:val="auto"/>
                <w:sz w:val="24"/>
                <w:lang w:eastAsia="zh-CN"/>
              </w:rPr>
              <w:t xml:space="preserve">；</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支持H.265高效压缩算法，可较大节省存储空间</w:t>
            </w:r>
            <w:r>
              <w:rPr>
                <w:rFonts w:hint="eastAsia" w:ascii="宋体" w:hAnsi="宋体" w:eastAsia="宋体" w:cs="宋体"/>
                <w:color w:val="auto"/>
                <w:sz w:val="24"/>
                <w:lang w:eastAsia="zh-CN"/>
              </w:rPr>
              <w:t xml:space="preserve">；</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支持</w:t>
            </w:r>
            <w:r>
              <w:rPr>
                <w:rFonts w:hint="eastAsia" w:ascii="宋体" w:hAnsi="宋体" w:eastAsia="宋体" w:cs="宋体"/>
                <w:color w:val="auto"/>
                <w:sz w:val="24"/>
                <w:highlight w:val="none"/>
              </w:rPr>
              <w:t xml:space="preserve">ROI</w:t>
            </w:r>
            <w:r>
              <w:rPr>
                <w:rFonts w:hint="eastAsia" w:ascii="宋体" w:hAnsi="宋体" w:eastAsia="宋体" w:cs="宋体"/>
                <w:color w:val="auto"/>
                <w:sz w:val="24"/>
              </w:rPr>
              <w:t xml:space="preserve">，支持Smart265/264编码，可根据场景情况自适应调整码率分配，有效节省存储成本</w:t>
            </w:r>
            <w:r>
              <w:rPr>
                <w:rFonts w:hint="eastAsia" w:ascii="宋体" w:hAnsi="宋体" w:eastAsia="宋体" w:cs="宋体"/>
                <w:color w:val="auto"/>
                <w:sz w:val="24"/>
                <w:lang w:eastAsia="zh-CN"/>
              </w:rPr>
              <w:t xml:space="preserve">；</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支持背光补偿，强光抑制，3D数字降噪，120 dB宽动态，适应不同视频环境，4MP带拾音功能</w:t>
            </w:r>
            <w:r>
              <w:rPr>
                <w:rFonts w:hint="eastAsia" w:ascii="宋体" w:hAnsi="宋体" w:eastAsia="宋体" w:cs="宋体"/>
                <w:color w:val="auto"/>
                <w:sz w:val="24"/>
                <w:lang w:eastAsia="zh-CN"/>
              </w:rPr>
              <w:t xml:space="preserve">；</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5.含配套</w:t>
            </w:r>
            <w:r>
              <w:rPr>
                <w:rFonts w:hint="eastAsia" w:ascii="宋体" w:hAnsi="宋体" w:eastAsia="宋体" w:cs="宋体"/>
                <w:color w:val="auto"/>
                <w:sz w:val="24"/>
              </w:rPr>
              <w:t xml:space="preserve">安装支架</w:t>
            </w:r>
            <w:r>
              <w:rPr>
                <w:rFonts w:hint="eastAsia" w:ascii="宋体" w:hAnsi="宋体" w:eastAsia="宋体" w:cs="宋体"/>
                <w:color w:val="auto"/>
                <w:sz w:val="24"/>
                <w:lang w:eastAsia="zh-CN"/>
              </w:rPr>
              <w:t xml:space="preserve">；</w:t>
            </w:r>
            <w:r/>
          </w:p>
          <w:p>
            <w:pPr>
              <w:jc w:val="left"/>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6.产品形态：球机24台、枪机25台。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49</w:t>
            </w:r>
            <w:r/>
          </w:p>
        </w:tc>
      </w:tr>
      <w:tr>
        <w:trPr>
          <w:trHeight w:val="11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硬盘录像机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支持32路监控接入</w:t>
            </w:r>
            <w:r>
              <w:rPr>
                <w:rFonts w:hint="eastAsia" w:ascii="宋体" w:hAnsi="宋体" w:eastAsia="宋体" w:cs="宋体"/>
                <w:color w:val="auto"/>
                <w:sz w:val="24"/>
                <w:lang w:eastAsia="zh-CN"/>
              </w:rPr>
              <w:t xml:space="preserve">；</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支持硬盘配额和硬盘盘组两种存储模式，可对不同通道分配不同的录像保存容量或周期；</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lang w:eastAsia="zh-CN"/>
              </w:rPr>
              <w:t xml:space="preserve">可接驳符合开放型网络视频接口、RTSP、GB28181标准的网络摄像机；</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eastAsia="zh-CN"/>
              </w:rPr>
              <w:t xml:space="preserve">支持4K高清网络视频的预览、存储与回放；</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eastAsia="zh-CN"/>
              </w:rPr>
              <w:t xml:space="preserve">支持GB28181、ISUP、萤石协议接入平台；</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lang w:eastAsia="zh-CN"/>
              </w:rPr>
              <w:t xml:space="preserve">支持8个SATA接口，</w:t>
            </w:r>
            <w:r>
              <w:rPr>
                <w:rFonts w:hint="eastAsia" w:ascii="宋体" w:hAnsi="宋体" w:eastAsia="宋体" w:cs="宋体"/>
                <w:color w:val="auto"/>
                <w:sz w:val="24"/>
                <w:lang w:val="en-US" w:eastAsia="zh-CN"/>
              </w:rPr>
              <w:t xml:space="preserve">配置</w:t>
            </w:r>
            <w:r>
              <w:rPr>
                <w:rFonts w:hint="eastAsia" w:ascii="宋体" w:hAnsi="宋体" w:eastAsia="宋体" w:cs="宋体"/>
                <w:color w:val="auto"/>
                <w:sz w:val="24"/>
                <w:lang w:eastAsia="zh-CN"/>
              </w:rPr>
              <w:t xml:space="preserve">硬盘6T*4；</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lang w:eastAsia="zh-CN"/>
              </w:rPr>
              <w:t xml:space="preserve">支持视频流周界分析，支持越界侦测、区域入侵、进入区域、离开区域；</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lang w:eastAsia="zh-CN"/>
              </w:rPr>
              <w:t xml:space="preserve">支持H265、H264编码前端自适应接入；</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lang w:eastAsia="zh-CN"/>
              </w:rPr>
              <w:t xml:space="preserve">支持IPC集中管理，包括IPC参数配置、信息的导入/导出、语音对讲和升级等功能；</w:t>
            </w:r>
            <w:r/>
          </w:p>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lang w:eastAsia="zh-CN"/>
              </w:rPr>
              <w:t xml:space="preserve">支持同屏预览，可实现监控画面与报警信息同屏显示。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电源稳压器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12V20A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光信号传输模块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包含1个SC光口，1A1B。支持环网传输</w:t>
            </w:r>
            <w:r>
              <w:rPr>
                <w:rFonts w:hint="eastAsia" w:ascii="宋体" w:hAnsi="宋体" w:eastAsia="宋体" w:cs="宋体"/>
                <w:color w:val="auto"/>
                <w:sz w:val="24"/>
                <w:lang w:eastAsia="zh-CN"/>
              </w:rPr>
              <w:t xml:space="preserve">；</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SC光口A：TX(发送)波长1550nm,RX(接收)波长1310nm；</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SC光口B：TX(发送)波长1310nm,RX(接收)波长1550nm。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8口千兆交换机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8口10/100/1000Mbps自适应电口交换机</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24口千兆交换机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24个10/100/1000BASE-T以太网端口，4个千兆SFP，内置交流供电，无风扇，交换容量672Gbps/6.72Tbps，包转发率126Mpps</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48口千兆交换机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交换容量432Gbps，包转发率87Mpps，48个10/100/1000Mbps自适应电口交换机，固化4个SFP千兆光口</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光纤熔接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含光缆终端接续盒、热缩管等</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网络信号线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国标纯铜cat6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00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设备电源线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国标纯铜rvv2*1.0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00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设备安装箱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400*500*150含电子元件等</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w:t>
            </w: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val="en-US" w:eastAsia="zh-CN"/>
              </w:rPr>
              <w:t xml:space="preserve">网络</w:t>
            </w:r>
            <w:r>
              <w:rPr>
                <w:rFonts w:hint="eastAsia" w:ascii="宋体" w:hAnsi="宋体" w:eastAsia="宋体" w:cs="宋体"/>
                <w:b/>
                <w:bCs/>
                <w:color w:val="auto"/>
                <w:sz w:val="24"/>
                <w:highlight w:val="none"/>
              </w:rPr>
              <w:t xml:space="preserve">设备</w:t>
            </w:r>
            <w:r>
              <w:rPr>
                <w:rFonts w:hint="eastAsia" w:ascii="宋体" w:hAnsi="宋体" w:eastAsia="宋体" w:cs="宋体"/>
                <w:b/>
                <w:bCs/>
                <w:color w:val="auto"/>
                <w:sz w:val="24"/>
                <w:highlight w:val="none"/>
                <w:lang w:val="en-US" w:eastAsia="zh-CN"/>
              </w:rPr>
              <w:t xml:space="preserve">改造</w:t>
            </w:r>
            <w:r>
              <w:rPr>
                <w:rFonts w:hint="eastAsia" w:ascii="宋体" w:hAnsi="宋体" w:eastAsia="宋体" w:cs="宋体"/>
                <w:b/>
                <w:bCs/>
                <w:color w:val="auto"/>
                <w:sz w:val="24"/>
                <w:highlight w:val="none"/>
              </w:rPr>
              <w:t xml:space="preserve">升级</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24 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24个10/100/1000BASE-T以太网端口，4个千兆SFP，内置交流供电，无风扇，交换容量672Gbps/6.72Tbps，包转发率126Mpps</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16</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48口万兆光口交换机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主机箱，4U高度，3个业务槽位设计，其中1槽业务模块同时作为管理模块。交换容量38.4Tbps/168Tbps，包转发速率7200Mpps/36000Mpps。最大可支持500台400万高清像素摄像头接入。2个独立电源插槽，最大支持2个电源的冗余备份。支持静态路由、链路聚合、端口镜像、ACL等功能。支持交换机自组网。设备包含：主业务板卡*1.电源*2. 24个千兆光口+2个万兆光口板卡*1 24个千兆电口+2个万兆光口板卡*1</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含光模块</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万兆单模光模块.最大传输距离80km.双纤口</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b/>
                <w:bCs/>
                <w:color w:val="auto"/>
                <w:sz w:val="24"/>
              </w:rPr>
              <w:t xml:space="preserve">三、云存储扩容</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highlight w:val="none"/>
                <w:shd w:val="clear" w:color="auto"/>
              </w:rPr>
              <w:t xml:space="preserve">网络存储设备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1.机架式网络存储设备，搭载64位多核处理器，1+1冗余电源、冗余风扇，实现7×24小时稳定运行。</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2.处理器：</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lang w:val="en-US" w:eastAsia="zh-CN"/>
              </w:rPr>
              <w:t xml:space="preserve">1颗国产化处理器，单颗核数≥8，主频≥2.8GHz。</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3.系统盘：</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lang w:val="en-US" w:eastAsia="zh-CN"/>
              </w:rPr>
              <w:t xml:space="preserve">1块，单块容量</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240GB </w:t>
            </w:r>
            <w:r>
              <w:rPr>
                <w:rFonts w:hint="eastAsia" w:ascii="宋体" w:hAnsi="宋体" w:eastAsia="宋体" w:cs="宋体"/>
                <w:b/>
                <w:bCs/>
                <w:color w:val="auto"/>
                <w:sz w:val="24"/>
                <w:lang w:val="en-US" w:eastAsia="zh-CN"/>
              </w:rPr>
              <w:t xml:space="preserve">SSD</w:t>
            </w:r>
            <w:r>
              <w:rPr>
                <w:rFonts w:hint="eastAsia" w:ascii="宋体" w:hAnsi="宋体" w:eastAsia="宋体" w:cs="宋体"/>
                <w:color w:val="auto"/>
                <w:sz w:val="24"/>
                <w:lang w:val="en-US" w:eastAsia="zh-CN"/>
              </w:rPr>
              <w:t xml:space="preserve">固态硬盘。</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4.系统内存：≥</w:t>
            </w:r>
            <w:r>
              <w:rPr>
                <w:rFonts w:hint="eastAsia" w:ascii="宋体" w:hAnsi="宋体" w:eastAsia="宋体" w:cs="宋体"/>
                <w:b/>
                <w:bCs/>
                <w:color w:val="auto"/>
                <w:sz w:val="24"/>
                <w:highlight w:val="none"/>
                <w:lang w:val="en-US" w:eastAsia="zh-CN"/>
              </w:rPr>
              <w:t xml:space="preserve">16</w:t>
            </w:r>
            <w:r>
              <w:rPr>
                <w:rFonts w:hint="eastAsia" w:ascii="宋体" w:hAnsi="宋体" w:eastAsia="宋体" w:cs="宋体"/>
                <w:b/>
                <w:bCs/>
                <w:color w:val="auto"/>
                <w:sz w:val="24"/>
                <w:highlight w:val="none"/>
              </w:rPr>
              <w:t xml:space="preserve">GB</w:t>
            </w:r>
            <w:r>
              <w:rPr>
                <w:rFonts w:hint="eastAsia" w:ascii="宋体" w:hAnsi="宋体" w:eastAsia="宋体" w:cs="宋体"/>
                <w:color w:val="auto"/>
                <w:sz w:val="24"/>
                <w:highlight w:val="none"/>
              </w:rPr>
              <w:t xml:space="preserve">（可扩展至128GB）</w:t>
            </w:r>
            <w:r>
              <w:rPr>
                <w:rFonts w:hint="eastAsia" w:ascii="宋体" w:hAnsi="宋体" w:eastAsia="宋体" w:cs="宋体"/>
                <w:color w:val="auto"/>
                <w:sz w:val="24"/>
                <w:highlight w:val="none"/>
                <w:lang w:val="en-US" w:eastAsia="zh-CN"/>
              </w:rPr>
              <w:t xml:space="preserve">。</w:t>
            </w:r>
            <w:r/>
          </w:p>
          <w:p>
            <w:pPr>
              <w:jc w:val="left"/>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5.存储接口：配备不少于36个SATA接口，支持硬盘热插拔技术。</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6.网络接口：设备配备不少于2个千兆以太网电口，不少于1个万兆光口。</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7.拓展接口：设备配备标准COM调试接口；前置配备不少于2个USB接口；后置配备不少于2个USB接口。</w:t>
            </w:r>
            <w:r/>
          </w:p>
          <w:p>
            <w:pPr>
              <w:jc w:val="left"/>
              <w:keepLines w:val="0"/>
              <w:keepNext w:val="0"/>
              <w:pageBreakBefore w:val="0"/>
              <w:spacing w:beforeAutospacing="0" w:afterAutospacing="0" w:line="40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设备原生支持视频流、图片流直存功能，监控视频、抓拍图片可直接存入设备。</w:t>
            </w:r>
            <w:r/>
          </w:p>
          <w:p>
            <w:pPr>
              <w:jc w:val="left"/>
              <w:keepLines w:val="0"/>
              <w:keepNext w:val="0"/>
              <w:pageBreakBefore w:val="0"/>
              <w:spacing w:beforeAutospacing="0" w:afterAutospacing="0" w:line="400" w:lineRule="exact"/>
              <w:shd w:val="clear" w:color="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cs="宋体"/>
                <w:color w:val="auto"/>
                <w:sz w:val="22"/>
                <w:szCs w:val="22"/>
                <w:lang w:bidi="ar"/>
              </w:rPr>
              <w:t xml:space="preserve">★</w:t>
            </w:r>
            <w:r>
              <w:rPr>
                <w:rFonts w:hint="eastAsia" w:ascii="宋体" w:hAnsi="宋体" w:eastAsia="宋体" w:cs="宋体"/>
                <w:color w:val="auto"/>
                <w:sz w:val="24"/>
                <w:highlight w:val="none"/>
                <w:lang w:val="en-US" w:eastAsia="zh-CN"/>
              </w:rPr>
              <w:t xml:space="preserve">支持</w:t>
            </w:r>
            <w:r>
              <w:rPr>
                <w:rFonts w:hint="eastAsia" w:ascii="宋体" w:hAnsi="宋体" w:eastAsia="宋体" w:cs="宋体"/>
                <w:color w:val="auto"/>
                <w:sz w:val="24"/>
                <w:highlight w:val="none"/>
              </w:rPr>
              <w:t xml:space="preserve">ONVIF、GB/T 28181、RTSP等标准协议。</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投标时须提供公安部检测报告扫描件</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color w:val="auto"/>
                <w:sz w:val="24"/>
                <w:highlight w:val="none"/>
              </w:rPr>
              <w:br/>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采用分布式存储架构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支持多设备集群化部署。</w:t>
            </w:r>
            <w:r/>
          </w:p>
          <w:p>
            <w:pPr>
              <w:jc w:val="left"/>
              <w:keepLines w:val="0"/>
              <w:keepNext w:val="0"/>
              <w:pageBreakBefore w:val="0"/>
              <w:spacing w:beforeAutospacing="0" w:afterAutospacing="0" w:line="400" w:lineRule="exact"/>
              <w:shd w:val="clear" w:color="auto"/>
              <w:widowControl w:val="off"/>
              <w:rPr>
                <w:rFonts w:hint="eastAsia" w:ascii="宋体" w:hAnsi="宋体" w:eastAsia="宋体" w:cs="宋体"/>
                <w:b/>
                <w:bCs/>
                <w:color w:val="auto"/>
                <w:sz w:val="24"/>
                <w:highlight w:val="none"/>
                <w:u w:val="single"/>
                <w:lang w:eastAsia="zh-CN"/>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支持纠删码智能数据保护技术，单块磁盘或单台存储节点故障时，可保障数据不丢失、整体存储业务不中断。</w:t>
            </w:r>
            <w:r>
              <w:rPr>
                <w:rFonts w:hint="eastAsia" w:ascii="宋体" w:hAnsi="宋体" w:eastAsia="宋体" w:cs="宋体"/>
                <w:color w:val="auto"/>
                <w:sz w:val="24"/>
                <w:highlight w:val="none"/>
              </w:rPr>
              <w:br/>
            </w:r>
            <w:r>
              <w:rPr>
                <w:rFonts w:hint="eastAsia" w:ascii="宋体" w:hAnsi="宋体" w:eastAsia="宋体" w:cs="宋体"/>
                <w:color w:val="auto"/>
                <w:sz w:val="24"/>
                <w:highlight w:val="none"/>
                <w:lang w:val="en-US" w:eastAsia="zh-CN"/>
              </w:rPr>
              <w:t xml:space="preserve">12.</w:t>
            </w:r>
            <w:r>
              <w:rPr>
                <w:rFonts w:hint="eastAsia" w:ascii="宋体" w:hAnsi="宋体" w:cs="宋体"/>
                <w:color w:val="auto"/>
                <w:sz w:val="22"/>
                <w:szCs w:val="22"/>
                <w:lang w:bidi="ar"/>
              </w:rPr>
              <w:t xml:space="preserve">★</w:t>
            </w:r>
            <w:r>
              <w:rPr>
                <w:rFonts w:hint="eastAsia" w:ascii="宋体" w:hAnsi="宋体" w:eastAsia="宋体" w:cs="宋体"/>
                <w:color w:val="auto"/>
                <w:sz w:val="24"/>
                <w:highlight w:val="none"/>
                <w:lang w:val="en-US" w:eastAsia="zh-CN"/>
              </w:rPr>
              <w:t xml:space="preserve">设备需支持云存储系统，支持与视频监控平台、虚拟化平台对接；一套云存储系统支持同时给多个视频监控系统提供服务，可提供视频监控服务，具备容错处理能力。</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投标时须提供公安部检测报告扫描件</w:t>
            </w:r>
            <w:r>
              <w:rPr>
                <w:rFonts w:hint="eastAsia" w:ascii="宋体" w:hAnsi="宋体" w:eastAsia="宋体" w:cs="宋体"/>
                <w:b/>
                <w:bCs/>
                <w:color w:val="auto"/>
                <w:sz w:val="24"/>
                <w:highlight w:val="none"/>
                <w:u w:val="single"/>
                <w:lang w:eastAsia="zh-CN"/>
              </w:rPr>
              <w:t xml:space="preserve">）</w:t>
            </w:r>
            <w:r/>
          </w:p>
          <w:p>
            <w:pPr>
              <w:jc w:val="left"/>
              <w:keepLines w:val="0"/>
              <w:keepNext w:val="0"/>
              <w:pageBreakBefore w:val="0"/>
              <w:spacing w:beforeAutospacing="0" w:afterAutospacing="0" w:line="400" w:lineRule="exact"/>
              <w:shd w:val="clear" w:color="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cs="宋体"/>
                <w:color w:val="auto"/>
                <w:sz w:val="22"/>
                <w:szCs w:val="22"/>
                <w:lang w:bidi="ar"/>
              </w:rPr>
              <w:t xml:space="preserve">★</w:t>
            </w:r>
            <w:r>
              <w:rPr>
                <w:rFonts w:hint="eastAsia" w:ascii="宋体" w:hAnsi="宋体" w:eastAsia="宋体" w:cs="宋体"/>
                <w:color w:val="auto"/>
                <w:sz w:val="24"/>
                <w:szCs w:val="24"/>
                <w:highlight w:val="none"/>
                <w:lang w:val="en-US" w:eastAsia="zh-CN" w:bidi="ar-SA"/>
              </w:rPr>
              <w:t xml:space="preserve">云存储系统支持虚拟化存储空间，可以按需分配，分配空间支持在线扩大或者缩小；系统支持资源池空间弹性伸缩，不影响读写业务；系统支持周期在线动态扩大或者缩小，存储周期内的业务数据不丢失，业务不受影响；支持在线扩大或者缩小存储容量时，同时调整存储周期，业务不受影响。</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投标时须提供公安部检测报告扫描件</w:t>
            </w:r>
            <w:r>
              <w:rPr>
                <w:rFonts w:hint="eastAsia" w:ascii="宋体" w:hAnsi="宋体" w:eastAsia="宋体" w:cs="宋体"/>
                <w:b/>
                <w:bCs/>
                <w:color w:val="auto"/>
                <w:sz w:val="24"/>
                <w:highlight w:val="none"/>
                <w:u w:val="single"/>
                <w:lang w:eastAsia="zh-CN"/>
              </w:rPr>
              <w:t xml:space="preserve">）</w:t>
            </w:r>
            <w:r/>
          </w:p>
          <w:p>
            <w:pPr>
              <w:jc w:val="both"/>
              <w:keepLines w:val="0"/>
              <w:keepNext w:val="0"/>
              <w:pageBreakBefore w:val="0"/>
              <w:spacing w:beforeAutospacing="0" w:afterAutospacing="0" w:line="400" w:lineRule="exact"/>
              <w:shd w:val="clear" w:color="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14.</w:t>
            </w:r>
            <w:r>
              <w:rPr>
                <w:rFonts w:hint="eastAsia" w:ascii="宋体" w:hAnsi="宋体" w:cs="宋体"/>
                <w:color w:val="auto"/>
                <w:sz w:val="22"/>
                <w:szCs w:val="22"/>
                <w:lang w:bidi="ar"/>
              </w:rPr>
              <w:t xml:space="preserve">★</w:t>
            </w:r>
            <w:r>
              <w:rPr>
                <w:rFonts w:hint="eastAsia" w:ascii="宋体" w:hAnsi="宋体" w:eastAsia="宋体" w:cs="宋体"/>
                <w:color w:val="auto"/>
                <w:sz w:val="24"/>
                <w:highlight w:val="none"/>
                <w:lang w:val="en-US" w:eastAsia="zh-CN"/>
              </w:rPr>
              <w:t xml:space="preserve">投标人所投云存储产品须与现有我局</w:t>
            </w:r>
            <w:r>
              <w:rPr>
                <w:rFonts w:hint="eastAsia" w:ascii="宋体" w:hAnsi="宋体" w:eastAsia="宋体" w:cs="宋体"/>
                <w:color w:val="auto"/>
                <w:sz w:val="24"/>
                <w:highlight w:val="none"/>
              </w:rPr>
              <w:t xml:space="preserve">公安网云存储系统无缝</w:t>
            </w:r>
            <w:r>
              <w:rPr>
                <w:rFonts w:hint="eastAsia" w:ascii="宋体" w:hAnsi="宋体" w:eastAsia="宋体" w:cs="宋体"/>
                <w:color w:val="auto"/>
                <w:sz w:val="24"/>
                <w:highlight w:val="none"/>
                <w:lang w:val="en-US" w:eastAsia="zh-CN"/>
              </w:rPr>
              <w:t xml:space="preserve">对</w:t>
            </w:r>
            <w:r>
              <w:rPr>
                <w:rFonts w:hint="eastAsia" w:ascii="宋体" w:hAnsi="宋体" w:eastAsia="宋体" w:cs="宋体"/>
                <w:color w:val="auto"/>
                <w:sz w:val="24"/>
                <w:highlight w:val="none"/>
              </w:rPr>
              <w:t xml:space="preserve">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实现存储设备统一运维管理，业务平稳兼容运行。</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投标时须提供承诺函，格式自拟</w:t>
            </w:r>
            <w:r>
              <w:rPr>
                <w:rFonts w:hint="eastAsia" w:ascii="宋体" w:hAnsi="宋体" w:eastAsia="宋体" w:cs="宋体"/>
                <w:b/>
                <w:bCs/>
                <w:color w:val="auto"/>
                <w:sz w:val="24"/>
                <w:highlight w:val="none"/>
                <w:u w:val="single"/>
                <w:lang w:eastAsia="zh-CN"/>
              </w:rPr>
              <w:t xml:space="preserve">）</w:t>
            </w:r>
            <w:r/>
          </w:p>
          <w:p>
            <w:pPr>
              <w:jc w:val="left"/>
              <w:keepLines w:val="0"/>
              <w:keepNext w:val="0"/>
              <w:pageBreakBefore w:val="0"/>
              <w:spacing w:beforeAutospacing="0" w:afterAutospacing="0"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lang w:val="en-US" w:eastAsia="zh-CN"/>
              </w:rPr>
              <w:t xml:space="preserve">15.</w:t>
            </w:r>
            <w:r>
              <w:rPr>
                <w:rFonts w:hint="eastAsia" w:ascii="宋体" w:hAnsi="宋体" w:cs="宋体"/>
                <w:color w:val="auto"/>
                <w:sz w:val="22"/>
                <w:szCs w:val="22"/>
                <w:highlight w:val="none"/>
                <w:lang w:bidi="ar"/>
              </w:rPr>
              <w:t xml:space="preserve">★</w:t>
            </w:r>
            <w:r>
              <w:rPr>
                <w:rFonts w:hint="eastAsia" w:ascii="宋体" w:hAnsi="宋体" w:eastAsia="宋体" w:cs="宋体"/>
                <w:color w:val="auto"/>
                <w:sz w:val="24"/>
                <w:highlight w:val="none"/>
                <w:lang w:val="en-US" w:eastAsia="zh-CN"/>
              </w:rPr>
              <w:t xml:space="preserve">按照公安视频接入安全要求，实现全量公安机关内部单位不少于1300路的监控视频接入、存储、应用等管理，需适配已有设备协议。</w:t>
            </w:r>
            <w:r>
              <w:rPr>
                <w:rFonts w:hint="eastAsia" w:ascii="宋体" w:hAnsi="宋体" w:eastAsia="宋体" w:cs="宋体"/>
                <w:b/>
                <w:bCs/>
                <w:color w:val="auto"/>
                <w:sz w:val="24"/>
                <w:highlight w:val="none"/>
                <w:u w:val="single"/>
                <w:lang w:val="en-US" w:eastAsia="zh-CN"/>
              </w:rPr>
              <w:t xml:space="preserve">（投标时须提供承诺函，格式自拟）</w:t>
            </w:r>
            <w:r/>
          </w:p>
          <w:p>
            <w:pPr>
              <w:jc w:val="left"/>
              <w:keepLines w:val="0"/>
              <w:keepNext w:val="0"/>
              <w:pageBreakBefore w:val="0"/>
              <w:spacing w:beforeAutospacing="0" w:afterAutospacing="0" w:line="400" w:lineRule="exact"/>
              <w:widowControl w:val="off"/>
              <w:rPr>
                <w:rFonts w:hint="default" w:ascii="宋体" w:hAnsi="宋体" w:eastAsia="宋体" w:cs="宋体"/>
                <w:color w:val="auto"/>
                <w:sz w:val="24"/>
                <w:highlight w:val="yellow"/>
                <w:lang w:val="en-US" w:eastAsia="zh-CN"/>
              </w:rPr>
            </w:pPr>
            <w:r>
              <w:rPr>
                <w:rFonts w:hint="eastAsia" w:ascii="宋体" w:hAnsi="宋体" w:eastAsia="宋体" w:cs="宋体"/>
                <w:color w:val="auto"/>
                <w:sz w:val="24"/>
                <w:highlight w:val="none"/>
                <w:lang w:val="en-US" w:eastAsia="zh-CN"/>
              </w:rPr>
              <w:t xml:space="preserve">16.</w:t>
            </w:r>
            <w:r>
              <w:rPr>
                <w:rFonts w:hint="eastAsia" w:ascii="宋体" w:hAnsi="宋体" w:cs="宋体"/>
                <w:color w:val="auto"/>
                <w:sz w:val="22"/>
                <w:szCs w:val="22"/>
                <w:lang w:bidi="ar"/>
              </w:rPr>
              <w:t xml:space="preserve">★</w:t>
            </w:r>
            <w:r>
              <w:rPr>
                <w:rFonts w:hint="eastAsia" w:ascii="宋体" w:hAnsi="宋体" w:eastAsia="宋体" w:cs="宋体"/>
                <w:color w:val="auto"/>
                <w:sz w:val="24"/>
                <w:highlight w:val="none"/>
                <w:lang w:val="en-US" w:eastAsia="zh-CN"/>
              </w:rPr>
              <w:t xml:space="preserve">公安网采用统一视频图像联网共享平台纳管本次接入监控和已接入监控，实现统一平台应用，满足市局考核要求,同时对用户账号灵活授权。</w:t>
            </w:r>
            <w:r>
              <w:rPr>
                <w:rFonts w:hint="eastAsia" w:ascii="宋体" w:hAnsi="宋体" w:eastAsia="宋体" w:cs="宋体"/>
                <w:b/>
                <w:bCs/>
                <w:color w:val="auto"/>
                <w:sz w:val="24"/>
                <w:highlight w:val="none"/>
                <w:u w:val="single"/>
                <w:lang w:val="en-US" w:eastAsia="zh-CN"/>
              </w:rPr>
              <w:t xml:space="preserve">（投标时须提供承诺函，格式自拟）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b/>
                <w:bCs/>
                <w:color w:val="auto"/>
                <w:sz w:val="24"/>
                <w:highlight w:val="none"/>
                <w:lang w:val="en-US" w:eastAsia="zh-CN"/>
              </w:rPr>
              <w:t xml:space="preserve">10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企业级硬盘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numPr>
                <w:ilvl w:val="0"/>
                <w:numId w:val="0"/>
              </w:numPr>
              <w:jc w:val="left"/>
              <w:keepLines w:val="0"/>
              <w:keepNext w:val="0"/>
              <w:pageBreakBefore w:val="0"/>
              <w:spacing w:beforeAutospacing="0" w:afterAutospacing="0" w:line="40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szCs w:val="24"/>
                <w:lang w:val="en-US" w:eastAsia="zh-CN" w:bidi="ar"/>
              </w:rPr>
              <w:t xml:space="preserve">1.</w:t>
            </w:r>
            <w:r>
              <w:rPr>
                <w:rFonts w:hint="eastAsia" w:ascii="宋体" w:hAnsi="宋体" w:cs="宋体"/>
                <w:color w:val="auto"/>
                <w:sz w:val="22"/>
                <w:szCs w:val="22"/>
                <w:lang w:bidi="ar"/>
              </w:rPr>
              <w:t xml:space="preserve">★</w:t>
            </w:r>
            <w:r>
              <w:rPr>
                <w:rFonts w:hint="eastAsia" w:ascii="宋体" w:hAnsi="宋体" w:eastAsia="宋体" w:cs="宋体"/>
                <w:color w:val="auto"/>
                <w:sz w:val="24"/>
                <w:highlight w:val="none"/>
                <w:lang w:val="en-US" w:eastAsia="zh-CN"/>
              </w:rPr>
              <w:t xml:space="preserve">硬盘容量≥30TB，3.5英寸，SATA3.0接口</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投标时须提供公安部检测报告扫描件</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color w:val="auto"/>
                <w:sz w:val="24"/>
                <w:highlight w:val="none"/>
                <w:lang w:val="en-US" w:eastAsia="zh-CN"/>
              </w:rPr>
              <w:t xml:space="preserve">；</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2.硬盘转速：7200RPM；</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3.硬盘缓存：512MB；</w:t>
            </w:r>
            <w:r/>
          </w:p>
          <w:p>
            <w:pPr>
              <w:jc w:val="left"/>
              <w:keepLines w:val="0"/>
              <w:keepNext w:val="0"/>
              <w:pageBreakBefore w:val="0"/>
              <w:spacing w:beforeAutospacing="0" w:afterAutospacing="0"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eastAsia" w:ascii="宋体" w:hAnsi="宋体" w:cs="宋体"/>
                <w:color w:val="auto"/>
                <w:sz w:val="22"/>
                <w:szCs w:val="22"/>
                <w:lang w:bidi="ar"/>
              </w:rPr>
              <w:t xml:space="preserve">★</w:t>
            </w:r>
            <w:r>
              <w:rPr>
                <w:rFonts w:hint="eastAsia" w:ascii="宋体" w:hAnsi="宋体" w:eastAsia="宋体" w:cs="宋体"/>
                <w:color w:val="auto"/>
                <w:sz w:val="24"/>
                <w:highlight w:val="none"/>
                <w:lang w:val="en-US" w:eastAsia="zh-CN"/>
              </w:rPr>
              <w:t xml:space="preserve">传输速率不低于270MB/s</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投标时须提供公安部检测报告扫描件</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color w:val="auto"/>
                <w:sz w:val="24"/>
                <w:highlight w:val="none"/>
                <w:lang w:val="en-US" w:eastAsia="zh-CN"/>
              </w:rPr>
              <w:t xml:space="preserve">；</w:t>
            </w:r>
            <w:r/>
          </w:p>
          <w:p>
            <w:pPr>
              <w:jc w:val="left"/>
              <w:keepLines w:val="0"/>
              <w:keepNext w:val="0"/>
              <w:pageBreakBefore w:val="0"/>
              <w:spacing w:beforeAutospacing="0" w:afterAutospacing="0"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5.平均无故障时间（MTBF）≥200万小时</w:t>
            </w:r>
            <w:r>
              <w:rPr>
                <w:rFonts w:hint="eastAsia" w:ascii="宋体" w:hAnsi="宋体" w:eastAsia="宋体" w:cs="宋体"/>
                <w:color w:val="auto"/>
                <w:sz w:val="24"/>
                <w:highlight w:val="none"/>
                <w:lang w:val="en-US" w:eastAsia="zh-CN"/>
              </w:rPr>
              <w:t xml:space="preserve">；</w:t>
            </w:r>
            <w:r/>
          </w:p>
          <w:p>
            <w:pPr>
              <w:jc w:val="left"/>
              <w:keepLines w:val="0"/>
              <w:keepNext w:val="0"/>
              <w:pageBreakBefore w:val="0"/>
              <w:spacing w:beforeAutospacing="0" w:afterAutospacing="0"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6.提供3年硬盘不返还服务。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480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汇聚交换机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万兆核心交换机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交换容量4.8Tbps/48Tbps</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包转发率2000Mpps</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48个10GE光口，6个40GE光口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机架款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含光模块）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r>
      <w:tr>
        <w:trPr>
          <w:trHeight w:val="3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3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四、辅材</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具体数量在满足采购需求的基础上同时满足现场施工要求</w:t>
            </w:r>
            <w:r>
              <w:rPr>
                <w:rFonts w:hint="eastAsia" w:ascii="宋体" w:hAnsi="宋体" w:eastAsia="宋体" w:cs="宋体"/>
                <w:b/>
                <w:bCs/>
                <w:color w:val="auto"/>
                <w:sz w:val="24"/>
                <w:highlight w:val="none"/>
                <w:lang w:eastAsia="zh-CN"/>
              </w:rPr>
              <w:t xml:space="preserve">）</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六类网线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rPr>
              <w:t xml:space="preserve">国标CAT6非屏蔽双绞线，4对8芯无氧铜导体，线径≥0.5mm，PVC 环保外被，支持千兆传输</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000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光纤跳线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单模双芯LC - LC光纤跳线，长度≥10m</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理线架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19英寸标准1U金属理线架，冷轧钢材质，表面喷塑防锈，适配机柜布线规整，配套安装螺丝。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6</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PDU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19英寸标准1U机柜PDU，国标10A/16A 混用插孔，带过载、漏电保护开关，防雷滤波，3米国标电源线，机房机柜专用。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光纤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单模6芯室内光缆，低烟无卤LSZH护套，紧套结构，阻燃环保，满足机房设备间光纤布线、链路互联需求</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450</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终端盒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19英寸1U 机架式8口光纤终端盒，冷轧钢壳体，含法兰盘、固定支架、熔接盘，配套LC适配器</w:t>
            </w:r>
            <w:r>
              <w:rPr>
                <w:rFonts w:hint="eastAsia" w:ascii="宋体" w:hAnsi="宋体" w:eastAsia="宋体" w:cs="宋体"/>
                <w:color w:val="auto"/>
                <w:sz w:val="24"/>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4</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PVC管材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ф20mm-ф25mm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lang w:val="en-US" w:eastAsia="zh-CN"/>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keepNext w:val="0"/>
              <w:pageBreakBefore w:val="0"/>
              <w:spacing w:beforeAutospacing="0" w:afterAutospacing="0" w:line="400" w:lineRule="exact"/>
              <w:widowControl w:val="off"/>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4" w:type="dxa"/>
            <w:vAlign w:val="center"/>
            <w:textDirection w:val="lrTb"/>
            <w:noWrap w:val="false"/>
          </w:tcPr>
          <w:p>
            <w:pPr>
              <w:jc w:val="left"/>
              <w:keepLines w:val="0"/>
              <w:keepNext w:val="0"/>
              <w:pageBreakBefore w:val="0"/>
              <w:spacing w:beforeAutospacing="0" w:afterAutospacing="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DC线.扎带.水晶头等</w:t>
            </w:r>
            <w:r>
              <w:rPr>
                <w:rFonts w:hint="eastAsia" w:ascii="宋体" w:hAnsi="宋体" w:eastAsia="宋体" w:cs="宋体"/>
                <w:color w:val="auto"/>
                <w:sz w:val="24"/>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1</w:t>
            </w:r>
            <w:r/>
          </w:p>
        </w:tc>
      </w:tr>
    </w:tbl>
    <w:p>
      <w:pPr>
        <w:pStyle w:val="640"/>
        <w:numPr>
          <w:ilvl w:val="0"/>
          <w:numId w:val="0"/>
        </w:numPr>
        <w:keepLines w:val="0"/>
        <w:pageBreakBefore w:val="0"/>
        <w:spacing w:beforeAutospacing="0" w:afterAutospacing="0"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五</w:t>
      </w:r>
      <w:r>
        <w:rPr>
          <w:rFonts w:hint="eastAsia" w:ascii="宋体" w:hAnsi="宋体" w:eastAsia="宋体" w:cs="宋体"/>
          <w:b/>
          <w:bCs/>
          <w:color w:val="000000"/>
          <w:sz w:val="24"/>
        </w:rPr>
        <w:t xml:space="preserve">、注意事项</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上述货物技术参数中投标时需提供相关证明材料的，需在该项目中标后7个工作日内向采购人提供相关检测报告原件核查。如不提供或提供不全的或提供的原件与投标时提供的证明材料不一致，将被视为在投标过程中提供虚假材料谋取中标成交，列入不良行为记录名单，取消中标资格，同时追究赔偿及相关法律责任。</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中标单位中标后，需根据招标文件参数要求，提供对应产品（相机类）进行安装、调试并接入滨海公安视频图像联网共享平台，视图采集须达到部、省要求，作为样品及验收标准予以保全。如不提供或提供不全的或提供的设备不能接入滨海公安视频图像联网共享平台，视图采集须达到部、省要求的，将被视为在投标过程中提供虚假材料谋取中标成交，列入不良行为记录名单，取消中标资格，同时追究赔偿及相关法律责任。</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3、所有设备进场（安装前）均需采购人和项目监理单位验收合格后方可进场施工安装。</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4、各投标单位须综合考虑各点位施工现场情况、施工难度、人员调度、交通费用等，各点位施工所产生的任何费用均包含在投标报价中，采购人不另外支付任何费用。</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5、投标报价要求</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5.1投标人应按照招标文件规定格式填报投标产品品牌型号及分项报价表，在表中标明所提供的设备品牌（或生产企业）、型号。每项货物和服务等只允许有一个报价，任何有选择的报价将不予接受（如有备选配件，备选配件的报价不属于选择的报价）。</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5.2 标的物</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采购人需求的货物（含相关附配件、软件）的采购、包装、运输、安装、调试、培训、验收、3年质量保修期内维保及有关售后服务等。</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5.3有关费用处理</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招标报价采用总承包方式，投标人的报价应包括所投产品（含相关附配件、软件）费用、包装费、运输费、装卸费、安装调试费、测试费、培训费、验收费、3年质量保修期内维保费、售后服务费、投标费用、税金、各类风险费、管理费、利润、开证、办理全套免税手续费用及其他有关的为完成本项目发生的所有费用，招标文件中另有规定的除外。</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6、售后服务要求</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6.1 在招标文件规定的3年质量保修期内，投标人应对招标范围内所有损坏（人为损坏除外）的货物及零部件修理或更换，并承担由此所发生的修理或更换费、检测费、维修人员工资、往返费用等一切费用。</w:t>
      </w:r>
      <w:r/>
    </w:p>
    <w:p>
      <w:pPr>
        <w:ind w:firstLine="480"/>
        <w:keepLines w:val="0"/>
        <w:pageBreakBefore w:val="0"/>
        <w:spacing w:beforeAutospacing="0" w:afterAutospacing="0"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6.2 在3年质量保修期满后，如招标人仍要求供应商提供相关服务，投标人还应提供服务，但发生的费用由招标人承担。</w:t>
      </w:r>
      <w:r/>
    </w:p>
    <w:p>
      <w:pPr>
        <w:ind w:firstLine="480"/>
        <w:keepLines w:val="0"/>
        <w:pageBreakBefore w:val="0"/>
        <w:spacing w:beforeAutospacing="0" w:afterAutospacing="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为了减轻</w:t>
      </w:r>
      <w:r>
        <w:rPr>
          <w:rFonts w:hint="eastAsia" w:ascii="宋体" w:hAnsi="宋体" w:eastAsia="宋体" w:cs="宋体"/>
          <w:color w:val="000000"/>
          <w:sz w:val="24"/>
          <w:highlight w:val="none"/>
          <w:lang w:val="en-US" w:eastAsia="zh-CN"/>
        </w:rPr>
        <w:t xml:space="preserve">网络</w:t>
      </w:r>
      <w:r>
        <w:rPr>
          <w:rFonts w:hint="eastAsia" w:ascii="宋体" w:hAnsi="宋体" w:eastAsia="宋体" w:cs="宋体"/>
          <w:color w:val="000000"/>
          <w:sz w:val="24"/>
          <w:highlight w:val="none"/>
        </w:rPr>
        <w:t xml:space="preserve">设备升级对公安网业务的影响，</w:t>
      </w:r>
      <w:r>
        <w:rPr>
          <w:rFonts w:hint="eastAsia" w:ascii="宋体" w:hAnsi="宋体" w:eastAsia="宋体" w:cs="宋体"/>
          <w:color w:val="000000"/>
          <w:sz w:val="24"/>
          <w:highlight w:val="none"/>
          <w:lang w:val="en-US" w:eastAsia="zh-CN"/>
        </w:rPr>
        <w:t xml:space="preserve">中标单位</w:t>
      </w:r>
      <w:r>
        <w:rPr>
          <w:rFonts w:hint="eastAsia" w:ascii="宋体" w:hAnsi="宋体" w:eastAsia="宋体" w:cs="宋体"/>
          <w:color w:val="000000"/>
          <w:sz w:val="24"/>
          <w:highlight w:val="none"/>
        </w:rPr>
        <w:t xml:space="preserve">在施工前务必提前通知大数据实战大队及对应所队，确保各方充分准备。施工应选择非工作时间进行，以最大限度地降低对日常业务的影响。</w:t>
      </w:r>
      <w:r/>
    </w:p>
    <w:p>
      <w:pPr>
        <w:pStyle w:val="640"/>
        <w:numPr>
          <w:ilvl w:val="0"/>
          <w:numId w:val="0"/>
        </w:numPr>
        <w:ind w:firstLine="480"/>
        <w:keepLines w:val="0"/>
        <w:pageBreakBefore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000000"/>
          <w:sz w:val="24"/>
          <w:highlight w:val="none"/>
          <w:lang w:val="en-US" w:eastAsia="zh-CN"/>
        </w:rPr>
        <w:t xml:space="preserve">8、中标单位应提供公安网设备</w:t>
      </w:r>
      <w:r>
        <w:rPr>
          <w:rFonts w:hint="eastAsia" w:ascii="宋体" w:hAnsi="宋体" w:eastAsia="宋体" w:cs="宋体"/>
          <w:color w:val="000000"/>
          <w:sz w:val="24"/>
          <w:highlight w:val="none"/>
        </w:rPr>
        <w:t xml:space="preserve">资产</w:t>
      </w:r>
      <w:r>
        <w:rPr>
          <w:rFonts w:hint="eastAsia" w:ascii="宋体" w:hAnsi="宋体" w:eastAsia="宋体" w:cs="宋体"/>
          <w:color w:val="auto"/>
          <w:sz w:val="24"/>
          <w:highlight w:val="none"/>
        </w:rPr>
        <w:t xml:space="preserve">台账更新</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接入点位注册、</w:t>
      </w:r>
      <w:r>
        <w:rPr>
          <w:rFonts w:hint="eastAsia" w:ascii="宋体" w:hAnsi="宋体" w:eastAsia="宋体" w:cs="宋体"/>
          <w:color w:val="auto"/>
          <w:sz w:val="24"/>
        </w:rPr>
        <w:t xml:space="preserve">图像质量诊断、存储时长合规性检查、利旧硬盘录像机巡检服务。</w:t>
      </w:r>
      <w:r>
        <w:rPr>
          <w:rFonts w:hint="eastAsia" w:ascii="宋体" w:hAnsi="宋体" w:eastAsia="宋体" w:cs="宋体"/>
          <w:color w:val="auto"/>
          <w:sz w:val="24"/>
          <w:lang w:val="en-US" w:eastAsia="zh-CN"/>
        </w:rPr>
        <w:t xml:space="preserve">依据县局对接入视频图像质量情况、存储运行情况考核要求，开展日常运维工作，对不达标情况按照考核指标进行扣费，</w:t>
      </w:r>
      <w:r>
        <w:rPr>
          <w:rFonts w:hint="eastAsia" w:ascii="宋体" w:hAnsi="宋体" w:eastAsia="宋体" w:cs="宋体"/>
          <w:color w:val="auto"/>
          <w:sz w:val="24"/>
        </w:rPr>
        <w:t xml:space="preserve">确保监控点位准确，在线率及图像质量达标。</w:t>
      </w:r>
      <w:r/>
    </w:p>
    <w:p>
      <w:pPr>
        <w:pStyle w:val="640"/>
        <w:numPr>
          <w:ilvl w:val="0"/>
          <w:numId w:val="0"/>
        </w:numPr>
        <w:ind w:firstLine="480"/>
        <w:keepLines w:val="0"/>
        <w:pageBreakBefore w:val="0"/>
        <w:spacing w:beforeAutospacing="0" w:afterAutospacing="0"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9、在视频接入云存储过程中因网络、存储、服务器等基础环境、设备异常，导致视频接入中断的情况，在基础环境、设备恢复后，提供从对应单位本地存储中补接入中断历史视频服务。</w:t>
      </w:r>
      <w:r/>
    </w:p>
    <w:p>
      <w:pPr>
        <w:pStyle w:val="640"/>
        <w:numPr>
          <w:ilvl w:val="0"/>
          <w:numId w:val="0"/>
        </w:numPr>
        <w:ind w:firstLine="480"/>
        <w:keepLines w:val="0"/>
        <w:pageBreakBefore w:val="0"/>
        <w:spacing w:beforeAutospacing="0" w:afterAutospacing="0"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10、中标单位提供采购所有设备的上架、安装、联网调试等施工服务，确保设备部署实施符合甲方管理要求，正常交付使用。</w:t>
      </w:r>
      <w:r/>
    </w:p>
    <w:p>
      <w:pPr>
        <w:ind w:firstLine="480"/>
        <w:keepLines w:val="0"/>
        <w:pageBreakBefore w:val="0"/>
        <w:spacing w:beforeAutospacing="0" w:afterAutospacing="0"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highlight w:val="none"/>
          <w:lang w:val="en-US" w:eastAsia="zh-CN"/>
        </w:rPr>
        <w:t xml:space="preserve">11、</w:t>
      </w:r>
      <w:r>
        <w:rPr>
          <w:rFonts w:ascii="宋体" w:hAnsi="宋体" w:eastAsia="宋体" w:cs="宋体"/>
          <w:color w:val="auto"/>
          <w:sz w:val="24"/>
          <w:szCs w:val="24"/>
          <w:highlight w:val="none"/>
        </w:rPr>
        <w:t xml:space="preserve">新建公安网云存储平台须对接本局通榆派出所、界牌派出所、办案中心、监视居住点前端监控资源，实现全域视频统一预览、录像回放、历史录像调阅、权限管控、前端设备统一管理、设备告警集中处置。</w:t>
      </w:r>
      <w:r>
        <w:rPr>
          <w:rFonts w:hint="eastAsia" w:ascii="宋体" w:hAnsi="宋体" w:eastAsia="宋体" w:cs="宋体"/>
          <w:color w:val="auto"/>
          <w:sz w:val="24"/>
          <w:szCs w:val="24"/>
          <w:lang w:val="en-US" w:eastAsia="zh-CN" w:bidi="ar-SA"/>
        </w:rPr>
        <w:t xml:space="preserve">对接方式支持视频流接入、第三方系统接入等方式。</w:t>
      </w:r>
      <w:r/>
    </w:p>
    <w:p>
      <w:pPr>
        <w:ind w:firstLine="480"/>
        <w:keepLines w:val="0"/>
        <w:pageBreakBefore w:val="0"/>
        <w:spacing w:beforeAutospacing="0" w:afterAutospacing="0"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现场踏勘要求：因本项目报价须联系现场实际情况，所以各投标人投标前自行踏勘现场以了解项目实际情况，现场踏勘时须确保完全了解项目现状及采购人须达到的效果，并充分考虑各项足以影响承包价格的情况。中标后不得以未踏勘现场或踏勘现场不细致而消极怠工或要求增加费用。投标人的现场踏勘行为有任何责任须自行承担，不得因此使采购人承担有关的责任和蒙受损失。</w:t>
      </w:r>
      <w:r/>
    </w:p>
    <w:p>
      <w:pPr>
        <w:pStyle w:val="640"/>
        <w:numPr>
          <w:ilvl w:val="0"/>
          <w:numId w:val="0"/>
        </w:numPr>
        <w:keepLines w:val="0"/>
        <w:pageBreakBefore w:val="0"/>
        <w:spacing w:beforeAutospacing="0" w:afterAutospacing="0" w:line="360" w:lineRule="auto"/>
        <w:rPr>
          <w:rFonts w:hint="eastAsia" w:ascii="宋体" w:hAnsi="宋体" w:eastAsia="宋体" w:cs="宋体"/>
          <w:b/>
          <w:bCs/>
          <w:color w:val="auto"/>
          <w:sz w:val="24"/>
          <w:highlight w:val="none"/>
        </w:rPr>
      </w:pPr>
      <w:r>
        <w:rPr>
          <w:rFonts w:hint="eastAsia" w:ascii="宋体" w:hAnsi="宋体" w:eastAsia="宋体" w:cs="宋体"/>
          <w:b/>
          <w:bCs/>
          <w:i/>
          <w:iCs/>
          <w:color w:val="auto"/>
          <w:sz w:val="24"/>
          <w:highlight w:val="none"/>
          <w:u w:val="single"/>
          <w:lang w:val="en-US" w:eastAsia="zh-CN"/>
        </w:rPr>
        <w:t xml:space="preserve">六</w:t>
      </w:r>
      <w:r>
        <w:rPr>
          <w:rFonts w:hint="eastAsia" w:ascii="宋体" w:hAnsi="宋体" w:eastAsia="宋体" w:cs="宋体"/>
          <w:b/>
          <w:bCs/>
          <w:i/>
          <w:iCs/>
          <w:color w:val="auto"/>
          <w:sz w:val="24"/>
          <w:highlight w:val="none"/>
          <w:u w:val="single"/>
        </w:rPr>
        <w:t xml:space="preserve">、本项目不接受进口产品投标</w:t>
      </w:r>
      <w:r>
        <w:rPr>
          <w:rFonts w:hint="eastAsia" w:ascii="宋体" w:hAnsi="宋体" w:eastAsia="宋体" w:cs="宋体"/>
          <w:b/>
          <w:bCs/>
          <w:color w:val="auto"/>
          <w:sz w:val="24"/>
          <w:highlight w:val="none"/>
        </w:rPr>
        <w:t xml:space="preserve">。</w:t>
      </w:r>
      <w:r/>
    </w:p>
    <w:p>
      <w:pPr>
        <w:pStyle w:val="640"/>
        <w:numPr>
          <w:ilvl w:val="0"/>
          <w:numId w:val="0"/>
        </w:numPr>
        <w:keepLines w:val="0"/>
        <w:pageBreakBefore w:val="0"/>
        <w:spacing w:beforeAutospacing="0" w:afterAutospacing="0" w:line="360" w:lineRule="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、采购标的对应的中小企业划分标准所属行业一览表</w:t>
      </w:r>
      <w:r/>
    </w:p>
    <w:tbl>
      <w:tblPr>
        <w:tblStyle w:val="644"/>
        <w:tblW w:w="776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284"/>
        <w:gridCol w:w="3913"/>
        <w:gridCol w:w="2569"/>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50"/>
              <w:jc w:val="center"/>
              <w:keepLines w:val="0"/>
              <w:pageBreakBefore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pStyle w:val="650"/>
              <w:jc w:val="center"/>
              <w:keepLines w:val="0"/>
              <w:pageBreakBefore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采购标的</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0"/>
              <w:jc w:val="center"/>
              <w:keepLines w:val="0"/>
              <w:pageBreakBefore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650"/>
              <w:jc w:val="center"/>
              <w:keepLines w:val="0"/>
              <w:pageBreakBefore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1</w:t>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pStyle w:val="650"/>
              <w:jc w:val="center"/>
              <w:keepLines w:val="0"/>
              <w:pageBreakBefore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滨海县公安局内部监控视频图像上云及公安网云存储扩容采购项目 </w:t>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0"/>
              <w:jc w:val="center"/>
              <w:keepLines w:val="0"/>
              <w:pageBreakBefore w:val="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工业 </w:t>
            </w:r>
            <w:r/>
          </w:p>
        </w:tc>
      </w:tr>
    </w:tbl>
    <w:p>
      <w:pPr>
        <w:pStyle w:val="650"/>
        <w:ind w:firstLine="480"/>
        <w:jc w:val="both"/>
        <w:keepLines w:val="0"/>
        <w:pageBreakBefore w:val="0"/>
        <w:spacing w:beforeAutospacing="0" w:afterAutospacing="0" w:line="360" w:lineRule="auto"/>
        <w:rPr>
          <w:rFonts w:hint="eastAsia" w:ascii="宋体" w:hAnsi="宋体" w:eastAsia="宋体" w:cs="宋体"/>
          <w:color w:val="auto"/>
        </w:rPr>
      </w:pPr>
      <w:r/>
      <w:bookmarkStart w:id="175" w:name="_Toc120614281"/>
      <w:r/>
      <w:r/>
    </w:p>
    <w:p>
      <w:pPr>
        <w:rPr>
          <w:rFonts w:hint="eastAsia" w:ascii="黑体" w:hAnsi="宋体" w:eastAsia="黑体" w:cs="黑体"/>
          <w:color w:val="auto"/>
          <w:sz w:val="44"/>
          <w:szCs w:val="44"/>
        </w:rPr>
      </w:pPr>
      <w:r>
        <w:rPr>
          <w:rFonts w:hint="eastAsia" w:ascii="黑体" w:hAnsi="宋体" w:eastAsia="黑体" w:cs="黑体"/>
          <w:color w:val="auto"/>
          <w:sz w:val="44"/>
          <w:szCs w:val="44"/>
        </w:rPr>
        <w:br w:type="page" w:clear="all"/>
      </w:r>
      <w:r/>
    </w:p>
    <w:p>
      <w:pPr>
        <w:jc w:val="center"/>
        <w:spacing w:line="360" w:lineRule="auto"/>
        <w:rPr>
          <w:rFonts w:hint="eastAsia" w:ascii="黑体" w:hAnsi="宋体" w:eastAsia="黑体" w:cs="黑体"/>
          <w:color w:val="auto"/>
          <w:sz w:val="44"/>
          <w:szCs w:val="44"/>
        </w:rPr>
      </w:pPr>
      <w:r>
        <w:rPr>
          <w:rFonts w:hint="eastAsia" w:ascii="黑体" w:hAnsi="宋体" w:eastAsia="黑体" w:cs="黑体"/>
          <w:color w:val="auto"/>
          <w:sz w:val="44"/>
          <w:szCs w:val="44"/>
        </w:rPr>
      </w:r>
      <w:r/>
    </w:p>
    <w:p>
      <w:pPr>
        <w:jc w:val="center"/>
        <w:spacing w:line="360" w:lineRule="auto"/>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650"/>
        <w:jc w:val="both"/>
        <w:spacing w:beforeAutospacing="0" w:afterAutospacing="0" w:line="360" w:lineRule="auto"/>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50"/>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5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1、小微型企业价格扣除</w:t>
      </w:r>
      <w:r/>
    </w:p>
    <w:p>
      <w:pPr>
        <w:pStyle w:val="661"/>
        <w:ind w:firstLine="36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50"/>
        <w:ind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50"/>
        <w:ind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5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650"/>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650"/>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50"/>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5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650"/>
        <w:ind w:firstLine="48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65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50"/>
        <w:ind w:firstLine="48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50"/>
        <w:ind w:firstLine="480"/>
        <w:spacing w:before="120" w:beforeAutospacing="0" w:after="120" w:afterAutospacing="0" w:line="360" w:lineRule="auto"/>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50"/>
        <w:ind w:left="120" w:firstLine="360"/>
        <w:spacing w:before="120" w:beforeAutospacing="0" w:after="120" w:afterAutospacing="0" w:line="360" w:lineRule="auto"/>
        <w:rPr>
          <w:rFonts w:hint="eastAsia" w:ascii="宋体" w:hAnsi="宋体" w:eastAsia="宋体" w:cs="宋体"/>
        </w:rPr>
      </w:pPr>
      <w:r>
        <w:rPr>
          <w:rFonts w:hint="eastAsia" w:ascii="宋体" w:hAnsi="宋体" w:eastAsia="宋体" w:cs="宋体"/>
          <w:color w:val="000000"/>
        </w:rPr>
        <w:t xml:space="preserve">6、联合体各方均为小型、微型企业（残疾人福利单位、监狱企业）的，联合体享受2</w:t>
      </w:r>
      <w:r>
        <w:rPr>
          <w:rFonts w:hint="eastAsia" w:ascii="宋体" w:hAnsi="宋体" w:eastAsia="宋体" w:cs="宋体"/>
        </w:rPr>
        <w:t xml:space="preserve">0%的价格扣除。</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7、采购本国产品的支持政策</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pStyle w:val="650"/>
        <w:ind w:firstLine="482"/>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评标方法与评标标准</w:t>
      </w:r>
      <w:r/>
    </w:p>
    <w:tbl>
      <w:tblPr>
        <w:tblStyle w:val="644"/>
        <w:tblW w:w="51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45"/>
        <w:gridCol w:w="7505"/>
      </w:tblGrid>
      <w:tr>
        <w:trPr>
          <w:trHeight w:val="405"/>
        </w:trPr>
        <w:tc>
          <w:tcPr>
            <w:tcW w:w="1108" w:type="dxa"/>
            <w:vAlign w:val="center"/>
            <w:textDirection w:val="lrTb"/>
            <w:noWrap/>
          </w:tcPr>
          <w:p>
            <w:pPr>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评分项目</w:t>
            </w:r>
            <w:r/>
          </w:p>
        </w:tc>
        <w:tc>
          <w:tcPr>
            <w:tcW w:w="1145" w:type="dxa"/>
            <w:vAlign w:val="center"/>
            <w:textDirection w:val="lrTb"/>
            <w:noWrap/>
          </w:tcPr>
          <w:p>
            <w:pPr>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满分分值</w:t>
            </w:r>
            <w:r/>
          </w:p>
        </w:tc>
        <w:tc>
          <w:tcPr>
            <w:tcW w:w="7505" w:type="dxa"/>
            <w:vAlign w:val="center"/>
            <w:textDirection w:val="lrTb"/>
            <w:noWrap/>
          </w:tcPr>
          <w:p>
            <w:pPr>
              <w:jc w:val="center"/>
              <w:spacing w:line="240" w:lineRule="auto"/>
              <w:widowControl/>
              <w:rPr>
                <w:rFonts w:hint="eastAsia" w:ascii="宋体" w:hAnsi="宋体" w:cs="宋体"/>
                <w:b/>
                <w:bCs/>
                <w:sz w:val="22"/>
                <w:szCs w:val="22"/>
              </w:rPr>
            </w:pPr>
            <w:r>
              <w:rPr>
                <w:rFonts w:hint="eastAsia" w:ascii="宋体" w:hAnsi="宋体" w:cs="宋体"/>
                <w:b/>
                <w:bCs/>
                <w:sz w:val="22"/>
                <w:szCs w:val="22"/>
              </w:rPr>
              <w:t xml:space="preserve">评分细则</w:t>
            </w:r>
            <w:r/>
          </w:p>
        </w:tc>
      </w:tr>
      <w:tr>
        <w:trPr>
          <w:trHeight w:val="933"/>
        </w:trPr>
        <w:tc>
          <w:tcPr>
            <w:tcW w:w="1108" w:type="dxa"/>
            <w:vAlign w:val="center"/>
            <w:textDirection w:val="lrTb"/>
            <w:noWrap/>
          </w:tcPr>
          <w:p>
            <w:pPr>
              <w:jc w:val="center"/>
              <w:keepLines w:val="0"/>
              <w:keepNext w:val="0"/>
              <w:pageBreakBefore w:val="0"/>
              <w:spacing w:line="360" w:lineRule="auto"/>
              <w:widowControl/>
              <w:rPr>
                <w:rFonts w:hint="eastAsia"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投标报价</w:t>
            </w:r>
            <w:r/>
          </w:p>
          <w:p>
            <w:pPr>
              <w:jc w:val="center"/>
              <w:keepLines w:val="0"/>
              <w:keepNext w:val="0"/>
              <w:pageBreakBefore w:val="0"/>
              <w:spacing w:line="360" w:lineRule="auto"/>
              <w:widowControl/>
              <w:rPr>
                <w:rFonts w:hint="eastAsia"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（30分）</w:t>
            </w:r>
            <w:r/>
          </w:p>
        </w:tc>
        <w:tc>
          <w:tcPr>
            <w:tcW w:w="1145" w:type="dxa"/>
            <w:vAlign w:val="center"/>
            <w:textDirection w:val="lrTb"/>
            <w:noWrap/>
          </w:tcPr>
          <w:p>
            <w:pPr>
              <w:jc w:val="center"/>
              <w:keepLines w:val="0"/>
              <w:keepNext w:val="0"/>
              <w:pageBreakBefore w:val="0"/>
              <w:spacing w:line="360" w:lineRule="auto"/>
              <w:widowControl/>
              <w:rPr>
                <w:rFonts w:hint="eastAsia" w:ascii="宋体" w:hAnsi="宋体" w:cs="宋体"/>
                <w:bCs/>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报价</w:t>
            </w:r>
            <w:r/>
          </w:p>
          <w:p>
            <w:pPr>
              <w:jc w:val="center"/>
              <w:keepLines w:val="0"/>
              <w:keepNext w:val="0"/>
              <w:pageBreakBefore w:val="0"/>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bCs/>
                <w:color w:val="000000" w:themeColor="text1"/>
                <w:sz w:val="22"/>
                <w:szCs w:val="22"/>
                <w14:textFill>
                  <w14:solidFill>
                    <w14:schemeClr w14:val="tx1"/>
                  </w14:solidFill>
                </w14:textFill>
              </w:rPr>
              <w:t xml:space="preserve">（30分）</w:t>
            </w:r>
            <w:r/>
          </w:p>
        </w:tc>
        <w:tc>
          <w:tcPr>
            <w:tcW w:w="7505" w:type="dxa"/>
            <w:vAlign w:val="center"/>
            <w:textDirection w:val="lrTb"/>
            <w:noWrap/>
          </w:tcPr>
          <w:p>
            <w:pPr>
              <w:ind w:firstLine="0"/>
              <w:jc w:val="left"/>
              <w:keepLines w:val="0"/>
              <w:keepNext w:val="0"/>
              <w:pageBreakBefore w:val="0"/>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1.评标总价是指通过资格审查、符合性检查且实质性响应招标文件要求，经修正、落实政府采购政策功能扣除后的总价。</w:t>
            </w:r>
            <w:r/>
          </w:p>
          <w:p>
            <w:pPr>
              <w:ind w:firstLine="0"/>
              <w:jc w:val="left"/>
              <w:keepLines w:val="0"/>
              <w:keepNext w:val="0"/>
              <w:pageBreakBefore w:val="0"/>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2.评标基准价=评标总价中的最低总价。</w:t>
            </w:r>
            <w:r/>
          </w:p>
          <w:p>
            <w:pPr>
              <w:ind w:firstLine="0"/>
              <w:jc w:val="left"/>
              <w:keepLines w:val="0"/>
              <w:keepNext w:val="0"/>
              <w:pageBreakBefore w:val="0"/>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3.当投标人的评标总价等于评标基准价的得30分，其他投标人的价格分按照下列公式计算：评标总价得分=（评标基准价/评标总价）×30分（计算结果保留2位小数，第三位四舍五入）。</w:t>
            </w:r>
            <w:r/>
          </w:p>
        </w:tc>
      </w:tr>
      <w:tr>
        <w:trPr>
          <w:trHeight w:val="1115"/>
        </w:trPr>
        <w:tc>
          <w:tcPr>
            <w:tcW w:w="1108" w:type="dxa"/>
            <w:vAlign w:val="center"/>
            <w:vMerge w:val="restart"/>
            <w:textDirection w:val="lrTb"/>
            <w:noWrap/>
          </w:tcPr>
          <w:p>
            <w:pPr>
              <w:jc w:val="center"/>
              <w:keepLines w:val="0"/>
              <w:keepNext w:val="0"/>
              <w:pageBreakBefore w:val="0"/>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 xml:space="preserve">技术部分（</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59</w:t>
            </w:r>
            <w:r>
              <w:rPr>
                <w:rFonts w:hint="eastAsia" w:ascii="宋体" w:hAnsi="宋体" w:cs="宋体"/>
                <w:bCs/>
                <w:color w:val="000000" w:themeColor="text1"/>
                <w:sz w:val="22"/>
                <w:szCs w:val="22"/>
                <w:highlight w:val="none"/>
                <w14:textFill>
                  <w14:solidFill>
                    <w14:schemeClr w14:val="tx1"/>
                  </w14:solidFill>
                </w14:textFill>
              </w:rPr>
              <w:t xml:space="preserve">分）</w:t>
            </w:r>
            <w:r/>
          </w:p>
        </w:tc>
        <w:tc>
          <w:tcPr>
            <w:tcW w:w="1145" w:type="dxa"/>
            <w:vAlign w:val="center"/>
            <w:textDirection w:val="lrTb"/>
            <w:noWrap/>
          </w:tcPr>
          <w:p>
            <w:pPr>
              <w:jc w:val="center"/>
              <w:keepLines w:val="0"/>
              <w:keepNext w:val="0"/>
              <w:pageBreakBefore w:val="0"/>
              <w:spacing w:line="360" w:lineRule="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 xml:space="preserve">技术参数（30分）</w:t>
            </w:r>
            <w:r/>
          </w:p>
        </w:tc>
        <w:tc>
          <w:tcPr>
            <w:tcW w:w="7505" w:type="dxa"/>
            <w:vAlign w:val="center"/>
            <w:textDirection w:val="lrTb"/>
            <w:noWrap/>
          </w:tcPr>
          <w:p>
            <w:pPr>
              <w:numPr>
                <w:ilvl w:val="0"/>
                <w:numId w:val="0"/>
              </w:numPr>
              <w:keepLines w:val="0"/>
              <w:keepNext w:val="0"/>
              <w:pageBreakBefore w:val="0"/>
              <w:spacing w:line="360" w:lineRule="auto"/>
              <w:rPr>
                <w:rFonts w:hint="eastAsia"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1.根据所投产品技术参数要求的响应程度进行评分。全部响应招标文件&lt;第四部分 采购需求&gt;中技术参数和要求的，得30分；</w:t>
            </w:r>
            <w:r/>
          </w:p>
          <w:p>
            <w:pPr>
              <w:numPr>
                <w:ilvl w:val="0"/>
                <w:numId w:val="0"/>
              </w:numPr>
              <w:keepLines w:val="0"/>
              <w:keepNext w:val="0"/>
              <w:pageBreakBefore w:val="0"/>
              <w:spacing w:line="360" w:lineRule="auto"/>
              <w:rPr>
                <w:rFonts w:hint="eastAsia"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2.技术参数中如要求提供检测报告等相关证明材料的，投标人必须按照招标文件技术参数中的具体要求提供对应证明材料，评标委员会必须依据投标人提供的证明材料进行评审（提供的证明材料须满足招标文件的参数要求），未提供对应材料或提供的材料不符合招标文件中要求的视为负偏离，打“★”项以投标时提供符合要求的检测报告等相关证明材料扫描件为准，每一项不满足（负偏离）扣2分；非“★”项以投标文件中的“技术参数响应及偏离表”标注的偏离情况为准，每一项不满足（负偏离）扣1分，扣完为止。</w:t>
            </w:r>
            <w:r/>
          </w:p>
          <w:p>
            <w:pPr>
              <w:numPr>
                <w:ilvl w:val="0"/>
                <w:numId w:val="0"/>
              </w:numPr>
              <w:keepLines w:val="0"/>
              <w:keepNext w:val="0"/>
              <w:pageBreakBefore w:val="0"/>
              <w:spacing w:line="360" w:lineRule="auto"/>
              <w:rPr>
                <w:rFonts w:hint="eastAsia" w:ascii="宋体" w:hAnsi="宋体" w:cs="宋体" w:eastAsiaTheme="minorEastAsia"/>
                <w:bCs/>
                <w:color w:val="000000" w:themeColor="text1"/>
                <w:sz w:val="22"/>
                <w:szCs w:val="22"/>
                <w:highlight w:val="none"/>
                <w:lang w:eastAsia="zh-CN"/>
                <w14:textFill>
                  <w14:solidFill>
                    <w14:schemeClr w14:val="tx1"/>
                  </w14:solidFill>
                </w14:textFill>
              </w:rPr>
            </w:pPr>
            <w:r>
              <w:rPr>
                <w:rFonts w:hint="eastAsia" w:ascii="宋体" w:hAnsi="宋体" w:cs="宋体"/>
                <w:color w:val="000000"/>
                <w:sz w:val="22"/>
                <w:szCs w:val="22"/>
                <w:lang w:val="en-US" w:eastAsia="zh-CN" w:bidi="ar"/>
              </w:rPr>
              <w:t xml:space="preserve">注：《技术参数响应偏离表》中的内容须是投标人投标产品的真实反映，投标人在投标时不得虚假响应和虚假承诺，否则将取消其投标资格；已中标的，将取消其中标资格，同时追究赔偿及相关法律责任。 </w:t>
            </w:r>
            <w:r/>
          </w:p>
        </w:tc>
      </w:tr>
      <w:tr>
        <w:trPr>
          <w:trHeight w:val="90"/>
        </w:trPr>
        <w:tc>
          <w:tcPr>
            <w:tcW w:w="1108" w:type="dxa"/>
            <w:vAlign w:val="center"/>
            <w:vMerge w:val="continue"/>
            <w:textDirection w:val="lrTb"/>
            <w:noWrap/>
          </w:tcPr>
          <w:p>
            <w:pPr>
              <w:jc w:val="center"/>
              <w:keepLines w:val="0"/>
              <w:keepNext w:val="0"/>
              <w:pageBreakBefore w:val="0"/>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r>
            <w:r/>
          </w:p>
        </w:tc>
        <w:tc>
          <w:tcPr>
            <w:tcW w:w="1145" w:type="dxa"/>
            <w:vAlign w:val="center"/>
            <w:textDirection w:val="lrTb"/>
            <w:noWrap/>
          </w:tcPr>
          <w:p>
            <w:pPr>
              <w:pStyle w:val="656"/>
              <w:jc w:val="center"/>
              <w:keepLines w:val="0"/>
              <w:keepNext w:val="0"/>
              <w:pageBreakBefore w:val="0"/>
              <w:spacing w:line="360" w:lineRule="auto"/>
              <w:rPr>
                <w:rFonts w:hint="eastAsia" w:hAnsi="宋体" w:eastAsia="宋体"/>
                <w:bCs/>
                <w:color w:val="auto"/>
                <w:sz w:val="22"/>
                <w:szCs w:val="22"/>
                <w:highlight w:val="none"/>
                <w:lang w:val="en-US" w:eastAsia="zh-CN"/>
              </w:rPr>
            </w:pPr>
            <w:r>
              <w:rPr>
                <w:rFonts w:hint="eastAsia" w:hAnsi="宋体" w:eastAsia="宋体"/>
                <w:bCs/>
                <w:color w:val="auto"/>
                <w:sz w:val="22"/>
                <w:szCs w:val="22"/>
                <w:highlight w:val="none"/>
                <w:lang w:val="en-US" w:eastAsia="zh-CN"/>
              </w:rPr>
              <w:t xml:space="preserve">总体方案（6分）</w:t>
            </w:r>
            <w:r/>
          </w:p>
        </w:tc>
        <w:tc>
          <w:tcPr>
            <w:tcW w:w="7505" w:type="dxa"/>
            <w:vAlign w:val="center"/>
            <w:textDirection w:val="lrTb"/>
            <w:noWrap/>
          </w:tcPr>
          <w:p>
            <w:pPr>
              <w:pStyle w:val="656"/>
              <w:keepLines w:val="0"/>
              <w:keepNext w:val="0"/>
              <w:pageBreakBefore w:val="0"/>
              <w:spacing w:line="360" w:lineRule="auto"/>
              <w:rPr>
                <w:rFonts w:hint="eastAsia" w:hAnsi="宋体" w:eastAsia="宋体"/>
                <w:bCs/>
                <w:color w:val="auto"/>
                <w:sz w:val="22"/>
                <w:szCs w:val="22"/>
                <w:highlight w:val="none"/>
                <w:lang w:val="en-US" w:eastAsia="zh-CN"/>
              </w:rPr>
            </w:pPr>
            <w:r>
              <w:rPr>
                <w:rFonts w:hint="eastAsia" w:hAnsi="宋体" w:eastAsia="宋体"/>
                <w:bCs/>
                <w:color w:val="auto"/>
                <w:sz w:val="22"/>
                <w:szCs w:val="22"/>
                <w:highlight w:val="none"/>
                <w:lang w:val="en-US" w:eastAsia="zh-CN"/>
              </w:rPr>
              <w:t xml:space="preserve">包含项目总体架构、建设思路：</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lang w:val="en-US" w:eastAsia="zh-CN"/>
              </w:rPr>
              <w:t xml:space="preserve">1.</w:t>
            </w:r>
            <w:r>
              <w:rPr>
                <w:rFonts w:hint="eastAsia" w:hAnsi="宋体" w:eastAsia="宋体"/>
                <w:bCs/>
                <w:color w:val="auto"/>
                <w:sz w:val="22"/>
                <w:szCs w:val="22"/>
                <w:highlight w:val="none"/>
              </w:rPr>
              <w:t xml:space="preserve">方案完整贴合本项目实际需求，提供详细架构图、逻辑清晰、可落地的得</w:t>
            </w:r>
            <w:r>
              <w:rPr>
                <w:rFonts w:hint="eastAsia" w:hAnsi="宋体" w:eastAsia="宋体"/>
                <w:bCs/>
                <w:color w:val="auto"/>
                <w:sz w:val="22"/>
                <w:szCs w:val="22"/>
                <w:highlight w:val="none"/>
                <w:lang w:val="en-US" w:eastAsia="zh-CN"/>
              </w:rPr>
              <w:t xml:space="preserve">6</w:t>
            </w:r>
            <w:r>
              <w:rPr>
                <w:rFonts w:hint="eastAsia" w:hAnsi="宋体" w:eastAsia="宋体"/>
                <w:bCs/>
                <w:color w:val="auto"/>
                <w:sz w:val="22"/>
                <w:szCs w:val="22"/>
                <w:highlight w:val="none"/>
              </w:rPr>
              <w:t xml:space="preserve">分； </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2.方案内容合理性一般、科学、较全面符合本项目的项目需求的该项得</w:t>
            </w:r>
            <w:r>
              <w:rPr>
                <w:rFonts w:hint="eastAsia" w:hAnsi="宋体" w:eastAsia="宋体"/>
                <w:bCs/>
                <w:color w:val="auto"/>
                <w:sz w:val="22"/>
                <w:szCs w:val="22"/>
                <w:highlight w:val="none"/>
                <w:lang w:val="en-US" w:eastAsia="zh-CN"/>
              </w:rPr>
              <w:t xml:space="preserve">5</w:t>
            </w:r>
            <w:r>
              <w:rPr>
                <w:rFonts w:hint="eastAsia" w:hAnsi="宋体" w:eastAsia="宋体"/>
                <w:bCs/>
                <w:color w:val="auto"/>
                <w:sz w:val="22"/>
                <w:szCs w:val="22"/>
                <w:highlight w:val="none"/>
              </w:rPr>
              <w:t xml:space="preserve">分； </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3.方案内容基本合理、基本科学、基本全面，能满足本项目的项目需求的该项得</w:t>
            </w:r>
            <w:r>
              <w:rPr>
                <w:rFonts w:hint="eastAsia" w:hAnsi="宋体" w:eastAsia="宋体"/>
                <w:bCs/>
                <w:color w:val="auto"/>
                <w:sz w:val="22"/>
                <w:szCs w:val="22"/>
                <w:highlight w:val="none"/>
                <w:lang w:val="en-US" w:eastAsia="zh-CN"/>
              </w:rPr>
              <w:t xml:space="preserve">4</w:t>
            </w:r>
            <w:r>
              <w:rPr>
                <w:rFonts w:hint="eastAsia" w:hAnsi="宋体" w:eastAsia="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4.方案内容不合理、不科学、不全面不能满足本项目的项目需求的该项得</w:t>
            </w:r>
            <w:r>
              <w:rPr>
                <w:rFonts w:hint="eastAsia" w:hAnsi="宋体" w:eastAsia="宋体"/>
                <w:bCs/>
                <w:color w:val="auto"/>
                <w:sz w:val="22"/>
                <w:szCs w:val="22"/>
                <w:highlight w:val="none"/>
                <w:lang w:val="en-US" w:eastAsia="zh-CN"/>
              </w:rPr>
              <w:t xml:space="preserve">2</w:t>
            </w:r>
            <w:r>
              <w:rPr>
                <w:rFonts w:hint="eastAsia" w:hAnsi="宋体" w:eastAsia="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highlight w:val="none"/>
                <w:lang w:val="en-US" w:eastAsia="zh-CN"/>
              </w:rPr>
            </w:pPr>
            <w:r>
              <w:rPr>
                <w:rFonts w:hint="eastAsia" w:hAnsi="宋体" w:eastAsia="宋体"/>
                <w:bCs/>
                <w:color w:val="auto"/>
                <w:sz w:val="22"/>
                <w:szCs w:val="22"/>
                <w:highlight w:val="none"/>
              </w:rPr>
              <w:t xml:space="preserve">5.不提供或者经评标委员会认定非常差的不得分。</w:t>
            </w:r>
            <w:r/>
          </w:p>
        </w:tc>
      </w:tr>
      <w:tr>
        <w:trPr>
          <w:trHeight w:val="1584"/>
        </w:trPr>
        <w:tc>
          <w:tcPr>
            <w:tcW w:w="1108" w:type="dxa"/>
            <w:vAlign w:val="center"/>
            <w:vMerge w:val="continue"/>
            <w:textDirection w:val="lrTb"/>
            <w:noWrap/>
          </w:tcPr>
          <w:p>
            <w:pPr>
              <w:jc w:val="center"/>
              <w:keepLines w:val="0"/>
              <w:keepNext w:val="0"/>
              <w:pageBreakBefore w:val="0"/>
              <w:spacing w:line="360" w:lineRule="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W w:w="1145" w:type="dxa"/>
            <w:vAlign w:val="center"/>
            <w:textDirection w:val="lrTb"/>
            <w:noWrap/>
          </w:tcPr>
          <w:p>
            <w:pPr>
              <w:pStyle w:val="656"/>
              <w:jc w:val="center"/>
              <w:keepLines w:val="0"/>
              <w:keepNext w:val="0"/>
              <w:pageBreakBefore w:val="0"/>
              <w:spacing w:line="360" w:lineRule="auto"/>
              <w:rPr>
                <w:rFonts w:hint="eastAsia" w:hAnsi="宋体" w:eastAsia="宋体"/>
                <w:color w:val="auto"/>
                <w:sz w:val="22"/>
                <w:szCs w:val="22"/>
                <w:highlight w:val="none"/>
              </w:rPr>
            </w:pPr>
            <w:r>
              <w:rPr>
                <w:rFonts w:hint="eastAsia" w:hAnsi="宋体" w:eastAsia="宋体"/>
                <w:bCs/>
                <w:color w:val="auto"/>
                <w:sz w:val="22"/>
                <w:szCs w:val="22"/>
                <w:highlight w:val="none"/>
                <w:lang w:val="en-US" w:eastAsia="zh-CN"/>
              </w:rPr>
              <w:t xml:space="preserve">前端施工方案</w:t>
            </w:r>
            <w:r>
              <w:rPr>
                <w:rFonts w:hAnsi="宋体" w:eastAsia="宋体"/>
                <w:bCs/>
                <w:color w:val="auto"/>
                <w:sz w:val="22"/>
                <w:szCs w:val="22"/>
                <w:highlight w:val="none"/>
              </w:rPr>
              <w:t xml:space="preserve">（</w:t>
            </w:r>
            <w:r>
              <w:rPr>
                <w:rFonts w:hint="eastAsia" w:hAnsi="宋体" w:eastAsia="宋体"/>
                <w:bCs/>
                <w:color w:val="auto"/>
                <w:sz w:val="22"/>
                <w:szCs w:val="22"/>
                <w:highlight w:val="none"/>
                <w:lang w:val="en-US" w:eastAsia="zh-CN"/>
              </w:rPr>
              <w:t xml:space="preserve">6</w:t>
            </w:r>
            <w:r>
              <w:rPr>
                <w:rFonts w:hAnsi="宋体" w:eastAsia="宋体"/>
                <w:bCs/>
                <w:color w:val="auto"/>
                <w:sz w:val="22"/>
                <w:szCs w:val="22"/>
                <w:highlight w:val="none"/>
              </w:rPr>
              <w:t xml:space="preserve">分）</w:t>
            </w:r>
            <w:r/>
          </w:p>
        </w:tc>
        <w:tc>
          <w:tcPr>
            <w:tcW w:w="7505" w:type="dxa"/>
            <w:vAlign w:val="center"/>
            <w:textDirection w:val="lrTb"/>
            <w:noWrap/>
          </w:tcPr>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lang w:val="en-US" w:eastAsia="zh-CN"/>
              </w:rPr>
              <w:t xml:space="preserve">提供摄像机安装、联网、调试等详细的施工方案</w:t>
            </w:r>
            <w:r>
              <w:rPr>
                <w:rFonts w:hint="eastAsia" w:hAnsi="宋体" w:eastAsia="宋体"/>
                <w:bCs/>
                <w:color w:val="auto"/>
                <w:sz w:val="22"/>
                <w:szCs w:val="22"/>
                <w:highlight w:val="none"/>
              </w:rPr>
              <w:t xml:space="preserve">：</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1.方案内容完整、具体、合理、切实可行优于本项目的项目需求的该项得</w:t>
            </w:r>
            <w:r>
              <w:rPr>
                <w:rFonts w:hint="eastAsia" w:hAnsi="宋体" w:eastAsia="宋体"/>
                <w:bCs/>
                <w:color w:val="auto"/>
                <w:sz w:val="22"/>
                <w:szCs w:val="22"/>
                <w:highlight w:val="none"/>
                <w:lang w:val="en-US" w:eastAsia="zh-CN"/>
              </w:rPr>
              <w:t xml:space="preserve">6</w:t>
            </w:r>
            <w:r>
              <w:rPr>
                <w:rFonts w:hint="eastAsia" w:hAnsi="宋体" w:eastAsia="宋体"/>
                <w:bCs/>
                <w:color w:val="auto"/>
                <w:sz w:val="22"/>
                <w:szCs w:val="22"/>
                <w:highlight w:val="none"/>
              </w:rPr>
              <w:t xml:space="preserve">分； </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2.方案内容合理性一般、科学、较全面符合本项目的项目需求的该项得</w:t>
            </w:r>
            <w:r>
              <w:rPr>
                <w:rFonts w:hint="eastAsia" w:hAnsi="宋体" w:eastAsia="宋体"/>
                <w:bCs/>
                <w:color w:val="auto"/>
                <w:sz w:val="22"/>
                <w:szCs w:val="22"/>
                <w:highlight w:val="none"/>
                <w:lang w:val="en-US" w:eastAsia="zh-CN"/>
              </w:rPr>
              <w:t xml:space="preserve">5</w:t>
            </w:r>
            <w:r>
              <w:rPr>
                <w:rFonts w:hint="eastAsia" w:hAnsi="宋体" w:eastAsia="宋体"/>
                <w:bCs/>
                <w:color w:val="auto"/>
                <w:sz w:val="22"/>
                <w:szCs w:val="22"/>
                <w:highlight w:val="none"/>
              </w:rPr>
              <w:t xml:space="preserve">分； </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3.方案内容基本合理、基本科学、基本全面，能满足本项目的项目需求的该项得</w:t>
            </w:r>
            <w:r>
              <w:rPr>
                <w:rFonts w:hint="eastAsia" w:hAnsi="宋体" w:eastAsia="宋体"/>
                <w:bCs/>
                <w:color w:val="auto"/>
                <w:sz w:val="22"/>
                <w:szCs w:val="22"/>
                <w:highlight w:val="none"/>
                <w:lang w:val="en-US" w:eastAsia="zh-CN"/>
              </w:rPr>
              <w:t xml:space="preserve">4</w:t>
            </w:r>
            <w:r>
              <w:rPr>
                <w:rFonts w:hint="eastAsia" w:hAnsi="宋体" w:eastAsia="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4.方案内容不合理、不科学、不全面不能满足本项目的项目需求的该项得</w:t>
            </w:r>
            <w:r>
              <w:rPr>
                <w:rFonts w:hint="eastAsia" w:hAnsi="宋体" w:eastAsia="宋体"/>
                <w:bCs/>
                <w:color w:val="auto"/>
                <w:sz w:val="22"/>
                <w:szCs w:val="22"/>
                <w:highlight w:val="none"/>
                <w:lang w:val="en-US" w:eastAsia="zh-CN"/>
              </w:rPr>
              <w:t xml:space="preserve">2</w:t>
            </w:r>
            <w:r>
              <w:rPr>
                <w:rFonts w:hint="eastAsia" w:hAnsi="宋体" w:eastAsia="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5.不提供或者经评标委员会认定非常差的不得分。</w:t>
            </w:r>
            <w:r/>
          </w:p>
        </w:tc>
      </w:tr>
      <w:tr>
        <w:trPr>
          <w:trHeight w:val="481"/>
        </w:trPr>
        <w:tc>
          <w:tcPr>
            <w:tcW w:w="1108" w:type="dxa"/>
            <w:vAlign w:val="center"/>
            <w:vMerge w:val="continue"/>
            <w:textDirection w:val="lrTb"/>
            <w:noWrap/>
          </w:tcPr>
          <w:p>
            <w:pPr>
              <w:jc w:val="center"/>
              <w:keepLines w:val="0"/>
              <w:keepNext w:val="0"/>
              <w:pageBreakBefore w:val="0"/>
              <w:spacing w:line="360" w:lineRule="auto"/>
              <w:widowControl/>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r>
            <w:r/>
          </w:p>
        </w:tc>
        <w:tc>
          <w:tcPr>
            <w:tcW w:w="1145" w:type="dxa"/>
            <w:vAlign w:val="center"/>
            <w:textDirection w:val="lrTb"/>
            <w:noWrap/>
          </w:tcPr>
          <w:p>
            <w:pPr>
              <w:pStyle w:val="656"/>
              <w:jc w:val="center"/>
              <w:keepLines w:val="0"/>
              <w:keepNext w:val="0"/>
              <w:pageBreakBefore w:val="0"/>
              <w:spacing w:line="360" w:lineRule="auto"/>
              <w:rPr>
                <w:rFonts w:hint="eastAsia" w:hAnsi="宋体" w:eastAsia="宋体"/>
                <w:bCs/>
                <w:color w:val="auto"/>
                <w:sz w:val="22"/>
                <w:szCs w:val="22"/>
              </w:rPr>
            </w:pPr>
            <w:r>
              <w:rPr>
                <w:rFonts w:hint="eastAsia" w:hAnsi="宋体" w:eastAsia="宋体"/>
                <w:bCs/>
                <w:color w:val="auto"/>
                <w:sz w:val="22"/>
                <w:szCs w:val="22"/>
              </w:rPr>
              <w:t xml:space="preserve">云存储扩容方案</w:t>
            </w:r>
            <w:r>
              <w:rPr>
                <w:rFonts w:hAnsi="宋体" w:eastAsia="宋体"/>
                <w:bCs/>
                <w:color w:val="auto"/>
                <w:sz w:val="22"/>
                <w:szCs w:val="22"/>
              </w:rPr>
              <w:t xml:space="preserve">（</w:t>
            </w:r>
            <w:r>
              <w:rPr>
                <w:rFonts w:hint="eastAsia" w:hAnsi="宋体" w:eastAsia="宋体"/>
                <w:bCs/>
                <w:color w:val="auto"/>
                <w:sz w:val="22"/>
                <w:szCs w:val="22"/>
                <w:lang w:val="en-US" w:eastAsia="zh-CN"/>
              </w:rPr>
              <w:t xml:space="preserve">6</w:t>
            </w:r>
            <w:r>
              <w:rPr>
                <w:rFonts w:hAnsi="宋体" w:eastAsia="宋体"/>
                <w:bCs/>
                <w:color w:val="auto"/>
                <w:sz w:val="22"/>
                <w:szCs w:val="22"/>
              </w:rPr>
              <w:t xml:space="preserve">分）</w:t>
            </w:r>
            <w:r/>
          </w:p>
        </w:tc>
        <w:tc>
          <w:tcPr>
            <w:tcW w:w="7505" w:type="dxa"/>
            <w:vAlign w:val="center"/>
            <w:textDirection w:val="lrTb"/>
            <w:noWrap/>
          </w:tcPr>
          <w:p>
            <w:pPr>
              <w:pStyle w:val="656"/>
              <w:keepLines w:val="0"/>
              <w:keepNext w:val="0"/>
              <w:pageBreakBefore w:val="0"/>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围绕</w:t>
            </w:r>
            <w:r>
              <w:rPr>
                <w:rFonts w:hint="eastAsia" w:ascii="宋体" w:hAnsi="宋体" w:eastAsia="宋体" w:cs="宋体"/>
                <w:bCs/>
                <w:color w:val="auto"/>
                <w:sz w:val="22"/>
                <w:szCs w:val="22"/>
                <w:highlight w:val="none"/>
              </w:rPr>
              <w:t xml:space="preserve">云存储扩容、</w:t>
            </w:r>
            <w:r>
              <w:rPr>
                <w:rFonts w:hint="eastAsia" w:ascii="宋体" w:hAnsi="宋体" w:eastAsia="宋体" w:cs="宋体"/>
                <w:bCs/>
                <w:color w:val="auto"/>
                <w:sz w:val="22"/>
                <w:szCs w:val="22"/>
                <w:highlight w:val="none"/>
                <w:lang w:val="en-US" w:eastAsia="zh-CN"/>
              </w:rPr>
              <w:t xml:space="preserve">统一运维管理、统一应用管理提供技术</w:t>
            </w:r>
            <w:r>
              <w:rPr>
                <w:rFonts w:hint="eastAsia" w:ascii="宋体" w:hAnsi="宋体" w:eastAsia="宋体" w:cs="宋体"/>
                <w:bCs/>
                <w:color w:val="auto"/>
                <w:sz w:val="22"/>
                <w:szCs w:val="22"/>
                <w:highlight w:val="none"/>
              </w:rPr>
              <w:t xml:space="preserve">方案：</w:t>
            </w:r>
            <w:r/>
          </w:p>
          <w:p>
            <w:pPr>
              <w:pStyle w:val="656"/>
              <w:keepLines w:val="0"/>
              <w:keepNext w:val="0"/>
              <w:pageBreakBefore w:val="0"/>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val="en-US" w:eastAsia="zh-CN"/>
              </w:rPr>
              <w:t xml:space="preserve">方案</w:t>
            </w:r>
            <w:r>
              <w:rPr>
                <w:rFonts w:hint="eastAsia" w:ascii="宋体" w:hAnsi="宋体" w:eastAsia="宋体" w:cs="宋体"/>
                <w:bCs/>
                <w:color w:val="auto"/>
                <w:sz w:val="22"/>
                <w:szCs w:val="22"/>
                <w:highlight w:val="none"/>
              </w:rPr>
              <w:t xml:space="preserve">详细描述扩容云存储和县局已采购云存储实现统一接入、运维管理方案，方案详实且对县局云存储现状分析到位得</w:t>
            </w: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 </w:t>
            </w:r>
            <w:r/>
          </w:p>
          <w:p>
            <w:pPr>
              <w:pStyle w:val="656"/>
              <w:keepLines w:val="0"/>
              <w:keepNext w:val="0"/>
              <w:pageBreakBefore w:val="0"/>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2.方案内容合理性一般、科学、较全面符合本项目的项目需求的该项得</w:t>
            </w: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rPr>
              <w:t xml:space="preserve">分； </w:t>
            </w:r>
            <w:r/>
          </w:p>
          <w:p>
            <w:pPr>
              <w:pStyle w:val="656"/>
              <w:keepLines w:val="0"/>
              <w:keepNext w:val="0"/>
              <w:pageBreakBefore w:val="0"/>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3.方案内容基本合理、基本科学、基本全面，能满足本项目的项目需求的该项得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pStyle w:val="656"/>
              <w:keepLines w:val="0"/>
              <w:keepNext w:val="0"/>
              <w:pageBreakBefore w:val="0"/>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4.方案内容不合理、不科学、不全面不能满足本项目的项目需求的该项得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rPr>
            </w:pPr>
            <w:r>
              <w:rPr>
                <w:rFonts w:hint="eastAsia" w:ascii="宋体" w:hAnsi="宋体" w:eastAsia="宋体" w:cs="宋体"/>
                <w:bCs/>
                <w:color w:val="auto"/>
                <w:sz w:val="22"/>
                <w:szCs w:val="22"/>
                <w:highlight w:val="none"/>
              </w:rPr>
              <w:t xml:space="preserve">5.不提供或者经评标委员会认定非常差的不得分。</w:t>
            </w:r>
            <w:r/>
          </w:p>
        </w:tc>
      </w:tr>
      <w:tr>
        <w:trPr>
          <w:trHeight w:val="466"/>
        </w:trPr>
        <w:tc>
          <w:tcPr>
            <w:tcW w:w="1108" w:type="dxa"/>
            <w:vAlign w:val="center"/>
            <w:vMerge w:val="continue"/>
            <w:textDirection w:val="lrTb"/>
            <w:noWrap/>
          </w:tcPr>
          <w:p>
            <w:pPr>
              <w:jc w:val="center"/>
              <w:keepLines w:val="0"/>
              <w:keepNext w:val="0"/>
              <w:pageBreakBefore w:val="0"/>
              <w:spacing w:line="360" w:lineRule="auto"/>
              <w:widowControl/>
              <w:rPr>
                <w:rFonts w:hint="eastAsia" w:ascii="宋体" w:hAnsi="宋体" w:cs="宋体"/>
                <w:sz w:val="22"/>
                <w:szCs w:val="22"/>
              </w:rPr>
            </w:pPr>
            <w:r>
              <w:rPr>
                <w:rFonts w:hint="eastAsia" w:ascii="宋体" w:hAnsi="宋体" w:cs="宋体"/>
                <w:sz w:val="22"/>
                <w:szCs w:val="22"/>
              </w:rPr>
            </w:r>
            <w:r/>
          </w:p>
        </w:tc>
        <w:tc>
          <w:tcPr>
            <w:tcW w:w="1145" w:type="dxa"/>
            <w:vAlign w:val="center"/>
            <w:textDirection w:val="lrTb"/>
            <w:noWrap/>
          </w:tcPr>
          <w:p>
            <w:pPr>
              <w:pStyle w:val="656"/>
              <w:jc w:val="center"/>
              <w:keepLines w:val="0"/>
              <w:keepNext w:val="0"/>
              <w:pageBreakBefore w:val="0"/>
              <w:spacing w:line="360" w:lineRule="auto"/>
              <w:rPr>
                <w:rFonts w:hint="eastAsia" w:hAnsi="宋体" w:eastAsia="宋体"/>
                <w:bCs/>
                <w:color w:val="auto"/>
                <w:sz w:val="22"/>
                <w:szCs w:val="22"/>
              </w:rPr>
            </w:pPr>
            <w:r>
              <w:rPr>
                <w:rFonts w:hint="eastAsia" w:hAnsi="宋体" w:eastAsia="宋体"/>
                <w:bCs/>
                <w:color w:val="auto"/>
                <w:sz w:val="22"/>
                <w:szCs w:val="22"/>
                <w:lang w:val="en-US" w:eastAsia="zh-CN"/>
              </w:rPr>
              <w:t xml:space="preserve">网络</w:t>
            </w:r>
            <w:r>
              <w:rPr>
                <w:rFonts w:hint="eastAsia" w:hAnsi="宋体" w:eastAsia="宋体"/>
                <w:bCs/>
                <w:color w:val="auto"/>
                <w:sz w:val="22"/>
                <w:szCs w:val="22"/>
              </w:rPr>
              <w:t xml:space="preserve">设备</w:t>
            </w:r>
            <w:r>
              <w:rPr>
                <w:rFonts w:hint="eastAsia" w:hAnsi="宋体" w:eastAsia="宋体"/>
                <w:bCs/>
                <w:color w:val="auto"/>
                <w:sz w:val="22"/>
                <w:szCs w:val="22"/>
                <w:lang w:val="en-US" w:eastAsia="zh-CN"/>
              </w:rPr>
              <w:t xml:space="preserve">改造</w:t>
            </w:r>
            <w:r>
              <w:rPr>
                <w:rFonts w:hint="eastAsia" w:hAnsi="宋体" w:eastAsia="宋体"/>
                <w:bCs/>
                <w:color w:val="auto"/>
                <w:sz w:val="22"/>
                <w:szCs w:val="22"/>
              </w:rPr>
              <w:t xml:space="preserve">升级方案</w:t>
            </w:r>
            <w:r>
              <w:rPr>
                <w:rFonts w:hAnsi="宋体" w:eastAsia="宋体"/>
                <w:bCs/>
                <w:color w:val="auto"/>
                <w:sz w:val="22"/>
                <w:szCs w:val="22"/>
              </w:rPr>
              <w:t xml:space="preserve">（</w:t>
            </w:r>
            <w:r>
              <w:rPr>
                <w:rFonts w:hint="eastAsia" w:hAnsi="宋体" w:eastAsia="宋体"/>
                <w:bCs/>
                <w:color w:val="auto"/>
                <w:sz w:val="22"/>
                <w:szCs w:val="22"/>
                <w:lang w:val="en-US" w:eastAsia="zh-CN"/>
              </w:rPr>
              <w:t xml:space="preserve">6</w:t>
            </w:r>
            <w:r>
              <w:rPr>
                <w:rFonts w:hAnsi="宋体" w:eastAsia="宋体"/>
                <w:bCs/>
                <w:color w:val="auto"/>
                <w:sz w:val="22"/>
                <w:szCs w:val="22"/>
              </w:rPr>
              <w:t xml:space="preserve">分）</w:t>
            </w:r>
            <w:r/>
          </w:p>
        </w:tc>
        <w:tc>
          <w:tcPr>
            <w:tcW w:w="7505" w:type="dxa"/>
            <w:vAlign w:val="center"/>
            <w:textDirection w:val="lrTb"/>
            <w:noWrap/>
          </w:tcPr>
          <w:p>
            <w:pPr>
              <w:pStyle w:val="656"/>
              <w:keepLines w:val="0"/>
              <w:keepNext w:val="0"/>
              <w:pageBreakBefore w:val="0"/>
              <w:spacing w:line="360" w:lineRule="auto"/>
              <w:rPr>
                <w:rFonts w:hint="default" w:hAnsi="宋体" w:eastAsia="宋体"/>
                <w:bCs/>
                <w:color w:val="auto"/>
                <w:sz w:val="22"/>
                <w:szCs w:val="22"/>
                <w:lang w:val="en-US" w:eastAsia="zh-CN"/>
              </w:rPr>
            </w:pPr>
            <w:r>
              <w:rPr>
                <w:rFonts w:hint="eastAsia" w:hAnsi="宋体" w:eastAsia="宋体"/>
                <w:bCs/>
                <w:color w:val="auto"/>
                <w:sz w:val="22"/>
                <w:szCs w:val="22"/>
                <w:lang w:val="en-US" w:eastAsia="zh-CN"/>
              </w:rPr>
              <w:t xml:space="preserve">提供派出所、</w:t>
            </w:r>
            <w:r>
              <w:rPr>
                <w:rFonts w:ascii="宋体" w:hAnsi="宋体" w:eastAsia="宋体" w:cs="宋体"/>
                <w:color w:val="auto"/>
                <w:sz w:val="22"/>
                <w:szCs w:val="22"/>
                <w:highlight w:val="none"/>
              </w:rPr>
              <w:t xml:space="preserve">办案中心、监视居住点</w:t>
            </w:r>
            <w:r>
              <w:rPr>
                <w:rFonts w:hint="eastAsia" w:hAnsi="宋体" w:eastAsia="宋体" w:cs="宋体"/>
                <w:color w:val="auto"/>
                <w:sz w:val="22"/>
                <w:szCs w:val="22"/>
                <w:highlight w:val="none"/>
                <w:lang w:val="en-US" w:eastAsia="zh-CN"/>
              </w:rPr>
              <w:t xml:space="preserve">等单位视频监控接入云存储网络规划设计方案；</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1.方案内容完整、具体、合理、切实可行优于本项目的项目需求的该项得</w:t>
            </w:r>
            <w:r>
              <w:rPr>
                <w:rFonts w:hint="eastAsia" w:hAnsi="宋体" w:eastAsia="宋体"/>
                <w:bCs/>
                <w:color w:val="auto"/>
                <w:sz w:val="22"/>
                <w:szCs w:val="22"/>
                <w:highlight w:val="none"/>
                <w:lang w:val="en-US" w:eastAsia="zh-CN"/>
              </w:rPr>
              <w:t xml:space="preserve">6</w:t>
            </w:r>
            <w:r>
              <w:rPr>
                <w:rFonts w:hint="eastAsia" w:hAnsi="宋体" w:eastAsia="宋体"/>
                <w:bCs/>
                <w:color w:val="auto"/>
                <w:sz w:val="22"/>
                <w:szCs w:val="22"/>
                <w:highlight w:val="none"/>
              </w:rPr>
              <w:t xml:space="preserve">分； </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2.方案内容合理性一般、科学、较全面符合本项目的项目需求的该项得</w:t>
            </w:r>
            <w:r>
              <w:rPr>
                <w:rFonts w:hint="eastAsia" w:hAnsi="宋体" w:eastAsia="宋体"/>
                <w:bCs/>
                <w:color w:val="auto"/>
                <w:sz w:val="22"/>
                <w:szCs w:val="22"/>
                <w:highlight w:val="none"/>
                <w:lang w:val="en-US" w:eastAsia="zh-CN"/>
              </w:rPr>
              <w:t xml:space="preserve">5</w:t>
            </w:r>
            <w:r>
              <w:rPr>
                <w:rFonts w:hint="eastAsia" w:hAnsi="宋体" w:eastAsia="宋体"/>
                <w:bCs/>
                <w:color w:val="auto"/>
                <w:sz w:val="22"/>
                <w:szCs w:val="22"/>
                <w:highlight w:val="none"/>
              </w:rPr>
              <w:t xml:space="preserve">分； </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3.方案内容基本合理、基本科学、基本全面，能满足本项目的项目需求的该项得</w:t>
            </w:r>
            <w:r>
              <w:rPr>
                <w:rFonts w:hint="eastAsia" w:hAnsi="宋体" w:eastAsia="宋体"/>
                <w:bCs/>
                <w:color w:val="auto"/>
                <w:sz w:val="22"/>
                <w:szCs w:val="22"/>
                <w:highlight w:val="none"/>
                <w:lang w:val="en-US" w:eastAsia="zh-CN"/>
              </w:rPr>
              <w:t xml:space="preserve">4</w:t>
            </w:r>
            <w:r>
              <w:rPr>
                <w:rFonts w:hint="eastAsia" w:hAnsi="宋体" w:eastAsia="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4.方案内容不合理、不科学、不全面不能满足本项目的项目需求的该项得</w:t>
            </w:r>
            <w:r>
              <w:rPr>
                <w:rFonts w:hint="eastAsia" w:hAnsi="宋体" w:eastAsia="宋体"/>
                <w:bCs/>
                <w:color w:val="auto"/>
                <w:sz w:val="22"/>
                <w:szCs w:val="22"/>
                <w:highlight w:val="none"/>
                <w:lang w:val="en-US" w:eastAsia="zh-CN"/>
              </w:rPr>
              <w:t xml:space="preserve">2</w:t>
            </w:r>
            <w:r>
              <w:rPr>
                <w:rFonts w:hint="eastAsia" w:hAnsi="宋体" w:eastAsia="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rPr>
            </w:pPr>
            <w:r>
              <w:rPr>
                <w:rFonts w:hint="eastAsia" w:hAnsi="宋体" w:eastAsia="宋体"/>
                <w:bCs/>
                <w:color w:val="auto"/>
                <w:sz w:val="22"/>
                <w:szCs w:val="22"/>
                <w:highlight w:val="none"/>
              </w:rPr>
              <w:t xml:space="preserve">5.不提供或者经评标委员会认定非常差的不得分。</w:t>
            </w:r>
            <w:r/>
          </w:p>
        </w:tc>
      </w:tr>
      <w:tr>
        <w:trPr>
          <w:trHeight w:val="499"/>
        </w:trPr>
        <w:tc>
          <w:tcPr>
            <w:tcW w:w="1108" w:type="dxa"/>
            <w:vAlign w:val="center"/>
            <w:vMerge w:val="continue"/>
            <w:textDirection w:val="lrTb"/>
            <w:noWrap/>
          </w:tcPr>
          <w:p>
            <w:pPr>
              <w:jc w:val="center"/>
              <w:keepLines w:val="0"/>
              <w:keepNext w:val="0"/>
              <w:pageBreakBefore w:val="0"/>
              <w:spacing w:line="360" w:lineRule="auto"/>
              <w:widowControl/>
              <w:rPr>
                <w:rFonts w:hint="eastAsia" w:ascii="宋体" w:hAnsi="宋体" w:cs="宋体"/>
                <w:sz w:val="22"/>
                <w:szCs w:val="22"/>
              </w:rPr>
            </w:pPr>
            <w:r>
              <w:rPr>
                <w:rFonts w:hint="eastAsia" w:ascii="宋体" w:hAnsi="宋体" w:cs="宋体"/>
                <w:sz w:val="22"/>
                <w:szCs w:val="22"/>
              </w:rPr>
            </w:r>
            <w:r/>
          </w:p>
        </w:tc>
        <w:tc>
          <w:tcPr>
            <w:tcW w:w="1145" w:type="dxa"/>
            <w:vAlign w:val="center"/>
            <w:textDirection w:val="lrTb"/>
            <w:noWrap/>
          </w:tcPr>
          <w:p>
            <w:pPr>
              <w:pStyle w:val="656"/>
              <w:jc w:val="center"/>
              <w:keepLines w:val="0"/>
              <w:keepNext w:val="0"/>
              <w:pageBreakBefore w:val="0"/>
              <w:spacing w:line="360" w:lineRule="auto"/>
              <w:rPr>
                <w:rFonts w:hint="eastAsia" w:hAnsi="宋体" w:eastAsia="宋体"/>
                <w:bCs/>
                <w:color w:val="auto"/>
                <w:sz w:val="22"/>
                <w:szCs w:val="22"/>
              </w:rPr>
            </w:pPr>
            <w:r>
              <w:rPr>
                <w:rFonts w:hint="eastAsia" w:hAnsi="宋体" w:eastAsia="宋体"/>
                <w:bCs/>
                <w:color w:val="auto"/>
                <w:sz w:val="22"/>
                <w:szCs w:val="22"/>
                <w:lang w:val="en-US" w:eastAsia="zh-CN"/>
              </w:rPr>
              <w:t xml:space="preserve">售后服务培训方案</w:t>
            </w:r>
            <w:r>
              <w:rPr>
                <w:rFonts w:hint="eastAsia" w:hAnsi="宋体" w:eastAsia="宋体"/>
                <w:bCs/>
                <w:color w:val="auto"/>
                <w:sz w:val="22"/>
                <w:szCs w:val="22"/>
              </w:rPr>
              <w:t xml:space="preserve">（5分）</w:t>
            </w:r>
            <w:r/>
          </w:p>
        </w:tc>
        <w:tc>
          <w:tcPr>
            <w:tcW w:w="7505" w:type="dxa"/>
            <w:vAlign w:val="center"/>
            <w:textDirection w:val="lrTb"/>
            <w:noWrap/>
          </w:tcPr>
          <w:p>
            <w:pPr>
              <w:pStyle w:val="656"/>
              <w:keepLines w:val="0"/>
              <w:keepNext w:val="0"/>
              <w:pageBreakBefore w:val="0"/>
              <w:spacing w:line="360" w:lineRule="auto"/>
              <w:rPr>
                <w:rFonts w:hint="eastAsia" w:hAnsi="宋体" w:eastAsia="宋体"/>
                <w:bCs/>
                <w:color w:val="auto"/>
                <w:sz w:val="22"/>
                <w:szCs w:val="22"/>
              </w:rPr>
            </w:pPr>
            <w:r>
              <w:rPr>
                <w:rFonts w:hint="eastAsia" w:hAnsi="宋体" w:eastAsia="宋体"/>
                <w:bCs/>
                <w:color w:val="auto"/>
                <w:sz w:val="22"/>
                <w:szCs w:val="22"/>
                <w:lang w:val="en-US" w:eastAsia="zh-CN"/>
              </w:rPr>
              <w:t xml:space="preserve">提供项目售后服务方案、设备运维方案、操作培训方案。</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1.方案内容完整、具体、合理、切实可行优于本项目的项目需求的该项得</w:t>
            </w:r>
            <w:r>
              <w:rPr>
                <w:rFonts w:hint="eastAsia" w:hAnsi="宋体" w:eastAsia="宋体"/>
                <w:bCs/>
                <w:color w:val="auto"/>
                <w:sz w:val="22"/>
                <w:szCs w:val="22"/>
                <w:highlight w:val="none"/>
                <w:lang w:val="en-US" w:eastAsia="zh-CN"/>
              </w:rPr>
              <w:t xml:space="preserve">5</w:t>
            </w:r>
            <w:r>
              <w:rPr>
                <w:rFonts w:hint="eastAsia" w:hAnsi="宋体" w:eastAsia="宋体"/>
                <w:bCs/>
                <w:color w:val="auto"/>
                <w:sz w:val="22"/>
                <w:szCs w:val="22"/>
                <w:highlight w:val="none"/>
              </w:rPr>
              <w:t xml:space="preserve">分； </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2.方案内容合理性一般、科学、较全面符合本项目的项目需求的该项得</w:t>
            </w:r>
            <w:r>
              <w:rPr>
                <w:rFonts w:hint="eastAsia" w:hAnsi="宋体" w:eastAsia="宋体"/>
                <w:bCs/>
                <w:color w:val="auto"/>
                <w:sz w:val="22"/>
                <w:szCs w:val="22"/>
                <w:highlight w:val="none"/>
                <w:lang w:val="en-US" w:eastAsia="zh-CN"/>
              </w:rPr>
              <w:t xml:space="preserve">4</w:t>
            </w:r>
            <w:r>
              <w:rPr>
                <w:rFonts w:hint="eastAsia" w:hAnsi="宋体" w:eastAsia="宋体"/>
                <w:bCs/>
                <w:color w:val="auto"/>
                <w:sz w:val="22"/>
                <w:szCs w:val="22"/>
                <w:highlight w:val="none"/>
              </w:rPr>
              <w:t xml:space="preserve">分； </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3.方案内容基本合理、基本科学、基本全面，能满足本项目的项目需求的该项得</w:t>
            </w:r>
            <w:r>
              <w:rPr>
                <w:rFonts w:hint="eastAsia" w:hAnsi="宋体" w:eastAsia="宋体"/>
                <w:bCs/>
                <w:color w:val="auto"/>
                <w:sz w:val="22"/>
                <w:szCs w:val="22"/>
                <w:highlight w:val="none"/>
                <w:lang w:val="en-US" w:eastAsia="zh-CN"/>
              </w:rPr>
              <w:t xml:space="preserve">3</w:t>
            </w:r>
            <w:r>
              <w:rPr>
                <w:rFonts w:hint="eastAsia" w:hAnsi="宋体" w:eastAsia="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highlight w:val="none"/>
              </w:rPr>
            </w:pPr>
            <w:r>
              <w:rPr>
                <w:rFonts w:hint="eastAsia" w:hAnsi="宋体" w:eastAsia="宋体"/>
                <w:bCs/>
                <w:color w:val="auto"/>
                <w:sz w:val="22"/>
                <w:szCs w:val="22"/>
                <w:highlight w:val="none"/>
              </w:rPr>
              <w:t xml:space="preserve">4.方案内容不合理、不科学、不全面不能满足本项目的项目需求的该项得</w:t>
            </w:r>
            <w:r>
              <w:rPr>
                <w:rFonts w:hint="eastAsia" w:hAnsi="宋体" w:eastAsia="宋体"/>
                <w:bCs/>
                <w:color w:val="auto"/>
                <w:sz w:val="22"/>
                <w:szCs w:val="22"/>
                <w:highlight w:val="none"/>
                <w:lang w:val="en-US" w:eastAsia="zh-CN"/>
              </w:rPr>
              <w:t xml:space="preserve">2</w:t>
            </w:r>
            <w:r>
              <w:rPr>
                <w:rFonts w:hint="eastAsia" w:hAnsi="宋体" w:eastAsia="宋体"/>
                <w:bCs/>
                <w:color w:val="auto"/>
                <w:sz w:val="22"/>
                <w:szCs w:val="22"/>
                <w:highlight w:val="none"/>
              </w:rPr>
              <w:t xml:space="preserve">分；</w:t>
            </w:r>
            <w:r/>
          </w:p>
          <w:p>
            <w:pPr>
              <w:pStyle w:val="656"/>
              <w:keepLines w:val="0"/>
              <w:keepNext w:val="0"/>
              <w:pageBreakBefore w:val="0"/>
              <w:spacing w:line="360" w:lineRule="auto"/>
              <w:rPr>
                <w:rFonts w:hint="eastAsia" w:hAnsi="宋体" w:eastAsia="宋体"/>
                <w:bCs/>
                <w:color w:val="auto"/>
                <w:sz w:val="22"/>
                <w:szCs w:val="22"/>
              </w:rPr>
            </w:pPr>
            <w:r>
              <w:rPr>
                <w:rFonts w:hint="eastAsia" w:hAnsi="宋体" w:eastAsia="宋体"/>
                <w:bCs/>
                <w:color w:val="auto"/>
                <w:sz w:val="22"/>
                <w:szCs w:val="22"/>
                <w:highlight w:val="none"/>
              </w:rPr>
              <w:t xml:space="preserve">5.不提供或者经评标委员会认定非常差的不得分。</w:t>
            </w:r>
            <w:r/>
          </w:p>
        </w:tc>
      </w:tr>
      <w:tr>
        <w:trPr>
          <w:trHeight w:val="499"/>
        </w:trPr>
        <w:tc>
          <w:tcPr>
            <w:tcW w:w="1108" w:type="dxa"/>
            <w:vAlign w:val="center"/>
            <w:vMerge w:val="restart"/>
            <w:textDirection w:val="lrTb"/>
            <w:noWrap/>
          </w:tcPr>
          <w:p>
            <w:pPr>
              <w:jc w:val="center"/>
              <w:keepLines w:val="0"/>
              <w:keepNext w:val="0"/>
              <w:pageBreakBefore w:val="0"/>
              <w:spacing w:line="360" w:lineRule="auto"/>
              <w:widowControl/>
              <w:rPr>
                <w:rFonts w:hint="eastAsia" w:ascii="宋体" w:hAnsi="宋体" w:cs="宋体"/>
                <w:sz w:val="22"/>
                <w:szCs w:val="22"/>
              </w:rPr>
            </w:pPr>
            <w:r>
              <w:rPr>
                <w:rFonts w:hint="eastAsia" w:ascii="宋体" w:hAnsi="宋体" w:cs="宋体"/>
                <w:bCs/>
                <w:color w:val="000000" w:themeColor="text1"/>
                <w:sz w:val="22"/>
                <w:szCs w:val="22"/>
                <w:highlight w:val="none"/>
                <w14:textFill>
                  <w14:solidFill>
                    <w14:schemeClr w14:val="tx1"/>
                  </w14:solidFill>
                </w14:textFill>
              </w:rPr>
              <w:t xml:space="preserve">商务部分（1</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cs="宋体"/>
                <w:bCs/>
                <w:color w:val="000000" w:themeColor="text1"/>
                <w:sz w:val="22"/>
                <w:szCs w:val="22"/>
                <w:highlight w:val="none"/>
                <w14:textFill>
                  <w14:solidFill>
                    <w14:schemeClr w14:val="tx1"/>
                  </w14:solidFill>
                </w14:textFill>
              </w:rPr>
              <w:t xml:space="preserve">分）</w:t>
            </w:r>
            <w:r/>
          </w:p>
        </w:tc>
        <w:tc>
          <w:tcPr>
            <w:tcW w:w="1145" w:type="dxa"/>
            <w:vAlign w:val="center"/>
            <w:textDirection w:val="lrTb"/>
            <w:noWrap/>
          </w:tcPr>
          <w:p>
            <w:pPr>
              <w:jc w:val="center"/>
              <w:keepLines w:val="0"/>
              <w:keepNext w:val="0"/>
              <w:pageBreakBefore w:val="0"/>
              <w:spacing w:line="360" w:lineRule="auto"/>
              <w:widowControl/>
              <w:rPr>
                <w:rFonts w:hint="eastAsia" w:hAnsi="宋体" w:eastAsia="宋体"/>
                <w:bCs/>
                <w:color w:val="0000ff"/>
                <w:sz w:val="22"/>
                <w:szCs w:val="22"/>
                <w:lang w:val="en-US" w:eastAsia="zh-CN"/>
              </w:rPr>
            </w:pPr>
            <w:r>
              <w:rPr>
                <w:rFonts w:hint="eastAsia" w:ascii="宋体" w:hAnsi="宋体" w:cs="宋体"/>
                <w:bCs/>
                <w:color w:val="000000" w:themeColor="text1"/>
                <w:sz w:val="22"/>
                <w:szCs w:val="22"/>
                <w:highlight w:val="none"/>
                <w14:textFill>
                  <w14:solidFill>
                    <w14:schemeClr w14:val="tx1"/>
                  </w14:solidFill>
                </w14:textFill>
              </w:rPr>
              <w:t xml:space="preserve">业绩（</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bCs/>
                <w:color w:val="000000" w:themeColor="text1"/>
                <w:sz w:val="22"/>
                <w:szCs w:val="22"/>
                <w:highlight w:val="none"/>
                <w14:textFill>
                  <w14:solidFill>
                    <w14:schemeClr w14:val="tx1"/>
                  </w14:solidFill>
                </w14:textFill>
              </w:rPr>
              <w:t xml:space="preserve">分）</w:t>
            </w:r>
            <w:r/>
          </w:p>
        </w:tc>
        <w:tc>
          <w:tcPr>
            <w:tcW w:w="7505" w:type="dxa"/>
            <w:vAlign w:val="center"/>
            <w:textDirection w:val="lrTb"/>
            <w:noWrap/>
          </w:tcPr>
          <w:p>
            <w:pPr>
              <w:keepLines w:val="0"/>
              <w:keepNext w:val="0"/>
              <w:pageBreakBefore w:val="0"/>
              <w:spacing w:line="360" w:lineRule="auto"/>
              <w:rPr>
                <w:rFonts w:hint="eastAsia" w:ascii="宋体" w:hAnsi="宋体" w:cs="宋体"/>
                <w:bCs/>
                <w:color w:val="000000" w:themeColor="text1"/>
                <w:sz w:val="22"/>
                <w:szCs w:val="22"/>
                <w:highlight w:val="none"/>
                <w14:textFill>
                  <w14:solidFill>
                    <w14:schemeClr w14:val="tx1"/>
                  </w14:solidFill>
                </w14:textFill>
              </w:rPr>
            </w:pPr>
            <w:r>
              <w:rPr>
                <w:rFonts w:hint="eastAsia" w:ascii="宋体" w:hAnsi="宋体" w:cs="宋体"/>
                <w:bCs/>
                <w:color w:val="000000" w:themeColor="text1"/>
                <w:sz w:val="22"/>
                <w:szCs w:val="22"/>
                <w:highlight w:val="none"/>
                <w14:textFill>
                  <w14:solidFill>
                    <w14:schemeClr w14:val="tx1"/>
                  </w14:solidFill>
                </w14:textFill>
              </w:rPr>
              <w:t xml:space="preserve">投标人具有</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智能化</w:t>
            </w:r>
            <w:r>
              <w:rPr>
                <w:rFonts w:hint="eastAsia" w:ascii="宋体" w:hAnsi="宋体" w:cs="宋体"/>
                <w:bCs/>
                <w:color w:val="000000" w:themeColor="text1"/>
                <w:sz w:val="22"/>
                <w:szCs w:val="22"/>
                <w:highlight w:val="none"/>
                <w14:textFill>
                  <w14:solidFill>
                    <w14:schemeClr w14:val="tx1"/>
                  </w14:solidFill>
                </w14:textFill>
              </w:rPr>
              <w:t xml:space="preserve">项目业绩的，每提供一个得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1</w:t>
            </w:r>
            <w:r>
              <w:rPr>
                <w:rFonts w:hint="eastAsia" w:ascii="宋体" w:hAnsi="宋体" w:cs="宋体"/>
                <w:bCs/>
                <w:color w:val="000000" w:themeColor="text1"/>
                <w:sz w:val="22"/>
                <w:szCs w:val="22"/>
                <w:highlight w:val="none"/>
                <w14:textFill>
                  <w14:solidFill>
                    <w14:schemeClr w14:val="tx1"/>
                  </w14:solidFill>
                </w14:textFill>
              </w:rPr>
              <w:t xml:space="preserve">分，本项最高得</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2</w:t>
            </w:r>
            <w:r>
              <w:rPr>
                <w:rFonts w:hint="eastAsia" w:ascii="宋体" w:hAnsi="宋体" w:cs="宋体"/>
                <w:bCs/>
                <w:color w:val="000000" w:themeColor="text1"/>
                <w:sz w:val="22"/>
                <w:szCs w:val="22"/>
                <w:highlight w:val="none"/>
                <w14:textFill>
                  <w14:solidFill>
                    <w14:schemeClr w14:val="tx1"/>
                  </w14:solidFill>
                </w14:textFill>
              </w:rPr>
              <w:t xml:space="preserve">分。</w:t>
            </w:r>
            <w:r/>
          </w:p>
          <w:p>
            <w:pPr>
              <w:pStyle w:val="663"/>
              <w:ind w:left="0"/>
              <w:keepLines w:val="0"/>
              <w:keepNext w:val="0"/>
              <w:pageBreakBefore w:val="0"/>
              <w:spacing w:line="360" w:lineRule="auto"/>
              <w:rPr>
                <w:rFonts w:hint="eastAsia" w:hAnsi="宋体" w:eastAsia="宋体"/>
                <w:bCs/>
                <w:color w:val="0000ff"/>
                <w:sz w:val="22"/>
                <w:szCs w:val="22"/>
                <w:lang w:val="en-US" w:eastAsia="zh-CN"/>
              </w:rPr>
            </w:pPr>
            <w:r>
              <w:rPr>
                <w:rFonts w:hint="eastAsia" w:ascii="宋体" w:hAnsi="宋体" w:cs="宋体"/>
                <w:bCs/>
                <w:color w:val="000000" w:themeColor="text1"/>
                <w:sz w:val="22"/>
                <w:szCs w:val="22"/>
                <w:highlight w:val="none"/>
                <w:lang w:eastAsia="zh-CN"/>
                <w14:textFill>
                  <w14:solidFill>
                    <w14:schemeClr w14:val="tx1"/>
                  </w14:solidFill>
                </w14:textFill>
              </w:rPr>
              <w:t xml:space="preserve">注：投标时须提供合同和竣工验收证明扫描件，未提供不得分。</w:t>
            </w:r>
            <w:r/>
          </w:p>
        </w:tc>
      </w:tr>
      <w:tr>
        <w:trPr>
          <w:trHeight w:val="499"/>
        </w:trPr>
        <w:tc>
          <w:tcPr>
            <w:tcW w:w="1108" w:type="dxa"/>
            <w:vAlign w:val="center"/>
            <w:vMerge w:val="continue"/>
            <w:textDirection w:val="lrTb"/>
            <w:noWrap/>
          </w:tcPr>
          <w:p>
            <w:pPr>
              <w:jc w:val="center"/>
              <w:keepLines w:val="0"/>
              <w:keepNext w:val="0"/>
              <w:pageBreakBefore w:val="0"/>
              <w:spacing w:line="360" w:lineRule="auto"/>
              <w:widowControl/>
              <w:rPr>
                <w:rFonts w:hint="eastAsia" w:ascii="宋体" w:hAnsi="宋体" w:cs="宋体"/>
                <w:sz w:val="22"/>
                <w:szCs w:val="22"/>
              </w:rPr>
            </w:pPr>
            <w:r>
              <w:rPr>
                <w:rFonts w:hint="eastAsia" w:ascii="宋体" w:hAnsi="宋体" w:cs="宋体"/>
                <w:sz w:val="22"/>
                <w:szCs w:val="22"/>
              </w:rPr>
            </w:r>
            <w:r/>
          </w:p>
        </w:tc>
        <w:tc>
          <w:tcPr>
            <w:tcW w:w="1145" w:type="dxa"/>
            <w:vAlign w:val="center"/>
            <w:textDirection w:val="lrTb"/>
            <w:noWrap/>
          </w:tcPr>
          <w:p>
            <w:pPr>
              <w:jc w:val="center"/>
              <w:keepLines w:val="0"/>
              <w:keepNext w:val="0"/>
              <w:pageBreakBefore w:val="0"/>
              <w:spacing w:line="360" w:lineRule="auto"/>
              <w:widowControl/>
              <w:rPr>
                <w:rFonts w:hint="eastAsia" w:hAnsi="宋体" w:eastAsia="宋体"/>
                <w:bCs/>
                <w:color w:val="0000ff"/>
                <w:sz w:val="22"/>
                <w:szCs w:val="22"/>
                <w:lang w:val="en-US" w:eastAsia="zh-CN"/>
              </w:rPr>
            </w:pPr>
            <w:r>
              <w:rPr>
                <w:rFonts w:hint="eastAsia" w:ascii="宋体" w:hAnsi="宋体" w:cs="宋体"/>
                <w:bCs/>
                <w:color w:val="000000" w:themeColor="text1"/>
                <w:sz w:val="22"/>
                <w:szCs w:val="22"/>
                <w:highlight w:val="none"/>
                <w14:textFill>
                  <w14:solidFill>
                    <w14:schemeClr w14:val="tx1"/>
                  </w14:solidFill>
                </w14:textFill>
              </w:rPr>
              <w:t xml:space="preserve">企业实力（3分）</w:t>
            </w:r>
            <w:r/>
          </w:p>
        </w:tc>
        <w:tc>
          <w:tcPr>
            <w:tcW w:w="7505" w:type="dxa"/>
            <w:vAlign w:val="center"/>
            <w:textDirection w:val="lrTb"/>
            <w:noWrap/>
          </w:tcPr>
          <w:p>
            <w:pPr>
              <w:pStyle w:val="656"/>
              <w:keepLines w:val="0"/>
              <w:keepNext w:val="0"/>
              <w:pageBreakBefore w:val="0"/>
              <w:spacing w:line="360" w:lineRule="auto"/>
              <w:rPr>
                <w:rFonts w:hint="eastAsia" w:hAnsi="宋体" w:eastAsia="宋体"/>
                <w:color w:val="000000" w:themeColor="text1"/>
                <w:sz w:val="22"/>
                <w:szCs w:val="22"/>
                <w:highlight w:val="none"/>
                <w14:textFill>
                  <w14:solidFill>
                    <w14:schemeClr w14:val="tx1"/>
                  </w14:solidFill>
                </w14:textFill>
              </w:rPr>
            </w:pPr>
            <w:r>
              <w:rPr>
                <w:rFonts w:hint="eastAsia" w:hAnsi="宋体" w:eastAsia="宋体"/>
                <w:color w:val="000000" w:themeColor="text1"/>
                <w:sz w:val="22"/>
                <w:szCs w:val="22"/>
                <w:highlight w:val="none"/>
                <w14:textFill>
                  <w14:solidFill>
                    <w14:schemeClr w14:val="tx1"/>
                  </w14:solidFill>
                </w14:textFill>
              </w:rPr>
              <w:t xml:space="preserve">投标人具有有效期内的第三方机构认证的环境管理体系认证证书（ISO14001）、职业健康安全管理体系认证证书（ISO45001）、质量管理体系认证证书（ISO9001）</w:t>
            </w:r>
            <w:r>
              <w:rPr>
                <w:rFonts w:hint="eastAsia" w:hAnsi="宋体" w:eastAsia="宋体"/>
                <w:color w:val="000000" w:themeColor="text1"/>
                <w:sz w:val="22"/>
                <w:szCs w:val="22"/>
                <w:highlight w:val="none"/>
                <w:lang w:eastAsia="zh-CN"/>
                <w14:textFill>
                  <w14:solidFill>
                    <w14:schemeClr w14:val="tx1"/>
                  </w14:solidFill>
                </w14:textFill>
              </w:rPr>
              <w:t xml:space="preserve">、</w:t>
            </w:r>
            <w:r>
              <w:rPr>
                <w:rFonts w:hint="eastAsia" w:hAnsi="宋体" w:eastAsia="宋体"/>
                <w:color w:val="000000" w:themeColor="text1"/>
                <w:sz w:val="22"/>
                <w:szCs w:val="22"/>
                <w:highlight w:val="none"/>
                <w14:textFill>
                  <w14:solidFill>
                    <w14:schemeClr w14:val="tx1"/>
                  </w14:solidFill>
                </w14:textFill>
              </w:rPr>
              <w:t xml:space="preserve">信息安全管理体系认证证书（ISO27001）</w:t>
            </w:r>
            <w:r>
              <w:rPr>
                <w:rFonts w:hint="eastAsia" w:hAnsi="宋体" w:eastAsia="宋体"/>
                <w:color w:val="000000" w:themeColor="text1"/>
                <w:sz w:val="22"/>
                <w:szCs w:val="22"/>
                <w:highlight w:val="none"/>
                <w:lang w:eastAsia="zh-CN"/>
                <w14:textFill>
                  <w14:solidFill>
                    <w14:schemeClr w14:val="tx1"/>
                  </w14:solidFill>
                </w14:textFill>
              </w:rPr>
              <w:t xml:space="preserve">、</w:t>
            </w:r>
            <w:r>
              <w:rPr>
                <w:rFonts w:hint="eastAsia" w:hAnsi="宋体" w:eastAsia="宋体"/>
                <w:color w:val="000000" w:themeColor="text1"/>
                <w:sz w:val="22"/>
                <w:szCs w:val="22"/>
                <w:highlight w:val="none"/>
                <w14:textFill>
                  <w14:solidFill>
                    <w14:schemeClr w14:val="tx1"/>
                  </w14:solidFill>
                </w14:textFill>
              </w:rPr>
              <w:t xml:space="preserve">信息技术服务管理体系认证证书（ISO20000）</w:t>
            </w:r>
            <w:r>
              <w:rPr>
                <w:rFonts w:hint="eastAsia" w:hAnsi="宋体" w:eastAsia="宋体"/>
                <w:color w:val="000000" w:themeColor="text1"/>
                <w:sz w:val="22"/>
                <w:szCs w:val="22"/>
                <w:highlight w:val="none"/>
                <w:lang w:eastAsia="zh-CN"/>
                <w14:textFill>
                  <w14:solidFill>
                    <w14:schemeClr w14:val="tx1"/>
                  </w14:solidFill>
                </w14:textFill>
              </w:rPr>
              <w:t xml:space="preserve">，</w:t>
            </w:r>
            <w:r>
              <w:rPr>
                <w:rFonts w:hint="eastAsia" w:hAnsi="宋体" w:eastAsia="宋体"/>
                <w:color w:val="000000" w:themeColor="text1"/>
                <w:sz w:val="22"/>
                <w:szCs w:val="22"/>
                <w:highlight w:val="none"/>
                <w14:textFill>
                  <w14:solidFill>
                    <w14:schemeClr w14:val="tx1"/>
                  </w14:solidFill>
                </w14:textFill>
              </w:rPr>
              <w:t xml:space="preserve">每提供一项得1分，本项最高得3分 。</w:t>
            </w:r>
            <w:r/>
          </w:p>
          <w:p>
            <w:pPr>
              <w:pStyle w:val="656"/>
              <w:keepLines w:val="0"/>
              <w:keepNext w:val="0"/>
              <w:pageBreakBefore w:val="0"/>
              <w:spacing w:line="360" w:lineRule="auto"/>
              <w:rPr>
                <w:rFonts w:hint="eastAsia" w:hAnsi="宋体" w:eastAsia="宋体"/>
                <w:color w:val="000000" w:themeColor="text1"/>
                <w:sz w:val="22"/>
                <w:szCs w:val="22"/>
                <w:highlight w:val="none"/>
                <w:lang w:val="en-US" w:eastAsia="zh-CN"/>
                <w14:textFill>
                  <w14:solidFill>
                    <w14:schemeClr w14:val="tx1"/>
                  </w14:solidFill>
                </w14:textFill>
              </w:rPr>
            </w:pPr>
            <w:r>
              <w:rPr>
                <w:rFonts w:hAnsi="宋体" w:eastAsia="宋体"/>
                <w:color w:val="000000" w:themeColor="text1"/>
                <w:sz w:val="22"/>
                <w:szCs w:val="22"/>
                <w:highlight w:val="none"/>
                <w14:textFill>
                  <w14:solidFill>
                    <w14:schemeClr w14:val="tx1"/>
                  </w14:solidFill>
                </w14:textFill>
              </w:rPr>
              <w:t xml:space="preserve">注</w:t>
            </w:r>
            <w:r>
              <w:rPr>
                <w:rFonts w:hint="eastAsia" w:hAnsi="宋体" w:eastAsia="宋体"/>
                <w:color w:val="000000" w:themeColor="text1"/>
                <w:sz w:val="22"/>
                <w:szCs w:val="22"/>
                <w:highlight w:val="none"/>
                <w:lang w:eastAsia="zh-CN"/>
                <w14:textFill>
                  <w14:solidFill>
                    <w14:schemeClr w14:val="tx1"/>
                  </w14:solidFill>
                </w14:textFill>
              </w:rPr>
              <w:t xml:space="preserve">：</w:t>
            </w:r>
            <w:r>
              <w:rPr>
                <w:rFonts w:hint="eastAsia" w:hAnsi="宋体" w:eastAsia="宋体"/>
                <w:color w:val="000000" w:themeColor="text1"/>
                <w:sz w:val="22"/>
                <w:szCs w:val="22"/>
                <w:highlight w:val="none"/>
                <w14:textFill>
                  <w14:solidFill>
                    <w14:schemeClr w14:val="tx1"/>
                  </w14:solidFill>
                </w14:textFill>
              </w:rPr>
              <w:t xml:space="preserve">投标人需同时提供相关认证证书扫描件和全国认证认可信息公共服务平台官网（网址：http://cx.cnca.cn/）查询截图，未提供或提供其他证明或经评审不合格的均不得分。</w:t>
            </w:r>
            <w:r/>
          </w:p>
        </w:tc>
      </w:tr>
      <w:tr>
        <w:trPr>
          <w:trHeight w:val="499"/>
        </w:trPr>
        <w:tc>
          <w:tcPr>
            <w:tcW w:w="1108" w:type="dxa"/>
            <w:vAlign w:val="center"/>
            <w:vMerge w:val="continue"/>
            <w:textDirection w:val="lrTb"/>
            <w:noWrap/>
          </w:tcPr>
          <w:p>
            <w:pPr>
              <w:jc w:val="center"/>
              <w:keepLines w:val="0"/>
              <w:keepNext w:val="0"/>
              <w:pageBreakBefore w:val="0"/>
              <w:spacing w:line="360" w:lineRule="auto"/>
              <w:widowControl/>
              <w:rPr>
                <w:rFonts w:hint="eastAsia" w:ascii="宋体" w:hAnsi="宋体" w:cs="宋体"/>
                <w:sz w:val="22"/>
                <w:szCs w:val="22"/>
              </w:rPr>
            </w:pPr>
            <w:r>
              <w:rPr>
                <w:rFonts w:hint="eastAsia" w:ascii="宋体" w:hAnsi="宋体" w:cs="宋体"/>
                <w:sz w:val="22"/>
                <w:szCs w:val="22"/>
              </w:rPr>
            </w:r>
            <w:r/>
          </w:p>
        </w:tc>
        <w:tc>
          <w:tcPr>
            <w:tcW w:w="1145" w:type="dxa"/>
            <w:vAlign w:val="center"/>
            <w:textDirection w:val="lrTb"/>
            <w:noWrap/>
          </w:tcPr>
          <w:p>
            <w:pPr>
              <w:jc w:val="center"/>
              <w:keepLines w:val="0"/>
              <w:keepNext w:val="0"/>
              <w:pageBreakBefore w:val="0"/>
              <w:spacing w:line="360" w:lineRule="auto"/>
              <w:widowControl/>
              <w:rPr>
                <w:rFonts w:hint="eastAsia" w:hAnsi="宋体" w:eastAsia="宋体"/>
                <w:bCs/>
                <w:color w:val="0000ff"/>
                <w:sz w:val="22"/>
                <w:szCs w:val="22"/>
                <w:lang w:val="en-US" w:eastAsia="zh-CN"/>
              </w:rPr>
            </w:pPr>
            <w:r>
              <w:rPr>
                <w:rFonts w:ascii="宋体" w:hAnsi="宋体" w:eastAsia="宋体" w:cs="宋体"/>
                <w:bCs/>
                <w:color w:val="000000" w:themeColor="text1"/>
                <w:sz w:val="22"/>
                <w:szCs w:val="22"/>
                <w:highlight w:val="none"/>
                <w:shd w:val="clear" w:color="auto"/>
                <w14:textFill>
                  <w14:solidFill>
                    <w14:schemeClr w14:val="tx1"/>
                  </w14:solidFill>
                </w14:textFill>
              </w:rPr>
              <w:t xml:space="preserve">团队实力（</w:t>
            </w:r>
            <w:r>
              <w:rPr>
                <w:rFonts w:hint="eastAsia" w:ascii="宋体" w:hAnsi="宋体" w:eastAsia="宋体" w:cs="宋体"/>
                <w:bCs/>
                <w:color w:val="000000" w:themeColor="text1"/>
                <w:sz w:val="22"/>
                <w:szCs w:val="22"/>
                <w:highlight w:val="none"/>
                <w:shd w:val="clear" w:color="auto"/>
                <w14:textFill>
                  <w14:solidFill>
                    <w14:schemeClr w14:val="tx1"/>
                  </w14:solidFill>
                </w14:textFill>
              </w:rPr>
              <w:t xml:space="preserve">6</w:t>
            </w:r>
            <w:r>
              <w:rPr>
                <w:rFonts w:ascii="宋体" w:hAnsi="宋体" w:eastAsia="宋体" w:cs="宋体"/>
                <w:bCs/>
                <w:color w:val="000000" w:themeColor="text1"/>
                <w:sz w:val="22"/>
                <w:szCs w:val="22"/>
                <w:highlight w:val="none"/>
                <w:shd w:val="clear" w:color="auto"/>
                <w14:textFill>
                  <w14:solidFill>
                    <w14:schemeClr w14:val="tx1"/>
                  </w14:solidFill>
                </w14:textFill>
              </w:rPr>
              <w:t xml:space="preserve">分）</w:t>
            </w:r>
            <w:r/>
          </w:p>
        </w:tc>
        <w:tc>
          <w:tcPr>
            <w:tcW w:w="7505" w:type="dxa"/>
            <w:vAlign w:val="center"/>
            <w:textDirection w:val="lrTb"/>
            <w:noWrap/>
          </w:tcPr>
          <w:p>
            <w:pPr>
              <w:pStyle w:val="656"/>
              <w:numPr>
                <w:ilvl w:val="0"/>
                <w:numId w:val="0"/>
              </w:numPr>
              <w:keepLines w:val="0"/>
              <w:keepNext w:val="0"/>
              <w:pageBreakBefore w:val="0"/>
              <w:spacing w:line="360" w:lineRule="auto"/>
              <w:rPr>
                <w:rFonts w:hint="eastAsia" w:hAnsi="宋体" w:eastAsia="宋体"/>
                <w:color w:val="000000" w:themeColor="text1"/>
                <w:sz w:val="22"/>
                <w:szCs w:val="22"/>
                <w:highlight w:val="none"/>
                <w14:textFill>
                  <w14:solidFill>
                    <w14:schemeClr w14:val="tx1"/>
                  </w14:solidFill>
                </w14:textFill>
              </w:rPr>
            </w:pPr>
            <w:r>
              <w:rPr>
                <w:rFonts w:hint="eastAsia" w:hAnsi="宋体" w:eastAsia="宋体"/>
                <w:color w:val="000000" w:themeColor="text1"/>
                <w:sz w:val="22"/>
                <w:szCs w:val="22"/>
                <w:highlight w:val="none"/>
                <w:lang w:val="en-US" w:eastAsia="zh-CN"/>
                <w14:textFill>
                  <w14:solidFill>
                    <w14:schemeClr w14:val="tx1"/>
                  </w14:solidFill>
                </w14:textFill>
              </w:rPr>
              <w:t xml:space="preserve">1.</w:t>
            </w:r>
            <w:r>
              <w:rPr>
                <w:rFonts w:hint="eastAsia" w:hAnsi="宋体" w:eastAsia="宋体"/>
                <w:color w:val="000000" w:themeColor="text1"/>
                <w:sz w:val="22"/>
                <w:szCs w:val="22"/>
                <w:highlight w:val="none"/>
                <w14:textFill>
                  <w14:solidFill>
                    <w14:schemeClr w14:val="tx1"/>
                  </w14:solidFill>
                </w14:textFill>
              </w:rPr>
              <w:t xml:space="preserve">投标人组建项目实施团队，拟任项目经理持有信息系统项目管理师、</w:t>
            </w:r>
            <w:r>
              <w:rPr>
                <w:rFonts w:hint="eastAsia" w:hAnsi="宋体" w:eastAsia="宋体"/>
                <w:color w:val="000000" w:themeColor="text1"/>
                <w:sz w:val="22"/>
                <w:szCs w:val="22"/>
                <w:highlight w:val="none"/>
                <w:lang w:val="en-US" w:eastAsia="zh-CN"/>
                <w14:textFill>
                  <w14:solidFill>
                    <w14:schemeClr w14:val="tx1"/>
                  </w14:solidFill>
                </w14:textFill>
              </w:rPr>
              <w:t xml:space="preserve">网络工程师</w:t>
            </w:r>
            <w:r>
              <w:rPr>
                <w:rFonts w:hint="eastAsia" w:hAnsi="宋体" w:eastAsia="宋体"/>
                <w:color w:val="000000" w:themeColor="text1"/>
                <w:sz w:val="22"/>
                <w:szCs w:val="22"/>
                <w:highlight w:val="none"/>
                <w14:textFill>
                  <w14:solidFill>
                    <w14:schemeClr w14:val="tx1"/>
                  </w14:solidFill>
                </w14:textFill>
              </w:rPr>
              <w:t xml:space="preserve">、网络信息安全管理员证书，每持有1项有效证书得1分，本项满分2分。</w:t>
            </w:r>
            <w:r/>
          </w:p>
          <w:p>
            <w:pPr>
              <w:pStyle w:val="656"/>
              <w:numPr>
                <w:ilvl w:val="0"/>
                <w:numId w:val="0"/>
              </w:numPr>
              <w:keepLines w:val="0"/>
              <w:keepNext w:val="0"/>
              <w:pageBreakBefore w:val="0"/>
              <w:spacing w:line="360" w:lineRule="auto"/>
              <w:rPr>
                <w:rFonts w:hint="eastAsia" w:hAnsi="宋体" w:eastAsia="宋体"/>
                <w:color w:val="000000" w:themeColor="text1"/>
                <w:sz w:val="22"/>
                <w:szCs w:val="22"/>
                <w:highlight w:val="none"/>
                <w:lang w:val="en-US" w:eastAsia="zh-CN"/>
                <w14:textFill>
                  <w14:solidFill>
                    <w14:schemeClr w14:val="tx1"/>
                  </w14:solidFill>
                </w14:textFill>
              </w:rPr>
            </w:pPr>
            <w:r>
              <w:rPr>
                <w:rFonts w:hint="eastAsia" w:hAnsi="宋体" w:eastAsia="宋体"/>
                <w:color w:val="000000" w:themeColor="text1"/>
                <w:sz w:val="22"/>
                <w:szCs w:val="22"/>
                <w:highlight w:val="none"/>
                <w:lang w:val="en-US" w:eastAsia="zh-CN"/>
                <w14:textFill>
                  <w14:solidFill>
                    <w14:schemeClr w14:val="tx1"/>
                  </w14:solidFill>
                </w14:textFill>
              </w:rPr>
              <w:t xml:space="preserve">2.项目组成员（除项目经理外）分别具备网络工程师、系统集成项目管理工程师、通信工程师、系统规划与管理师、信息安全保障人员认证证书（CISAW），每提供1种证书得1分，本项最高得4分，一人多证只计一次不重复得分，未提供不得分。</w:t>
            </w:r>
            <w:r/>
          </w:p>
          <w:p>
            <w:pPr>
              <w:pStyle w:val="656"/>
              <w:keepLines w:val="0"/>
              <w:keepNext w:val="0"/>
              <w:pageBreakBefore w:val="0"/>
              <w:spacing w:line="360" w:lineRule="auto"/>
              <w:rPr>
                <w:rFonts w:hint="eastAsia" w:hAnsi="宋体" w:eastAsia="宋体"/>
                <w:bCs/>
                <w:color w:val="0000ff"/>
                <w:sz w:val="22"/>
                <w:szCs w:val="22"/>
                <w:lang w:val="en-US" w:eastAsia="zh-CN"/>
              </w:rPr>
            </w:pPr>
            <w:r>
              <w:rPr>
                <w:rFonts w:hint="eastAsia" w:hAnsi="宋体" w:eastAsia="宋体"/>
                <w:color w:val="000000" w:themeColor="text1"/>
                <w:sz w:val="22"/>
                <w:szCs w:val="22"/>
                <w:highlight w:val="none"/>
                <w:lang w:bidi="ar"/>
                <w14:textFill>
                  <w14:solidFill>
                    <w14:schemeClr w14:val="tx1"/>
                  </w14:solidFill>
                </w14:textFill>
              </w:rPr>
              <w:t xml:space="preserve">注：投标时须提供证书扫描件和本单位为其缴纳的近3个月（不含投标当月）任意一个月的社保证明扫描件，否则不得分。</w:t>
            </w:r>
            <w:r/>
          </w:p>
        </w:tc>
      </w:tr>
    </w:tbl>
    <w:p>
      <w:pPr>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50"/>
        <w:jc w:val="center"/>
        <w:keepNext/>
        <w:spacing w:beforeAutospacing="0" w:afterAutospacing="0"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0"/>
        <w:jc w:val="center"/>
        <w:keepNext/>
        <w:spacing w:beforeAutospacing="0" w:afterAutospacing="0"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0"/>
        <w:jc w:val="center"/>
        <w:keepNext/>
        <w:spacing w:beforeAutospacing="0" w:afterAutospacing="0" w:line="360" w:lineRule="auto"/>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650"/>
        <w:jc w:val="center"/>
        <w:keepNext/>
        <w:spacing w:beforeAutospacing="0" w:afterAutospacing="0" w:line="360" w:lineRule="auto"/>
      </w:pPr>
      <w:r>
        <w:rPr>
          <w:rFonts w:hint="eastAsia" w:ascii="黑体" w:hAnsi="宋体" w:eastAsia="黑体" w:cs="黑体"/>
          <w:color w:val="000000"/>
          <w:sz w:val="44"/>
          <w:szCs w:val="44"/>
        </w:rPr>
        <w:t xml:space="preserve">第六章  投标文件格式 </w:t>
      </w:r>
      <w:r/>
    </w:p>
    <w:p>
      <w:pPr>
        <w:pStyle w:val="650"/>
        <w:jc w:val="center"/>
        <w:spacing w:beforeAutospacing="0" w:afterAutospacing="0" w:line="360" w:lineRule="auto"/>
        <w:rPr>
          <w:rFonts w:hint="eastAsia" w:ascii="宋体" w:hAnsi="宋体" w:eastAsia="宋体" w:cs="宋体"/>
          <w:b/>
          <w:color w:val="000000"/>
          <w:sz w:val="72"/>
          <w:szCs w:val="72"/>
        </w:rPr>
      </w:pPr>
      <w:r/>
      <w:bookmarkStart w:id="176" w:name="_Toc120614282"/>
      <w:r/>
      <w:bookmarkEnd w:id="176"/>
      <w:r/>
      <w:bookmarkStart w:id="177" w:name="_Toc49090576"/>
      <w:r/>
      <w:bookmarkEnd w:id="177"/>
      <w:r/>
      <w:bookmarkStart w:id="178" w:name="_Hlt26955039"/>
      <w:r/>
      <w:bookmarkStart w:id="179" w:name="_Toc26554094"/>
      <w:r/>
      <w:bookmarkStart w:id="180" w:name="_Hlt26671244"/>
      <w:r/>
      <w:r/>
    </w:p>
    <w:p>
      <w:pPr>
        <w:pStyle w:val="650"/>
        <w:jc w:val="center"/>
        <w:spacing w:beforeAutospacing="0" w:afterAutospacing="0" w:line="360" w:lineRule="auto"/>
      </w:pPr>
      <w:r>
        <w:rPr>
          <w:rFonts w:hint="eastAsia" w:ascii="宋体" w:hAnsi="宋体" w:eastAsia="宋体" w:cs="宋体"/>
          <w:b/>
          <w:color w:val="000000"/>
          <w:sz w:val="72"/>
          <w:szCs w:val="72"/>
        </w:rPr>
        <w:t xml:space="preserve">投  标  文  件</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ind w:firstLine="1084"/>
        <w:jc w:val="both"/>
        <w:spacing w:beforeAutospacing="0" w:afterAutospacing="0" w:line="360" w:lineRule="auto"/>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50"/>
        <w:ind w:firstLine="1084"/>
        <w:jc w:val="both"/>
        <w:spacing w:beforeAutospacing="0" w:afterAutospacing="0" w:line="360" w:lineRule="auto"/>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50"/>
        <w:jc w:val="both"/>
        <w:spacing w:beforeAutospacing="0" w:afterAutospacing="0" w:line="360" w:lineRule="auto"/>
        <w:rPr>
          <w:rFonts w:hint="default" w:eastAsia="宋体"/>
          <w:lang w:val="en-US" w:eastAsia="zh-CN"/>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lang w:val="en-US" w:eastAsia="zh-CN"/>
        </w:rPr>
        <w:t xml:space="preserve">      </w:t>
      </w:r>
      <w:r/>
    </w:p>
    <w:p>
      <w:pPr>
        <w:pStyle w:val="650"/>
        <w:jc w:val="both"/>
        <w:spacing w:beforeAutospacing="0" w:afterAutospacing="0" w:line="360" w:lineRule="auto"/>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both"/>
        <w:spacing w:beforeAutospacing="0" w:afterAutospacing="0" w:line="360" w:lineRule="auto"/>
      </w:pPr>
      <w:r/>
      <w:r/>
    </w:p>
    <w:p>
      <w:pPr>
        <w:pStyle w:val="650"/>
        <w:jc w:val="center"/>
        <w:spacing w:beforeAutospacing="0" w:afterAutospacing="0" w:line="360" w:lineRule="auto"/>
      </w:pPr>
      <w:r>
        <w:rPr>
          <w:rFonts w:hint="eastAsia" w:ascii="宋体" w:hAnsi="宋体" w:eastAsia="宋体" w:cs="宋体"/>
          <w:b/>
          <w:color w:val="000000"/>
          <w:sz w:val="32"/>
          <w:szCs w:val="32"/>
        </w:rPr>
        <w:t xml:space="preserve">投标文件目录</w:t>
      </w:r>
      <w:r/>
    </w:p>
    <w:p>
      <w:pPr>
        <w:pStyle w:val="650"/>
        <w:jc w:val="center"/>
        <w:spacing w:beforeAutospacing="0" w:afterAutospacing="0" w:line="360" w:lineRule="auto"/>
      </w:pPr>
      <w:r>
        <w:t xml:space="preserve"> </w:t>
      </w:r>
      <w:r/>
    </w:p>
    <w:p>
      <w:pPr>
        <w:pStyle w:val="650"/>
        <w:ind w:left="480"/>
        <w:jc w:val="both"/>
        <w:spacing w:beforeAutospacing="0" w:afterAutospacing="0" w:line="360" w:lineRule="auto"/>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spacing w:line="360" w:lineRule="auto"/>
        <w:tabs>
          <w:tab w:val="left" w:pos="1331" w:leader="none"/>
        </w:tabs>
        <w:rPr>
          <w:iCs/>
        </w:rPr>
      </w:pPr>
      <w:r>
        <w:rPr>
          <w:rFonts w:hint="eastAsia" w:ascii="宋体" w:hAnsi="宋体" w:eastAsia="宋体" w:cs="宋体"/>
          <w:iCs/>
          <w:color w:val="000000"/>
          <w:sz w:val="24"/>
        </w:rPr>
        <w:t xml:space="preserve">二、上一年度的财务状况报告（投标人成立不满一年无需提供）</w:t>
      </w:r>
      <w:r/>
    </w:p>
    <w:p>
      <w:pPr>
        <w:pStyle w:val="650"/>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50"/>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0"/>
        <w:ind w:firstLine="480"/>
        <w:jc w:val="both"/>
        <w:spacing w:beforeAutospacing="0" w:afterAutospacing="0" w:line="360" w:lineRule="auto"/>
        <w:rPr>
          <w:iCs/>
        </w:rPr>
      </w:pPr>
      <w:r>
        <w:rPr>
          <w:rFonts w:hint="eastAsia" w:ascii="宋体" w:hAnsi="宋体" w:eastAsia="宋体" w:cs="宋体"/>
          <w:iCs/>
          <w:color w:val="000000"/>
        </w:rPr>
        <w:t xml:space="preserve">五、参加政府采购活动前 3 年内在经营活动中没有重大违法记录的书面声明</w:t>
      </w:r>
      <w:r/>
    </w:p>
    <w:p>
      <w:pPr>
        <w:pStyle w:val="650"/>
        <w:ind w:firstLine="480"/>
        <w:jc w:val="both"/>
        <w:spacing w:beforeAutospacing="0" w:afterAutospacing="0" w:line="360" w:lineRule="auto"/>
        <w:rPr>
          <w:iCs/>
        </w:rPr>
      </w:pPr>
      <w:r>
        <w:rPr>
          <w:rFonts w:hint="eastAsia" w:ascii="宋体" w:hAnsi="宋体" w:eastAsia="宋体" w:cs="宋体"/>
          <w:iCs/>
          <w:color w:val="000000"/>
        </w:rPr>
        <w:t xml:space="preserve">六、特定资格要求的证明文件（如果本项目设置特定资格要求，则需要提供）</w:t>
      </w:r>
      <w:r/>
    </w:p>
    <w:p>
      <w:pPr>
        <w:pStyle w:val="650"/>
        <w:ind w:firstLine="480"/>
        <w:jc w:val="both"/>
        <w:spacing w:beforeAutospacing="0" w:afterAutospacing="0" w:line="360" w:lineRule="auto"/>
        <w:rPr>
          <w:iCs/>
        </w:rPr>
      </w:pPr>
      <w:r>
        <w:rPr>
          <w:rFonts w:hint="eastAsia" w:ascii="宋体" w:hAnsi="宋体" w:eastAsia="宋体" w:cs="宋体"/>
          <w:iCs/>
          <w:color w:val="000000"/>
        </w:rPr>
        <w:t xml:space="preserve">七、法人授权书</w:t>
      </w:r>
      <w:r/>
    </w:p>
    <w:p>
      <w:pPr>
        <w:pStyle w:val="650"/>
        <w:ind w:firstLine="480"/>
        <w:jc w:val="both"/>
        <w:spacing w:beforeAutospacing="0" w:afterAutospacing="0" w:line="360" w:lineRule="auto"/>
        <w:rPr>
          <w:iCs/>
        </w:rPr>
      </w:pPr>
      <w:r>
        <w:rPr>
          <w:rFonts w:hint="eastAsia" w:ascii="宋体" w:hAnsi="宋体" w:eastAsia="宋体" w:cs="宋体"/>
          <w:iCs/>
          <w:color w:val="000000"/>
        </w:rPr>
        <w:t xml:space="preserve">八、投标函</w:t>
      </w:r>
      <w:r/>
    </w:p>
    <w:p>
      <w:pPr>
        <w:pStyle w:val="650"/>
        <w:ind w:firstLine="480"/>
        <w:jc w:val="both"/>
        <w:spacing w:beforeAutospacing="0" w:afterAutospacing="0" w:line="360" w:lineRule="auto"/>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5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5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十一、投标产品品牌型号及分项报价表</w:t>
      </w:r>
      <w:r/>
    </w:p>
    <w:p>
      <w:pPr>
        <w:pStyle w:val="650"/>
        <w:ind w:firstLine="480"/>
        <w:jc w:val="both"/>
        <w:spacing w:beforeAutospacing="0" w:afterAutospacing="0" w:line="360" w:lineRule="auto"/>
        <w:rPr>
          <w:iCs/>
        </w:rPr>
      </w:pPr>
      <w:r>
        <w:rPr>
          <w:rFonts w:hint="eastAsia" w:ascii="宋体" w:hAnsi="宋体" w:eastAsia="宋体" w:cs="宋体"/>
          <w:iCs/>
          <w:color w:val="000000"/>
        </w:rPr>
        <w:t xml:space="preserve">十二、技术要求响应及偏离表</w:t>
      </w:r>
      <w:r/>
    </w:p>
    <w:p>
      <w:pPr>
        <w:pStyle w:val="650"/>
        <w:ind w:firstLine="480"/>
        <w:jc w:val="both"/>
        <w:spacing w:beforeAutospacing="0" w:afterAutospacing="0" w:line="360" w:lineRule="auto"/>
        <w:rPr>
          <w:iCs/>
        </w:rPr>
      </w:pPr>
      <w:r>
        <w:rPr>
          <w:rFonts w:hint="eastAsia" w:ascii="宋体" w:hAnsi="宋体" w:eastAsia="宋体" w:cs="宋体"/>
          <w:iCs/>
          <w:color w:val="000000"/>
        </w:rPr>
        <w:t xml:space="preserve">十三、商务要求响应及偏离表</w:t>
      </w:r>
      <w:r/>
    </w:p>
    <w:p>
      <w:pPr>
        <w:pStyle w:val="65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十四、开标一览表</w:t>
      </w:r>
      <w:r/>
    </w:p>
    <w:p>
      <w:pPr>
        <w:pStyle w:val="65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十五、关于符合本国产品标准的声明函</w:t>
      </w:r>
      <w:r/>
    </w:p>
    <w:p>
      <w:pPr>
        <w:pStyle w:val="65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lang w:val="en-US" w:eastAsia="zh-CN"/>
        </w:rPr>
        <w:t xml:space="preserve">十六、</w:t>
      </w:r>
      <w:r>
        <w:rPr>
          <w:rFonts w:hint="eastAsia" w:ascii="宋体" w:hAnsi="宋体" w:eastAsia="宋体" w:cs="宋体"/>
          <w:iCs/>
          <w:color w:val="000000"/>
        </w:rPr>
        <w:t xml:space="preserve">盐城市政府采购事前信用承诺书</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pPr>
      <w:r/>
      <w:r/>
      <w:r/>
      <w:r/>
      <w:r/>
    </w:p>
    <w:p>
      <w:pPr>
        <w:pStyle w:val="650"/>
        <w:jc w:val="both"/>
        <w:spacing w:beforeAutospacing="0" w:afterAutospacing="0" w:line="360" w:lineRule="auto"/>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50"/>
        <w:ind w:firstLine="480"/>
        <w:jc w:val="both"/>
        <w:spacing w:beforeAutospacing="0" w:afterAutospacing="0" w:line="360" w:lineRule="auto"/>
      </w:pPr>
      <w:r>
        <w:t xml:space="preserve"> </w:t>
      </w:r>
      <w:r/>
    </w:p>
    <w:p>
      <w:pPr>
        <w:pStyle w:val="650"/>
        <w:jc w:val="both"/>
        <w:spacing w:beforeAutospacing="0" w:afterAutospacing="0" w:line="360" w:lineRule="auto"/>
        <w:rPr>
          <w:rFonts w:eastAsia="黑体"/>
        </w:rPr>
      </w:pPr>
      <w:r>
        <w:rPr>
          <w:rFonts w:hint="eastAsia" w:ascii="黑体" w:hAnsi="宋体" w:eastAsia="黑体" w:cs="黑体"/>
          <w:i/>
          <w:color w:val="000000"/>
          <w:sz w:val="32"/>
          <w:szCs w:val="32"/>
          <w:u w:val="single"/>
        </w:rPr>
        <w:t xml:space="preserve">二、上一年度的财务状况报告</w:t>
      </w:r>
      <w:r/>
    </w:p>
    <w:p>
      <w:pPr>
        <w:jc w:val="left"/>
        <w:spacing w:line="360" w:lineRule="auto"/>
        <w:tabs>
          <w:tab w:val="left" w:pos="1331" w:leader="none"/>
        </w:tabs>
        <w:rPr>
          <w:iCs/>
        </w:rPr>
      </w:pPr>
      <w:r>
        <w:rPr>
          <w:rFonts w:hint="eastAsia" w:ascii="宋体" w:hAnsi="宋体" w:eastAsia="宋体" w:cs="宋体"/>
          <w:iCs/>
          <w:color w:val="000000"/>
          <w:sz w:val="24"/>
        </w:rPr>
        <w:t xml:space="preserve">（</w:t>
      </w:r>
      <w:r>
        <w:rPr>
          <w:rFonts w:hint="eastAsia" w:ascii="宋体" w:hAnsi="宋体" w:eastAsia="宋体" w:cs="宋体"/>
          <w:iCs/>
          <w:color w:val="000000"/>
        </w:rPr>
        <w:t xml:space="preserve">投标人成立不满一年无需提供）</w:t>
      </w:r>
      <w:r/>
    </w:p>
    <w:p>
      <w:pPr>
        <w:pStyle w:val="650"/>
        <w:jc w:val="both"/>
        <w:spacing w:beforeAutospacing="0" w:afterAutospacing="0" w:line="360" w:lineRule="auto"/>
      </w:pPr>
      <w:r>
        <w:t xml:space="preserve"> </w:t>
      </w:r>
      <w:r/>
    </w:p>
    <w:p>
      <w:pPr>
        <w:pStyle w:val="650"/>
        <w:jc w:val="both"/>
        <w:spacing w:beforeAutospacing="0" w:afterAutospacing="0" w:line="360" w:lineRule="auto"/>
      </w:pPr>
      <w:r>
        <w:rPr>
          <w:rFonts w:hint="eastAsia" w:ascii="黑体" w:hAnsi="宋体" w:eastAsia="黑体" w:cs="黑体"/>
          <w:i/>
          <w:color w:val="000000"/>
          <w:sz w:val="32"/>
          <w:szCs w:val="32"/>
          <w:u w:val="single"/>
        </w:rPr>
        <w:t xml:space="preserve">三、具备履行合同所必需的设备和专业技术能力的书面声明</w:t>
      </w:r>
      <w:r/>
    </w:p>
    <w:p>
      <w:pPr>
        <w:pStyle w:val="650"/>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50"/>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5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50"/>
        <w:jc w:val="both"/>
        <w:spacing w:beforeAutospacing="0" w:afterAutospacing="0" w:line="360" w:lineRule="auto"/>
      </w:pPr>
      <w:r>
        <w:rPr>
          <w:rFonts w:hint="eastAsia" w:ascii="黑体" w:hAnsi="宋体" w:eastAsia="黑体" w:cs="黑体"/>
          <w:i/>
          <w:color w:val="000000"/>
          <w:sz w:val="32"/>
          <w:szCs w:val="32"/>
          <w:u w:val="single"/>
        </w:rPr>
        <w:t xml:space="preserve">四、依法缴纳税收和社会保障资金的相关材料</w:t>
      </w:r>
      <w:r/>
    </w:p>
    <w:p>
      <w:pPr>
        <w:pStyle w:val="650"/>
        <w:ind w:firstLine="480"/>
        <w:jc w:val="both"/>
        <w:spacing w:beforeAutospacing="0" w:afterAutospacing="0" w:line="360" w:lineRule="auto"/>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50"/>
        <w:jc w:val="both"/>
        <w:spacing w:beforeAutospacing="0" w:afterAutospacing="0" w:line="360" w:lineRule="auto"/>
      </w:pPr>
      <w:r>
        <w:t xml:space="preserve"> </w:t>
      </w:r>
      <w:r/>
    </w:p>
    <w:p>
      <w:pPr>
        <w:pStyle w:val="650"/>
        <w:jc w:val="both"/>
        <w:spacing w:beforeAutospacing="0" w:afterAutospacing="0" w:line="360" w:lineRule="auto"/>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50"/>
        <w:jc w:val="both"/>
        <w:spacing w:beforeAutospacing="0" w:afterAutospacing="0" w:line="360" w:lineRule="auto"/>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50"/>
        <w:ind w:firstLine="3092"/>
        <w:jc w:val="both"/>
        <w:spacing w:beforeAutospacing="0" w:afterAutospacing="0" w:line="360" w:lineRule="auto"/>
      </w:pPr>
      <w:r>
        <w:rPr>
          <w:rFonts w:hint="eastAsia" w:ascii="宋体" w:hAnsi="宋体" w:eastAsia="宋体" w:cs="宋体"/>
          <w:b/>
          <w:color w:val="000000"/>
          <w:sz w:val="44"/>
          <w:szCs w:val="44"/>
        </w:rPr>
        <w:t xml:space="preserve"> 声  明</w:t>
      </w:r>
      <w:r/>
    </w:p>
    <w:p>
      <w:pPr>
        <w:pStyle w:val="650"/>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50"/>
        <w:jc w:val="both"/>
        <w:spacing w:beforeAutospacing="0" w:afterAutospacing="0" w:line="360" w:lineRule="auto"/>
      </w:pPr>
      <w:r>
        <w:t xml:space="preserve"> </w:t>
      </w:r>
      <w:r/>
    </w:p>
    <w:p>
      <w:pPr>
        <w:pStyle w:val="650"/>
        <w:jc w:val="both"/>
        <w:spacing w:beforeAutospacing="0" w:afterAutospacing="0" w:line="360" w:lineRule="auto"/>
      </w:pPr>
      <w:r>
        <w:rPr>
          <w:rFonts w:hint="eastAsia" w:ascii="黑体" w:hAnsi="宋体" w:eastAsia="黑体" w:cs="黑体"/>
          <w:i/>
          <w:color w:val="000000"/>
          <w:sz w:val="32"/>
          <w:szCs w:val="32"/>
          <w:u w:val="single"/>
        </w:rPr>
        <w:t xml:space="preserve">六、特定资格要求的证明文件</w:t>
      </w:r>
      <w:r/>
    </w:p>
    <w:p>
      <w:pPr>
        <w:pStyle w:val="650"/>
        <w:jc w:val="both"/>
        <w:spacing w:beforeAutospacing="0" w:afterAutospacing="0" w:line="360" w:lineRule="auto"/>
      </w:pPr>
      <w:r>
        <w:rPr>
          <w:rFonts w:hint="eastAsia" w:ascii="宋体" w:hAnsi="宋体" w:eastAsia="宋体" w:cs="宋体"/>
          <w:color w:val="000000"/>
        </w:rPr>
        <w:t xml:space="preserve">   如果本项目申请人的特定资格要求中要求提供的，必须提供。</w:t>
      </w:r>
      <w:r/>
    </w:p>
    <w:p>
      <w:pPr>
        <w:pStyle w:val="650"/>
        <w:jc w:val="center"/>
        <w:spacing w:beforeAutospacing="0" w:afterAutospacing="0" w:line="360" w:lineRule="auto"/>
        <w:rPr>
          <w:rFonts w:hint="eastAsia" w:ascii="黑体" w:hAnsi="宋体" w:eastAsia="黑体" w:cs="黑体"/>
          <w:i/>
          <w:color w:val="000000"/>
          <w:sz w:val="32"/>
          <w:szCs w:val="32"/>
          <w:u w:val="single"/>
        </w:rPr>
      </w:pPr>
      <w:r/>
      <w:bookmarkStart w:id="181" w:name="_Toc120614284"/>
      <w:r/>
      <w:r/>
    </w:p>
    <w:p>
      <w:pPr>
        <w:pStyle w:val="65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50"/>
        <w:jc w:val="center"/>
        <w:spacing w:beforeAutospacing="0" w:afterAutospacing="0" w:line="360" w:lineRule="auto"/>
      </w:pPr>
      <w:r>
        <w:rPr>
          <w:rFonts w:hint="eastAsia" w:ascii="黑体" w:hAnsi="宋体" w:eastAsia="黑体" w:cs="黑体"/>
          <w:i/>
          <w:color w:val="000000"/>
          <w:sz w:val="32"/>
          <w:szCs w:val="32"/>
          <w:u w:val="single"/>
        </w:rPr>
        <w:t xml:space="preserve">七、法人授权书</w:t>
      </w:r>
      <w:r/>
    </w:p>
    <w:p>
      <w:pPr>
        <w:pStyle w:val="650"/>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w:t>
      </w:r>
      <w:r>
        <w:rPr>
          <w:rFonts w:hint="eastAsia" w:ascii="Times New Roman" w:hAnsi="Times New Roman"/>
          <w:color w:val="000000"/>
          <w:u w:val="single"/>
        </w:rPr>
        <w:t xml:space="preserve">JSZC-320922-YTGC-G2026-0024</w:t>
      </w:r>
      <w:r>
        <w:rPr>
          <w:rFonts w:ascii="Times New Roman" w:hAnsi="Times New Roman"/>
          <w:color w:val="000000"/>
        </w:rPr>
        <w:t xml:space="preserve">号项目采购活动的合法代理人，以本单位名义全权处理一切与该项目采购有关的事务。</w:t>
      </w:r>
      <w:r/>
    </w:p>
    <w:p>
      <w:pPr>
        <w:pStyle w:val="650"/>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650"/>
        <w:jc w:val="both"/>
        <w:spacing w:beforeAutospacing="0" w:afterAutospacing="0" w:line="360" w:lineRule="auto"/>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50"/>
        <w:jc w:val="both"/>
        <w:spacing w:beforeAutospacing="0" w:afterAutospacing="0" w:line="360" w:lineRule="auto"/>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50"/>
        <w:ind w:firstLine="72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50"/>
        <w:ind w:firstLine="480"/>
        <w:jc w:val="both"/>
        <w:spacing w:beforeAutospacing="0" w:afterAutospacing="0" w:line="360" w:lineRule="auto"/>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650"/>
        <w:ind w:firstLine="480"/>
        <w:jc w:val="both"/>
        <w:spacing w:beforeAutospacing="0" w:afterAutospacing="0" w:line="360" w:lineRule="auto"/>
        <w:tabs>
          <w:tab w:val="left" w:pos="360" w:leader="none"/>
        </w:tabs>
      </w:pPr>
      <w:r>
        <w:rPr>
          <w:rFonts w:ascii="Times New Roman" w:hAnsi="Times New Roman"/>
          <w:color w:val="000000"/>
        </w:rPr>
        <w:t xml:space="preserve">      日期：</w:t>
      </w:r>
      <w:bookmarkStart w:id="182" w:name="_Hlt26671380"/>
      <w:r/>
      <w:bookmarkStart w:id="183" w:name="_Hlt26955070"/>
      <w:r/>
      <w:bookmarkStart w:id="184" w:name="_格式3__银行出具的资信证明"/>
      <w:r>
        <w:rPr>
          <w:rFonts w:ascii="Times New Roman" w:hAnsi="Times New Roman"/>
          <w:color w:val="000000"/>
          <w:u w:val="single"/>
        </w:rPr>
        <w:t xml:space="preserve">                                         </w:t>
      </w:r>
      <w:r/>
    </w:p>
    <w:p>
      <w:pPr>
        <w:pStyle w:val="650"/>
        <w:ind w:firstLine="42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ind w:firstLine="3390"/>
        <w:jc w:val="both"/>
        <w:keepLines/>
        <w:keepNext/>
        <w:spacing w:before="260" w:beforeAutospacing="0" w:after="260" w:afterAutospacing="0" w:line="360"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650"/>
        <w:spacing w:beforeAutospacing="0" w:afterAutospacing="0" w:line="360" w:lineRule="auto"/>
        <w:rPr>
          <w:rFonts w:eastAsia="宋体"/>
        </w:rPr>
      </w:pPr>
      <w:r>
        <w:rPr>
          <w:rFonts w:hint="eastAsia" w:ascii="宋体" w:hAnsi="宋体" w:eastAsia="宋体" w:cs="宋体"/>
          <w:color w:val="000000"/>
        </w:rPr>
        <w:t xml:space="preserve">致：滨海县公安局</w:t>
      </w:r>
      <w:r/>
    </w:p>
    <w:p>
      <w:pPr>
        <w:pStyle w:val="650"/>
        <w:ind w:firstLine="480"/>
        <w:spacing w:beforeAutospacing="0" w:afterAutospacing="0" w:line="360" w:lineRule="auto"/>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JSZC-320922-YTGC-G2026-0024</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650"/>
        <w:ind w:firstLine="480"/>
        <w:spacing w:beforeAutospacing="0" w:afterAutospacing="0" w:line="360" w:lineRule="auto"/>
      </w:pPr>
      <w:r>
        <w:rPr>
          <w:rFonts w:hint="eastAsia" w:ascii="宋体" w:hAnsi="宋体" w:eastAsia="宋体" w:cs="宋体"/>
          <w:color w:val="000000"/>
        </w:rPr>
        <w:t xml:space="preserve">据此函，__________签字人兹宣布同意如下：</w:t>
      </w:r>
      <w:r/>
    </w:p>
    <w:p>
      <w:pPr>
        <w:pStyle w:val="650"/>
        <w:ind w:firstLine="480"/>
        <w:spacing w:beforeAutospacing="0" w:afterAutospacing="0" w:line="360" w:lineRule="auto"/>
      </w:pPr>
      <w:r>
        <w:rPr>
          <w:rFonts w:hint="eastAsia" w:ascii="宋体" w:hAnsi="宋体" w:eastAsia="宋体" w:cs="宋体"/>
          <w:color w:val="000000"/>
        </w:rPr>
        <w:t xml:space="preserve">1.按招标文件规定的各项要求，向买方提供所需货物（包含与货物相关的服务）。</w:t>
      </w:r>
      <w:r/>
    </w:p>
    <w:p>
      <w:pPr>
        <w:pStyle w:val="650"/>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50"/>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50"/>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50"/>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50"/>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50"/>
        <w:ind w:left="425"/>
        <w:spacing w:beforeAutospacing="0" w:afterAutospacing="0" w:line="360" w:lineRule="auto"/>
      </w:pPr>
      <w:r>
        <w:rPr>
          <w:rFonts w:hint="eastAsia" w:ascii="宋体" w:hAnsi="宋体" w:eastAsia="宋体" w:cs="宋体"/>
          <w:color w:val="000000"/>
        </w:rPr>
        <w:t xml:space="preserve">7.与本投标有关的正式通讯地址为：</w:t>
      </w:r>
      <w:r/>
    </w:p>
    <w:p>
      <w:pPr>
        <w:pStyle w:val="650"/>
        <w:ind w:left="420" w:firstLine="480"/>
        <w:spacing w:beforeAutospacing="0" w:afterAutospacing="0" w:line="360" w:lineRule="auto"/>
      </w:pPr>
      <w:r>
        <w:rPr>
          <w:rFonts w:hint="eastAsia" w:ascii="宋体" w:hAnsi="宋体" w:eastAsia="宋体" w:cs="宋体"/>
          <w:color w:val="000000"/>
        </w:rPr>
        <w:t xml:space="preserve">地          址：</w:t>
      </w:r>
      <w:r/>
    </w:p>
    <w:p>
      <w:pPr>
        <w:pStyle w:val="650"/>
        <w:ind w:left="420" w:firstLine="480"/>
        <w:spacing w:beforeAutospacing="0" w:afterAutospacing="0" w:line="360" w:lineRule="auto"/>
      </w:pPr>
      <w:r>
        <w:rPr>
          <w:rFonts w:hint="eastAsia" w:ascii="宋体" w:hAnsi="宋体" w:eastAsia="宋体" w:cs="宋体"/>
          <w:color w:val="000000"/>
        </w:rPr>
        <w:t xml:space="preserve">邮          编：</w:t>
      </w:r>
      <w:r/>
    </w:p>
    <w:p>
      <w:pPr>
        <w:pStyle w:val="650"/>
        <w:ind w:left="420" w:firstLine="480"/>
        <w:spacing w:beforeAutospacing="0" w:afterAutospacing="0" w:line="360" w:lineRule="auto"/>
      </w:pPr>
      <w:r>
        <w:rPr>
          <w:rFonts w:hint="eastAsia" w:ascii="宋体" w:hAnsi="宋体" w:eastAsia="宋体" w:cs="宋体"/>
          <w:color w:val="000000"/>
        </w:rPr>
        <w:t xml:space="preserve">电          话：</w:t>
      </w:r>
      <w:r/>
    </w:p>
    <w:p>
      <w:pPr>
        <w:pStyle w:val="650"/>
        <w:ind w:left="420" w:firstLine="480"/>
        <w:spacing w:beforeAutospacing="0" w:afterAutospacing="0" w:line="360" w:lineRule="auto"/>
      </w:pPr>
      <w:r>
        <w:rPr>
          <w:rFonts w:hint="eastAsia" w:ascii="宋体" w:hAnsi="宋体" w:eastAsia="宋体" w:cs="宋体"/>
          <w:color w:val="000000"/>
        </w:rPr>
        <w:t xml:space="preserve">传          真：</w:t>
      </w:r>
      <w:r/>
    </w:p>
    <w:p>
      <w:pPr>
        <w:pStyle w:val="650"/>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50"/>
        <w:ind w:left="420" w:firstLine="480"/>
        <w:spacing w:beforeAutospacing="0" w:afterAutospacing="0" w:line="360" w:lineRule="auto"/>
      </w:pPr>
      <w:r>
        <w:rPr>
          <w:rFonts w:hint="eastAsia" w:ascii="宋体" w:hAnsi="宋体" w:eastAsia="宋体" w:cs="宋体"/>
          <w:color w:val="000000"/>
        </w:rPr>
        <w:t xml:space="preserve">账          号： </w:t>
      </w:r>
      <w:r/>
    </w:p>
    <w:p>
      <w:pPr>
        <w:pStyle w:val="650"/>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650"/>
        <w:ind w:firstLine="240"/>
        <w:jc w:val="center"/>
        <w:spacing w:beforeAutospacing="0" w:afterAutospacing="0" w:line="360" w:lineRule="auto"/>
      </w:pPr>
      <w:r>
        <w:t xml:space="preserve"> </w:t>
      </w:r>
      <w:r/>
    </w:p>
    <w:p>
      <w:pPr>
        <w:pStyle w:val="650"/>
        <w:ind w:firstLine="240"/>
        <w:jc w:val="center"/>
        <w:spacing w:beforeAutospacing="0" w:afterAutospacing="0" w:line="360" w:lineRule="auto"/>
      </w:pPr>
      <w:r>
        <w:t xml:space="preserve"> </w:t>
      </w:r>
      <w:r/>
    </w:p>
    <w:p>
      <w:pPr>
        <w:pStyle w:val="650"/>
        <w:ind w:firstLine="240"/>
        <w:jc w:val="center"/>
        <w:spacing w:beforeAutospacing="0" w:afterAutospacing="0" w:line="360" w:lineRule="auto"/>
      </w:pPr>
      <w:r>
        <w:t xml:space="preserve"> </w:t>
      </w:r>
      <w:r/>
    </w:p>
    <w:p>
      <w:pPr>
        <w:pStyle w:val="650"/>
        <w:ind w:firstLine="240"/>
        <w:jc w:val="center"/>
        <w:spacing w:beforeAutospacing="0" w:afterAutospacing="0" w:line="360" w:lineRule="auto"/>
      </w:pPr>
      <w:r>
        <w:t xml:space="preserve"> </w:t>
      </w:r>
      <w:r/>
    </w:p>
    <w:p>
      <w:pPr>
        <w:pStyle w:val="662"/>
        <w:ind w:firstLine="240"/>
        <w:jc w:val="center"/>
        <w:spacing w:beforeAutospacing="0" w:afterAutospacing="0" w:line="0" w:lineRule="atLeast"/>
        <w:rPr>
          <w:rFonts w:hint="eastAsia" w:ascii="宋体" w:hAnsi="宋体" w:eastAsia="宋体" w:cs="宋体"/>
        </w:rPr>
      </w:pPr>
      <w:r>
        <w:t xml:space="preserve"> </w:t>
      </w:r>
      <w:r>
        <w:rPr>
          <w:rFonts w:hint="eastAsia" w:ascii="宋体" w:hAnsi="宋体" w:eastAsia="宋体" w:cs="宋体"/>
          <w:highlight w:val="none"/>
        </w:rPr>
        <w:t xml:space="preserve"> </w:t>
      </w:r>
      <w:r>
        <w:rPr>
          <w:rFonts w:hint="eastAsia" w:ascii="宋体" w:hAnsi="宋体" w:eastAsia="宋体" w:cs="宋体"/>
        </w:rPr>
        <w:t xml:space="preserve"> </w:t>
      </w:r>
      <w:r/>
    </w:p>
    <w:p>
      <w:pPr>
        <w:pStyle w:val="650"/>
        <w:jc w:val="center"/>
        <w:spacing w:beforeAutospacing="0" w:afterAutospacing="0" w:line="360" w:lineRule="auto"/>
      </w:pPr>
      <w:r>
        <w:rPr>
          <w:rFonts w:hint="eastAsia" w:ascii="宋体" w:hAnsi="宋体" w:eastAsia="宋体" w:cs="宋体"/>
          <w:b/>
          <w:sz w:val="32"/>
          <w:szCs w:val="32"/>
        </w:rPr>
        <w:t xml:space="preserve">九、中小企业声明函（货物）</w:t>
      </w:r>
      <w:r/>
    </w:p>
    <w:p>
      <w:pPr>
        <w:ind w:firstLine="480"/>
        <w:spacing w:line="360" w:lineRule="auto"/>
        <w:rPr>
          <w:sz w:val="24"/>
        </w:rPr>
      </w:pPr>
      <w:r>
        <w:rPr>
          <w:rFonts w:hint="eastAsia"/>
          <w:sz w:val="24"/>
        </w:rPr>
        <w:t xml:space="preserve">本公司（联合体）郑重声明，根据《政府采购促进中小企业发展管理办法》(财库〔2020〕46号)的规定，本公司（联合体）参加</w:t>
      </w:r>
      <w:r>
        <w:rPr>
          <w:rFonts w:hint="eastAsia"/>
          <w:sz w:val="24"/>
          <w:lang w:val="en-US" w:eastAsia="zh-CN"/>
        </w:rPr>
        <w:t xml:space="preserve">滨海县公安局</w:t>
      </w:r>
      <w:r>
        <w:rPr>
          <w:rFonts w:hint="eastAsia"/>
          <w:sz w:val="24"/>
        </w:rPr>
        <w:t xml:space="preserve">组织的采购编号为</w:t>
      </w:r>
      <w:r>
        <w:rPr>
          <w:rFonts w:hint="eastAsia"/>
          <w:sz w:val="24"/>
          <w:u w:val="single"/>
        </w:rPr>
        <w:t xml:space="preserve">JSZC-320922-YTGC-G2026-0024</w:t>
      </w:r>
      <w:r>
        <w:rPr>
          <w:rFonts w:hint="eastAsia"/>
          <w:sz w:val="24"/>
        </w:rPr>
        <w:t xml:space="preserve">的</w:t>
      </w:r>
      <w:r>
        <w:rPr>
          <w:rFonts w:hint="eastAsia"/>
          <w:sz w:val="24"/>
          <w:u w:val="single"/>
        </w:rPr>
        <w:t xml:space="preserve">滨海县公安局内部监控视频图像上云及公安网云存储扩容采购项目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50"/>
        <w:ind w:firstLine="360"/>
        <w:jc w:val="both"/>
        <w:spacing w:beforeAutospacing="0" w:afterAutospacing="0" w:line="360" w:lineRule="auto"/>
      </w:pPr>
      <w:r>
        <w:rPr>
          <w:rFonts w:hint="eastAsia"/>
        </w:rPr>
        <w:t xml:space="preserve">1.</w:t>
      </w:r>
      <w:r>
        <w:rPr>
          <w:rFonts w:hint="eastAsia"/>
          <w:u w:val="single"/>
        </w:rPr>
        <w:t xml:space="preserve">400W高清摄像机</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pPr>
      <w:r>
        <w:rPr>
          <w:rFonts w:hint="eastAsia"/>
        </w:rPr>
        <w:t xml:space="preserve">2</w:t>
      </w:r>
      <w:r>
        <w:rPr>
          <w:rFonts w:hint="eastAsia"/>
          <w:u w:val="single"/>
        </w:rPr>
        <w:t xml:space="preserve">.硬盘录像机</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3</w:t>
      </w:r>
      <w:r>
        <w:rPr>
          <w:rFonts w:hint="eastAsia"/>
          <w:u w:val="single"/>
        </w:rPr>
        <w:t xml:space="preserve">.电源稳压器</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4</w:t>
      </w:r>
      <w:r>
        <w:rPr>
          <w:rFonts w:hint="eastAsia"/>
          <w:u w:val="single"/>
        </w:rPr>
        <w:t xml:space="preserve">.光信号传输模块</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5</w:t>
      </w:r>
      <w:r>
        <w:rPr>
          <w:rFonts w:hint="eastAsia"/>
          <w:u w:val="single"/>
        </w:rPr>
        <w:t xml:space="preserve">.8口千兆交换机</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6</w:t>
      </w:r>
      <w:r>
        <w:rPr>
          <w:rFonts w:hint="eastAsia"/>
          <w:u w:val="single"/>
        </w:rPr>
        <w:t xml:space="preserve">.24口千兆交换机</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7</w:t>
      </w:r>
      <w:r>
        <w:rPr>
          <w:rFonts w:hint="eastAsia"/>
          <w:u w:val="single"/>
        </w:rPr>
        <w:t xml:space="preserve">.48口千兆交换机</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8</w:t>
      </w:r>
      <w:r>
        <w:rPr>
          <w:rFonts w:hint="eastAsia"/>
          <w:u w:val="single"/>
        </w:rPr>
        <w:t xml:space="preserve">.网络信号线</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9</w:t>
      </w:r>
      <w:r>
        <w:rPr>
          <w:rFonts w:hint="eastAsia"/>
          <w:u w:val="single"/>
        </w:rPr>
        <w:t xml:space="preserve">.设备电源线</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10</w:t>
      </w:r>
      <w:r>
        <w:rPr>
          <w:rFonts w:hint="eastAsia"/>
          <w:u w:val="single"/>
        </w:rPr>
        <w:t xml:space="preserve">.设备安装箱</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11</w:t>
      </w:r>
      <w:r>
        <w:rPr>
          <w:rFonts w:hint="eastAsia"/>
          <w:u w:val="single"/>
        </w:rPr>
        <w:t xml:space="preserve">.24 口千兆交换机</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12</w:t>
      </w:r>
      <w:r>
        <w:rPr>
          <w:rFonts w:hint="eastAsia"/>
          <w:u w:val="single"/>
        </w:rPr>
        <w:t xml:space="preserve">.48口万兆光口交换机</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13</w:t>
      </w:r>
      <w:r>
        <w:rPr>
          <w:rFonts w:hint="eastAsia"/>
          <w:u w:val="single"/>
        </w:rPr>
        <w:t xml:space="preserve">.光模块</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14</w:t>
      </w:r>
      <w:r>
        <w:rPr>
          <w:rFonts w:hint="eastAsia"/>
          <w:u w:val="single"/>
        </w:rPr>
        <w:t xml:space="preserve">.网络存储设备</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lang w:val="en-US" w:eastAsia="zh-CN"/>
        </w:rPr>
      </w:pPr>
      <w:r>
        <w:rPr>
          <w:rFonts w:hint="eastAsia"/>
          <w:lang w:val="en-US" w:eastAsia="zh-CN"/>
        </w:rPr>
        <w:t xml:space="preserve">15</w:t>
      </w:r>
      <w:r>
        <w:rPr>
          <w:rFonts w:hint="eastAsia"/>
          <w:u w:val="single"/>
        </w:rPr>
        <w:t xml:space="preserve">.企业级硬盘</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16</w:t>
      </w:r>
      <w:r>
        <w:rPr>
          <w:rFonts w:hint="eastAsia"/>
          <w:u w:val="single"/>
        </w:rPr>
        <w:t xml:space="preserve">.汇聚交换机</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17</w:t>
      </w:r>
      <w:r>
        <w:rPr>
          <w:rFonts w:hint="eastAsia"/>
          <w:u w:val="single"/>
        </w:rPr>
        <w:t xml:space="preserve">.六类网线</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18</w:t>
      </w:r>
      <w:r>
        <w:rPr>
          <w:rFonts w:hint="eastAsia"/>
          <w:u w:val="single"/>
        </w:rPr>
        <w:t xml:space="preserve">.光纤跳线</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19</w:t>
      </w:r>
      <w:r>
        <w:rPr>
          <w:rFonts w:hint="eastAsia"/>
          <w:u w:val="single"/>
        </w:rPr>
        <w:t xml:space="preserve">.理线架</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20</w:t>
      </w:r>
      <w:r>
        <w:rPr>
          <w:rFonts w:hint="eastAsia"/>
          <w:u w:val="single"/>
        </w:rPr>
        <w:t xml:space="preserve">.PDU</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21</w:t>
      </w:r>
      <w:r>
        <w:rPr>
          <w:rFonts w:hint="eastAsia"/>
          <w:u w:val="single"/>
        </w:rPr>
        <w:t xml:space="preserve">.光纤</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u w:val="single"/>
        </w:rPr>
      </w:pPr>
      <w:r>
        <w:rPr>
          <w:rFonts w:hint="eastAsia"/>
          <w:lang w:val="en-US" w:eastAsia="zh-CN"/>
        </w:rPr>
        <w:t xml:space="preserve">22.</w:t>
      </w:r>
      <w:r>
        <w:rPr>
          <w:rFonts w:hint="eastAsia"/>
          <w:u w:val="single"/>
        </w:rPr>
        <w:t xml:space="preserve">终端盒</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rPr>
          <w:rFonts w:hint="eastAsia"/>
        </w:rPr>
      </w:pPr>
      <w:r>
        <w:rPr>
          <w:rFonts w:hint="eastAsia"/>
          <w:lang w:val="en-US" w:eastAsia="zh-CN"/>
        </w:rPr>
        <w:t xml:space="preserve">23.</w:t>
      </w:r>
      <w:r>
        <w:rPr>
          <w:rFonts w:hint="eastAsia"/>
          <w:u w:val="single"/>
        </w:rPr>
        <w:t xml:space="preserve">PVC管材</w:t>
      </w:r>
      <w:r>
        <w:rPr>
          <w:rFonts w:hint="eastAsia"/>
          <w:i/>
        </w:rPr>
        <w:t xml:space="preserve">，</w:t>
      </w:r>
      <w:r>
        <w:rPr>
          <w:rFonts w:hint="eastAsia"/>
        </w:rPr>
        <w:t xml:space="preserve">属于</w:t>
      </w:r>
      <w:r>
        <w:rPr>
          <w:rFonts w:hint="eastAsia"/>
          <w:u w:val="single"/>
          <w:lang w:val="en-US" w:eastAsia="zh-CN"/>
        </w:rPr>
        <w:t xml:space="preserve">工业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50"/>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50"/>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50"/>
        <w:ind w:right="720"/>
        <w:jc w:val="both"/>
        <w:spacing w:beforeAutospacing="0" w:afterAutospacing="0" w:line="360" w:lineRule="auto"/>
      </w:pPr>
      <w:r>
        <w:t xml:space="preserve"> </w:t>
      </w:r>
      <w:r/>
    </w:p>
    <w:p>
      <w:pPr>
        <w:pStyle w:val="650"/>
        <w:ind w:right="180" w:firstLine="360"/>
        <w:jc w:val="right"/>
        <w:spacing w:beforeAutospacing="0" w:afterAutospacing="0" w:line="360" w:lineRule="auto"/>
      </w:pPr>
      <w:r>
        <w:rPr>
          <w:rFonts w:hint="eastAsia"/>
        </w:rPr>
        <w:t xml:space="preserve">企业名称（加盖CA电子公章）：</w:t>
      </w:r>
      <w:r/>
    </w:p>
    <w:p>
      <w:pPr>
        <w:pStyle w:val="650"/>
        <w:ind w:right="480" w:firstLine="5400"/>
        <w:jc w:val="both"/>
        <w:spacing w:beforeAutospacing="0" w:afterAutospacing="0" w:line="360" w:lineRule="auto"/>
      </w:pPr>
      <w:r>
        <w:rPr>
          <w:rFonts w:hint="eastAsia"/>
        </w:rPr>
        <w:t xml:space="preserve">日  期：</w:t>
      </w:r>
      <w:r/>
    </w:p>
    <w:p>
      <w:pPr>
        <w:pStyle w:val="650"/>
        <w:ind w:firstLine="360"/>
        <w:jc w:val="both"/>
        <w:spacing w:beforeAutospacing="0" w:afterAutospacing="0" w:line="360" w:lineRule="auto"/>
        <w:rPr>
          <w:color w:val="ff0000"/>
        </w:rPr>
      </w:pPr>
      <w:r>
        <w:rPr>
          <w:color w:val="ff0000"/>
        </w:rPr>
        <w:t xml:space="preserve"> </w:t>
      </w:r>
      <w:r/>
    </w:p>
    <w:p>
      <w:pPr>
        <w:pStyle w:val="650"/>
        <w:ind w:firstLine="480"/>
        <w:jc w:val="both"/>
        <w:spacing w:beforeAutospacing="0" w:afterAutospacing="0" w:line="360" w:lineRule="auto"/>
      </w:pPr>
      <w:r>
        <w:rPr>
          <w:rFonts w:hint="eastAsia"/>
          <w:color w:val="000000"/>
        </w:rPr>
        <w:t xml:space="preserve">备注1：从业人员、营业收入、资产总额填报上一年度数据，无上一年度数据的新成立企业可不填报。</w:t>
      </w:r>
      <w:r/>
    </w:p>
    <w:p>
      <w:pPr>
        <w:pStyle w:val="650"/>
        <w:ind w:firstLine="480"/>
        <w:jc w:val="both"/>
        <w:spacing w:beforeAutospacing="0" w:afterAutospacing="0" w:line="360" w:lineRule="auto"/>
      </w:pPr>
      <w:r>
        <w:rPr>
          <w:rFonts w:hint="eastAsia"/>
          <w:color w:val="000000"/>
        </w:rPr>
        <w:t xml:space="preserve">备注2：供应商如不提供此声明函，价格将不做相应扣除（如项目全面面向中小企业，则资格审查不通过）。</w:t>
      </w:r>
      <w:r/>
    </w:p>
    <w:p>
      <w:pPr>
        <w:pStyle w:val="650"/>
        <w:jc w:val="center"/>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center"/>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650"/>
        <w:jc w:val="both"/>
        <w:spacing w:beforeAutospacing="0" w:afterAutospacing="0" w:line="360" w:lineRule="auto"/>
        <w:rPr>
          <w:rFonts w:hint="eastAsia" w:ascii="黑体" w:hAnsi="宋体" w:eastAsia="黑体" w:cs="黑体"/>
          <w:b/>
          <w:bCs/>
          <w:color w:val="000000"/>
          <w:sz w:val="32"/>
          <w:szCs w:val="32"/>
        </w:rPr>
      </w:pPr>
      <w:r>
        <w:rPr>
          <w:rFonts w:hint="eastAsia" w:ascii="黑体" w:hAnsi="宋体" w:eastAsia="黑体" w:cs="黑体"/>
          <w:b/>
          <w:color w:val="000000"/>
          <w:sz w:val="32"/>
          <w:szCs w:val="32"/>
        </w:rPr>
      </w:r>
      <w:r>
        <w:rPr>
          <w:rFonts w:hint="eastAsia" w:ascii="黑体" w:hAnsi="宋体" w:eastAsia="黑体" w:cs="黑体"/>
          <w:b/>
          <w:color w:val="000000"/>
          <w:sz w:val="32"/>
          <w:szCs w:val="32"/>
        </w:rPr>
      </w:r>
    </w:p>
    <w:p>
      <w:pPr>
        <w:pStyle w:val="650"/>
        <w:jc w:val="both"/>
        <w:spacing w:beforeAutospacing="0" w:afterAutospacing="0" w:line="360" w:lineRule="auto"/>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rPr>
          <w:rFonts w:hint="eastAsia" w:ascii="黑体" w:hAnsi="宋体" w:eastAsia="黑体" w:cs="黑体"/>
          <w:b/>
          <w:bCs/>
          <w:color w:val="000000"/>
          <w:sz w:val="32"/>
          <w:szCs w:val="32"/>
        </w:rPr>
      </w:r>
    </w:p>
    <w:p>
      <w:pPr>
        <w:pStyle w:val="650"/>
        <w:jc w:val="both"/>
        <w:spacing w:beforeAutospacing="0" w:afterAutospacing="0" w:line="360" w:lineRule="auto"/>
        <w:rPr>
          <w:rFonts w:hint="eastAsia" w:ascii="黑体" w:hAnsi="宋体" w:eastAsia="黑体" w:cs="黑体"/>
          <w:b/>
          <w:bCs/>
          <w:color w:val="000000"/>
          <w:sz w:val="32"/>
          <w:szCs w:val="32"/>
        </w:rPr>
      </w:pPr>
      <w:r>
        <w:rPr>
          <w:rFonts w:hint="eastAsia" w:ascii="黑体" w:hAnsi="宋体" w:eastAsia="黑体" w:cs="黑体"/>
          <w:b/>
          <w:color w:val="000000"/>
          <w:sz w:val="32"/>
          <w:szCs w:val="32"/>
        </w:rPr>
      </w:r>
      <w:r/>
    </w:p>
    <w:p>
      <w:pPr>
        <w:pStyle w:val="650"/>
        <w:jc w:val="center"/>
        <w:spacing w:beforeAutospacing="0" w:afterAutospacing="0" w:line="360" w:lineRule="auto"/>
      </w:pPr>
      <w:r>
        <w:rPr>
          <w:rFonts w:hint="eastAsia" w:ascii="黑体" w:hAnsi="宋体" w:eastAsia="黑体" w:cs="黑体"/>
          <w:b/>
          <w:color w:val="000000"/>
          <w:sz w:val="32"/>
          <w:szCs w:val="32"/>
        </w:rPr>
        <w:t xml:space="preserve">十、残疾人福利性单位声明函</w:t>
      </w:r>
      <w:r/>
    </w:p>
    <w:p>
      <w:pPr>
        <w:pStyle w:val="650"/>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650"/>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50"/>
        <w:ind w:firstLine="624"/>
        <w:jc w:val="both"/>
        <w:spacing w:beforeAutospacing="0" w:afterAutospacing="0" w:line="360" w:lineRule="auto"/>
      </w:pPr>
      <w:r>
        <w:t xml:space="preserve"> </w:t>
      </w:r>
      <w:r/>
    </w:p>
    <w:p>
      <w:pPr>
        <w:pStyle w:val="650"/>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50"/>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spacing w:line="360" w:lineRule="auto"/>
      </w:pPr>
      <w:r>
        <w:rPr>
          <w:spacing w:val="27"/>
          <w:sz w:val="39"/>
          <w:szCs w:val="39"/>
        </w:rPr>
        <w:br w:type="page" w:clear="all"/>
      </w:r>
      <w:r/>
    </w:p>
    <w:p>
      <w:pPr>
        <w:pStyle w:val="650"/>
        <w:numPr>
          <w:ilvl w:val="0"/>
          <w:numId w:val="7"/>
        </w:numPr>
        <w:jc w:val="center"/>
        <w:spacing w:beforeAutospacing="0" w:afterAutospacing="0" w:line="360" w:lineRule="auto"/>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投标产品品牌型号及分项报价表</w:t>
      </w:r>
      <w:r/>
    </w:p>
    <w:p>
      <w:pPr>
        <w:pStyle w:val="665"/>
        <w:ind w:left="0" w:right="1470"/>
        <w:jc w:val="righ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24"/>
          <w:szCs w:val="24"/>
          <w:lang w:val="en-US" w:eastAsia="zh-CN" w:bidi="ar-SA"/>
        </w:rPr>
        <w:t xml:space="preserve">     人民币：元</w:t>
      </w:r>
      <w:r/>
    </w:p>
    <w:tbl>
      <w:tblPr>
        <w:tblStyle w:val="644"/>
        <w:tblW w:w="9648" w:type="dxa"/>
        <w:tblInd w:w="0" w:type="dxa"/>
        <w:tblLayout w:type="fixed"/>
        <w:tblCellMar>
          <w:left w:w="0" w:type="dxa"/>
          <w:top w:w="0" w:type="dxa"/>
          <w:right w:w="0" w:type="dxa"/>
          <w:bottom w:w="0" w:type="dxa"/>
        </w:tblCellMar>
        <w:tblLook w:val="04A0" w:firstRow="1" w:lastRow="0" w:firstColumn="1" w:lastColumn="0" w:noHBand="0" w:noVBand="1"/>
      </w:tblPr>
      <w:tblGrid>
        <w:gridCol w:w="712"/>
        <w:gridCol w:w="2051"/>
        <w:gridCol w:w="2643"/>
        <w:gridCol w:w="1006"/>
        <w:gridCol w:w="1115"/>
        <w:gridCol w:w="1042"/>
        <w:gridCol w:w="1079"/>
      </w:tblGrid>
      <w:tr>
        <w:trPr>
          <w:trHeight w:val="300"/>
          <w:tblHeader/>
        </w:trPr>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设备名称</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投标产品品牌、型号</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单位</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投标单价</w:t>
            </w:r>
            <w:r/>
          </w:p>
        </w:tc>
        <w:tc>
          <w:tcPr>
            <w:shd w:val="clear" w:color="auto" w:fill="d8d8d8" w:themeFill="background1" w:themeFillShade="D9"/>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投标合价</w:t>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8"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一、前端补盲</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400W高清摄像机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硬盘录像机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电源稳压器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光信号传输模块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8口千兆交换机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24口千兆交换机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48口千兆交换机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光纤熔接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网络信号线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设备电源线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20</w:t>
            </w:r>
            <w:r>
              <w:rPr>
                <w:rFonts w:hint="eastAsia" w:ascii="宋体" w:hAnsi="宋体" w:eastAsia="宋体" w:cs="宋体"/>
                <w:color w:val="000000"/>
                <w:sz w:val="24"/>
              </w:rPr>
              <w:t xml:space="preserve">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设备安装箱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8"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val="en-US" w:eastAsia="zh-CN"/>
              </w:rPr>
              <w:t xml:space="preserve">网络</w:t>
            </w:r>
            <w:r>
              <w:rPr>
                <w:rFonts w:hint="eastAsia" w:ascii="宋体" w:hAnsi="宋体" w:eastAsia="宋体" w:cs="宋体"/>
                <w:b/>
                <w:bCs/>
                <w:color w:val="auto"/>
                <w:sz w:val="24"/>
                <w:highlight w:val="none"/>
              </w:rPr>
              <w:t xml:space="preserve">设备升级</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24 口千兆交换机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48口万兆光口交换机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光模块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8"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三、云存储扩容</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highlight w:val="none"/>
              </w:rPr>
              <w:t xml:space="preserve">网络存储设备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both"/>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b w:val="0"/>
                <w:bCs w:val="0"/>
                <w:color w:val="auto"/>
                <w:sz w:val="24"/>
                <w:lang w:val="en-US" w:eastAsia="zh-CN"/>
              </w:rPr>
              <w:t xml:space="preserve">企业级硬盘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auto"/>
                <w:sz w:val="24"/>
                <w:lang w:val="en-US" w:eastAsia="zh-CN"/>
              </w:rPr>
              <w:t xml:space="preserve">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auto"/>
                <w:sz w:val="24"/>
                <w:lang w:val="en-US" w:eastAsia="zh-CN"/>
              </w:rPr>
              <w:t xml:space="preserve">480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汇聚交换机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8"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四、</w:t>
            </w:r>
            <w:r>
              <w:rPr>
                <w:rFonts w:hint="eastAsia" w:ascii="宋体" w:hAnsi="宋体" w:eastAsia="宋体" w:cs="宋体"/>
                <w:b/>
                <w:bCs/>
                <w:color w:val="auto"/>
                <w:sz w:val="24"/>
                <w:highlight w:val="none"/>
              </w:rPr>
              <w:t xml:space="preserve">辅材</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具体数量在满足采购需求的基础上同时满足现场施工要求</w:t>
            </w:r>
            <w:r>
              <w:rPr>
                <w:rFonts w:hint="eastAsia" w:ascii="宋体" w:hAnsi="宋体" w:eastAsia="宋体" w:cs="宋体"/>
                <w:b/>
                <w:bCs/>
                <w:color w:val="auto"/>
                <w:sz w:val="24"/>
                <w:highlight w:val="none"/>
                <w:lang w:eastAsia="zh-CN"/>
              </w:rPr>
              <w:t xml:space="preserve">）</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六类网线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auto"/>
                <w:sz w:val="24"/>
              </w:rPr>
              <w:t xml:space="preserve">光纤跳线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auto"/>
                <w:sz w:val="24"/>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理线架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PDU</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光纤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终端盒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auto"/>
                <w:sz w:val="24"/>
              </w:rPr>
              <w:t xml:space="preserve">PVC管材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auto"/>
                <w:sz w:val="24"/>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2"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51"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auto"/>
                <w:sz w:val="24"/>
              </w:rPr>
              <w:t xml:space="preserve">辅助材料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3"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06"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auto"/>
                <w:sz w:val="24"/>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5" w:type="dxa"/>
            <w:vAlign w:val="center"/>
            <w:textDirection w:val="lrTb"/>
            <w:noWrap w:val="false"/>
          </w:tcPr>
          <w:p>
            <w:pPr>
              <w:jc w:val="center"/>
              <w:keepLines w:val="0"/>
              <w:pageBreakBefore w:val="0"/>
              <w:spacing w:beforeAutospacing="0" w:afterAutospacing="0" w:line="36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2"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9" w:type="dxa"/>
            <w:vAlign w:val="center"/>
            <w:textDirection w:val="lrTb"/>
            <w:noWrap w:val="false"/>
          </w:tcPr>
          <w:p>
            <w:pPr>
              <w:jc w:val="center"/>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8" w:type="dxa"/>
            <w:vAlign w:val="center"/>
            <w:textDirection w:val="lrTb"/>
            <w:noWrap w:val="false"/>
          </w:tcPr>
          <w:p>
            <w:pPr>
              <w:ind w:firstLine="6405"/>
              <w:jc w:val="left"/>
              <w:keepLines w:val="0"/>
              <w:pageBreakBefore w:val="0"/>
              <w:spacing w:beforeAutospacing="0" w:afterAutospacing="0" w:line="360" w:lineRule="auto"/>
              <w:tabs>
                <w:tab w:val="left" w:pos="7670" w:leader="none"/>
              </w:tabs>
              <w:rPr>
                <w:rFonts w:hint="eastAsia" w:ascii="宋体" w:hAnsi="宋体" w:eastAsia="宋体" w:cs="宋体"/>
                <w:color w:val="000000"/>
                <w:sz w:val="24"/>
                <w:lang w:val="en-US" w:eastAsia="zh-CN"/>
              </w:rPr>
            </w:pPr>
            <w:r>
              <w:rPr>
                <w:rFonts w:hint="eastAsia" w:ascii="宋体" w:hAnsi="宋体" w:eastAsia="宋体" w:cs="宋体"/>
                <w:b/>
                <w:bCs/>
                <w:i w:val="0"/>
                <w:iCs w:val="0"/>
                <w:color w:val="000000"/>
                <w:sz w:val="22"/>
                <w:szCs w:val="22"/>
                <w:u w:val="none"/>
                <w:lang w:val="en-US" w:eastAsia="zh-CN" w:bidi="ar"/>
              </w:rPr>
              <w:t xml:space="preserve">总计（人民币：   元）</w:t>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48" w:type="dxa"/>
            <w:vAlign w:val="center"/>
            <w:textDirection w:val="lrTb"/>
            <w:noWrap w:val="false"/>
          </w:tcPr>
          <w:p>
            <w:pPr>
              <w:jc w:val="left"/>
              <w:keepLines w:val="0"/>
              <w:pageBreakBefore w:val="0"/>
              <w:spacing w:beforeAutospacing="0" w:afterAutospacing="0"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本采购包中提供的符合本国产品标准的产品成本之和占该采购包提供的全部产品成本之和的比例为</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lang w:val="en-US" w:eastAsia="zh-CN"/>
              </w:rPr>
              <w:t xml:space="preserve">%。</w:t>
            </w:r>
            <w:r/>
          </w:p>
        </w:tc>
      </w:tr>
    </w:tbl>
    <w:p>
      <w:pPr>
        <w:pStyle w:val="65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w:t>
      </w:r>
      <w:r/>
    </w:p>
    <w:p>
      <w:pPr>
        <w:pStyle w:val="650"/>
        <w:numPr>
          <w:ilvl w:val="0"/>
          <w:numId w:val="8"/>
        </w:numPr>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5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650"/>
        <w:jc w:val="both"/>
        <w:spacing w:beforeAutospacing="0" w:afterAutospacing="0" w:line="360" w:lineRule="auto"/>
        <w:rPr>
          <w:rFonts w:hint="eastAsia"/>
          <w:lang w:val="en-US" w:eastAsia="zh-CN"/>
        </w:rPr>
      </w:pPr>
      <w:r>
        <w:rPr>
          <w:rFonts w:hint="eastAsia"/>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50"/>
        <w:jc w:val="both"/>
        <w:spacing w:beforeAutospacing="0" w:afterAutospacing="0" w:line="360" w:lineRule="auto"/>
        <w:rPr>
          <w:rFonts w:hint="eastAsia"/>
          <w:lang w:val="en-US" w:eastAsia="zh-CN"/>
        </w:rPr>
      </w:pPr>
      <w:r>
        <w:rPr>
          <w:rFonts w:hint="eastAsia"/>
          <w:lang w:val="en-US" w:eastAsia="zh-CN"/>
        </w:rPr>
      </w:r>
      <w:r/>
    </w:p>
    <w:p>
      <w:pPr>
        <w:pStyle w:val="650"/>
        <w:jc w:val="right"/>
        <w:spacing w:beforeAutospacing="0" w:afterAutospacing="0" w:line="360" w:lineRule="auto"/>
        <w:rPr>
          <w:rFonts w:hint="eastAsia"/>
          <w:lang w:val="en-US" w:eastAsia="zh-CN"/>
        </w:rPr>
      </w:pPr>
      <w:r>
        <w:rPr>
          <w:rFonts w:hint="eastAsia"/>
          <w:lang w:val="en-US" w:eastAsia="zh-CN"/>
        </w:rPr>
        <w:t xml:space="preserve">投标人全称（加盖公章）：</w:t>
      </w:r>
      <w:r/>
    </w:p>
    <w:p>
      <w:pPr>
        <w:pStyle w:val="650"/>
        <w:jc w:val="right"/>
        <w:spacing w:beforeAutospacing="0" w:afterAutospacing="0" w:line="360" w:lineRule="auto"/>
        <w:rPr>
          <w:rFonts w:hint="eastAsia"/>
          <w:lang w:val="en-US" w:eastAsia="zh-CN"/>
        </w:rPr>
      </w:pPr>
      <w:r>
        <w:rPr>
          <w:rFonts w:hint="eastAsia"/>
          <w:lang w:val="en-US" w:eastAsia="zh-CN"/>
        </w:rPr>
        <w:t xml:space="preserve">法定代表人或授权代表（盖章或签字）：</w:t>
      </w:r>
      <w:r/>
    </w:p>
    <w:p>
      <w:pPr>
        <w:pStyle w:val="650"/>
        <w:jc w:val="right"/>
        <w:spacing w:beforeAutospacing="0" w:afterAutospacing="0" w:line="360" w:lineRule="auto"/>
        <w:rPr>
          <w:rFonts w:hint="default" w:eastAsiaTheme="minorEastAsia"/>
          <w:lang w:val="en-US" w:eastAsia="zh-CN"/>
        </w:rPr>
      </w:pPr>
      <w:r>
        <w:rPr>
          <w:rFonts w:hint="eastAsia"/>
          <w:lang w:val="en-US" w:eastAsia="zh-CN"/>
        </w:rPr>
        <w:t xml:space="preserve">日期：</w:t>
      </w:r>
      <w:r/>
    </w:p>
    <w:p>
      <w:pPr>
        <w:pStyle w:val="650"/>
        <w:jc w:val="both"/>
        <w:spacing w:beforeAutospacing="0" w:afterAutospacing="0" w:line="360" w:lineRule="auto"/>
      </w:pPr>
      <w:r/>
      <w:r/>
    </w:p>
    <w:p>
      <w:pPr>
        <w:pStyle w:val="650"/>
        <w:jc w:val="both"/>
        <w:spacing w:beforeAutospacing="0" w:afterAutospacing="0" w:line="360" w:lineRule="auto"/>
      </w:pPr>
      <w:r/>
      <w:r/>
    </w:p>
    <w:p>
      <w:pPr>
        <w:pStyle w:val="650"/>
        <w:jc w:val="both"/>
        <w:spacing w:beforeAutospacing="0" w:afterAutospacing="0" w:line="360" w:lineRule="auto"/>
      </w:pPr>
      <w:r/>
      <w:r/>
    </w:p>
    <w:p>
      <w:pPr>
        <w:pStyle w:val="650"/>
        <w:jc w:val="both"/>
        <w:spacing w:beforeAutospacing="0" w:afterAutospacing="0" w:line="360" w:lineRule="auto"/>
      </w:pPr>
      <w:r/>
      <w:r/>
    </w:p>
    <w:p>
      <w:pPr>
        <w:pStyle w:val="650"/>
        <w:jc w:val="both"/>
        <w:spacing w:beforeAutospacing="0" w:afterAutospacing="0" w:line="360" w:lineRule="auto"/>
      </w:pPr>
      <w:r/>
      <w:r/>
    </w:p>
    <w:p>
      <w:pPr>
        <w:pStyle w:val="65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center"/>
        <w:spacing w:beforeAutospacing="0" w:afterAutospacing="0" w:line="360" w:lineRule="auto"/>
      </w:pPr>
      <w:r>
        <w:t xml:space="preserve"> </w:t>
      </w:r>
      <w:r>
        <w:rPr>
          <w:rFonts w:hint="eastAsia" w:ascii="黑体" w:hAnsi="宋体" w:eastAsia="黑体" w:cs="黑体"/>
          <w:b/>
          <w:color w:val="000000"/>
          <w:sz w:val="32"/>
          <w:szCs w:val="32"/>
        </w:rPr>
        <w:t xml:space="preserve">十二、技术要求响应及偏离表</w:t>
      </w:r>
      <w:r/>
    </w:p>
    <w:tbl>
      <w:tblPr>
        <w:tblStyle w:val="644"/>
        <w:tblW w:w="929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36"/>
        <w:gridCol w:w="2728"/>
        <w:gridCol w:w="2608"/>
        <w:gridCol w:w="1464"/>
        <w:gridCol w:w="1661"/>
      </w:tblGrid>
      <w:tr>
        <w:trPr>
          <w:tblCellSpacing w:w="0" w:type="dxa"/>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rPr>
                <w:rFonts w:hint="eastAsia" w:eastAsia="宋体"/>
                <w:lang w:eastAsia="zh-CN"/>
              </w:rPr>
            </w:pPr>
            <w:r>
              <w:rPr>
                <w:rFonts w:hint="eastAsia" w:ascii="宋体" w:hAnsi="宋体" w:eastAsia="宋体" w:cs="宋体"/>
                <w:color w:val="000000"/>
                <w:lang w:val="en-US" w:eastAsia="zh-CN"/>
              </w:rPr>
              <w:t xml:space="preserve">正偏离</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负偏离</w:t>
            </w:r>
            <w:r>
              <w:rPr>
                <w:rFonts w:hint="eastAsia" w:ascii="宋体" w:hAnsi="宋体" w:eastAsia="宋体" w:cs="宋体"/>
                <w:color w:val="000000"/>
              </w:rPr>
              <w:t xml:space="preserve">或</w:t>
            </w:r>
            <w:r>
              <w:rPr>
                <w:rFonts w:hint="eastAsia" w:ascii="宋体" w:hAnsi="宋体" w:eastAsia="宋体" w:cs="宋体"/>
                <w:color w:val="000000"/>
                <w:lang w:val="en-US" w:eastAsia="zh-CN"/>
              </w:rPr>
              <w:t xml:space="preserve">符合</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both"/>
              <w:spacing w:beforeAutospacing="0" w:afterAutospacing="0" w:line="360" w:lineRule="auto"/>
              <w:rPr>
                <w:rFonts w:hint="eastAsia" w:eastAsia="宋体"/>
                <w:lang w:eastAsia="zh-CN"/>
              </w:rPr>
            </w:pPr>
            <w:r>
              <w:rPr>
                <w:rFonts w:hint="eastAsia" w:ascii="宋体" w:hAnsi="宋体" w:eastAsia="宋体" w:cs="宋体"/>
                <w:color w:val="000000"/>
              </w:rPr>
              <w:t xml:space="preserve">证明材料</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如有</w:t>
            </w:r>
            <w:r>
              <w:rPr>
                <w:rFonts w:hint="eastAsia" w:ascii="宋体" w:hAnsi="宋体" w:eastAsia="宋体" w:cs="宋体"/>
                <w:color w:val="000000"/>
                <w:lang w:eastAsia="zh-CN"/>
              </w:rPr>
              <w:t xml:space="preserve">）</w:t>
            </w:r>
            <w:r/>
          </w:p>
        </w:tc>
      </w:tr>
      <w:tr>
        <w:trPr>
          <w:tblCellSpacing w:w="0" w:type="dxa"/>
          <w:trHeight w:val="664"/>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650"/>
              <w:jc w:val="center"/>
              <w:spacing w:beforeAutospacing="0" w:afterAutospacing="0" w:line="360" w:lineRule="auto"/>
            </w:pPr>
            <w:r>
              <w:t xml:space="preserve"> </w:t>
            </w:r>
            <w:r/>
          </w:p>
        </w:tc>
      </w:tr>
    </w:tbl>
    <w:p>
      <w:pPr>
        <w:spacing w:line="480" w:lineRule="exact"/>
        <w:rPr>
          <w:rFonts w:hint="eastAsia" w:ascii="宋体" w:hAnsi="宋体" w:eastAsia="宋体" w:cs="宋体"/>
          <w:b/>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lang w:val="en-US" w:eastAsia="zh-CN"/>
        </w:rPr>
        <w:t xml:space="preserve">1.</w:t>
      </w:r>
      <w:r>
        <w:rPr>
          <w:rFonts w:hint="eastAsia" w:ascii="宋体" w:hAnsi="宋体" w:eastAsia="宋体" w:cs="宋体"/>
          <w:b/>
          <w:sz w:val="24"/>
          <w:szCs w:val="24"/>
        </w:rPr>
        <w:t xml:space="preserve">本表只填写有偏离的参数，无偏离的参数不填写。</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650"/>
        <w:jc w:val="center"/>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 xml:space="preserve">3</w:t>
      </w:r>
      <w:r>
        <w:rPr>
          <w:rFonts w:hint="eastAsia" w:ascii="宋体" w:hAnsi="宋体" w:eastAsia="宋体" w:cs="宋体"/>
          <w:lang w:val="en-US" w:eastAsia="zh-CN"/>
        </w:rPr>
        <w:t xml:space="preserve">.</w:t>
      </w:r>
      <w:r>
        <w:rPr>
          <w:rFonts w:hint="eastAsia" w:ascii="宋体" w:hAnsi="宋体" w:eastAsia="宋体" w:cs="宋体"/>
        </w:rPr>
        <w:t xml:space="preserve">投标人如在投标过程中提供虚假材料谋取中标成交的或采取不正当手段诋毁、排</w:t>
      </w:r>
      <w:r/>
    </w:p>
    <w:p>
      <w:pPr>
        <w:pStyle w:val="650"/>
        <w:jc w:val="both"/>
        <w:spacing w:beforeAutospacing="0" w:afterAutospacing="0" w:line="360" w:lineRule="auto"/>
      </w:pPr>
      <w:r>
        <w:rPr>
          <w:rFonts w:hint="eastAsia" w:ascii="宋体" w:hAnsi="宋体" w:eastAsia="宋体" w:cs="宋体"/>
        </w:rPr>
        <w:t xml:space="preserve">挤其他供应商的,列入不良行为记录名单。</w:t>
      </w: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center"/>
        <w:spacing w:beforeAutospacing="0" w:afterAutospacing="0" w:line="360" w:lineRule="auto"/>
      </w:pPr>
      <w:r/>
      <w:bookmarkStart w:id="185" w:name="_Hlt26955054"/>
      <w:r>
        <w:rPr>
          <w:rFonts w:hint="eastAsia" w:ascii="黑体" w:hAnsi="宋体" w:eastAsia="黑体" w:cs="黑体"/>
          <w:b/>
          <w:color w:val="000000"/>
          <w:sz w:val="32"/>
          <w:szCs w:val="32"/>
        </w:rPr>
        <w:t xml:space="preserve">十三、商务要求响应及偏离表</w:t>
      </w:r>
      <w:r/>
    </w:p>
    <w:tbl>
      <w:tblPr>
        <w:tblStyle w:val="644"/>
        <w:tblW w:w="9563"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36"/>
        <w:gridCol w:w="2728"/>
        <w:gridCol w:w="2608"/>
        <w:gridCol w:w="1247"/>
        <w:gridCol w:w="2144"/>
      </w:tblGrid>
      <w:tr>
        <w:trPr>
          <w:tblCellSpacing w:w="0" w:type="dxa"/>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bookmarkStart w:id="186" w:name="_Hlt26782999"/>
            <w:r/>
            <w:bookmarkStart w:id="187" w:name="_Hlt26955064"/>
            <w:r/>
            <w:bookmarkStart w:id="188" w:name="_Hlt26609391"/>
            <w:r/>
            <w:bookmarkStart w:id="189" w:name="_Hlt26671343"/>
            <w:r/>
            <w:bookmarkStart w:id="190" w:name="_Hlt26671372"/>
            <w:r/>
            <w:bookmarkStart w:id="191" w:name="_Hlt26580838"/>
            <w:r/>
            <w:bookmarkStart w:id="192" w:name="_Hlt24879081"/>
            <w:r/>
            <w:bookmarkStart w:id="193" w:name="_Hlt26955056"/>
            <w:r>
              <w:rPr>
                <w:rFonts w:hint="eastAsia" w:ascii="宋体" w:hAnsi="宋体" w:eastAsia="宋体" w:cs="宋体"/>
                <w:color w:val="000000"/>
              </w:rPr>
              <w:t xml:space="preserve">序号</w:t>
            </w:r>
            <w:bookmarkEnd w:id="186"/>
            <w:bookmarkEnd w:id="187"/>
            <w:bookmarkEnd w:id="188"/>
            <w:bookmarkEnd w:id="189"/>
            <w:bookmarkEnd w:id="190"/>
            <w:bookmarkEnd w:id="191"/>
            <w:bookmarkEnd w:id="192"/>
            <w:bookmarkEnd w:id="193"/>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证明</w:t>
            </w:r>
            <w:r/>
          </w:p>
          <w:p>
            <w:pPr>
              <w:pStyle w:val="650"/>
              <w:jc w:val="center"/>
              <w:spacing w:beforeAutospacing="0" w:afterAutospacing="0" w:line="360" w:lineRule="auto"/>
              <w:rPr>
                <w:rFonts w:hint="eastAsia" w:eastAsia="宋体"/>
                <w:lang w:eastAsia="zh-CN"/>
              </w:rPr>
            </w:pPr>
            <w:r>
              <w:rPr>
                <w:rFonts w:hint="eastAsia" w:ascii="宋体" w:hAnsi="宋体" w:eastAsia="宋体" w:cs="宋体"/>
                <w:color w:val="000000"/>
              </w:rPr>
              <w:t xml:space="preserve">材料</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如有</w:t>
            </w:r>
            <w:r>
              <w:rPr>
                <w:rFonts w:hint="eastAsia" w:ascii="宋体" w:hAnsi="宋体" w:eastAsia="宋体" w:cs="宋体"/>
                <w:color w:val="000000"/>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0"/>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144" w:type="dxa"/>
            <w:vAlign w:val="center"/>
            <w:textDirection w:val="lrTb"/>
            <w:noWrap w:val="false"/>
          </w:tcPr>
          <w:p>
            <w:pPr>
              <w:pStyle w:val="650"/>
              <w:jc w:val="center"/>
              <w:spacing w:beforeAutospacing="0" w:afterAutospacing="0" w:line="360" w:lineRule="auto"/>
            </w:pPr>
            <w:r>
              <w:t xml:space="preserve"> </w:t>
            </w:r>
            <w:r/>
          </w:p>
        </w:tc>
      </w:tr>
    </w:tbl>
    <w:p>
      <w:pPr>
        <w:pStyle w:val="650"/>
        <w:jc w:val="both"/>
        <w:spacing w:beforeAutospacing="0" w:afterAutospacing="0" w:line="360" w:lineRule="auto"/>
      </w:pPr>
      <w:r>
        <w:rPr>
          <w:rFonts w:hint="eastAsia" w:ascii="宋体" w:hAnsi="宋体" w:eastAsia="宋体" w:cs="宋体"/>
          <w:color w:val="000000"/>
        </w:rPr>
        <w:t xml:space="preserve">注： 行数不够，可自行添加。</w:t>
      </w:r>
      <w:r/>
    </w:p>
    <w:p>
      <w:pPr>
        <w:pStyle w:val="650"/>
        <w:jc w:val="both"/>
        <w:spacing w:beforeAutospacing="0" w:afterAutospacing="0" w:line="360" w:lineRule="auto"/>
      </w:pPr>
      <w:r>
        <w:t xml:space="preserve"> </w:t>
      </w:r>
      <w:r/>
    </w:p>
    <w:p>
      <w:pPr>
        <w:pStyle w:val="650"/>
        <w:jc w:val="both"/>
        <w:spacing w:beforeAutospacing="0" w:afterAutospacing="0" w:line="360" w:lineRule="auto"/>
      </w:pPr>
      <w:r>
        <w:t xml:space="preserve"> </w:t>
      </w:r>
      <w:r/>
    </w:p>
    <w:p>
      <w:pPr>
        <w:pStyle w:val="650"/>
        <w:jc w:val="center"/>
        <w:spacing w:beforeAutospacing="0" w:afterAutospacing="0" w:line="360" w:lineRule="auto"/>
      </w:pPr>
      <w:r/>
      <w:bookmarkStart w:id="194" w:name="_Hlt26955066"/>
      <w:r/>
      <w:bookmarkStart w:id="195" w:name="_Hlt26671374"/>
      <w:r/>
      <w:bookmarkStart w:id="196" w:name="_Toc462564146"/>
      <w:r/>
      <w:bookmarkStart w:id="197" w:name="_Hlt26609389"/>
      <w:r/>
      <w:bookmarkStart w:id="198" w:name="_格式2__法定代表人授权书"/>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t xml:space="preserve"> </w:t>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pStyle w:val="650"/>
        <w:jc w:val="center"/>
        <w:spacing w:beforeAutospacing="0" w:afterAutospacing="0" w:line="360" w:lineRule="auto"/>
      </w:pPr>
      <w:r/>
      <w:r/>
    </w:p>
    <w:p>
      <w:pPr>
        <w:jc w:val="center"/>
      </w:pPr>
      <w:r>
        <w:rPr>
          <w:rFonts w:hint="eastAsia" w:ascii="黑体" w:hAnsi="宋体" w:eastAsia="黑体" w:cs="黑体"/>
          <w:b/>
          <w:i/>
          <w:color w:val="000000"/>
          <w:sz w:val="32"/>
          <w:szCs w:val="32"/>
          <w:u w:val="single"/>
        </w:rPr>
        <w:t xml:space="preserve">十四、开标一览表</w:t>
      </w:r>
      <w:r/>
    </w:p>
    <w:p>
      <w:pPr>
        <w:pStyle w:val="650"/>
        <w:ind w:firstLine="480"/>
        <w:jc w:val="both"/>
        <w:spacing w:beforeAutospacing="0" w:afterAutospacing="0" w:line="360" w:lineRule="auto"/>
      </w:pPr>
      <w:r>
        <w:rPr>
          <w:rFonts w:hint="eastAsia" w:ascii="宋体" w:hAnsi="宋体" w:eastAsia="宋体" w:cs="宋体"/>
          <w:color w:val="000000"/>
        </w:rPr>
        <w:t xml:space="preserve">投标人全称（加盖CA电子签章）：</w:t>
      </w:r>
      <w:r/>
    </w:p>
    <w:p>
      <w:pPr>
        <w:pStyle w:val="650"/>
        <w:ind w:firstLine="480"/>
        <w:jc w:val="both"/>
        <w:spacing w:beforeAutospacing="0" w:afterAutospacing="0" w:line="360" w:lineRule="auto"/>
      </w:pPr>
      <w:r>
        <w:rPr>
          <w:rFonts w:hint="eastAsia" w:ascii="宋体" w:hAnsi="宋体" w:eastAsia="宋体" w:cs="宋体"/>
          <w:color w:val="000000"/>
        </w:rPr>
        <w:t xml:space="preserve">项目名称：滨海县公安局内部监控视频图像上云及公安网云存储扩容采购项目</w:t>
      </w:r>
      <w:r/>
    </w:p>
    <w:p>
      <w:pPr>
        <w:pStyle w:val="65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项目编号</w:t>
      </w:r>
      <w:bookmarkStart w:id="199" w:name="_GoBack"/>
      <w:r>
        <w:rPr>
          <w:rFonts w:hint="eastAsia" w:ascii="宋体" w:hAnsi="宋体" w:eastAsia="宋体" w:cs="宋体"/>
          <w:color w:val="000000"/>
        </w:rPr>
        <w:t xml:space="preserve">：JSZC-320922-YTGC-G2026-0024</w:t>
      </w:r>
      <w:bookmarkEnd w:id="199"/>
      <w:r/>
      <w:r/>
    </w:p>
    <w:tbl>
      <w:tblPr>
        <w:tblStyle w:val="644"/>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0"/>
              <w:jc w:val="center"/>
              <w:spacing w:beforeAutospacing="0" w:afterAutospacing="0" w:line="360" w:lineRule="auto"/>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0"/>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0"/>
              <w:spacing w:beforeAutospacing="0" w:afterAutospacing="0" w:line="360" w:lineRule="auto"/>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50"/>
              <w:jc w:val="both"/>
              <w:spacing w:beforeAutospacing="0" w:afterAutospacing="0" w:line="36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50"/>
              <w:spacing w:beforeAutospacing="0" w:afterAutospacing="0" w:line="360" w:lineRule="auto"/>
            </w:pPr>
            <w:r>
              <w:t xml:space="preserve"> </w:t>
            </w:r>
            <w:r/>
          </w:p>
        </w:tc>
      </w:tr>
    </w:tbl>
    <w:p>
      <w:pPr>
        <w:pStyle w:val="650"/>
        <w:jc w:val="both"/>
        <w:spacing w:beforeAutospacing="0" w:afterAutospacing="0" w:line="360" w:lineRule="auto"/>
      </w:pPr>
      <w:r>
        <w:t xml:space="preserve"> </w:t>
      </w:r>
      <w:r/>
    </w:p>
    <w:p>
      <w:pPr>
        <w:pStyle w:val="650"/>
        <w:ind w:firstLine="480"/>
        <w:jc w:val="both"/>
        <w:spacing w:beforeAutospacing="0" w:afterAutospacing="0" w:line="360" w:lineRule="auto"/>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50"/>
        <w:jc w:val="both"/>
        <w:spacing w:beforeAutospacing="0" w:afterAutospacing="0" w:line="360" w:lineRule="auto"/>
      </w:pPr>
      <w:r>
        <w:t xml:space="preserve"> </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pPr>
      <w:r>
        <w:t xml:space="preserve"> </w:t>
      </w:r>
      <w:r/>
    </w:p>
    <w:p>
      <w:pPr>
        <w:pStyle w:val="650"/>
        <w:ind w:firstLine="480"/>
        <w:jc w:val="both"/>
        <w:spacing w:beforeAutospacing="0" w:afterAutospacing="0" w:line="360" w:lineRule="auto"/>
      </w:pPr>
      <w:r/>
      <w:r/>
    </w:p>
    <w:p>
      <w:pPr>
        <w:pStyle w:val="650"/>
        <w:ind w:firstLine="480"/>
        <w:jc w:val="both"/>
        <w:spacing w:beforeAutospacing="0" w:afterAutospacing="0" w:line="360" w:lineRule="auto"/>
      </w:pPr>
      <w:r/>
      <w:r/>
    </w:p>
    <w:p>
      <w:pPr>
        <w:pStyle w:val="650"/>
        <w:ind w:firstLine="480"/>
        <w:jc w:val="both"/>
        <w:spacing w:beforeAutospacing="0" w:afterAutospacing="0" w:line="360" w:lineRule="auto"/>
      </w:pPr>
      <w:r/>
      <w:r/>
    </w:p>
    <w:p>
      <w:pPr>
        <w:pStyle w:val="650"/>
        <w:ind w:firstLine="480"/>
        <w:jc w:val="both"/>
        <w:spacing w:beforeAutospacing="0" w:afterAutospacing="0" w:line="360" w:lineRule="auto"/>
      </w:pPr>
      <w:r/>
      <w:r/>
    </w:p>
    <w:p>
      <w:pPr>
        <w:pStyle w:val="650"/>
        <w:ind w:firstLine="480"/>
        <w:jc w:val="both"/>
        <w:spacing w:beforeAutospacing="0" w:afterAutospacing="0" w:line="360" w:lineRule="auto"/>
      </w:pPr>
      <w:r/>
      <w:r/>
    </w:p>
    <w:p>
      <w:pPr>
        <w:pStyle w:val="650"/>
        <w:ind w:firstLine="480"/>
        <w:jc w:val="both"/>
        <w:spacing w:beforeAutospacing="0" w:afterAutospacing="0" w:line="360" w:lineRule="auto"/>
      </w:pPr>
      <w:r/>
      <w:r/>
    </w:p>
    <w:p>
      <w:pPr>
        <w:pStyle w:val="650"/>
        <w:ind w:firstLine="480"/>
        <w:jc w:val="both"/>
        <w:spacing w:beforeAutospacing="0" w:afterAutospacing="0" w:line="360" w:lineRule="auto"/>
      </w:pPr>
      <w:r/>
      <w:r/>
    </w:p>
    <w:p>
      <w:pPr>
        <w:pStyle w:val="650"/>
        <w:ind w:firstLine="480"/>
        <w:jc w:val="both"/>
        <w:spacing w:beforeAutospacing="0" w:afterAutospacing="0" w:line="360" w:lineRule="auto"/>
      </w:pPr>
      <w:r/>
      <w:r/>
    </w:p>
    <w:p>
      <w:pPr>
        <w:pStyle w:val="650"/>
        <w:ind w:firstLine="480"/>
        <w:jc w:val="both"/>
        <w:spacing w:beforeAutospacing="0" w:afterAutospacing="0" w:line="360" w:lineRule="auto"/>
      </w:pPr>
      <w:r>
        <w:t xml:space="preserve"> </w:t>
      </w:r>
      <w:r/>
    </w:p>
    <w:p>
      <w:pPr>
        <w:pStyle w:val="650"/>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0"/>
        <w:jc w:val="both"/>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0"/>
        <w:jc w:val="both"/>
        <w:spacing w:beforeAutospacing="0" w:afterAutospacing="0" w:line="360" w:lineRule="auto"/>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p>
    <w:p>
      <w:pPr>
        <w:pStyle w:val="650"/>
        <w:jc w:val="both"/>
        <w:spacing w:beforeAutospacing="0" w:afterAutospacing="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p>
    <w:p>
      <w:pPr>
        <w:pStyle w:val="650"/>
        <w:jc w:val="both"/>
        <w:spacing w:beforeAutospacing="0" w:afterAutospacing="0" w:line="360" w:lineRule="auto"/>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650"/>
        <w:ind w:left="0" w:right="0"/>
        <w:jc w:val="center"/>
        <w:keepLines w:val="0"/>
        <w:keepNext w:val="0"/>
        <w:spacing w:before="0" w:beforeAutospacing="0" w:after="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2"/>
          <w:szCs w:val="32"/>
        </w:rPr>
        <w:t xml:space="preserve">十</w:t>
      </w:r>
      <w:r>
        <w:rPr>
          <w:rFonts w:hint="eastAsia" w:ascii="宋体" w:hAnsi="宋体" w:eastAsia="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、关于符合本国产品标准的声明函</w:t>
      </w:r>
      <w:r/>
    </w:p>
    <w:p>
      <w:pPr>
        <w:pStyle w:val="650"/>
        <w:ind w:left="0" w:firstLine="420"/>
        <w:jc w:val="both"/>
        <w:keepLines w:val="0"/>
        <w:keepNext w:val="0"/>
        <w:spacing w:before="0" w:beforeAutospacing="0" w:after="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 </w:t>
      </w:r>
      <w:r/>
    </w:p>
    <w:p>
      <w:pPr>
        <w:pStyle w:val="650"/>
        <w:ind w:left="0" w:firstLine="420"/>
        <w:jc w:val="both"/>
        <w:keepLines w:val="0"/>
        <w:keepNext w:val="0"/>
        <w:spacing w:before="0" w:beforeAutospacing="0" w:after="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1.</w:t>
      </w:r>
      <w:r>
        <w:rPr>
          <w:rFonts w:hint="eastAsia" w:ascii="宋体" w:hAnsi="宋体" w:eastAsia="宋体" w:cs="宋体"/>
          <w:b w:val="0"/>
          <w:bCs w:val="0"/>
          <w:color w:val="auto"/>
          <w:sz w:val="24"/>
          <w:szCs w:val="24"/>
          <w:u w:val="single"/>
          <w:shd w:val="clear" w:color="auto" w:fill="ffffff"/>
        </w:rPr>
        <w:t xml:space="preserve">400W高清摄像机</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vertAlign w:val="superscript"/>
        </w:rPr>
        <w:t xml:space="preserve">2</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 （产品名称1）</w:t>
      </w:r>
      <w:r>
        <w:rPr>
          <w:rFonts w:hint="eastAsia" w:ascii="宋体" w:hAnsi="宋体" w:eastAsia="宋体" w:cs="宋体"/>
          <w:b w:val="0"/>
          <w:bCs w:val="0"/>
          <w:color w:val="auto"/>
          <w:sz w:val="24"/>
          <w:szCs w:val="24"/>
          <w:u w:val="single"/>
          <w:shd w:val="clear" w:color="auto" w:fill="ffffff"/>
        </w:rPr>
        <w:t xml:space="preserve"> </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strike/>
          <w:color w:val="auto"/>
          <w:sz w:val="24"/>
          <w:szCs w:val="24"/>
          <w:shd w:val="clear" w:color="auto" w:fill="ffffff"/>
          <w:vertAlign w:val="superscript"/>
        </w:rPr>
        <w:t xml:space="preserve">3</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strike/>
          <w:color w:val="auto"/>
          <w:sz w:val="24"/>
          <w:szCs w:val="24"/>
          <w:shd w:val="clear" w:color="auto" w:fill="ffffff"/>
          <w:vertAlign w:val="superscript"/>
        </w:rPr>
        <w:t xml:space="preserve">4</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strike/>
          <w:color w:val="auto"/>
          <w:sz w:val="24"/>
          <w:szCs w:val="24"/>
          <w:shd w:val="clear" w:color="auto" w:fill="ffffff"/>
          <w:vertAlign w:val="superscript"/>
        </w:rPr>
        <w:t xml:space="preserve">5</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2.</w:t>
      </w:r>
      <w:r>
        <w:rPr>
          <w:rFonts w:hint="eastAsia" w:ascii="宋体" w:hAnsi="宋体" w:eastAsia="宋体" w:cs="宋体"/>
          <w:b w:val="0"/>
          <w:bCs w:val="0"/>
          <w:color w:val="auto"/>
          <w:sz w:val="24"/>
          <w:szCs w:val="24"/>
          <w:u w:val="single"/>
          <w:shd w:val="clear" w:color="auto" w:fill="ffffff"/>
        </w:rPr>
        <w:t xml:space="preserve">硬盘录像机</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3</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电源稳压器</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4</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光信号传输模块</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5</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8口千兆交换机</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6</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24口千兆交换机</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7.</w:t>
      </w:r>
      <w:r>
        <w:rPr>
          <w:rFonts w:hint="eastAsia" w:ascii="宋体" w:hAnsi="宋体" w:eastAsia="宋体" w:cs="宋体"/>
          <w:b w:val="0"/>
          <w:bCs w:val="0"/>
          <w:color w:val="auto"/>
          <w:sz w:val="24"/>
          <w:szCs w:val="24"/>
          <w:u w:val="single"/>
          <w:shd w:val="clear" w:color="auto" w:fill="ffffff"/>
          <w:lang w:val="en-US" w:eastAsia="zh-CN"/>
        </w:rPr>
        <w:t xml:space="preserve">48</w:t>
      </w:r>
      <w:r>
        <w:rPr>
          <w:rFonts w:hint="eastAsia" w:ascii="宋体" w:hAnsi="宋体" w:eastAsia="宋体" w:cs="宋体"/>
          <w:b w:val="0"/>
          <w:bCs w:val="0"/>
          <w:color w:val="auto"/>
          <w:sz w:val="24"/>
          <w:szCs w:val="24"/>
          <w:u w:val="single"/>
          <w:shd w:val="clear" w:color="auto" w:fill="ffffff"/>
        </w:rPr>
        <w:t xml:space="preserve">口千兆交换机</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8</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网络信号线</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9</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设备电源线</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10</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设备安装箱</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11</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24 口千兆交换机</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12</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48口万兆光口交换机</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13</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光模块</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14</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网络存储设备</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15</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企业级硬盘</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16</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汇聚交换机</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17</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六类网线</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18</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光纤跳线</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19</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理线架</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lang w:val="en-US" w:eastAsia="zh-CN"/>
        </w:rPr>
        <w:t xml:space="preserve">20</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PDU</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2</w:t>
      </w:r>
      <w:r>
        <w:rPr>
          <w:rFonts w:hint="eastAsia" w:ascii="宋体" w:hAnsi="宋体" w:eastAsia="宋体" w:cs="宋体"/>
          <w:b w:val="0"/>
          <w:bCs w:val="0"/>
          <w:color w:val="auto"/>
          <w:sz w:val="24"/>
          <w:szCs w:val="24"/>
          <w:shd w:val="clear" w:color="auto" w:fill="ffffff"/>
          <w:lang w:val="en-US" w:eastAsia="zh-CN"/>
        </w:rPr>
        <w:t xml:space="preserve">1</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光纤</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2</w:t>
      </w:r>
      <w:r>
        <w:rPr>
          <w:rFonts w:hint="eastAsia" w:ascii="宋体" w:hAnsi="宋体" w:eastAsia="宋体" w:cs="宋体"/>
          <w:b w:val="0"/>
          <w:bCs w:val="0"/>
          <w:color w:val="auto"/>
          <w:sz w:val="24"/>
          <w:szCs w:val="24"/>
          <w:shd w:val="clear" w:color="auto" w:fill="ffffff"/>
          <w:lang w:val="en-US" w:eastAsia="zh-CN"/>
        </w:rPr>
        <w:t xml:space="preserve">2</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终端盒</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left="0" w:firstLine="420"/>
        <w:jc w:val="both"/>
        <w:keepLines w:val="0"/>
        <w:keepNext w:val="0"/>
        <w:spacing w:before="30" w:beforeAutospacing="0" w:after="30" w:afterAutospacing="0"/>
        <w:widowControl w:val="off"/>
        <w:rPr>
          <w:rFonts w:hint="eastAsia"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2</w:t>
      </w:r>
      <w:r>
        <w:rPr>
          <w:rFonts w:hint="eastAsia" w:ascii="宋体" w:hAnsi="宋体" w:eastAsia="宋体" w:cs="宋体"/>
          <w:b w:val="0"/>
          <w:bCs w:val="0"/>
          <w:color w:val="auto"/>
          <w:sz w:val="24"/>
          <w:szCs w:val="24"/>
          <w:shd w:val="clear" w:color="auto" w:fill="ffffff"/>
          <w:lang w:val="en-US" w:eastAsia="zh-CN"/>
        </w:rPr>
        <w:t xml:space="preserve">3</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color w:val="auto"/>
          <w:sz w:val="24"/>
          <w:szCs w:val="24"/>
          <w:u w:val="single"/>
          <w:shd w:val="clear" w:color="auto" w:fill="ffffff"/>
        </w:rPr>
        <w:t xml:space="preserve">PVC管材</w:t>
      </w:r>
      <w:r>
        <w:rPr>
          <w:rFonts w:hint="eastAsia" w:ascii="宋体" w:hAnsi="宋体" w:eastAsia="宋体" w:cs="宋体"/>
          <w:b w:val="0"/>
          <w:bCs w:val="0"/>
          <w:color w:val="auto"/>
          <w:sz w:val="24"/>
          <w:szCs w:val="24"/>
          <w:shd w:val="clear" w:color="auto" w:fill="ffffff"/>
        </w:rPr>
        <w:t xml:space="preserve">，生产厂为</w:t>
      </w:r>
      <w:r>
        <w:rPr>
          <w:rFonts w:hint="eastAsia" w:ascii="宋体" w:hAnsi="宋体" w:eastAsia="宋体" w:cs="宋体"/>
          <w:b w:val="0"/>
          <w:bCs w:val="0"/>
          <w:color w:val="auto"/>
          <w:sz w:val="24"/>
          <w:szCs w:val="24"/>
          <w:u w:val="single"/>
          <w:shd w:val="clear" w:color="auto" w:fill="ffffff"/>
        </w:rPr>
        <w:t xml:space="preserve">（厂名）</w:t>
      </w:r>
      <w:r>
        <w:rPr>
          <w:rFonts w:hint="eastAsia" w:ascii="宋体" w:hAnsi="宋体" w:eastAsia="宋体" w:cs="宋体"/>
          <w:b w:val="0"/>
          <w:bCs w:val="0"/>
          <w:color w:val="auto"/>
          <w:sz w:val="24"/>
          <w:szCs w:val="24"/>
          <w:shd w:val="clear" w:color="auto" w:fill="ffffff"/>
        </w:rPr>
        <w:t xml:space="preserve">，厂址为</w:t>
      </w:r>
      <w:r>
        <w:rPr>
          <w:rFonts w:hint="eastAsia" w:ascii="宋体" w:hAnsi="宋体" w:eastAsia="宋体" w:cs="宋体"/>
          <w:b w:val="0"/>
          <w:bCs w:val="0"/>
          <w:color w:val="auto"/>
          <w:sz w:val="24"/>
          <w:szCs w:val="24"/>
          <w:u w:val="single"/>
          <w:shd w:val="clear" w:color="auto" w:fill="ffffff"/>
        </w:rPr>
        <w:t xml:space="preserve">（生产厂址）</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的中国境内生产的组件成本占比≥</w:t>
      </w:r>
      <w:r>
        <w:rPr>
          <w:rFonts w:hint="eastAsia" w:ascii="宋体" w:hAnsi="宋体" w:eastAsia="宋体" w:cs="宋体"/>
          <w:b w:val="0"/>
          <w:bCs w:val="0"/>
          <w:strike/>
          <w:color w:val="auto"/>
          <w:sz w:val="24"/>
          <w:szCs w:val="24"/>
          <w:u w:val="single"/>
          <w:shd w:val="clear" w:color="auto" w:fill="ffffff"/>
        </w:rPr>
        <w:t xml:space="preserve">（规定比例）</w:t>
      </w:r>
      <w:r>
        <w:rPr>
          <w:rFonts w:hint="eastAsia" w:ascii="宋体" w:hAnsi="宋体" w:eastAsia="宋体" w:cs="宋体"/>
          <w:b w:val="0"/>
          <w:bCs w:val="0"/>
          <w:color w:val="auto"/>
          <w:sz w:val="24"/>
          <w:szCs w:val="24"/>
          <w:shd w:val="clear" w:color="auto" w:fill="ffffff"/>
        </w:rPr>
        <w:t xml:space="preserve">。</w:t>
      </w:r>
      <w:r>
        <w:rPr>
          <w:rFonts w:hint="eastAsia" w:ascii="宋体" w:hAnsi="宋体" w:eastAsia="宋体" w:cs="宋体"/>
          <w:b w:val="0"/>
          <w:bCs w:val="0"/>
          <w:strike/>
          <w:color w:val="auto"/>
          <w:sz w:val="24"/>
          <w:szCs w:val="24"/>
          <w:u w:val="single"/>
          <w:shd w:val="clear" w:color="auto" w:fill="ffffff"/>
        </w:rPr>
        <w:t xml:space="preserve">（产品名称2）</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（关键组件）</w:t>
      </w:r>
      <w:r>
        <w:rPr>
          <w:rFonts w:hint="eastAsia" w:ascii="宋体" w:hAnsi="宋体" w:eastAsia="宋体" w:cs="宋体"/>
          <w:b w:val="0"/>
          <w:bCs w:val="0"/>
          <w:color w:val="auto"/>
          <w:sz w:val="24"/>
          <w:szCs w:val="24"/>
          <w:shd w:val="clear" w:color="auto" w:fill="ffffff"/>
        </w:rPr>
        <w:t xml:space="preserve">在中国境内生产。</w:t>
      </w:r>
      <w:r>
        <w:rPr>
          <w:rFonts w:hint="eastAsia" w:ascii="宋体" w:hAnsi="宋体" w:eastAsia="宋体" w:cs="宋体"/>
          <w:b w:val="0"/>
          <w:bCs w:val="0"/>
          <w:strike/>
          <w:color w:val="auto"/>
          <w:sz w:val="24"/>
          <w:szCs w:val="24"/>
          <w:u w:val="single"/>
          <w:shd w:val="clear" w:color="auto" w:fill="ffffff"/>
        </w:rPr>
        <w:t xml:space="preserve">（产品名称1）</w:t>
      </w:r>
      <w:r>
        <w:rPr>
          <w:rFonts w:hint="eastAsia" w:ascii="宋体" w:hAnsi="宋体" w:eastAsia="宋体" w:cs="宋体"/>
          <w:b w:val="0"/>
          <w:bCs w:val="0"/>
          <w:color w:val="auto"/>
          <w:sz w:val="24"/>
          <w:szCs w:val="24"/>
          <w:shd w:val="clear" w:color="auto" w:fill="ffffff"/>
        </w:rPr>
        <w:t xml:space="preserve">的</w:t>
      </w:r>
      <w:r>
        <w:rPr>
          <w:rFonts w:hint="eastAsia" w:ascii="宋体" w:hAnsi="宋体" w:eastAsia="宋体" w:cs="宋体"/>
          <w:b w:val="0"/>
          <w:bCs w:val="0"/>
          <w:strike/>
          <w:color w:val="auto"/>
          <w:sz w:val="24"/>
          <w:szCs w:val="24"/>
          <w:u w:val="single"/>
          <w:shd w:val="clear" w:color="auto" w:fill="ffffff"/>
        </w:rPr>
        <w:t xml:space="preserve">（关键工序）</w:t>
      </w:r>
      <w:r>
        <w:rPr>
          <w:rFonts w:hint="eastAsia" w:ascii="宋体" w:hAnsi="宋体" w:eastAsia="宋体" w:cs="宋体"/>
          <w:b w:val="0"/>
          <w:bCs w:val="0"/>
          <w:color w:val="auto"/>
          <w:sz w:val="24"/>
          <w:szCs w:val="24"/>
          <w:shd w:val="clear" w:color="auto" w:fill="ffffff"/>
        </w:rPr>
        <w:t xml:space="preserve">在中国境内完成。</w:t>
      </w:r>
      <w:r/>
    </w:p>
    <w:p>
      <w:pPr>
        <w:pStyle w:val="650"/>
        <w:ind w:firstLine="48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65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 </w:t>
      </w:r>
      <w:r/>
    </w:p>
    <w:p>
      <w:pPr>
        <w:pStyle w:val="650"/>
        <w:ind w:right="480"/>
        <w:jc w:val="right"/>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公司（单位）名称（盖章）：　</w:t>
      </w:r>
      <w:r/>
    </w:p>
    <w:p>
      <w:pPr>
        <w:pStyle w:val="650"/>
        <w:jc w:val="right"/>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                       日期：　   年　  月　  日         </w:t>
      </w:r>
      <w:r/>
    </w:p>
    <w:p>
      <w:pPr>
        <w:pStyle w:val="650"/>
        <w:jc w:val="both"/>
        <w:keepLines w:val="0"/>
        <w:keepNext w:val="0"/>
        <w:spacing w:before="30" w:beforeAutospacing="0" w:after="30" w:afterAutospacing="0"/>
        <w:widowControl w:val="off"/>
        <w:rPr>
          <w:rFonts w:hint="eastAsia"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r>
      <w:r/>
    </w:p>
    <w:p>
      <w:pPr>
        <w:pStyle w:val="65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1.产品如有型号，请在“产品名称”栏一并填写。</w:t>
      </w:r>
      <w:r/>
    </w:p>
    <w:p>
      <w:pPr>
        <w:pStyle w:val="65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65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65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4.该产品的关键组件要求实施前，“关键组件”栏可不填，下同。</w:t>
      </w:r>
      <w:r/>
    </w:p>
    <w:p>
      <w:pPr>
        <w:pStyle w:val="650"/>
        <w:jc w:val="both"/>
        <w:keepLines w:val="0"/>
        <w:keepNext w:val="0"/>
        <w:spacing w:before="30" w:beforeAutospacing="0" w:after="30" w:afterAutospacing="0"/>
        <w:widowControl w:val="off"/>
        <w:rPr>
          <w:rFonts w:hint="eastAsia" w:ascii="宋体" w:hAnsi="宋体" w:eastAsia="宋体" w:cs="宋体"/>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5.该产品的关键工序要求实施前，“关键工序”栏可不填，下同。</w:t>
      </w:r>
      <w:r/>
    </w:p>
    <w:p>
      <w:pPr>
        <w:pStyle w:val="650"/>
        <w:jc w:val="both"/>
        <w:keepLines w:val="0"/>
        <w:keepNext w:val="0"/>
        <w:spacing w:before="30" w:beforeAutospacing="0" w:after="30" w:afterAutospacing="0"/>
        <w:widowControl w:val="off"/>
        <w:rPr>
          <w:rFonts w:hint="eastAsia"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shd w:val="clear" w:color="auto" w:fill="ffffff"/>
        </w:rPr>
        <w:t xml:space="preserve">6.用</w:t>
      </w:r>
      <w:r>
        <w:rPr>
          <w:rFonts w:hint="eastAsia" w:ascii="宋体" w:hAnsi="宋体" w:eastAsia="宋体" w:cs="宋体"/>
          <w:b w:val="0"/>
          <w:bCs w:val="0"/>
          <w:color w:val="auto"/>
          <w:sz w:val="24"/>
          <w:szCs w:val="24"/>
          <w:shd w:val="clear" w:color="auto" w:fill="ffffff"/>
          <w:lang w:val="en-US" w:eastAsia="zh-CN"/>
        </w:rPr>
        <w:t xml:space="preserve">横</w:t>
      </w:r>
      <w:r>
        <w:rPr>
          <w:rFonts w:hint="eastAsia" w:ascii="宋体" w:hAnsi="宋体" w:eastAsia="宋体" w:cs="宋体"/>
          <w:b w:val="0"/>
          <w:bCs w:val="0"/>
          <w:color w:val="auto"/>
          <w:sz w:val="24"/>
          <w:szCs w:val="24"/>
          <w:shd w:val="clear" w:color="auto" w:fill="ffffff"/>
        </w:rPr>
        <w:t xml:space="preserve">线划除的地方无需填写。</w:t>
      </w:r>
      <w:r/>
    </w:p>
    <w:p>
      <w:pPr>
        <w:numPr>
          <w:ilvl w:val="0"/>
          <w:numId w:val="0"/>
        </w:num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shd w:val="clear" w:color="auto" w:fill="ffffff"/>
          <w:lang w:val="en-US" w:eastAsia="zh-CN"/>
        </w:rPr>
        <w:t xml:space="preserve">7.</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rPr>
          <w:rFonts w:hint="eastAsia" w:ascii="宋体" w:hAnsi="宋体" w:eastAsia="宋体" w:cs="宋体"/>
          <w:color w:val="000000"/>
          <w:sz w:val="32"/>
          <w:szCs w:val="32"/>
        </w:rP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六</w:t>
      </w:r>
      <w:r>
        <w:rPr>
          <w:rFonts w:hint="eastAsia" w:ascii="宋体" w:hAnsi="宋体" w:eastAsia="宋体" w:cs="宋体"/>
          <w:color w:val="000000"/>
          <w:sz w:val="32"/>
          <w:szCs w:val="32"/>
        </w:rPr>
        <w:t xml:space="preserve">、盐城市政府采购事前信用承诺书</w:t>
      </w:r>
      <w:r/>
    </w:p>
    <w:p>
      <w:pPr>
        <w:ind w:firstLine="640"/>
        <w:jc w:val="left"/>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年月日</w:t>
      </w:r>
      <w:r/>
    </w:p>
    <w:p>
      <w:pPr>
        <w:pStyle w:val="650"/>
        <w:jc w:val="center"/>
        <w:spacing w:beforeAutospacing="0" w:afterAutospacing="0" w:line="360" w:lineRule="auto"/>
      </w:pPr>
      <w:r/>
      <w:bookmarkEnd w:id="6"/>
      <w:bookmarkEnd w:id="48"/>
      <w:bookmarkEnd w:id="95"/>
      <w:bookmarkEnd w:id="96"/>
      <w:bookmarkEnd w:id="97"/>
      <w:bookmarkEnd w:id="98"/>
      <w:bookmarkEnd w:id="99"/>
      <w:bookmarkEnd w:id="100"/>
      <w:bookmarkEnd w:id="101"/>
      <w:bookmarkEnd w:id="102"/>
      <w:bookmarkEnd w:id="111"/>
      <w:bookmarkEnd w:id="112"/>
      <w:bookmarkEnd w:id="119"/>
      <w:bookmarkEnd w:id="166"/>
      <w:bookmarkEnd w:id="175"/>
      <w:bookmarkEnd w:id="178"/>
      <w:bookmarkEnd w:id="179"/>
      <w:bookmarkEnd w:id="180"/>
      <w:bookmarkEnd w:id="181"/>
      <w:bookmarkEnd w:id="182"/>
      <w:bookmarkEnd w:id="183"/>
      <w:bookmarkEnd w:id="184"/>
      <w:bookmarkEnd w:id="185"/>
      <w:bookmarkEnd w:id="194"/>
      <w:bookmarkEnd w:id="195"/>
      <w:bookmarkEnd w:id="196"/>
      <w:bookmarkEnd w:id="197"/>
      <w:bookmarkEnd w:id="198"/>
      <w:r/>
    </w:p>
    <w:p>
      <w:pPr>
        <w:pStyle w:val="650"/>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0"/>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50"/>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50"/>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5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pStyle w:val="65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65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5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5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5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50"/>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50"/>
        <w:spacing w:beforeAutospacing="0" w:afterAutospacing="0" w:line="360" w:lineRule="auto"/>
      </w:pPr>
      <w:r/>
      <w:r/>
    </w:p>
    <w:sectPr>
      <w:footnotePr/>
      <w:endnotePr/>
      <w:type w:val="nextPage"/>
      <w:pgSz w:w="11906" w:h="16838" w:orient="portrait"/>
      <w:pgMar w:top="1440" w:right="1406" w:bottom="1440" w:left="129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方正楷体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方正仿宋_GBK">
    <w:panose1 w:val="020B0503020202020204"/>
  </w:font>
  <w:font w:name="方正黑体_GBK">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640"/>
      <w:isLgl w:val="false"/>
      <w:suff w:val="nothing"/>
      <w:lvlText w:val="%1、"/>
      <w:lvlJc w:val="left"/>
      <w:pPr>
        <w:ind w:left="3827" w:firstLine="0"/>
        <w:tabs>
          <w:tab w:val="left" w:pos="3827" w:leader="none"/>
        </w:tabs>
      </w:pPr>
      <w:rPr>
        <w:rFonts w:hint="eastAsia" w:ascii="Times New Roman" w:hAnsi="Times New Roman" w:eastAsia="方正黑体_GBK" w:cs="宋体"/>
        <w:sz w:val="32"/>
      </w:rPr>
    </w:lvl>
    <w:lvl w:ilvl="1">
      <w:start w:val="1"/>
      <w:numFmt w:val="chineseCounting"/>
      <w:isLgl w:val="false"/>
      <w:suff w:val="nothing"/>
      <w:lvlText w:val="（%2）"/>
      <w:lvlJc w:val="left"/>
      <w:pPr>
        <w:ind w:left="851" w:firstLine="0"/>
      </w:pPr>
      <w:rPr>
        <w:rFonts w:hint="eastAsia" w:ascii="Times New Roman" w:hAnsi="Times New Roman" w:eastAsia="方正楷体_GBK" w:cs="宋体"/>
        <w:b w:val="0"/>
        <w:sz w:val="32"/>
      </w:rPr>
    </w:lvl>
    <w:lvl w:ilvl="2">
      <w:start w:val="1"/>
      <w:numFmt w:val="decimal"/>
      <w:isLgl w:val="false"/>
      <w:suff w:val="nothing"/>
      <w:lvlText w:val="%3．"/>
      <w:lvlJc w:val="left"/>
      <w:pPr>
        <w:ind w:left="0" w:firstLine="400"/>
      </w:pPr>
      <w:rPr>
        <w:rFonts w:hint="eastAsia" w:ascii="宋体" w:hAnsi="宋体" w:eastAsia="方正仿宋_GBK" w:cs="宋体"/>
        <w:sz w:val="32"/>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lvlOverride w:ilvl="0">
      <w:startOverride w:val="2"/>
    </w:lvlOverride>
  </w:num>
  <w:num w:numId="4">
    <w:abstractNumId w:val="0"/>
    <w:lvlOverride w:ilvl="0">
      <w:startOverride w:val="6"/>
    </w:lvlOverride>
  </w:num>
  <w:num w:numId="5">
    <w:abstractNumId w:val="2"/>
    <w:lvlOverride w:ilvl="0">
      <w:startOverride w:val="23"/>
    </w:lvlOverride>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3"/>
    <w:link w:val="640"/>
    <w:uiPriority w:val="9"/>
    <w:rPr>
      <w:rFonts w:ascii="Arial" w:hAnsi="Arial" w:eastAsia="Arial" w:cs="Arial"/>
      <w:sz w:val="40"/>
      <w:szCs w:val="40"/>
    </w:rPr>
  </w:style>
  <w:style w:type="character" w:styleId="15">
    <w:name w:val="Heading 2 Char"/>
    <w:basedOn w:val="643"/>
    <w:link w:val="641"/>
    <w:uiPriority w:val="9"/>
    <w:rPr>
      <w:rFonts w:ascii="Arial" w:hAnsi="Arial" w:eastAsia="Arial" w:cs="Arial"/>
      <w:sz w:val="34"/>
    </w:rPr>
  </w:style>
  <w:style w:type="character" w:styleId="17">
    <w:name w:val="Heading 3 Char"/>
    <w:basedOn w:val="643"/>
    <w:link w:val="642"/>
    <w:uiPriority w:val="9"/>
    <w:rPr>
      <w:rFonts w:ascii="Arial" w:hAnsi="Arial" w:eastAsia="Arial" w:cs="Arial"/>
      <w:sz w:val="30"/>
      <w:szCs w:val="30"/>
    </w:rPr>
  </w:style>
  <w:style w:type="paragraph" w:styleId="18">
    <w:name w:val="Heading 4"/>
    <w:basedOn w:val="639"/>
    <w:next w:val="6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3"/>
    <w:link w:val="18"/>
    <w:uiPriority w:val="9"/>
    <w:rPr>
      <w:rFonts w:ascii="Arial" w:hAnsi="Arial" w:eastAsia="Arial" w:cs="Arial"/>
      <w:b/>
      <w:bCs/>
      <w:sz w:val="26"/>
      <w:szCs w:val="26"/>
    </w:rPr>
  </w:style>
  <w:style w:type="paragraph" w:styleId="20">
    <w:name w:val="Heading 5"/>
    <w:basedOn w:val="639"/>
    <w:next w:val="6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3"/>
    <w:link w:val="20"/>
    <w:uiPriority w:val="9"/>
    <w:rPr>
      <w:rFonts w:ascii="Arial" w:hAnsi="Arial" w:eastAsia="Arial" w:cs="Arial"/>
      <w:b/>
      <w:bCs/>
      <w:sz w:val="24"/>
      <w:szCs w:val="24"/>
    </w:rPr>
  </w:style>
  <w:style w:type="paragraph" w:styleId="22">
    <w:name w:val="Heading 6"/>
    <w:basedOn w:val="639"/>
    <w:next w:val="6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3"/>
    <w:link w:val="22"/>
    <w:uiPriority w:val="9"/>
    <w:rPr>
      <w:rFonts w:ascii="Arial" w:hAnsi="Arial" w:eastAsia="Arial" w:cs="Arial"/>
      <w:b/>
      <w:bCs/>
      <w:sz w:val="22"/>
      <w:szCs w:val="22"/>
    </w:rPr>
  </w:style>
  <w:style w:type="paragraph" w:styleId="24">
    <w:name w:val="Heading 7"/>
    <w:basedOn w:val="639"/>
    <w:next w:val="6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3"/>
    <w:link w:val="24"/>
    <w:uiPriority w:val="9"/>
    <w:rPr>
      <w:rFonts w:ascii="Arial" w:hAnsi="Arial" w:eastAsia="Arial" w:cs="Arial"/>
      <w:b/>
      <w:bCs/>
      <w:i/>
      <w:iCs/>
      <w:sz w:val="22"/>
      <w:szCs w:val="22"/>
    </w:rPr>
  </w:style>
  <w:style w:type="paragraph" w:styleId="26">
    <w:name w:val="Heading 8"/>
    <w:basedOn w:val="639"/>
    <w:next w:val="6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3"/>
    <w:link w:val="26"/>
    <w:uiPriority w:val="9"/>
    <w:rPr>
      <w:rFonts w:ascii="Arial" w:hAnsi="Arial" w:eastAsia="Arial" w:cs="Arial"/>
      <w:i/>
      <w:iCs/>
      <w:sz w:val="22"/>
      <w:szCs w:val="22"/>
    </w:rPr>
  </w:style>
  <w:style w:type="paragraph" w:styleId="28">
    <w:name w:val="Heading 9"/>
    <w:basedOn w:val="639"/>
    <w:next w:val="6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3"/>
    <w:link w:val="28"/>
    <w:uiPriority w:val="9"/>
    <w:rPr>
      <w:rFonts w:ascii="Arial" w:hAnsi="Arial" w:eastAsia="Arial" w:cs="Arial"/>
      <w:i/>
      <w:iCs/>
      <w:sz w:val="21"/>
      <w:szCs w:val="21"/>
    </w:rPr>
  </w:style>
  <w:style w:type="paragraph" w:styleId="30">
    <w:name w:val="List Paragraph"/>
    <w:basedOn w:val="6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9"/>
    <w:next w:val="639"/>
    <w:link w:val="34"/>
    <w:uiPriority w:val="10"/>
    <w:qFormat/>
    <w:pPr>
      <w:contextualSpacing/>
      <w:spacing w:before="300" w:after="200"/>
    </w:pPr>
    <w:rPr>
      <w:sz w:val="48"/>
      <w:szCs w:val="48"/>
    </w:rPr>
  </w:style>
  <w:style w:type="character" w:styleId="34">
    <w:name w:val="Title Char"/>
    <w:basedOn w:val="643"/>
    <w:link w:val="33"/>
    <w:uiPriority w:val="10"/>
    <w:rPr>
      <w:sz w:val="48"/>
      <w:szCs w:val="48"/>
    </w:rPr>
  </w:style>
  <w:style w:type="paragraph" w:styleId="35">
    <w:name w:val="Subtitle"/>
    <w:basedOn w:val="639"/>
    <w:next w:val="639"/>
    <w:link w:val="36"/>
    <w:uiPriority w:val="11"/>
    <w:qFormat/>
    <w:pPr>
      <w:spacing w:before="200" w:after="200"/>
    </w:pPr>
    <w:rPr>
      <w:sz w:val="24"/>
      <w:szCs w:val="24"/>
    </w:rPr>
  </w:style>
  <w:style w:type="character" w:styleId="36">
    <w:name w:val="Subtitle Char"/>
    <w:basedOn w:val="643"/>
    <w:link w:val="35"/>
    <w:uiPriority w:val="11"/>
    <w:rPr>
      <w:sz w:val="24"/>
      <w:szCs w:val="24"/>
    </w:rPr>
  </w:style>
  <w:style w:type="paragraph" w:styleId="37">
    <w:name w:val="Quote"/>
    <w:basedOn w:val="639"/>
    <w:next w:val="639"/>
    <w:link w:val="38"/>
    <w:uiPriority w:val="29"/>
    <w:qFormat/>
    <w:pPr>
      <w:ind w:left="720" w:right="720"/>
    </w:pPr>
    <w:rPr>
      <w:i/>
    </w:rPr>
  </w:style>
  <w:style w:type="character" w:styleId="38">
    <w:name w:val="Quote Char"/>
    <w:link w:val="37"/>
    <w:uiPriority w:val="29"/>
    <w:rPr>
      <w:i/>
    </w:rPr>
  </w:style>
  <w:style w:type="paragraph" w:styleId="39">
    <w:name w:val="Intense Quote"/>
    <w:basedOn w:val="639"/>
    <w:next w:val="6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3"/>
    <w:link w:val="649"/>
    <w:uiPriority w:val="99"/>
  </w:style>
  <w:style w:type="character" w:styleId="44">
    <w:name w:val="Footer Char"/>
    <w:basedOn w:val="643"/>
    <w:link w:val="648"/>
    <w:uiPriority w:val="99"/>
  </w:style>
  <w:style w:type="paragraph" w:styleId="45">
    <w:name w:val="Caption"/>
    <w:basedOn w:val="639"/>
    <w:next w:val="639"/>
    <w:uiPriority w:val="35"/>
    <w:semiHidden/>
    <w:unhideWhenUsed/>
    <w:qFormat/>
    <w:pPr>
      <w:spacing w:line="276" w:lineRule="auto"/>
    </w:pPr>
    <w:rPr>
      <w:b/>
      <w:bCs/>
      <w:color w:val="4f81bd" w:themeColor="accent1"/>
      <w:sz w:val="18"/>
      <w:szCs w:val="18"/>
    </w:rPr>
  </w:style>
  <w:style w:type="character" w:styleId="46">
    <w:name w:val="Caption Char"/>
    <w:basedOn w:val="45"/>
    <w:link w:val="648"/>
    <w:uiPriority w:val="99"/>
  </w:style>
  <w:style w:type="table" w:styleId="47">
    <w:name w:val="Table Grid"/>
    <w:basedOn w:val="64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3"/>
    <w:uiPriority w:val="99"/>
    <w:unhideWhenUsed/>
    <w:rPr>
      <w:vertAlign w:val="superscript"/>
    </w:rPr>
  </w:style>
  <w:style w:type="paragraph" w:styleId="177">
    <w:name w:val="endnote text"/>
    <w:basedOn w:val="6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3"/>
    <w:uiPriority w:val="99"/>
    <w:semiHidden/>
    <w:unhideWhenUsed/>
    <w:rPr>
      <w:vertAlign w:val="superscript"/>
    </w:rPr>
  </w:style>
  <w:style w:type="paragraph" w:styleId="180">
    <w:name w:val="toc 1"/>
    <w:basedOn w:val="639"/>
    <w:next w:val="639"/>
    <w:uiPriority w:val="39"/>
    <w:unhideWhenUsed/>
    <w:pPr>
      <w:ind w:left="0" w:right="0" w:firstLine="0"/>
      <w:spacing w:after="57"/>
    </w:pPr>
  </w:style>
  <w:style w:type="paragraph" w:styleId="181">
    <w:name w:val="toc 2"/>
    <w:basedOn w:val="639"/>
    <w:next w:val="639"/>
    <w:uiPriority w:val="39"/>
    <w:unhideWhenUsed/>
    <w:pPr>
      <w:ind w:left="283" w:right="0" w:firstLine="0"/>
      <w:spacing w:after="57"/>
    </w:pPr>
  </w:style>
  <w:style w:type="paragraph" w:styleId="182">
    <w:name w:val="toc 3"/>
    <w:basedOn w:val="639"/>
    <w:next w:val="639"/>
    <w:uiPriority w:val="39"/>
    <w:unhideWhenUsed/>
    <w:pPr>
      <w:ind w:left="567" w:right="0" w:firstLine="0"/>
      <w:spacing w:after="57"/>
    </w:pPr>
  </w:style>
  <w:style w:type="paragraph" w:styleId="183">
    <w:name w:val="toc 4"/>
    <w:basedOn w:val="639"/>
    <w:next w:val="639"/>
    <w:uiPriority w:val="39"/>
    <w:unhideWhenUsed/>
    <w:pPr>
      <w:ind w:left="850" w:right="0" w:firstLine="0"/>
      <w:spacing w:after="57"/>
    </w:pPr>
  </w:style>
  <w:style w:type="paragraph" w:styleId="184">
    <w:name w:val="toc 5"/>
    <w:basedOn w:val="639"/>
    <w:next w:val="639"/>
    <w:uiPriority w:val="39"/>
    <w:unhideWhenUsed/>
    <w:pPr>
      <w:ind w:left="1134" w:right="0" w:firstLine="0"/>
      <w:spacing w:after="57"/>
    </w:pPr>
  </w:style>
  <w:style w:type="paragraph" w:styleId="185">
    <w:name w:val="toc 6"/>
    <w:basedOn w:val="639"/>
    <w:next w:val="639"/>
    <w:uiPriority w:val="39"/>
    <w:unhideWhenUsed/>
    <w:pPr>
      <w:ind w:left="1417" w:right="0" w:firstLine="0"/>
      <w:spacing w:after="57"/>
    </w:pPr>
  </w:style>
  <w:style w:type="paragraph" w:styleId="186">
    <w:name w:val="toc 7"/>
    <w:basedOn w:val="639"/>
    <w:next w:val="639"/>
    <w:uiPriority w:val="39"/>
    <w:unhideWhenUsed/>
    <w:pPr>
      <w:ind w:left="1701" w:right="0" w:firstLine="0"/>
      <w:spacing w:after="57"/>
    </w:pPr>
  </w:style>
  <w:style w:type="paragraph" w:styleId="187">
    <w:name w:val="toc 8"/>
    <w:basedOn w:val="639"/>
    <w:next w:val="639"/>
    <w:uiPriority w:val="39"/>
    <w:unhideWhenUsed/>
    <w:pPr>
      <w:ind w:left="1984" w:right="0" w:firstLine="0"/>
      <w:spacing w:after="57"/>
    </w:pPr>
  </w:style>
  <w:style w:type="paragraph" w:styleId="188">
    <w:name w:val="toc 9"/>
    <w:basedOn w:val="639"/>
    <w:next w:val="6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9"/>
    <w:next w:val="639"/>
    <w:uiPriority w:val="99"/>
    <w:unhideWhenUsed/>
    <w:pPr>
      <w:spacing w:after="0" w:afterAutospacing="0"/>
    </w:pPr>
  </w:style>
  <w:style w:type="paragraph" w:styleId="63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0">
    <w:name w:val="Heading 1"/>
    <w:basedOn w:val="639"/>
    <w:next w:val="639"/>
    <w:uiPriority w:val="0"/>
    <w:qFormat/>
    <w:pPr>
      <w:numPr>
        <w:ilvl w:val="0"/>
        <w:numId w:val="1"/>
      </w:numPr>
      <w:ind w:left="0"/>
      <w:jc w:val="left"/>
      <w:keepNext/>
      <w:spacing w:line="540" w:lineRule="exact"/>
      <w:widowControl/>
      <w:tabs>
        <w:tab w:val="left" w:pos="0" w:leader="none"/>
        <w:tab w:val="left" w:pos="432" w:leader="none"/>
      </w:tabs>
      <w:outlineLvl w:val="0"/>
    </w:pPr>
    <w:rPr>
      <w:rFonts w:ascii="Times New Roman" w:hAnsi="Times New Roman" w:eastAsia="方正黑体_GBK"/>
    </w:rPr>
  </w:style>
  <w:style w:type="paragraph" w:styleId="641">
    <w:name w:val="Heading 2"/>
    <w:basedOn w:val="639"/>
    <w:next w:val="63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42">
    <w:name w:val="Heading 3"/>
    <w:basedOn w:val="639"/>
    <w:next w:val="639"/>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annotation text"/>
    <w:basedOn w:val="639"/>
    <w:uiPriority w:val="0"/>
    <w:qFormat/>
    <w:pPr>
      <w:jc w:val="left"/>
    </w:pPr>
  </w:style>
  <w:style w:type="paragraph" w:styleId="646">
    <w:name w:val="Body Text"/>
    <w:basedOn w:val="639"/>
    <w:uiPriority w:val="0"/>
    <w:unhideWhenUsed/>
    <w:qFormat/>
    <w:pPr>
      <w:spacing w:after="120"/>
    </w:pPr>
    <w:rPr>
      <w:rFonts w:ascii="Calibri" w:hAnsi="Calibri"/>
      <w:szCs w:val="22"/>
    </w:rPr>
  </w:style>
  <w:style w:type="paragraph" w:styleId="647">
    <w:name w:val="Plain Text"/>
    <w:basedOn w:val="639"/>
    <w:uiPriority w:val="0"/>
    <w:unhideWhenUsed/>
    <w:qFormat/>
    <w:rPr>
      <w:rFonts w:ascii="宋体" w:hAnsi="Courier New" w:cs="Courier New"/>
      <w:szCs w:val="21"/>
    </w:rPr>
  </w:style>
  <w:style w:type="paragraph" w:styleId="648">
    <w:name w:val="Footer"/>
    <w:basedOn w:val="639"/>
    <w:link w:val="658"/>
    <w:uiPriority w:val="0"/>
    <w:qFormat/>
    <w:pPr>
      <w:jc w:val="left"/>
      <w:tabs>
        <w:tab w:val="center" w:pos="4153" w:leader="none"/>
        <w:tab w:val="right" w:pos="8306" w:leader="none"/>
      </w:tabs>
    </w:pPr>
    <w:rPr>
      <w:sz w:val="18"/>
      <w:szCs w:val="18"/>
    </w:rPr>
  </w:style>
  <w:style w:type="paragraph" w:styleId="649">
    <w:name w:val="Header"/>
    <w:basedOn w:val="639"/>
    <w:link w:val="657"/>
    <w:uiPriority w:val="0"/>
    <w:qFormat/>
    <w:pPr>
      <w:jc w:val="center"/>
      <w:tabs>
        <w:tab w:val="center" w:pos="4153" w:leader="none"/>
        <w:tab w:val="right" w:pos="8306" w:leader="none"/>
      </w:tabs>
      <w:pBdr>
        <w:bottom w:val="single" w:color="auto" w:sz="6" w:space="1"/>
      </w:pBdr>
    </w:pPr>
    <w:rPr>
      <w:sz w:val="18"/>
      <w:szCs w:val="18"/>
    </w:rPr>
  </w:style>
  <w:style w:type="paragraph" w:styleId="650">
    <w:name w:val="Normal (Web)"/>
    <w:basedOn w:val="639"/>
    <w:uiPriority w:val="0"/>
    <w:qFormat/>
    <w:pPr>
      <w:jc w:val="left"/>
      <w:spacing w:beforeAutospacing="1" w:afterAutospacing="1"/>
    </w:pPr>
    <w:rPr>
      <w:rFonts w:cs="Times New Roman"/>
      <w:sz w:val="24"/>
    </w:rPr>
  </w:style>
  <w:style w:type="character" w:styleId="651">
    <w:name w:val="Strong"/>
    <w:basedOn w:val="643"/>
    <w:uiPriority w:val="0"/>
    <w:qFormat/>
    <w:rPr>
      <w:b/>
    </w:rPr>
  </w:style>
  <w:style w:type="character" w:styleId="652">
    <w:name w:val="Emphasis"/>
    <w:uiPriority w:val="0"/>
    <w:qFormat/>
    <w:rPr>
      <w:i/>
    </w:rPr>
  </w:style>
  <w:style w:type="paragraph" w:styleId="653" w:customStyle="1">
    <w:name w:val="正文文本缩进11"/>
    <w:basedOn w:val="639"/>
    <w:next w:val="654"/>
    <w:uiPriority w:val="0"/>
    <w:unhideWhenUsed/>
    <w:qFormat/>
    <w:pPr>
      <w:ind w:left="420"/>
      <w:spacing w:after="120"/>
    </w:pPr>
  </w:style>
  <w:style w:type="paragraph" w:styleId="654" w:customStyle="1">
    <w:name w:val="正文首行缩进 21"/>
    <w:basedOn w:val="655"/>
    <w:next w:val="639"/>
    <w:uiPriority w:val="0"/>
    <w:qFormat/>
    <w:pPr>
      <w:ind w:firstLine="420"/>
    </w:pPr>
  </w:style>
  <w:style w:type="paragraph" w:styleId="655" w:customStyle="1">
    <w:name w:val="正文文本缩进1"/>
    <w:basedOn w:val="639"/>
    <w:uiPriority w:val="0"/>
    <w:qFormat/>
    <w:pPr>
      <w:ind w:left="420"/>
      <w:spacing w:after="120"/>
    </w:pPr>
  </w:style>
  <w:style w:type="paragraph" w:styleId="656" w:customStyle="1">
    <w:name w:val="Default"/>
    <w:basedOn w:val="639"/>
    <w:uiPriority w:val="0"/>
    <w:semiHidden/>
    <w:qFormat/>
    <w:pPr>
      <w:jc w:val="left"/>
    </w:pPr>
    <w:rPr>
      <w:rFonts w:ascii="宋体" w:hAnsi="Calibri" w:cs="宋体"/>
      <w:color w:val="000000"/>
      <w:sz w:val="24"/>
    </w:rPr>
  </w:style>
  <w:style w:type="character" w:styleId="657" w:customStyle="1">
    <w:name w:val="页眉 字符"/>
    <w:basedOn w:val="643"/>
    <w:link w:val="649"/>
    <w:uiPriority w:val="0"/>
    <w:qFormat/>
    <w:rPr>
      <w:rFonts w:asciiTheme="minorHAnsi" w:hAnsiTheme="minorHAnsi" w:eastAsiaTheme="minorEastAsia" w:cstheme="minorBidi"/>
      <w:sz w:val="18"/>
      <w:szCs w:val="18"/>
    </w:rPr>
  </w:style>
  <w:style w:type="character" w:styleId="658" w:customStyle="1">
    <w:name w:val="页脚 字符"/>
    <w:basedOn w:val="643"/>
    <w:link w:val="648"/>
    <w:uiPriority w:val="0"/>
    <w:qFormat/>
    <w:rPr>
      <w:rFonts w:asciiTheme="minorHAnsi" w:hAnsiTheme="minorHAnsi" w:eastAsiaTheme="minorEastAsia" w:cstheme="minorBidi"/>
      <w:sz w:val="18"/>
      <w:szCs w:val="18"/>
    </w:rPr>
  </w:style>
  <w:style w:type="paragraph" w:styleId="65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60" w:customStyle="1">
    <w:name w:val="页脚1"/>
    <w:basedOn w:val="639"/>
    <w:uiPriority w:val="99"/>
    <w:unhideWhenUsed/>
    <w:qFormat/>
    <w:pPr>
      <w:jc w:val="left"/>
      <w:tabs>
        <w:tab w:val="center" w:pos="4153" w:leader="none"/>
        <w:tab w:val="right" w:pos="8306" w:leader="none"/>
      </w:tabs>
    </w:pPr>
    <w:rPr>
      <w:sz w:val="18"/>
      <w:szCs w:val="18"/>
    </w:rPr>
  </w:style>
  <w:style w:type="paragraph" w:styleId="661" w:customStyle="1">
    <w:name w:val="普通正文"/>
    <w:basedOn w:val="639"/>
    <w:uiPriority w:val="0"/>
    <w:qFormat/>
    <w:pPr>
      <w:ind w:firstLine="480"/>
      <w:jc w:val="left"/>
      <w:spacing w:before="120" w:after="120" w:line="360" w:lineRule="auto"/>
    </w:pPr>
    <w:rPr>
      <w:rFonts w:ascii="Arial" w:hAnsi="Arial" w:eastAsia="等线" w:cs="Arial"/>
      <w:sz w:val="24"/>
    </w:rPr>
  </w:style>
  <w:style w:type="paragraph" w:styleId="662" w:customStyle="1">
    <w:name w:val="普通(网站)11"/>
    <w:basedOn w:val="639"/>
    <w:uiPriority w:val="0"/>
    <w:qFormat/>
    <w:pPr>
      <w:jc w:val="left"/>
      <w:spacing w:beforeAutospacing="1" w:afterAutospacing="1"/>
    </w:pPr>
    <w:rPr>
      <w:rFonts w:cs="Times New Roman"/>
      <w:sz w:val="24"/>
    </w:rPr>
  </w:style>
  <w:style w:type="paragraph" w:styleId="663" w:customStyle="1">
    <w:name w:val="列出段落1"/>
    <w:basedOn w:val="639"/>
    <w:uiPriority w:val="0"/>
    <w:qFormat/>
    <w:pPr>
      <w:contextualSpacing/>
      <w:ind w:left="720"/>
      <w:jc w:val="left"/>
      <w:widowControl/>
    </w:pPr>
    <w:rPr>
      <w:rFonts w:ascii="Calibri" w:hAnsi="Calibri"/>
      <w:sz w:val="24"/>
      <w:lang w:eastAsia="en-US" w:bidi="en-US"/>
    </w:rPr>
  </w:style>
  <w:style w:type="paragraph" w:styleId="664" w:customStyle="1">
    <w:name w:val="正文（缩进）"/>
    <w:basedOn w:val="639"/>
    <w:uiPriority w:val="0"/>
    <w:qFormat/>
    <w:pPr>
      <w:ind w:firstLine="480"/>
      <w:spacing w:line="360" w:lineRule="auto"/>
    </w:pPr>
    <w:rPr>
      <w:rFonts w:ascii="Calibri" w:hAnsi="Calibri"/>
      <w:sz w:val="24"/>
      <w:szCs w:val="24"/>
    </w:rPr>
  </w:style>
  <w:style w:type="paragraph" w:styleId="665" w:customStyle="1">
    <w:name w:val="文本块1"/>
    <w:basedOn w:val="639"/>
    <w:uiPriority w:val="0"/>
    <w:unhideWhenUsed/>
    <w:qFormat/>
    <w:pPr>
      <w:ind w:left="1440"/>
      <w:spacing w:after="120"/>
    </w:pPr>
    <w:rPr>
      <w:rFonts w:hint="eastAsia"/>
      <w:sz w:val="21"/>
    </w:rPr>
  </w:style>
  <w:style w:type="numbering" w:styleId="143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王莉亚</cp:lastModifiedBy>
  <cp:revision>3</cp:revision>
  <dcterms:created xsi:type="dcterms:W3CDTF">2026-07-16T05:00:00Z</dcterms:created>
  <dcterms:modified xsi:type="dcterms:W3CDTF">2026-07-31T08:13:09Z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2CE725C660F74BC6B9F9F213959B39C7_13</vt:lpwstr>
  </property>
  <property fmtid="{D5CDD505-2E9C-101B-9397-08002B2CF9AE}" pid="4" name="KSOTemplateDocerSaveRecord">
    <vt:lpwstr>eyJoZGlkIjoiZTVkM2EyNjQ1N2NhYmEyMmE4OWVkZDJmMzAxOTFiZGQiLCJ1c2VySWQiOiIxNzM0NDM5ODczIn0=</vt:lpwstr>
  </property>
</Properties>
</file>