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12" w:lineRule="auto"/>
        <w:tabs>
          <w:tab w:val="left" w:pos="420" w:leader="none"/>
        </w:tabs>
        <w:rPr>
          <w:rFonts w:ascii="宋体" w:hAnsi="宋体" w:cs="宋体"/>
          <w:b/>
          <w:bCs/>
          <w:sz w:val="100"/>
          <w:szCs w:val="100"/>
          <w:highlight w:val="none"/>
        </w:rPr>
      </w:pPr>
      <w:r>
        <w:rPr>
          <w:rFonts w:hint="eastAsia" w:ascii="宋体" w:hAnsi="宋体" w:eastAsia="宋体" w:cs="宋体"/>
          <w:b/>
          <w:sz w:val="44"/>
          <w:szCs w:val="44"/>
          <w:highlight w:val="none"/>
        </w:rPr>
        <w:t xml:space="preserve">启东市2026年度绿色高产高效县行动</w:t>
      </w:r>
      <w:r>
        <w:rPr>
          <w:rFonts w:hint="eastAsia" w:ascii="宋体" w:hAnsi="宋体" w:eastAsia="宋体" w:cs="宋体"/>
          <w:b/>
          <w:sz w:val="44"/>
          <w:szCs w:val="44"/>
          <w:highlight w:val="none"/>
          <w:lang w:eastAsia="zh-CN"/>
        </w:rPr>
        <w:t xml:space="preserve">建设</w:t>
      </w:r>
      <w:r>
        <w:rPr>
          <w:rFonts w:hint="eastAsia" w:ascii="宋体" w:hAnsi="宋体" w:cs="宋体"/>
          <w:b/>
          <w:sz w:val="44"/>
          <w:szCs w:val="44"/>
          <w:highlight w:val="none"/>
        </w:rPr>
        <w:t xml:space="preserve">物化产品采购项目</w:t>
      </w:r>
      <w:r/>
    </w:p>
    <w:p>
      <w:pPr>
        <w:jc w:val="center"/>
        <w:spacing w:line="312" w:lineRule="auto"/>
        <w:rPr>
          <w:rFonts w:ascii="宋体" w:hAnsi="宋体" w:cs="宋体"/>
          <w:b/>
          <w:bCs/>
          <w:sz w:val="100"/>
          <w:szCs w:val="100"/>
          <w:highlight w:val="none"/>
          <w:lang w:val="zh-CN"/>
        </w:rPr>
      </w:pPr>
      <w:r>
        <w:rPr>
          <w:rFonts w:hint="eastAsia" w:ascii="宋体" w:hAnsi="宋体" w:cs="宋体"/>
          <w:b/>
          <w:bCs/>
          <w:sz w:val="100"/>
          <w:szCs w:val="100"/>
          <w:highlight w:val="none"/>
          <w:lang w:val="en-US" w:eastAsia="zh-CN"/>
        </w:rPr>
        <w:t xml:space="preserve">分散</w:t>
      </w:r>
      <w:r>
        <w:rPr>
          <w:rFonts w:hint="eastAsia" w:ascii="宋体" w:hAnsi="宋体" w:cs="宋体"/>
          <w:b/>
          <w:bCs/>
          <w:sz w:val="100"/>
          <w:szCs w:val="100"/>
          <w:highlight w:val="none"/>
          <w:lang w:val="zh-CN"/>
        </w:rPr>
        <w:t xml:space="preserve">采购询价文件</w:t>
      </w:r>
      <w:r/>
    </w:p>
    <w:p>
      <w:pPr>
        <w:jc w:val="center"/>
        <w:spacing w:line="312" w:lineRule="auto"/>
        <w:rPr>
          <w:rFonts w:ascii="宋体" w:hAnsi="宋体" w:cs="宋体"/>
          <w:b/>
          <w:sz w:val="44"/>
          <w:szCs w:val="44"/>
          <w:highlight w:val="none"/>
        </w:rPr>
      </w:pPr>
      <w:r>
        <w:rPr>
          <w:rFonts w:hint="eastAsia" w:ascii="宋体" w:hAnsi="宋体" w:cs="宋体"/>
          <w:b/>
          <w:sz w:val="36"/>
          <w:szCs w:val="36"/>
          <w:highlight w:val="none"/>
        </w:rPr>
        <w:t xml:space="preserve">采购文件编号：JSZC-320681-JSYC-X2026-0022</w:t>
      </w:r>
      <w:r/>
    </w:p>
    <w:p>
      <w:pPr>
        <w:pStyle w:val="826"/>
        <w:rPr>
          <w:highlight w:val="none"/>
          <w:lang w:val="zh-CN"/>
        </w:rPr>
      </w:pPr>
      <w:r>
        <w:rPr>
          <w:highlight w:val="none"/>
          <w:lang w:val="zh-CN"/>
        </w:rPr>
      </w:r>
      <w:r/>
    </w:p>
    <w:p>
      <w:pPr>
        <w:pStyle w:val="826"/>
        <w:rPr>
          <w:highlight w:val="none"/>
          <w:lang w:val="zh-CN"/>
        </w:rPr>
      </w:pPr>
      <w:r>
        <w:rPr>
          <w:highlight w:val="none"/>
          <w:lang w:val="zh-CN"/>
        </w:rPr>
      </w:r>
      <w:r/>
    </w:p>
    <w:p>
      <w:pPr>
        <w:pStyle w:val="826"/>
        <w:rPr>
          <w:highlight w:val="none"/>
          <w:lang w:val="zh-CN"/>
        </w:rPr>
      </w:pPr>
      <w:r>
        <w:rPr>
          <w:highlight w:val="none"/>
          <w:lang w:val="zh-CN"/>
        </w:rPr>
      </w:r>
      <w:r/>
    </w:p>
    <w:p>
      <w:pPr>
        <w:pStyle w:val="826"/>
        <w:rPr>
          <w:highlight w:val="none"/>
          <w:lang w:val="zh-CN"/>
        </w:rPr>
      </w:pPr>
      <w:r>
        <w:rPr>
          <w:highlight w:val="none"/>
          <w:lang w:val="zh-CN"/>
        </w:rPr>
      </w:r>
      <w:r/>
    </w:p>
    <w:p>
      <w:pPr>
        <w:pStyle w:val="826"/>
        <w:spacing w:line="312" w:lineRule="auto"/>
        <w:widowControl/>
        <w:rPr>
          <w:rFonts w:ascii="宋体" w:hAnsi="宋体" w:cs="宋体"/>
          <w:highlight w:val="none"/>
        </w:rPr>
      </w:pPr>
      <w:r>
        <w:rPr>
          <w:rFonts w:ascii="宋体" w:hAnsi="宋体" w:cs="宋体"/>
          <w:highlight w:val="none"/>
        </w:rPr>
      </w:r>
      <w:r/>
    </w:p>
    <w:p>
      <w:pPr>
        <w:ind w:firstLine="625"/>
        <w:jc w:val="left"/>
        <w:spacing w:line="312" w:lineRule="auto"/>
        <w:rPr>
          <w:rFonts w:ascii="宋体" w:hAnsi="宋体" w:cs="宋体"/>
          <w:szCs w:val="21"/>
          <w:highlight w:val="none"/>
        </w:rPr>
      </w:pPr>
      <w:r>
        <w:rPr>
          <w:rFonts w:ascii="宋体" w:hAnsi="宋体" w:cs="宋体"/>
          <w:szCs w:val="21"/>
          <w:highlight w:val="none"/>
        </w:rPr>
      </w:r>
      <w:r/>
    </w:p>
    <w:p>
      <w:pPr>
        <w:jc w:val="center"/>
        <w:spacing w:line="312" w:lineRule="auto"/>
        <w:rPr>
          <w:rFonts w:ascii="宋体" w:hAnsi="宋体" w:cs="宋体"/>
          <w:szCs w:val="21"/>
          <w:highlight w:val="none"/>
        </w:rPr>
      </w:pPr>
      <w:r>
        <w:rPr>
          <w:rFonts w:ascii="宋体" w:hAnsi="宋体" w:cs="宋体"/>
          <w:szCs w:val="21"/>
          <w:highlight w:val="none"/>
        </w:rPr>
      </w:r>
      <w:r/>
    </w:p>
    <w:p>
      <w:pPr>
        <w:ind w:firstLine="420"/>
        <w:jc w:val="center"/>
        <w:spacing w:line="312" w:lineRule="auto"/>
        <w:rPr>
          <w:rFonts w:ascii="宋体" w:hAnsi="宋体" w:cs="宋体"/>
          <w:szCs w:val="21"/>
          <w:highlight w:val="none"/>
        </w:rPr>
      </w:pPr>
      <w:r>
        <w:rPr>
          <w:rFonts w:ascii="宋体" w:hAnsi="宋体" w:cs="宋体"/>
          <w:szCs w:val="21"/>
          <w:highlight w:val="none"/>
        </w:rPr>
      </w:r>
      <w:r/>
    </w:p>
    <w:p>
      <w:pPr>
        <w:spacing w:line="312" w:lineRule="auto"/>
        <w:rPr>
          <w:rFonts w:ascii="宋体" w:hAnsi="宋体" w:cs="宋体"/>
          <w:b/>
          <w:bCs/>
          <w:sz w:val="36"/>
          <w:szCs w:val="36"/>
          <w:highlight w:val="none"/>
          <w:lang w:val="zh-CN"/>
        </w:rPr>
      </w:pPr>
      <w:r>
        <w:rPr>
          <w:rFonts w:ascii="宋体" w:hAnsi="宋体" w:cs="宋体"/>
          <w:b/>
          <w:bCs/>
          <w:sz w:val="36"/>
          <w:szCs w:val="36"/>
          <w:highlight w:val="none"/>
          <w:lang w:val="zh-CN"/>
        </w:rPr>
      </w:r>
      <w:r/>
    </w:p>
    <w:p>
      <w:pPr>
        <w:pStyle w:val="826"/>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jc w:val="center"/>
        <w:spacing w:line="312" w:lineRule="auto"/>
        <w:rPr>
          <w:rFonts w:ascii="宋体" w:hAnsi="宋体" w:cs="宋体"/>
          <w:b/>
          <w:spacing w:val="20"/>
          <w:sz w:val="44"/>
          <w:highlight w:val="none"/>
        </w:rPr>
      </w:pPr>
      <w:r>
        <w:rPr>
          <w:rFonts w:hint="eastAsia" w:ascii="宋体" w:hAnsi="宋体" w:cs="宋体"/>
          <w:b/>
          <w:spacing w:val="20"/>
          <w:sz w:val="44"/>
          <w:highlight w:val="none"/>
        </w:rPr>
        <w:t xml:space="preserve">启东市农业农村局</w:t>
      </w:r>
      <w:r/>
    </w:p>
    <w:p>
      <w:pPr>
        <w:jc w:val="center"/>
        <w:spacing w:line="312" w:lineRule="auto"/>
        <w:rPr>
          <w:rFonts w:ascii="宋体" w:hAnsi="宋体" w:cs="宋体"/>
          <w:b/>
          <w:sz w:val="36"/>
          <w:szCs w:val="36"/>
          <w:highlight w:val="none"/>
        </w:rPr>
      </w:pPr>
      <w:r>
        <w:rPr>
          <w:rFonts w:hint="eastAsia" w:ascii="宋体" w:hAnsi="宋体" w:cs="宋体"/>
          <w:b/>
          <w:sz w:val="36"/>
          <w:szCs w:val="36"/>
          <w:highlight w:val="none"/>
        </w:rPr>
        <w:t xml:space="preserve">202</w:t>
      </w:r>
      <w:r>
        <w:rPr>
          <w:rFonts w:hint="eastAsia" w:ascii="宋体" w:hAnsi="宋体" w:cs="宋体"/>
          <w:b/>
          <w:sz w:val="36"/>
          <w:szCs w:val="36"/>
          <w:highlight w:val="none"/>
          <w:lang w:val="en-US" w:eastAsia="zh-CN"/>
        </w:rPr>
        <w:t xml:space="preserve">6</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 8</w:t>
      </w:r>
      <w:r>
        <w:rPr>
          <w:rFonts w:hint="eastAsia" w:ascii="宋体" w:hAnsi="宋体" w:cs="宋体"/>
          <w:b/>
          <w:sz w:val="36"/>
          <w:szCs w:val="36"/>
          <w:highlight w:val="none"/>
        </w:rPr>
        <w:t xml:space="preserve">月</w:t>
      </w:r>
      <w:r>
        <w:rPr>
          <w:rFonts w:hint="eastAsia" w:ascii="宋体" w:hAnsi="宋体" w:cs="宋体"/>
          <w:b/>
          <w:sz w:val="36"/>
          <w:szCs w:val="36"/>
          <w:highlight w:val="none"/>
          <w:lang w:val="en-US" w:eastAsia="zh-CN"/>
        </w:rPr>
        <w:t xml:space="preserve"> 3 </w:t>
      </w:r>
      <w:r>
        <w:rPr>
          <w:rFonts w:hint="eastAsia" w:ascii="宋体" w:hAnsi="宋体" w:cs="宋体"/>
          <w:b/>
          <w:sz w:val="36"/>
          <w:szCs w:val="36"/>
          <w:highlight w:val="none"/>
        </w:rPr>
        <w:t xml:space="preserve">日</w:t>
      </w:r>
      <w:r/>
    </w:p>
    <w:p>
      <w:pPr>
        <w:ind w:left="-157"/>
        <w:spacing w:line="312" w:lineRule="auto"/>
        <w:rPr>
          <w:rFonts w:ascii="宋体" w:hAnsi="宋体" w:cs="宋体"/>
          <w:b/>
          <w:sz w:val="26"/>
          <w:szCs w:val="28"/>
          <w:highlight w:val="none"/>
          <w:u w:val="single"/>
        </w:rPr>
      </w:pPr>
      <w:r>
        <w:rPr>
          <w:rFonts w:ascii="宋体" w:hAnsi="宋体" w:cs="宋体"/>
          <w:b/>
          <w:sz w:val="26"/>
          <w:szCs w:val="28"/>
          <w:highlight w:val="none"/>
          <w:u w:val="single"/>
        </w:rPr>
      </w:r>
      <w:r/>
    </w:p>
    <w:p>
      <w:pPr>
        <w:pStyle w:val="826"/>
        <w:rPr>
          <w:highlight w:val="none"/>
        </w:rPr>
      </w:pPr>
      <w:r>
        <w:rPr>
          <w:highlight w:val="none"/>
        </w:rPr>
      </w:r>
      <w:r/>
    </w:p>
    <w:p>
      <w:pPr>
        <w:rPr>
          <w:highlight w:val="none"/>
        </w:rPr>
      </w:pPr>
      <w:r>
        <w:rPr>
          <w:highlight w:val="none"/>
        </w:rPr>
      </w:r>
      <w:r/>
    </w:p>
    <w:p>
      <w:pPr>
        <w:ind w:left="-157"/>
        <w:jc w:val="left"/>
        <w:rPr>
          <w:rFonts w:eastAsia="方正仿宋_GBK"/>
          <w:sz w:val="32"/>
          <w:szCs w:val="32"/>
          <w:highlight w:val="none"/>
        </w:rPr>
      </w:pPr>
      <w:r>
        <w:rPr>
          <w:rFonts w:eastAsia="方正仿宋_GBK"/>
          <w:b/>
          <w:sz w:val="32"/>
          <w:szCs w:val="32"/>
          <w:highlight w:val="none"/>
        </w:rPr>
        <w:t xml:space="preserve">地址:</w:t>
      </w:r>
      <w:r>
        <w:rPr>
          <w:rFonts w:hint="eastAsia" w:eastAsia="方正仿宋_GBK"/>
          <w:sz w:val="32"/>
          <w:szCs w:val="32"/>
          <w:highlight w:val="none"/>
        </w:rPr>
        <w:t xml:space="preserve"> 启东市汇龙镇紫薇中路578号</w:t>
      </w:r>
      <w:r>
        <w:rPr>
          <w:rFonts w:eastAsia="方正仿宋_GBK"/>
          <w:sz w:val="32"/>
          <w:szCs w:val="32"/>
          <w:highlight w:val="none"/>
        </w:rPr>
        <w:t xml:space="preserve">           </w:t>
      </w:r>
      <w:r/>
    </w:p>
    <w:p>
      <w:pPr>
        <w:ind w:left="-157"/>
        <w:jc w:val="left"/>
        <w:rPr>
          <w:rFonts w:eastAsia="方正仿宋_GBK"/>
          <w:sz w:val="32"/>
          <w:szCs w:val="32"/>
          <w:highlight w:val="none"/>
        </w:rPr>
      </w:pP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200</w:t>
      </w:r>
      <w:r>
        <w:rPr>
          <w:rFonts w:eastAsia="方正仿宋_GBK"/>
          <w:sz w:val="32"/>
          <w:szCs w:val="32"/>
          <w:highlight w:val="none"/>
        </w:rPr>
        <w:t xml:space="preserve">        </w:t>
      </w:r>
      <w:r/>
    </w:p>
    <w:p>
      <w:pPr>
        <w:ind w:left="-157" w:right="-600"/>
        <w:rPr>
          <w:rFonts w:eastAsia="方正仿宋_GBK"/>
          <w:sz w:val="32"/>
          <w:szCs w:val="32"/>
          <w:highlight w:val="none"/>
        </w:rPr>
      </w:pPr>
      <w:r>
        <w:rPr>
          <w:rFonts w:hint="eastAsia" w:eastAsia="方正仿宋_GBK"/>
          <w:b/>
          <w:sz w:val="32"/>
          <w:szCs w:val="32"/>
          <w:highlight w:val="none"/>
        </w:rPr>
        <w:t xml:space="preserve">江苏</w:t>
      </w:r>
      <w:r>
        <w:rPr>
          <w:rFonts w:eastAsia="方正仿宋_GBK"/>
          <w:b/>
          <w:sz w:val="32"/>
          <w:szCs w:val="32"/>
          <w:highlight w:val="none"/>
        </w:rPr>
        <w:t xml:space="preserve">政府采购网</w:t>
      </w:r>
      <w:r/>
    </w:p>
    <w:p>
      <w:pPr>
        <w:ind w:left="-157" w:right="-600"/>
        <w:spacing w:line="312" w:lineRule="auto"/>
        <w:tabs>
          <w:tab w:val="left" w:pos="1260" w:leader="none"/>
        </w:tabs>
        <w:rPr>
          <w:rFonts w:ascii="Times New Roman" w:hAnsi="Times New Roman" w:eastAsia="方正仿宋_GBK"/>
          <w:sz w:val="32"/>
          <w:szCs w:val="32"/>
          <w:highlight w:val="none"/>
        </w:rPr>
      </w:pPr>
      <w:r>
        <w:rPr>
          <w:rFonts w:ascii="Times New Roman" w:hAnsi="Times New Roman" w:eastAsia="方正仿宋_GBK"/>
          <w:sz w:val="32"/>
          <w:szCs w:val="32"/>
          <w:highlight w:val="none"/>
        </w:rPr>
        <w:tab/>
      </w:r>
      <w:r/>
    </w:p>
    <w:p>
      <w:pPr>
        <w:ind w:left="-157" w:right="-600"/>
        <w:spacing w:line="312" w:lineRule="auto"/>
        <w:tabs>
          <w:tab w:val="left" w:pos="1260" w:leader="none"/>
        </w:tabs>
        <w:rPr>
          <w:rFonts w:ascii="Times New Roman" w:hAnsi="Times New Roman" w:eastAsia="方正仿宋_GBK"/>
          <w:sz w:val="32"/>
          <w:szCs w:val="32"/>
          <w:highlight w:val="none"/>
        </w:rPr>
        <w:sectPr>
          <w:footnotePr/>
          <w:endnotePr/>
          <w:type w:val="nextPage"/>
          <w:pgSz w:w="11906" w:h="16838" w:orient="portrait"/>
          <w:pgMar w:top="1440" w:right="1758" w:bottom="1440" w:left="1758" w:header="851" w:footer="850" w:gutter="0"/>
          <w:pgNumType w:start="132"/>
          <w:cols w:num="1" w:sep="0" w:space="720" w:equalWidth="1"/>
          <w:docGrid w:linePitch="360"/>
        </w:sectPr>
      </w:pPr>
      <w:r>
        <w:rPr>
          <w:rFonts w:ascii="Times New Roman" w:hAnsi="Times New Roman" w:eastAsia="方正仿宋_GBK"/>
          <w:sz w:val="32"/>
          <w:szCs w:val="32"/>
          <w:highlight w:val="none"/>
        </w:rPr>
        <w:tab/>
      </w:r>
      <w:r/>
    </w:p>
    <w:p>
      <w:pPr>
        <w:jc w:val="center"/>
        <w:spacing w:line="360" w:lineRule="auto"/>
        <w:rPr>
          <w:rFonts w:ascii="方正黑体_GBK" w:hAnsi="宋体" w:eastAsia="方正黑体_GBK" w:cs="宋体"/>
          <w:bCs/>
          <w:spacing w:val="7"/>
          <w:sz w:val="44"/>
          <w:szCs w:val="44"/>
          <w:highlight w:val="none"/>
        </w:rPr>
        <w:outlineLvl w:val="0"/>
      </w:pPr>
      <w:r>
        <w:rPr>
          <w:rFonts w:hint="eastAsia" w:ascii="方正黑体_GBK" w:hAnsi="宋体" w:eastAsia="方正黑体_GBK" w:cs="宋体"/>
          <w:bCs/>
          <w:spacing w:val="7"/>
          <w:sz w:val="44"/>
          <w:szCs w:val="44"/>
          <w:highlight w:val="none"/>
        </w:rPr>
        <w:t xml:space="preserve">目录</w:t>
      </w:r>
      <w:r/>
    </w:p>
    <w:p>
      <w:pPr>
        <w:spacing w:line="360" w:lineRule="auto"/>
        <w:rPr>
          <w:rFonts w:ascii="方正黑体_GBK" w:hAnsi="宋体" w:eastAsia="方正黑体_GBK" w:cs="宋体"/>
          <w:bCs/>
          <w:spacing w:val="7"/>
          <w:sz w:val="28"/>
          <w:szCs w:val="28"/>
          <w:highlight w:val="none"/>
        </w:rPr>
      </w:pPr>
      <w:r>
        <w:rPr>
          <w:rFonts w:ascii="方正黑体_GBK" w:hAnsi="宋体" w:eastAsia="方正黑体_GBK" w:cs="宋体"/>
          <w:bCs/>
          <w:spacing w:val="7"/>
          <w:sz w:val="28"/>
          <w:szCs w:val="28"/>
          <w:highlight w:val="none"/>
        </w:rPr>
      </w:r>
      <w:r/>
    </w:p>
    <w:p>
      <w:pPr>
        <w:pStyle w:val="826"/>
        <w:spacing w:after="0" w:line="360" w:lineRule="auto"/>
        <w:rPr>
          <w:highlight w:val="none"/>
        </w:rPr>
      </w:pPr>
      <w:r>
        <w:rPr>
          <w:highlight w:val="none"/>
        </w:rPr>
      </w:r>
      <w:r/>
    </w:p>
    <w:p>
      <w:pPr>
        <w:ind w:firstLine="640"/>
        <w:spacing w:line="360" w:lineRule="auto"/>
        <w:rPr>
          <w:rFonts w:ascii="方正黑体_GBK" w:eastAsia="方正黑体_GBK"/>
          <w:bCs/>
          <w:sz w:val="32"/>
          <w:szCs w:val="32"/>
          <w:highlight w:val="none"/>
        </w:rPr>
      </w:pPr>
      <w:r>
        <w:rPr>
          <w:rFonts w:hint="eastAsia" w:ascii="方正黑体_GBK" w:eastAsia="方正黑体_GBK"/>
          <w:bCs/>
          <w:sz w:val="32"/>
          <w:szCs w:val="32"/>
          <w:highlight w:val="none"/>
        </w:rPr>
        <w:t xml:space="preserve">第一部分  询价采购公告</w:t>
      </w:r>
      <w:r/>
    </w:p>
    <w:p>
      <w:pPr>
        <w:ind w:firstLine="640"/>
        <w:spacing w:line="360" w:lineRule="auto"/>
        <w:rPr>
          <w:rFonts w:ascii="方正黑体_GBK" w:eastAsia="方正黑体_GBK"/>
          <w:bCs/>
          <w:sz w:val="32"/>
          <w:szCs w:val="32"/>
          <w:highlight w:val="none"/>
        </w:rPr>
      </w:pPr>
      <w:r>
        <w:rPr>
          <w:rFonts w:hint="eastAsia" w:ascii="方正黑体_GBK" w:eastAsia="方正黑体_GBK"/>
          <w:bCs/>
          <w:sz w:val="32"/>
          <w:szCs w:val="32"/>
          <w:highlight w:val="none"/>
        </w:rPr>
        <w:t xml:space="preserve">第二部分  响应须知</w:t>
      </w:r>
      <w:r/>
    </w:p>
    <w:p>
      <w:pPr>
        <w:ind w:firstLine="640"/>
        <w:spacing w:line="360" w:lineRule="auto"/>
        <w:rPr>
          <w:rFonts w:ascii="方正黑体_GBK" w:eastAsia="方正黑体_GBK"/>
          <w:bCs/>
          <w:sz w:val="32"/>
          <w:szCs w:val="32"/>
          <w:highlight w:val="none"/>
        </w:rPr>
      </w:pPr>
      <w:r>
        <w:rPr>
          <w:rFonts w:hint="eastAsia" w:ascii="方正黑体_GBK" w:eastAsia="方正黑体_GBK"/>
          <w:bCs/>
          <w:sz w:val="32"/>
          <w:szCs w:val="32"/>
          <w:highlight w:val="none"/>
        </w:rPr>
        <w:t xml:space="preserve">第三部分  项目需求</w:t>
      </w:r>
      <w:r/>
    </w:p>
    <w:p>
      <w:pPr>
        <w:ind w:firstLine="640"/>
        <w:spacing w:line="360" w:lineRule="auto"/>
        <w:rPr>
          <w:rFonts w:ascii="方正黑体_GBK" w:eastAsia="方正黑体_GBK"/>
          <w:bCs/>
          <w:sz w:val="32"/>
          <w:szCs w:val="32"/>
          <w:highlight w:val="none"/>
        </w:rPr>
      </w:pPr>
      <w:r>
        <w:rPr>
          <w:rFonts w:hint="eastAsia" w:ascii="方正黑体_GBK" w:eastAsia="方正黑体_GBK"/>
          <w:bCs/>
          <w:sz w:val="32"/>
          <w:szCs w:val="32"/>
          <w:highlight w:val="none"/>
        </w:rPr>
        <w:t xml:space="preserve">第四部分  响应文件格式</w:t>
      </w:r>
      <w:r/>
    </w:p>
    <w:p>
      <w:pPr>
        <w:jc w:val="center"/>
        <w:spacing w:line="500" w:lineRule="exact"/>
        <w:rPr>
          <w:rFonts w:ascii="方正小标宋_GBK" w:hAnsi="宋体" w:eastAsia="方正小标宋_GBK"/>
          <w:sz w:val="36"/>
          <w:szCs w:val="36"/>
          <w:highlight w:val="none"/>
        </w:rPr>
        <w:outlineLvl w:val="0"/>
      </w:pPr>
      <w:r>
        <w:rPr>
          <w:rFonts w:hint="eastAsia" w:ascii="宋体" w:hAnsi="宋体" w:cs="宋体"/>
          <w:spacing w:val="7"/>
          <w:sz w:val="28"/>
          <w:szCs w:val="28"/>
          <w:highlight w:val="none"/>
        </w:rPr>
        <w:br w:type="page" w:clear="all"/>
      </w:r>
      <w:bookmarkStart w:id="0" w:name="OLE_LINK5"/>
      <w:r/>
      <w:bookmarkStart w:id="1" w:name="OLE_LINK2"/>
      <w:r/>
      <w:bookmarkStart w:id="2" w:name="OLE_LINK1"/>
      <w:r/>
      <w:bookmarkStart w:id="3" w:name="OLE_LINK6"/>
      <w:r/>
      <w:bookmarkStart w:id="4" w:name="OLE_LINK3"/>
      <w:r>
        <w:rPr>
          <w:rFonts w:hint="eastAsia" w:ascii="方正小标宋_GBK" w:hAnsi="宋体" w:eastAsia="方正小标宋_GBK"/>
          <w:sz w:val="36"/>
          <w:szCs w:val="36"/>
          <w:highlight w:val="none"/>
          <w:lang w:val="zh-CN"/>
        </w:rPr>
        <w:t xml:space="preserve">第一部分  询价采购公告</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受[</w:t>
      </w:r>
      <w:r>
        <w:rPr>
          <w:rFonts w:hint="eastAsia" w:ascii="Times New Roman" w:hAnsi="Times New Roman" w:eastAsia="方正仿宋_GBK"/>
          <w:sz w:val="28"/>
          <w:szCs w:val="28"/>
          <w:highlight w:val="none"/>
        </w:rPr>
        <w:t xml:space="preserve">启东市农业农村局</w:t>
      </w:r>
      <w:r>
        <w:rPr>
          <w:rFonts w:ascii="Times New Roman" w:hAnsi="Times New Roman" w:eastAsia="方正仿宋_GBK"/>
          <w:sz w:val="28"/>
          <w:szCs w:val="28"/>
          <w:highlight w:val="none"/>
        </w:rPr>
        <w:t xml:space="preserve">]的委托，就[</w:t>
      </w:r>
      <w:r>
        <w:rPr>
          <w:rFonts w:hint="eastAsia" w:ascii="Times New Roman" w:hAnsi="Times New Roman" w:eastAsia="方正仿宋_GBK"/>
          <w:sz w:val="28"/>
          <w:szCs w:val="28"/>
          <w:highlight w:val="none"/>
        </w:rPr>
        <w:t xml:space="preserve">启东市2026年度绿色高产高效县行动</w:t>
      </w:r>
      <w:r>
        <w:rPr>
          <w:rFonts w:hint="eastAsia" w:ascii="Times New Roman" w:hAnsi="Times New Roman" w:eastAsia="方正仿宋_GBK"/>
          <w:sz w:val="28"/>
          <w:szCs w:val="28"/>
          <w:highlight w:val="none"/>
          <w:lang w:eastAsia="zh-CN"/>
        </w:rPr>
        <w:t xml:space="preserve">建设</w:t>
      </w:r>
      <w:r>
        <w:rPr>
          <w:rFonts w:hint="eastAsia" w:ascii="Times New Roman" w:hAnsi="Times New Roman" w:eastAsia="方正仿宋_GBK"/>
          <w:sz w:val="28"/>
          <w:szCs w:val="28"/>
          <w:highlight w:val="none"/>
        </w:rPr>
        <w:t xml:space="preserve">物化产品采购项目</w:t>
      </w:r>
      <w:r>
        <w:rPr>
          <w:rFonts w:ascii="Times New Roman" w:hAnsi="Times New Roman" w:eastAsia="方正仿宋_GBK"/>
          <w:sz w:val="28"/>
          <w:szCs w:val="28"/>
          <w:highlight w:val="none"/>
        </w:rPr>
        <w:t xml:space="preserve">](项目</w:t>
      </w:r>
      <w:r>
        <w:rPr>
          <w:rFonts w:hint="eastAsia" w:ascii="Times New Roman" w:hAnsi="Times New Roman" w:eastAsia="方正仿宋_GBK"/>
          <w:sz w:val="28"/>
          <w:szCs w:val="28"/>
          <w:highlight w:val="none"/>
        </w:rPr>
        <w:t xml:space="preserve">编</w:t>
      </w:r>
      <w:r>
        <w:rPr>
          <w:rFonts w:ascii="Times New Roman" w:hAnsi="Times New Roman" w:eastAsia="方正仿宋_GBK"/>
          <w:sz w:val="28"/>
          <w:szCs w:val="28"/>
          <w:highlight w:val="none"/>
        </w:rPr>
        <w:t xml:space="preserve">号</w:t>
      </w:r>
      <w:r>
        <w:rPr>
          <w:rFonts w:hint="eastAsia" w:ascii="Times New Roman" w:hAnsi="Times New Roman" w:eastAsia="方正仿宋_GBK"/>
          <w:sz w:val="28"/>
          <w:szCs w:val="28"/>
          <w:highlight w:val="none"/>
        </w:rPr>
        <w:t xml:space="preserve">：JSZC-320681-JSYC-X2026-0022</w:t>
      </w:r>
      <w:r>
        <w:rPr>
          <w:rFonts w:ascii="Times New Roman" w:hAnsi="Times New Roman" w:eastAsia="方正仿宋_GBK"/>
          <w:sz w:val="28"/>
          <w:szCs w:val="28"/>
          <w:highlight w:val="none"/>
        </w:rPr>
        <w:t xml:space="preserve">)进行询价采购，欢迎符合条件的供应商响应。</w:t>
      </w:r>
      <w:r/>
    </w:p>
    <w:p>
      <w:pPr>
        <w:ind w:firstLine="560"/>
        <w:spacing w:line="500" w:lineRule="exact"/>
        <w:rPr>
          <w:rFonts w:ascii="Times New Roman" w:hAnsi="Times New Roman" w:eastAsia="方正仿宋_GBK"/>
          <w:sz w:val="28"/>
          <w:szCs w:val="28"/>
          <w:highlight w:val="none"/>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highlight w:val="none"/>
        </w:rPr>
        <w:t xml:space="preserve">项目概况</w:t>
      </w:r>
      <w:r/>
    </w:p>
    <w:p>
      <w:pPr>
        <w:ind w:firstLine="560"/>
        <w:spacing w:line="500" w:lineRule="exact"/>
        <w:rPr>
          <w:rFonts w:ascii="Times New Roman" w:hAnsi="Times New Roman" w:eastAsia="方正仿宋_GBK"/>
          <w:sz w:val="28"/>
          <w:szCs w:val="28"/>
          <w:highlight w:val="none"/>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rPr>
        <w:t xml:space="preserve">启东市2026年度绿色高产高效县行动</w:t>
      </w:r>
      <w:r>
        <w:rPr>
          <w:rFonts w:hint="eastAsia" w:ascii="Times New Roman" w:hAnsi="Times New Roman" w:eastAsia="方正仿宋_GBK"/>
          <w:sz w:val="28"/>
          <w:szCs w:val="28"/>
          <w:highlight w:val="none"/>
          <w:lang w:eastAsia="zh-CN"/>
        </w:rPr>
        <w:t xml:space="preserve">建设</w:t>
      </w:r>
      <w:r>
        <w:rPr>
          <w:rFonts w:hint="eastAsia" w:ascii="Times New Roman" w:hAnsi="Times New Roman" w:eastAsia="方正仿宋_GBK"/>
          <w:sz w:val="28"/>
          <w:szCs w:val="28"/>
          <w:highlight w:val="none"/>
        </w:rPr>
        <w:t xml:space="preserve">物化产品采购项目</w:t>
      </w:r>
      <w:r>
        <w:rPr>
          <w:rFonts w:ascii="Times New Roman" w:hAnsi="Times New Roman" w:eastAsia="方正仿宋_GBK"/>
          <w:sz w:val="28"/>
          <w:szCs w:val="28"/>
          <w:highlight w:val="none"/>
        </w:rPr>
        <w:t xml:space="preserve">]的潜在响应供应商应在</w:t>
      </w:r>
      <w:r>
        <w:rPr>
          <w:rFonts w:hint="eastAsia" w:eastAsia="方正仿宋_GBK"/>
          <w:sz w:val="28"/>
          <w:szCs w:val="28"/>
          <w:highlight w:val="none"/>
        </w:rPr>
        <w:t xml:space="preserve">江苏</w:t>
      </w:r>
      <w:r>
        <w:rPr>
          <w:rFonts w:eastAsia="方正仿宋_GBK"/>
          <w:sz w:val="28"/>
          <w:szCs w:val="28"/>
          <w:highlight w:val="none"/>
        </w:rPr>
        <w:t xml:space="preserve">政府采购网</w:t>
      </w:r>
      <w:r>
        <w:rPr>
          <w:rFonts w:ascii="Times New Roman" w:hAnsi="Times New Roman" w:eastAsia="方正仿宋_GBK"/>
          <w:sz w:val="28"/>
          <w:szCs w:val="28"/>
          <w:highlight w:val="none"/>
        </w:rPr>
        <w:t xml:space="preserve">获取采购文件，并于</w:t>
      </w:r>
      <w:r>
        <w:rPr>
          <w:rFonts w:hint="eastAsia" w:ascii="Times New Roman" w:hAnsi="Times New Roman" w:eastAsia="方正仿宋_GBK"/>
          <w:sz w:val="28"/>
          <w:szCs w:val="28"/>
          <w:highlight w:val="none"/>
        </w:rPr>
        <w:t xml:space="preserve">202</w:t>
      </w:r>
      <w:r>
        <w:rPr>
          <w:rFonts w:hint="eastAsia" w:ascii="Times New Roman" w:hAnsi="Times New Roman" w:eastAsia="方正仿宋_GBK"/>
          <w:sz w:val="28"/>
          <w:szCs w:val="28"/>
          <w:highlight w:val="none"/>
          <w:lang w:val="en-US" w:eastAsia="zh-CN"/>
        </w:rPr>
        <w:t xml:space="preserve">6</w:t>
      </w:r>
      <w:r>
        <w:rPr>
          <w:rFonts w:ascii="Times New Roman" w:hAnsi="Times New Roman" w:eastAsia="方正仿宋_GBK"/>
          <w:sz w:val="28"/>
          <w:szCs w:val="28"/>
          <w:highlight w:val="none"/>
        </w:rPr>
        <w:t xml:space="preserve">年</w:t>
      </w:r>
      <w:r>
        <w:rPr>
          <w:rFonts w:hint="eastAsia" w:ascii="Times New Roman" w:hAnsi="Times New Roman" w:eastAsia="方正仿宋_GBK"/>
          <w:sz w:val="28"/>
          <w:szCs w:val="28"/>
          <w:highlight w:val="none"/>
          <w:lang w:val="en-US" w:eastAsia="zh-CN"/>
        </w:rPr>
        <w:t xml:space="preserve"> 8 </w:t>
      </w:r>
      <w:r>
        <w:rPr>
          <w:rFonts w:ascii="Times New Roman" w:hAnsi="Times New Roman" w:eastAsia="方正仿宋_GBK"/>
          <w:sz w:val="28"/>
          <w:szCs w:val="28"/>
          <w:highlight w:val="none"/>
        </w:rPr>
        <w:t xml:space="preserve">月</w:t>
      </w:r>
      <w:r>
        <w:rPr>
          <w:rFonts w:hint="eastAsia" w:ascii="Times New Roman" w:hAnsi="Times New Roman" w:eastAsia="方正仿宋_GBK"/>
          <w:sz w:val="28"/>
          <w:szCs w:val="28"/>
          <w:highlight w:val="none"/>
        </w:rPr>
        <w:t xml:space="preserve"> 10</w:t>
      </w:r>
      <w:r>
        <w:rPr>
          <w:rFonts w:hint="eastAsia" w:ascii="Times New Roman" w:hAnsi="Times New Roman" w:eastAsia="方正仿宋_GBK"/>
          <w:sz w:val="28"/>
          <w:szCs w:val="28"/>
          <w:highlight w:val="none"/>
          <w:lang w:val="en-US" w:eastAsia="zh-CN"/>
        </w:rPr>
        <w:t xml:space="preserve"> </w:t>
      </w:r>
      <w:r>
        <w:rPr>
          <w:rFonts w:ascii="Times New Roman" w:hAnsi="Times New Roman" w:eastAsia="方正仿宋_GBK"/>
          <w:sz w:val="28"/>
          <w:szCs w:val="28"/>
          <w:highlight w:val="none"/>
        </w:rPr>
        <w:t xml:space="preserve">日</w:t>
      </w:r>
      <w:r>
        <w:rPr>
          <w:rFonts w:hint="eastAsia" w:ascii="Times New Roman" w:hAnsi="Times New Roman" w:eastAsia="方正仿宋_GBK"/>
          <w:sz w:val="28"/>
          <w:szCs w:val="28"/>
          <w:highlight w:val="none"/>
        </w:rPr>
        <w:t xml:space="preserve">9</w:t>
      </w:r>
      <w:r>
        <w:rPr>
          <w:rFonts w:ascii="Times New Roman" w:hAnsi="Times New Roman" w:eastAsia="方正仿宋_GBK"/>
          <w:sz w:val="28"/>
          <w:szCs w:val="28"/>
          <w:highlight w:val="none"/>
        </w:rPr>
        <w:t xml:space="preserve">点</w:t>
      </w:r>
      <w:r>
        <w:rPr>
          <w:rFonts w:hint="eastAsia" w:ascii="Times New Roman" w:hAnsi="Times New Roman" w:eastAsia="方正仿宋_GBK"/>
          <w:sz w:val="28"/>
          <w:szCs w:val="28"/>
          <w:highlight w:val="none"/>
        </w:rPr>
        <w:t xml:space="preserve">00</w:t>
      </w:r>
      <w:r>
        <w:rPr>
          <w:rFonts w:ascii="Times New Roman" w:hAnsi="Times New Roman" w:eastAsia="方正仿宋_GBK"/>
          <w:sz w:val="28"/>
          <w:szCs w:val="28"/>
          <w:highlight w:val="none"/>
        </w:rPr>
        <w:t xml:space="preserve">分（北京时间）前递交响应文件。</w:t>
      </w:r>
      <w:r/>
    </w:p>
    <w:p>
      <w:pPr>
        <w:ind w:firstLine="560"/>
        <w:spacing w:line="500" w:lineRule="exact"/>
        <w:rPr>
          <w:rFonts w:ascii="Times New Roman" w:hAnsi="Times New Roman" w:eastAsia="方正仿宋_GBK"/>
          <w:b/>
          <w:bCs/>
          <w:sz w:val="28"/>
          <w:szCs w:val="28"/>
          <w:highlight w:val="none"/>
        </w:rPr>
      </w:pPr>
      <w:r/>
      <w:bookmarkStart w:id="5" w:name="_Toc82505652"/>
      <w:r>
        <w:rPr>
          <w:rFonts w:ascii="Times New Roman" w:hAnsi="Times New Roman" w:eastAsia="方正仿宋_GBK"/>
          <w:b/>
          <w:bCs/>
          <w:sz w:val="28"/>
          <w:szCs w:val="28"/>
          <w:highlight w:val="none"/>
        </w:rPr>
        <w:t xml:space="preserve">一、项目基本情况</w:t>
      </w:r>
      <w:bookmarkEnd w:id="5"/>
      <w:r/>
      <w:r/>
    </w:p>
    <w:p>
      <w:pPr>
        <w:ind w:firstLine="560"/>
        <w:spacing w:line="500" w:lineRule="exact"/>
        <w:rPr>
          <w:rFonts w:hint="eastAsia" w:ascii="Times New Roman" w:hAnsi="Times New Roman" w:eastAsia="方正仿宋_GBK"/>
          <w:sz w:val="28"/>
          <w:szCs w:val="28"/>
          <w:highlight w:val="none"/>
          <w:lang w:eastAsia="zh-CN"/>
        </w:rPr>
      </w:pPr>
      <w:r>
        <w:rPr>
          <w:rFonts w:ascii="Times New Roman" w:hAnsi="Times New Roman" w:eastAsia="方正仿宋_GBK"/>
          <w:sz w:val="28"/>
          <w:szCs w:val="28"/>
          <w:highlight w:val="none"/>
        </w:rPr>
        <w:t xml:space="preserve">项目编号：JSZC-320681-JSYC-X2026-0022</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项目名称：</w:t>
      </w:r>
      <w:r>
        <w:rPr>
          <w:rFonts w:hint="eastAsia" w:ascii="Times New Roman" w:hAnsi="Times New Roman" w:eastAsia="方正仿宋_GBK"/>
          <w:sz w:val="28"/>
          <w:szCs w:val="28"/>
          <w:highlight w:val="none"/>
        </w:rPr>
        <w:t xml:space="preserve">启东市2026年度绿色高产高效县行动</w:t>
      </w:r>
      <w:r>
        <w:rPr>
          <w:rFonts w:hint="eastAsia" w:ascii="Times New Roman" w:hAnsi="Times New Roman" w:eastAsia="方正仿宋_GBK"/>
          <w:sz w:val="28"/>
          <w:szCs w:val="28"/>
          <w:highlight w:val="none"/>
          <w:lang w:eastAsia="zh-CN"/>
        </w:rPr>
        <w:t xml:space="preserve">建设</w:t>
      </w:r>
      <w:r>
        <w:rPr>
          <w:rFonts w:hint="eastAsia" w:ascii="Times New Roman" w:hAnsi="Times New Roman" w:eastAsia="方正仿宋_GBK"/>
          <w:sz w:val="28"/>
          <w:szCs w:val="28"/>
          <w:highlight w:val="none"/>
        </w:rPr>
        <w:t xml:space="preserve">物化产品采购项目</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项目类型：货物</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所属行业：</w:t>
      </w:r>
      <w:r>
        <w:rPr>
          <w:rFonts w:hint="eastAsia" w:ascii="Times New Roman" w:hAnsi="Times New Roman" w:eastAsia="方正仿宋_GBK"/>
          <w:sz w:val="28"/>
          <w:szCs w:val="28"/>
          <w:highlight w:val="none"/>
        </w:rPr>
        <w:t xml:space="preserve">工业</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预算金额：</w:t>
      </w:r>
      <w:r>
        <w:rPr>
          <w:rFonts w:hint="eastAsia" w:ascii="Times New Roman" w:hAnsi="Times New Roman" w:eastAsia="方正仿宋_GBK"/>
          <w:sz w:val="28"/>
          <w:szCs w:val="28"/>
          <w:highlight w:val="none"/>
          <w:lang w:val="en-US" w:eastAsia="zh-CN"/>
        </w:rPr>
        <w:t xml:space="preserve">204</w:t>
      </w:r>
      <w:r>
        <w:rPr>
          <w:rFonts w:ascii="Times New Roman" w:hAnsi="Times New Roman" w:eastAsia="方正仿宋_GBK"/>
          <w:sz w:val="28"/>
          <w:szCs w:val="28"/>
          <w:highlight w:val="none"/>
        </w:rPr>
        <w:t xml:space="preserve">万元</w:t>
      </w:r>
      <w:r>
        <w:rPr>
          <w:rFonts w:hint="eastAsia" w:ascii="Times New Roman" w:hAnsi="Times New Roman" w:eastAsia="方正仿宋_GBK"/>
          <w:sz w:val="28"/>
          <w:szCs w:val="28"/>
          <w:highlight w:val="none"/>
        </w:rPr>
        <w:t xml:space="preserve">（一标包：10</w:t>
      </w:r>
      <w:r>
        <w:rPr>
          <w:rFonts w:hint="eastAsia" w:ascii="Times New Roman" w:hAnsi="Times New Roman" w:eastAsia="方正仿宋_GBK"/>
          <w:sz w:val="28"/>
          <w:szCs w:val="28"/>
          <w:highlight w:val="none"/>
          <w:lang w:val="en-US" w:eastAsia="zh-CN"/>
        </w:rPr>
        <w:t xml:space="preserve">9</w:t>
      </w:r>
      <w:r>
        <w:rPr>
          <w:rFonts w:hint="eastAsia" w:ascii="Times New Roman" w:hAnsi="Times New Roman" w:eastAsia="方正仿宋_GBK"/>
          <w:sz w:val="28"/>
          <w:szCs w:val="28"/>
          <w:highlight w:val="none"/>
        </w:rPr>
        <w:t xml:space="preserve">万元，二标包：95万元）</w:t>
      </w:r>
      <w:r>
        <w:rPr>
          <w:rFonts w:ascii="Times New Roman" w:hAnsi="Times New Roman" w:eastAsia="方正仿宋_GBK"/>
          <w:sz w:val="28"/>
          <w:szCs w:val="28"/>
          <w:highlight w:val="none"/>
        </w:rPr>
        <w:t xml:space="preserve">。</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最高限价：固定总额</w:t>
      </w:r>
      <w:r>
        <w:rPr>
          <w:rFonts w:hint="eastAsia" w:ascii="Times New Roman" w:hAnsi="Times New Roman" w:eastAsia="方正仿宋_GBK"/>
          <w:sz w:val="28"/>
          <w:szCs w:val="28"/>
          <w:highlight w:val="none"/>
        </w:rPr>
        <w:t xml:space="preserve">（一标包：10</w:t>
      </w:r>
      <w:r>
        <w:rPr>
          <w:rFonts w:hint="eastAsia" w:ascii="Times New Roman" w:hAnsi="Times New Roman" w:eastAsia="方正仿宋_GBK"/>
          <w:sz w:val="28"/>
          <w:szCs w:val="28"/>
          <w:highlight w:val="none"/>
          <w:lang w:val="en-US" w:eastAsia="zh-CN"/>
        </w:rPr>
        <w:t xml:space="preserve">9</w:t>
      </w:r>
      <w:r>
        <w:rPr>
          <w:rFonts w:hint="eastAsia" w:ascii="Times New Roman" w:hAnsi="Times New Roman" w:eastAsia="方正仿宋_GBK"/>
          <w:sz w:val="28"/>
          <w:szCs w:val="28"/>
          <w:highlight w:val="none"/>
        </w:rPr>
        <w:t xml:space="preserve">万元，二标包：95万元）采购，单价最高限价详见第三部分《项目需求》。</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采购需求：详见采购文件第三部分项目需求，请仔细研究。</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合同履行期限：详见采购文件第三部分。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本项目</w:t>
      </w:r>
      <w:r>
        <w:rPr>
          <w:rFonts w:hint="eastAsia" w:ascii="Times New Roman" w:hAnsi="Times New Roman" w:eastAsia="方正仿宋_GBK"/>
          <w:sz w:val="28"/>
          <w:szCs w:val="28"/>
          <w:highlight w:val="none"/>
        </w:rPr>
        <w:t xml:space="preserve">不</w:t>
      </w:r>
      <w:r>
        <w:rPr>
          <w:rFonts w:ascii="Times New Roman" w:hAnsi="Times New Roman" w:eastAsia="方正仿宋_GBK"/>
          <w:sz w:val="28"/>
          <w:szCs w:val="28"/>
          <w:highlight w:val="none"/>
        </w:rPr>
        <w:t xml:space="preserve">接受联合体。</w:t>
      </w:r>
      <w:r/>
    </w:p>
    <w:p>
      <w:pPr>
        <w:ind w:firstLine="560"/>
        <w:spacing w:line="500" w:lineRule="exact"/>
        <w:rPr>
          <w:rFonts w:ascii="Times New Roman" w:hAnsi="Times New Roman"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w:t>
      </w:r>
      <w:r>
        <w:rPr>
          <w:rFonts w:hint="eastAsia" w:eastAsia="方正仿宋_GBK"/>
          <w:sz w:val="28"/>
          <w:szCs w:val="28"/>
          <w:highlight w:val="none"/>
        </w:rPr>
        <w:t xml:space="preserve">分包</w:t>
      </w:r>
      <w:r>
        <w:rPr>
          <w:rFonts w:eastAsia="方正仿宋_GBK"/>
          <w:sz w:val="28"/>
          <w:szCs w:val="28"/>
          <w:highlight w:val="none"/>
        </w:rPr>
        <w:t xml:space="preserve">。</w:t>
      </w:r>
      <w:r/>
    </w:p>
    <w:p>
      <w:pPr>
        <w:ind w:firstLine="560"/>
        <w:spacing w:line="500" w:lineRule="exact"/>
        <w:rPr>
          <w:rFonts w:ascii="Times New Roman" w:hAnsi="Times New Roman" w:eastAsia="方正仿宋_GBK"/>
          <w:b/>
          <w:bCs/>
          <w:sz w:val="28"/>
          <w:szCs w:val="28"/>
          <w:highlight w:val="none"/>
        </w:rPr>
      </w:pPr>
      <w:r/>
      <w:bookmarkStart w:id="6" w:name="_Toc82505653"/>
      <w:r>
        <w:rPr>
          <w:rFonts w:ascii="Times New Roman" w:hAnsi="Times New Roman" w:eastAsia="方正仿宋_GBK"/>
          <w:b/>
          <w:bCs/>
          <w:sz w:val="28"/>
          <w:szCs w:val="28"/>
          <w:highlight w:val="none"/>
        </w:rPr>
        <w:t xml:space="preserve">二、响应供应商的资格要求：</w:t>
      </w:r>
      <w:bookmarkEnd w:id="6"/>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1.满足《中华人民共和国政府采购法》第二十二条规定；</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2.落实政府采购政策需满足的资格要求：</w:t>
      </w:r>
      <w:r>
        <w:rPr>
          <w:rFonts w:hint="eastAsia" w:ascii="Times New Roman" w:hAnsi="Times New Roman" w:eastAsia="方正仿宋_GBK"/>
          <w:sz w:val="28"/>
          <w:szCs w:val="28"/>
          <w:highlight w:val="none"/>
        </w:rPr>
        <w:t xml:space="preserve">无</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3.本项目特定资格要求：</w:t>
      </w:r>
      <w:r/>
    </w:p>
    <w:p>
      <w:pPr>
        <w:ind w:firstLine="560"/>
        <w:spacing w:line="500" w:lineRule="exact"/>
        <w:rPr>
          <w:rFonts w:hint="eastAsia" w:ascii="Times New Roman" w:hAnsi="Times New Roman" w:eastAsia="方正仿宋_GBK"/>
          <w:sz w:val="28"/>
          <w:szCs w:val="28"/>
          <w:highlight w:val="none"/>
          <w:lang w:eastAsia="zh-CN"/>
        </w:rPr>
      </w:pPr>
      <w:r>
        <w:rPr>
          <w:rFonts w:hint="eastAsia" w:ascii="Times New Roman" w:hAnsi="Times New Roman" w:eastAsia="方正仿宋_GBK"/>
          <w:sz w:val="28"/>
          <w:szCs w:val="28"/>
          <w:highlight w:val="none"/>
          <w:lang w:eastAsia="zh-CN"/>
        </w:rPr>
        <w:t xml:space="preserve">（</w:t>
      </w:r>
      <w:r>
        <w:rPr>
          <w:rFonts w:hint="eastAsia" w:ascii="Times New Roman" w:hAnsi="Times New Roman" w:eastAsia="方正仿宋_GBK"/>
          <w:sz w:val="28"/>
          <w:szCs w:val="28"/>
          <w:highlight w:val="none"/>
          <w:lang w:val="en-US" w:eastAsia="zh-CN"/>
        </w:rPr>
        <w:t xml:space="preserve">1</w:t>
      </w:r>
      <w:r>
        <w:rPr>
          <w:rFonts w:hint="eastAsia" w:ascii="Times New Roman" w:hAnsi="Times New Roman" w:eastAsia="方正仿宋_GBK"/>
          <w:sz w:val="28"/>
          <w:szCs w:val="28"/>
          <w:highlight w:val="none"/>
          <w:lang w:eastAsia="zh-CN"/>
        </w:rPr>
        <w:t xml:space="preserve">）</w:t>
      </w:r>
      <w:r>
        <w:rPr>
          <w:rFonts w:eastAsia="方正仿宋_GBK"/>
          <w:color w:val="000000"/>
          <w:sz w:val="28"/>
          <w:szCs w:val="28"/>
        </w:rPr>
        <w:t xml:space="preserve">在“信用中国”网站</w:t>
      </w:r>
      <w:r>
        <w:rPr>
          <w:rFonts w:ascii="Times New Roman" w:hAnsi="Times New Roman"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rPr>
          <w:rFonts w:hint="eastAsia" w:ascii="Times New Roman" w:hAnsi="Times New Roman" w:eastAsia="方正仿宋_GBK"/>
          <w:sz w:val="28"/>
          <w:szCs w:val="28"/>
          <w:highlight w:val="none"/>
          <w:lang w:eastAsia="zh-CN"/>
        </w:rPr>
        <w:t xml:space="preserve">。</w:t>
      </w:r>
      <w:r/>
    </w:p>
    <w:p>
      <w:pPr>
        <w:ind w:firstLine="560"/>
        <w:spacing w:line="500" w:lineRule="exact"/>
        <w:rPr>
          <w:rFonts w:hint="eastAsia" w:ascii="Times New Roman" w:hAnsi="Times New Roman" w:eastAsia="方正仿宋_GBK"/>
          <w:color w:val="000000" w:themeColor="text1"/>
          <w:sz w:val="28"/>
          <w:szCs w:val="28"/>
          <w:highlight w:val="none"/>
        </w:rPr>
      </w:pPr>
      <w:r>
        <w:rPr>
          <w:rFonts w:hint="eastAsia" w:ascii="Times New Roman" w:hAnsi="Times New Roman" w:eastAsia="方正仿宋_GBK"/>
          <w:sz w:val="28"/>
          <w:szCs w:val="28"/>
          <w:highlight w:val="none"/>
          <w:lang w:eastAsia="zh-CN"/>
        </w:rPr>
        <w:t xml:space="preserve">（</w:t>
      </w:r>
      <w:r>
        <w:rPr>
          <w:rFonts w:hint="eastAsia" w:ascii="Times New Roman" w:hAnsi="Times New Roman" w:eastAsia="方正仿宋_GBK"/>
          <w:sz w:val="28"/>
          <w:szCs w:val="28"/>
          <w:highlight w:val="none"/>
          <w:lang w:val="en-US" w:eastAsia="zh-CN"/>
        </w:rPr>
        <w:t xml:space="preserve">2</w:t>
      </w:r>
      <w:r>
        <w:rPr>
          <w:rFonts w:hint="eastAsia" w:ascii="Times New Roman" w:hAnsi="Times New Roman" w:eastAsia="方正仿宋_GBK"/>
          <w:sz w:val="28"/>
          <w:szCs w:val="28"/>
          <w:highlight w:val="none"/>
          <w:lang w:eastAsia="zh-CN"/>
        </w:rPr>
        <w:t xml:space="preserve">）</w:t>
      </w:r>
      <w:r>
        <w:rPr>
          <w:rFonts w:hint="eastAsia" w:ascii="Times New Roman" w:hAnsi="Times New Roman" w:eastAsia="方正仿宋_GBK"/>
          <w:sz w:val="28"/>
          <w:szCs w:val="28"/>
          <w:highlight w:val="none"/>
        </w:rPr>
        <w:t xml:space="preserve">参加一标包报价的供应商，如为经销商须提供农药经营许可证，如为生产厂商须提供农药生产及经营许可证；</w:t>
      </w:r>
      <w:r>
        <w:rPr>
          <w:rFonts w:hint="eastAsia" w:ascii="Times New Roman" w:hAnsi="Times New Roman" w:eastAsia="方正仿宋_GBK"/>
          <w:color w:val="000000" w:themeColor="text1"/>
          <w:sz w:val="28"/>
          <w:szCs w:val="28"/>
          <w:highlight w:val="none"/>
        </w:rPr>
        <w:t xml:space="preserve">同时所提供农药其登记作物/场所</w:t>
      </w:r>
      <w:r>
        <w:rPr>
          <w:rFonts w:hint="eastAsia" w:ascii="Times New Roman" w:hAnsi="Times New Roman" w:eastAsia="方正仿宋_GBK"/>
          <w:color w:val="000000" w:themeColor="text1"/>
          <w:sz w:val="28"/>
          <w:szCs w:val="28"/>
          <w:highlight w:val="none"/>
          <w:lang w:eastAsia="zh-CN"/>
        </w:rPr>
        <w:t xml:space="preserve">除</w:t>
      </w:r>
      <w:r>
        <w:rPr>
          <w:rFonts w:hint="eastAsia" w:ascii="Times New Roman" w:hAnsi="Times New Roman" w:eastAsia="方正仿宋_GBK"/>
          <w:color w:val="000000" w:themeColor="text1"/>
          <w:sz w:val="28"/>
          <w:szCs w:val="28"/>
          <w:highlight w:val="none"/>
        </w:rPr>
        <w:t xml:space="preserve">氯虫苯甲酰胺</w:t>
      </w:r>
      <w:r>
        <w:rPr>
          <w:rFonts w:hint="eastAsia" w:ascii="Times New Roman" w:hAnsi="Times New Roman" w:eastAsia="方正仿宋_GBK"/>
          <w:color w:val="000000" w:themeColor="text1"/>
          <w:sz w:val="28"/>
          <w:szCs w:val="28"/>
          <w:highlight w:val="none"/>
          <w:lang w:eastAsia="zh-CN"/>
        </w:rPr>
        <w:t xml:space="preserve">可包括</w:t>
      </w:r>
      <w:r>
        <w:rPr>
          <w:rFonts w:hint="eastAsia" w:ascii="Times New Roman" w:hAnsi="Times New Roman" w:eastAsia="方正仿宋_GBK"/>
          <w:color w:val="000000" w:themeColor="text1"/>
          <w:sz w:val="28"/>
          <w:szCs w:val="28"/>
          <w:highlight w:val="none"/>
        </w:rPr>
        <w:t xml:space="preserve">大豆（菜用大豆）</w:t>
      </w:r>
      <w:r>
        <w:rPr>
          <w:rFonts w:hint="eastAsia" w:ascii="Times New Roman" w:hAnsi="Times New Roman" w:eastAsia="方正仿宋_GBK"/>
          <w:color w:val="000000" w:themeColor="text1"/>
          <w:sz w:val="28"/>
          <w:szCs w:val="28"/>
          <w:highlight w:val="none"/>
          <w:lang w:eastAsia="zh-CN"/>
        </w:rPr>
        <w:t xml:space="preserve">和玉米，其他农药的</w:t>
      </w:r>
      <w:r>
        <w:rPr>
          <w:rFonts w:hint="eastAsia" w:ascii="Times New Roman" w:hAnsi="Times New Roman" w:eastAsia="方正仿宋_GBK"/>
          <w:color w:val="000000" w:themeColor="text1"/>
          <w:sz w:val="28"/>
          <w:szCs w:val="28"/>
          <w:highlight w:val="none"/>
        </w:rPr>
        <w:t xml:space="preserve">登记作物/场所须包括大豆（菜用大豆）。</w:t>
      </w:r>
      <w:r>
        <w:rPr>
          <w:color w:val="000000" w:themeColor="text1"/>
        </w:rPr>
      </w:r>
      <w:r/>
    </w:p>
    <w:p>
      <w:pPr>
        <w:ind w:firstLine="560"/>
        <w:spacing w:line="500" w:lineRule="exact"/>
        <w:rPr>
          <w:rFonts w:ascii="Times New Roman" w:hAnsi="Times New Roman" w:eastAsia="方正仿宋_GBK"/>
          <w:b/>
          <w:bCs/>
          <w:sz w:val="28"/>
          <w:szCs w:val="28"/>
          <w:highlight w:val="none"/>
        </w:rPr>
      </w:pPr>
      <w:r/>
      <w:bookmarkStart w:id="7" w:name="_Toc82505654"/>
      <w:r>
        <w:rPr>
          <w:rFonts w:ascii="Times New Roman" w:hAnsi="Times New Roman" w:eastAsia="方正仿宋_GBK"/>
          <w:b/>
          <w:bCs/>
          <w:sz w:val="28"/>
          <w:szCs w:val="28"/>
          <w:highlight w:val="none"/>
        </w:rPr>
        <w:t xml:space="preserve">三、获取采购文件</w:t>
      </w:r>
      <w:bookmarkEnd w:id="7"/>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时间：</w:t>
      </w:r>
      <w:r>
        <w:rPr>
          <w:rFonts w:hint="eastAsia" w:eastAsia="方正仿宋_GBK"/>
          <w:sz w:val="28"/>
          <w:szCs w:val="28"/>
          <w:highlight w:val="none"/>
        </w:rPr>
        <w:t xml:space="preserve">自本公告发布之日</w:t>
      </w:r>
      <w:r>
        <w:rPr>
          <w:rFonts w:eastAsia="方正仿宋_GBK"/>
          <w:sz w:val="28"/>
          <w:szCs w:val="28"/>
          <w:highlight w:val="none"/>
        </w:rPr>
        <w:t xml:space="preserve">起</w:t>
      </w:r>
      <w:r>
        <w:rPr>
          <w:rFonts w:ascii="Times New Roman" w:hAnsi="Times New Roman" w:eastAsia="方正仿宋_GBK"/>
          <w:sz w:val="28"/>
          <w:szCs w:val="28"/>
          <w:highlight w:val="none"/>
        </w:rPr>
        <w:t xml:space="preserve">至</w:t>
      </w:r>
      <w:r>
        <w:rPr>
          <w:rFonts w:hint="eastAsia" w:ascii="Times New Roman" w:hAnsi="Times New Roman" w:eastAsia="方正仿宋_GBK"/>
          <w:sz w:val="28"/>
          <w:szCs w:val="28"/>
          <w:highlight w:val="none"/>
        </w:rPr>
        <w:t xml:space="preserve">202</w:t>
      </w:r>
      <w:r>
        <w:rPr>
          <w:rFonts w:hint="eastAsia" w:ascii="Times New Roman" w:hAnsi="Times New Roman" w:eastAsia="方正仿宋_GBK"/>
          <w:sz w:val="28"/>
          <w:szCs w:val="28"/>
          <w:highlight w:val="none"/>
          <w:lang w:val="en-US" w:eastAsia="zh-CN"/>
        </w:rPr>
        <w:t xml:space="preserve">6</w:t>
      </w:r>
      <w:r>
        <w:rPr>
          <w:rFonts w:ascii="Times New Roman" w:hAnsi="Times New Roman" w:eastAsia="方正仿宋_GBK"/>
          <w:sz w:val="28"/>
          <w:szCs w:val="28"/>
          <w:highlight w:val="none"/>
        </w:rPr>
        <w:t xml:space="preserve">年</w:t>
      </w:r>
      <w:r>
        <w:rPr>
          <w:rFonts w:hint="eastAsia" w:ascii="Times New Roman" w:hAnsi="Times New Roman" w:eastAsia="方正仿宋_GBK"/>
          <w:sz w:val="28"/>
          <w:szCs w:val="28"/>
          <w:highlight w:val="none"/>
          <w:lang w:val="en-US" w:eastAsia="zh-CN"/>
        </w:rPr>
        <w:t xml:space="preserve"> 8 </w:t>
      </w:r>
      <w:r>
        <w:rPr>
          <w:rFonts w:ascii="Times New Roman" w:hAnsi="Times New Roman" w:eastAsia="方正仿宋_GBK"/>
          <w:sz w:val="28"/>
          <w:szCs w:val="28"/>
          <w:highlight w:val="none"/>
        </w:rPr>
        <w:t xml:space="preserve">月</w:t>
      </w:r>
      <w:r>
        <w:rPr>
          <w:rFonts w:hint="eastAsia" w:ascii="Times New Roman" w:hAnsi="Times New Roman" w:eastAsia="方正仿宋_GBK"/>
          <w:sz w:val="28"/>
          <w:szCs w:val="28"/>
          <w:highlight w:val="none"/>
          <w:lang w:val="en-US" w:eastAsia="zh-CN"/>
        </w:rPr>
        <w:t xml:space="preserve"> 10 </w:t>
      </w:r>
      <w:r>
        <w:rPr>
          <w:rFonts w:ascii="Times New Roman" w:hAnsi="Times New Roman" w:eastAsia="方正仿宋_GBK"/>
          <w:sz w:val="28"/>
          <w:szCs w:val="28"/>
          <w:highlight w:val="none"/>
        </w:rPr>
        <w:t xml:space="preserve">日</w:t>
      </w:r>
      <w:r>
        <w:rPr>
          <w:rFonts w:hint="eastAsia" w:ascii="Times New Roman" w:hAnsi="Times New Roman" w:eastAsia="方正仿宋_GBK"/>
          <w:sz w:val="28"/>
          <w:szCs w:val="28"/>
          <w:highlight w:val="none"/>
        </w:rPr>
        <w:t xml:space="preserve">9点00分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地点：</w:t>
      </w:r>
      <w:r>
        <w:rPr>
          <w:rFonts w:hint="eastAsia" w:eastAsia="方正仿宋_GBK"/>
          <w:sz w:val="28"/>
          <w:szCs w:val="28"/>
          <w:highlight w:val="none"/>
        </w:rPr>
        <w:t xml:space="preserve">江苏政府采购网（网上注册登记成功后系统内免费下载）</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方式：</w:t>
      </w:r>
      <w:bookmarkStart w:id="8" w:name="_Toc82505655"/>
      <w:r>
        <w:rPr>
          <w:rFonts w:hint="eastAsia" w:ascii="Times New Roman" w:hAnsi="Times New Roman" w:eastAsia="方正仿宋_GBK"/>
          <w:sz w:val="28"/>
          <w:szCs w:val="28"/>
          <w:highlight w:val="none"/>
        </w:rPr>
        <w:t xml:space="preserve">本项目采用网上注册登记方式。</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1潜在供应商访问电子招标响应交易平台的网络地址和方法：</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imes New Roman" w:hAnsi="Times New Roman" w:eastAsia="方正仿宋_GBK"/>
          <w:sz w:val="28"/>
          <w:szCs w:val="28"/>
          <w:highlight w:val="none"/>
        </w:rPr>
        <w:t xml:space="preserve">—资料下载中</w:t>
      </w:r>
      <w:r>
        <w:rPr>
          <w:rFonts w:hint="eastAsia" w:ascii="Times New Roman" w:hAnsi="Times New Roman" w:eastAsia="方正仿宋_GBK"/>
          <w:sz w:val="28"/>
          <w:szCs w:val="28"/>
          <w:highlight w:val="none"/>
        </w:rPr>
        <w:t xml:space="preserve">《江苏省政府采购管理交易系统（苏采云）供应商操作手册》。</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2潜在供应商访问“苏采云”系统的网络地址和方法：“苏采云”系统的网址：http://jszfcg.jsczt.cn/。</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3“CA数字证书”的获取：</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供应商需办理CA锁，“苏采云”系统目前仅支持政务CA、方正签章，省内各地区办理的用于“苏采云”平台的政务CA、方正签章全省通用。“CA数字证书”的办理方法详见江苏政府采购网</w:t>
      </w:r>
      <w:r>
        <w:rPr>
          <w:rFonts w:ascii="Times New Roman" w:hAnsi="Times New Roman" w:eastAsia="方正仿宋_GBK"/>
          <w:sz w:val="28"/>
          <w:szCs w:val="28"/>
          <w:highlight w:val="none"/>
        </w:rPr>
        <w:t xml:space="preserve">—资料下载中</w:t>
      </w:r>
      <w:r>
        <w:rPr>
          <w:rFonts w:hint="eastAsia" w:ascii="Times New Roman" w:hAnsi="Times New Roman" w:eastAsia="方正仿宋_GBK"/>
          <w:sz w:val="28"/>
          <w:szCs w:val="28"/>
          <w:highlight w:val="none"/>
        </w:rPr>
        <w:t xml:space="preserve">《江苏省政府采购数字证书（供应商）CA及电子签章办理指南》。</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4采购文件（后缀名为“.kedt”）、供应商操作手册及政府采购客户端工具可通过“苏采云”系统--已报名项目--报名详情页面内相应链接进行下载。</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6请潜在投标单位提前安装相应的控件（详见《江苏省政府采购管理交易系统（苏采云）供应商操作手册》）并使用谷歌浏览器登录“苏采云”系统参与不见面开评标。</w:t>
      </w:r>
      <w:r/>
    </w:p>
    <w:p>
      <w:pPr>
        <w:ind w:firstLine="560"/>
        <w:spacing w:line="500" w:lineRule="exact"/>
        <w:rPr>
          <w:rFonts w:ascii="Times New Roman" w:hAnsi="Times New Roman" w:eastAsia="方正仿宋_GBK"/>
          <w:b/>
          <w:sz w:val="28"/>
          <w:szCs w:val="28"/>
          <w:highlight w:val="none"/>
        </w:rPr>
      </w:pPr>
      <w:r>
        <w:rPr>
          <w:rFonts w:hint="eastAsia" w:ascii="Times New Roman" w:hAnsi="Times New Roman" w:eastAsia="方正仿宋_GBK"/>
          <w:b/>
          <w:sz w:val="28"/>
          <w:szCs w:val="28"/>
          <w:highlight w:val="none"/>
        </w:rPr>
        <w:t xml:space="preserve">注：如潜在供应商未按上述要求操作，将自行承担所产生的风险。</w:t>
      </w:r>
      <w:r/>
    </w:p>
    <w:p>
      <w:pPr>
        <w:ind w:firstLine="560"/>
        <w:spacing w:line="500" w:lineRule="exact"/>
        <w:rPr>
          <w:rFonts w:ascii="Times New Roman" w:hAnsi="Times New Roman" w:eastAsia="方正仿宋_GBK"/>
          <w:b/>
          <w:sz w:val="28"/>
          <w:szCs w:val="28"/>
          <w:highlight w:val="none"/>
        </w:rPr>
      </w:pPr>
      <w:r>
        <w:rPr>
          <w:rFonts w:ascii="Times New Roman" w:hAnsi="Times New Roman" w:eastAsia="方正仿宋_GBK"/>
          <w:b/>
          <w:bCs/>
          <w:sz w:val="28"/>
          <w:szCs w:val="28"/>
          <w:highlight w:val="none"/>
        </w:rPr>
        <w:t xml:space="preserve">四、响应文件提交</w:t>
      </w:r>
      <w:bookmarkEnd w:id="8"/>
      <w:r/>
      <w:bookmarkStart w:id="9" w:name="_Toc82505657"/>
      <w:r>
        <w:rPr>
          <w:rFonts w:ascii="Times New Roman" w:hAnsi="Times New Roman" w:eastAsia="方正仿宋_GBK"/>
          <w:b/>
          <w:sz w:val="28"/>
          <w:szCs w:val="28"/>
          <w:highlight w:val="none"/>
        </w:rPr>
        <w:t xml:space="preserve">截止时间、</w:t>
      </w:r>
      <w:r>
        <w:rPr>
          <w:rFonts w:hint="eastAsia" w:ascii="Times New Roman" w:hAnsi="Times New Roman" w:eastAsia="方正仿宋_GBK"/>
          <w:b/>
          <w:sz w:val="28"/>
          <w:szCs w:val="28"/>
          <w:highlight w:val="none"/>
          <w:lang w:val="en-US" w:eastAsia="zh-CN"/>
        </w:rPr>
        <w:t xml:space="preserve">开标</w:t>
      </w:r>
      <w:r>
        <w:rPr>
          <w:rFonts w:ascii="Times New Roman" w:hAnsi="Times New Roman" w:eastAsia="方正仿宋_GBK"/>
          <w:b/>
          <w:sz w:val="28"/>
          <w:szCs w:val="28"/>
          <w:highlight w:val="none"/>
        </w:rPr>
        <w:t xml:space="preserve">时间和地点</w:t>
      </w:r>
      <w:r/>
    </w:p>
    <w:p>
      <w:pPr>
        <w:ind w:firstLine="560"/>
        <w:spacing w:line="500" w:lineRule="exact"/>
        <w:rPr>
          <w:rFonts w:ascii="Times New Roman" w:hAnsi="Times New Roman" w:eastAsia="方正仿宋_GBK"/>
          <w:i/>
          <w:sz w:val="28"/>
          <w:szCs w:val="28"/>
          <w:highlight w:val="none"/>
          <w:u w:val="singl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、202</w:t>
      </w:r>
      <w:r>
        <w:rPr>
          <w:rFonts w:hint="eastAsia" w:ascii="Times New Roman" w:hAnsi="Times New Roman" w:eastAsia="方正仿宋_GBK"/>
          <w:sz w:val="28"/>
          <w:szCs w:val="28"/>
          <w:highlight w:val="none"/>
          <w:lang w:val="en-US" w:eastAsia="zh-CN"/>
        </w:rPr>
        <w:t xml:space="preserve">6</w:t>
      </w:r>
      <w:r>
        <w:rPr>
          <w:rFonts w:ascii="Times New Roman" w:hAnsi="Times New Roman" w:eastAsia="方正仿宋_GBK"/>
          <w:sz w:val="28"/>
          <w:szCs w:val="28"/>
          <w:highlight w:val="none"/>
        </w:rPr>
        <w:t xml:space="preserve">年</w:t>
      </w:r>
      <w:r>
        <w:rPr>
          <w:rFonts w:hint="eastAsia" w:ascii="Times New Roman" w:hAnsi="Times New Roman" w:eastAsia="方正仿宋_GBK"/>
          <w:sz w:val="28"/>
          <w:szCs w:val="28"/>
          <w:highlight w:val="none"/>
          <w:lang w:val="en-US" w:eastAsia="zh-CN"/>
        </w:rPr>
        <w:t xml:space="preserve"> 8 </w:t>
      </w:r>
      <w:r>
        <w:rPr>
          <w:rFonts w:ascii="Times New Roman" w:hAnsi="Times New Roman" w:eastAsia="方正仿宋_GBK"/>
          <w:sz w:val="28"/>
          <w:szCs w:val="28"/>
          <w:highlight w:val="none"/>
        </w:rPr>
        <w:t xml:space="preserve">月</w:t>
      </w:r>
      <w:r>
        <w:rPr>
          <w:rFonts w:hint="eastAsia" w:ascii="Times New Roman" w:hAnsi="Times New Roman" w:eastAsia="方正仿宋_GBK"/>
          <w:sz w:val="28"/>
          <w:szCs w:val="28"/>
          <w:highlight w:val="none"/>
          <w:lang w:val="en-US" w:eastAsia="zh-CN"/>
        </w:rPr>
        <w:t xml:space="preserve"> 10 </w:t>
      </w:r>
      <w:r>
        <w:rPr>
          <w:rFonts w:ascii="Times New Roman" w:hAnsi="Times New Roman" w:eastAsia="方正仿宋_GBK"/>
          <w:sz w:val="28"/>
          <w:szCs w:val="28"/>
          <w:highlight w:val="none"/>
        </w:rPr>
        <w:t xml:space="preserve">日9点00分（北京时间）</w:t>
      </w:r>
      <w:bookmarkStart w:id="57" w:name="_GoBack"/>
      <w:r/>
      <w:bookmarkEnd w:id="57"/>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逾时，交易系统将拒绝接受上传响应文件电子文档。</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2、线上开标地点：“苏采云”系统（网址：http://jszfcg.jsczt.cn/）“开标大厅”。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highlight w:val="none"/>
        </w:rPr>
        <w:t xml:space="preserve">稳</w:t>
      </w:r>
      <w:r>
        <w:rPr>
          <w:rFonts w:hint="eastAsia" w:ascii="Times New Roman" w:hAnsi="Times New Roman" w:eastAsia="方正仿宋_GBK"/>
          <w:sz w:val="28"/>
          <w:szCs w:val="28"/>
          <w:highlight w:val="none"/>
        </w:rPr>
        <w:t xml:space="preserve">定、未按操作手</w:t>
      </w:r>
      <w:r>
        <w:rPr>
          <w:rFonts w:hint="eastAsia" w:ascii="宋体" w:hAnsi="宋体" w:cs="宋体"/>
          <w:sz w:val="28"/>
          <w:szCs w:val="28"/>
          <w:highlight w:val="none"/>
        </w:rPr>
        <w:t xml:space="preserve">册</w:t>
      </w:r>
      <w:r>
        <w:rPr>
          <w:rFonts w:hint="eastAsia" w:ascii="Times New Roman" w:hAnsi="Times New Roman" w:eastAsia="方正仿宋_GBK"/>
          <w:sz w:val="28"/>
          <w:szCs w:val="28"/>
          <w:highlight w:val="none"/>
        </w:rPr>
        <w:t xml:space="preserve">要求配置软</w:t>
      </w:r>
      <w:r>
        <w:rPr>
          <w:rFonts w:hint="eastAsia" w:ascii="宋体" w:hAnsi="宋体" w:cs="宋体"/>
          <w:sz w:val="28"/>
          <w:szCs w:val="28"/>
          <w:highlight w:val="none"/>
        </w:rPr>
        <w:t xml:space="preserve">硬</w:t>
      </w:r>
      <w:r>
        <w:rPr>
          <w:rFonts w:hint="eastAsia" w:ascii="Times New Roman" w:hAnsi="Times New Roman" w:eastAsia="方正仿宋_GBK"/>
          <w:sz w:val="28"/>
          <w:szCs w:val="28"/>
          <w:highlight w:val="none"/>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 xml:space="preserve">五</w:t>
      </w:r>
      <w:r>
        <w:rPr>
          <w:rFonts w:ascii="Times New Roman" w:hAnsi="Times New Roman" w:eastAsia="方正仿宋_GBK"/>
          <w:b/>
          <w:bCs/>
          <w:sz w:val="28"/>
          <w:szCs w:val="28"/>
          <w:highlight w:val="none"/>
        </w:rPr>
        <w:t xml:space="preserve">、公告期限</w:t>
      </w:r>
      <w:bookmarkEnd w:id="9"/>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自本公告发布之日起3个工作日。</w:t>
      </w:r>
      <w:r/>
    </w:p>
    <w:p>
      <w:pPr>
        <w:ind w:firstLine="560"/>
        <w:spacing w:line="500" w:lineRule="exact"/>
        <w:rPr>
          <w:rFonts w:ascii="Times New Roman" w:hAnsi="Times New Roman" w:eastAsia="方正仿宋_GBK"/>
          <w:b/>
          <w:bCs/>
          <w:sz w:val="28"/>
          <w:szCs w:val="28"/>
          <w:highlight w:val="none"/>
        </w:rPr>
      </w:pPr>
      <w:r/>
      <w:bookmarkStart w:id="10" w:name="_Toc82505658"/>
      <w:r>
        <w:rPr>
          <w:rFonts w:hint="eastAsia" w:ascii="Times New Roman" w:hAnsi="Times New Roman" w:eastAsia="方正仿宋_GBK"/>
          <w:b/>
          <w:bCs/>
          <w:sz w:val="28"/>
          <w:szCs w:val="28"/>
          <w:highlight w:val="none"/>
        </w:rPr>
        <w:t xml:space="preserve">六</w:t>
      </w:r>
      <w:r>
        <w:rPr>
          <w:rFonts w:ascii="Times New Roman" w:hAnsi="Times New Roman" w:eastAsia="方正仿宋_GBK"/>
          <w:b/>
          <w:bCs/>
          <w:sz w:val="28"/>
          <w:szCs w:val="28"/>
          <w:highlight w:val="none"/>
        </w:rPr>
        <w:t xml:space="preserve">、其他补充事宜</w:t>
      </w:r>
      <w:bookmarkEnd w:id="10"/>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1.响应保证金：免收。</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2.项目开标活动模式：不见面远程开标模式。</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3.项目演示、样品、答辩等：</w:t>
      </w:r>
      <w:r>
        <w:rPr>
          <w:rFonts w:hint="eastAsia" w:eastAsia="方正仿宋_GBK"/>
          <w:sz w:val="28"/>
          <w:szCs w:val="28"/>
          <w:highlight w:val="none"/>
        </w:rPr>
        <w:t xml:space="preserve">无</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w:t>
      </w:r>
      <w:r>
        <w:rPr>
          <w:rFonts w:hint="eastAsia" w:ascii="Times New Roman" w:hAnsi="Times New Roman" w:eastAsia="方正仿宋_GBK"/>
          <w:sz w:val="28"/>
          <w:szCs w:val="28"/>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Times New Roman" w:hAnsi="Times New Roman" w:eastAsia="方正仿宋_GBK"/>
          <w:b/>
          <w:bCs/>
          <w:sz w:val="28"/>
          <w:szCs w:val="28"/>
          <w:highlight w:val="none"/>
        </w:rPr>
      </w:pPr>
      <w:r/>
      <w:bookmarkStart w:id="11" w:name="_Toc82505660"/>
      <w:r>
        <w:rPr>
          <w:rFonts w:hint="eastAsia" w:ascii="Times New Roman" w:hAnsi="Times New Roman" w:eastAsia="方正仿宋_GBK"/>
          <w:b/>
          <w:bCs/>
          <w:sz w:val="28"/>
          <w:szCs w:val="28"/>
          <w:highlight w:val="none"/>
        </w:rPr>
        <w:t xml:space="preserve">七</w:t>
      </w:r>
      <w:r>
        <w:rPr>
          <w:rFonts w:ascii="Times New Roman" w:hAnsi="Times New Roman" w:eastAsia="方正仿宋_GBK"/>
          <w:b/>
          <w:bCs/>
          <w:sz w:val="28"/>
          <w:szCs w:val="28"/>
          <w:highlight w:val="none"/>
        </w:rPr>
        <w:t xml:space="preserve">、凡对本次采购提出询问，请按以下方式联系</w:t>
      </w:r>
      <w:bookmarkEnd w:id="11"/>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1.采购人信息</w:t>
      </w:r>
      <w:r/>
    </w:p>
    <w:p>
      <w:pPr>
        <w:ind w:firstLine="84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名称：启东市农业农村局</w:t>
      </w:r>
      <w:r/>
    </w:p>
    <w:p>
      <w:pPr>
        <w:ind w:firstLine="84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地址：启东市紫薇中路578号</w:t>
      </w:r>
      <w:r/>
    </w:p>
    <w:p>
      <w:pPr>
        <w:ind w:firstLine="84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联系人：施先生</w:t>
      </w:r>
      <w:r/>
    </w:p>
    <w:p>
      <w:pPr>
        <w:ind w:firstLine="84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联系方式：13606286737</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w:t>
      </w:r>
      <w:r>
        <w:rPr>
          <w:rFonts w:hint="eastAsia" w:ascii="Times New Roman" w:hAnsi="Times New Roman" w:eastAsia="方正仿宋_GBK"/>
          <w:sz w:val="28"/>
          <w:szCs w:val="28"/>
          <w:highlight w:val="none"/>
        </w:rPr>
        <w:t xml:space="preserve">采购代理机构</w:t>
      </w:r>
      <w:r/>
    </w:p>
    <w:p>
      <w:pPr>
        <w:ind w:firstLine="840"/>
        <w:spacing w:line="500" w:lineRule="exact"/>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 xml:space="preserve">名 </w:t>
      </w:r>
      <w:r>
        <w:rPr>
          <w:rFonts w:ascii="Times New Roman" w:hAnsi="Times New Roman" w:eastAsia="方正仿宋_GBK"/>
          <w:sz w:val="28"/>
          <w:szCs w:val="28"/>
          <w:highlight w:val="none"/>
        </w:rPr>
        <w:t xml:space="preserve"> </w:t>
      </w:r>
      <w:r>
        <w:rPr>
          <w:rFonts w:hint="eastAsia" w:ascii="Times New Roman" w:hAnsi="Times New Roman" w:eastAsia="方正仿宋_GBK"/>
          <w:sz w:val="28"/>
          <w:szCs w:val="28"/>
          <w:highlight w:val="none"/>
        </w:rPr>
        <w:t xml:space="preserve">称：</w:t>
      </w:r>
      <w:r>
        <w:rPr>
          <w:rFonts w:hint="eastAsia" w:ascii="Times New Roman" w:hAnsi="Times New Roman" w:eastAsia="方正仿宋_GBK"/>
          <w:sz w:val="28"/>
          <w:szCs w:val="28"/>
          <w:highlight w:val="none"/>
          <w:lang w:val="en-US" w:eastAsia="zh-CN"/>
        </w:rPr>
        <w:t xml:space="preserve">江苏益诚建设工程咨询有限公司</w:t>
      </w:r>
      <w:r/>
    </w:p>
    <w:p>
      <w:pPr>
        <w:ind w:firstLine="840"/>
        <w:spacing w:line="500" w:lineRule="exact"/>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 xml:space="preserve">地  址：</w:t>
      </w:r>
      <w:r>
        <w:rPr>
          <w:rFonts w:hint="eastAsia" w:ascii="Times New Roman" w:hAnsi="Times New Roman" w:eastAsia="方正仿宋_GBK"/>
          <w:sz w:val="28"/>
          <w:szCs w:val="28"/>
          <w:highlight w:val="none"/>
          <w:lang w:val="en-US" w:eastAsia="zh-CN"/>
        </w:rPr>
        <w:t xml:space="preserve">启东市汇龙镇民乐路万豪花园35号4楼</w:t>
      </w:r>
      <w:r/>
    </w:p>
    <w:p>
      <w:pPr>
        <w:ind w:firstLine="840"/>
        <w:spacing w:line="500" w:lineRule="exact"/>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 xml:space="preserve">联系方式：</w:t>
      </w:r>
      <w:r>
        <w:rPr>
          <w:rFonts w:hint="eastAsia" w:ascii="Times New Roman" w:hAnsi="Times New Roman" w:eastAsia="方正仿宋_GBK"/>
          <w:sz w:val="28"/>
          <w:szCs w:val="28"/>
          <w:highlight w:val="none"/>
          <w:lang w:val="en-US" w:eastAsia="zh-CN"/>
        </w:rPr>
        <w:t xml:space="preserve">05138-3286202</w:t>
      </w:r>
      <w:r/>
    </w:p>
    <w:p>
      <w:pPr>
        <w:ind w:firstLine="840"/>
        <w:spacing w:line="500" w:lineRule="exact"/>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3.软件技术支持</w:t>
      </w:r>
      <w:r/>
    </w:p>
    <w:p>
      <w:pPr>
        <w:ind w:firstLine="840"/>
        <w:spacing w:line="500" w:lineRule="exact"/>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交易系统软件维护人员：0519-86722801、0519-86722806</w:t>
      </w:r>
      <w:r/>
    </w:p>
    <w:p>
      <w:pPr>
        <w:ind w:firstLine="84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840"/>
        <w:spacing w:line="2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bookmarkEnd w:id="0"/>
      <w:r/>
      <w:bookmarkEnd w:id="1"/>
      <w:r/>
      <w:bookmarkEnd w:id="2"/>
      <w:r/>
      <w:bookmarkEnd w:id="3"/>
      <w:r/>
      <w:bookmarkEnd w:id="4"/>
      <w:r/>
      <w:r/>
    </w:p>
    <w:p>
      <w:pPr>
        <w:jc w:val="center"/>
        <w:spacing w:line="500" w:lineRule="exact"/>
        <w:rPr>
          <w:rFonts w:ascii="方正小标宋_GBK" w:hAnsi="宋体" w:eastAsia="方正小标宋_GBK"/>
          <w:bCs/>
          <w:sz w:val="36"/>
          <w:szCs w:val="36"/>
          <w:highlight w:val="none"/>
        </w:rPr>
        <w:outlineLvl w:val="0"/>
      </w:pPr>
      <w:r/>
      <w:bookmarkStart w:id="12" w:name="_Toc22736"/>
      <w:r/>
      <w:bookmarkStart w:id="13" w:name="_Toc82505661"/>
      <w:r>
        <w:rPr>
          <w:rFonts w:hint="eastAsia" w:ascii="宋体" w:hAnsi="宋体" w:cs="宋体"/>
          <w:bCs/>
          <w:sz w:val="36"/>
          <w:szCs w:val="36"/>
          <w:highlight w:val="none"/>
        </w:rPr>
        <w:br w:type="page" w:clear="all"/>
      </w:r>
      <w:bookmarkEnd w:id="12"/>
      <w:r/>
      <w:bookmarkEnd w:id="13"/>
      <w:r>
        <w:rPr>
          <w:rFonts w:hint="eastAsia" w:ascii="方正小标宋_GBK" w:hAnsi="宋体" w:eastAsia="方正小标宋_GBK"/>
          <w:bCs/>
          <w:sz w:val="36"/>
          <w:szCs w:val="36"/>
          <w:highlight w:val="none"/>
        </w:rPr>
        <w:t xml:space="preserve">第二部分  响应须知</w:t>
      </w:r>
      <w:r/>
    </w:p>
    <w:p>
      <w:pPr>
        <w:jc w:val="left"/>
        <w:spacing w:line="500" w:lineRule="exact"/>
        <w:widowControl/>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一、总则</w:t>
      </w:r>
      <w:r/>
    </w:p>
    <w:p>
      <w:pPr>
        <w:ind w:firstLine="560"/>
        <w:spacing w:line="500" w:lineRule="exact"/>
        <w:rPr>
          <w:rFonts w:ascii="Times New Roman" w:hAnsi="Times New Roman" w:eastAsia="方正仿宋_GBK"/>
          <w:sz w:val="28"/>
          <w:szCs w:val="28"/>
          <w:highlight w:val="none"/>
        </w:rPr>
      </w:pPr>
      <w:r/>
      <w:bookmarkStart w:id="14" w:name="_Toc458694821"/>
      <w:r/>
      <w:bookmarkStart w:id="15" w:name="_Toc20823276"/>
      <w:r/>
      <w:bookmarkStart w:id="16" w:name="_Toc16938520"/>
      <w:r/>
      <w:bookmarkStart w:id="17" w:name="_Toc513029204"/>
      <w:r>
        <w:rPr>
          <w:rFonts w:ascii="Times New Roman" w:hAnsi="Times New Roman" w:eastAsia="方正仿宋_GBK"/>
          <w:sz w:val="28"/>
          <w:szCs w:val="28"/>
          <w:highlight w:val="none"/>
        </w:rPr>
        <w:t xml:space="preserve">1</w:t>
      </w:r>
      <w:bookmarkEnd w:id="14"/>
      <w:r>
        <w:rPr>
          <w:rFonts w:ascii="Times New Roman" w:hAnsi="Times New Roman" w:eastAsia="方正仿宋_GBK"/>
          <w:sz w:val="28"/>
          <w:szCs w:val="28"/>
          <w:highlight w:val="none"/>
        </w:rPr>
        <w:t xml:space="preserve">.采购方式</w:t>
      </w:r>
      <w:bookmarkEnd w:id="15"/>
      <w:r/>
      <w:bookmarkEnd w:id="16"/>
      <w:r/>
      <w:bookmarkEnd w:id="17"/>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highlight w:val="none"/>
        </w:rPr>
      </w:pPr>
      <w:r/>
      <w:bookmarkStart w:id="18" w:name="_Toc513029205"/>
      <w:r/>
      <w:bookmarkStart w:id="19" w:name="_Toc20823277"/>
      <w:r/>
      <w:bookmarkStart w:id="20" w:name="_Toc16938521"/>
      <w:r>
        <w:rPr>
          <w:rFonts w:ascii="Times New Roman" w:hAnsi="Times New Roman" w:eastAsia="方正仿宋_GBK"/>
          <w:sz w:val="28"/>
          <w:szCs w:val="28"/>
          <w:highlight w:val="none"/>
        </w:rPr>
        <w:t xml:space="preserve">2.合格的</w:t>
      </w:r>
      <w:bookmarkEnd w:id="18"/>
      <w:r/>
      <w:bookmarkEnd w:id="19"/>
      <w:r/>
      <w:bookmarkEnd w:id="20"/>
      <w:r>
        <w:rPr>
          <w:rFonts w:ascii="Times New Roman" w:hAnsi="Times New Roman" w:eastAsia="方正仿宋_GBK"/>
          <w:sz w:val="28"/>
          <w:szCs w:val="28"/>
          <w:highlight w:val="none"/>
        </w:rPr>
        <w:t xml:space="preserve">响应供应商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2.1满足询价公告中供应商的资格要求的规定。</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2.2 满足本文件实质性条款的规定。</w:t>
      </w:r>
      <w:r/>
    </w:p>
    <w:p>
      <w:pPr>
        <w:ind w:firstLine="560"/>
        <w:spacing w:line="500" w:lineRule="exact"/>
        <w:rPr>
          <w:rFonts w:ascii="Times New Roman" w:hAnsi="Times New Roman" w:eastAsia="方正仿宋_GBK"/>
          <w:sz w:val="28"/>
          <w:szCs w:val="28"/>
          <w:highlight w:val="none"/>
        </w:rPr>
      </w:pPr>
      <w:r/>
      <w:bookmarkStart w:id="21" w:name="_Toc16938522"/>
      <w:r/>
      <w:bookmarkStart w:id="22" w:name="_Toc513029206"/>
      <w:r/>
      <w:bookmarkStart w:id="23" w:name="_Toc20823278"/>
      <w:r>
        <w:rPr>
          <w:rFonts w:ascii="Times New Roman" w:hAnsi="Times New Roman" w:eastAsia="方正仿宋_GBK"/>
          <w:sz w:val="28"/>
          <w:szCs w:val="28"/>
          <w:highlight w:val="none"/>
        </w:rPr>
        <w:t xml:space="preserve">3.适用法律</w:t>
      </w:r>
      <w:bookmarkEnd w:id="21"/>
      <w:r/>
      <w:bookmarkEnd w:id="22"/>
      <w:r/>
      <w:bookmarkEnd w:id="23"/>
      <w:r/>
      <w:r/>
    </w:p>
    <w:p>
      <w:pPr>
        <w:ind w:firstLine="84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highlight w:val="none"/>
        </w:rPr>
      </w:pPr>
      <w:r/>
      <w:bookmarkStart w:id="24" w:name="_Toc513029207"/>
      <w:r/>
      <w:bookmarkStart w:id="25" w:name="_Toc16938523"/>
      <w:r/>
      <w:bookmarkStart w:id="26" w:name="_Toc462564067"/>
      <w:r/>
      <w:bookmarkStart w:id="27" w:name="_Toc20823279"/>
      <w:r>
        <w:rPr>
          <w:rFonts w:ascii="Times New Roman" w:hAnsi="Times New Roman" w:eastAsia="方正仿宋_GBK"/>
          <w:sz w:val="28"/>
          <w:szCs w:val="28"/>
          <w:highlight w:val="none"/>
        </w:rPr>
        <w:t xml:space="preserve">4.响应费用</w:t>
      </w:r>
      <w:bookmarkEnd w:id="24"/>
      <w:r/>
      <w:bookmarkEnd w:id="25"/>
      <w:r/>
      <w:bookmarkEnd w:id="26"/>
      <w:r/>
      <w:bookmarkEnd w:id="27"/>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4.1 响应供应商应自行承担所有与参加响应有关的费用，无论响应过程中的做法和结果如何，</w:t>
      </w:r>
      <w:r>
        <w:rPr>
          <w:rFonts w:hint="eastAsia" w:ascii="Times New Roman" w:hAnsi="Times New Roman" w:eastAsia="方正仿宋_GBK"/>
          <w:sz w:val="28"/>
          <w:szCs w:val="28"/>
          <w:highlight w:val="none"/>
        </w:rPr>
        <w:t xml:space="preserve">采购人、采购代理机构</w:t>
      </w:r>
      <w:r>
        <w:rPr>
          <w:rFonts w:ascii="Times New Roman" w:hAnsi="Times New Roman" w:eastAsia="方正仿宋_GBK"/>
          <w:sz w:val="28"/>
          <w:szCs w:val="28"/>
          <w:highlight w:val="none"/>
        </w:rPr>
        <w:t xml:space="preserve">在任何情况下均无义务和责任承担这些费用。</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4.2本次询价采购，</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和采购人不收取标书工本费。</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5.采购文件的约束力</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响应供应商一旦参加本项目采购活动，即被认为接受了本询价采购文件的规定和约束。</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6.采购文件的解释</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解释。</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7.报价要求</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sz w:val="28"/>
          <w:szCs w:val="28"/>
          <w:highlight w:val="none"/>
        </w:rPr>
        <w:t xml:space="preserve">7.1</w:t>
      </w:r>
      <w:r>
        <w:rPr>
          <w:rFonts w:hint="eastAsia" w:ascii="Times New Roman" w:hAnsi="Times New Roman" w:eastAsia="方正仿宋_GBK"/>
          <w:sz w:val="28"/>
          <w:szCs w:val="28"/>
          <w:highlight w:val="none"/>
        </w:rPr>
        <w:t xml:space="preserve">供应商应按照本询价公告的要求编制报价文件，报价文件应对本询价公告提出的要求和条件作出实质性响应。否则，按照不响应处理。本项目采用单价报价方式，投标报价应包括为完成招标文件所确定的《项目需求》的全部货物和服务所发生的费用，报价中包含但不限于相关附件、货物运输、搬运、使用培训、税金、质保、售后服务等所有相关费用，在合同实施期间，合同综合单价不因市场价格波动和各种风险因素的发生而变动，请各供应商在报价时请充分考虑各种因素。</w:t>
      </w:r>
      <w:r>
        <w:rPr>
          <w:rFonts w:hint="eastAsia" w:ascii="Times New Roman" w:hAnsi="Times New Roman" w:eastAsia="方正仿宋_GBK"/>
          <w:color w:val="auto"/>
          <w:sz w:val="28"/>
          <w:szCs w:val="28"/>
          <w:highlight w:val="none"/>
        </w:rPr>
        <w:t xml:space="preserve">其中参加</w:t>
      </w:r>
      <w:r>
        <w:rPr>
          <w:rFonts w:hint="eastAsia" w:ascii="Times New Roman" w:hAnsi="Times New Roman" w:eastAsia="方正仿宋_GBK"/>
          <w:color w:val="auto"/>
          <w:sz w:val="28"/>
          <w:szCs w:val="28"/>
          <w:highlight w:val="none"/>
          <w:lang w:val="en-US" w:eastAsia="zh-CN"/>
        </w:rPr>
        <w:t xml:space="preserve">二</w:t>
      </w:r>
      <w:r>
        <w:rPr>
          <w:rFonts w:hint="eastAsia" w:ascii="Times New Roman" w:hAnsi="Times New Roman" w:eastAsia="方正仿宋_GBK"/>
          <w:color w:val="auto"/>
          <w:sz w:val="28"/>
          <w:szCs w:val="28"/>
          <w:highlight w:val="none"/>
        </w:rPr>
        <w:t xml:space="preserve">标包报价的供应商特别注意，因本标包采购物资金额较大，体积较大，在供货过程中涉及质量抽检，需要供应商提供临时场所（启东范围内）存放一定时间（一个月左右），质量抽检合格后，才能进行供货配送，请各供应商在报价时充分考虑各种因素。</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7.2采购人不接受任何可选择的报价，成交供应商不得在供货期间提出任何增加费用的要求。请各供应商在报价时充分考虑各种因素。</w:t>
      </w:r>
      <w:r/>
    </w:p>
    <w:p>
      <w:pPr>
        <w:ind w:firstLine="560"/>
        <w:spacing w:line="500"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7.3</w:t>
      </w:r>
      <w:r>
        <w:rPr>
          <w:rFonts w:hint="eastAsia" w:ascii="Times New Roman" w:hAnsi="Times New Roman" w:eastAsia="方正仿宋_GBK" w:cs="Times New Roman"/>
          <w:sz w:val="28"/>
          <w:szCs w:val="28"/>
          <w:highlight w:val="none"/>
        </w:rPr>
        <w:t xml:space="preserve">异常低价投标（响应）审查的情形和具体要求：</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（一）评审过程中出现下列情形之一的，询价小组应当启动异常低价投标（响应）审查程序：</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3.投标（响应）报价低于采购项目最高限价45%的，即投标（响应）报价&lt;采购项目最高限价×45%；</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4.询价小组基于专业判断，认为供应商报价过低，有可能影响产品质量或者不能诚信履约的其他情形。</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（二）启动异常低价投标（响应）审查后，属于前述第1 项至第4 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cs="Times New Roman"/>
          <w:sz w:val="28"/>
          <w:szCs w:val="28"/>
          <w:highlight w:val="none"/>
        </w:rPr>
        <w:t xml:space="preserve">异常低价投标（响应）审查的启动原因、审查意见和审查结果应当在评审报告中记录，并随供应商提供的相关书面说明及证明材料，以及询价小组有关互联网浏览、查询历史一并归档。</w:t>
      </w:r>
      <w:r/>
    </w:p>
    <w:p>
      <w:pPr>
        <w:jc w:val="left"/>
        <w:spacing w:line="500" w:lineRule="exact"/>
        <w:widowControl/>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二、采购文件</w:t>
      </w:r>
      <w:r/>
    </w:p>
    <w:p>
      <w:pPr>
        <w:ind w:firstLine="560"/>
        <w:jc w:val="left"/>
        <w:spacing w:line="500" w:lineRule="exact"/>
        <w:widowControl/>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1.采购文件的构成</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1.1 采购文件由以下部分组成：</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（1）询价采购公告</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（2）响应须知</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（3）项目需求</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（4）响应文件</w:t>
      </w:r>
      <w:r>
        <w:rPr>
          <w:rFonts w:hint="eastAsia" w:ascii="Times New Roman" w:hAnsi="Times New Roman" w:eastAsia="方正仿宋_GBK"/>
          <w:sz w:val="28"/>
          <w:szCs w:val="28"/>
          <w:highlight w:val="none"/>
        </w:rPr>
        <w:t xml:space="preserve">格式</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（5）附件（如有）</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请响应供应商仔细检查采购文件是否齐全，如有缺漏请立即与</w:t>
      </w:r>
      <w:r>
        <w:rPr>
          <w:rFonts w:hint="eastAsia" w:ascii="Times New Roman" w:hAnsi="Times New Roman" w:eastAsia="方正仿宋_GBK"/>
          <w:sz w:val="28"/>
          <w:szCs w:val="28"/>
          <w:highlight w:val="none"/>
        </w:rPr>
        <w:t xml:space="preserve">采购人或招标代理机构</w:t>
      </w:r>
      <w:r>
        <w:rPr>
          <w:rFonts w:ascii="Times New Roman" w:hAnsi="Times New Roman" w:eastAsia="方正仿宋_GBK"/>
          <w:sz w:val="28"/>
          <w:szCs w:val="28"/>
          <w:highlight w:val="none"/>
        </w:rPr>
        <w:t xml:space="preserve">联系解决。</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1.2</w:t>
      </w:r>
      <w:r>
        <w:rPr>
          <w:rFonts w:ascii="Times New Roman" w:hAnsi="Times New Roman" w:eastAsia="方正仿宋_GBK"/>
          <w:sz w:val="28"/>
          <w:szCs w:val="28"/>
          <w:highlight w:val="none"/>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2.询价采购文件的澄清</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任何要求对采购文件进行澄清的响应供应商，应在响应截止期3日前按询价采购公告中的通讯地址，以书面形式通知采购人。采购人有权对发出的采购文件进行必要的澄清或修改。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highlight w:val="none"/>
        </w:rPr>
      </w:pPr>
      <w:r/>
      <w:bookmarkStart w:id="28" w:name="_Toc513029212"/>
      <w:r/>
      <w:bookmarkStart w:id="29" w:name="_Toc20823284"/>
      <w:r/>
      <w:bookmarkStart w:id="30" w:name="_Toc16938528"/>
      <w:r/>
      <w:bookmarkStart w:id="31" w:name="_Toc462564071"/>
      <w:r>
        <w:rPr>
          <w:rFonts w:ascii="Times New Roman" w:hAnsi="Times New Roman" w:eastAsia="方正仿宋_GBK"/>
          <w:sz w:val="28"/>
          <w:szCs w:val="28"/>
          <w:highlight w:val="none"/>
        </w:rPr>
        <w:t xml:space="preserve">3.询价采购文件的修改</w:t>
      </w:r>
      <w:bookmarkEnd w:id="28"/>
      <w:r/>
      <w:bookmarkEnd w:id="29"/>
      <w:r/>
      <w:bookmarkEnd w:id="30"/>
      <w:r/>
      <w:bookmarkEnd w:id="31"/>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3.1</w:t>
      </w:r>
      <w:r>
        <w:rPr>
          <w:rFonts w:ascii="Times New Roman" w:hAnsi="Times New Roman" w:eastAsia="方正仿宋_GBK"/>
          <w:sz w:val="28"/>
          <w:szCs w:val="28"/>
          <w:highlight w:val="none"/>
        </w:rPr>
        <w:t xml:space="preserve">在响应截止时间前，</w:t>
      </w:r>
      <w:r>
        <w:rPr>
          <w:rFonts w:hint="eastAsia" w:ascii="Times New Roman" w:hAnsi="Times New Roman" w:eastAsia="方正仿宋_GBK"/>
          <w:sz w:val="28"/>
          <w:szCs w:val="28"/>
          <w:highlight w:val="none"/>
        </w:rPr>
        <w:t xml:space="preserve">采购人</w:t>
      </w:r>
      <w:r>
        <w:rPr>
          <w:rFonts w:ascii="Times New Roman" w:hAnsi="Times New Roman" w:eastAsia="方正仿宋_GBK"/>
          <w:sz w:val="28"/>
          <w:szCs w:val="28"/>
          <w:highlight w:val="none"/>
        </w:rPr>
        <w:t xml:space="preserve">可以对采购文件进行修改。</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3.2 </w:t>
      </w:r>
      <w:r>
        <w:rPr>
          <w:rFonts w:hint="eastAsia" w:ascii="Times New Roman" w:hAnsi="Times New Roman" w:eastAsia="方正仿宋_GBK"/>
          <w:sz w:val="28"/>
          <w:szCs w:val="28"/>
          <w:highlight w:val="none"/>
        </w:rPr>
        <w:t xml:space="preserve">采购人</w:t>
      </w:r>
      <w:r>
        <w:rPr>
          <w:rFonts w:ascii="Times New Roman" w:hAnsi="Times New Roman" w:eastAsia="方正仿宋_GBK"/>
          <w:sz w:val="28"/>
          <w:szCs w:val="28"/>
          <w:highlight w:val="none"/>
        </w:rPr>
        <w:t xml:space="preserve">有权按照法定的要求推迟响应截止日期和开标日期。</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3.3 </w:t>
      </w:r>
      <w:r>
        <w:rPr>
          <w:rFonts w:ascii="Times New Roman" w:hAnsi="Times New Roman" w:eastAsia="方正仿宋_GBK"/>
          <w:sz w:val="28"/>
          <w:szCs w:val="28"/>
          <w:highlight w:val="none"/>
        </w:rPr>
        <w:t xml:space="preserve">采购文件的修改将在</w:t>
      </w:r>
      <w:r>
        <w:rPr>
          <w:rFonts w:hint="eastAsia" w:ascii="Times New Roman" w:hAnsi="Times New Roman" w:eastAsia="方正仿宋_GBK"/>
          <w:sz w:val="28"/>
          <w:szCs w:val="28"/>
          <w:highlight w:val="none"/>
        </w:rPr>
        <w:t xml:space="preserve">江苏</w:t>
      </w:r>
      <w:r>
        <w:rPr>
          <w:rFonts w:ascii="Times New Roman" w:hAnsi="Times New Roman" w:eastAsia="方正仿宋_GBK"/>
          <w:sz w:val="28"/>
          <w:szCs w:val="28"/>
          <w:highlight w:val="none"/>
        </w:rPr>
        <w:t xml:space="preserve">政府采购网公布，补充文件将作为采购文件的组成部分，并对响应供应商具有约束力，请供应商及时关注网站公告信息。</w:t>
      </w:r>
      <w:r/>
    </w:p>
    <w:p>
      <w:pPr>
        <w:jc w:val="left"/>
        <w:spacing w:line="500" w:lineRule="exact"/>
        <w:widowControl/>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三、响应文件的编制</w:t>
      </w:r>
      <w:r/>
    </w:p>
    <w:p>
      <w:pPr>
        <w:ind w:firstLine="560"/>
        <w:spacing w:line="500" w:lineRule="exact"/>
        <w:rPr>
          <w:rFonts w:ascii="Times New Roman" w:hAnsi="Times New Roman" w:eastAsia="方正仿宋_GBK"/>
          <w:bCs/>
          <w:sz w:val="28"/>
          <w:szCs w:val="28"/>
          <w:highlight w:val="none"/>
        </w:rPr>
      </w:pPr>
      <w:r/>
      <w:bookmarkStart w:id="32" w:name="_Toc20823286"/>
      <w:r/>
      <w:bookmarkStart w:id="33" w:name="_Toc462564073"/>
      <w:r/>
      <w:bookmarkStart w:id="34" w:name="_Toc513029214"/>
      <w:r/>
      <w:bookmarkStart w:id="35" w:name="_Toc16938530"/>
      <w:r>
        <w:rPr>
          <w:rFonts w:ascii="Times New Roman" w:hAnsi="Times New Roman" w:eastAsia="方正仿宋_GBK"/>
          <w:bCs/>
          <w:sz w:val="28"/>
          <w:szCs w:val="28"/>
          <w:highlight w:val="none"/>
        </w:rPr>
        <w:t xml:space="preserve">1.响应文件的语言及度量衡单位</w:t>
      </w:r>
      <w:bookmarkEnd w:id="32"/>
      <w:r/>
      <w:bookmarkEnd w:id="33"/>
      <w:r/>
      <w:bookmarkEnd w:id="34"/>
      <w:r/>
      <w:bookmarkEnd w:id="35"/>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1.1 响应供应商提交的响应文件以及响应供应商与</w:t>
      </w:r>
      <w:r>
        <w:rPr>
          <w:rFonts w:hint="eastAsia" w:ascii="Times New Roman" w:hAnsi="Times New Roman" w:eastAsia="方正仿宋_GBK"/>
          <w:bCs/>
          <w:sz w:val="28"/>
          <w:szCs w:val="28"/>
          <w:highlight w:val="none"/>
        </w:rPr>
        <w:t xml:space="preserve">采购人</w:t>
      </w:r>
      <w:r>
        <w:rPr>
          <w:rFonts w:ascii="Times New Roman" w:hAnsi="Times New Roman" w:eastAsia="方正仿宋_GBK"/>
          <w:bCs/>
          <w:sz w:val="28"/>
          <w:szCs w:val="28"/>
          <w:highlight w:val="none"/>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1.2 除技术性能另有规定外，响应文件所使用的度量衡单位，均须采用国家法定计量单位。</w:t>
      </w:r>
      <w:r/>
    </w:p>
    <w:p>
      <w:pPr>
        <w:ind w:firstLine="560"/>
        <w:spacing w:line="500" w:lineRule="exact"/>
        <w:rPr>
          <w:rFonts w:ascii="Times New Roman" w:hAnsi="Times New Roman" w:eastAsia="方正仿宋_GBK"/>
          <w:bCs/>
          <w:sz w:val="28"/>
          <w:szCs w:val="28"/>
          <w:highlight w:val="none"/>
        </w:rPr>
      </w:pPr>
      <w:r/>
      <w:bookmarkStart w:id="36" w:name="_Toc513029215"/>
      <w:r/>
      <w:bookmarkStart w:id="37" w:name="_Toc16938531"/>
      <w:r/>
      <w:bookmarkStart w:id="38" w:name="_Toc462564074"/>
      <w:r/>
      <w:bookmarkStart w:id="39" w:name="_Toc20823287"/>
      <w:r>
        <w:rPr>
          <w:rFonts w:ascii="Times New Roman" w:hAnsi="Times New Roman" w:eastAsia="方正仿宋_GBK"/>
          <w:bCs/>
          <w:sz w:val="28"/>
          <w:szCs w:val="28"/>
          <w:highlight w:val="none"/>
        </w:rPr>
        <w:t xml:space="preserve">2.响应文件构成</w:t>
      </w:r>
      <w:bookmarkEnd w:id="36"/>
      <w:r/>
      <w:bookmarkEnd w:id="37"/>
      <w:r/>
      <w:bookmarkEnd w:id="38"/>
      <w:r/>
      <w:bookmarkEnd w:id="39"/>
      <w:r/>
      <w:r/>
    </w:p>
    <w:p>
      <w:pPr>
        <w:ind w:firstLine="560"/>
        <w:spacing w:line="500" w:lineRule="exact"/>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 xml:space="preserve">2.1</w:t>
      </w:r>
      <w:r>
        <w:rPr>
          <w:rFonts w:ascii="Times New Roman" w:hAnsi="Times New Roman" w:eastAsia="方正仿宋_GBK"/>
          <w:bCs/>
          <w:sz w:val="28"/>
          <w:szCs w:val="28"/>
          <w:highlight w:val="none"/>
        </w:rPr>
        <w:t xml:space="preserve">响应供应商应按“第四部分响应文件</w:t>
      </w:r>
      <w:r>
        <w:rPr>
          <w:rFonts w:hint="eastAsia" w:ascii="Times New Roman" w:hAnsi="Times New Roman" w:eastAsia="方正仿宋_GBK"/>
          <w:bCs/>
          <w:sz w:val="28"/>
          <w:szCs w:val="28"/>
          <w:highlight w:val="none"/>
        </w:rPr>
        <w:t xml:space="preserve">格式</w:t>
      </w:r>
      <w:r>
        <w:rPr>
          <w:rFonts w:ascii="Times New Roman" w:hAnsi="Times New Roman" w:eastAsia="方正仿宋_GBK"/>
          <w:bCs/>
          <w:sz w:val="28"/>
          <w:szCs w:val="28"/>
          <w:highlight w:val="none"/>
        </w:rPr>
        <w:t xml:space="preserve">”要求编写响应文件。</w:t>
      </w:r>
      <w:r/>
    </w:p>
    <w:p>
      <w:pPr>
        <w:ind w:firstLine="560"/>
        <w:spacing w:line="500" w:lineRule="exact"/>
        <w:rPr>
          <w:rFonts w:ascii="Times New Roman" w:hAnsi="Times New Roman" w:eastAsia="方正仿宋_GBK"/>
          <w:bCs/>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.2 如标书制作工具中格式和内容与“江苏政府采购网”发布的询价文件不一致，请以“江苏政府采购网”发布的询价文件为准。</w:t>
      </w:r>
      <w:r/>
    </w:p>
    <w:p>
      <w:pPr>
        <w:ind w:firstLine="560"/>
        <w:spacing w:line="500" w:lineRule="exact"/>
        <w:rPr>
          <w:rFonts w:ascii="Times New Roman" w:hAnsi="Times New Roman" w:eastAsia="方正仿宋_GBK"/>
          <w:bCs/>
          <w:sz w:val="28"/>
          <w:szCs w:val="28"/>
          <w:highlight w:val="none"/>
        </w:rPr>
      </w:pPr>
      <w:r/>
      <w:bookmarkStart w:id="40" w:name="_Hlt26670360"/>
      <w:r/>
      <w:bookmarkEnd w:id="40"/>
      <w:r/>
      <w:bookmarkStart w:id="41" w:name="_Hlt26668975"/>
      <w:r/>
      <w:bookmarkEnd w:id="41"/>
      <w:r/>
      <w:bookmarkStart w:id="42" w:name="_Hlt26954838"/>
      <w:r/>
      <w:bookmarkEnd w:id="42"/>
      <w:r/>
      <w:bookmarkStart w:id="43" w:name="_Toc14577360"/>
      <w:r/>
      <w:bookmarkStart w:id="44" w:name="_Toc49090511"/>
      <w:r>
        <w:rPr>
          <w:rFonts w:ascii="Times New Roman" w:hAnsi="Times New Roman" w:eastAsia="方正仿宋_GBK"/>
          <w:bCs/>
          <w:sz w:val="28"/>
          <w:szCs w:val="28"/>
          <w:highlight w:val="none"/>
        </w:rPr>
        <w:t xml:space="preserve">3.响应有效期</w:t>
      </w:r>
      <w:bookmarkEnd w:id="43"/>
      <w:r/>
      <w:bookmarkEnd w:id="44"/>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sz w:val="28"/>
          <w:szCs w:val="28"/>
          <w:highlight w:val="none"/>
        </w:rPr>
        <w:t xml:space="preserve">响应文件和响应供应商法定代表人或其授权委托人签署的文件、资料的有效期为自开标之日起60个日历日。</w:t>
      </w:r>
      <w:r>
        <w:rPr>
          <w:rFonts w:ascii="Times New Roman" w:hAnsi="Times New Roman" w:eastAsia="方正仿宋_GBK"/>
          <w:bCs/>
          <w:sz w:val="28"/>
          <w:szCs w:val="28"/>
          <w:highlight w:val="none"/>
        </w:rPr>
        <w:t xml:space="preserve">响应有效期比规定短的将被视为非响应性响应而予以拒绝。</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4.响应有效期的延长</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在特殊情况下，</w:t>
      </w:r>
      <w:r>
        <w:rPr>
          <w:rFonts w:hint="eastAsia" w:ascii="Times New Roman" w:hAnsi="Times New Roman" w:eastAsia="方正仿宋_GBK"/>
          <w:bCs/>
          <w:sz w:val="28"/>
          <w:szCs w:val="28"/>
          <w:highlight w:val="none"/>
        </w:rPr>
        <w:t xml:space="preserve">采购人</w:t>
      </w:r>
      <w:r>
        <w:rPr>
          <w:rFonts w:ascii="Times New Roman" w:hAnsi="Times New Roman" w:eastAsia="方正仿宋_GBK"/>
          <w:bCs/>
          <w:sz w:val="28"/>
          <w:szCs w:val="28"/>
          <w:highlight w:val="none"/>
        </w:rPr>
        <w:t xml:space="preserve">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highlight w:val="none"/>
        </w:rPr>
        <w:t xml:space="preserve">代理单位</w:t>
      </w:r>
      <w:r>
        <w:rPr>
          <w:rFonts w:ascii="Times New Roman" w:hAnsi="Times New Roman" w:eastAsia="方正仿宋_GBK"/>
          <w:bCs/>
          <w:sz w:val="28"/>
          <w:szCs w:val="28"/>
          <w:highlight w:val="none"/>
        </w:rPr>
        <w:t xml:space="preserve">的这一要求而放弃响应，同意延长响应有效期的响应供应商既不能要求也不允许修改其响应文件。受响应有效期约束的所有权利与义务均延长至新的有效期。</w:t>
      </w:r>
      <w:r/>
    </w:p>
    <w:p>
      <w:pPr>
        <w:jc w:val="left"/>
        <w:spacing w:line="500" w:lineRule="exact"/>
        <w:widowControl/>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四、响应文件的递交</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1.响应文件的递交</w:t>
      </w:r>
      <w:r/>
    </w:p>
    <w:p>
      <w:pPr>
        <w:ind w:firstLine="560"/>
        <w:jc w:val="left"/>
        <w:spacing w:line="500" w:lineRule="exact"/>
        <w:rPr>
          <w:rFonts w:ascii="Times New Roman" w:hAnsi="Times New Roman" w:eastAsia="方正仿宋_GBK"/>
          <w:b/>
          <w:bCs/>
          <w:i/>
          <w:iCs/>
          <w:sz w:val="28"/>
          <w:szCs w:val="28"/>
          <w:highlight w:val="none"/>
        </w:rPr>
      </w:pPr>
      <w:r>
        <w:rPr>
          <w:rFonts w:ascii="Times New Roman" w:hAnsi="Times New Roman" w:eastAsia="方正仿宋_GBK"/>
          <w:bCs/>
          <w:sz w:val="28"/>
          <w:szCs w:val="28"/>
          <w:highlight w:val="none"/>
        </w:rPr>
        <w:t xml:space="preserve">1.1</w:t>
      </w:r>
      <w:r>
        <w:rPr>
          <w:rFonts w:eastAsia="方正仿宋_GBK"/>
          <w:bCs/>
          <w:sz w:val="28"/>
          <w:szCs w:val="28"/>
          <w:highlight w:val="none"/>
        </w:rPr>
        <w:t xml:space="preserve">供应商应当按照</w:t>
      </w:r>
      <w:r>
        <w:rPr>
          <w:rFonts w:hint="eastAsia" w:eastAsia="方正仿宋_GBK"/>
          <w:bCs/>
          <w:sz w:val="28"/>
          <w:szCs w:val="28"/>
          <w:highlight w:val="none"/>
        </w:rPr>
        <w:t xml:space="preserve">江苏政府采购网</w:t>
      </w:r>
      <w:r>
        <w:rPr>
          <w:rFonts w:eastAsia="方正仿宋_GBK"/>
          <w:bCs/>
          <w:sz w:val="28"/>
          <w:szCs w:val="28"/>
          <w:highlight w:val="none"/>
        </w:rPr>
        <w:t xml:space="preserve">—资料下载中</w:t>
      </w:r>
      <w:r>
        <w:rPr>
          <w:rFonts w:hint="eastAsia" w:eastAsia="方正仿宋_GBK"/>
          <w:bCs/>
          <w:sz w:val="28"/>
          <w:szCs w:val="28"/>
          <w:highlight w:val="none"/>
        </w:rPr>
        <w:t xml:space="preserve">《江苏省政府采购管理交易系统（苏采云）供应商操作手册》</w:t>
      </w:r>
      <w:r>
        <w:rPr>
          <w:rFonts w:eastAsia="方正仿宋_GBK"/>
          <w:bCs/>
          <w:sz w:val="28"/>
          <w:szCs w:val="28"/>
          <w:highlight w:val="none"/>
        </w:rPr>
        <w:t xml:space="preserve">规定，在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1.2上传响应文件的内容不清楚或不清晰的（含扫描件），造成无法评审或部分影响评审的，导致评审差错的，责任由供应商自负。</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2.响应</w:t>
      </w:r>
      <w:r>
        <w:rPr>
          <w:rFonts w:hint="eastAsia" w:ascii="Times New Roman" w:hAnsi="Times New Roman" w:eastAsia="方正仿宋_GBK"/>
          <w:sz w:val="28"/>
          <w:szCs w:val="28"/>
          <w:highlight w:val="none"/>
        </w:rPr>
        <w:t xml:space="preserve">文件</w:t>
      </w:r>
      <w:r>
        <w:rPr>
          <w:rFonts w:ascii="Times New Roman" w:hAnsi="Times New Roman" w:eastAsia="方正仿宋_GBK"/>
          <w:sz w:val="28"/>
          <w:szCs w:val="28"/>
          <w:highlight w:val="none"/>
        </w:rPr>
        <w:t xml:space="preserve">截止日期</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2.1 供应商上传电子响应文件的时间不得迟于采购公告中规定的响应文件提交截止时间。供应商应充分考虑到网络环境、网络带宽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2.2 </w:t>
      </w:r>
      <w:r>
        <w:rPr>
          <w:rFonts w:hint="eastAsia" w:ascii="Times New Roman" w:hAnsi="Times New Roman" w:eastAsia="方正仿宋_GBK"/>
          <w:bCs/>
          <w:sz w:val="28"/>
          <w:szCs w:val="28"/>
          <w:highlight w:val="none"/>
        </w:rPr>
        <w:t xml:space="preserve">采购人</w:t>
      </w:r>
      <w:r>
        <w:rPr>
          <w:rFonts w:ascii="Times New Roman" w:hAnsi="Times New Roman" w:eastAsia="方正仿宋_GBK"/>
          <w:bCs/>
          <w:sz w:val="28"/>
          <w:szCs w:val="28"/>
          <w:highlight w:val="none"/>
        </w:rPr>
        <w:t xml:space="preserve">可以按照规定，通过修改采购文件酌情延长响应截止日期，在此情况下，供应商的所有权利和义务以及供应商受制的截止日期均应以延长后新的截止日期为准。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bCs/>
          <w:sz w:val="28"/>
          <w:szCs w:val="28"/>
          <w:highlight w:val="none"/>
        </w:rPr>
      </w:pPr>
      <w:r/>
      <w:bookmarkStart w:id="45" w:name="_Toc513029227"/>
      <w:r/>
      <w:bookmarkStart w:id="46" w:name="_Toc20823299"/>
      <w:r/>
      <w:bookmarkStart w:id="47" w:name="_Toc16938543"/>
      <w:r>
        <w:rPr>
          <w:rFonts w:ascii="Times New Roman" w:hAnsi="Times New Roman" w:eastAsia="方正仿宋_GBK"/>
          <w:bCs/>
          <w:sz w:val="28"/>
          <w:szCs w:val="28"/>
          <w:highlight w:val="none"/>
        </w:rPr>
        <w:t xml:space="preserve">3.响应文件</w:t>
      </w:r>
      <w:bookmarkEnd w:id="45"/>
      <w:r/>
      <w:bookmarkEnd w:id="46"/>
      <w:r/>
      <w:bookmarkEnd w:id="47"/>
      <w:r>
        <w:rPr>
          <w:rFonts w:ascii="Times New Roman" w:hAnsi="Times New Roman" w:eastAsia="方正仿宋_GBK"/>
          <w:bCs/>
          <w:sz w:val="28"/>
          <w:szCs w:val="28"/>
          <w:highlight w:val="none"/>
        </w:rPr>
        <w:t xml:space="preserve">的拒收</w:t>
      </w:r>
      <w:r/>
    </w:p>
    <w:p>
      <w:pPr>
        <w:ind w:firstLine="560"/>
        <w:spacing w:line="500" w:lineRule="exact"/>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 xml:space="preserve">采购人或招标代理机构</w:t>
      </w:r>
      <w:r>
        <w:rPr>
          <w:rFonts w:ascii="Times New Roman" w:hAnsi="Times New Roman" w:eastAsia="方正仿宋_GBK"/>
          <w:bCs/>
          <w:sz w:val="28"/>
          <w:szCs w:val="28"/>
          <w:highlight w:val="none"/>
        </w:rPr>
        <w:t xml:space="preserve">拒绝接收在其规定的响应截止时间后上传的任何响应文件。未在规定的响应截止时间内上传响应文件电子文档的，询价小组将视其放弃参与本项目采购活动。</w:t>
      </w:r>
      <w:bookmarkStart w:id="48" w:name="_Toc513029228"/>
      <w:r/>
      <w:bookmarkStart w:id="49" w:name="_Toc16938544"/>
      <w:r/>
      <w:bookmarkStart w:id="50" w:name="_Toc20823300"/>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4.响应文件的修改</w:t>
      </w:r>
      <w:bookmarkEnd w:id="48"/>
      <w:r/>
      <w:bookmarkEnd w:id="49"/>
      <w:r/>
      <w:bookmarkEnd w:id="50"/>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4.1 在响应文件提交截止时间之后，响应供应商不得对其响应文件作任何修改。</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4.2 在响应文件提交截止时间至采购文件中规定的响应有效期满之间的这段时间内，响应供应商不得撤回其响应。</w:t>
      </w:r>
      <w:r/>
    </w:p>
    <w:p>
      <w:pPr>
        <w:jc w:val="left"/>
        <w:spacing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五、询价采购程序</w:t>
      </w:r>
      <w:r/>
    </w:p>
    <w:p>
      <w:pPr>
        <w:ind w:firstLine="42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1.询价小组</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1.1 开标后，</w:t>
      </w:r>
      <w:r>
        <w:rPr>
          <w:rFonts w:hint="eastAsia" w:ascii="Times New Roman" w:hAnsi="Times New Roman" w:eastAsia="方正仿宋_GBK"/>
          <w:sz w:val="28"/>
          <w:szCs w:val="28"/>
          <w:highlight w:val="none"/>
        </w:rPr>
        <w:t xml:space="preserve">采购人</w:t>
      </w:r>
      <w:r>
        <w:rPr>
          <w:rFonts w:ascii="Times New Roman" w:hAnsi="Times New Roman" w:eastAsia="方正仿宋_GBK"/>
          <w:sz w:val="28"/>
          <w:szCs w:val="28"/>
          <w:highlight w:val="none"/>
        </w:rPr>
        <w:t xml:space="preserve">将立即组织询价小组进行评标。</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1.2 询价小组由政府采购评审专家和采购人代表组成，且人员构成符合政府采购有关规定。</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1.3询价小组应当按照客观、公正、审慎的原则评审响应供应商的响应文件。</w:t>
      </w:r>
      <w:r/>
    </w:p>
    <w:p>
      <w:pPr>
        <w:ind w:firstLine="42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2.响应的澄清</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2.1评审期间，为有助于对响应文件的审查、评价和比较，询价小组有权要求供应商对其响应文件进行澄清，但并非对每个供应商都作澄清要求。</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2.2接到询价小组澄清要求的供应商应派人按询价小组规定的时间和格式作出澄清，澄清的内容作为响应文件的补充部分，但响应的价格和实质性的内容不得做任何更改。</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2.3 接到询价小组澄清要求的供应商如未按规定做出澄清，其风险由供应商自行承担。</w:t>
      </w:r>
      <w:r/>
    </w:p>
    <w:p>
      <w:pPr>
        <w:ind w:firstLine="42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3.对响应文件的初审</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3.1响应文件初审分为资格性检查和符合性检查。</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（1）资格性检查：依据法律法规和采购文件的规定，询价小组对响应文件中的资格证明文件等进行审查，以确定供应商是否具备参加询价的资格。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highlight w:val="none"/>
        </w:rPr>
        <w:t xml:space="preserve">，</w:t>
      </w:r>
      <w:r>
        <w:rPr>
          <w:rFonts w:ascii="Times New Roman" w:hAnsi="Times New Roman" w:eastAsia="方正仿宋_GBK"/>
          <w:sz w:val="28"/>
          <w:szCs w:val="28"/>
          <w:highlight w:val="none"/>
        </w:rPr>
        <w:t xml:space="preserve">查询结果留存并归档。</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符合性检查：依据采购文件的规定，询价小组从响应文件的有效性、完整性和对采购文件的响应程度进行审查，以确定是否对采购文件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（3）未通过资格性审查或符合性审查的响应供应商，</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将告知其未通过资格性审查或符合性审查的原因</w:t>
      </w:r>
      <w:r>
        <w:rPr>
          <w:rFonts w:eastAsia="方正仿宋_GBK"/>
          <w:bCs/>
          <w:sz w:val="28"/>
          <w:szCs w:val="28"/>
          <w:highlight w:val="none"/>
        </w:rPr>
        <w:t xml:space="preserve">，评审结束后，</w:t>
      </w:r>
      <w:r>
        <w:rPr>
          <w:rFonts w:hint="eastAsia" w:eastAsia="方正仿宋_GBK"/>
          <w:bCs/>
          <w:sz w:val="28"/>
          <w:szCs w:val="28"/>
          <w:highlight w:val="none"/>
        </w:rPr>
        <w:t xml:space="preserve">代理单位</w:t>
      </w:r>
      <w:r>
        <w:rPr>
          <w:rFonts w:eastAsia="方正仿宋_GBK"/>
          <w:bCs/>
          <w:sz w:val="28"/>
          <w:szCs w:val="28"/>
          <w:highlight w:val="none"/>
        </w:rPr>
        <w:t xml:space="preserve">将不再告知未通过资格审查或符合性审查的原因。</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3.2</w:t>
      </w:r>
      <w:r>
        <w:rPr>
          <w:rFonts w:ascii="Times New Roman" w:hAnsi="Times New Roman" w:eastAsia="方正仿宋_GBK"/>
          <w:bCs/>
          <w:sz w:val="28"/>
          <w:szCs w:val="28"/>
          <w:highlight w:val="none"/>
        </w:rPr>
        <w:t xml:space="preserve">询价小组将对确定为实质性响应的响应进行进一步审核，看其是否有计算</w:t>
      </w:r>
      <w:r>
        <w:rPr>
          <w:rFonts w:ascii="Times New Roman" w:hAnsi="Times New Roman" w:eastAsia="方正仿宋_GBK"/>
          <w:sz w:val="28"/>
          <w:szCs w:val="28"/>
          <w:highlight w:val="none"/>
        </w:rPr>
        <w:t xml:space="preserve">上或累加上的算术错误，修正错误的原则如下：</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lang w:val="en-US" w:eastAsia="zh-CN"/>
        </w:rPr>
        <w:t xml:space="preserve">1</w:t>
      </w:r>
      <w:r>
        <w:rPr>
          <w:rFonts w:ascii="Times New Roman" w:hAnsi="Times New Roman" w:eastAsia="方正仿宋_GBK"/>
          <w:sz w:val="28"/>
          <w:szCs w:val="28"/>
          <w:highlight w:val="none"/>
        </w:rPr>
        <w:t xml:space="preserve">）大写金额和小写金额不一致的，以大写金额为准。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lang w:val="en-US" w:eastAsia="zh-CN"/>
        </w:rPr>
        <w:t xml:space="preserve">2</w:t>
      </w:r>
      <w:r>
        <w:rPr>
          <w:rFonts w:ascii="Times New Roman" w:hAnsi="Times New Roman" w:eastAsia="方正仿宋_GBK"/>
          <w:sz w:val="28"/>
          <w:szCs w:val="28"/>
          <w:highlight w:val="none"/>
        </w:rPr>
        <w:t xml:space="preserve">）总价金额与按单价汇总金额不一致的，以单价金额计算结果为准。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3.3询价小组将按上述修正错误的方法调整响应文件中的响应报价，并告知响应供应商，调整后的价格应对响应供应商具有约束力。如果响应供应商不接受修正后的价格，则其响应将被拒绝。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3.4本采购项目为一个完整标的，询价小组不接受不完整的响应报价。响应供应商或其授权委托人必须对所有项目分别报单价，并合计总价。询价小组有权将未按规定填写的报价视为无效响应。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3.5询价小组允许修正响应文件中不构成重大偏离的、微小的、非正规的、不一致的或不规则的地方，但这些修改不能影响任何响应供应商相应的名次排列。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非单一产品采购项目，采购文件中将载明其中的核心产品。多家响应供应商提供的核心产品为同一品牌同一型号的，按前款规定处理。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3.7响应供应商在询价采购活动全过程中应保持通讯畅通，并安排专人与</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及询价小组联系。</w:t>
      </w:r>
      <w:r/>
    </w:p>
    <w:p>
      <w:pPr>
        <w:ind w:firstLine="560"/>
        <w:spacing w:line="500" w:lineRule="exac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4.无效响应及废标情形</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4.1符合下列情形之一者，响应供应商响应无效：</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（1）响应供应商未按本采购文件要求上传响应文件电子文档的，或上传的文件打不开的；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（2）同一响应供应商提交两个（含两个）以上不同的响应报价的；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（3）响应供应商不具备采购文件中规定资格要求的；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（4）响应供应商的报价超过了采购预算或最高限价的；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（5）未通过资格性、符合性审查的；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（6）不符合询价采购文件中规定的其他实质性要求和条件的；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w:t>
      </w:r>
      <w:r>
        <w:rPr>
          <w:rFonts w:ascii="Times New Roman" w:hAnsi="Times New Roman" w:eastAsia="方正仿宋_GBK"/>
          <w:bCs/>
          <w:sz w:val="28"/>
          <w:szCs w:val="28"/>
          <w:highlight w:val="none"/>
        </w:rPr>
        <w:t xml:space="preserve">响应文件含有采购人不能接受的附加条件的；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（9）</w:t>
      </w:r>
      <w:r>
        <w:rPr>
          <w:rFonts w:ascii="Times New Roman" w:hAnsi="Times New Roman" w:eastAsia="方正仿宋_GBK"/>
          <w:bCs/>
          <w:sz w:val="28"/>
          <w:szCs w:val="28"/>
          <w:highlight w:val="none"/>
        </w:rPr>
        <w:t xml:space="preserve">本项目采购产品被财政部、国家</w:t>
      </w:r>
      <w:r>
        <w:rPr>
          <w:rFonts w:hint="eastAsia" w:ascii="Times New Roman" w:hAnsi="Times New Roman" w:eastAsia="方正仿宋_GBK"/>
          <w:bCs/>
          <w:sz w:val="28"/>
          <w:szCs w:val="28"/>
          <w:highlight w:val="none"/>
        </w:rPr>
        <w:t xml:space="preserve">发展和</w:t>
      </w:r>
      <w:r>
        <w:rPr>
          <w:rFonts w:ascii="Times New Roman" w:hAnsi="Times New Roman" w:eastAsia="方正仿宋_GBK"/>
          <w:bCs/>
          <w:sz w:val="28"/>
          <w:szCs w:val="28"/>
          <w:highlight w:val="none"/>
        </w:rPr>
        <w:t xml:space="preserve">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 xml:space="preserve">扫描件</w:t>
      </w:r>
      <w:r>
        <w:rPr>
          <w:rFonts w:ascii="Times New Roman" w:hAnsi="Times New Roman" w:eastAsia="方正仿宋_GBK"/>
          <w:bCs/>
          <w:sz w:val="28"/>
          <w:szCs w:val="28"/>
          <w:highlight w:val="none"/>
        </w:rPr>
        <w:t xml:space="preserve">）</w:t>
      </w:r>
      <w:r>
        <w:rPr>
          <w:rFonts w:ascii="Times New Roman" w:hAnsi="Times New Roman" w:eastAsia="方正仿宋_GBK"/>
          <w:sz w:val="28"/>
          <w:szCs w:val="28"/>
          <w:highlight w:val="none"/>
        </w:rPr>
        <w:t xml:space="preserve">；</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w:t>
      </w:r>
      <w:r>
        <w:rPr>
          <w:rFonts w:ascii="Times New Roman" w:hAnsi="Times New Roman" w:eastAsia="方正仿宋_GBK"/>
          <w:bCs/>
          <w:sz w:val="28"/>
          <w:szCs w:val="28"/>
          <w:highlight w:val="none"/>
        </w:rPr>
        <w:t xml:space="preserve">响应文件未按照采购文件要求加盖电子签章</w:t>
      </w:r>
      <w:r>
        <w:rPr>
          <w:rFonts w:ascii="Times New Roman" w:hAnsi="Times New Roman" w:eastAsia="方正仿宋_GBK"/>
          <w:sz w:val="28"/>
          <w:szCs w:val="28"/>
          <w:highlight w:val="none"/>
        </w:rPr>
        <w:t xml:space="preserve">；</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（11）</w:t>
      </w:r>
      <w:r>
        <w:rPr>
          <w:rFonts w:eastAsia="方正仿宋_GBK"/>
          <w:bCs/>
          <w:sz w:val="28"/>
          <w:szCs w:val="28"/>
          <w:highlight w:val="none"/>
        </w:rPr>
        <w:t xml:space="preserve">不同</w:t>
      </w:r>
      <w:r>
        <w:rPr>
          <w:rFonts w:hint="eastAsia" w:eastAsia="方正仿宋_GBK"/>
          <w:bCs/>
          <w:sz w:val="28"/>
          <w:szCs w:val="28"/>
          <w:highlight w:val="none"/>
        </w:rPr>
        <w:t xml:space="preserve">供应商的响应</w:t>
      </w:r>
      <w:r>
        <w:rPr>
          <w:rFonts w:eastAsia="方正仿宋_GBK"/>
          <w:bCs/>
          <w:sz w:val="28"/>
          <w:szCs w:val="28"/>
          <w:highlight w:val="none"/>
        </w:rPr>
        <w:t xml:space="preserve">文件</w:t>
      </w:r>
      <w:r>
        <w:rPr>
          <w:rFonts w:hint="eastAsia" w:eastAsia="方正仿宋_GBK"/>
          <w:bCs/>
          <w:sz w:val="28"/>
          <w:szCs w:val="28"/>
          <w:highlight w:val="none"/>
        </w:rPr>
        <w:t xml:space="preserve">经</w:t>
      </w:r>
      <w:r>
        <w:rPr>
          <w:rFonts w:eastAsia="方正仿宋_GBK"/>
          <w:bCs/>
          <w:sz w:val="28"/>
          <w:szCs w:val="28"/>
          <w:highlight w:val="none"/>
        </w:rPr>
        <w:t xml:space="preserve">系统查询</w:t>
      </w:r>
      <w:r>
        <w:rPr>
          <w:rFonts w:hint="eastAsia" w:eastAsia="方正仿宋_GBK"/>
          <w:bCs/>
          <w:sz w:val="28"/>
          <w:szCs w:val="28"/>
          <w:highlight w:val="none"/>
        </w:rPr>
        <w:t xml:space="preserve">Mac地址</w:t>
      </w:r>
      <w:r>
        <w:rPr>
          <w:rFonts w:eastAsia="方正仿宋_GBK"/>
          <w:bCs/>
          <w:sz w:val="28"/>
          <w:szCs w:val="28"/>
          <w:highlight w:val="none"/>
        </w:rPr>
        <w:t xml:space="preserve">、</w:t>
      </w:r>
      <w:r>
        <w:rPr>
          <w:rFonts w:hint="eastAsia" w:eastAsia="方正仿宋_GBK"/>
          <w:bCs/>
          <w:sz w:val="28"/>
          <w:szCs w:val="28"/>
          <w:highlight w:val="none"/>
        </w:rPr>
        <w:t xml:space="preserve">标书制作</w:t>
      </w:r>
      <w:r>
        <w:rPr>
          <w:rFonts w:eastAsia="方正仿宋_GBK"/>
          <w:bCs/>
          <w:sz w:val="28"/>
          <w:szCs w:val="28"/>
          <w:highlight w:val="none"/>
        </w:rPr>
        <w:t xml:space="preserve">工具</w:t>
      </w:r>
      <w:r>
        <w:rPr>
          <w:rFonts w:hint="eastAsia" w:eastAsia="方正仿宋_GBK"/>
          <w:bCs/>
          <w:sz w:val="28"/>
          <w:szCs w:val="28"/>
          <w:highlight w:val="none"/>
        </w:rPr>
        <w:t xml:space="preserve">客户端</w:t>
      </w:r>
      <w:r>
        <w:rPr>
          <w:rFonts w:eastAsia="方正仿宋_GBK"/>
          <w:bCs/>
          <w:sz w:val="28"/>
          <w:szCs w:val="28"/>
          <w:highlight w:val="none"/>
        </w:rPr>
        <w:t xml:space="preserve">标识码一致的。</w:t>
      </w:r>
      <w:r>
        <w:rPr>
          <w:rFonts w:hint="eastAsia" w:eastAsia="方正仿宋_GBK"/>
          <w:bCs/>
          <w:sz w:val="28"/>
          <w:szCs w:val="28"/>
          <w:highlight w:val="none"/>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（12）</w:t>
      </w:r>
      <w:r>
        <w:rPr>
          <w:rFonts w:ascii="Times New Roman" w:hAnsi="Times New Roman" w:eastAsia="方正仿宋_GBK"/>
          <w:bCs/>
          <w:sz w:val="28"/>
          <w:szCs w:val="28"/>
          <w:highlight w:val="none"/>
        </w:rPr>
        <w:t xml:space="preserve">其他法律、法规及本采购文件规定的属无效响应的情形</w:t>
      </w:r>
      <w:r>
        <w:rPr>
          <w:rFonts w:ascii="Times New Roman" w:hAnsi="Times New Roman" w:eastAsia="方正仿宋_GBK"/>
          <w:sz w:val="28"/>
          <w:szCs w:val="28"/>
          <w:highlight w:val="none"/>
        </w:rPr>
        <w:t xml:space="preserve">。</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4.2符合下列情形之一者，本采购项目废标：</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ascii="Times New Roman" w:hAnsi="Times New Roman" w:eastAsia="方正仿宋_GBK"/>
          <w:bCs/>
          <w:sz w:val="28"/>
          <w:szCs w:val="28"/>
          <w:highlight w:val="none"/>
        </w:rPr>
        <w:t xml:space="preserve">符合专业条件的供应商或者对采购文件作实质响应的供应商不足三家的</w:t>
      </w:r>
      <w:r>
        <w:rPr>
          <w:rFonts w:ascii="Times New Roman" w:hAnsi="Times New Roman" w:eastAsia="方正仿宋_GBK"/>
          <w:sz w:val="28"/>
          <w:szCs w:val="28"/>
          <w:highlight w:val="none"/>
        </w:rPr>
        <w:t xml:space="preserve">；</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（2）所有合格响应供应商的报价均超过本项目预算金额或最高限价的；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（3）出现影响采购公正的违法、违规行为的；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（4）因重大变故，采购任务取消的；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废标后，对于特殊紧急的采购项目，经监管部门批准后采购人可直接改变采购方式，现场继续组织采购活动。</w:t>
      </w:r>
      <w:r/>
    </w:p>
    <w:p>
      <w:pPr>
        <w:ind w:firstLine="560"/>
        <w:spacing w:line="500" w:lineRule="exact"/>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 xml:space="preserve">六</w:t>
      </w:r>
      <w:r>
        <w:rPr>
          <w:rFonts w:ascii="Times New Roman" w:hAnsi="Times New Roman" w:eastAsia="方正仿宋_GBK"/>
          <w:b/>
          <w:bCs/>
          <w:sz w:val="28"/>
          <w:szCs w:val="28"/>
          <w:highlight w:val="none"/>
        </w:rPr>
        <w:t xml:space="preserve">、成交原则</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1.确定成交单位</w:t>
      </w:r>
      <w:r/>
    </w:p>
    <w:p>
      <w:pPr>
        <w:ind w:firstLine="560"/>
        <w:spacing w:line="500" w:lineRule="exact"/>
        <w:rPr>
          <w:rFonts w:hint="eastAsia"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1.1符合采购需求，投标人各产品单价报价÷单价限价×权重系数（各品种权重系数为各品种采购金额占总金额的比重）之和（保留四位小数）最低者中标，如有相同，则通过抽签确定成交候选人。本项目根据成交原则确定前三名分别为第一、第二、第三成交候选人，如第一成交候选人因自身原因未能履约，采购人将取消其中标资格，并按相关规定处理。同时确定第二成交候选人为中标人，依此类推，采购人也可视情况进行重新招标。</w:t>
      </w:r>
      <w:r/>
    </w:p>
    <w:p>
      <w:pPr>
        <w:ind w:firstLine="560"/>
        <w:spacing w:line="500" w:lineRule="exact"/>
        <w:rPr>
          <w:highlight w:val="none"/>
        </w:rPr>
      </w:pPr>
      <w:r>
        <w:rPr>
          <w:rFonts w:hint="eastAsia" w:ascii="Times New Roman" w:hAnsi="Times New Roman" w:eastAsia="方正仿宋_GBK" w:cs="Times New Roman"/>
          <w:sz w:val="28"/>
          <w:szCs w:val="28"/>
          <w:highlight w:val="none"/>
          <w:lang w:val="en-US" w:eastAsia="zh-CN"/>
        </w:rPr>
        <w:t xml:space="preserve">注意事项：本项目分2个采购包，开标顺序：采购包一→采购包二。投标人可对本项目任意一采购包或全部采购包进行投标，但应对所投采购包内全部采购内容进行投标，不允许只对该采购包内部分内容进行投标。本项目共分为2个采购包，允许兼投兼中。</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1.2政府采购政策功能落实</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1.2.1非专门面向中小企业采购的项目或者采购包，执行以下价格评审优惠的扶持政策。</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（1）小微型企业价格扣除：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对小型和微型企业产品给予10%的扣除价格，用扣除后的价格参与评审。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供应商需按照《政府采购促进中小企业发展管理办法》（财库〔2020〕46号）的规定提供相应的《中小企业声明函》。</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企业标准请参照《关于印发中小企业划型标准规定的通知》（工信部联企业</w:t>
      </w:r>
      <w:r>
        <w:rPr>
          <w:rFonts w:hint="eastAsia" w:ascii="Times New Roman" w:hAnsi="Times New Roman" w:eastAsia="方正仿宋_GBK" w:cs="Times New Roman"/>
          <w:sz w:val="28"/>
          <w:szCs w:val="28"/>
          <w:highlight w:val="none"/>
          <w:lang w:val="zh-CN"/>
        </w:rPr>
        <w:t xml:space="preserve">〔</w:t>
      </w:r>
      <w:r>
        <w:rPr>
          <w:rFonts w:hint="eastAsia" w:ascii="Times New Roman" w:hAnsi="Times New Roman" w:eastAsia="方正仿宋_GBK" w:cs="Times New Roman"/>
          <w:sz w:val="28"/>
          <w:szCs w:val="28"/>
          <w:highlight w:val="none"/>
        </w:rPr>
        <w:t xml:space="preserve">2011</w:t>
      </w:r>
      <w:r>
        <w:rPr>
          <w:rFonts w:hint="eastAsia" w:ascii="Times New Roman" w:hAnsi="Times New Roman" w:eastAsia="方正仿宋_GBK" w:cs="Times New Roman"/>
          <w:sz w:val="28"/>
          <w:szCs w:val="28"/>
          <w:highlight w:val="none"/>
          <w:lang w:val="zh-CN"/>
        </w:rPr>
        <w:t xml:space="preserve">〕</w:t>
      </w:r>
      <w:r>
        <w:rPr>
          <w:rFonts w:hint="eastAsia" w:ascii="Times New Roman" w:hAnsi="Times New Roman" w:eastAsia="方正仿宋_GBK" w:cs="Times New Roman"/>
          <w:sz w:val="28"/>
          <w:szCs w:val="28"/>
          <w:highlight w:val="none"/>
        </w:rPr>
        <w:t xml:space="preserve">300号）文件规定自行填写。</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（2）残疾人福利单位价格扣除：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对残疾人福利性单位，给予10%的价格扣除，用扣除后的价格参与评审。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残疾人福利单位需按照采购文件的要求提供《残疾人福利性单位声明函》。</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残疾人福利单位标准请参照《关于促进残疾人就业政府采购政策的通知》（财库〔2017〕141号）。</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（3）监狱和戒毒企业价格扣除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对监狱和戒毒企业（简称监狱企业）给予10%的价格扣除，用扣除后的价格参与评审。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监狱企业标准请参照《关于政府采购支持监狱企业发展有关问题的通知》（财库〔2014</w:t>
      </w:r>
      <w:r>
        <w:rPr>
          <w:rFonts w:hint="eastAsia" w:ascii="Times New Roman" w:hAnsi="Times New Roman" w:eastAsia="方正仿宋_GBK" w:cs="Times New Roman"/>
          <w:sz w:val="28"/>
          <w:szCs w:val="28"/>
          <w:highlight w:val="none"/>
          <w:lang w:val="zh-CN"/>
        </w:rPr>
        <w:t xml:space="preserve">〕</w:t>
      </w:r>
      <w:r>
        <w:rPr>
          <w:rFonts w:hint="eastAsia" w:ascii="Times New Roman" w:hAnsi="Times New Roman" w:eastAsia="方正仿宋_GBK" w:cs="Times New Roman"/>
          <w:sz w:val="28"/>
          <w:szCs w:val="28"/>
          <w:highlight w:val="none"/>
        </w:rPr>
        <w:t xml:space="preserve">68号）。</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（4）残疾人福利单位、监狱企业属于小型、微型企业的，不重复享受政策。</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（6）联合体各方均为小型、微型企业（残疾人福利单位、监狱企业）的，联合体享受上述同类价格扣除，用扣除后的价格参与评审。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1.2.2专门面向中小企业采购的项目或者采购包，不再执行上述价格评审优惠的扶持政策。</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1.2.3采购本国产品的支持政策</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w:t>
      </w:r>
      <w:r>
        <w:rPr>
          <w:rFonts w:hint="eastAsia" w:ascii="Times New Roman" w:hAnsi="Times New Roman" w:eastAsia="方正仿宋_GBK" w:cs="Times New Roman"/>
          <w:b/>
          <w:bCs/>
          <w:sz w:val="28"/>
          <w:szCs w:val="28"/>
          <w:highlight w:val="none"/>
        </w:rPr>
        <w:t xml:space="preserve">（供应商需在“第四部分 响应文件格式”的“附件</w:t>
      </w:r>
      <w:r>
        <w:rPr>
          <w:rFonts w:hint="eastAsia" w:ascii="Times New Roman" w:hAnsi="Times New Roman" w:eastAsia="方正仿宋_GBK" w:cs="Times New Roman"/>
          <w:b/>
          <w:bCs/>
          <w:sz w:val="28"/>
          <w:szCs w:val="28"/>
          <w:highlight w:val="none"/>
          <w:lang w:val="en-US" w:eastAsia="zh-CN"/>
        </w:rPr>
        <w:t xml:space="preserve"> </w:t>
      </w:r>
      <w:r>
        <w:rPr>
          <w:rFonts w:hint="eastAsia" w:ascii="Times New Roman" w:hAnsi="Times New Roman" w:eastAsia="方正仿宋_GBK" w:cs="Times New Roman"/>
          <w:b/>
          <w:bCs/>
          <w:sz w:val="28"/>
          <w:szCs w:val="28"/>
          <w:highlight w:val="none"/>
        </w:rPr>
        <w:t xml:space="preserve">分项报价明细表”中填写比例数值）</w:t>
      </w:r>
      <w:r>
        <w:rPr>
          <w:rFonts w:hint="eastAsia" w:ascii="Times New Roman" w:hAnsi="Times New Roman" w:eastAsia="方正仿宋_GBK" w:cs="Times New Roman"/>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（3）对于仅有本国产品参与竞争的政府采购项目，本国产品不享受价格扣除评审优惠。</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（4）供应商需按照询价文件的要求提供《关于符合本国产品标准的声明函》（以下简称《声明函》），如不提供将不享受本国产品价格评审优惠。</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（5）供应商需在《声明函》中逐一、准确填写产品名称、厂名、生产厂址三项信息</w:t>
      </w:r>
      <w:r>
        <w:rPr>
          <w:rFonts w:hint="eastAsia" w:ascii="Times New Roman" w:hAnsi="Times New Roman" w:eastAsia="方正仿宋_GBK" w:cs="Times New Roman"/>
          <w:b/>
          <w:bCs/>
          <w:sz w:val="28"/>
          <w:szCs w:val="28"/>
          <w:highlight w:val="none"/>
        </w:rPr>
        <w:t xml:space="preserve">（《声明函》中用斜线划除的地方无需填写）</w:t>
      </w:r>
      <w:r>
        <w:rPr>
          <w:rFonts w:hint="eastAsia" w:ascii="Times New Roman" w:hAnsi="Times New Roman" w:eastAsia="方正仿宋_GBK" w:cs="Times New Roman"/>
          <w:sz w:val="28"/>
          <w:szCs w:val="28"/>
          <w:highlight w:val="none"/>
        </w:rPr>
        <w:t xml:space="preserve">，三项信息中任意一项未填写的视为该项产品不符合本国产品标准，不享受本国产品价格评审优惠。</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1.3如出现供应商最低报价相同的情况，则优先采购“环境标志产品”或“节能产品”。</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（1）如出现最低报价相同，且响应产品均属于“环境标志产品”和“节能产品”，则将优先采购交货期短者。</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（2）如出现最低报价相同，且响应产品不能同时满足“环境标志产品”和“节能产品”（只能满足其中一项），则将优先采购交货期短者。</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1.4如出现供应商最低报价相同的情况，且响应产品均不是“环境标志产品”或“节能产品”，则将优先采购交货期短者。</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对于同时列入环境标志产品政府采购品目清单和节能产品政府采购品目清单的产品，则其优先于只列入其中一个品目清单的产品。</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环境标志产品是指列入财政部、生态环境部最新公布的《环境标志产品政府采购品目清单》内的产品。</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节能产品是指列入财政部、国家发展和改革委员会最新公布的《节能产品政府采购品目清单》内的产品。</w:t>
      </w:r>
      <w:r/>
    </w:p>
    <w:p>
      <w:pPr>
        <w:ind w:firstLine="560"/>
        <w:spacing w:line="50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1.5成交结果公告</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将在</w:t>
      </w:r>
      <w:r>
        <w:rPr>
          <w:rFonts w:hint="eastAsia" w:ascii="Times New Roman" w:hAnsi="Times New Roman" w:eastAsia="方正仿宋_GBK"/>
          <w:sz w:val="28"/>
          <w:szCs w:val="28"/>
          <w:highlight w:val="none"/>
        </w:rPr>
        <w:t xml:space="preserve">江苏</w:t>
      </w:r>
      <w:r>
        <w:rPr>
          <w:rFonts w:ascii="Times New Roman" w:hAnsi="Times New Roman" w:eastAsia="方正仿宋_GBK"/>
          <w:sz w:val="28"/>
          <w:szCs w:val="28"/>
          <w:highlight w:val="none"/>
        </w:rPr>
        <w:t xml:space="preserve">政府采购网发布成交公告，公告期限为1个工作日。</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1.6 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（1）提供虚假材料谋取</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（2）向采购人、</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行贿或者提供其他不正当利益的；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（3）恶意竞争，响应总报价明显低于其自身合理成本且又无法提供证明的；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（4）属于本文件规定的无效条件，但在评审过程中又未被询价小组发现的；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（5）与采购人或者其他供应商恶意串通的；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（6）采取不正当手段诋毁、排挤其他供应商的；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（7）如有涉及对采购文件实质性内容的隐瞒、欺诈或违法违规行为的。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1.7有下列情形之一的，视为响应供应商串通响应，响应无效：</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（1）不同响应供应商的响应文件由同一单位或者个人编制；</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（2）不同响应供应商委托同一单位或者个人办理响应事宜；</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（3）不同响应供应商的响应文件载明的项目管理成员或者联系人员为同一人；</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（4）不同响应供应商的响应文件异常一致或者响应报价呈规律性差异；</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（5）不同响应供应商的响应文件相互混装。</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2.质疑处理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对中标或者成交结果提出质疑的，为中标或者成交结果公告期限届满之日。</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供应商应当在法定质疑期内一次性提出针对同一采购程序环节的质疑。</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2.3质疑函必须按照本采购文件中《质疑函范本》（附件1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highlight w:val="none"/>
        </w:rPr>
      </w:pPr>
      <w:r>
        <w:rPr>
          <w:rFonts w:ascii="Times New Roman" w:hAnsi="Times New Roman" w:eastAsia="方正仿宋_GBK"/>
          <w:sz w:val="28"/>
          <w:szCs w:val="28"/>
          <w:highlight w:val="none"/>
        </w:rPr>
        <w:t xml:space="preserve">2.4对采购方式、采购文件中项目需求、供应商资格条件等应当由采购人答复的质疑，请向采购人提出，由采购人负责答复。供应商对其他事项的质疑，请向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提出，由</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负责答复。</w:t>
      </w:r>
      <w:r/>
    </w:p>
    <w:p>
      <w:pPr>
        <w:ind w:firstLine="560"/>
        <w:jc w:val="left"/>
        <w:spacing w:line="500" w:lineRule="exact"/>
        <w:rPr>
          <w:rFonts w:eastAsia="方正仿宋_GBK"/>
          <w:sz w:val="28"/>
          <w:szCs w:val="28"/>
          <w:highlight w:val="none"/>
        </w:rPr>
      </w:pPr>
      <w:r>
        <w:rPr>
          <w:rFonts w:eastAsia="方正仿宋_GBK"/>
          <w:sz w:val="28"/>
          <w:szCs w:val="28"/>
          <w:highlight w:val="none"/>
        </w:rPr>
        <w:t xml:space="preserve">供应商于法定期限内提起质疑，向采购人或</w:t>
      </w:r>
      <w:r>
        <w:rPr>
          <w:rFonts w:hint="eastAsia" w:eastAsia="方正仿宋_GBK"/>
          <w:sz w:val="28"/>
          <w:szCs w:val="28"/>
          <w:highlight w:val="none"/>
        </w:rPr>
        <w:t xml:space="preserve">代理单位</w:t>
      </w:r>
      <w:r>
        <w:rPr>
          <w:rFonts w:eastAsia="方正仿宋_GBK"/>
          <w:sz w:val="28"/>
          <w:szCs w:val="28"/>
          <w:highlight w:val="none"/>
        </w:rPr>
        <w:t xml:space="preserve">以书面形式提交质疑函。</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采购人</w:t>
      </w:r>
      <w:r>
        <w:rPr>
          <w:rFonts w:eastAsia="方正仿宋_GBK"/>
          <w:sz w:val="28"/>
          <w:szCs w:val="28"/>
          <w:highlight w:val="none"/>
        </w:rPr>
        <w:t xml:space="preserve">或</w:t>
      </w:r>
      <w:r>
        <w:rPr>
          <w:rFonts w:hint="eastAsia" w:eastAsia="方正仿宋_GBK"/>
          <w:sz w:val="28"/>
          <w:szCs w:val="28"/>
          <w:highlight w:val="none"/>
        </w:rPr>
        <w:t xml:space="preserve">代理单位</w:t>
      </w:r>
      <w:r>
        <w:rPr>
          <w:rFonts w:ascii="Times New Roman" w:hAnsi="Times New Roman" w:eastAsia="方正仿宋_GBK"/>
          <w:sz w:val="28"/>
          <w:szCs w:val="28"/>
          <w:highlight w:val="none"/>
        </w:rPr>
        <w:t xml:space="preserve">质疑接收人及联系方式，见采购文件第一部分。</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2.5 以下情形的质疑不予受理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（1）内容不符合《政府采购质疑和投诉办法》第十二条规定的质疑。</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（2）超出政府采购法定期限的质疑。</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2.6 供应商提出书面质疑必须有理、有据，不得捏造事实、提供虚假材料进行恶意质疑。否则，一经查实，</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有权依据政府采购的有关规定，报请政府采购监管部门对该供应商进行相应的行政处罚和记录该供应商的失信信息。</w:t>
      </w:r>
      <w:r/>
    </w:p>
    <w:p>
      <w:pPr>
        <w:numPr>
          <w:ilvl w:val="0"/>
          <w:numId w:val="1"/>
        </w:numPr>
        <w:ind w:firstLine="489"/>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成交通知书</w:t>
      </w:r>
      <w:r/>
    </w:p>
    <w:p>
      <w:pPr>
        <w:ind w:firstLine="546"/>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公告成交结果的同时，</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向成交供应商发放成交通知书</w:t>
      </w:r>
      <w:r>
        <w:rPr>
          <w:rFonts w:hint="eastAsia" w:ascii="Times New Roman" w:hAnsi="Times New Roman" w:eastAsia="方正仿宋_GBK"/>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46"/>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成交通知书发出后，采购人不得违法改变成交结果，成交供应商无正当理由不得放弃成交。</w:t>
      </w:r>
      <w:r/>
    </w:p>
    <w:p>
      <w:pPr>
        <w:ind w:firstLine="546"/>
        <w:spacing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成交供应商须提</w:t>
      </w:r>
      <w:r>
        <w:rPr>
          <w:rFonts w:hint="eastAsia" w:ascii="Times New Roman" w:hAnsi="Times New Roman" w:eastAsia="方正仿宋_GBK"/>
          <w:b/>
          <w:sz w:val="28"/>
          <w:szCs w:val="28"/>
          <w:highlight w:val="none"/>
        </w:rPr>
        <w:t xml:space="preserve">供叁份纸质版响应文件至招标代理机构</w:t>
      </w:r>
      <w:r>
        <w:rPr>
          <w:rFonts w:ascii="Times New Roman" w:hAnsi="Times New Roman" w:eastAsia="方正仿宋_GBK"/>
          <w:b/>
          <w:sz w:val="28"/>
          <w:szCs w:val="28"/>
          <w:highlight w:val="none"/>
        </w:rPr>
        <w:t xml:space="preserve">，否则不予</w:t>
      </w:r>
      <w:r>
        <w:rPr>
          <w:rFonts w:hint="eastAsia" w:ascii="Times New Roman" w:hAnsi="Times New Roman" w:eastAsia="方正仿宋_GBK"/>
          <w:b/>
          <w:sz w:val="28"/>
          <w:szCs w:val="28"/>
          <w:highlight w:val="none"/>
        </w:rPr>
        <w:t xml:space="preserve">签订合同</w:t>
      </w:r>
      <w:r>
        <w:rPr>
          <w:rFonts w:ascii="Times New Roman" w:hAnsi="Times New Roman" w:eastAsia="方正仿宋_GBK"/>
          <w:b/>
          <w:sz w:val="28"/>
          <w:szCs w:val="28"/>
          <w:highlight w:val="none"/>
        </w:rPr>
        <w:t xml:space="preserve">。</w:t>
      </w:r>
      <w:r/>
    </w:p>
    <w:p>
      <w:pPr>
        <w:ind w:firstLine="560"/>
        <w:spacing w:line="500" w:lineRule="exact"/>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 xml:space="preserve">七</w:t>
      </w:r>
      <w:r>
        <w:rPr>
          <w:rFonts w:ascii="Times New Roman" w:hAnsi="Times New Roman" w:eastAsia="方正仿宋_GBK"/>
          <w:b/>
          <w:bCs/>
          <w:sz w:val="28"/>
          <w:szCs w:val="28"/>
          <w:highlight w:val="none"/>
        </w:rPr>
        <w:t xml:space="preserve">、授予合同</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1.签订合同</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1.1成交供应商应当在成交通知书发出之日起</w:t>
      </w:r>
      <w:r>
        <w:rPr>
          <w:rFonts w:hint="eastAsia" w:ascii="Times New Roman" w:hAnsi="Times New Roman" w:eastAsia="方正仿宋_GBK"/>
          <w:sz w:val="28"/>
          <w:szCs w:val="28"/>
          <w:highlight w:val="none"/>
          <w:lang w:val="en-US" w:eastAsia="zh-CN"/>
        </w:rPr>
        <w:t xml:space="preserve">三十</w:t>
      </w:r>
      <w:r>
        <w:rPr>
          <w:rFonts w:ascii="Times New Roman" w:hAnsi="Times New Roman" w:eastAsia="方正仿宋_GBK"/>
          <w:sz w:val="28"/>
          <w:szCs w:val="28"/>
          <w:highlight w:val="none"/>
        </w:rPr>
        <w:t xml:space="preserve">日内，按照采购文件确定的事项与采购人签订政府采购合同。</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1.2采购文件、成交供应商的响应文件及采购过程中有关澄清、承诺文件均应作为合同附件。</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1.3签订合同后，成交供应商不得将货物及其他相关服务进行转包。未经采购人同意，成交供应商也不得随意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2.货物和服务的追加、减少和添购</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2.2采购结束后，采购人若由于各种客观原因，必须对采购项目所牵涉的货物和服务进行适当的减少时，在双方协商一致的前提下，可以按照询价采购时的价格水平做相应的调减，并据此签订补充合同。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w:t>
      </w:r>
      <w:r>
        <w:rPr>
          <w:rFonts w:hint="eastAsia" w:eastAsia="方正仿宋_GBK"/>
          <w:sz w:val="28"/>
          <w:szCs w:val="28"/>
          <w:highlight w:val="none"/>
        </w:rPr>
        <w:t xml:space="preserve">合同信用融资</w:t>
      </w:r>
      <w:r>
        <w:rPr>
          <w:rFonts w:eastAsia="方正仿宋_GBK"/>
          <w:sz w:val="28"/>
          <w:szCs w:val="28"/>
          <w:highlight w:val="none"/>
        </w:rPr>
        <w:t xml:space="preserve">扶持政策</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3.1</w:t>
      </w:r>
      <w:r>
        <w:rPr>
          <w:rFonts w:ascii="Times New Roman" w:hAnsi="Times New Roman" w:eastAsia="方正仿宋_GBK"/>
          <w:sz w:val="28"/>
          <w:szCs w:val="28"/>
          <w:highlight w:val="none"/>
        </w:rPr>
        <w:t xml:space="preserve">根据《关于转发江苏省财政厅、中国人民银行南京分行&lt;关于深入推进政府采购线上合同信用融资工作的通知&gt;的通知》（通财购〔2021〕41号），对政府采购中标</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highlight w:val="none"/>
        </w:rPr>
        <w:t xml:space="preserve">中标（成交）</w:t>
      </w:r>
      <w:r>
        <w:rPr>
          <w:rFonts w:ascii="Times New Roman" w:hAnsi="Times New Roman" w:eastAsia="方正仿宋_GBK"/>
          <w:sz w:val="28"/>
          <w:szCs w:val="28"/>
          <w:highlight w:val="none"/>
        </w:rPr>
        <w:t xml:space="preserve">供应商如需获得</w:t>
      </w:r>
      <w:r>
        <w:rPr>
          <w:rFonts w:hint="eastAsia" w:ascii="Times New Roman" w:hAnsi="Times New Roman" w:eastAsia="方正仿宋_GBK"/>
          <w:sz w:val="28"/>
          <w:szCs w:val="28"/>
          <w:highlight w:val="none"/>
        </w:rPr>
        <w:t xml:space="preserve">合同信用融资</w:t>
      </w:r>
      <w:r>
        <w:rPr>
          <w:rFonts w:ascii="Times New Roman" w:hAnsi="Times New Roman" w:eastAsia="方正仿宋_GBK"/>
          <w:sz w:val="28"/>
          <w:szCs w:val="28"/>
          <w:highlight w:val="none"/>
        </w:rPr>
        <w:t xml:space="preserve">支持，可凭政府采购合同办理“政采贷”融资贷款</w:t>
      </w:r>
      <w:r>
        <w:rPr>
          <w:rFonts w:hint="eastAsia" w:eastAsia="方正仿宋_GBK"/>
          <w:sz w:val="28"/>
          <w:szCs w:val="28"/>
          <w:highlight w:val="none"/>
        </w:rPr>
        <w:t xml:space="preserve">，详情请见江苏政府采购网“政采贷”专栏。</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rPr>
        <w:t xml:space="preserve">八</w:t>
      </w:r>
      <w:r>
        <w:rPr>
          <w:rFonts w:ascii="Times New Roman" w:hAnsi="Times New Roman" w:eastAsia="方正仿宋_GBK"/>
          <w:b/>
          <w:sz w:val="28"/>
          <w:szCs w:val="28"/>
          <w:highlight w:val="none"/>
        </w:rPr>
        <w:t xml:space="preserve">、其他说明</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w:t>
      </w:r>
      <w:r>
        <w:rPr>
          <w:rFonts w:hint="eastAsia" w:ascii="Times New Roman" w:hAnsi="Times New Roman" w:eastAsia="方正仿宋_GBK"/>
          <w:sz w:val="28"/>
          <w:szCs w:val="28"/>
          <w:highlight w:val="none"/>
        </w:rPr>
        <w:t xml:space="preserve">采购人或招标代理机构</w:t>
      </w:r>
      <w:r>
        <w:rPr>
          <w:rFonts w:ascii="Times New Roman" w:hAnsi="Times New Roman" w:eastAsia="方正仿宋_GBK"/>
          <w:sz w:val="28"/>
          <w:szCs w:val="28"/>
          <w:highlight w:val="none"/>
        </w:rPr>
        <w:t xml:space="preserve">和询价小组不向未</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的响应供应商解释未</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原因，也不公布评审过程中的相关细节。</w:t>
      </w:r>
      <w:bookmarkStart w:id="51" w:name="_Toc32735"/>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pStyle w:val="826"/>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jc w:val="both"/>
        <w:spacing w:line="500" w:lineRule="exact"/>
        <w:rPr>
          <w:rFonts w:hint="eastAsia" w:ascii="方正小标宋_GBK" w:hAnsi="宋体" w:eastAsia="方正小标宋_GBK" w:cs="宋体"/>
          <w:sz w:val="36"/>
          <w:szCs w:val="36"/>
          <w:highlight w:val="none"/>
        </w:rPr>
      </w:pPr>
      <w:r>
        <w:rPr>
          <w:rFonts w:hint="eastAsia" w:ascii="方正小标宋_GBK" w:hAnsi="宋体" w:eastAsia="方正小标宋_GBK" w:cs="宋体"/>
          <w:sz w:val="36"/>
          <w:szCs w:val="36"/>
          <w:highlight w:val="none"/>
        </w:rPr>
      </w:r>
      <w:r/>
    </w:p>
    <w:p>
      <w:pPr>
        <w:jc w:val="center"/>
        <w:spacing w:line="500" w:lineRule="exact"/>
        <w:rPr>
          <w:rFonts w:ascii="方正小标宋_GBK" w:hAnsi="宋体" w:eastAsia="方正小标宋_GBK" w:cs="宋体"/>
          <w:sz w:val="36"/>
          <w:szCs w:val="36"/>
          <w:highlight w:val="none"/>
        </w:rPr>
      </w:pPr>
      <w:r>
        <w:rPr>
          <w:rFonts w:hint="eastAsia" w:ascii="方正小标宋_GBK" w:hAnsi="宋体" w:eastAsia="方正小标宋_GBK" w:cs="宋体"/>
          <w:sz w:val="36"/>
          <w:szCs w:val="36"/>
          <w:highlight w:val="none"/>
        </w:rPr>
        <w:t xml:space="preserve">第三部分  项目需求</w:t>
      </w:r>
      <w:r/>
    </w:p>
    <w:p>
      <w:pPr>
        <w:ind w:firstLine="560"/>
        <w:spacing w:line="500" w:lineRule="exact"/>
        <w:rPr>
          <w:rFonts w:ascii="Times New Roman" w:hAnsi="Times New Roman" w:eastAsia="方正仿宋_GBK"/>
          <w:b/>
          <w:bCs/>
          <w:sz w:val="28"/>
          <w:szCs w:val="28"/>
          <w:highlight w:val="none"/>
        </w:rPr>
      </w:pPr>
      <w:r/>
      <w:bookmarkStart w:id="52" w:name="_Toc82505662"/>
      <w:r>
        <w:rPr>
          <w:rFonts w:ascii="Times New Roman" w:hAnsi="Times New Roman" w:eastAsia="方正仿宋_GBK"/>
          <w:b/>
          <w:bCs/>
          <w:sz w:val="28"/>
          <w:szCs w:val="28"/>
          <w:highlight w:val="none"/>
        </w:rPr>
        <w:t xml:space="preserve">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numPr>
          <w:ilvl w:val="0"/>
          <w:numId w:val="2"/>
        </w:num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采购内容</w:t>
      </w:r>
      <w:r/>
    </w:p>
    <w:tbl>
      <w:tblPr>
        <w:tblStyle w:val="823"/>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701"/>
        <w:gridCol w:w="3243"/>
        <w:gridCol w:w="1059"/>
        <w:gridCol w:w="1881"/>
        <w:gridCol w:w="1155"/>
      </w:tblGrid>
      <w:tr>
        <w:trPr>
          <w:jc w:val="center"/>
          <w:trHeight w:val="674"/>
        </w:trPr>
        <w:tc>
          <w:tcPr>
            <w:tcW w:w="846" w:type="dxa"/>
            <w:vAlign w:val="center"/>
            <w:textDirection w:val="lrTb"/>
            <w:noWrap w:val="false"/>
          </w:tcPr>
          <w:p>
            <w:pPr>
              <w:jc w:val="center"/>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标段</w:t>
            </w:r>
            <w:r/>
          </w:p>
        </w:tc>
        <w:tc>
          <w:tcPr>
            <w:tcW w:w="1701" w:type="dxa"/>
            <w:vAlign w:val="center"/>
            <w:textDirection w:val="lrTb"/>
            <w:noWrap w:val="false"/>
          </w:tcPr>
          <w:p>
            <w:pPr>
              <w:jc w:val="center"/>
              <w:spacing w:line="400" w:lineRule="exact"/>
              <w:rPr>
                <w:rFonts w:ascii="宋体" w:hAnsi="宋体" w:eastAsia="宋体"/>
                <w:b/>
                <w:bCs/>
                <w:sz w:val="24"/>
                <w:szCs w:val="24"/>
                <w:highlight w:val="none"/>
              </w:rPr>
            </w:pPr>
            <w:r>
              <w:rPr>
                <w:rFonts w:hint="eastAsia" w:ascii="宋体" w:hAnsi="宋体" w:eastAsia="宋体"/>
                <w:b/>
                <w:sz w:val="24"/>
                <w:szCs w:val="24"/>
                <w:highlight w:val="none"/>
              </w:rPr>
              <w:t xml:space="preserve">货物名称</w:t>
            </w:r>
            <w:r/>
          </w:p>
        </w:tc>
        <w:tc>
          <w:tcPr>
            <w:tcW w:w="3243" w:type="dxa"/>
            <w:vAlign w:val="center"/>
            <w:textDirection w:val="lrTb"/>
            <w:noWrap w:val="false"/>
          </w:tcPr>
          <w:p>
            <w:pPr>
              <w:jc w:val="center"/>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采购需求</w:t>
            </w:r>
            <w:r/>
          </w:p>
        </w:tc>
        <w:tc>
          <w:tcPr>
            <w:tcW w:w="1059" w:type="dxa"/>
            <w:vAlign w:val="center"/>
            <w:textDirection w:val="lrTb"/>
            <w:noWrap w:val="false"/>
          </w:tcPr>
          <w:p>
            <w:pPr>
              <w:jc w:val="center"/>
              <w:spacing w:line="400" w:lineRule="exact"/>
              <w:rPr>
                <w:rFonts w:hint="eastAsia" w:ascii="宋体" w:hAnsi="宋体" w:eastAsia="宋体"/>
                <w:b/>
                <w:bCs/>
                <w:sz w:val="24"/>
                <w:szCs w:val="24"/>
                <w:highlight w:val="none"/>
              </w:rPr>
            </w:pPr>
            <w:r>
              <w:rPr>
                <w:rFonts w:hint="eastAsia" w:ascii="仿宋" w:hAnsi="仿宋" w:eastAsia="仿宋" w:cs="仿宋"/>
                <w:b/>
                <w:bCs/>
                <w:sz w:val="24"/>
                <w:highlight w:val="none"/>
              </w:rPr>
              <w:t xml:space="preserve">单价限价</w:t>
            </w:r>
            <w:r/>
          </w:p>
        </w:tc>
        <w:tc>
          <w:tcPr>
            <w:tcW w:w="1881" w:type="dxa"/>
            <w:vAlign w:val="center"/>
            <w:textDirection w:val="lrTb"/>
            <w:noWrap w:val="false"/>
          </w:tcPr>
          <w:p>
            <w:pPr>
              <w:jc w:val="center"/>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固定采购</w:t>
            </w:r>
            <w:r/>
          </w:p>
          <w:p>
            <w:pPr>
              <w:jc w:val="center"/>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总额</w:t>
            </w:r>
            <w:r>
              <w:rPr>
                <w:rFonts w:hint="eastAsia" w:ascii="仿宋_GB2312" w:hAnsi="仿宋" w:eastAsia="仿宋_GB2312"/>
                <w:sz w:val="24"/>
                <w:szCs w:val="24"/>
                <w:highlight w:val="none"/>
              </w:rPr>
              <w:t xml:space="preserve">（</w:t>
            </w:r>
            <w:r>
              <w:rPr>
                <w:rFonts w:hint="eastAsia" w:ascii="宋体" w:hAnsi="宋体" w:eastAsia="宋体"/>
                <w:b/>
                <w:bCs/>
                <w:sz w:val="24"/>
                <w:szCs w:val="24"/>
                <w:highlight w:val="none"/>
              </w:rPr>
              <w:t xml:space="preserve">万元</w:t>
            </w:r>
            <w:r>
              <w:rPr>
                <w:rFonts w:hint="eastAsia" w:ascii="仿宋_GB2312" w:hAnsi="仿宋" w:eastAsia="仿宋_GB2312"/>
                <w:sz w:val="24"/>
                <w:szCs w:val="24"/>
                <w:highlight w:val="none"/>
              </w:rPr>
              <w:t xml:space="preserve">）</w:t>
            </w:r>
            <w:r/>
          </w:p>
        </w:tc>
        <w:tc>
          <w:tcPr>
            <w:tcW w:w="1155" w:type="dxa"/>
            <w:vAlign w:val="center"/>
            <w:textDirection w:val="lrTb"/>
            <w:noWrap w:val="false"/>
          </w:tcPr>
          <w:p>
            <w:pPr>
              <w:jc w:val="center"/>
              <w:spacing w:line="400" w:lineRule="exact"/>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备注</w:t>
            </w:r>
            <w:r/>
          </w:p>
        </w:tc>
      </w:tr>
      <w:tr>
        <w:trPr>
          <w:cantSplit/>
          <w:jc w:val="center"/>
          <w:trHeight w:val="430"/>
        </w:trPr>
        <w:tc>
          <w:tcPr>
            <w:tcW w:w="846" w:type="dxa"/>
            <w:vAlign w:val="center"/>
            <w:vMerge w:val="restart"/>
            <w:textDirection w:val="lrTb"/>
            <w:noWrap w:val="false"/>
          </w:tcPr>
          <w:p>
            <w:pPr>
              <w:jc w:val="center"/>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一标</w:t>
            </w:r>
            <w:r/>
          </w:p>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三十烷醇</w:t>
            </w:r>
            <w:r/>
          </w:p>
        </w:tc>
        <w:tc>
          <w:tcPr>
            <w:tcW w:w="3243" w:type="dxa"/>
            <w:vAlign w:val="center"/>
            <w:textDirection w:val="lrTb"/>
            <w:noWrap w:val="false"/>
          </w:tcPr>
          <w:p>
            <w:pPr>
              <w:keepLines w:val="0"/>
              <w:keepNext w:val="0"/>
              <w:pageBreakBefore w:val="0"/>
              <w:spacing w:line="240" w:lineRule="exact"/>
              <w:widowControl w:val="off"/>
              <w:rPr>
                <w:rFonts w:hint="eastAsia" w:ascii="仿宋_GB2312" w:hAnsi="仿宋" w:eastAsia="仿宋_GB2312"/>
                <w:sz w:val="24"/>
                <w:szCs w:val="24"/>
                <w:highlight w:val="none"/>
                <w:lang w:eastAsia="zh-CN"/>
              </w:rPr>
            </w:pPr>
            <w:r>
              <w:rPr>
                <w:rFonts w:hint="eastAsia" w:ascii="仿宋_GB2312" w:hAnsi="仿宋" w:eastAsia="仿宋_GB2312" w:cs="宋体"/>
                <w:sz w:val="18"/>
                <w:szCs w:val="18"/>
                <w:highlight w:val="none"/>
                <w:lang w:val="en-US" w:eastAsia="zh-CN"/>
              </w:rPr>
              <w:t xml:space="preserve">200毫升/瓶；0.1%，微乳剂、可溶液剂</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9</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2.5</w:t>
            </w:r>
            <w:r/>
          </w:p>
        </w:tc>
        <w:tc>
          <w:tcPr>
            <w:tcW w:w="1155" w:type="dxa"/>
            <w:vAlign w:val="center"/>
            <w:textDirection w:val="lrTb"/>
            <w:noWrap w:val="false"/>
          </w:tcPr>
          <w:p>
            <w:pPr>
              <w:jc w:val="center"/>
              <w:keepLines w:val="0"/>
              <w:keepNext w:val="0"/>
              <w:pageBreakBefore w:val="0"/>
              <w:spacing w:line="240" w:lineRule="exact"/>
              <w:widowControl w:val="off"/>
              <w:rPr>
                <w:rFonts w:hint="default" w:ascii="宋体" w:hAnsi="宋体" w:eastAsia="仿宋_GB2312"/>
                <w:sz w:val="24"/>
                <w:szCs w:val="24"/>
                <w:highlight w:val="none"/>
                <w:lang w:val="en-US" w:eastAsia="zh-CN"/>
              </w:rPr>
            </w:pPr>
            <w:r>
              <w:rPr>
                <w:rFonts w:hint="eastAsia" w:ascii="仿宋_GB2312" w:hAnsi="仿宋" w:eastAsia="仿宋_GB2312"/>
                <w:sz w:val="18"/>
                <w:szCs w:val="18"/>
                <w:highlight w:val="none"/>
                <w:lang w:eastAsia="zh-CN"/>
              </w:rPr>
              <w:t xml:space="preserve">含复配剂，其中三十烷醇含量</w:t>
            </w:r>
            <w:r>
              <w:rPr>
                <w:rFonts w:hint="eastAsia" w:ascii="仿宋_GB2312" w:hAnsi="仿宋" w:eastAsia="仿宋_GB2312"/>
                <w:sz w:val="18"/>
                <w:szCs w:val="18"/>
                <w:highlight w:val="none"/>
              </w:rPr>
              <w:t xml:space="preserve">≥</w:t>
            </w:r>
            <w:r>
              <w:rPr>
                <w:rFonts w:hint="eastAsia" w:ascii="仿宋_GB2312" w:hAnsi="仿宋" w:eastAsia="仿宋_GB2312"/>
                <w:sz w:val="18"/>
                <w:szCs w:val="18"/>
                <w:highlight w:val="none"/>
                <w:lang w:val="en-US" w:eastAsia="zh-CN"/>
              </w:rPr>
              <w:t xml:space="preserve">0.1%</w:t>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芸苔素内酯</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100毫升/瓶；0.01%，可溶液剂</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cs="Times New Roman" w:eastAsiaTheme="minorEastAsia"/>
                <w:sz w:val="18"/>
                <w:szCs w:val="18"/>
                <w:highlight w:val="none"/>
                <w:lang w:val="en-US" w:eastAsia="zh-CN" w:bidi="ar-SA"/>
              </w:rPr>
            </w:pPr>
            <w:r>
              <w:rPr>
                <w:rFonts w:hint="eastAsia"/>
                <w:sz w:val="18"/>
                <w:szCs w:val="18"/>
                <w:highlight w:val="none"/>
                <w:lang w:val="en-US" w:eastAsia="zh-CN"/>
              </w:rPr>
              <w:t xml:space="preserve">5.5</w:t>
            </w:r>
            <w:r>
              <w:rPr>
                <w:rFonts w:hint="eastAsia"/>
                <w:sz w:val="18"/>
                <w:szCs w:val="18"/>
                <w:highlight w:val="none"/>
              </w:rPr>
              <w:t xml:space="preserve">元/</w:t>
            </w:r>
            <w:r>
              <w:rPr>
                <w:rFonts w:hint="eastAsia"/>
                <w:sz w:val="18"/>
                <w:szCs w:val="18"/>
                <w:highlight w:val="none"/>
                <w:lang w:eastAsia="zh-CN"/>
              </w:rPr>
              <w:t xml:space="preserve">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2.5</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18"/>
                <w:szCs w:val="18"/>
                <w:highlight w:val="none"/>
                <w:lang w:eastAsia="zh-CN"/>
              </w:rPr>
            </w:pPr>
            <w:r>
              <w:rPr>
                <w:rFonts w:hint="eastAsia" w:ascii="仿宋_GB2312" w:hAnsi="仿宋" w:eastAsia="仿宋_GB2312" w:cs="宋体"/>
                <w:sz w:val="18"/>
                <w:szCs w:val="18"/>
                <w:highlight w:val="none"/>
                <w:lang w:val="en-US" w:eastAsia="zh-CN"/>
              </w:rPr>
              <w:t xml:space="preserve">24-表芸及其复配剂，</w:t>
            </w:r>
            <w:r>
              <w:rPr>
                <w:rFonts w:hint="eastAsia" w:ascii="仿宋_GB2312" w:hAnsi="仿宋" w:eastAsia="仿宋_GB2312" w:cs="宋体"/>
                <w:sz w:val="18"/>
                <w:szCs w:val="18"/>
                <w:highlight w:val="none"/>
                <w:lang w:eastAsia="zh-CN"/>
              </w:rPr>
              <w:t xml:space="preserve">总有效成份不低于</w:t>
            </w:r>
            <w:r>
              <w:rPr>
                <w:rFonts w:hint="eastAsia" w:ascii="仿宋_GB2312" w:hAnsi="仿宋" w:eastAsia="仿宋_GB2312" w:cs="宋体"/>
                <w:sz w:val="18"/>
                <w:szCs w:val="18"/>
                <w:highlight w:val="none"/>
                <w:lang w:val="en-US" w:eastAsia="zh-CN"/>
              </w:rPr>
              <w:t xml:space="preserve">0.01%</w:t>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left"/>
              <w:keepLines w:val="0"/>
              <w:keepNext w:val="0"/>
              <w:pageBreakBefore w:val="0"/>
              <w:spacing w:line="240" w:lineRule="exact"/>
              <w:widowControl w:val="off"/>
              <w:rPr>
                <w:rFonts w:hint="eastAsia" w:ascii="仿宋_GB2312" w:hAnsi="仿宋" w:eastAsia="仿宋_GB2312" w:cs="宋体"/>
                <w:spacing w:val="-20"/>
                <w:sz w:val="24"/>
                <w:szCs w:val="24"/>
                <w:highlight w:val="none"/>
              </w:rPr>
            </w:pPr>
            <w:r>
              <w:rPr>
                <w:rFonts w:hint="eastAsia" w:ascii="仿宋_GB2312" w:hAnsi="仿宋" w:eastAsia="仿宋_GB2312" w:cs="宋体"/>
                <w:spacing w:val="-20"/>
                <w:sz w:val="24"/>
                <w:szCs w:val="24"/>
                <w:highlight w:val="none"/>
                <w:lang w:eastAsia="zh-CN"/>
              </w:rPr>
              <w:t xml:space="preserve">大</w:t>
            </w:r>
            <w:r>
              <w:rPr>
                <w:rFonts w:hint="eastAsia" w:ascii="仿宋_GB2312" w:hAnsi="仿宋" w:eastAsia="仿宋_GB2312" w:cs="宋体"/>
                <w:spacing w:val="-20"/>
                <w:sz w:val="24"/>
                <w:szCs w:val="24"/>
                <w:highlight w:val="none"/>
              </w:rPr>
              <w:t xml:space="preserve">量元素水溶肥料</w:t>
            </w:r>
            <w:r/>
          </w:p>
        </w:tc>
        <w:tc>
          <w:tcPr>
            <w:tcW w:w="3243" w:type="dxa"/>
            <w:vAlign w:val="center"/>
            <w:textDirection w:val="lrTb"/>
            <w:noWrap w:val="false"/>
          </w:tcPr>
          <w:p>
            <w:pPr>
              <w:jc w:val="left"/>
              <w:keepLines w:val="0"/>
              <w:keepNext w:val="0"/>
              <w:pageBreakBefore w:val="0"/>
              <w:spacing w:line="240" w:lineRule="exact"/>
              <w:widowControl w:val="off"/>
              <w:rPr>
                <w:rFonts w:hint="eastAsia" w:ascii="仿宋_GB2312" w:hAnsi="仿宋" w:eastAsia="仿宋_GB2312" w:cs="宋体"/>
                <w:sz w:val="24"/>
                <w:szCs w:val="24"/>
                <w:highlight w:val="none"/>
              </w:rPr>
            </w:pPr>
            <w:r>
              <w:rPr>
                <w:rFonts w:hint="eastAsia" w:ascii="仿宋_GB2312" w:hAnsi="仿宋" w:eastAsia="仿宋_GB2312" w:cs="宋体"/>
                <w:sz w:val="18"/>
                <w:szCs w:val="18"/>
                <w:highlight w:val="none"/>
                <w:lang w:val="en-US" w:eastAsia="zh-CN"/>
              </w:rPr>
              <w:t xml:space="preserve">1000克/瓶；</w:t>
            </w:r>
            <w:r>
              <w:rPr>
                <w:rFonts w:hint="eastAsia" w:ascii="仿宋_GB2312" w:hAnsi="仿宋" w:eastAsia="仿宋_GB2312" w:cs="宋体"/>
                <w:sz w:val="18"/>
                <w:szCs w:val="18"/>
                <w:highlight w:val="none"/>
                <w:lang w:eastAsia="zh-CN"/>
              </w:rPr>
              <w:t xml:space="preserve">均衡型，</w:t>
            </w:r>
            <w:r>
              <w:rPr>
                <w:rFonts w:hint="eastAsia" w:ascii="仿宋_GB2312" w:hAnsi="仿宋" w:eastAsia="仿宋_GB2312" w:cs="宋体"/>
                <w:sz w:val="18"/>
                <w:szCs w:val="18"/>
                <w:highlight w:val="none"/>
              </w:rPr>
              <w:t xml:space="preserve">N+P</w:t>
            </w:r>
            <w:r>
              <w:rPr>
                <w:rFonts w:hint="eastAsia" w:ascii="仿宋_GB2312" w:hAnsi="仿宋" w:eastAsia="仿宋_GB2312" w:cs="宋体"/>
                <w:sz w:val="18"/>
                <w:szCs w:val="18"/>
                <w:highlight w:val="none"/>
                <w:vertAlign w:val="subscript"/>
              </w:rPr>
              <w:t xml:space="preserve">2</w:t>
            </w:r>
            <w:r>
              <w:rPr>
                <w:rFonts w:hint="eastAsia" w:ascii="仿宋_GB2312" w:hAnsi="仿宋" w:eastAsia="仿宋_GB2312" w:cs="宋体"/>
                <w:sz w:val="18"/>
                <w:szCs w:val="18"/>
                <w:highlight w:val="none"/>
              </w:rPr>
              <w:t xml:space="preserve">O</w:t>
            </w:r>
            <w:r>
              <w:rPr>
                <w:rFonts w:hint="eastAsia" w:ascii="仿宋_GB2312" w:hAnsi="仿宋" w:eastAsia="仿宋_GB2312" w:cs="宋体"/>
                <w:sz w:val="18"/>
                <w:szCs w:val="18"/>
                <w:highlight w:val="none"/>
                <w:vertAlign w:val="subscript"/>
              </w:rPr>
              <w:t xml:space="preserve">5</w:t>
            </w:r>
            <w:r>
              <w:rPr>
                <w:rFonts w:hint="eastAsia" w:ascii="仿宋_GB2312" w:hAnsi="仿宋" w:eastAsia="仿宋_GB2312" w:cs="宋体"/>
                <w:sz w:val="18"/>
                <w:szCs w:val="18"/>
                <w:highlight w:val="none"/>
              </w:rPr>
              <w:t xml:space="preserve">+K</w:t>
            </w:r>
            <w:r>
              <w:rPr>
                <w:rFonts w:hint="eastAsia" w:ascii="仿宋_GB2312" w:hAnsi="仿宋" w:eastAsia="仿宋_GB2312" w:cs="宋体"/>
                <w:sz w:val="18"/>
                <w:szCs w:val="18"/>
                <w:highlight w:val="none"/>
                <w:vertAlign w:val="subscript"/>
              </w:rPr>
              <w:t xml:space="preserve">2</w:t>
            </w:r>
            <w:r>
              <w:rPr>
                <w:rFonts w:hint="eastAsia" w:ascii="仿宋_GB2312" w:hAnsi="仿宋" w:eastAsia="仿宋_GB2312" w:cs="宋体"/>
                <w:sz w:val="18"/>
                <w:szCs w:val="18"/>
                <w:highlight w:val="none"/>
              </w:rPr>
              <w:t xml:space="preserve">O≥400g/ L </w:t>
            </w:r>
            <w:r>
              <w:rPr>
                <w:rFonts w:hint="eastAsia" w:ascii="仿宋_GB2312" w:hAnsi="仿宋" w:eastAsia="仿宋_GB2312" w:cs="宋体"/>
                <w:sz w:val="18"/>
                <w:szCs w:val="18"/>
                <w:highlight w:val="none"/>
                <w:lang w:val="en-US" w:eastAsia="zh-CN"/>
              </w:rPr>
              <w:t xml:space="preserve">170</w:t>
            </w:r>
            <w:r>
              <w:rPr>
                <w:rFonts w:hint="eastAsia" w:ascii="仿宋_GB2312" w:hAnsi="仿宋" w:eastAsia="仿宋_GB2312" w:cs="宋体"/>
                <w:sz w:val="18"/>
                <w:szCs w:val="18"/>
                <w:highlight w:val="none"/>
              </w:rPr>
              <w:t xml:space="preserve">-</w:t>
            </w:r>
            <w:r>
              <w:rPr>
                <w:rFonts w:hint="eastAsia" w:ascii="仿宋_GB2312" w:hAnsi="仿宋" w:eastAsia="仿宋_GB2312" w:cs="宋体"/>
                <w:sz w:val="18"/>
                <w:szCs w:val="18"/>
                <w:highlight w:val="none"/>
                <w:lang w:val="en-US" w:eastAsia="zh-CN"/>
              </w:rPr>
              <w:t xml:space="preserve">170</w:t>
            </w:r>
            <w:r>
              <w:rPr>
                <w:rFonts w:hint="eastAsia" w:ascii="仿宋_GB2312" w:hAnsi="仿宋" w:eastAsia="仿宋_GB2312" w:cs="宋体"/>
                <w:sz w:val="18"/>
                <w:szCs w:val="18"/>
                <w:highlight w:val="none"/>
              </w:rPr>
              <w:t xml:space="preserve">-</w:t>
            </w:r>
            <w:r>
              <w:rPr>
                <w:rFonts w:hint="eastAsia" w:ascii="仿宋_GB2312" w:hAnsi="仿宋" w:eastAsia="仿宋_GB2312" w:cs="宋体"/>
                <w:sz w:val="18"/>
                <w:szCs w:val="18"/>
                <w:highlight w:val="none"/>
                <w:lang w:val="en-US" w:eastAsia="zh-CN"/>
              </w:rPr>
              <w:t xml:space="preserve">170</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60</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15</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left"/>
              <w:keepLines w:val="0"/>
              <w:keepNext w:val="0"/>
              <w:pageBreakBefore w:val="0"/>
              <w:spacing w:line="240" w:lineRule="exact"/>
              <w:widowControl w:val="off"/>
              <w:rPr>
                <w:rFonts w:hint="eastAsia" w:ascii="仿宋_GB2312" w:hAnsi="仿宋" w:eastAsia="仿宋_GB2312" w:cs="宋体"/>
                <w:spacing w:val="-20"/>
                <w:sz w:val="24"/>
                <w:szCs w:val="24"/>
                <w:highlight w:val="none"/>
              </w:rPr>
            </w:pPr>
            <w:r>
              <w:rPr>
                <w:rFonts w:hint="eastAsia" w:ascii="仿宋_GB2312" w:hAnsi="仿宋" w:eastAsia="仿宋_GB2312" w:cs="宋体"/>
                <w:spacing w:val="-20"/>
                <w:sz w:val="24"/>
                <w:szCs w:val="24"/>
                <w:highlight w:val="none"/>
                <w:lang w:eastAsia="zh-CN"/>
              </w:rPr>
              <w:t xml:space="preserve">大</w:t>
            </w:r>
            <w:r>
              <w:rPr>
                <w:rFonts w:hint="eastAsia" w:ascii="仿宋_GB2312" w:hAnsi="仿宋" w:eastAsia="仿宋_GB2312" w:cs="宋体"/>
                <w:spacing w:val="-20"/>
                <w:sz w:val="24"/>
                <w:szCs w:val="24"/>
                <w:highlight w:val="none"/>
              </w:rPr>
              <w:t xml:space="preserve">量元素水溶肥料</w:t>
            </w:r>
            <w:r/>
          </w:p>
        </w:tc>
        <w:tc>
          <w:tcPr>
            <w:tcW w:w="3243" w:type="dxa"/>
            <w:vAlign w:val="center"/>
            <w:textDirection w:val="lrTb"/>
            <w:noWrap w:val="false"/>
          </w:tcPr>
          <w:p>
            <w:pPr>
              <w:jc w:val="left"/>
              <w:keepLines w:val="0"/>
              <w:keepNext w:val="0"/>
              <w:pageBreakBefore w:val="0"/>
              <w:spacing w:line="240" w:lineRule="exact"/>
              <w:widowControl w:val="off"/>
              <w:rPr>
                <w:rFonts w:hint="eastAsia" w:ascii="仿宋_GB2312" w:hAnsi="仿宋" w:eastAsia="仿宋_GB2312" w:cs="宋体"/>
                <w:sz w:val="24"/>
                <w:szCs w:val="24"/>
                <w:highlight w:val="none"/>
              </w:rPr>
            </w:pPr>
            <w:r>
              <w:rPr>
                <w:rFonts w:hint="eastAsia" w:ascii="仿宋_GB2312" w:hAnsi="仿宋" w:eastAsia="仿宋_GB2312" w:cs="宋体"/>
                <w:sz w:val="18"/>
                <w:szCs w:val="18"/>
                <w:highlight w:val="none"/>
                <w:lang w:val="en-US" w:eastAsia="zh-CN"/>
              </w:rPr>
              <w:t xml:space="preserve">1000克/瓶；侧重型，P</w:t>
            </w:r>
            <w:r>
              <w:rPr>
                <w:rFonts w:hint="eastAsia" w:ascii="仿宋_GB2312" w:hAnsi="仿宋" w:eastAsia="仿宋_GB2312" w:cs="宋体"/>
                <w:sz w:val="18"/>
                <w:szCs w:val="18"/>
                <w:highlight w:val="none"/>
                <w:vertAlign w:val="subscript"/>
                <w:lang w:val="en-US" w:eastAsia="zh-CN"/>
              </w:rPr>
              <w:t xml:space="preserve">2</w:t>
            </w:r>
            <w:r>
              <w:rPr>
                <w:rFonts w:hint="eastAsia" w:ascii="仿宋_GB2312" w:hAnsi="仿宋" w:eastAsia="仿宋_GB2312" w:cs="宋体"/>
                <w:sz w:val="18"/>
                <w:szCs w:val="18"/>
                <w:highlight w:val="none"/>
                <w:lang w:val="en-US" w:eastAsia="zh-CN"/>
              </w:rPr>
              <w:t xml:space="preserve">O</w:t>
            </w:r>
            <w:r>
              <w:rPr>
                <w:rFonts w:hint="eastAsia" w:ascii="仿宋_GB2312" w:hAnsi="仿宋" w:eastAsia="仿宋_GB2312" w:cs="宋体"/>
                <w:sz w:val="18"/>
                <w:szCs w:val="18"/>
                <w:highlight w:val="none"/>
                <w:vertAlign w:val="subscript"/>
                <w:lang w:val="en-US" w:eastAsia="zh-CN"/>
              </w:rPr>
              <w:t xml:space="preserve">5</w:t>
            </w:r>
            <w:r>
              <w:rPr>
                <w:rFonts w:hint="eastAsia" w:ascii="仿宋_GB2312" w:hAnsi="仿宋" w:eastAsia="仿宋_GB2312" w:cs="宋体"/>
                <w:sz w:val="18"/>
                <w:szCs w:val="18"/>
                <w:highlight w:val="none"/>
                <w:lang w:val="en-US" w:eastAsia="zh-CN"/>
              </w:rPr>
              <w:t xml:space="preserve">≥450g/l、K</w:t>
            </w:r>
            <w:r>
              <w:rPr>
                <w:rFonts w:hint="eastAsia" w:ascii="仿宋_GB2312" w:hAnsi="仿宋" w:eastAsia="仿宋_GB2312" w:cs="宋体"/>
                <w:sz w:val="18"/>
                <w:szCs w:val="18"/>
                <w:highlight w:val="none"/>
                <w:vertAlign w:val="subscript"/>
                <w:lang w:val="en-US" w:eastAsia="zh-CN"/>
              </w:rPr>
              <w:t xml:space="preserve">2</w:t>
            </w:r>
            <w:r>
              <w:rPr>
                <w:rFonts w:hint="eastAsia" w:ascii="仿宋_GB2312" w:hAnsi="仿宋" w:eastAsia="仿宋_GB2312" w:cs="宋体"/>
                <w:sz w:val="18"/>
                <w:szCs w:val="18"/>
                <w:highlight w:val="none"/>
                <w:lang w:val="en-US" w:eastAsia="zh-CN"/>
              </w:rPr>
              <w:t xml:space="preserve">O≥560g/l、B≥0.5g/L、Zn≥5g/L</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Theme="minorHAnsi" w:hAnsiTheme="minorHAnsi" w:eastAsiaTheme="minorEastAsia" w:cstheme="minorBidi"/>
                <w:sz w:val="18"/>
                <w:szCs w:val="18"/>
                <w:highlight w:val="none"/>
                <w:lang w:val="en-US" w:eastAsia="zh-CN" w:bidi="ar-SA"/>
              </w:rPr>
            </w:pPr>
            <w:r>
              <w:rPr>
                <w:rFonts w:hint="eastAsia"/>
                <w:sz w:val="18"/>
                <w:szCs w:val="18"/>
                <w:highlight w:val="none"/>
                <w:lang w:val="en-US" w:eastAsia="zh-CN"/>
              </w:rPr>
              <w:t xml:space="preserve">47</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15</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ascii="仿宋" w:hAnsi="仿宋" w:eastAsia="仿宋" w:cs="仿宋"/>
                <w:sz w:val="24"/>
                <w:highlight w:val="none"/>
              </w:rPr>
              <w:t xml:space="preserve">精甲·咯菌腈</w:t>
            </w:r>
            <w:r/>
          </w:p>
        </w:tc>
        <w:tc>
          <w:tcPr>
            <w:tcW w:w="3243" w:type="dxa"/>
            <w:vAlign w:val="center"/>
            <w:textDirection w:val="lrTb"/>
            <w:noWrap w:val="false"/>
          </w:tcPr>
          <w:p>
            <w:pPr>
              <w:keepLines w:val="0"/>
              <w:keepNext w:val="0"/>
              <w:pageBreakBefore w:val="0"/>
              <w:spacing w:line="240" w:lineRule="exact"/>
              <w:widowControl w:val="off"/>
              <w:rPr>
                <w:rFonts w:hint="eastAsia" w:ascii="仿宋_GB2312" w:hAnsi="仿宋" w:eastAsia="仿宋"/>
                <w:sz w:val="24"/>
                <w:szCs w:val="24"/>
                <w:highlight w:val="none"/>
                <w:lang w:eastAsia="zh-CN"/>
              </w:rPr>
            </w:pPr>
            <w:r>
              <w:rPr>
                <w:rFonts w:hint="eastAsia" w:ascii="仿宋_GB2312" w:hAnsi="仿宋" w:eastAsia="仿宋_GB2312" w:cs="宋体"/>
                <w:sz w:val="18"/>
                <w:szCs w:val="18"/>
                <w:highlight w:val="none"/>
                <w:lang w:val="en-US" w:eastAsia="zh-CN"/>
              </w:rPr>
              <w:t xml:space="preserve">500毫升/瓶；62.5克/升，悬浮种衣剂</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160</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吡唑醚菌酯</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1000毫升/瓶；250克/升，乳油</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200</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34</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24"/>
                <w:szCs w:val="24"/>
                <w:highlight w:val="none"/>
                <w:lang w:eastAsia="zh-CN"/>
              </w:rPr>
              <w:t xml:space="preserve">高氯·</w:t>
            </w:r>
            <w:r>
              <w:rPr>
                <w:rFonts w:hint="eastAsia" w:ascii="仿宋_GB2312" w:hAnsi="仿宋" w:eastAsia="仿宋_GB2312" w:cs="宋体"/>
                <w:sz w:val="24"/>
                <w:szCs w:val="24"/>
                <w:highlight w:val="none"/>
                <w:lang w:val="en-US" w:eastAsia="zh-CN"/>
              </w:rPr>
              <w:t xml:space="preserve">辛硫磷</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500毫升/瓶；20%，乳油</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40</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8</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61"/>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氯虫苯甲酰胺</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pacing w:val="-20"/>
                <w:sz w:val="18"/>
                <w:szCs w:val="18"/>
                <w:highlight w:val="none"/>
                <w:lang w:val="en-US" w:eastAsia="zh-CN"/>
              </w:rPr>
              <w:t xml:space="preserve">100毫升/瓶；200克/升，悬浮剂</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65</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10</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6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高效氯氟氰菊酯</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500毫升/瓶；25克/升，乳油</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15</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8</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p>
        </w:tc>
      </w:tr>
      <w:tr>
        <w:trPr>
          <w:cantSplit/>
          <w:jc w:val="center"/>
          <w:trHeight w:val="46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农伴侣</w:t>
            </w:r>
            <w:r>
              <w:rPr>
                <w:rFonts w:hint="eastAsia" w:ascii="宋体" w:hAnsi="宋体" w:eastAsia="宋体"/>
                <w:sz w:val="24"/>
                <w:szCs w:val="24"/>
                <w:highlight w:val="none"/>
              </w:rPr>
              <w:t xml:space="preserve">•</w:t>
            </w:r>
            <w:r>
              <w:rPr>
                <w:rFonts w:hint="eastAsia" w:ascii="仿宋" w:hAnsi="仿宋" w:eastAsia="仿宋" w:cs="仿宋"/>
                <w:sz w:val="24"/>
                <w:szCs w:val="24"/>
                <w:highlight w:val="none"/>
              </w:rPr>
              <w:t xml:space="preserve">溶</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100毫升/瓶</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16</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6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斜纹夜蛾诱捕器</w:t>
            </w:r>
            <w:r/>
          </w:p>
        </w:tc>
        <w:tc>
          <w:tcPr>
            <w:tcW w:w="3243" w:type="dxa"/>
            <w:vAlign w:val="center"/>
            <w:textDirection w:val="lrTb"/>
            <w:noWrap w:val="false"/>
          </w:tcPr>
          <w:p>
            <w:pPr>
              <w:jc w:val="left"/>
              <w:keepLines w:val="0"/>
              <w:keepNext w:val="0"/>
              <w:pageBreakBefore w:val="0"/>
              <w:spacing w:line="240" w:lineRule="exact"/>
              <w:widowControl w:val="off"/>
              <w:rPr>
                <w:rFonts w:ascii="仿宋_GB2312" w:hAnsi="仿宋" w:eastAsia="仿宋_GB2312"/>
                <w:sz w:val="18"/>
                <w:szCs w:val="18"/>
                <w:highlight w:val="none"/>
              </w:rPr>
            </w:pPr>
            <w:r>
              <w:rPr>
                <w:rFonts w:hint="eastAsia" w:ascii="仿宋_GB2312" w:hAnsi="仿宋" w:eastAsia="仿宋_GB2312"/>
                <w:sz w:val="18"/>
                <w:szCs w:val="18"/>
                <w:highlight w:val="none"/>
              </w:rPr>
              <w:t xml:space="preserve">一套含1个诱捕器（含支架）+2个诱芯；立杆高度≥1.5米，直径≥10毫米，诱芯持效期≥30天。</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29</w:t>
            </w:r>
            <w:r>
              <w:rPr>
                <w:sz w:val="18"/>
                <w:szCs w:val="18"/>
                <w:highlight w:val="none"/>
              </w:rPr>
              <w:t xml:space="preserve">元</w:t>
            </w:r>
            <w:r>
              <w:rPr>
                <w:rFonts w:hint="eastAsia"/>
                <w:sz w:val="18"/>
                <w:szCs w:val="18"/>
                <w:highlight w:val="none"/>
              </w:rPr>
              <w:t xml:space="preserve">/套</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6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甜菜夜蛾诱捕器</w:t>
            </w:r>
            <w:r/>
          </w:p>
        </w:tc>
        <w:tc>
          <w:tcPr>
            <w:tcW w:w="3243" w:type="dxa"/>
            <w:vAlign w:val="center"/>
            <w:textDirection w:val="lrTb"/>
            <w:noWrap w:val="false"/>
          </w:tcPr>
          <w:p>
            <w:pPr>
              <w:jc w:val="left"/>
              <w:keepLines w:val="0"/>
              <w:keepNext w:val="0"/>
              <w:pageBreakBefore w:val="0"/>
              <w:spacing w:line="240" w:lineRule="exact"/>
              <w:widowControl w:val="off"/>
              <w:rPr>
                <w:rFonts w:ascii="仿宋_GB2312" w:hAnsi="仿宋" w:eastAsia="仿宋_GB2312"/>
                <w:sz w:val="18"/>
                <w:szCs w:val="18"/>
                <w:highlight w:val="none"/>
              </w:rPr>
            </w:pPr>
            <w:r>
              <w:rPr>
                <w:rFonts w:hint="eastAsia" w:ascii="仿宋_GB2312" w:hAnsi="仿宋" w:eastAsia="仿宋_GB2312"/>
                <w:sz w:val="18"/>
                <w:szCs w:val="18"/>
                <w:highlight w:val="none"/>
              </w:rPr>
              <w:t xml:space="preserve">一套含1个诱捕器（含支架）+2个诱芯；立杆高度≥1.5米，直径≥10毫米，诱芯持效期≥30天。</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29</w:t>
            </w:r>
            <w:r>
              <w:rPr>
                <w:sz w:val="18"/>
                <w:szCs w:val="18"/>
                <w:highlight w:val="none"/>
              </w:rPr>
              <w:t xml:space="preserve">元</w:t>
            </w:r>
            <w:r>
              <w:rPr>
                <w:rFonts w:hint="eastAsia"/>
                <w:sz w:val="18"/>
                <w:szCs w:val="18"/>
                <w:highlight w:val="none"/>
              </w:rPr>
              <w:t xml:space="preserve">/套</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17"/>
        </w:trPr>
        <w:tc>
          <w:tcPr>
            <w:tcW w:w="846" w:type="dxa"/>
            <w:vAlign w:val="center"/>
            <w:vMerge w:val="restart"/>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t xml:space="preserve">二</w:t>
            </w:r>
            <w:r>
              <w:rPr>
                <w:rFonts w:hint="eastAsia" w:ascii="宋体" w:hAnsi="宋体" w:eastAsia="宋体"/>
                <w:sz w:val="24"/>
                <w:szCs w:val="24"/>
                <w:highlight w:val="none"/>
              </w:rPr>
              <w:t xml:space="preserve">标</w:t>
            </w:r>
            <w:r/>
          </w:p>
        </w:tc>
        <w:tc>
          <w:tcPr>
            <w:tcW w:w="1701" w:type="dxa"/>
            <w:vAlign w:val="center"/>
            <w:textDirection w:val="lrTb"/>
            <w:noWrap w:val="false"/>
          </w:tcPr>
          <w:p>
            <w:pPr>
              <w:jc w:val="center"/>
              <w:spacing w:line="400" w:lineRule="exact"/>
              <w:rPr>
                <w:rFonts w:ascii="仿宋_GB2312" w:hAnsi="仿宋" w:eastAsia="仿宋_GB2312"/>
                <w:sz w:val="24"/>
                <w:szCs w:val="24"/>
                <w:highlight w:val="none"/>
              </w:rPr>
            </w:pPr>
            <w:r>
              <w:rPr>
                <w:rFonts w:hint="eastAsia" w:ascii="仿宋_GB2312" w:hAnsi="仿宋" w:eastAsia="仿宋_GB2312"/>
                <w:sz w:val="24"/>
                <w:szCs w:val="24"/>
                <w:highlight w:val="none"/>
              </w:rPr>
              <w:t xml:space="preserve">中微量元素肥料</w:t>
            </w:r>
            <w:r/>
          </w:p>
        </w:tc>
        <w:tc>
          <w:tcPr>
            <w:tcBorders>
              <w:top w:val="single" w:color="auto" w:sz="4" w:space="0"/>
              <w:left w:val="single" w:color="auto" w:sz="4" w:space="0"/>
              <w:bottom w:val="single" w:color="auto" w:sz="4" w:space="0"/>
              <w:right w:val="single" w:color="auto" w:sz="4" w:space="0"/>
            </w:tcBorders>
            <w:tcW w:w="3243" w:type="dxa"/>
            <w:vAlign w:val="center"/>
            <w:textDirection w:val="lrTb"/>
            <w:noWrap w:val="false"/>
          </w:tcPr>
          <w:p>
            <w:pPr>
              <w:keepLines w:val="0"/>
              <w:keepNext w:val="0"/>
              <w:pageBreakBefore w:val="0"/>
              <w:spacing w:line="240" w:lineRule="exact"/>
              <w:widowControl w:val="off"/>
              <w:rPr>
                <w:rFonts w:hint="eastAsia" w:ascii="仿宋_GB2312" w:hAnsi="仿宋" w:eastAsia="仿宋_GB2312"/>
                <w:sz w:val="18"/>
                <w:szCs w:val="18"/>
                <w:highlight w:val="none"/>
                <w:lang w:eastAsia="zh-CN"/>
              </w:rPr>
            </w:pPr>
            <w:r>
              <w:rPr>
                <w:rFonts w:hint="eastAsia" w:ascii="仿宋_GB2312" w:hAnsi="仿宋" w:eastAsia="仿宋_GB2312"/>
                <w:sz w:val="18"/>
                <w:szCs w:val="18"/>
                <w:highlight w:val="none"/>
              </w:rPr>
              <w:t xml:space="preserve">10（20）公斤/</w:t>
            </w:r>
            <w:r>
              <w:rPr>
                <w:rFonts w:hint="eastAsia" w:ascii="仿宋_GB2312" w:hAnsi="仿宋" w:eastAsia="仿宋_GB2312"/>
                <w:sz w:val="18"/>
                <w:szCs w:val="18"/>
                <w:highlight w:val="none"/>
                <w:lang w:eastAsia="zh-CN"/>
              </w:rPr>
              <w:t xml:space="preserve">包</w:t>
            </w:r>
            <w:r/>
          </w:p>
          <w:p>
            <w:pPr>
              <w:keepLines w:val="0"/>
              <w:keepNext w:val="0"/>
              <w:pageBreakBefore w:val="0"/>
              <w:spacing w:line="240" w:lineRule="exact"/>
              <w:widowControl w:val="off"/>
              <w:rPr>
                <w:rFonts w:ascii="仿宋_GB2312" w:hAnsi="仿宋" w:eastAsia="仿宋_GB2312"/>
                <w:sz w:val="18"/>
                <w:szCs w:val="18"/>
                <w:highlight w:val="none"/>
              </w:rPr>
            </w:pPr>
            <w:r>
              <w:rPr>
                <w:rFonts w:ascii="仿宋_GB2312" w:hAnsi="仿宋" w:eastAsia="仿宋_GB2312"/>
                <w:sz w:val="18"/>
                <w:szCs w:val="18"/>
                <w:highlight w:val="none"/>
              </w:rPr>
              <w:t xml:space="preserve">Ca+Mg≥15%，N≥13%</w:t>
            </w:r>
            <w:r/>
          </w:p>
        </w:tc>
        <w:tc>
          <w:tcPr>
            <w:shd w:val="clear" w:color="auto" w:fill="auto"/>
            <w:tcW w:w="1059" w:type="dxa"/>
            <w:vAlign w:val="center"/>
            <w:textDirection w:val="lrTb"/>
            <w:noWrap w:val="false"/>
          </w:tcPr>
          <w:p>
            <w:pPr>
              <w:jc w:val="center"/>
              <w:spacing w:line="440" w:lineRule="exact"/>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3100</w:t>
            </w:r>
            <w:r>
              <w:rPr>
                <w:rFonts w:hint="eastAsia"/>
                <w:sz w:val="18"/>
                <w:szCs w:val="18"/>
                <w:highlight w:val="none"/>
              </w:rPr>
              <w:t xml:space="preserve">元/吨</w:t>
            </w:r>
            <w:r/>
          </w:p>
        </w:tc>
        <w:tc>
          <w:tcPr>
            <w:tcW w:w="1881" w:type="dxa"/>
            <w:vAlign w:val="center"/>
            <w:textDirection w:val="lrTb"/>
            <w:noWrap w:val="false"/>
          </w:tcPr>
          <w:p>
            <w:pPr>
              <w:jc w:val="center"/>
              <w:keepLines w:val="0"/>
              <w:keepNext w:val="0"/>
              <w:pageBreakBefore w:val="0"/>
              <w:spacing w:line="320" w:lineRule="exact"/>
              <w:widowControl w:val="off"/>
              <w:rPr>
                <w:rFonts w:hint="eastAsia" w:ascii="仿宋_GB2312" w:hAnsi="仿宋" w:eastAsia="仿宋_GB2312" w:cs="宋体"/>
                <w:sz w:val="18"/>
                <w:szCs w:val="18"/>
                <w:highlight w:val="none"/>
                <w:lang w:val="en-US" w:eastAsia="zh-CN"/>
              </w:rPr>
            </w:pPr>
            <w:r>
              <w:rPr>
                <w:rFonts w:hint="eastAsia" w:ascii="仿宋_GB2312" w:hAnsi="仿宋" w:eastAsia="仿宋_GB2312" w:cs="宋体"/>
                <w:sz w:val="18"/>
                <w:szCs w:val="18"/>
                <w:highlight w:val="none"/>
                <w:lang w:val="en-US" w:eastAsia="zh-CN"/>
              </w:rPr>
              <w:t xml:space="preserve">30</w:t>
            </w:r>
            <w:r/>
          </w:p>
        </w:tc>
        <w:tc>
          <w:tcPr>
            <w:tcW w:w="1155" w:type="dxa"/>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2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spacing w:line="400" w:lineRule="exact"/>
              <w:rPr>
                <w:rFonts w:ascii="仿宋_GB2312" w:hAnsi="仿宋" w:eastAsia="仿宋_GB2312"/>
                <w:sz w:val="24"/>
                <w:szCs w:val="24"/>
                <w:highlight w:val="none"/>
              </w:rPr>
            </w:pPr>
            <w:r>
              <w:rPr>
                <w:rFonts w:hint="eastAsia" w:ascii="仿宋_GB2312" w:hAnsi="仿宋" w:eastAsia="仿宋_GB2312"/>
                <w:sz w:val="24"/>
                <w:szCs w:val="24"/>
                <w:highlight w:val="none"/>
              </w:rPr>
              <w:t xml:space="preserve">复合肥</w:t>
            </w:r>
            <w:r/>
          </w:p>
        </w:tc>
        <w:tc>
          <w:tcPr>
            <w:tcBorders>
              <w:top w:val="single" w:color="auto" w:sz="4" w:space="0"/>
              <w:left w:val="single" w:color="auto" w:sz="4" w:space="0"/>
              <w:bottom w:val="single" w:color="auto" w:sz="4" w:space="0"/>
              <w:right w:val="single" w:color="auto" w:sz="4" w:space="0"/>
            </w:tcBorders>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18"/>
                <w:szCs w:val="18"/>
                <w:highlight w:val="none"/>
              </w:rPr>
            </w:pPr>
            <w:r>
              <w:rPr>
                <w:rFonts w:hint="eastAsia" w:ascii="仿宋_GB2312" w:hAnsi="仿宋" w:eastAsia="仿宋_GB2312"/>
                <w:sz w:val="18"/>
                <w:szCs w:val="18"/>
                <w:highlight w:val="none"/>
              </w:rPr>
              <w:t xml:space="preserve">40公斤/</w:t>
            </w:r>
            <w:r>
              <w:rPr>
                <w:rFonts w:hint="eastAsia" w:ascii="仿宋_GB2312" w:hAnsi="仿宋" w:eastAsia="仿宋_GB2312"/>
                <w:sz w:val="18"/>
                <w:szCs w:val="18"/>
                <w:highlight w:val="none"/>
                <w:lang w:eastAsia="zh-CN"/>
              </w:rPr>
              <w:t xml:space="preserve">包</w:t>
            </w:r>
            <w:r>
              <w:rPr>
                <w:rFonts w:hint="eastAsia" w:ascii="仿宋_GB2312" w:hAnsi="仿宋" w:eastAsia="仿宋_GB2312"/>
                <w:sz w:val="18"/>
                <w:szCs w:val="18"/>
                <w:highlight w:val="none"/>
              </w:rPr>
              <w:t xml:space="preserve">；</w:t>
            </w:r>
            <w:r>
              <w:rPr>
                <w:rFonts w:ascii="仿宋_GB2312" w:hAnsi="仿宋" w:eastAsia="仿宋_GB2312"/>
                <w:sz w:val="18"/>
                <w:szCs w:val="18"/>
                <w:highlight w:val="none"/>
              </w:rPr>
              <w:t xml:space="preserve">N+P</w:t>
            </w:r>
            <w:r>
              <w:rPr>
                <w:rFonts w:ascii="仿宋_GB2312" w:hAnsi="仿宋" w:eastAsia="仿宋_GB2312"/>
                <w:sz w:val="18"/>
                <w:szCs w:val="18"/>
                <w:highlight w:val="none"/>
                <w:vertAlign w:val="subscript"/>
              </w:rPr>
              <w:t xml:space="preserve">2</w:t>
            </w:r>
            <w:r>
              <w:rPr>
                <w:rFonts w:ascii="仿宋_GB2312" w:hAnsi="仿宋" w:eastAsia="仿宋_GB2312"/>
                <w:sz w:val="18"/>
                <w:szCs w:val="18"/>
                <w:highlight w:val="none"/>
              </w:rPr>
              <w:t xml:space="preserve">O</w:t>
            </w:r>
            <w:r>
              <w:rPr>
                <w:rFonts w:ascii="仿宋_GB2312" w:hAnsi="仿宋" w:eastAsia="仿宋_GB2312"/>
                <w:sz w:val="18"/>
                <w:szCs w:val="18"/>
                <w:highlight w:val="none"/>
                <w:vertAlign w:val="subscript"/>
              </w:rPr>
              <w:t xml:space="preserve">5</w:t>
            </w:r>
            <w:r>
              <w:rPr>
                <w:rFonts w:ascii="仿宋_GB2312" w:hAnsi="仿宋" w:eastAsia="仿宋_GB2312"/>
                <w:sz w:val="18"/>
                <w:szCs w:val="18"/>
                <w:highlight w:val="none"/>
              </w:rPr>
              <w:t xml:space="preserve">+K</w:t>
            </w:r>
            <w:r>
              <w:rPr>
                <w:rFonts w:ascii="仿宋_GB2312" w:hAnsi="仿宋" w:eastAsia="仿宋_GB2312"/>
                <w:sz w:val="18"/>
                <w:szCs w:val="18"/>
                <w:highlight w:val="none"/>
                <w:vertAlign w:val="subscript"/>
              </w:rPr>
              <w:t xml:space="preserve">2</w:t>
            </w:r>
            <w:r>
              <w:rPr>
                <w:rFonts w:ascii="仿宋_GB2312" w:hAnsi="仿宋" w:eastAsia="仿宋_GB2312"/>
                <w:sz w:val="18"/>
                <w:szCs w:val="18"/>
                <w:highlight w:val="none"/>
              </w:rPr>
              <w:t xml:space="preserve">O≥40%</w:t>
            </w:r>
            <w:r>
              <w:rPr>
                <w:rFonts w:hint="eastAsia" w:ascii="仿宋_GB2312" w:hAnsi="仿宋" w:eastAsia="仿宋_GB2312"/>
                <w:sz w:val="18"/>
                <w:szCs w:val="18"/>
                <w:highlight w:val="none"/>
                <w:lang w:eastAsia="zh-CN"/>
              </w:rPr>
              <w:t xml:space="preserve">，</w:t>
            </w:r>
            <w:r>
              <w:rPr>
                <w:rFonts w:hint="eastAsia" w:ascii="仿宋_GB2312" w:hAnsi="仿宋" w:eastAsia="仿宋_GB2312"/>
                <w:sz w:val="18"/>
                <w:szCs w:val="18"/>
                <w:highlight w:val="none"/>
              </w:rPr>
              <w:t xml:space="preserve">腐殖酸</w:t>
            </w:r>
            <w:r>
              <w:rPr>
                <w:rFonts w:hint="eastAsia" w:ascii="仿宋_GB2312" w:hAnsi="仿宋" w:eastAsia="仿宋_GB2312"/>
                <w:sz w:val="18"/>
                <w:szCs w:val="18"/>
                <w:highlight w:val="none"/>
                <w:lang w:val="en-US" w:eastAsia="zh-CN"/>
              </w:rPr>
              <w:t xml:space="preserve">+有机质</w:t>
            </w:r>
            <w:r>
              <w:rPr>
                <w:rFonts w:ascii="仿宋_GB2312" w:hAnsi="仿宋" w:eastAsia="仿宋_GB2312"/>
                <w:sz w:val="18"/>
                <w:szCs w:val="18"/>
                <w:highlight w:val="none"/>
              </w:rPr>
              <w:t xml:space="preserve">≥</w:t>
            </w:r>
            <w:r>
              <w:rPr>
                <w:rFonts w:hint="eastAsia" w:ascii="仿宋_GB2312" w:hAnsi="仿宋" w:eastAsia="仿宋_GB2312"/>
                <w:sz w:val="18"/>
                <w:szCs w:val="18"/>
                <w:highlight w:val="none"/>
                <w:lang w:val="en-US" w:eastAsia="zh-CN"/>
              </w:rPr>
              <w:t xml:space="preserve">5</w:t>
            </w:r>
            <w:r>
              <w:rPr>
                <w:rFonts w:ascii="仿宋_GB2312" w:hAnsi="仿宋" w:eastAsia="仿宋_GB2312"/>
                <w:sz w:val="18"/>
                <w:szCs w:val="18"/>
                <w:highlight w:val="none"/>
              </w:rPr>
              <w:t xml:space="preserve">%</w:t>
            </w:r>
            <w:r/>
          </w:p>
        </w:tc>
        <w:tc>
          <w:tcPr>
            <w:shd w:val="clear" w:color="auto" w:fill="auto"/>
            <w:tcW w:w="1059" w:type="dxa"/>
            <w:vAlign w:val="center"/>
            <w:textDirection w:val="lrTb"/>
            <w:noWrap w:val="false"/>
          </w:tcPr>
          <w:p>
            <w:pPr>
              <w:jc w:val="center"/>
              <w:spacing w:line="440" w:lineRule="exact"/>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3300</w:t>
            </w:r>
            <w:r>
              <w:rPr>
                <w:rFonts w:hint="eastAsia"/>
                <w:sz w:val="18"/>
                <w:szCs w:val="18"/>
                <w:highlight w:val="none"/>
              </w:rPr>
              <w:t xml:space="preserve">元/吨</w:t>
            </w:r>
            <w:r/>
          </w:p>
        </w:tc>
        <w:tc>
          <w:tcPr>
            <w:tcW w:w="1881" w:type="dxa"/>
            <w:vAlign w:val="center"/>
            <w:textDirection w:val="lrTb"/>
            <w:noWrap w:val="false"/>
          </w:tcPr>
          <w:p>
            <w:pPr>
              <w:jc w:val="center"/>
              <w:keepLines w:val="0"/>
              <w:keepNext w:val="0"/>
              <w:pageBreakBefore w:val="0"/>
              <w:spacing w:line="320" w:lineRule="exact"/>
              <w:widowControl w:val="off"/>
              <w:rPr>
                <w:rFonts w:hint="eastAsia" w:ascii="仿宋_GB2312" w:hAnsi="仿宋" w:eastAsia="仿宋_GB2312" w:cs="宋体"/>
                <w:sz w:val="18"/>
                <w:szCs w:val="18"/>
                <w:highlight w:val="none"/>
                <w:lang w:val="en-US" w:eastAsia="zh-CN"/>
              </w:rPr>
            </w:pPr>
            <w:r>
              <w:rPr>
                <w:rFonts w:hint="eastAsia" w:ascii="仿宋_GB2312" w:hAnsi="仿宋" w:eastAsia="仿宋_GB2312" w:cs="宋体"/>
                <w:sz w:val="18"/>
                <w:szCs w:val="18"/>
                <w:highlight w:val="none"/>
                <w:lang w:val="en-US" w:eastAsia="zh-CN"/>
              </w:rPr>
              <w:t xml:space="preserve">65</w:t>
            </w:r>
            <w:r/>
          </w:p>
        </w:tc>
        <w:tc>
          <w:tcPr>
            <w:tcW w:w="1155" w:type="dxa"/>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bl>
    <w:p>
      <w:pPr>
        <w:pStyle w:val="826"/>
        <w:ind w:firstLine="560"/>
        <w:spacing w:after="0"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说明：</w:t>
      </w:r>
      <w:r/>
    </w:p>
    <w:p>
      <w:pPr>
        <w:pStyle w:val="826"/>
        <w:ind w:firstLine="560"/>
        <w:spacing w:after="0" w:line="500" w:lineRule="exact"/>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1.一标包核心产品为吡唑醚菌酯；二标包核心产品为复合肥。</w:t>
      </w:r>
      <w:r/>
    </w:p>
    <w:p>
      <w:pPr>
        <w:pStyle w:val="826"/>
        <w:ind w:firstLine="560"/>
        <w:spacing w:after="0"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本项目为固定总额采购，各投标人仅需进行单价报价，报价超过单价限价的为无效报价。合同供货数量：一标</w:t>
      </w:r>
      <w:r>
        <w:rPr>
          <w:rFonts w:hint="eastAsia" w:ascii="Times New Roman" w:hAnsi="Times New Roman" w:eastAsia="方正仿宋_GBK" w:cs="Times New Roman"/>
          <w:sz w:val="28"/>
          <w:szCs w:val="28"/>
          <w:highlight w:val="none"/>
          <w:lang w:val="en-US" w:eastAsia="zh-CN"/>
        </w:rPr>
        <w:t xml:space="preserve">包</w:t>
      </w:r>
      <w:r>
        <w:rPr>
          <w:rFonts w:hint="eastAsia" w:ascii="Times New Roman" w:hAnsi="Times New Roman" w:eastAsia="方正仿宋_GBK" w:cs="Times New Roman"/>
          <w:sz w:val="28"/>
          <w:szCs w:val="28"/>
          <w:highlight w:val="none"/>
        </w:rPr>
        <w:t xml:space="preserve">为采购总额除报价单价后按“进一法”取整，</w:t>
      </w:r>
      <w:r>
        <w:rPr>
          <w:rFonts w:hint="eastAsia" w:ascii="Times New Roman" w:hAnsi="Times New Roman" w:eastAsia="方正仿宋_GBK" w:cs="Times New Roman"/>
          <w:sz w:val="28"/>
          <w:szCs w:val="28"/>
          <w:highlight w:val="none"/>
          <w:lang w:val="en-US" w:eastAsia="zh-CN"/>
        </w:rPr>
        <w:t xml:space="preserve">二</w:t>
      </w:r>
      <w:r>
        <w:rPr>
          <w:rFonts w:hint="eastAsia" w:ascii="Times New Roman" w:hAnsi="Times New Roman" w:eastAsia="方正仿宋_GBK" w:cs="Times New Roman"/>
          <w:sz w:val="28"/>
          <w:szCs w:val="28"/>
          <w:highlight w:val="none"/>
        </w:rPr>
        <w:t xml:space="preserve">标</w:t>
      </w:r>
      <w:r>
        <w:rPr>
          <w:rFonts w:hint="eastAsia" w:ascii="Times New Roman" w:hAnsi="Times New Roman" w:eastAsia="方正仿宋_GBK" w:cs="Times New Roman"/>
          <w:sz w:val="28"/>
          <w:szCs w:val="28"/>
          <w:highlight w:val="none"/>
          <w:lang w:val="en-US" w:eastAsia="zh-CN"/>
        </w:rPr>
        <w:t xml:space="preserve">包</w:t>
      </w:r>
      <w:r>
        <w:rPr>
          <w:rFonts w:hint="eastAsia" w:ascii="Times New Roman" w:hAnsi="Times New Roman" w:eastAsia="方正仿宋_GBK" w:cs="Times New Roman"/>
          <w:sz w:val="28"/>
          <w:szCs w:val="28"/>
          <w:highlight w:val="none"/>
        </w:rPr>
        <w:t xml:space="preserve">货物为采购总额除报价单价后按“进一法”保留一位小数。</w:t>
      </w:r>
      <w:r/>
    </w:p>
    <w:p>
      <w:pPr>
        <w:pStyle w:val="826"/>
        <w:ind w:firstLine="560"/>
        <w:spacing w:after="0" w:line="500" w:lineRule="exact"/>
        <w:rPr>
          <w:rFonts w:eastAsia="方正仿宋_GBK"/>
          <w:sz w:val="28"/>
          <w:szCs w:val="28"/>
          <w:highlight w:val="none"/>
        </w:rPr>
      </w:pPr>
      <w:r>
        <w:rPr>
          <w:rFonts w:hint="eastAsia" w:eastAsia="方正仿宋_GBK"/>
          <w:b/>
          <w:bCs/>
          <w:sz w:val="28"/>
          <w:szCs w:val="28"/>
          <w:highlight w:val="none"/>
        </w:rPr>
        <w:t xml:space="preserve">二、交货地址、交货期：</w:t>
      </w:r>
      <w:r>
        <w:rPr>
          <w:rFonts w:hint="eastAsia" w:eastAsia="方正仿宋_GBK"/>
          <w:sz w:val="28"/>
          <w:szCs w:val="28"/>
          <w:highlight w:val="none"/>
        </w:rPr>
        <w:t xml:space="preserve">供应商须在签订合同后</w:t>
      </w:r>
      <w:r>
        <w:rPr>
          <w:rFonts w:hint="eastAsia" w:eastAsia="方正仿宋_GBK"/>
          <w:sz w:val="28"/>
          <w:szCs w:val="28"/>
          <w:highlight w:val="none"/>
          <w:lang w:val="en-US" w:eastAsia="zh-CN"/>
        </w:rPr>
        <w:t xml:space="preserve">二</w:t>
      </w:r>
      <w:r>
        <w:rPr>
          <w:rFonts w:hint="eastAsia" w:eastAsia="方正仿宋_GBK"/>
          <w:sz w:val="28"/>
          <w:szCs w:val="28"/>
          <w:highlight w:val="none"/>
        </w:rPr>
        <w:t xml:space="preserve">个月内完成供货，并送至采购人指定的交货地点，否则按违约处理。如因成交供应商原因延期供货的，每推迟一天罚款1000元。</w:t>
      </w:r>
      <w:r/>
    </w:p>
    <w:p>
      <w:pPr>
        <w:pStyle w:val="826"/>
        <w:ind w:firstLine="560"/>
        <w:spacing w:after="0" w:line="500" w:lineRule="exact"/>
        <w:rPr>
          <w:rFonts w:eastAsia="方正仿宋_GBK"/>
          <w:sz w:val="28"/>
          <w:szCs w:val="28"/>
          <w:highlight w:val="none"/>
        </w:rPr>
      </w:pPr>
      <w:r>
        <w:rPr>
          <w:rFonts w:hint="eastAsia" w:eastAsia="方正仿宋_GBK"/>
          <w:b/>
          <w:bCs/>
          <w:sz w:val="28"/>
          <w:szCs w:val="28"/>
          <w:highlight w:val="none"/>
        </w:rPr>
        <w:t xml:space="preserve">三、质量要求：</w:t>
      </w:r>
      <w:r>
        <w:rPr>
          <w:rFonts w:hint="eastAsia" w:eastAsia="方正仿宋_GBK"/>
          <w:sz w:val="28"/>
          <w:szCs w:val="28"/>
          <w:highlight w:val="none"/>
        </w:rPr>
        <w:t xml:space="preserve">供应商须提供符合采购需求、符合国家质量检测标准、行业标准的合格产品，有效期不得少于12个月。</w:t>
      </w:r>
      <w:bookmarkEnd w:id="52"/>
      <w:r/>
      <w:r/>
    </w:p>
    <w:p>
      <w:pPr>
        <w:ind w:firstLine="560"/>
        <w:spacing w:line="500" w:lineRule="exact"/>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 xml:space="preserve">四、约定事项</w:t>
      </w:r>
      <w:r/>
    </w:p>
    <w:p>
      <w:pPr>
        <w:ind w:firstLine="560"/>
        <w:spacing w:line="500" w:lineRule="exact"/>
        <w:rPr>
          <w:rFonts w:hint="eastAsia" w:ascii="Times New Roman" w:hAnsi="Times New Roman" w:eastAsia="方正仿宋_GBK"/>
          <w:color w:val="000000" w:themeColor="text1"/>
          <w:sz w:val="28"/>
          <w:szCs w:val="28"/>
          <w:highlight w:val="none"/>
        </w:rPr>
      </w:pPr>
      <w:r>
        <w:rPr>
          <w:rFonts w:hint="eastAsia" w:ascii="Times New Roman" w:hAnsi="Times New Roman" w:eastAsia="方正仿宋_GBK"/>
          <w:color w:val="000000" w:themeColor="text1"/>
          <w:sz w:val="28"/>
          <w:szCs w:val="28"/>
          <w:highlight w:val="none"/>
        </w:rPr>
        <w:t xml:space="preserve">在采购单位收到供应商提供的产品后，按相关规定应组织抽样检验的，在抽检过程中供应商要到场配合，并在相关文书签字确认；如供应商因特殊原因无法到场，可书面委托专人到场负责全权处置抽检配合工作。采购单位认为有必要的情况下，可采取公证抽样取证办法。</w:t>
      </w:r>
      <w:r>
        <w:rPr>
          <w:color w:val="000000" w:themeColor="text1"/>
        </w:rPr>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rPr>
        <w:t xml:space="preserve">五、付款方式：</w:t>
      </w:r>
      <w:r>
        <w:rPr>
          <w:rFonts w:hint="eastAsia" w:ascii="Times New Roman" w:hAnsi="Times New Roman" w:eastAsia="方正仿宋_GBK"/>
          <w:sz w:val="28"/>
          <w:szCs w:val="28"/>
          <w:highlight w:val="none"/>
        </w:rPr>
        <w:t xml:space="preserve">所有货物到场并经采购人验收合格，且开具发票后三个月内一次性付清（具体支付以启东市财政局打款时间为准）。</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rPr>
        <w:t xml:space="preserve">六、合同条款</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甲方（需方）：</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地址：</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乙方（供方）：</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地址：</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签订地点：</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项目编号：</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项目名称：启东市2026年度绿色高产高效县行动</w:t>
      </w:r>
      <w:r>
        <w:rPr>
          <w:rFonts w:hint="eastAsia" w:ascii="Times New Roman" w:hAnsi="Times New Roman" w:eastAsia="方正仿宋_GBK"/>
          <w:sz w:val="28"/>
          <w:szCs w:val="28"/>
          <w:highlight w:val="none"/>
          <w:lang w:eastAsia="zh-CN"/>
        </w:rPr>
        <w:t xml:space="preserve">建设</w:t>
      </w:r>
      <w:r>
        <w:rPr>
          <w:rFonts w:hint="eastAsia" w:ascii="Times New Roman" w:hAnsi="Times New Roman" w:eastAsia="方正仿宋_GBK"/>
          <w:sz w:val="28"/>
          <w:szCs w:val="28"/>
          <w:highlight w:val="none"/>
        </w:rPr>
        <w:t xml:space="preserve">物化产品采购项目</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根据《中华人民共和国政府采购法》、《中华人民共和国民法典》等法律法规的规定，甲乙双方按照采购结果签订本合同。</w:t>
      </w:r>
      <w:r/>
    </w:p>
    <w:p>
      <w:pPr>
        <w:pStyle w:val="826"/>
        <w:rPr>
          <w:highlight w:val="none"/>
        </w:rPr>
      </w:pPr>
      <w:r>
        <w:rPr>
          <w:highlight w:val="none"/>
        </w:rPr>
      </w:r>
      <w:r/>
    </w:p>
    <w:p>
      <w:pPr>
        <w:numPr>
          <w:ilvl w:val="0"/>
          <w:numId w:val="0"/>
        </w:numPr>
        <w:ind w:firstLine="560"/>
        <w:keepLines w:val="0"/>
        <w:keepNext w:val="0"/>
        <w:pageBreakBefore w:val="0"/>
        <w:spacing w:line="460" w:lineRule="exact"/>
        <w:widowControl w:val="off"/>
        <w:rPr>
          <w:rFonts w:ascii="Times New Roman" w:hAnsi="Times New Roman" w:eastAsia="方正仿宋_GBK"/>
          <w:sz w:val="28"/>
          <w:szCs w:val="28"/>
          <w:highlight w:val="none"/>
        </w:rPr>
      </w:pPr>
      <w:r>
        <w:rPr>
          <w:rFonts w:hint="eastAsia" w:ascii="Times New Roman" w:hAnsi="Times New Roman" w:eastAsia="方正仿宋_GBK" w:cs="Times New Roman"/>
          <w:sz w:val="28"/>
          <w:szCs w:val="28"/>
          <w:highlight w:val="none"/>
          <w:lang w:val="en-US" w:eastAsia="zh-CN" w:bidi="ar-SA"/>
        </w:rPr>
        <w:t xml:space="preserve">一、</w:t>
      </w:r>
      <w:r>
        <w:rPr>
          <w:rFonts w:hint="eastAsia" w:ascii="Times New Roman" w:hAnsi="Times New Roman" w:eastAsia="方正仿宋_GBK"/>
          <w:sz w:val="28"/>
          <w:szCs w:val="28"/>
          <w:highlight w:val="none"/>
        </w:rPr>
        <w:t xml:space="preserve">供货内容</w:t>
      </w:r>
      <w:r/>
    </w:p>
    <w:tbl>
      <w:tblPr>
        <w:tblStyle w:val="823"/>
        <w:tblpPr w:horzAnchor="page" w:tblpX="1116" w:vertAnchor="text" w:tblpY="496" w:leftFromText="180" w:topFromText="0" w:rightFromText="180" w:bottomFromText="0"/>
        <w:tblW w:w="104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1"/>
        <w:gridCol w:w="1603"/>
        <w:gridCol w:w="2434"/>
        <w:gridCol w:w="924"/>
        <w:gridCol w:w="993"/>
        <w:gridCol w:w="1250"/>
        <w:gridCol w:w="1260"/>
        <w:gridCol w:w="1065"/>
      </w:tblGrid>
      <w:tr>
        <w:trPr>
          <w:trHeight w:val="851"/>
        </w:trPr>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标包</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采购货物</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pStyle w:val="832"/>
              <w:ind w:left="0" w:firstLine="0"/>
              <w:jc w:val="center"/>
              <w:spacing w:after="0" w:line="36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规格参数</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采购总额</w:t>
            </w:r>
            <w:r/>
          </w:p>
          <w:p>
            <w:pPr>
              <w:jc w:val="center"/>
              <w:widowControl/>
              <w:rPr>
                <w:rFonts w:ascii="仿宋" w:hAnsi="仿宋" w:eastAsia="仿宋" w:cs="仿宋"/>
                <w:bCs/>
                <w:sz w:val="24"/>
                <w:highlight w:val="none"/>
              </w:rPr>
            </w:pPr>
            <w:r>
              <w:rPr>
                <w:rFonts w:hint="eastAsia" w:ascii="仿宋" w:hAnsi="仿宋" w:eastAsia="仿宋" w:cs="仿宋"/>
                <w:color w:val="000000"/>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权重系数</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832"/>
              <w:ind w:left="0" w:firstLine="0"/>
              <w:jc w:val="center"/>
              <w:spacing w:after="0" w:line="360" w:lineRule="exact"/>
              <w:rPr>
                <w:rFonts w:ascii="仿宋" w:hAnsi="仿宋" w:eastAsia="仿宋" w:cs="仿宋"/>
                <w:bCs/>
                <w:sz w:val="24"/>
                <w:szCs w:val="24"/>
                <w:highlight w:val="none"/>
              </w:rPr>
            </w:pPr>
            <w:r>
              <w:rPr>
                <w:rFonts w:hint="eastAsia" w:ascii="仿宋" w:hAnsi="仿宋" w:eastAsia="仿宋" w:cs="仿宋"/>
                <w:color w:val="000000"/>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32"/>
              <w:ind w:left="0" w:firstLine="0"/>
              <w:jc w:val="center"/>
              <w:spacing w:after="0" w:line="3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单价报价</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pStyle w:val="832"/>
              <w:ind w:left="0" w:firstLine="0"/>
              <w:jc w:val="center"/>
              <w:spacing w:after="0" w:line="3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供货数量</w:t>
            </w:r>
            <w:r/>
          </w:p>
        </w:tc>
      </w:tr>
      <w:tr>
        <w:trPr>
          <w:trHeight w:val="713"/>
        </w:trPr>
        <w:tc>
          <w:tcPr>
            <w:tcBorders>
              <w:top w:val="none" w:color="000000" w:sz="4" w:space="0"/>
              <w:left w:val="single" w:color="auto" w:sz="4" w:space="0"/>
              <w:right w:val="single" w:color="auto" w:sz="4" w:space="0"/>
            </w:tcBorders>
            <w:tcW w:w="961" w:type="dxa"/>
            <w:vAlign w:val="center"/>
            <w:vMerge w:val="restart"/>
            <w:textDirection w:val="lrTb"/>
            <w:noWrap w:val="false"/>
          </w:tcPr>
          <w:p>
            <w:pPr>
              <w:jc w:val="center"/>
              <w:spacing w:line="240" w:lineRule="atLeast"/>
              <w:rPr>
                <w:rFonts w:ascii="仿宋" w:hAnsi="仿宋" w:eastAsia="仿宋" w:cs="仿宋"/>
                <w:bCs/>
                <w:sz w:val="24"/>
                <w:highlight w:val="none"/>
              </w:rPr>
            </w:pPr>
            <w:r>
              <w:rPr>
                <w:rFonts w:hint="eastAsia" w:ascii="仿宋" w:hAnsi="仿宋" w:eastAsia="仿宋" w:cs="仿宋"/>
                <w:bCs/>
                <w:sz w:val="24"/>
                <w:highlight w:val="none"/>
              </w:rPr>
              <w:t xml:space="preserve">一标包</w:t>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三十烷醇</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hint="eastAsia"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200毫升/瓶；0.1%，微乳剂、可溶液剂</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0.0230</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80"/>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芸苔素内酯</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100毫升/瓶；0.01%，可溶液剂</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0.0230</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74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left"/>
              <w:keepLines w:val="0"/>
              <w:keepNext w:val="0"/>
              <w:pageBreakBefore w:val="0"/>
              <w:spacing w:line="280" w:lineRule="exact"/>
              <w:widowControl w:val="off"/>
              <w:rPr>
                <w:rFonts w:hint="eastAsia" w:ascii="仿宋_GB2312" w:hAnsi="仿宋" w:eastAsia="仿宋_GB2312" w:cs="宋体"/>
                <w:sz w:val="24"/>
                <w:szCs w:val="24"/>
                <w:highlight w:val="none"/>
                <w:lang w:val="en-US" w:eastAsia="zh-CN" w:bidi="ar-SA"/>
              </w:rPr>
            </w:pPr>
            <w:r>
              <w:rPr>
                <w:rFonts w:hint="eastAsia" w:ascii="仿宋_GB2312" w:hAnsi="仿宋" w:eastAsia="仿宋_GB2312" w:cs="宋体"/>
                <w:sz w:val="24"/>
                <w:szCs w:val="24"/>
                <w:highlight w:val="none"/>
                <w:lang w:eastAsia="zh-CN"/>
              </w:rPr>
              <w:t xml:space="preserve">大</w:t>
            </w:r>
            <w:r>
              <w:rPr>
                <w:rFonts w:hint="eastAsia" w:ascii="仿宋_GB2312" w:hAnsi="仿宋" w:eastAsia="仿宋_GB2312" w:cs="宋体"/>
                <w:sz w:val="24"/>
                <w:szCs w:val="24"/>
                <w:highlight w:val="none"/>
              </w:rPr>
              <w:t xml:space="preserve">量元素水溶肥料</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left"/>
              <w:spacing w:line="400" w:lineRule="exact"/>
              <w:rPr>
                <w:rFonts w:hint="eastAsia" w:ascii="仿宋_GB2312" w:hAnsi="仿宋" w:eastAsia="仿宋_GB2312" w:cs="宋体"/>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1000克/瓶；</w:t>
            </w:r>
            <w:r>
              <w:rPr>
                <w:rFonts w:hint="eastAsia" w:ascii="仿宋_GB2312" w:hAnsi="仿宋" w:eastAsia="仿宋_GB2312" w:cs="宋体"/>
                <w:sz w:val="18"/>
                <w:szCs w:val="18"/>
                <w:highlight w:val="none"/>
                <w:lang w:eastAsia="zh-CN"/>
              </w:rPr>
              <w:t xml:space="preserve">均衡型，</w:t>
            </w:r>
            <w:r>
              <w:rPr>
                <w:rFonts w:hint="eastAsia" w:ascii="仿宋_GB2312" w:hAnsi="仿宋" w:eastAsia="仿宋_GB2312" w:cs="宋体"/>
                <w:sz w:val="18"/>
                <w:szCs w:val="18"/>
                <w:highlight w:val="none"/>
              </w:rPr>
              <w:t xml:space="preserve">N+P</w:t>
            </w:r>
            <w:r>
              <w:rPr>
                <w:rFonts w:hint="eastAsia" w:ascii="仿宋_GB2312" w:hAnsi="仿宋" w:eastAsia="仿宋_GB2312" w:cs="宋体"/>
                <w:sz w:val="18"/>
                <w:szCs w:val="18"/>
                <w:highlight w:val="none"/>
                <w:vertAlign w:val="subscript"/>
              </w:rPr>
              <w:t xml:space="preserve">2</w:t>
            </w:r>
            <w:r>
              <w:rPr>
                <w:rFonts w:hint="eastAsia" w:ascii="仿宋_GB2312" w:hAnsi="仿宋" w:eastAsia="仿宋_GB2312" w:cs="宋体"/>
                <w:sz w:val="18"/>
                <w:szCs w:val="18"/>
                <w:highlight w:val="none"/>
              </w:rPr>
              <w:t xml:space="preserve">O</w:t>
            </w:r>
            <w:r>
              <w:rPr>
                <w:rFonts w:hint="eastAsia" w:ascii="仿宋_GB2312" w:hAnsi="仿宋" w:eastAsia="仿宋_GB2312" w:cs="宋体"/>
                <w:sz w:val="18"/>
                <w:szCs w:val="18"/>
                <w:highlight w:val="none"/>
                <w:vertAlign w:val="subscript"/>
              </w:rPr>
              <w:t xml:space="preserve">5</w:t>
            </w:r>
            <w:r>
              <w:rPr>
                <w:rFonts w:hint="eastAsia" w:ascii="仿宋_GB2312" w:hAnsi="仿宋" w:eastAsia="仿宋_GB2312" w:cs="宋体"/>
                <w:sz w:val="18"/>
                <w:szCs w:val="18"/>
                <w:highlight w:val="none"/>
              </w:rPr>
              <w:t xml:space="preserve">+K</w:t>
            </w:r>
            <w:r>
              <w:rPr>
                <w:rFonts w:hint="eastAsia" w:ascii="仿宋_GB2312" w:hAnsi="仿宋" w:eastAsia="仿宋_GB2312" w:cs="宋体"/>
                <w:sz w:val="18"/>
                <w:szCs w:val="18"/>
                <w:highlight w:val="none"/>
                <w:vertAlign w:val="subscript"/>
              </w:rPr>
              <w:t xml:space="preserve">2</w:t>
            </w:r>
            <w:r>
              <w:rPr>
                <w:rFonts w:hint="eastAsia" w:ascii="仿宋_GB2312" w:hAnsi="仿宋" w:eastAsia="仿宋_GB2312" w:cs="宋体"/>
                <w:sz w:val="18"/>
                <w:szCs w:val="18"/>
                <w:highlight w:val="none"/>
              </w:rPr>
              <w:t xml:space="preserve">O≥400g/ L </w:t>
            </w:r>
            <w:r>
              <w:rPr>
                <w:rFonts w:hint="eastAsia" w:ascii="仿宋_GB2312" w:hAnsi="仿宋" w:eastAsia="仿宋_GB2312" w:cs="宋体"/>
                <w:sz w:val="18"/>
                <w:szCs w:val="18"/>
                <w:highlight w:val="none"/>
                <w:lang w:val="en-US" w:eastAsia="zh-CN"/>
              </w:rPr>
              <w:t xml:space="preserve">170</w:t>
            </w:r>
            <w:r>
              <w:rPr>
                <w:rFonts w:hint="eastAsia" w:ascii="仿宋_GB2312" w:hAnsi="仿宋" w:eastAsia="仿宋_GB2312" w:cs="宋体"/>
                <w:sz w:val="18"/>
                <w:szCs w:val="18"/>
                <w:highlight w:val="none"/>
              </w:rPr>
              <w:t xml:space="preserve">-</w:t>
            </w:r>
            <w:r>
              <w:rPr>
                <w:rFonts w:hint="eastAsia" w:ascii="仿宋_GB2312" w:hAnsi="仿宋" w:eastAsia="仿宋_GB2312" w:cs="宋体"/>
                <w:sz w:val="18"/>
                <w:szCs w:val="18"/>
                <w:highlight w:val="none"/>
                <w:lang w:val="en-US" w:eastAsia="zh-CN"/>
              </w:rPr>
              <w:t xml:space="preserve">170</w:t>
            </w:r>
            <w:r>
              <w:rPr>
                <w:rFonts w:hint="eastAsia" w:ascii="仿宋_GB2312" w:hAnsi="仿宋" w:eastAsia="仿宋_GB2312" w:cs="宋体"/>
                <w:sz w:val="18"/>
                <w:szCs w:val="18"/>
                <w:highlight w:val="none"/>
              </w:rPr>
              <w:t xml:space="preserve">-</w:t>
            </w:r>
            <w:r>
              <w:rPr>
                <w:rFonts w:hint="eastAsia" w:ascii="仿宋_GB2312" w:hAnsi="仿宋" w:eastAsia="仿宋_GB2312" w:cs="宋体"/>
                <w:sz w:val="18"/>
                <w:szCs w:val="18"/>
                <w:highlight w:val="none"/>
                <w:lang w:val="en-US" w:eastAsia="zh-CN"/>
              </w:rPr>
              <w:t xml:space="preserve">170</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0.1376</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74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left"/>
              <w:keepLines w:val="0"/>
              <w:keepNext w:val="0"/>
              <w:pageBreakBefore w:val="0"/>
              <w:spacing w:line="280" w:lineRule="exact"/>
              <w:widowControl w:val="off"/>
              <w:rPr>
                <w:rFonts w:hint="eastAsia" w:ascii="仿宋_GB2312" w:hAnsi="仿宋" w:eastAsia="仿宋_GB2312" w:cs="宋体"/>
                <w:sz w:val="24"/>
                <w:szCs w:val="24"/>
                <w:highlight w:val="none"/>
                <w:lang w:val="en-US" w:eastAsia="zh-CN" w:bidi="ar-SA"/>
              </w:rPr>
            </w:pPr>
            <w:r>
              <w:rPr>
                <w:rFonts w:hint="eastAsia" w:ascii="仿宋_GB2312" w:hAnsi="仿宋" w:eastAsia="仿宋_GB2312" w:cs="宋体"/>
                <w:sz w:val="24"/>
                <w:szCs w:val="24"/>
                <w:highlight w:val="none"/>
                <w:lang w:eastAsia="zh-CN"/>
              </w:rPr>
              <w:t xml:space="preserve">大</w:t>
            </w:r>
            <w:r>
              <w:rPr>
                <w:rFonts w:hint="eastAsia" w:ascii="仿宋_GB2312" w:hAnsi="仿宋" w:eastAsia="仿宋_GB2312" w:cs="宋体"/>
                <w:sz w:val="24"/>
                <w:szCs w:val="24"/>
                <w:highlight w:val="none"/>
              </w:rPr>
              <w:t xml:space="preserve">量元素水溶肥料</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left"/>
              <w:spacing w:line="400" w:lineRule="exact"/>
              <w:rPr>
                <w:rFonts w:hint="eastAsia" w:ascii="仿宋_GB2312" w:hAnsi="仿宋" w:eastAsia="仿宋_GB2312" w:cs="宋体"/>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1000克/瓶；侧重型，P</w:t>
            </w:r>
            <w:r>
              <w:rPr>
                <w:rFonts w:hint="eastAsia" w:ascii="仿宋_GB2312" w:hAnsi="仿宋" w:eastAsia="仿宋_GB2312" w:cs="宋体"/>
                <w:sz w:val="18"/>
                <w:szCs w:val="18"/>
                <w:highlight w:val="none"/>
                <w:vertAlign w:val="subscript"/>
                <w:lang w:val="en-US" w:eastAsia="zh-CN"/>
              </w:rPr>
              <w:t xml:space="preserve">2</w:t>
            </w:r>
            <w:r>
              <w:rPr>
                <w:rFonts w:hint="eastAsia" w:ascii="仿宋_GB2312" w:hAnsi="仿宋" w:eastAsia="仿宋_GB2312" w:cs="宋体"/>
                <w:sz w:val="18"/>
                <w:szCs w:val="18"/>
                <w:highlight w:val="none"/>
                <w:lang w:val="en-US" w:eastAsia="zh-CN"/>
              </w:rPr>
              <w:t xml:space="preserve">O</w:t>
            </w:r>
            <w:r>
              <w:rPr>
                <w:rFonts w:hint="eastAsia" w:ascii="仿宋_GB2312" w:hAnsi="仿宋" w:eastAsia="仿宋_GB2312" w:cs="宋体"/>
                <w:sz w:val="18"/>
                <w:szCs w:val="18"/>
                <w:highlight w:val="none"/>
                <w:vertAlign w:val="subscript"/>
                <w:lang w:val="en-US" w:eastAsia="zh-CN"/>
              </w:rPr>
              <w:t xml:space="preserve">5</w:t>
            </w:r>
            <w:r>
              <w:rPr>
                <w:rFonts w:hint="eastAsia" w:ascii="仿宋_GB2312" w:hAnsi="仿宋" w:eastAsia="仿宋_GB2312" w:cs="宋体"/>
                <w:sz w:val="18"/>
                <w:szCs w:val="18"/>
                <w:highlight w:val="none"/>
                <w:lang w:val="en-US" w:eastAsia="zh-CN"/>
              </w:rPr>
              <w:t xml:space="preserve">≥450g/l、K</w:t>
            </w:r>
            <w:r>
              <w:rPr>
                <w:rFonts w:hint="eastAsia" w:ascii="仿宋_GB2312" w:hAnsi="仿宋" w:eastAsia="仿宋_GB2312" w:cs="宋体"/>
                <w:sz w:val="18"/>
                <w:szCs w:val="18"/>
                <w:highlight w:val="none"/>
                <w:vertAlign w:val="subscript"/>
                <w:lang w:val="en-US" w:eastAsia="zh-CN"/>
              </w:rPr>
              <w:t xml:space="preserve">2</w:t>
            </w:r>
            <w:r>
              <w:rPr>
                <w:rFonts w:hint="eastAsia" w:ascii="仿宋_GB2312" w:hAnsi="仿宋" w:eastAsia="仿宋_GB2312" w:cs="宋体"/>
                <w:sz w:val="18"/>
                <w:szCs w:val="18"/>
                <w:highlight w:val="none"/>
                <w:lang w:val="en-US" w:eastAsia="zh-CN"/>
              </w:rPr>
              <w:t xml:space="preserve">O≥560g/l、B≥0.5g/L、Zn≥5g/L</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0.1376</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65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ascii="仿宋" w:hAnsi="仿宋" w:eastAsia="仿宋" w:cs="仿宋"/>
                <w:sz w:val="24"/>
                <w:highlight w:val="none"/>
              </w:rPr>
              <w:t xml:space="preserve">精甲·咯菌腈</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hint="eastAsia" w:ascii="仿宋_GB2312" w:hAnsi="仿宋" w:eastAsia="仿宋"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500毫升/瓶；62.5克/升，悬浮种衣剂</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0.0183</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20"/>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吡唑醚菌酯</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1000毫升/瓶；250克/升，乳油</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0.3119</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493"/>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cs="宋体"/>
                <w:sz w:val="24"/>
                <w:szCs w:val="24"/>
                <w:highlight w:val="none"/>
                <w:lang w:eastAsia="zh-CN"/>
              </w:rPr>
              <w:t xml:space="preserve">高氯·</w:t>
            </w:r>
            <w:r>
              <w:rPr>
                <w:rFonts w:hint="eastAsia" w:ascii="仿宋_GB2312" w:hAnsi="仿宋" w:eastAsia="仿宋_GB2312" w:cs="宋体"/>
                <w:sz w:val="24"/>
                <w:szCs w:val="24"/>
                <w:highlight w:val="none"/>
                <w:lang w:val="en-US" w:eastAsia="zh-CN"/>
              </w:rPr>
              <w:t xml:space="preserve">辛硫磷</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500毫升/瓶；20%，乳油</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0.0734</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03"/>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氯虫苯甲酰胺</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pacing w:val="-20"/>
                <w:sz w:val="18"/>
                <w:szCs w:val="18"/>
                <w:highlight w:val="none"/>
                <w:lang w:val="en-US" w:eastAsia="zh-CN"/>
              </w:rPr>
              <w:t xml:space="preserve">100毫升/瓶；200克/升，悬浮剂</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0.0917</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03"/>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高效氯氟氰菊酯</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500毫升/瓶；25克/升，乳油</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0.0734</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08"/>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农伴侣•溶</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 w:hAnsi="仿宋" w:eastAsia="仿宋" w:cs="仿宋"/>
                <w:sz w:val="24"/>
                <w:highlight w:val="none"/>
              </w:rPr>
            </w:pPr>
            <w:r>
              <w:rPr>
                <w:rFonts w:hint="eastAsia" w:ascii="仿宋_GB2312" w:hAnsi="仿宋" w:eastAsia="仿宋_GB2312" w:cs="宋体"/>
                <w:sz w:val="18"/>
                <w:szCs w:val="18"/>
                <w:highlight w:val="none"/>
                <w:lang w:val="en-US" w:eastAsia="zh-CN"/>
              </w:rPr>
              <w:t xml:space="preserve">100毫升/瓶</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1370"/>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斜纹夜蛾诱捕器</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18"/>
                <w:szCs w:val="18"/>
                <w:highlight w:val="none"/>
              </w:rPr>
            </w:pPr>
            <w:r>
              <w:rPr>
                <w:rFonts w:hint="eastAsia" w:ascii="仿宋" w:hAnsi="仿宋" w:eastAsia="仿宋" w:cs="仿宋"/>
                <w:sz w:val="18"/>
                <w:szCs w:val="18"/>
                <w:highlight w:val="none"/>
              </w:rPr>
              <w:t xml:space="preserve">一套含1个诱捕器（含支架）+2个诱芯；立杆高度≥1.5米，直径≥10毫米，诱芯持效期≥30天。</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1425"/>
        </w:trPr>
        <w:tc>
          <w:tcPr>
            <w:tcBorders>
              <w:left w:val="single" w:color="auto" w:sz="4" w:space="0"/>
              <w:bottom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甜菜夜蛾诱捕器</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18"/>
                <w:szCs w:val="18"/>
                <w:highlight w:val="none"/>
              </w:rPr>
            </w:pPr>
            <w:r>
              <w:rPr>
                <w:rFonts w:hint="eastAsia" w:ascii="仿宋" w:hAnsi="仿宋" w:eastAsia="仿宋" w:cs="仿宋"/>
                <w:sz w:val="18"/>
                <w:szCs w:val="18"/>
                <w:highlight w:val="none"/>
              </w:rPr>
              <w:t xml:space="preserve">一套含1个诱捕器（含支架）+2个诱芯；立杆高度≥1.5米，直径≥10毫米，诱芯持效期≥30天。</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bl>
    <w:p>
      <w:pPr>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tbl>
      <w:tblPr>
        <w:tblStyle w:val="823"/>
        <w:tblW w:w="10473"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1"/>
        <w:gridCol w:w="1547"/>
        <w:gridCol w:w="2490"/>
        <w:gridCol w:w="1050"/>
        <w:gridCol w:w="1020"/>
        <w:gridCol w:w="1080"/>
        <w:gridCol w:w="1275"/>
        <w:gridCol w:w="1050"/>
      </w:tblGrid>
      <w:tr>
        <w:trPr>
          <w:trHeight w:val="851"/>
        </w:trPr>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标包</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采购货物</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pStyle w:val="832"/>
              <w:ind w:left="0" w:firstLine="0"/>
              <w:jc w:val="center"/>
              <w:spacing w:after="0" w:line="36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规格参数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采购总额</w:t>
            </w:r>
            <w:r/>
          </w:p>
          <w:p>
            <w:pPr>
              <w:jc w:val="center"/>
              <w:widowControl/>
              <w:rPr>
                <w:rFonts w:ascii="仿宋" w:hAnsi="仿宋" w:eastAsia="仿宋" w:cs="仿宋"/>
                <w:bCs/>
                <w:sz w:val="24"/>
                <w:highlight w:val="none"/>
              </w:rPr>
            </w:pPr>
            <w:r>
              <w:rPr>
                <w:rFonts w:hint="eastAsia" w:ascii="仿宋" w:hAnsi="仿宋" w:eastAsia="仿宋" w:cs="仿宋"/>
                <w:color w:val="000000"/>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权重系数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832"/>
              <w:ind w:left="0" w:firstLine="0"/>
              <w:jc w:val="center"/>
              <w:spacing w:after="0" w:line="360" w:lineRule="exact"/>
              <w:rPr>
                <w:rFonts w:ascii="仿宋" w:hAnsi="仿宋" w:eastAsia="仿宋" w:cs="仿宋"/>
                <w:bCs/>
                <w:sz w:val="24"/>
                <w:szCs w:val="24"/>
                <w:highlight w:val="none"/>
              </w:rPr>
            </w:pPr>
            <w:r>
              <w:rPr>
                <w:rFonts w:hint="eastAsia" w:ascii="仿宋" w:hAnsi="仿宋" w:eastAsia="仿宋" w:cs="仿宋"/>
                <w:color w:val="000000"/>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832"/>
              <w:ind w:left="0" w:firstLine="0"/>
              <w:jc w:val="center"/>
              <w:spacing w:after="0" w:line="3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单价报价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832"/>
              <w:ind w:left="0" w:firstLine="0"/>
              <w:jc w:val="center"/>
              <w:spacing w:after="0" w:line="3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供货数量</w:t>
            </w:r>
            <w:r/>
          </w:p>
        </w:tc>
      </w:tr>
      <w:tr>
        <w:trPr>
          <w:trHeight w:val="938"/>
        </w:trPr>
        <w:tc>
          <w:tcPr>
            <w:tcBorders>
              <w:top w:val="none" w:color="000000" w:sz="4" w:space="0"/>
              <w:left w:val="single" w:color="auto" w:sz="4" w:space="0"/>
              <w:right w:val="single" w:color="auto" w:sz="4" w:space="0"/>
            </w:tcBorders>
            <w:tcW w:w="961" w:type="dxa"/>
            <w:vAlign w:val="center"/>
            <w:vMerge w:val="restart"/>
            <w:textDirection w:val="lrTb"/>
            <w:noWrap w:val="false"/>
          </w:tcPr>
          <w:p>
            <w:pPr>
              <w:jc w:val="center"/>
              <w:spacing w:line="240" w:lineRule="atLeast"/>
              <w:rPr>
                <w:rFonts w:ascii="仿宋" w:hAnsi="仿宋" w:eastAsia="仿宋" w:cs="仿宋"/>
                <w:bCs/>
                <w:sz w:val="24"/>
                <w:highlight w:val="none"/>
              </w:rPr>
            </w:pPr>
            <w:r>
              <w:rPr>
                <w:rFonts w:hint="eastAsia" w:ascii="仿宋" w:hAnsi="仿宋" w:eastAsia="仿宋" w:cs="仿宋"/>
                <w:bCs/>
                <w:sz w:val="24"/>
                <w:highlight w:val="none"/>
              </w:rPr>
              <w:t xml:space="preserve">二标包</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中微量元素肥料</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spacing w:line="400" w:lineRule="exact"/>
              <w:rPr>
                <w:rFonts w:ascii="仿宋" w:hAnsi="仿宋" w:eastAsia="仿宋" w:cs="仿宋"/>
                <w:sz w:val="24"/>
                <w:highlight w:val="none"/>
              </w:rPr>
            </w:pPr>
            <w:r>
              <w:rPr>
                <w:rFonts w:hint="eastAsia" w:ascii="仿宋" w:hAnsi="仿宋" w:eastAsia="仿宋" w:cs="仿宋"/>
                <w:sz w:val="24"/>
                <w:highlight w:val="none"/>
              </w:rPr>
              <w:t xml:space="preserve">10（20）公斤/袋Ca+Mg≥15%，N≥13%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30</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widowControl/>
              <w:rPr>
                <w:rFonts w:ascii="仿宋" w:hAnsi="仿宋" w:eastAsia="仿宋" w:cs="仿宋"/>
                <w:sz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0.3158</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96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复合肥</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spacing w:line="400" w:lineRule="exact"/>
              <w:rPr>
                <w:rFonts w:ascii="仿宋" w:hAnsi="仿宋" w:eastAsia="仿宋" w:cs="仿宋"/>
                <w:sz w:val="24"/>
                <w:highlight w:val="none"/>
              </w:rPr>
            </w:pPr>
            <w:r>
              <w:rPr>
                <w:rFonts w:hint="eastAsia" w:ascii="仿宋" w:hAnsi="仿宋" w:eastAsia="仿宋" w:cs="仿宋"/>
                <w:sz w:val="24"/>
                <w:highlight w:val="none"/>
              </w:rPr>
              <w:t xml:space="preserve">40公斤/袋；</w:t>
            </w:r>
            <w:r>
              <w:rPr>
                <w:rFonts w:ascii="仿宋_GB2312" w:hAnsi="仿宋" w:eastAsia="仿宋_GB2312"/>
                <w:sz w:val="24"/>
                <w:highlight w:val="none"/>
              </w:rPr>
              <w:t xml:space="preserve">N+P</w:t>
            </w:r>
            <w:r>
              <w:rPr>
                <w:rFonts w:ascii="仿宋_GB2312" w:hAnsi="仿宋" w:eastAsia="仿宋_GB2312"/>
                <w:sz w:val="22"/>
                <w:highlight w:val="none"/>
                <w:vertAlign w:val="subscript"/>
              </w:rPr>
              <w:t xml:space="preserve">2</w:t>
            </w:r>
            <w:r>
              <w:rPr>
                <w:rFonts w:ascii="仿宋_GB2312" w:hAnsi="仿宋" w:eastAsia="仿宋_GB2312"/>
                <w:sz w:val="24"/>
                <w:highlight w:val="none"/>
              </w:rPr>
              <w:t xml:space="preserve">O</w:t>
            </w:r>
            <w:r>
              <w:rPr>
                <w:rFonts w:ascii="仿宋_GB2312" w:hAnsi="仿宋" w:eastAsia="仿宋_GB2312"/>
                <w:sz w:val="24"/>
                <w:highlight w:val="none"/>
                <w:vertAlign w:val="subscript"/>
              </w:rPr>
              <w:t xml:space="preserve">5</w:t>
            </w:r>
            <w:r>
              <w:rPr>
                <w:rFonts w:ascii="仿宋_GB2312" w:hAnsi="仿宋" w:eastAsia="仿宋_GB2312"/>
                <w:sz w:val="24"/>
                <w:szCs w:val="24"/>
                <w:highlight w:val="none"/>
              </w:rPr>
              <w:t xml:space="preserve">+K</w:t>
            </w:r>
            <w:r>
              <w:rPr>
                <w:rFonts w:ascii="仿宋_GB2312" w:hAnsi="仿宋" w:eastAsia="仿宋_GB2312"/>
                <w:sz w:val="24"/>
                <w:highlight w:val="none"/>
                <w:vertAlign w:val="subscript"/>
              </w:rPr>
              <w:t xml:space="preserve">2</w:t>
            </w:r>
            <w:r>
              <w:rPr>
                <w:rFonts w:ascii="仿宋_GB2312" w:hAnsi="仿宋" w:eastAsia="仿宋_GB2312"/>
                <w:sz w:val="24"/>
                <w:highlight w:val="none"/>
              </w:rPr>
              <w:t xml:space="preserve">O</w:t>
            </w:r>
            <w:r>
              <w:rPr>
                <w:rFonts w:ascii="仿宋_GB2312" w:hAnsi="仿宋" w:eastAsia="仿宋_GB2312"/>
                <w:sz w:val="24"/>
                <w:szCs w:val="24"/>
                <w:highlight w:val="none"/>
              </w:rPr>
              <w:t xml:space="preserve">≥</w:t>
            </w:r>
            <w:r>
              <w:rPr>
                <w:rFonts w:ascii="仿宋_GB2312" w:hAnsi="仿宋" w:eastAsia="仿宋_GB2312"/>
                <w:sz w:val="24"/>
                <w:highlight w:val="none"/>
              </w:rPr>
              <w:t xml:space="preserve">40%</w:t>
            </w:r>
            <w:r>
              <w:rPr>
                <w:rFonts w:hint="eastAsia" w:ascii="仿宋_GB2312" w:hAnsi="仿宋" w:eastAsia="仿宋_GB2312"/>
                <w:sz w:val="24"/>
                <w:highlight w:val="none"/>
                <w:lang w:eastAsia="zh-CN"/>
              </w:rPr>
              <w:t xml:space="preserve">，</w:t>
            </w:r>
            <w:r>
              <w:rPr>
                <w:rFonts w:hint="eastAsia" w:ascii="仿宋_GB2312" w:hAnsi="仿宋" w:eastAsia="仿宋_GB2312"/>
                <w:sz w:val="24"/>
                <w:szCs w:val="24"/>
                <w:highlight w:val="none"/>
              </w:rPr>
              <w:t xml:space="preserve">腐殖酸</w:t>
            </w:r>
            <w:r>
              <w:rPr>
                <w:rFonts w:hint="eastAsia" w:ascii="仿宋_GB2312" w:hAnsi="仿宋" w:eastAsia="仿宋_GB2312"/>
                <w:sz w:val="24"/>
                <w:szCs w:val="24"/>
                <w:highlight w:val="none"/>
                <w:lang w:val="en-US" w:eastAsia="zh-CN"/>
              </w:rPr>
              <w:t xml:space="preserve">+有机质</w:t>
            </w:r>
            <w:r>
              <w:rPr>
                <w:rFonts w:ascii="仿宋_GB2312" w:hAnsi="仿宋" w:eastAsia="仿宋_GB2312"/>
                <w:sz w:val="24"/>
                <w:szCs w:val="24"/>
                <w:highlight w:val="none"/>
              </w:rPr>
              <w:t xml:space="preserve">≥</w:t>
            </w:r>
            <w:r>
              <w:rPr>
                <w:rFonts w:hint="eastAsia" w:ascii="仿宋_GB2312" w:hAnsi="仿宋" w:eastAsia="仿宋_GB2312"/>
                <w:sz w:val="24"/>
                <w:szCs w:val="24"/>
                <w:highlight w:val="none"/>
                <w:lang w:val="en-US" w:eastAsia="zh-CN"/>
              </w:rPr>
              <w:t xml:space="preserve">5</w:t>
            </w:r>
            <w:r>
              <w:rPr>
                <w:rFonts w:ascii="仿宋_GB2312" w:hAnsi="仿宋" w:eastAsia="仿宋_GB2312"/>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65</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widowControl/>
              <w:rPr>
                <w:rFonts w:ascii="仿宋" w:hAnsi="仿宋" w:eastAsia="仿宋" w:cs="仿宋"/>
                <w:sz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0.6842</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bl>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二、 合同价格说明</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本项目为固定总额采购，一标包为采购总额除报价单价后按“进一法”取整，</w:t>
      </w:r>
      <w:r>
        <w:rPr>
          <w:rFonts w:hint="eastAsia" w:ascii="Times New Roman" w:hAnsi="Times New Roman" w:eastAsia="方正仿宋_GBK"/>
          <w:sz w:val="28"/>
          <w:szCs w:val="28"/>
          <w:highlight w:val="none"/>
          <w:lang w:val="en-US" w:eastAsia="zh-CN"/>
        </w:rPr>
        <w:t xml:space="preserve">二</w:t>
      </w:r>
      <w:r>
        <w:rPr>
          <w:rFonts w:hint="eastAsia" w:ascii="Times New Roman" w:hAnsi="Times New Roman" w:eastAsia="方正仿宋_GBK"/>
          <w:sz w:val="28"/>
          <w:szCs w:val="28"/>
          <w:highlight w:val="none"/>
        </w:rPr>
        <w:t xml:space="preserve">标包货物为采购总额除报价单价后按“进一法”保留一位小数。本合同价包含但不限于相关附件、货物运输、搬运、使用培训、税金、质保、售后服务等所有相关费用，在合同实施期间，合同综合单价不因市场价格波动和各种风险因素的发生而变动。其中</w:t>
      </w:r>
      <w:r>
        <w:rPr>
          <w:rFonts w:hint="eastAsia" w:ascii="Times New Roman" w:hAnsi="Times New Roman" w:eastAsia="方正仿宋_GBK"/>
          <w:sz w:val="28"/>
          <w:szCs w:val="28"/>
          <w:highlight w:val="none"/>
          <w:lang w:val="en-US" w:eastAsia="zh-CN"/>
        </w:rPr>
        <w:t xml:space="preserve">二</w:t>
      </w:r>
      <w:r>
        <w:rPr>
          <w:rFonts w:hint="eastAsia" w:ascii="Times New Roman" w:hAnsi="Times New Roman" w:eastAsia="方正仿宋_GBK"/>
          <w:sz w:val="28"/>
          <w:szCs w:val="28"/>
          <w:highlight w:val="none"/>
        </w:rPr>
        <w:t xml:space="preserve">标包的成交供应商需特别注意，因</w:t>
      </w:r>
      <w:r>
        <w:rPr>
          <w:rFonts w:hint="eastAsia" w:ascii="Times New Roman" w:hAnsi="Times New Roman" w:eastAsia="方正仿宋_GBK"/>
          <w:sz w:val="28"/>
          <w:szCs w:val="28"/>
          <w:highlight w:val="none"/>
          <w:lang w:val="en-US" w:eastAsia="zh-CN"/>
        </w:rPr>
        <w:t xml:space="preserve">二</w:t>
      </w:r>
      <w:r>
        <w:rPr>
          <w:rFonts w:hint="eastAsia" w:ascii="Times New Roman" w:hAnsi="Times New Roman" w:eastAsia="方正仿宋_GBK"/>
          <w:sz w:val="28"/>
          <w:szCs w:val="28"/>
          <w:highlight w:val="none"/>
        </w:rPr>
        <w:t xml:space="preserve">标包采购物资金额较大，体积较大，在供货过程中涉及质量抽检，需要乙方提供临时场所（启东范围内）存放一定时间（一个月左右），质量抽检合格后，才能进行供货配送。</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三、质量要求</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乙方须提供符合采购需求、符合国家质量检测标准、行业标准的合格产品，有效期不得少于12个月。</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四、供货期限</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乙方须在签订合同后二个月内完成供货，并送至甲方指定的交货地点，否则按违约处理。如因乙方原因延期供货的，每推迟一天扣除合同款1000元。</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五、交货地点</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乙方应按照甲方的要求，在知道位置将所供货物堆放整齐。由于包装不善所引起的货物损坏和损失均由乙方承担。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六、约定事项</w:t>
      </w:r>
      <w:r/>
    </w:p>
    <w:p>
      <w:pPr>
        <w:ind w:firstLine="560"/>
        <w:spacing w:line="500" w:lineRule="exact"/>
        <w:rPr>
          <w:rFonts w:hint="eastAsia" w:ascii="Times New Roman" w:hAnsi="Times New Roman" w:eastAsia="方正仿宋_GBK"/>
          <w:color w:val="000000" w:themeColor="text1"/>
          <w:sz w:val="28"/>
          <w:szCs w:val="28"/>
          <w:highlight w:val="none"/>
        </w:rPr>
      </w:pPr>
      <w:r>
        <w:rPr>
          <w:rFonts w:hint="eastAsia" w:ascii="Times New Roman" w:hAnsi="Times New Roman" w:eastAsia="方正仿宋_GBK"/>
          <w:color w:val="000000" w:themeColor="text1"/>
          <w:sz w:val="28"/>
          <w:szCs w:val="28"/>
          <w:highlight w:val="none"/>
        </w:rPr>
        <w:t xml:space="preserve">在甲方收到乙方提供的产品后，按相关规定应组织抽样检验的，在抽检过程中乙方要到场配合，并在相关文书签字确认；如乙方因特殊原因无法到场，可书面委托专人到场负责全权处置抽检配合工作。甲方认为有必要的情况下，可采取公证抽样取证办法。</w:t>
      </w:r>
      <w:r>
        <w:rPr>
          <w:color w:val="000000" w:themeColor="text1"/>
        </w:rPr>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七、付款方式</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所有货物到场并经甲方验收合格，且开具发票后三个月内一次性付清（具体支付以启东市财政局打款时间为准）。</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八、 违约责任</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任何一方违约，均需按照下列约定向对方支付违约金。</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1、乙方不能交货及甲方中途无理由退货的违约金，按照违约部分货款总值的  每日</w:t>
      </w:r>
      <w:r>
        <w:rPr>
          <w:rFonts w:hint="eastAsia" w:ascii="Times New Roman" w:hAnsi="Times New Roman" w:eastAsia="方正仿宋_GBK"/>
          <w:sz w:val="28"/>
          <w:szCs w:val="28"/>
          <w:highlight w:val="none"/>
          <w:u w:val="single"/>
        </w:rPr>
        <w:t xml:space="preserve">0.005%  </w:t>
      </w:r>
      <w:r>
        <w:rPr>
          <w:rFonts w:hint="eastAsia" w:ascii="Times New Roman" w:hAnsi="Times New Roman" w:eastAsia="方正仿宋_GBK"/>
          <w:sz w:val="28"/>
          <w:szCs w:val="28"/>
          <w:highlight w:val="none"/>
        </w:rPr>
        <w:t xml:space="preserve">支付。</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2、乙方交付货物时质量明显不符合规定的，甲方有权拒收并有权要求乙方限期更换、退货或减少价款等。由于甲方原因造成乙方逾期交货的需方按约定承担逾期交货违约金。</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九、解决合同争议的方式</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本合同履行过程中如发生争议，甲、乙双方应协商解决，如协商不成，则任何一方均可向</w:t>
      </w:r>
      <w:r>
        <w:rPr>
          <w:rFonts w:hint="eastAsia" w:ascii="Times New Roman" w:hAnsi="Times New Roman" w:eastAsia="方正仿宋_GBK"/>
          <w:sz w:val="28"/>
          <w:szCs w:val="28"/>
          <w:highlight w:val="none"/>
          <w:u w:val="single"/>
        </w:rPr>
        <w:t xml:space="preserve">  启东市  </w:t>
      </w:r>
      <w:r>
        <w:rPr>
          <w:rFonts w:hint="eastAsia" w:ascii="Times New Roman" w:hAnsi="Times New Roman" w:eastAsia="方正仿宋_GBK"/>
          <w:sz w:val="28"/>
          <w:szCs w:val="28"/>
          <w:highlight w:val="none"/>
        </w:rPr>
        <w:t xml:space="preserve">人民法院提起诉讼。</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十、 其他约定事项</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1.双方如在本合同的履行过程中，对标的物的质量问题发生争议时，以质量技术监督部门或有权鉴定部门的质量鉴定结果为准，由此所产生的一切费用由乙方承担。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2.双方在本合同的履行过程中，如遇到不可抗力等因素，造成供货时间、费用结算延迟或引起标的物质量问题等相关情况，可协商解决或另订立补充协议，补充协议与本合同具有同等效力。</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除不可抗力的原因外，乙方超过合同规定的履行期限十日内仍不能交付本合同项目货物的，则视为不能交货，甲方有权选择决定是否继续履行本合同，如甲方决定终止本合同的履行，则乙方必须承担不能交货的违约责任。</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 乙方对甲方提出货物或服务有欺诈行为的，依照《中华人民共和国消费者权益保护法》的规定承担损害赔偿责任。</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5. 乙方在履行合同过程中，存在恶意不履行合同或欺诈行为的，甲方将乙方列入黑名单，此后甲方所有采购项目对乙方不予受理。</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十一、本合同由甲、乙双方签订并加盖公章（同时双方应加盖骑缝章），经甲、乙双方法定代表人或委托代理人签字或盖章并经江苏政府采购网网上备案后生效，合同一式</w:t>
      </w:r>
      <w:r>
        <w:rPr>
          <w:rFonts w:hint="eastAsia" w:ascii="Times New Roman" w:hAnsi="Times New Roman" w:eastAsia="方正仿宋_GBK"/>
          <w:sz w:val="28"/>
          <w:szCs w:val="28"/>
          <w:highlight w:val="none"/>
          <w:u w:val="single"/>
        </w:rPr>
        <w:t xml:space="preserve">伍</w:t>
      </w:r>
      <w:r>
        <w:rPr>
          <w:rFonts w:hint="eastAsia" w:ascii="Times New Roman" w:hAnsi="Times New Roman" w:eastAsia="方正仿宋_GBK"/>
          <w:sz w:val="28"/>
          <w:szCs w:val="28"/>
          <w:highlight w:val="none"/>
        </w:rPr>
        <w:t xml:space="preserve">份，甲、乙双方各执</w:t>
      </w:r>
      <w:r>
        <w:rPr>
          <w:rFonts w:hint="eastAsia" w:ascii="Times New Roman" w:hAnsi="Times New Roman" w:eastAsia="方正仿宋_GBK"/>
          <w:sz w:val="28"/>
          <w:szCs w:val="28"/>
          <w:highlight w:val="none"/>
          <w:u w:val="single"/>
        </w:rPr>
        <w:t xml:space="preserve">贰</w:t>
      </w:r>
      <w:r>
        <w:rPr>
          <w:rFonts w:hint="eastAsia" w:ascii="Times New Roman" w:hAnsi="Times New Roman" w:eastAsia="方正仿宋_GBK"/>
          <w:sz w:val="28"/>
          <w:szCs w:val="28"/>
          <w:highlight w:val="none"/>
        </w:rPr>
        <w:t xml:space="preserve">份，财政监管部门备案</w:t>
      </w:r>
      <w:r>
        <w:rPr>
          <w:rFonts w:hint="eastAsia" w:ascii="Times New Roman" w:hAnsi="Times New Roman" w:eastAsia="方正仿宋_GBK"/>
          <w:sz w:val="28"/>
          <w:szCs w:val="28"/>
          <w:highlight w:val="none"/>
          <w:u w:val="single"/>
        </w:rPr>
        <w:t xml:space="preserve"> 壹 </w:t>
      </w:r>
      <w:r>
        <w:rPr>
          <w:rFonts w:hint="eastAsia" w:ascii="Times New Roman" w:hAnsi="Times New Roman" w:eastAsia="方正仿宋_GBK"/>
          <w:sz w:val="28"/>
          <w:szCs w:val="28"/>
          <w:highlight w:val="none"/>
        </w:rPr>
        <w:t xml:space="preserve">份。</w:t>
      </w:r>
      <w:r/>
    </w:p>
    <w:p>
      <w:pPr>
        <w:pStyle w:val="831"/>
        <w:spacing w:line="500" w:lineRule="exact"/>
        <w:rPr>
          <w:rFonts w:hint="default" w:ascii="Times New Roman" w:hAnsi="Times New Roman" w:eastAsia="方正仿宋_GBK"/>
          <w:sz w:val="28"/>
          <w:szCs w:val="28"/>
          <w:highlight w:val="none"/>
        </w:rPr>
      </w:pPr>
      <w:r>
        <w:rPr>
          <w:rFonts w:hint="default" w:ascii="Times New Roman" w:hAnsi="Times New Roman" w:eastAsia="方正仿宋_GBK"/>
          <w:sz w:val="28"/>
          <w:szCs w:val="28"/>
          <w:highlight w:val="none"/>
        </w:rPr>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甲方（盖章）：                   乙方（盖章）：           </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法定代表人：                     法定代表人：            </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委托代理人：                     委托代理人：            </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联系人：                         联系人：</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联系电话：                       联系电话：              </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开户银行：                       开户银行：</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银行帐号：                       银行帐号：                                          </w:t>
      </w:r>
      <w:r/>
    </w:p>
    <w:p>
      <w:pPr>
        <w:pStyle w:val="831"/>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签订日期：</w:t>
      </w:r>
      <w:bookmarkStart w:id="53" w:name="_Toc82505665"/>
      <w:r/>
      <w:r/>
    </w:p>
    <w:p>
      <w:pPr>
        <w:pStyle w:val="831"/>
        <w:jc w:val="center"/>
        <w:rPr>
          <w:rFonts w:hint="default" w:ascii="方正小标宋_GBK" w:hAnsi="宋体" w:eastAsia="方正小标宋_GBK" w:cs="宋体"/>
          <w:sz w:val="36"/>
          <w:szCs w:val="36"/>
          <w:highlight w:val="none"/>
        </w:rPr>
      </w:pPr>
      <w:r>
        <w:rPr>
          <w:rFonts w:hint="default" w:ascii="方正小标宋_GBK" w:hAnsi="宋体" w:eastAsia="方正小标宋_GBK" w:cs="宋体"/>
          <w:sz w:val="36"/>
          <w:szCs w:val="36"/>
          <w:highlight w:val="none"/>
        </w:rPr>
      </w:r>
      <w:r/>
    </w:p>
    <w:p>
      <w:pPr>
        <w:pStyle w:val="831"/>
        <w:jc w:val="center"/>
        <w:rPr>
          <w:rFonts w:hint="default" w:ascii="方正小标宋_GBK" w:hAnsi="宋体" w:eastAsia="方正小标宋_GBK" w:cs="宋体"/>
          <w:sz w:val="36"/>
          <w:szCs w:val="36"/>
          <w:highlight w:val="none"/>
        </w:rPr>
      </w:pPr>
      <w:r>
        <w:rPr>
          <w:rFonts w:hint="default"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hint="default" w:ascii="方正小标宋_GBK" w:hAnsi="宋体" w:eastAsia="方正小标宋_GBK" w:cs="宋体"/>
          <w:highlight w:val="none"/>
        </w:rPr>
      </w:pPr>
      <w:r>
        <w:rPr>
          <w:rFonts w:ascii="方正小标宋_GBK" w:hAnsi="宋体" w:eastAsia="方正小标宋_GBK" w:cs="宋体"/>
          <w:sz w:val="36"/>
          <w:szCs w:val="36"/>
          <w:highlight w:val="none"/>
        </w:rPr>
        <w:t xml:space="preserve">第四部分  响应文件</w:t>
      </w:r>
      <w:bookmarkEnd w:id="51"/>
      <w:r/>
      <w:bookmarkEnd w:id="53"/>
      <w:r>
        <w:rPr>
          <w:rFonts w:ascii="方正小标宋_GBK" w:hAnsi="宋体" w:eastAsia="方正小标宋_GBK" w:cs="宋体"/>
          <w:sz w:val="36"/>
          <w:szCs w:val="36"/>
          <w:highlight w:val="none"/>
        </w:rPr>
        <w:t xml:space="preserve">格式</w:t>
      </w:r>
      <w:r/>
    </w:p>
    <w:p>
      <w:pPr>
        <w:spacing w:line="500" w:lineRule="exact"/>
        <w:rPr>
          <w:rFonts w:ascii="Times New Roman" w:hAnsi="Times New Roman" w:eastAsia="方正仿宋_GBK"/>
          <w:sz w:val="28"/>
          <w:szCs w:val="28"/>
          <w:highlight w:val="none"/>
          <w:lang w:val="zh-CN"/>
        </w:rPr>
      </w:pPr>
      <w:r>
        <w:rPr>
          <w:rFonts w:ascii="Times New Roman" w:hAnsi="Times New Roman" w:eastAsia="方正仿宋_GBK"/>
          <w:sz w:val="28"/>
          <w:szCs w:val="28"/>
          <w:highlight w:val="none"/>
          <w:lang w:val="zh-CN"/>
        </w:rPr>
        <w:t xml:space="preserve">1.</w:t>
      </w:r>
      <w:r>
        <w:rPr>
          <w:rFonts w:hint="eastAsia" w:ascii="Times New Roman" w:hAnsi="Times New Roman" w:eastAsia="方正仿宋_GBK"/>
          <w:sz w:val="28"/>
          <w:szCs w:val="28"/>
          <w:highlight w:val="none"/>
        </w:rPr>
        <w:t xml:space="preserve">投标人符合《政府采购法》第二十二条规定条件的声明函</w:t>
      </w:r>
      <w:r>
        <w:rPr>
          <w:rFonts w:ascii="Times New Roman" w:hAnsi="Times New Roman" w:eastAsia="方正仿宋_GBK"/>
          <w:sz w:val="28"/>
          <w:szCs w:val="28"/>
          <w:highlight w:val="none"/>
          <w:lang w:val="zh-CN"/>
        </w:rPr>
        <w:t xml:space="preserve">（格式见附件1）</w:t>
      </w:r>
      <w:r>
        <w:rPr>
          <w:rFonts w:hint="eastAsia" w:ascii="Times New Roman" w:hAnsi="Times New Roman" w:eastAsia="方正仿宋_GBK"/>
          <w:sz w:val="28"/>
          <w:szCs w:val="28"/>
          <w:highlight w:val="none"/>
          <w:lang w:val="zh-CN"/>
        </w:rPr>
        <w:t xml:space="preserve">（如分公司参加投标的，另需提供总公司的授权证明）</w:t>
      </w:r>
      <w:r>
        <w:rPr>
          <w:rFonts w:ascii="Times New Roman" w:hAnsi="Times New Roman" w:eastAsia="方正仿宋_GBK"/>
          <w:sz w:val="28"/>
          <w:szCs w:val="28"/>
          <w:highlight w:val="none"/>
          <w:lang w:val="zh-CN"/>
        </w:rPr>
        <w:t xml:space="preserve">；</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lang w:val="zh-CN"/>
        </w:rPr>
        <w:t xml:space="preserve">.法定代表人身份证明书（格式见附件2）</w:t>
      </w:r>
      <w:r>
        <w:rPr>
          <w:rFonts w:hint="eastAsia" w:ascii="Times New Roman" w:hAnsi="Times New Roman" w:eastAsia="方正仿宋_GBK"/>
          <w:sz w:val="28"/>
          <w:szCs w:val="28"/>
          <w:highlight w:val="none"/>
          <w:lang w:val="zh-CN"/>
        </w:rPr>
        <w:t xml:space="preserve">、法人或者其他组织的营业执照等证明文件，自然人的身份证明</w:t>
      </w:r>
      <w:r>
        <w:rPr>
          <w:rFonts w:ascii="Times New Roman" w:hAnsi="Times New Roman" w:eastAsia="方正仿宋_GBK"/>
          <w:sz w:val="28"/>
          <w:szCs w:val="28"/>
          <w:highlight w:val="none"/>
          <w:lang w:val="zh-CN"/>
        </w:rPr>
        <w:t xml:space="preserve">；</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lang w:val="zh-CN"/>
        </w:rPr>
        <w:t xml:space="preserve">.法定代表人授权委托书原件（格式见附件3</w:t>
      </w:r>
      <w:r>
        <w:rPr>
          <w:rFonts w:hint="eastAsia" w:ascii="Times New Roman" w:hAnsi="Times New Roman" w:eastAsia="方正仿宋_GBK"/>
          <w:sz w:val="28"/>
          <w:szCs w:val="28"/>
          <w:highlight w:val="none"/>
          <w:lang w:val="zh-CN"/>
        </w:rPr>
        <w:t xml:space="preserve">，法定代表人参加的，无需提供授权委托书</w:t>
      </w:r>
      <w:r>
        <w:rPr>
          <w:rFonts w:ascii="Times New Roman" w:hAnsi="Times New Roman" w:eastAsia="方正仿宋_GBK"/>
          <w:sz w:val="28"/>
          <w:szCs w:val="28"/>
          <w:highlight w:val="none"/>
          <w:lang w:val="zh-CN"/>
        </w:rPr>
        <w:t xml:space="preserve">），</w:t>
      </w:r>
      <w:r>
        <w:rPr>
          <w:rFonts w:hint="eastAsia" w:ascii="Times New Roman" w:hAnsi="Times New Roman" w:eastAsia="方正仿宋_GBK"/>
          <w:sz w:val="28"/>
          <w:szCs w:val="28"/>
          <w:highlight w:val="none"/>
          <w:lang w:val="zh-CN"/>
        </w:rPr>
        <w:t xml:space="preserve">谈判</w:t>
      </w:r>
      <w:r>
        <w:rPr>
          <w:rFonts w:ascii="Times New Roman" w:hAnsi="Times New Roman" w:eastAsia="方正仿宋_GBK"/>
          <w:sz w:val="28"/>
          <w:szCs w:val="28"/>
          <w:highlight w:val="none"/>
          <w:lang w:val="zh-CN"/>
        </w:rPr>
        <w:t xml:space="preserve">代表本人身份证复印件；</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rPr>
        <w:t xml:space="preserve">4.</w:t>
      </w:r>
      <w:r>
        <w:rPr>
          <w:rFonts w:hint="eastAsia" w:ascii="Times New Roman" w:hAnsi="Times New Roman" w:eastAsia="方正仿宋_GBK"/>
          <w:sz w:val="28"/>
          <w:szCs w:val="28"/>
          <w:highlight w:val="none"/>
          <w:lang w:val="zh-CN"/>
        </w:rPr>
        <w:t xml:space="preserve">供应商信用承诺书（格式见附件</w:t>
      </w:r>
      <w:r>
        <w:rPr>
          <w:rFonts w:ascii="Times New Roman" w:hAnsi="Times New Roman" w:eastAsia="方正仿宋_GBK"/>
          <w:sz w:val="28"/>
          <w:szCs w:val="28"/>
          <w:highlight w:val="none"/>
        </w:rPr>
        <w:t xml:space="preserve">4</w:t>
      </w:r>
      <w:r>
        <w:rPr>
          <w:rFonts w:hint="eastAsia" w:ascii="Times New Roman" w:hAnsi="Times New Roman" w:eastAsia="方正仿宋_GBK"/>
          <w:sz w:val="28"/>
          <w:szCs w:val="28"/>
          <w:highlight w:val="none"/>
          <w:lang w:val="zh-CN"/>
        </w:rPr>
        <w:t xml:space="preserve">）；</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lang w:val="zh-CN"/>
        </w:rPr>
        <w:t xml:space="preserve">5.有效的营业执照原件扫描件；</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lang w:val="zh-CN"/>
        </w:rPr>
        <w:t xml:space="preserve">6.农药生产许可证或农药经营许可证原件扫描件；（仅限一标包）；</w:t>
      </w:r>
      <w:r/>
    </w:p>
    <w:p>
      <w:pPr>
        <w:spacing w:line="500" w:lineRule="exact"/>
        <w:rPr>
          <w:rFonts w:hint="eastAsia"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rPr>
        <w:t xml:space="preserve">7</w:t>
      </w:r>
      <w:r>
        <w:rPr>
          <w:rFonts w:hint="eastAsia" w:ascii="Times New Roman" w:hAnsi="Times New Roman" w:eastAsia="方正仿宋_GBK"/>
          <w:sz w:val="28"/>
          <w:szCs w:val="28"/>
          <w:highlight w:val="none"/>
          <w:lang w:val="zh-CN"/>
        </w:rPr>
        <w:t xml:space="preserve">.询价响应函（格式见附件5）；</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en-US" w:eastAsia="zh-CN"/>
        </w:rPr>
        <w:t xml:space="preserve">8</w:t>
      </w:r>
      <w:r>
        <w:rPr>
          <w:rFonts w:hint="eastAsia" w:ascii="Times New Roman" w:hAnsi="Times New Roman" w:eastAsia="方正仿宋_GBK"/>
          <w:sz w:val="28"/>
          <w:szCs w:val="28"/>
          <w:highlight w:val="none"/>
          <w:lang w:val="zh-CN" w:eastAsia="zh-CN"/>
        </w:rPr>
        <w:t xml:space="preserve">.商务部分正负偏离表；（格式见附件6）</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zh-CN" w:eastAsia="zh-CN"/>
        </w:rPr>
        <w:t xml:space="preserve">技术部分正负偏离表；（格式见附件7）</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zh-CN" w:eastAsia="zh-CN"/>
        </w:rPr>
        <w:t xml:space="preserve">填制正负偏离表，完全响应的，请以空白表列示。不完全响应的，</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zh-CN" w:eastAsia="zh-CN"/>
        </w:rPr>
        <w:t xml:space="preserve">必须在偏离表中列示；列示不全的，视同故意隐瞒。</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en-US" w:eastAsia="zh-CN"/>
        </w:rPr>
        <w:t xml:space="preserve">9</w:t>
      </w:r>
      <w:r>
        <w:rPr>
          <w:rFonts w:hint="eastAsia" w:ascii="Times New Roman" w:hAnsi="Times New Roman" w:eastAsia="方正仿宋_GBK"/>
          <w:sz w:val="28"/>
          <w:szCs w:val="28"/>
          <w:highlight w:val="none"/>
          <w:lang w:val="zh-CN" w:eastAsia="zh-CN"/>
        </w:rPr>
        <w:t xml:space="preserve">.询价报价表（格式见苏采云系统内电子投标(响应)文件中表式）；</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b/>
          <w:bCs/>
          <w:sz w:val="28"/>
          <w:szCs w:val="28"/>
          <w:highlight w:val="none"/>
          <w:lang w:val="zh-CN"/>
        </w:rPr>
        <w:t xml:space="preserve">注：一标包询价报价表请统一填写10</w:t>
      </w:r>
      <w:r>
        <w:rPr>
          <w:rFonts w:hint="eastAsia" w:ascii="Times New Roman" w:hAnsi="Times New Roman" w:eastAsia="方正仿宋_GBK"/>
          <w:b/>
          <w:bCs/>
          <w:sz w:val="28"/>
          <w:szCs w:val="28"/>
          <w:highlight w:val="none"/>
          <w:lang w:val="en-US" w:eastAsia="zh-CN"/>
        </w:rPr>
        <w:t xml:space="preserve">9</w:t>
      </w:r>
      <w:r>
        <w:rPr>
          <w:rFonts w:hint="eastAsia" w:ascii="Times New Roman" w:hAnsi="Times New Roman" w:eastAsia="方正仿宋_GBK"/>
          <w:b/>
          <w:bCs/>
          <w:sz w:val="28"/>
          <w:szCs w:val="28"/>
          <w:highlight w:val="none"/>
          <w:lang w:val="zh-CN"/>
        </w:rPr>
        <w:t xml:space="preserve">万元，二标包询价报价表请统</w:t>
      </w:r>
      <w:r>
        <w:rPr>
          <w:rFonts w:hint="eastAsia" w:ascii="Times New Roman" w:hAnsi="Times New Roman" w:eastAsia="方正仿宋_GBK"/>
          <w:b/>
          <w:bCs/>
          <w:color w:val="auto"/>
          <w:sz w:val="28"/>
          <w:szCs w:val="28"/>
          <w:highlight w:val="none"/>
          <w:lang w:val="zh-CN"/>
        </w:rPr>
        <w:t xml:space="preserve">一填写</w:t>
      </w:r>
      <w:r>
        <w:rPr>
          <w:rFonts w:hint="eastAsia" w:ascii="Times New Roman" w:hAnsi="Times New Roman" w:eastAsia="方正仿宋_GBK"/>
          <w:b/>
          <w:bCs/>
          <w:color w:val="auto"/>
          <w:sz w:val="28"/>
          <w:szCs w:val="28"/>
          <w:highlight w:val="none"/>
        </w:rPr>
        <w:t xml:space="preserve">95</w:t>
      </w:r>
      <w:r>
        <w:rPr>
          <w:rFonts w:hint="eastAsia" w:ascii="Times New Roman" w:hAnsi="Times New Roman" w:eastAsia="方正仿宋_GBK"/>
          <w:b/>
          <w:bCs/>
          <w:color w:val="auto"/>
          <w:sz w:val="28"/>
          <w:szCs w:val="28"/>
          <w:highlight w:val="none"/>
          <w:lang w:val="zh-CN"/>
        </w:rPr>
        <w:t xml:space="preserve">万元。</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lang w:val="en-US" w:eastAsia="zh-CN"/>
        </w:rPr>
        <w:t xml:space="preserve">10.</w:t>
      </w:r>
      <w:r>
        <w:rPr>
          <w:rFonts w:ascii="Times New Roman" w:hAnsi="Times New Roman" w:eastAsia="方正仿宋_GBK"/>
          <w:sz w:val="28"/>
          <w:szCs w:val="28"/>
          <w:highlight w:val="none"/>
          <w:lang w:val="zh-CN"/>
        </w:rPr>
        <w:t xml:space="preserve">分项报价明细表（格式见附件</w:t>
      </w:r>
      <w:r>
        <w:rPr>
          <w:rFonts w:hint="eastAsia" w:ascii="Times New Roman" w:hAnsi="Times New Roman" w:eastAsia="方正仿宋_GBK"/>
          <w:sz w:val="28"/>
          <w:szCs w:val="28"/>
          <w:highlight w:val="none"/>
          <w:lang w:val="en-US" w:eastAsia="zh-CN"/>
        </w:rPr>
        <w:t xml:space="preserve">8</w:t>
      </w:r>
      <w:r>
        <w:rPr>
          <w:rFonts w:ascii="Times New Roman" w:hAnsi="Times New Roman" w:eastAsia="方正仿宋_GBK"/>
          <w:sz w:val="28"/>
          <w:szCs w:val="28"/>
          <w:highlight w:val="none"/>
          <w:lang w:val="zh-CN"/>
        </w:rPr>
        <w:t xml:space="preserve">）</w:t>
      </w:r>
      <w:r>
        <w:rPr>
          <w:rFonts w:hint="eastAsia" w:ascii="Times New Roman" w:hAnsi="Times New Roman" w:eastAsia="方正仿宋_GBK"/>
          <w:sz w:val="28"/>
          <w:szCs w:val="28"/>
          <w:highlight w:val="none"/>
          <w:lang w:val="zh-CN"/>
        </w:rPr>
        <w:t xml:space="preserve">；</w:t>
      </w:r>
      <w:r/>
    </w:p>
    <w:p>
      <w:pPr>
        <w:spacing w:line="500" w:lineRule="exact"/>
        <w:rPr>
          <w:rFonts w:ascii="Times New Roman" w:hAnsi="Times New Roman" w:eastAsia="方正仿宋_GBK"/>
          <w:bCs/>
          <w:sz w:val="28"/>
          <w:szCs w:val="28"/>
          <w:highlight w:val="none"/>
          <w:lang w:val="zh-CN"/>
        </w:rPr>
      </w:pPr>
      <w:r>
        <w:rPr>
          <w:rFonts w:hint="eastAsia" w:ascii="Times New Roman" w:hAnsi="Times New Roman" w:eastAsia="方正仿宋_GBK"/>
          <w:sz w:val="28"/>
          <w:szCs w:val="28"/>
          <w:highlight w:val="none"/>
          <w:lang w:val="en-US" w:eastAsia="zh-CN"/>
        </w:rPr>
        <w:t xml:space="preserve">11</w:t>
      </w:r>
      <w:r>
        <w:rPr>
          <w:rFonts w:ascii="Times New Roman" w:hAnsi="Times New Roman" w:eastAsia="方正仿宋_GBK"/>
          <w:sz w:val="28"/>
          <w:szCs w:val="28"/>
          <w:highlight w:val="none"/>
          <w:lang w:val="zh-CN"/>
        </w:rPr>
        <w:t xml:space="preserve">.</w:t>
      </w:r>
      <w:r>
        <w:rPr>
          <w:rFonts w:ascii="Times New Roman" w:hAnsi="Times New Roman" w:eastAsia="方正仿宋_GBK"/>
          <w:sz w:val="28"/>
          <w:szCs w:val="28"/>
          <w:highlight w:val="none"/>
        </w:rPr>
        <w:t xml:space="preserve">中小企业声明函（</w:t>
      </w:r>
      <w:r>
        <w:rPr>
          <w:rFonts w:hint="eastAsia" w:ascii="Times New Roman" w:hAnsi="Times New Roman" w:eastAsia="方正仿宋_GBK"/>
          <w:sz w:val="28"/>
          <w:szCs w:val="28"/>
          <w:highlight w:val="none"/>
        </w:rPr>
        <w:t xml:space="preserve">如有，</w:t>
      </w:r>
      <w:r>
        <w:rPr>
          <w:rFonts w:ascii="Times New Roman" w:hAnsi="Times New Roman" w:eastAsia="方正仿宋_GBK"/>
          <w:bCs/>
          <w:sz w:val="28"/>
          <w:szCs w:val="28"/>
          <w:highlight w:val="none"/>
        </w:rPr>
        <w:t xml:space="preserve">格式见附件</w:t>
      </w:r>
      <w:r>
        <w:rPr>
          <w:rFonts w:hint="eastAsia" w:ascii="Times New Roman" w:hAnsi="Times New Roman" w:eastAsia="方正仿宋_GBK"/>
          <w:bCs/>
          <w:sz w:val="28"/>
          <w:szCs w:val="28"/>
          <w:highlight w:val="none"/>
          <w:lang w:val="en-US" w:eastAsia="zh-CN"/>
        </w:rPr>
        <w:t xml:space="preserve">9</w:t>
      </w:r>
      <w:r>
        <w:rPr>
          <w:rFonts w:ascii="Times New Roman" w:hAnsi="Times New Roman" w:eastAsia="方正仿宋_GBK"/>
          <w:bCs/>
          <w:sz w:val="28"/>
          <w:szCs w:val="28"/>
          <w:highlight w:val="none"/>
        </w:rPr>
        <w:t xml:space="preserve">）</w:t>
      </w:r>
      <w:r>
        <w:rPr>
          <w:rFonts w:hint="eastAsia" w:ascii="Times New Roman" w:hAnsi="Times New Roman" w:eastAsia="方正仿宋_GBK"/>
          <w:bCs/>
          <w:sz w:val="28"/>
          <w:szCs w:val="28"/>
          <w:highlight w:val="none"/>
        </w:rPr>
        <w:t xml:space="preserve">；</w:t>
      </w:r>
      <w:r/>
    </w:p>
    <w:p>
      <w:pPr>
        <w:spacing w:line="500" w:lineRule="exact"/>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lang w:val="en-US" w:eastAsia="zh-CN"/>
        </w:rPr>
        <w:t xml:space="preserve">12</w:t>
      </w:r>
      <w:r>
        <w:rPr>
          <w:rFonts w:ascii="Times New Roman" w:hAnsi="Times New Roman" w:eastAsia="方正仿宋_GBK"/>
          <w:bCs/>
          <w:sz w:val="28"/>
          <w:szCs w:val="28"/>
          <w:highlight w:val="none"/>
          <w:lang w:val="zh-CN"/>
        </w:rPr>
        <w:t xml:space="preserve">.</w:t>
      </w:r>
      <w:r>
        <w:rPr>
          <w:rFonts w:ascii="Times New Roman" w:hAnsi="Times New Roman" w:eastAsia="方正仿宋_GBK"/>
          <w:bCs/>
          <w:sz w:val="28"/>
          <w:szCs w:val="28"/>
          <w:highlight w:val="none"/>
        </w:rPr>
        <w:t xml:space="preserve">残疾人福利性单位声明函（</w:t>
      </w:r>
      <w:r>
        <w:rPr>
          <w:rFonts w:hint="eastAsia" w:ascii="Times New Roman" w:hAnsi="Times New Roman" w:eastAsia="方正仿宋_GBK"/>
          <w:sz w:val="28"/>
          <w:szCs w:val="28"/>
          <w:highlight w:val="none"/>
        </w:rPr>
        <w:t xml:space="preserve">如有，</w:t>
      </w:r>
      <w:r>
        <w:rPr>
          <w:rFonts w:ascii="Times New Roman" w:hAnsi="Times New Roman" w:eastAsia="方正仿宋_GBK"/>
          <w:bCs/>
          <w:sz w:val="28"/>
          <w:szCs w:val="28"/>
          <w:highlight w:val="none"/>
        </w:rPr>
        <w:t xml:space="preserve">格式见附件</w:t>
      </w:r>
      <w:r>
        <w:rPr>
          <w:rFonts w:hint="eastAsia" w:ascii="Times New Roman" w:hAnsi="Times New Roman" w:eastAsia="方正仿宋_GBK"/>
          <w:bCs/>
          <w:sz w:val="28"/>
          <w:szCs w:val="28"/>
          <w:highlight w:val="none"/>
          <w:lang w:val="en-US" w:eastAsia="zh-CN"/>
        </w:rPr>
        <w:t xml:space="preserve">10</w:t>
      </w:r>
      <w:r>
        <w:rPr>
          <w:rFonts w:ascii="Times New Roman" w:hAnsi="Times New Roman" w:eastAsia="方正仿宋_GBK"/>
          <w:bCs/>
          <w:sz w:val="28"/>
          <w:szCs w:val="28"/>
          <w:highlight w:val="none"/>
        </w:rPr>
        <w:t xml:space="preserve">）</w:t>
      </w:r>
      <w:r>
        <w:rPr>
          <w:rFonts w:hint="eastAsia" w:ascii="Times New Roman" w:hAnsi="Times New Roman" w:eastAsia="方正仿宋_GBK"/>
          <w:bCs/>
          <w:sz w:val="28"/>
          <w:szCs w:val="28"/>
          <w:highlight w:val="none"/>
        </w:rPr>
        <w:t xml:space="preserve">；</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bCs/>
          <w:sz w:val="28"/>
          <w:szCs w:val="28"/>
          <w:highlight w:val="none"/>
          <w:lang w:val="en-US" w:eastAsia="zh-CN"/>
        </w:rPr>
        <w:t xml:space="preserve">13</w:t>
      </w:r>
      <w:r>
        <w:rPr>
          <w:rFonts w:ascii="Times New Roman" w:hAnsi="Times New Roman" w:eastAsia="方正仿宋_GBK"/>
          <w:bCs/>
          <w:sz w:val="28"/>
          <w:szCs w:val="28"/>
          <w:highlight w:val="none"/>
        </w:rPr>
        <w:t xml:space="preserve">.监狱和戒毒企业证明材料（</w:t>
      </w:r>
      <w:r>
        <w:rPr>
          <w:rFonts w:hint="eastAsia" w:ascii="Times New Roman" w:hAnsi="Times New Roman" w:eastAsia="方正仿宋_GBK"/>
          <w:sz w:val="28"/>
          <w:szCs w:val="28"/>
          <w:highlight w:val="none"/>
        </w:rPr>
        <w:t xml:space="preserve">如有，</w:t>
      </w:r>
      <w:r>
        <w:rPr>
          <w:rFonts w:ascii="Times New Roman" w:hAnsi="Times New Roman" w:eastAsia="方正仿宋_GBK"/>
          <w:bCs/>
          <w:sz w:val="28"/>
          <w:szCs w:val="28"/>
          <w:highlight w:val="none"/>
        </w:rPr>
        <w:t xml:space="preserve">格式见附件</w:t>
      </w:r>
      <w:r>
        <w:rPr>
          <w:rFonts w:hint="eastAsia" w:ascii="Times New Roman" w:hAnsi="Times New Roman" w:eastAsia="方正仿宋_GBK"/>
          <w:bCs/>
          <w:sz w:val="28"/>
          <w:szCs w:val="28"/>
          <w:highlight w:val="none"/>
          <w:lang w:val="en-US" w:eastAsia="zh-CN"/>
        </w:rPr>
        <w:t xml:space="preserve">11</w:t>
      </w:r>
      <w:r>
        <w:rPr>
          <w:rFonts w:ascii="Times New Roman" w:hAnsi="Times New Roman" w:eastAsia="方正仿宋_GBK"/>
          <w:bCs/>
          <w:sz w:val="28"/>
          <w:szCs w:val="28"/>
          <w:highlight w:val="none"/>
        </w:rPr>
        <w:t xml:space="preserve">）</w:t>
      </w:r>
      <w:r>
        <w:rPr>
          <w:rFonts w:hint="eastAsia" w:ascii="Times New Roman" w:hAnsi="Times New Roman" w:eastAsia="方正仿宋_GBK"/>
          <w:bCs/>
          <w:sz w:val="28"/>
          <w:szCs w:val="28"/>
          <w:highlight w:val="none"/>
        </w:rPr>
        <w:t xml:space="preserve">。</w:t>
      </w:r>
      <w:r/>
    </w:p>
    <w:p>
      <w:pPr>
        <w:spacing w:line="500" w:lineRule="exact"/>
        <w:rPr>
          <w:rFonts w:hint="default" w:ascii="Times New Roman" w:hAnsi="Times New Roman" w:eastAsia="方正仿宋_GBK" w:cs="Times New Roman"/>
          <w:bCs/>
          <w:sz w:val="28"/>
          <w:szCs w:val="28"/>
          <w:highlight w:val="none"/>
          <w:lang w:val="en-US" w:eastAsia="zh-CN"/>
        </w:rPr>
      </w:pPr>
      <w:r>
        <w:rPr>
          <w:rFonts w:hint="eastAsia" w:ascii="Times New Roman" w:hAnsi="Times New Roman" w:eastAsia="方正仿宋_GBK" w:cs="Times New Roman"/>
          <w:bCs/>
          <w:sz w:val="28"/>
          <w:szCs w:val="28"/>
          <w:highlight w:val="none"/>
          <w:lang w:val="en-US" w:eastAsia="zh-CN"/>
        </w:rPr>
        <w:t xml:space="preserve">14.</w:t>
      </w:r>
      <w:r>
        <w:rPr>
          <w:rFonts w:ascii="Times New Roman" w:hAnsi="Times New Roman" w:eastAsia="方正仿宋_GBK" w:cs="Times New Roman"/>
          <w:bCs/>
          <w:sz w:val="28"/>
          <w:szCs w:val="28"/>
          <w:highlight w:val="none"/>
        </w:rPr>
        <w:t xml:space="preserve">关于符合本国产品标准的声明函（格式见附件12，如不提供将不享受本国产品价格评审优惠）。</w:t>
      </w:r>
      <w:r/>
    </w:p>
    <w:p>
      <w:pPr>
        <w:contextualSpacing/>
        <w:ind w:firstLine="537"/>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附件1</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响应人符合《中华人民共和国政府采购法》第二十二条规定条件的</w:t>
      </w:r>
      <w:r/>
    </w:p>
    <w:p>
      <w:pPr>
        <w:jc w:val="center"/>
        <w:rPr>
          <w:rFonts w:ascii="宋体" w:hAnsi="宋体"/>
          <w:b/>
          <w:color w:val="000000"/>
          <w:sz w:val="30"/>
          <w:szCs w:val="30"/>
          <w:highlight w:val="none"/>
        </w:rPr>
      </w:pPr>
      <w:r>
        <w:rPr>
          <w:rFonts w:hint="eastAsia" w:ascii="宋体" w:hAnsi="宋体"/>
          <w:b/>
          <w:color w:val="000000"/>
          <w:sz w:val="30"/>
          <w:szCs w:val="30"/>
          <w:highlight w:val="none"/>
        </w:rPr>
        <w:t xml:space="preserve">声明函</w:t>
      </w:r>
      <w:r/>
    </w:p>
    <w:p>
      <w:pPr>
        <w:spacing w:line="460" w:lineRule="exact"/>
        <w:rPr>
          <w:rFonts w:ascii="宋体" w:hAnsi="宋体"/>
          <w:b/>
          <w:bCs/>
          <w:color w:val="000000"/>
          <w:sz w:val="44"/>
          <w:szCs w:val="44"/>
          <w:highlight w:val="none"/>
        </w:rPr>
      </w:pPr>
      <w:r>
        <w:rPr>
          <w:rFonts w:ascii="宋体" w:hAnsi="宋体"/>
          <w:b/>
          <w:bCs/>
          <w:color w:val="000000"/>
          <w:sz w:val="44"/>
          <w:szCs w:val="44"/>
          <w:highlight w:val="none"/>
        </w:rPr>
      </w:r>
      <w:r/>
    </w:p>
    <w:p>
      <w:pPr>
        <w:ind w:firstLine="480"/>
        <w:spacing w:line="520" w:lineRule="exact"/>
        <w:rPr>
          <w:rFonts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__________________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__________________</w:t>
      </w:r>
      <w:r>
        <w:rPr>
          <w:rFonts w:hint="eastAsia" w:ascii="宋体" w:hAnsi="宋体"/>
          <w:bCs/>
          <w:color w:val="000000"/>
          <w:sz w:val="24"/>
          <w:szCs w:val="21"/>
          <w:highlight w:val="none"/>
        </w:rPr>
        <w:t xml:space="preserve">（项目编号）响应活动。针对《中华人民共和国政府采购法》第二十二条规定做出如下声明：</w:t>
      </w:r>
      <w:r/>
    </w:p>
    <w:p>
      <w:pPr>
        <w:ind w:firstLine="482"/>
        <w:spacing w:line="520" w:lineRule="exact"/>
        <w:rPr>
          <w:rFonts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p>
    <w:p>
      <w:pPr>
        <w:ind w:firstLine="482"/>
        <w:spacing w:line="500" w:lineRule="exact"/>
        <w:rPr>
          <w:rFonts w:ascii="宋体" w:hAnsi="宋体"/>
          <w:color w:val="000000"/>
          <w:sz w:val="24"/>
          <w:highlight w:val="none"/>
        </w:rPr>
      </w:pPr>
      <w:r>
        <w:rPr>
          <w:rFonts w:ascii="宋体" w:hAnsi="宋体"/>
          <w:color w:val="000000"/>
          <w:sz w:val="24"/>
          <w:highlight w:val="none"/>
        </w:rPr>
      </w:r>
      <w:r/>
    </w:p>
    <w:p>
      <w:pPr>
        <w:spacing w:line="500" w:lineRule="exact"/>
        <w:rPr>
          <w:rFonts w:ascii="宋体" w:hAnsi="宋体"/>
          <w:color w:val="000000"/>
          <w:sz w:val="24"/>
          <w:highlight w:val="none"/>
        </w:rPr>
      </w:pPr>
      <w:r>
        <w:rPr>
          <w:rFonts w:ascii="宋体" w:hAnsi="宋体"/>
          <w:color w:val="000000"/>
          <w:sz w:val="24"/>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jc w:val="center"/>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p>
    <w:p>
      <w:pPr>
        <w:jc w:val="right"/>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jc w:val="right"/>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p>
    <w:p>
      <w:pPr>
        <w:spacing w:line="360" w:lineRule="auto"/>
        <w:rPr>
          <w:rFonts w:ascii="宋体" w:hAnsi="宋体"/>
          <w:bCs/>
          <w:sz w:val="28"/>
          <w:szCs w:val="22"/>
          <w:highlight w:val="none"/>
        </w:rPr>
      </w:pPr>
      <w:r>
        <w:rPr>
          <w:rFonts w:ascii="宋体" w:hAnsi="宋体"/>
          <w:bCs/>
          <w:sz w:val="28"/>
          <w:szCs w:val="22"/>
          <w:highlight w:val="none"/>
        </w:rPr>
      </w:r>
      <w:r/>
    </w:p>
    <w:p>
      <w:pPr>
        <w:spacing w:line="360" w:lineRule="auto"/>
        <w:rPr>
          <w:rFonts w:ascii="Times New Roman" w:hAnsi="Times New Roman" w:eastAsia="方正黑体_GBK"/>
          <w:bCs/>
          <w:sz w:val="32"/>
          <w:szCs w:val="32"/>
          <w:highlight w:val="none"/>
        </w:rPr>
      </w:pPr>
      <w:r>
        <w:rPr>
          <w:rFonts w:hint="eastAsia" w:ascii="宋体" w:hAnsi="宋体"/>
          <w:bCs/>
          <w:sz w:val="24"/>
          <w:szCs w:val="21"/>
          <w:highlight w:val="none"/>
        </w:rPr>
        <w:br w:type="page" w:clear="all"/>
      </w:r>
      <w:r>
        <w:rPr>
          <w:rFonts w:ascii="Times New Roman" w:hAnsi="Times New Roman" w:eastAsia="方正黑体_GBK"/>
          <w:bCs/>
          <w:sz w:val="32"/>
          <w:szCs w:val="32"/>
          <w:highlight w:val="none"/>
        </w:rPr>
        <w:t xml:space="preserve">附件2</w:t>
      </w:r>
      <w:r/>
    </w:p>
    <w:p>
      <w:pPr>
        <w:jc w:val="center"/>
        <w:rPr>
          <w:rFonts w:hint="eastAsia" w:ascii="宋体" w:hAnsi="宋体" w:eastAsia="宋体" w:cs="宋体"/>
          <w:b/>
          <w:bCs w:val="0"/>
          <w:sz w:val="28"/>
          <w:szCs w:val="28"/>
          <w:highlight w:val="none"/>
        </w:rPr>
      </w:pPr>
      <w:r>
        <w:rPr>
          <w:rFonts w:hint="eastAsia" w:ascii="宋体" w:hAnsi="宋体" w:eastAsia="宋体" w:cs="宋体"/>
          <w:b/>
          <w:bCs w:val="0"/>
          <w:color w:val="000000"/>
          <w:sz w:val="30"/>
          <w:szCs w:val="30"/>
          <w:highlight w:val="none"/>
        </w:rPr>
        <w:t xml:space="preserve">法定代表人身份证明</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先生/女士，身份证号码：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，现任我单位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职务，为我单位法定代表人，特此证明。</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本证明用于参加</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bCs/>
          <w:color w:val="000000"/>
          <w:sz w:val="28"/>
          <w:szCs w:val="28"/>
          <w:highlight w:val="none"/>
        </w:rPr>
        <w:t xml:space="preserve">）询价活动。</w:t>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单位名称（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left"/>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widowControl/>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附：法定代表人的身份证复印件加盖单位公章</w:t>
      </w:r>
      <w:r/>
    </w:p>
    <w:p>
      <w:pPr>
        <w:ind w:firstLine="560"/>
        <w:jc w:val="left"/>
        <w:spacing w:line="312" w:lineRule="auto"/>
        <w:rPr>
          <w:rFonts w:ascii="宋体" w:hAnsi="宋体" w:cs="宋体"/>
          <w:b/>
          <w:sz w:val="28"/>
          <w:szCs w:val="28"/>
          <w:highlight w:val="none"/>
        </w:rPr>
      </w:pPr>
      <w:r>
        <w:rPr>
          <w:rFonts w:ascii="宋体" w:hAnsi="宋体" w:cs="宋体"/>
          <w:b/>
          <w:sz w:val="28"/>
          <w:szCs w:val="28"/>
          <w:highlight w:val="none"/>
        </w:rPr>
      </w:r>
      <w:r/>
    </w:p>
    <w:p>
      <w:pPr>
        <w:jc w:val="left"/>
        <w:spacing w:line="312" w:lineRule="auto"/>
        <w:rPr>
          <w:rFonts w:ascii="Times New Roman" w:hAnsi="Times New Roman" w:eastAsia="方正黑体_GBK"/>
          <w:sz w:val="32"/>
          <w:szCs w:val="32"/>
          <w:highlight w:val="none"/>
        </w:rPr>
      </w:pPr>
      <w:r>
        <w:rPr>
          <w:rFonts w:hint="eastAsia" w:ascii="宋体" w:hAnsi="宋体" w:cs="宋体"/>
          <w:b/>
          <w:bCs/>
          <w:sz w:val="28"/>
          <w:szCs w:val="28"/>
          <w:highlight w:val="none"/>
        </w:rPr>
        <w:br w:type="page" w:clear="all"/>
      </w:r>
      <w:r>
        <w:rPr>
          <w:rFonts w:ascii="Times New Roman" w:hAnsi="Times New Roman" w:eastAsia="方正黑体_GBK"/>
          <w:sz w:val="32"/>
          <w:szCs w:val="32"/>
          <w:highlight w:val="none"/>
        </w:rPr>
        <w:t xml:space="preserve">附件3</w:t>
      </w:r>
      <w:r/>
    </w:p>
    <w:p>
      <w:pPr>
        <w:jc w:val="center"/>
        <w:rPr>
          <w:rFonts w:hint="eastAsia" w:ascii="宋体" w:hAnsi="宋体" w:eastAsia="宋体" w:cs="宋体"/>
          <w:b/>
          <w:bCs w:val="0"/>
          <w:sz w:val="32"/>
          <w:szCs w:val="32"/>
          <w:highlight w:val="none"/>
        </w:rPr>
      </w:pPr>
      <w:r>
        <w:rPr>
          <w:rFonts w:hint="eastAsia" w:ascii="宋体" w:hAnsi="宋体" w:eastAsia="宋体" w:cs="宋体"/>
          <w:b/>
          <w:bCs w:val="0"/>
          <w:color w:val="000000"/>
          <w:sz w:val="30"/>
          <w:szCs w:val="30"/>
          <w:highlight w:val="none"/>
        </w:rPr>
        <w:t xml:space="preserve">法定代表人授权委托书</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（授权单位名称）的法定代表人，现委托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（姓名）（身份证号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）为我方代理人，以我方名义全权处理与</w:t>
      </w:r>
      <w:r>
        <w:rPr>
          <w:rFonts w:hint="eastAsia" w:ascii="宋体" w:hAnsi="宋体" w:eastAsia="宋体" w:cs="宋体"/>
          <w:sz w:val="28"/>
          <w:szCs w:val="28"/>
          <w:highlight w:val="none"/>
          <w:u w:val="single"/>
        </w:rPr>
        <w:t xml:space="preserve">                       （项目名称）</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rPr>
        <w:t xml:space="preserve">）有关的一切事务，其法律后果由我方承担。</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本授权书于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日起生效。代理人无转委托权。</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代理人（被授权人）签字：</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授权单位名称（</w:t>
      </w:r>
      <w:r>
        <w:rPr>
          <w:rFonts w:hint="eastAsia" w:ascii="宋体" w:hAnsi="宋体" w:eastAsia="宋体" w:cs="宋体"/>
          <w:bCs/>
          <w:color w:val="000000"/>
          <w:sz w:val="28"/>
          <w:szCs w:val="28"/>
          <w:highlight w:val="none"/>
        </w:rPr>
        <w:t xml:space="preserve">加盖公章</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授权单位法定代表人（签字或盖章）：</w:t>
      </w:r>
      <w:r>
        <w:rPr>
          <w:rFonts w:hint="eastAsia" w:ascii="宋体" w:hAnsi="宋体" w:eastAsia="宋体" w:cs="宋体"/>
          <w:sz w:val="28"/>
          <w:szCs w:val="28"/>
          <w:highlight w:val="none"/>
          <w:u w:val="single"/>
        </w:rPr>
        <w:t xml:space="preserve">                  </w:t>
      </w:r>
      <w:r/>
    </w:p>
    <w:p>
      <w:pPr>
        <w:jc w:val="righ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ind w:firstLine="3897"/>
        <w:spacing w:line="4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ind w:firstLine="537"/>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37"/>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附：代理人（被授权人）身份证复印件加盖单位公章</w:t>
      </w:r>
      <w:r/>
    </w:p>
    <w:p>
      <w:pPr>
        <w:ind w:firstLine="480"/>
        <w:jc w:val="left"/>
        <w:spacing w:line="312" w:lineRule="auto"/>
        <w:rPr>
          <w:rFonts w:ascii="宋体" w:hAnsi="宋体" w:cs="宋体"/>
          <w:b/>
          <w:sz w:val="24"/>
          <w:highlight w:val="none"/>
        </w:rPr>
      </w:pPr>
      <w:r>
        <w:rPr>
          <w:rFonts w:ascii="宋体" w:hAnsi="宋体" w:cs="宋体"/>
          <w:b/>
          <w:sz w:val="24"/>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附件4</w:t>
      </w:r>
      <w:r/>
    </w:p>
    <w:p>
      <w:pPr>
        <w:jc w:val="center"/>
        <w:spacing w:before="240" w:line="312" w:lineRule="auto"/>
        <w:rPr>
          <w:rFonts w:ascii="宋体" w:hAnsi="宋体" w:cs="宋体"/>
          <w:b/>
          <w:sz w:val="32"/>
          <w:szCs w:val="32"/>
          <w:highlight w:val="none"/>
          <w:lang w:bidi="ar"/>
        </w:rPr>
      </w:pPr>
      <w:r>
        <w:rPr>
          <w:rFonts w:hint="eastAsia" w:ascii="宋体" w:hAnsi="宋体" w:cs="宋体"/>
          <w:b/>
          <w:sz w:val="32"/>
          <w:szCs w:val="32"/>
          <w:highlight w:val="none"/>
          <w:lang w:bidi="ar"/>
        </w:rPr>
        <w:t xml:space="preserve">供应商信用承诺书</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为营造公开、公平、公正的公共资源交易环境，树立诚信守法的投标（响应）人形象，本人代表本单位作出以下承诺：</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三、严格遵守即时信息公示规定，及时更新公共资源交易中心主体信息库中信息；</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p>
    <w:p>
      <w:pPr>
        <w:ind w:firstLine="480"/>
        <w:spacing w:line="360" w:lineRule="auto"/>
        <w:rPr>
          <w:rFonts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p>
    <w:p>
      <w:pPr>
        <w:spacing w:line="360" w:lineRule="auto"/>
        <w:rPr>
          <w:rFonts w:ascii="宋体" w:hAnsi="宋体" w:cs="宋体"/>
          <w:sz w:val="24"/>
          <w:highlight w:val="none"/>
          <w:lang w:val="zh-CN"/>
        </w:rPr>
      </w:pPr>
      <w:r>
        <w:rPr>
          <w:rFonts w:ascii="宋体" w:hAnsi="宋体" w:cs="宋体"/>
          <w:sz w:val="24"/>
          <w:highlight w:val="none"/>
          <w:lang w:val="zh-CN"/>
        </w:rPr>
      </w:r>
      <w:r/>
    </w:p>
    <w:p>
      <w:pPr>
        <w:ind w:firstLine="4560"/>
        <w:spacing w:line="360" w:lineRule="auto"/>
        <w:rPr>
          <w:rFonts w:ascii="宋体" w:hAnsi="宋体" w:cs="宋体"/>
          <w:sz w:val="24"/>
          <w:highlight w:val="none"/>
          <w:lang w:val="zh-CN"/>
        </w:rPr>
      </w:pPr>
      <w:r>
        <w:rPr>
          <w:rFonts w:ascii="宋体" w:hAnsi="宋体" w:cs="宋体"/>
          <w:sz w:val="24"/>
          <w:highlight w:val="none"/>
          <w:lang w:val="zh-CN"/>
        </w:rPr>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响应供应商全称(盖公章)：</w:t>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法定代表人（签字或盖章）：</w:t>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时间：  年  月   日</w:t>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附件5</w:t>
      </w:r>
      <w:r/>
    </w:p>
    <w:p>
      <w:pPr>
        <w:jc w:val="center"/>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询价响应函</w:t>
      </w:r>
      <w:r/>
    </w:p>
    <w:p>
      <w:pPr>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（采购人名称）</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的询价文件，我方正式提交询价响应函，并宣布同意如下内容：</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1.按询价文件规定的各项要求，向买方提供所需货物、服务（包含与货物相关的服务及与服务相关的货物）。</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2.我们已详细审核全部询价文件及其有效补充文件，我们知道必须放弃提出含糊不清或误解问题的权利。</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3.我们同意从规定的开标日期起遵循本响应文件，并在规定的询价有效期期满之前均具有约束力。</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4.同意向贵方提供贵方可能另外要求的与询价有关的任何证据或资料，并保证我方已提供和将要提供的文件是真实的、准确的。</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5.一旦我方成交，我方将根据询价文件的规定，严格履行合同的责任和义务，并保证在询价文件规定的时间内完成项目，交付买方验收、使用。</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6.与本次询价有关的正式通讯地址为：</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          编：</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子  邮  箱：</w:t>
      </w:r>
      <w:r>
        <w:rPr>
          <w:rFonts w:hint="eastAsia" w:ascii="宋体" w:hAnsi="宋体" w:eastAsia="宋体" w:cs="宋体"/>
          <w:sz w:val="28"/>
          <w:szCs w:val="28"/>
          <w:highlight w:val="none"/>
          <w:u w:val="single"/>
        </w:rPr>
        <w:t xml:space="preserve">                  </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1" w:firstLine="98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color w:val="000000"/>
          <w:sz w:val="28"/>
          <w:szCs w:val="28"/>
          <w:highlight w:val="none"/>
        </w:rPr>
        <w:t xml:space="preserve">公章）：</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420" w:firstLine="560"/>
        <w:jc w:val="left"/>
        <w:spacing w:line="480" w:lineRule="exact"/>
        <w:rPr>
          <w:rFonts w:hint="eastAsia" w:ascii="宋体" w:hAnsi="宋体" w:eastAsia="宋体" w:cs="宋体"/>
          <w:b/>
          <w:sz w:val="32"/>
          <w:szCs w:val="32"/>
          <w:highlight w:val="non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附件6</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（由响应供应商据实填写，表格不够自行添加）</w:t>
      </w:r>
      <w:r/>
    </w:p>
    <w:tbl>
      <w:tblPr>
        <w:tblStyle w:val="82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37"/>
        <w:gridCol w:w="3235"/>
        <w:gridCol w:w="2412"/>
        <w:gridCol w:w="1314"/>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8"/>
                <w:szCs w:val="28"/>
                <w:highlight w:val="none"/>
              </w:rPr>
            </w:pPr>
            <w:r>
              <w:rPr>
                <w:rFonts w:ascii="宋体" w:hAnsi="宋体"/>
                <w:sz w:val="28"/>
                <w:szCs w:val="28"/>
                <w:highlight w:val="none"/>
              </w:rPr>
            </w:r>
            <w:r/>
          </w:p>
          <w:p>
            <w:pPr>
              <w:jc w:val="center"/>
              <w:spacing w:line="340" w:lineRule="exact"/>
              <w:rPr>
                <w:rFonts w:ascii="宋体" w:hAnsi="宋体"/>
                <w:sz w:val="28"/>
                <w:szCs w:val="28"/>
                <w:highlight w:val="none"/>
              </w:rPr>
            </w:pPr>
            <w:r>
              <w:rPr>
                <w:rFonts w:hint="eastAsia" w:ascii="宋体" w:hAnsi="宋体"/>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bl>
    <w:p>
      <w:pPr>
        <w:contextualSpacing/>
        <w:spacing w:line="300" w:lineRule="auto"/>
        <w:rPr>
          <w:rFonts w:ascii="宋体" w:hAnsi="宋体"/>
          <w:b/>
          <w:sz w:val="28"/>
          <w:szCs w:val="28"/>
          <w:highlight w:val="none"/>
        </w:rPr>
      </w:pPr>
      <w:r>
        <w:rPr>
          <w:rFonts w:hint="eastAsia" w:ascii="宋体" w:hAnsi="宋体"/>
          <w:b/>
          <w:sz w:val="28"/>
          <w:szCs w:val="28"/>
          <w:highlight w:val="none"/>
        </w:rPr>
        <w:t xml:space="preserve">注：</w:t>
      </w:r>
      <w:r/>
    </w:p>
    <w:p>
      <w:pPr>
        <w:contextualSpacing/>
        <w:ind w:firstLine="560"/>
        <w:spacing w:line="300" w:lineRule="auto"/>
        <w:rPr>
          <w:rFonts w:ascii="宋体" w:hAnsi="宋体"/>
          <w:sz w:val="28"/>
          <w:szCs w:val="28"/>
          <w:highlight w:val="none"/>
        </w:rPr>
      </w:pPr>
      <w:r>
        <w:rPr>
          <w:rFonts w:hint="eastAsia" w:ascii="宋体" w:hAnsi="宋体"/>
          <w:sz w:val="28"/>
          <w:szCs w:val="28"/>
          <w:highlight w:val="none"/>
        </w:rPr>
        <w:t xml:space="preserve">1.如响应供应商提交的响应文件与采购文件第三部分“项目需求”中的商务部分的要求有偏离的，应逐条填列在偏离表中。未填写的内容视为完全响应本采购文件要求。</w:t>
      </w:r>
      <w:r/>
    </w:p>
    <w:p>
      <w:pPr>
        <w:contextualSpacing/>
        <w:ind w:firstLine="560"/>
        <w:spacing w:line="300" w:lineRule="auto"/>
        <w:rPr>
          <w:rFonts w:ascii="宋体" w:hAnsi="宋体"/>
          <w:sz w:val="28"/>
          <w:szCs w:val="28"/>
          <w:highlight w:val="none"/>
        </w:rPr>
      </w:pPr>
      <w:r>
        <w:rPr>
          <w:rFonts w:hint="eastAsia" w:ascii="宋体" w:hAnsi="宋体"/>
          <w:sz w:val="28"/>
          <w:szCs w:val="28"/>
          <w:highlight w:val="none"/>
        </w:rPr>
        <w:t xml:space="preserve">2.“偏离说明”一栏选择“正偏离”、“负偏离”、“无偏离”进行填写。正偏离的确认和负偏离的是否响应采购文件，由询价小组认定。</w:t>
      </w:r>
      <w:r/>
    </w:p>
    <w:p>
      <w:pPr>
        <w:contextualSpacing/>
        <w:ind w:firstLine="560"/>
        <w:spacing w:line="300" w:lineRule="auto"/>
        <w:rPr>
          <w:rFonts w:ascii="宋体" w:hAnsi="宋体"/>
          <w:bCs/>
          <w:sz w:val="28"/>
          <w:szCs w:val="28"/>
          <w:highlight w:val="none"/>
        </w:rPr>
      </w:pPr>
      <w:r>
        <w:rPr>
          <w:rFonts w:hint="eastAsia" w:ascii="宋体" w:hAnsi="宋体"/>
          <w:bCs/>
          <w:sz w:val="28"/>
          <w:szCs w:val="28"/>
          <w:highlight w:val="none"/>
        </w:rPr>
        <w:t xml:space="preserve">3.供应商若提供其他增值服务，可以在表中自行据实填写。</w:t>
      </w:r>
      <w:r/>
    </w:p>
    <w:p>
      <w:pPr>
        <w:contextualSpacing/>
        <w:ind w:firstLine="537"/>
        <w:spacing w:line="400" w:lineRule="exact"/>
        <w:rPr>
          <w:rFonts w:ascii="宋体" w:hAnsi="宋体" w:cs="宋体"/>
          <w:b/>
          <w:sz w:val="28"/>
          <w:szCs w:val="28"/>
          <w:highlight w:val="none"/>
        </w:rPr>
      </w:pPr>
      <w:r>
        <w:rPr>
          <w:rFonts w:ascii="宋体" w:hAnsi="宋体" w:cs="宋体"/>
          <w:b/>
          <w:sz w:val="28"/>
          <w:szCs w:val="28"/>
          <w:highlight w:val="none"/>
        </w:rPr>
      </w:r>
      <w:r/>
    </w:p>
    <w:p>
      <w:pPr>
        <w:ind w:firstLine="803"/>
        <w:spacing w:line="312" w:lineRule="auto"/>
        <w:rPr>
          <w:rFonts w:ascii="宋体" w:hAnsi="宋体" w:cs="宋体"/>
          <w:b/>
          <w:sz w:val="28"/>
          <w:szCs w:val="28"/>
          <w:highlight w:val="none"/>
        </w:rPr>
      </w:pPr>
      <w:r>
        <w:rPr>
          <w:rFonts w:ascii="宋体" w:hAnsi="宋体" w:cs="宋体"/>
          <w:b/>
          <w:sz w:val="28"/>
          <w:szCs w:val="28"/>
          <w:highlight w:val="none"/>
        </w:rPr>
      </w:r>
      <w:r/>
    </w:p>
    <w:p>
      <w:pPr>
        <w:ind w:firstLine="1960"/>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响应供应商全称（盖公章）：</w:t>
      </w:r>
      <w:r/>
    </w:p>
    <w:p>
      <w:pPr>
        <w:ind w:firstLine="1960"/>
        <w:spacing w:line="312" w:lineRule="auto"/>
        <w:rPr>
          <w:rFonts w:ascii="宋体" w:hAnsi="宋体" w:cs="宋体"/>
          <w:sz w:val="28"/>
          <w:szCs w:val="28"/>
          <w:highlight w:val="none"/>
        </w:rPr>
      </w:pPr>
      <w:r>
        <w:rPr>
          <w:rFonts w:hint="eastAsia" w:ascii="宋体" w:hAnsi="宋体" w:cs="宋体"/>
          <w:sz w:val="28"/>
          <w:szCs w:val="28"/>
          <w:highlight w:val="none"/>
        </w:rPr>
        <w:t xml:space="preserve">法定代表人（签字或盖章）：</w:t>
      </w:r>
      <w:r/>
    </w:p>
    <w:p>
      <w:pPr>
        <w:ind w:firstLine="1960"/>
        <w:spacing w:line="312" w:lineRule="auto"/>
        <w:rPr>
          <w:rFonts w:ascii="宋体" w:hAnsi="宋体" w:cs="宋体"/>
          <w:sz w:val="28"/>
          <w:szCs w:val="28"/>
          <w:highlight w:val="none"/>
        </w:rPr>
      </w:pPr>
      <w:r>
        <w:rPr>
          <w:rFonts w:hint="eastAsia" w:ascii="宋体" w:hAnsi="宋体" w:cs="宋体"/>
          <w:sz w:val="28"/>
          <w:szCs w:val="28"/>
          <w:highlight w:val="none"/>
        </w:rPr>
        <w:t xml:space="preserve">日期：年月日</w:t>
      </w:r>
      <w:r/>
    </w:p>
    <w:p>
      <w:pPr>
        <w:jc w:val="left"/>
        <w:spacing w:line="312" w:lineRule="auto"/>
        <w:widowControl/>
        <w:rPr>
          <w:rFonts w:ascii="宋体" w:hAnsi="宋体" w:cs="宋体"/>
          <w:b/>
          <w:bCs/>
          <w:sz w:val="32"/>
          <w:szCs w:val="32"/>
          <w:highlight w:val="none"/>
        </w:rPr>
      </w:pPr>
      <w:r>
        <w:rPr>
          <w:rFonts w:hint="eastAsia" w:ascii="宋体" w:hAnsi="宋体" w:cs="宋体"/>
          <w:b/>
          <w:sz w:val="24"/>
          <w:highlight w:val="none"/>
        </w:rPr>
        <w:br w:type="page" w:clear="all"/>
      </w:r>
      <w:r/>
    </w:p>
    <w:p>
      <w:pPr>
        <w:jc w:val="left"/>
        <w:spacing w:line="312" w:lineRule="auto"/>
        <w:widowControl/>
        <w:rPr>
          <w:rFonts w:ascii="Times New Roman" w:hAnsi="Times New Roman" w:eastAsia="方正黑体_GBK"/>
          <w:sz w:val="24"/>
          <w:highlight w:val="none"/>
        </w:rPr>
      </w:pPr>
      <w:r>
        <w:rPr>
          <w:rFonts w:ascii="Times New Roman" w:hAnsi="Times New Roman" w:eastAsia="方正黑体_GBK"/>
          <w:sz w:val="32"/>
          <w:szCs w:val="32"/>
          <w:highlight w:val="none"/>
        </w:rPr>
        <w:t xml:space="preserve">附件7</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（由响应供应商据实填写，表格不够自行添加）</w:t>
      </w:r>
      <w:r/>
    </w:p>
    <w:tbl>
      <w:tblPr>
        <w:tblStyle w:val="82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37"/>
        <w:gridCol w:w="3235"/>
        <w:gridCol w:w="2412"/>
        <w:gridCol w:w="1314"/>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8"/>
                <w:szCs w:val="28"/>
                <w:highlight w:val="none"/>
              </w:rPr>
            </w:pPr>
            <w:r>
              <w:rPr>
                <w:rFonts w:ascii="宋体" w:hAnsi="宋体"/>
                <w:sz w:val="28"/>
                <w:szCs w:val="28"/>
                <w:highlight w:val="none"/>
              </w:rPr>
            </w:r>
            <w:r/>
          </w:p>
          <w:p>
            <w:pPr>
              <w:jc w:val="center"/>
              <w:spacing w:line="340" w:lineRule="exact"/>
              <w:rPr>
                <w:rFonts w:ascii="宋体" w:hAnsi="宋体"/>
                <w:sz w:val="28"/>
                <w:szCs w:val="28"/>
                <w:highlight w:val="none"/>
              </w:rPr>
            </w:pPr>
            <w:r>
              <w:rPr>
                <w:rFonts w:hint="eastAsia" w:ascii="宋体" w:hAnsi="宋体"/>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bl>
    <w:p>
      <w:pPr>
        <w:contextualSpacing/>
        <w:spacing w:line="300" w:lineRule="auto"/>
        <w:rPr>
          <w:rFonts w:ascii="宋体" w:hAnsi="宋体"/>
          <w:b/>
          <w:sz w:val="28"/>
          <w:szCs w:val="28"/>
          <w:highlight w:val="none"/>
        </w:rPr>
      </w:pPr>
      <w:r>
        <w:rPr>
          <w:rFonts w:hint="eastAsia" w:ascii="宋体" w:hAnsi="宋体"/>
          <w:b/>
          <w:sz w:val="28"/>
          <w:szCs w:val="28"/>
          <w:highlight w:val="none"/>
        </w:rPr>
        <w:t xml:space="preserve">注：</w:t>
      </w:r>
      <w:r/>
    </w:p>
    <w:p>
      <w:pPr>
        <w:contextualSpacing/>
        <w:ind w:firstLine="560"/>
        <w:spacing w:line="300" w:lineRule="auto"/>
        <w:rPr>
          <w:rFonts w:ascii="宋体" w:hAnsi="宋体"/>
          <w:sz w:val="28"/>
          <w:szCs w:val="28"/>
          <w:highlight w:val="none"/>
        </w:rPr>
      </w:pPr>
      <w:r>
        <w:rPr>
          <w:rFonts w:hint="eastAsia" w:ascii="宋体" w:hAnsi="宋体"/>
          <w:sz w:val="28"/>
          <w:szCs w:val="28"/>
          <w:highlight w:val="none"/>
        </w:rPr>
        <w:t xml:space="preserve">1.如响应供应商提交的响应文件与采购文件第三部分“项目需求”中的技术部分的要求有偏离的，应逐条填列在偏离表中。未填写的内容视为完全响应本采购文件要求。</w:t>
      </w:r>
      <w:r/>
    </w:p>
    <w:p>
      <w:pPr>
        <w:contextualSpacing/>
        <w:ind w:firstLine="560"/>
        <w:spacing w:line="300" w:lineRule="auto"/>
        <w:rPr>
          <w:rFonts w:ascii="宋体" w:hAnsi="宋体"/>
          <w:sz w:val="28"/>
          <w:szCs w:val="28"/>
          <w:highlight w:val="none"/>
        </w:rPr>
      </w:pPr>
      <w:r>
        <w:rPr>
          <w:rFonts w:hint="eastAsia" w:ascii="宋体" w:hAnsi="宋体"/>
          <w:sz w:val="28"/>
          <w:szCs w:val="28"/>
          <w:highlight w:val="none"/>
        </w:rPr>
        <w:t xml:space="preserve">2.“偏离说明”一栏选择“正偏离”、“负偏离”、“无偏离”进行填写。正偏离的确认和负偏离的是否响应采购文件，由询价小组认定。</w:t>
      </w:r>
      <w:r/>
    </w:p>
    <w:p>
      <w:pPr>
        <w:contextualSpacing/>
        <w:ind w:firstLine="560"/>
        <w:spacing w:line="300" w:lineRule="auto"/>
        <w:rPr>
          <w:rFonts w:ascii="宋体" w:hAnsi="宋体"/>
          <w:bCs/>
          <w:sz w:val="28"/>
          <w:szCs w:val="28"/>
          <w:highlight w:val="none"/>
        </w:rPr>
      </w:pPr>
      <w:r>
        <w:rPr>
          <w:rFonts w:hint="eastAsia" w:ascii="宋体" w:hAnsi="宋体"/>
          <w:bCs/>
          <w:sz w:val="28"/>
          <w:szCs w:val="28"/>
          <w:highlight w:val="none"/>
        </w:rPr>
        <w:t xml:space="preserve">3.供应商若提供其他增值服务，可以在表中自行据实填写。</w:t>
      </w:r>
      <w:r/>
    </w:p>
    <w:p>
      <w:pPr>
        <w:ind w:firstLine="2520"/>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响应供应商全称（盖公章）：</w:t>
      </w:r>
      <w:r/>
    </w:p>
    <w:p>
      <w:pPr>
        <w:ind w:left="480" w:firstLine="1960"/>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法定代表人（签字或盖章）：</w:t>
      </w:r>
      <w:r/>
    </w:p>
    <w:p>
      <w:pPr>
        <w:ind w:firstLine="2520"/>
        <w:spacing w:line="312" w:lineRule="auto"/>
        <w:rPr>
          <w:rFonts w:ascii="宋体" w:hAnsi="宋体" w:cs="宋体"/>
          <w:sz w:val="28"/>
          <w:szCs w:val="28"/>
          <w:highlight w:val="none"/>
        </w:rPr>
      </w:pPr>
      <w:r/>
      <w:bookmarkStart w:id="54" w:name="_Toc71282465"/>
      <w:r/>
      <w:bookmarkStart w:id="55" w:name="_Toc71282449"/>
      <w:r/>
      <w:bookmarkStart w:id="56" w:name="_Toc71282604"/>
      <w:r>
        <w:rPr>
          <w:rFonts w:hint="eastAsia" w:ascii="宋体" w:hAnsi="宋体" w:cs="宋体"/>
          <w:sz w:val="28"/>
          <w:szCs w:val="28"/>
          <w:highlight w:val="none"/>
        </w:rPr>
        <w:t xml:space="preserve">日期：年月日</w:t>
      </w:r>
      <w:bookmarkEnd w:id="54"/>
      <w:r/>
      <w:bookmarkEnd w:id="55"/>
      <w:r/>
      <w:bookmarkEnd w:id="56"/>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pStyle w:val="826"/>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b/>
          <w:bCs/>
          <w:sz w:val="32"/>
          <w:szCs w:val="40"/>
          <w:highlight w:val="none"/>
        </w:rPr>
      </w:pPr>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lang w:val="en-US" w:eastAsia="zh-CN"/>
        </w:rPr>
        <w:t xml:space="preserve">8               </w:t>
      </w:r>
      <w:r>
        <w:rPr>
          <w:rFonts w:hint="eastAsia"/>
          <w:b/>
          <w:bCs/>
          <w:sz w:val="32"/>
          <w:szCs w:val="40"/>
          <w:highlight w:val="none"/>
        </w:rPr>
        <w:t xml:space="preserve">分项报价明细表（货物类）</w:t>
      </w:r>
      <w:r/>
    </w:p>
    <w:p>
      <w:pPr>
        <w:spacing w:line="360" w:lineRule="auto"/>
        <w:rPr>
          <w:rFonts w:cs="宋体" w:asciiTheme="minorEastAsia" w:hAnsiTheme="minorEastAsia" w:eastAsiaTheme="minorEastAsia"/>
          <w:color w:val="000000" w:themeColor="text1"/>
          <w:sz w:val="24"/>
          <w:highlight w:val="none"/>
        </w:rPr>
      </w:pPr>
      <w:r>
        <w:rPr>
          <w:rFonts w:hint="eastAsia" w:cs="仿宋_GB2312" w:asciiTheme="minorEastAsia" w:hAnsiTheme="minorEastAsia" w:eastAsiaTheme="minorEastAsia"/>
          <w:b/>
          <w:bCs/>
          <w:color w:val="000000" w:themeColor="text1"/>
          <w:sz w:val="24"/>
          <w:highlight w:val="none"/>
        </w:rPr>
        <w:t xml:space="preserve">（</w:t>
      </w:r>
      <w:r>
        <w:rPr>
          <w:rFonts w:hint="eastAsia" w:cs="仿宋_GB2312" w:asciiTheme="minorEastAsia" w:hAnsiTheme="minorEastAsia" w:eastAsiaTheme="minorEastAsia"/>
          <w:b/>
          <w:bCs/>
          <w:color w:val="000000" w:themeColor="text1"/>
          <w:sz w:val="24"/>
          <w:highlight w:val="none"/>
          <w:lang w:val="zh-CN"/>
        </w:rPr>
        <w:t xml:space="preserve">苏采云系统内电子投标(响应)文件中表式</w:t>
      </w:r>
      <w:r>
        <w:rPr>
          <w:rFonts w:hint="eastAsia" w:cs="仿宋_GB2312" w:asciiTheme="minorEastAsia" w:hAnsiTheme="minorEastAsia" w:eastAsiaTheme="minorEastAsia"/>
          <w:b/>
          <w:bCs/>
          <w:color w:val="000000" w:themeColor="text1"/>
          <w:sz w:val="24"/>
          <w:highlight w:val="none"/>
        </w:rPr>
        <w:t xml:space="preserve">不作为评审依据，以此报价表为准)</w:t>
      </w:r>
      <w:r>
        <w:rPr>
          <w:color w:val="000000" w:themeColor="text1"/>
        </w:rPr>
      </w:r>
      <w:r/>
    </w:p>
    <w:p>
      <w:pPr>
        <w:jc w:val="center"/>
        <w:rPr>
          <w:rFonts w:hint="eastAsia" w:eastAsia="宋体" w:cs="Times New Roman"/>
          <w:b/>
          <w:bCs/>
          <w:sz w:val="32"/>
          <w:szCs w:val="40"/>
          <w:highlight w:val="none"/>
        </w:rPr>
      </w:pPr>
      <w:r>
        <w:rPr>
          <w:rFonts w:hint="eastAsia" w:eastAsia="宋体" w:cs="Times New Roman"/>
          <w:b/>
          <w:bCs/>
          <w:sz w:val="32"/>
          <w:szCs w:val="40"/>
          <w:highlight w:val="none"/>
        </w:rPr>
        <w:t xml:space="preserve">报价明细表（一标包）</w:t>
      </w:r>
      <w:r/>
    </w:p>
    <w:tbl>
      <w:tblPr>
        <w:tblStyle w:val="823"/>
        <w:tblW w:w="10158"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1"/>
        <w:gridCol w:w="1843"/>
        <w:gridCol w:w="2524"/>
        <w:gridCol w:w="1268"/>
        <w:gridCol w:w="1083"/>
        <w:gridCol w:w="1384"/>
        <w:gridCol w:w="1425"/>
      </w:tblGrid>
      <w:tr>
        <w:trPr>
          <w:trHeight w:val="851"/>
        </w:trPr>
        <w:tc>
          <w:tcPr>
            <w:tcBorders>
              <w:top w:val="single" w:color="auto" w:sz="4" w:space="0"/>
              <w:left w:val="single" w:color="auto" w:sz="4" w:space="0"/>
              <w:bottom w:val="single" w:color="auto" w:sz="4" w:space="0"/>
              <w:right w:val="single" w:color="auto" w:sz="4" w:space="0"/>
            </w:tcBorders>
            <w:tcW w:w="631" w:type="dxa"/>
            <w:vAlign w:val="center"/>
            <w:textDirection w:val="lrTb"/>
            <w:noWrap w:val="false"/>
          </w:tcPr>
          <w:p>
            <w:pPr>
              <w:jc w:val="center"/>
              <w:spacing w:line="440" w:lineRule="exact"/>
              <w:rPr>
                <w:rFonts w:ascii="宋体" w:hAnsi="宋体"/>
                <w:bCs/>
                <w:sz w:val="24"/>
                <w:highlight w:val="none"/>
              </w:rPr>
            </w:pPr>
            <w:r>
              <w:rPr>
                <w:rFonts w:hint="eastAsia" w:ascii="宋体" w:hAnsi="宋体"/>
                <w:bCs/>
                <w:sz w:val="24"/>
                <w:highlight w:val="none"/>
              </w:rPr>
              <w:t xml:space="preserve">标包</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rFonts w:ascii="宋体" w:hAnsi="宋体"/>
                <w:bCs/>
                <w:sz w:val="24"/>
                <w:highlight w:val="none"/>
              </w:rPr>
            </w:pPr>
            <w:r>
              <w:rPr>
                <w:rFonts w:hint="eastAsia" w:ascii="宋体" w:hAnsi="宋体"/>
                <w:bCs/>
                <w:sz w:val="24"/>
                <w:highlight w:val="none"/>
              </w:rPr>
              <w:t xml:space="preserve">采购货物</w:t>
            </w:r>
            <w:r/>
          </w:p>
        </w:tc>
        <w:tc>
          <w:tcPr>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pStyle w:val="832"/>
              <w:ind w:left="0" w:firstLine="0"/>
              <w:jc w:val="center"/>
              <w:spacing w:after="0" w:line="360" w:lineRule="exact"/>
              <w:rPr>
                <w:rFonts w:ascii="宋体" w:hAnsi="宋体"/>
                <w:bCs/>
                <w:sz w:val="24"/>
                <w:szCs w:val="24"/>
                <w:highlight w:val="none"/>
              </w:rPr>
            </w:pPr>
            <w:r>
              <w:rPr>
                <w:rFonts w:hint="eastAsia" w:ascii="宋体" w:hAnsi="宋体"/>
                <w:bCs/>
                <w:sz w:val="24"/>
                <w:szCs w:val="24"/>
                <w:highlight w:val="none"/>
              </w:rPr>
              <w:t xml:space="preserve">规格参数</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采购总额</w:t>
            </w:r>
            <w:r/>
          </w:p>
          <w:p>
            <w:pPr>
              <w:jc w:val="center"/>
              <w:widowControl/>
              <w:rPr>
                <w:rFonts w:ascii="宋体" w:hAnsi="宋体"/>
                <w:bCs/>
                <w:sz w:val="24"/>
                <w:highlight w:val="none"/>
              </w:rPr>
            </w:pPr>
            <w:r>
              <w:rPr>
                <w:rFonts w:hint="eastAsia" w:ascii="宋体" w:hAnsi="宋体" w:cs="宋体"/>
                <w:color w:val="000000"/>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权重系数</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832"/>
              <w:ind w:left="0" w:firstLine="0"/>
              <w:jc w:val="center"/>
              <w:spacing w:after="0" w:line="360" w:lineRule="exact"/>
              <w:rPr>
                <w:rFonts w:ascii="宋体" w:hAnsi="宋体"/>
                <w:bCs/>
                <w:sz w:val="24"/>
                <w:szCs w:val="24"/>
                <w:highlight w:val="none"/>
              </w:rPr>
            </w:pPr>
            <w:r>
              <w:rPr>
                <w:rFonts w:hint="eastAsia" w:ascii="宋体" w:hAnsi="宋体" w:cs="宋体"/>
                <w:color w:val="000000"/>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pStyle w:val="832"/>
              <w:ind w:left="0" w:firstLine="0"/>
              <w:jc w:val="center"/>
              <w:spacing w:after="0"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单价报价</w:t>
            </w:r>
            <w:r/>
          </w:p>
        </w:tc>
      </w:tr>
      <w:tr>
        <w:trPr>
          <w:trHeight w:val="822"/>
        </w:trPr>
        <w:tc>
          <w:tcPr>
            <w:tcBorders>
              <w:top w:val="none" w:color="000000" w:sz="4" w:space="0"/>
              <w:left w:val="single" w:color="auto" w:sz="4" w:space="0"/>
              <w:right w:val="single" w:color="auto" w:sz="4" w:space="0"/>
            </w:tcBorders>
            <w:tcW w:w="631" w:type="dxa"/>
            <w:vAlign w:val="center"/>
            <w:vMerge w:val="restart"/>
            <w:textDirection w:val="lrTb"/>
            <w:noWrap w:val="false"/>
          </w:tcPr>
          <w:p>
            <w:pPr>
              <w:jc w:val="center"/>
              <w:spacing w:line="240" w:lineRule="atLeast"/>
              <w:rPr>
                <w:rFonts w:ascii="宋体" w:hAnsi="宋体"/>
                <w:bCs/>
                <w:sz w:val="24"/>
                <w:highlight w:val="none"/>
              </w:rPr>
            </w:pPr>
            <w:r>
              <w:rPr>
                <w:rFonts w:hint="eastAsia" w:ascii="宋体" w:hAnsi="宋体"/>
                <w:bCs/>
                <w:sz w:val="24"/>
                <w:highlight w:val="none"/>
              </w:rPr>
              <w:t xml:space="preserve">一标包</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三十烷醇</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200毫升/瓶；0.1%，微乳剂、可溶液剂</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0.0230</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06"/>
        </w:trPr>
        <w:tc>
          <w:tcPr>
            <w:tcBorders>
              <w:left w:val="single" w:color="auto" w:sz="4" w:space="0"/>
              <w:right w:val="single" w:color="auto" w:sz="4" w:space="0"/>
            </w:tcBorders>
            <w:tcW w:w="631" w:type="dxa"/>
            <w:vAlign w:val="center"/>
            <w:vMerge w:val="continue"/>
            <w:textDirection w:val="lrTb"/>
            <w:noWrap w:val="false"/>
          </w:tcPr>
          <w:p>
            <w:pPr>
              <w:jc w:val="center"/>
              <w:spacing w:line="240" w:lineRule="atLeast"/>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芸苔素内酯</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100毫升/瓶；0.01%，可溶液剂</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0.0230</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46"/>
        </w:trPr>
        <w:tc>
          <w:tcPr>
            <w:tcBorders>
              <w:left w:val="single" w:color="auto" w:sz="4" w:space="0"/>
              <w:right w:val="single" w:color="auto" w:sz="4" w:space="0"/>
            </w:tcBorders>
            <w:tcW w:w="631" w:type="dxa"/>
            <w:vAlign w:val="center"/>
            <w:vMerge w:val="continue"/>
            <w:textDirection w:val="lrTb"/>
            <w:noWrap w:val="false"/>
          </w:tcPr>
          <w:p>
            <w:pPr>
              <w:jc w:val="center"/>
              <w:spacing w:line="240" w:lineRule="atLeast"/>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大</w:t>
            </w:r>
            <w:r>
              <w:rPr>
                <w:rFonts w:hint="eastAsia" w:asciiTheme="minorEastAsia" w:hAnsiTheme="minorEastAsia" w:eastAsiaTheme="minorEastAsia" w:cstheme="minorEastAsia"/>
                <w:sz w:val="24"/>
                <w:szCs w:val="24"/>
                <w:highlight w:val="none"/>
              </w:rPr>
              <w:t xml:space="preserve">量元素水溶肥料</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1000克/瓶；</w:t>
            </w:r>
            <w:r>
              <w:rPr>
                <w:rFonts w:hint="eastAsia" w:asciiTheme="minorEastAsia" w:hAnsiTheme="minorEastAsia" w:eastAsiaTheme="minorEastAsia" w:cstheme="minorEastAsia"/>
                <w:sz w:val="18"/>
                <w:szCs w:val="18"/>
                <w:highlight w:val="none"/>
                <w:lang w:eastAsia="zh-CN"/>
              </w:rPr>
              <w:t xml:space="preserve">均衡型，</w:t>
            </w:r>
            <w:r>
              <w:rPr>
                <w:rFonts w:hint="eastAsia" w:asciiTheme="minorEastAsia" w:hAnsiTheme="minorEastAsia" w:eastAsiaTheme="minorEastAsia" w:cstheme="minorEastAsia"/>
                <w:sz w:val="18"/>
                <w:szCs w:val="18"/>
                <w:highlight w:val="none"/>
              </w:rPr>
              <w:t xml:space="preserve">N+P</w:t>
            </w:r>
            <w:r>
              <w:rPr>
                <w:rFonts w:hint="eastAsia" w:asciiTheme="minorEastAsia" w:hAnsiTheme="minorEastAsia" w:eastAsiaTheme="minorEastAsia" w:cstheme="minorEastAsia"/>
                <w:sz w:val="18"/>
                <w:szCs w:val="18"/>
                <w:highlight w:val="none"/>
                <w:vertAlign w:val="subscript"/>
              </w:rPr>
              <w:t xml:space="preserve">2</w:t>
            </w:r>
            <w:r>
              <w:rPr>
                <w:rFonts w:hint="eastAsia" w:asciiTheme="minorEastAsia" w:hAnsiTheme="minorEastAsia" w:eastAsiaTheme="minorEastAsia" w:cstheme="minorEastAsia"/>
                <w:sz w:val="18"/>
                <w:szCs w:val="18"/>
                <w:highlight w:val="none"/>
              </w:rPr>
              <w:t xml:space="preserve">O</w:t>
            </w:r>
            <w:r>
              <w:rPr>
                <w:rFonts w:hint="eastAsia" w:asciiTheme="minorEastAsia" w:hAnsiTheme="minorEastAsia" w:eastAsiaTheme="minorEastAsia" w:cstheme="minorEastAsia"/>
                <w:sz w:val="18"/>
                <w:szCs w:val="18"/>
                <w:highlight w:val="none"/>
                <w:vertAlign w:val="subscript"/>
              </w:rPr>
              <w:t xml:space="preserve">5</w:t>
            </w:r>
            <w:r>
              <w:rPr>
                <w:rFonts w:hint="eastAsia" w:asciiTheme="minorEastAsia" w:hAnsiTheme="minorEastAsia" w:eastAsiaTheme="minorEastAsia" w:cstheme="minorEastAsia"/>
                <w:sz w:val="18"/>
                <w:szCs w:val="18"/>
                <w:highlight w:val="none"/>
              </w:rPr>
              <w:t xml:space="preserve">+K</w:t>
            </w:r>
            <w:r>
              <w:rPr>
                <w:rFonts w:hint="eastAsia" w:asciiTheme="minorEastAsia" w:hAnsiTheme="minorEastAsia" w:eastAsiaTheme="minorEastAsia" w:cstheme="minorEastAsia"/>
                <w:sz w:val="18"/>
                <w:szCs w:val="18"/>
                <w:highlight w:val="none"/>
                <w:vertAlign w:val="subscript"/>
              </w:rPr>
              <w:t xml:space="preserve">2</w:t>
            </w:r>
            <w:r>
              <w:rPr>
                <w:rFonts w:hint="eastAsia" w:asciiTheme="minorEastAsia" w:hAnsiTheme="minorEastAsia" w:eastAsiaTheme="minorEastAsia" w:cstheme="minorEastAsia"/>
                <w:sz w:val="18"/>
                <w:szCs w:val="18"/>
                <w:highlight w:val="none"/>
              </w:rPr>
              <w:t xml:space="preserve">O≥400g/ L </w:t>
            </w:r>
            <w:r>
              <w:rPr>
                <w:rFonts w:hint="eastAsia" w:asciiTheme="minorEastAsia" w:hAnsiTheme="minorEastAsia" w:eastAsiaTheme="minorEastAsia" w:cstheme="minorEastAsia"/>
                <w:sz w:val="18"/>
                <w:szCs w:val="18"/>
                <w:highlight w:val="none"/>
                <w:lang w:val="en-US" w:eastAsia="zh-CN"/>
              </w:rPr>
              <w:t xml:space="preserve">170</w:t>
            </w:r>
            <w:r>
              <w:rPr>
                <w:rFonts w:hint="eastAsia" w:asciiTheme="minorEastAsia" w:hAnsiTheme="minorEastAsia" w:eastAsiaTheme="minorEastAsia" w:cstheme="minorEastAsia"/>
                <w:sz w:val="18"/>
                <w:szCs w:val="18"/>
                <w:highlight w:val="none"/>
              </w:rPr>
              <w:t xml:space="preserve">-</w:t>
            </w:r>
            <w:r>
              <w:rPr>
                <w:rFonts w:hint="eastAsia" w:asciiTheme="minorEastAsia" w:hAnsiTheme="minorEastAsia" w:eastAsiaTheme="minorEastAsia" w:cstheme="minorEastAsia"/>
                <w:sz w:val="18"/>
                <w:szCs w:val="18"/>
                <w:highlight w:val="none"/>
                <w:lang w:val="en-US" w:eastAsia="zh-CN"/>
              </w:rPr>
              <w:t xml:space="preserve">170</w:t>
            </w:r>
            <w:r>
              <w:rPr>
                <w:rFonts w:hint="eastAsia" w:asciiTheme="minorEastAsia" w:hAnsiTheme="minorEastAsia" w:eastAsiaTheme="minorEastAsia" w:cstheme="minorEastAsia"/>
                <w:sz w:val="18"/>
                <w:szCs w:val="18"/>
                <w:highlight w:val="none"/>
              </w:rPr>
              <w:t xml:space="preserve">-</w:t>
            </w:r>
            <w:r>
              <w:rPr>
                <w:rFonts w:hint="eastAsia" w:asciiTheme="minorEastAsia" w:hAnsiTheme="minorEastAsia" w:eastAsiaTheme="minorEastAsia" w:cstheme="minorEastAsia"/>
                <w:sz w:val="18"/>
                <w:szCs w:val="18"/>
                <w:highlight w:val="none"/>
                <w:lang w:val="en-US" w:eastAsia="zh-CN"/>
              </w:rPr>
              <w:t xml:space="preserve">170</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0.1376</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46"/>
        </w:trPr>
        <w:tc>
          <w:tcPr>
            <w:tcBorders>
              <w:left w:val="single" w:color="auto" w:sz="4" w:space="0"/>
              <w:right w:val="single" w:color="auto" w:sz="4" w:space="0"/>
            </w:tcBorders>
            <w:tcW w:w="631" w:type="dxa"/>
            <w:vAlign w:val="center"/>
            <w:vMerge w:val="continue"/>
            <w:textDirection w:val="lrTb"/>
            <w:noWrap w:val="false"/>
          </w:tcPr>
          <w:p>
            <w:pPr>
              <w:jc w:val="center"/>
              <w:spacing w:line="240" w:lineRule="atLeast"/>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大</w:t>
            </w:r>
            <w:r>
              <w:rPr>
                <w:rFonts w:hint="eastAsia" w:asciiTheme="minorEastAsia" w:hAnsiTheme="minorEastAsia" w:eastAsiaTheme="minorEastAsia" w:cstheme="minorEastAsia"/>
                <w:sz w:val="24"/>
                <w:szCs w:val="24"/>
                <w:highlight w:val="none"/>
              </w:rPr>
              <w:t xml:space="preserve">量元素水溶肥料</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1000克/瓶；侧重型，P</w:t>
            </w:r>
            <w:r>
              <w:rPr>
                <w:rFonts w:hint="eastAsia" w:asciiTheme="minorEastAsia" w:hAnsiTheme="minorEastAsia" w:eastAsiaTheme="minorEastAsia" w:cstheme="minorEastAsia"/>
                <w:sz w:val="18"/>
                <w:szCs w:val="18"/>
                <w:highlight w:val="none"/>
                <w:vertAlign w:val="subscript"/>
                <w:lang w:val="en-US" w:eastAsia="zh-CN"/>
              </w:rPr>
              <w:t xml:space="preserve">2</w:t>
            </w:r>
            <w:r>
              <w:rPr>
                <w:rFonts w:hint="eastAsia" w:asciiTheme="minorEastAsia" w:hAnsiTheme="minorEastAsia" w:eastAsiaTheme="minorEastAsia" w:cstheme="minorEastAsia"/>
                <w:sz w:val="18"/>
                <w:szCs w:val="18"/>
                <w:highlight w:val="none"/>
                <w:lang w:val="en-US" w:eastAsia="zh-CN"/>
              </w:rPr>
              <w:t xml:space="preserve">O</w:t>
            </w:r>
            <w:r>
              <w:rPr>
                <w:rFonts w:hint="eastAsia" w:asciiTheme="minorEastAsia" w:hAnsiTheme="minorEastAsia" w:eastAsiaTheme="minorEastAsia" w:cstheme="minorEastAsia"/>
                <w:sz w:val="18"/>
                <w:szCs w:val="18"/>
                <w:highlight w:val="none"/>
                <w:vertAlign w:val="subscript"/>
                <w:lang w:val="en-US" w:eastAsia="zh-CN"/>
              </w:rPr>
              <w:t xml:space="preserve">5</w:t>
            </w:r>
            <w:r>
              <w:rPr>
                <w:rFonts w:hint="eastAsia" w:asciiTheme="minorEastAsia" w:hAnsiTheme="minorEastAsia" w:eastAsiaTheme="minorEastAsia" w:cstheme="minorEastAsia"/>
                <w:sz w:val="18"/>
                <w:szCs w:val="18"/>
                <w:highlight w:val="none"/>
                <w:lang w:val="en-US" w:eastAsia="zh-CN"/>
              </w:rPr>
              <w:t xml:space="preserve">≥450g/l、K</w:t>
            </w:r>
            <w:r>
              <w:rPr>
                <w:rFonts w:hint="eastAsia" w:asciiTheme="minorEastAsia" w:hAnsiTheme="minorEastAsia" w:eastAsiaTheme="minorEastAsia" w:cstheme="minorEastAsia"/>
                <w:sz w:val="18"/>
                <w:szCs w:val="18"/>
                <w:highlight w:val="none"/>
                <w:vertAlign w:val="subscript"/>
                <w:lang w:val="en-US" w:eastAsia="zh-CN"/>
              </w:rPr>
              <w:t xml:space="preserve">2</w:t>
            </w:r>
            <w:r>
              <w:rPr>
                <w:rFonts w:hint="eastAsia" w:asciiTheme="minorEastAsia" w:hAnsiTheme="minorEastAsia" w:eastAsiaTheme="minorEastAsia" w:cstheme="minorEastAsia"/>
                <w:sz w:val="18"/>
                <w:szCs w:val="18"/>
                <w:highlight w:val="none"/>
                <w:lang w:val="en-US" w:eastAsia="zh-CN"/>
              </w:rPr>
              <w:t xml:space="preserve">O≥560g/l、B≥0.5g/L、Zn≥5g/L</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0.1376</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503"/>
        </w:trPr>
        <w:tc>
          <w:tcPr>
            <w:tcBorders>
              <w:left w:val="single" w:color="auto" w:sz="4" w:space="0"/>
              <w:right w:val="single" w:color="auto" w:sz="4" w:space="0"/>
            </w:tcBorders>
            <w:tcW w:w="631" w:type="dxa"/>
            <w:vAlign w:val="center"/>
            <w:vMerge w:val="continue"/>
            <w:textDirection w:val="lrTb"/>
            <w:noWrap w:val="false"/>
          </w:tcPr>
          <w:p>
            <w:pPr>
              <w:jc w:val="center"/>
              <w:spacing w:line="240" w:lineRule="atLeast"/>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highlight w:val="none"/>
              </w:rPr>
              <w:t xml:space="preserve">精甲·咯菌腈</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500毫升/瓶；62.5克/升，悬浮种衣剂</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0.0183</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698"/>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吡唑醚菌酯</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1000毫升/瓶；250克/升，乳油</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0.3119</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323"/>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高氯·</w:t>
            </w:r>
            <w:r>
              <w:rPr>
                <w:rFonts w:hint="eastAsia" w:asciiTheme="minorEastAsia" w:hAnsiTheme="minorEastAsia" w:eastAsiaTheme="minorEastAsia" w:cstheme="minorEastAsia"/>
                <w:sz w:val="24"/>
                <w:szCs w:val="24"/>
                <w:highlight w:val="none"/>
                <w:lang w:val="en-US" w:eastAsia="zh-CN"/>
              </w:rPr>
              <w:t xml:space="preserve">辛硫磷</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500毫升/瓶；20%，乳油</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0.0734</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834"/>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氯虫苯甲酰胺</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pacing w:val="-20"/>
                <w:sz w:val="18"/>
                <w:szCs w:val="18"/>
                <w:highlight w:val="none"/>
                <w:lang w:val="en-US" w:eastAsia="zh-CN"/>
              </w:rPr>
              <w:t xml:space="preserve">100毫升/瓶；200克/升，悬浮剂</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0.0917</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04"/>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高效氯氟氰菊酯</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500毫升/瓶；25克/升，乳油</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0.0734</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461"/>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highlight w:val="none"/>
              </w:rPr>
              <w:t xml:space="preserve">农伴侣•溶</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100毫升/瓶</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57"/>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斜纹夜蛾诱捕器</w:t>
            </w:r>
            <w:r/>
          </w:p>
        </w:tc>
        <w:tc>
          <w:tcPr>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jc w:val="left"/>
              <w:spacing w:line="280" w:lineRule="exact"/>
              <w:rPr>
                <w:rFonts w:ascii="宋体" w:hAnsi="宋体" w:cs="宋体"/>
                <w:sz w:val="18"/>
                <w:szCs w:val="18"/>
                <w:highlight w:val="none"/>
              </w:rPr>
            </w:pPr>
            <w:r>
              <w:rPr>
                <w:rFonts w:hint="eastAsia" w:ascii="宋体" w:hAnsi="宋体" w:cs="宋体"/>
                <w:sz w:val="18"/>
                <w:szCs w:val="18"/>
                <w:highlight w:val="none"/>
              </w:rPr>
              <w:t xml:space="preserve">一套含1个诱捕器（含支架）+2个诱芯；立杆高度≥1.5米，直径≥10毫米，诱芯持效期≥30天。</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00" w:lineRule="exact"/>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58"/>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甜菜夜蛾诱捕器</w:t>
            </w:r>
            <w:r/>
          </w:p>
        </w:tc>
        <w:tc>
          <w:tcPr>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jc w:val="left"/>
              <w:spacing w:line="280" w:lineRule="exact"/>
              <w:rPr>
                <w:rFonts w:ascii="宋体" w:hAnsi="宋体" w:cs="宋体"/>
                <w:sz w:val="18"/>
                <w:szCs w:val="18"/>
                <w:highlight w:val="none"/>
              </w:rPr>
            </w:pPr>
            <w:r>
              <w:rPr>
                <w:rFonts w:hint="eastAsia" w:ascii="宋体" w:hAnsi="宋体" w:cs="宋体"/>
                <w:sz w:val="18"/>
                <w:szCs w:val="18"/>
                <w:highlight w:val="none"/>
              </w:rPr>
              <w:t xml:space="preserve">一套含1个诱捕器（含支架）+2个诱芯；立杆高度≥1.5米，直径≥10毫米，诱芯持效期≥30天。</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00" w:lineRule="exact"/>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58"/>
        </w:trPr>
        <w:tc>
          <w:tcPr>
            <w:gridSpan w:val="7"/>
            <w:tcBorders>
              <w:left w:val="single" w:color="auto" w:sz="4" w:space="0"/>
              <w:bottom w:val="single" w:color="auto" w:sz="4" w:space="0"/>
              <w:right w:val="single" w:color="auto" w:sz="4" w:space="0"/>
            </w:tcBorders>
            <w:tcW w:w="10158" w:type="dxa"/>
            <w:vAlign w:val="center"/>
            <w:textDirection w:val="lrTb"/>
            <w:noWrap w:val="false"/>
          </w:tcPr>
          <w:p>
            <w:pPr>
              <w:jc w:val="left"/>
              <w:spacing w:line="400" w:lineRule="exact"/>
              <w:rPr>
                <w:rFonts w:ascii="宋体" w:hAnsi="宋体"/>
                <w:bCs/>
                <w:sz w:val="24"/>
                <w:highlight w:val="none"/>
              </w:rPr>
            </w:pPr>
            <w:r>
              <w:rPr>
                <w:rFonts w:hint="eastAsia" w:ascii="Times New Roman" w:hAnsi="Times New Roman" w:eastAsia="宋体" w:cs="Times New Roman"/>
                <w:b w:val="0"/>
                <w:bCs w:val="0"/>
                <w:sz w:val="24"/>
                <w:szCs w:val="24"/>
                <w:highlight w:val="none"/>
              </w:rPr>
              <w:t xml:space="preserve">本采购包中提供的符合本国产品标准的产品成本之和占该采购包提供的全部产品成本之和的比例为</w:t>
            </w:r>
            <w:r>
              <w:rPr>
                <w:rFonts w:hint="eastAsia" w:ascii="Times New Roman" w:hAnsi="Times New Roman" w:eastAsia="宋体" w:cs="Times New Roman"/>
                <w:b w:val="0"/>
                <w:bCs w:val="0"/>
                <w:sz w:val="24"/>
                <w:szCs w:val="24"/>
                <w:highlight w:val="none"/>
                <w:lang w:val="en-US" w:eastAsia="zh-CN"/>
              </w:rPr>
              <w:t xml:space="preserve"> </w:t>
            </w:r>
            <w:r>
              <w:rPr>
                <w:rFonts w:hint="eastAsia" w:ascii="Times New Roman" w:hAnsi="Times New Roman" w:eastAsia="宋体" w:cs="Times New Roman"/>
                <w:b w:val="0"/>
                <w:bCs w:val="0"/>
                <w:sz w:val="24"/>
                <w:szCs w:val="24"/>
                <w:highlight w:val="none"/>
                <w:u w:val="single"/>
                <w:lang w:val="en-US" w:eastAsia="zh-CN"/>
              </w:rPr>
              <w:t xml:space="preserve">      </w:t>
            </w:r>
            <w:r>
              <w:rPr>
                <w:rFonts w:hint="default" w:ascii="Times New Roman" w:hAnsi="Times New Roman" w:eastAsia="宋体" w:cs="Times New Roman"/>
                <w:b w:val="0"/>
                <w:bCs w:val="0"/>
                <w:sz w:val="24"/>
                <w:szCs w:val="24"/>
                <w:highlight w:val="none"/>
              </w:rPr>
              <w:t xml:space="preserve">%</w:t>
            </w:r>
            <w:r>
              <w:rPr>
                <w:rFonts w:hint="eastAsia" w:ascii="Times New Roman" w:hAnsi="Times New Roman" w:eastAsia="宋体" w:cs="Times New Roman"/>
                <w:b w:val="0"/>
                <w:bCs w:val="0"/>
                <w:sz w:val="24"/>
                <w:szCs w:val="24"/>
                <w:highlight w:val="none"/>
              </w:rPr>
              <w:t xml:space="preserve">。</w:t>
            </w:r>
            <w:r/>
          </w:p>
        </w:tc>
      </w:tr>
    </w:tbl>
    <w:p>
      <w:pPr>
        <w:ind w:firstLine="3360"/>
        <w:jc w:val="left"/>
        <w:spacing w:line="312" w:lineRule="auto"/>
        <w:rPr>
          <w:rFonts w:ascii="宋体" w:hAnsi="宋体" w:cs="宋体"/>
          <w:b/>
          <w:bCs/>
          <w:sz w:val="24"/>
          <w:highlight w:val="none"/>
          <w:u w:val="single"/>
        </w:rPr>
      </w:pPr>
      <w:r>
        <w:rPr>
          <w:rFonts w:hint="eastAsia" w:ascii="宋体" w:hAnsi="宋体" w:cs="宋体"/>
          <w:sz w:val="24"/>
          <w:highlight w:val="none"/>
        </w:rPr>
        <w:t xml:space="preserve">响应供应商全称（盖公章）：</w:t>
      </w:r>
      <w:r/>
    </w:p>
    <w:p>
      <w:pPr>
        <w:ind w:firstLine="3360"/>
        <w:jc w:val="left"/>
        <w:spacing w:line="312" w:lineRule="auto"/>
        <w:rPr>
          <w:rFonts w:ascii="宋体" w:hAnsi="宋体" w:cs="宋体"/>
          <w:sz w:val="24"/>
          <w:highlight w:val="none"/>
        </w:rPr>
      </w:pPr>
      <w:r>
        <w:rPr>
          <w:rFonts w:hint="eastAsia" w:ascii="宋体" w:hAnsi="宋体" w:cs="宋体"/>
          <w:sz w:val="24"/>
          <w:highlight w:val="none"/>
        </w:rPr>
        <w:t xml:space="preserve">法定代表人（签字或盖章）： </w:t>
      </w:r>
      <w:r/>
    </w:p>
    <w:p>
      <w:pPr>
        <w:ind w:firstLine="3360"/>
        <w:jc w:val="left"/>
        <w:spacing w:line="312" w:lineRule="auto"/>
        <w:rPr>
          <w:rFonts w:ascii="宋体" w:hAnsi="宋体" w:cs="宋体"/>
          <w:sz w:val="24"/>
          <w:highlight w:val="none"/>
        </w:rPr>
      </w:pPr>
      <w:r>
        <w:rPr>
          <w:rFonts w:hint="eastAsia" w:ascii="宋体" w:hAnsi="宋体" w:cs="宋体"/>
          <w:sz w:val="24"/>
          <w:highlight w:val="none"/>
        </w:rPr>
        <w:t xml:space="preserve">日期：年月日</w:t>
      </w:r>
      <w:r/>
    </w:p>
    <w:p>
      <w:pPr>
        <w:jc w:val="center"/>
        <w:rPr>
          <w:rFonts w:hint="eastAsia" w:eastAsia="宋体" w:cs="Times New Roman"/>
          <w:b/>
          <w:bCs/>
          <w:sz w:val="32"/>
          <w:szCs w:val="40"/>
          <w:highlight w:val="none"/>
        </w:rPr>
      </w:pPr>
      <w:r>
        <w:rPr>
          <w:rFonts w:hint="eastAsia" w:eastAsia="宋体" w:cs="Times New Roman"/>
          <w:b/>
          <w:bCs/>
          <w:sz w:val="32"/>
          <w:szCs w:val="40"/>
          <w:highlight w:val="none"/>
        </w:rPr>
        <w:t xml:space="preserve">报价明细表（二标包）</w:t>
      </w:r>
      <w:r/>
    </w:p>
    <w:tbl>
      <w:tblPr>
        <w:tblStyle w:val="823"/>
        <w:tblW w:w="10158"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1"/>
        <w:gridCol w:w="1547"/>
        <w:gridCol w:w="2490"/>
        <w:gridCol w:w="1050"/>
        <w:gridCol w:w="1020"/>
        <w:gridCol w:w="1665"/>
        <w:gridCol w:w="1425"/>
      </w:tblGrid>
      <w:tr>
        <w:trPr>
          <w:trHeight w:val="851"/>
        </w:trPr>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440" w:lineRule="exact"/>
              <w:rPr>
                <w:rFonts w:ascii="宋体" w:hAnsi="宋体"/>
                <w:bCs/>
                <w:sz w:val="24"/>
                <w:highlight w:val="none"/>
              </w:rPr>
            </w:pPr>
            <w:r>
              <w:rPr>
                <w:rFonts w:hint="eastAsia" w:ascii="宋体" w:hAnsi="宋体"/>
                <w:bCs/>
                <w:sz w:val="24"/>
                <w:highlight w:val="none"/>
              </w:rPr>
              <w:t xml:space="preserve">标包</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ascii="宋体" w:hAnsi="宋体"/>
                <w:bCs/>
                <w:sz w:val="24"/>
                <w:highlight w:val="none"/>
              </w:rPr>
            </w:pPr>
            <w:r>
              <w:rPr>
                <w:rFonts w:hint="eastAsia" w:ascii="宋体" w:hAnsi="宋体"/>
                <w:bCs/>
                <w:sz w:val="24"/>
                <w:highlight w:val="none"/>
              </w:rPr>
              <w:t xml:space="preserve">采购货物</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pStyle w:val="832"/>
              <w:ind w:left="0" w:firstLine="0"/>
              <w:jc w:val="center"/>
              <w:spacing w:after="0" w:line="360" w:lineRule="exact"/>
              <w:rPr>
                <w:rFonts w:ascii="宋体" w:hAnsi="宋体"/>
                <w:bCs/>
                <w:sz w:val="24"/>
                <w:szCs w:val="24"/>
                <w:highlight w:val="none"/>
              </w:rPr>
            </w:pPr>
            <w:r>
              <w:rPr>
                <w:rFonts w:hint="eastAsia" w:ascii="宋体" w:hAnsi="宋体"/>
                <w:bCs/>
                <w:sz w:val="24"/>
                <w:szCs w:val="24"/>
                <w:highlight w:val="none"/>
              </w:rPr>
              <w:t xml:space="preserve">规格参数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采购总额</w:t>
            </w:r>
            <w:r/>
          </w:p>
          <w:p>
            <w:pPr>
              <w:jc w:val="center"/>
              <w:widowControl/>
              <w:rPr>
                <w:rFonts w:ascii="宋体" w:hAnsi="宋体"/>
                <w:bCs/>
                <w:sz w:val="24"/>
                <w:highlight w:val="none"/>
              </w:rPr>
            </w:pPr>
            <w:r>
              <w:rPr>
                <w:rFonts w:hint="eastAsia" w:ascii="宋体" w:hAnsi="宋体" w:cs="宋体"/>
                <w:color w:val="000000"/>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权重系数</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pStyle w:val="832"/>
              <w:ind w:left="0" w:firstLine="0"/>
              <w:jc w:val="center"/>
              <w:spacing w:after="0" w:line="360" w:lineRule="exact"/>
              <w:rPr>
                <w:rFonts w:ascii="宋体" w:hAnsi="宋体"/>
                <w:bCs/>
                <w:sz w:val="24"/>
                <w:szCs w:val="24"/>
                <w:highlight w:val="none"/>
              </w:rPr>
            </w:pPr>
            <w:r>
              <w:rPr>
                <w:rFonts w:hint="eastAsia" w:ascii="宋体" w:hAnsi="宋体" w:cs="宋体"/>
                <w:color w:val="000000"/>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pStyle w:val="832"/>
              <w:ind w:left="0" w:firstLine="0"/>
              <w:jc w:val="center"/>
              <w:spacing w:after="0"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单价报价</w:t>
            </w:r>
            <w:r/>
          </w:p>
        </w:tc>
      </w:tr>
      <w:tr>
        <w:trPr>
          <w:trHeight w:val="938"/>
        </w:trPr>
        <w:tc>
          <w:tcPr>
            <w:tcBorders>
              <w:top w:val="none" w:color="000000" w:sz="4" w:space="0"/>
              <w:left w:val="single" w:color="auto" w:sz="4" w:space="0"/>
              <w:right w:val="single" w:color="auto" w:sz="4" w:space="0"/>
            </w:tcBorders>
            <w:tcW w:w="961" w:type="dxa"/>
            <w:vAlign w:val="center"/>
            <w:vMerge w:val="restart"/>
            <w:textDirection w:val="lrTb"/>
            <w:noWrap w:val="false"/>
          </w:tcPr>
          <w:p>
            <w:pPr>
              <w:jc w:val="center"/>
              <w:spacing w:line="240" w:lineRule="atLeast"/>
              <w:rPr>
                <w:rFonts w:ascii="宋体" w:hAnsi="宋体"/>
                <w:bCs/>
                <w:sz w:val="24"/>
                <w:highlight w:val="none"/>
              </w:rPr>
            </w:pPr>
            <w:r>
              <w:rPr>
                <w:rFonts w:hint="eastAsia" w:ascii="宋体" w:hAnsi="宋体"/>
                <w:bCs/>
                <w:sz w:val="24"/>
                <w:highlight w:val="none"/>
              </w:rPr>
              <w:t xml:space="preserve">二标包</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中微量元素肥料</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10（20）公斤/袋</w:t>
            </w:r>
            <w:r>
              <w:rPr>
                <w:rFonts w:hint="eastAsia" w:ascii="宋体" w:hAnsi="宋体" w:cs="宋体"/>
                <w:sz w:val="24"/>
                <w:highlight w:val="none"/>
                <w:lang w:eastAsia="zh-CN"/>
              </w:rPr>
              <w:t xml:space="preserve">；</w:t>
            </w:r>
            <w:r>
              <w:rPr>
                <w:rFonts w:hint="eastAsia" w:ascii="宋体" w:hAnsi="宋体" w:cs="宋体"/>
                <w:sz w:val="24"/>
                <w:highlight w:val="none"/>
              </w:rPr>
              <w:t xml:space="preserve">Ca+Mg≥15%，N≥13%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widowControl/>
              <w:rPr>
                <w:rFonts w:hint="default" w:ascii="Times New Roman" w:hAnsi="Times New Roman" w:cs="Times New Roman" w:eastAsiaTheme="minorEastAsia"/>
                <w:sz w:val="24"/>
                <w:szCs w:val="24"/>
                <w:highlight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0.3158</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96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复合肥</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40公斤/袋；</w:t>
            </w:r>
            <w:r>
              <w:rPr>
                <w:rFonts w:hint="eastAsia" w:asciiTheme="minorEastAsia" w:hAnsiTheme="minorEastAsia" w:eastAsiaTheme="minorEastAsia" w:cstheme="minorEastAsia"/>
                <w:sz w:val="24"/>
                <w:szCs w:val="24"/>
                <w:highlight w:val="none"/>
              </w:rPr>
              <w:t xml:space="preserve">N+P</w:t>
            </w:r>
            <w:r>
              <w:rPr>
                <w:rFonts w:hint="eastAsia" w:asciiTheme="minorEastAsia" w:hAnsiTheme="minorEastAsia" w:eastAsiaTheme="minorEastAsia" w:cstheme="minorEastAsia"/>
                <w:sz w:val="24"/>
                <w:szCs w:val="24"/>
                <w:highlight w:val="none"/>
                <w:vertAlign w:val="subscript"/>
              </w:rPr>
              <w:t xml:space="preserve">2</w:t>
            </w:r>
            <w:r>
              <w:rPr>
                <w:rFonts w:hint="eastAsia" w:asciiTheme="minorEastAsia" w:hAnsiTheme="minorEastAsia" w:eastAsiaTheme="minorEastAsia" w:cstheme="minorEastAsia"/>
                <w:sz w:val="24"/>
                <w:szCs w:val="24"/>
                <w:highlight w:val="none"/>
              </w:rPr>
              <w:t xml:space="preserve">O</w:t>
            </w:r>
            <w:r>
              <w:rPr>
                <w:rFonts w:hint="eastAsia" w:asciiTheme="minorEastAsia" w:hAnsiTheme="minorEastAsia" w:eastAsiaTheme="minorEastAsia" w:cstheme="minorEastAsia"/>
                <w:sz w:val="24"/>
                <w:szCs w:val="24"/>
                <w:highlight w:val="none"/>
                <w:vertAlign w:val="subscript"/>
              </w:rPr>
              <w:t xml:space="preserve">5</w:t>
            </w:r>
            <w:r>
              <w:rPr>
                <w:rFonts w:hint="eastAsia" w:asciiTheme="minorEastAsia" w:hAnsiTheme="minorEastAsia" w:eastAsiaTheme="minorEastAsia" w:cstheme="minorEastAsia"/>
                <w:sz w:val="24"/>
                <w:szCs w:val="24"/>
                <w:highlight w:val="none"/>
              </w:rPr>
              <w:t xml:space="preserve">+K</w:t>
            </w:r>
            <w:r>
              <w:rPr>
                <w:rFonts w:hint="eastAsia" w:asciiTheme="minorEastAsia" w:hAnsiTheme="minorEastAsia" w:eastAsiaTheme="minorEastAsia" w:cstheme="minorEastAsia"/>
                <w:sz w:val="24"/>
                <w:szCs w:val="24"/>
                <w:highlight w:val="none"/>
                <w:vertAlign w:val="subscript"/>
              </w:rPr>
              <w:t xml:space="preserve">2</w:t>
            </w:r>
            <w:r>
              <w:rPr>
                <w:rFonts w:hint="eastAsia" w:asciiTheme="minorEastAsia" w:hAnsiTheme="minorEastAsia" w:eastAsiaTheme="minorEastAsia" w:cstheme="minorEastAsia"/>
                <w:sz w:val="24"/>
                <w:szCs w:val="24"/>
                <w:highlight w:val="none"/>
              </w:rPr>
              <w:t xml:space="preserve">O≥40%</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腐殖酸</w:t>
            </w:r>
            <w:r>
              <w:rPr>
                <w:rFonts w:hint="eastAsia" w:asciiTheme="minorEastAsia" w:hAnsiTheme="minorEastAsia" w:eastAsiaTheme="minorEastAsia" w:cstheme="minorEastAsia"/>
                <w:sz w:val="24"/>
                <w:szCs w:val="24"/>
                <w:highlight w:val="none"/>
                <w:lang w:val="en-US" w:eastAsia="zh-CN"/>
              </w:rPr>
              <w:t xml:space="preserve">+有机质</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65</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widowControl/>
              <w:rPr>
                <w:rFonts w:hint="default" w:ascii="Times New Roman" w:hAnsi="Times New Roman" w:cs="Times New Roman" w:eastAsiaTheme="minorEastAsia"/>
                <w:sz w:val="24"/>
                <w:szCs w:val="24"/>
                <w:highlight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0.6842</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965"/>
        </w:trPr>
        <w:tc>
          <w:tcPr>
            <w:gridSpan w:val="7"/>
            <w:tcBorders>
              <w:left w:val="single" w:color="auto" w:sz="4" w:space="0"/>
              <w:right w:val="single" w:color="auto" w:sz="4" w:space="0"/>
            </w:tcBorders>
            <w:tcW w:w="10158" w:type="dxa"/>
            <w:vAlign w:val="center"/>
            <w:textDirection w:val="lrTb"/>
            <w:noWrap w:val="false"/>
          </w:tcPr>
          <w:p>
            <w:pPr>
              <w:jc w:val="left"/>
              <w:spacing w:line="400" w:lineRule="exact"/>
              <w:rPr>
                <w:rFonts w:ascii="宋体" w:hAnsi="宋体"/>
                <w:bCs/>
                <w:sz w:val="24"/>
                <w:highlight w:val="none"/>
              </w:rPr>
            </w:pPr>
            <w:r>
              <w:rPr>
                <w:rFonts w:hint="eastAsia" w:asciiTheme="minorEastAsia" w:hAnsiTheme="minorEastAsia" w:eastAsiaTheme="minorEastAsia" w:cstheme="minorEastAsia"/>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bl>
    <w:p>
      <w:pPr>
        <w:jc w:val="left"/>
        <w:spacing w:line="312" w:lineRule="auto"/>
        <w:rPr>
          <w:rFonts w:ascii="宋体" w:hAnsi="宋体" w:cs="宋体"/>
          <w:sz w:val="24"/>
          <w:highlight w:val="none"/>
        </w:rPr>
      </w:pPr>
      <w:r>
        <w:rPr>
          <w:rFonts w:ascii="宋体" w:hAnsi="宋体" w:cs="宋体"/>
          <w:sz w:val="24"/>
          <w:highlight w:val="none"/>
        </w:rPr>
      </w:r>
      <w:r/>
    </w:p>
    <w:p>
      <w:pPr>
        <w:ind w:firstLine="3360"/>
        <w:jc w:val="left"/>
        <w:spacing w:line="312" w:lineRule="auto"/>
        <w:rPr>
          <w:rFonts w:ascii="宋体" w:hAnsi="宋体" w:cs="宋体"/>
          <w:b/>
          <w:bCs/>
          <w:sz w:val="24"/>
          <w:highlight w:val="none"/>
          <w:u w:val="single"/>
        </w:rPr>
      </w:pPr>
      <w:r>
        <w:rPr>
          <w:rFonts w:hint="eastAsia" w:ascii="宋体" w:hAnsi="宋体" w:cs="宋体"/>
          <w:sz w:val="24"/>
          <w:highlight w:val="none"/>
        </w:rPr>
        <w:t xml:space="preserve">响应供应商全称（盖公章）：</w:t>
      </w:r>
      <w:r/>
    </w:p>
    <w:p>
      <w:pPr>
        <w:ind w:firstLine="3360"/>
        <w:jc w:val="left"/>
        <w:spacing w:line="312" w:lineRule="auto"/>
        <w:rPr>
          <w:rFonts w:ascii="宋体" w:hAnsi="宋体" w:cs="宋体"/>
          <w:sz w:val="24"/>
          <w:highlight w:val="none"/>
        </w:rPr>
      </w:pPr>
      <w:r>
        <w:rPr>
          <w:rFonts w:hint="eastAsia" w:ascii="宋体" w:hAnsi="宋体" w:cs="宋体"/>
          <w:sz w:val="24"/>
          <w:highlight w:val="none"/>
        </w:rPr>
        <w:t xml:space="preserve">法定代表人（签字或盖章）： </w:t>
      </w:r>
      <w:r/>
    </w:p>
    <w:p>
      <w:pPr>
        <w:ind w:firstLine="3360"/>
        <w:jc w:val="left"/>
        <w:spacing w:line="312" w:lineRule="auto"/>
        <w:rPr>
          <w:rFonts w:ascii="宋体" w:hAnsi="宋体" w:cs="宋体"/>
          <w:sz w:val="24"/>
          <w:highlight w:val="none"/>
        </w:rPr>
      </w:pPr>
      <w:r>
        <w:rPr>
          <w:rFonts w:hint="eastAsia" w:ascii="宋体" w:hAnsi="宋体" w:cs="宋体"/>
          <w:sz w:val="24"/>
          <w:highlight w:val="none"/>
        </w:rPr>
        <w:t xml:space="preserve">日期：年月日</w:t>
      </w:r>
      <w:r/>
    </w:p>
    <w:p>
      <w:pPr>
        <w:spacing w:line="300" w:lineRule="auto"/>
        <w:rPr>
          <w:rFonts w:ascii="Times New Roman" w:hAnsi="Times New Roman" w:eastAsia="方正黑体_GBK"/>
          <w:sz w:val="32"/>
          <w:szCs w:val="32"/>
          <w:highlight w:val="none"/>
        </w:rPr>
        <w:outlineLvl w:val="0"/>
      </w:pPr>
      <w:r>
        <w:rPr>
          <w:rFonts w:hint="eastAsia" w:ascii="宋体" w:hAnsi="宋体" w:cs="宋体"/>
          <w:b/>
          <w:bCs/>
          <w:sz w:val="24"/>
          <w:highlight w:val="none"/>
        </w:rPr>
        <w:br w:type="page" w:clear="all"/>
      </w:r>
      <w:r>
        <w:rPr>
          <w:rFonts w:ascii="Times New Roman" w:hAnsi="Times New Roman" w:eastAsia="方正黑体_GBK"/>
          <w:sz w:val="32"/>
          <w:szCs w:val="32"/>
          <w:highlight w:val="none"/>
        </w:rPr>
        <w:t xml:space="preserve">附件9</w:t>
      </w:r>
      <w:r/>
    </w:p>
    <w:p>
      <w:pPr>
        <w:jc w:val="center"/>
        <w:spacing w:line="400" w:lineRule="exact"/>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中小微企业声明函（货物类项目）（采购包号：**）</w:t>
      </w:r>
      <w:r/>
    </w:p>
    <w:p>
      <w:pPr>
        <w:ind w:firstLine="240"/>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rPr>
        <w:t xml:space="preserve">（采购编号）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i/>
          <w:iCs/>
          <w:color w:val="000000"/>
          <w:sz w:val="24"/>
          <w:highlight w:val="non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（供应商填写询价文件中明确的所属行业）</w:t>
      </w:r>
      <w:r>
        <w:rPr>
          <w:rFonts w:hint="eastAsia" w:ascii="宋体" w:hAnsi="宋体" w:eastAsia="宋体" w:cs="宋体"/>
          <w:color w:val="000000"/>
          <w:sz w:val="24"/>
          <w:highlight w:val="none"/>
        </w:rPr>
        <w:t xml:space="preserve">行业；响应产品制造商为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 □小型企业 □微型企业）；</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i/>
          <w:iCs/>
          <w:color w:val="000000"/>
          <w:sz w:val="24"/>
          <w:highlight w:val="non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（供应商填写询价文件中明确的所属行业）</w:t>
      </w:r>
      <w:r>
        <w:rPr>
          <w:rFonts w:hint="eastAsia" w:ascii="宋体" w:hAnsi="宋体" w:eastAsia="宋体" w:cs="宋体"/>
          <w:color w:val="000000"/>
          <w:sz w:val="24"/>
          <w:highlight w:val="none"/>
        </w:rPr>
        <w:t xml:space="preserve">行业；响应产品制造商为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 □小型企业 □微型企业）；</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p>
    <w:p>
      <w:pPr>
        <w:ind w:right="72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right="180" w:firstLine="257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企业名称（加盖CA电子公章）：</w:t>
      </w:r>
      <w:r/>
    </w:p>
    <w:p>
      <w:pPr>
        <w:contextualSpacing/>
        <w:ind w:firstLine="264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备注：</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1.从业人员、营业收入、资产总额填报上一年度数据，无上一年度数据的新成立企业可不填报。</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3.供应商应对照《工业和信息化部、国家统计局、国家发展和改革委员会、</w:t>
      </w:r>
      <w:r/>
    </w:p>
    <w:p>
      <w:pPr>
        <w:spacing w:line="30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jc w:val="left"/>
        <w:spacing w:line="460" w:lineRule="exact"/>
        <w:rPr>
          <w:rFonts w:hint="eastAsia" w:ascii="宋体" w:hAnsi="宋体"/>
          <w:b/>
          <w:sz w:val="32"/>
          <w:szCs w:val="32"/>
          <w:highlight w:val="none"/>
        </w:rPr>
      </w:pPr>
      <w:r>
        <w:rPr>
          <w:rFonts w:hint="eastAsia" w:ascii="宋体" w:hAnsi="宋体"/>
          <w:b/>
          <w:sz w:val="32"/>
          <w:szCs w:val="32"/>
          <w:highlight w:val="none"/>
        </w:rPr>
        <w:t xml:space="preserve">附件10</w:t>
      </w:r>
      <w:r>
        <w:rPr>
          <w:rFonts w:hint="eastAsia" w:ascii="宋体" w:hAnsi="宋体"/>
          <w:b/>
          <w:sz w:val="32"/>
          <w:szCs w:val="32"/>
          <w:highlight w:val="none"/>
        </w:rPr>
      </w:r>
      <w:r/>
    </w:p>
    <w:p>
      <w:pPr>
        <w:jc w:val="center"/>
        <w:spacing w:line="400" w:lineRule="exact"/>
        <w:rPr>
          <w:rFonts w:hint="eastAsia" w:ascii="宋体" w:hAnsi="宋体" w:eastAsia="宋体" w:cs="宋体"/>
          <w:b/>
          <w:bCs w:val="0"/>
          <w:highlight w:val="none"/>
        </w:rPr>
      </w:pPr>
      <w:r>
        <w:rPr>
          <w:rFonts w:hint="eastAsia" w:ascii="宋体" w:hAnsi="宋体" w:eastAsia="宋体" w:cs="宋体"/>
          <w:b/>
          <w:bCs w:val="0"/>
          <w:color w:val="000000"/>
          <w:sz w:val="30"/>
          <w:szCs w:val="30"/>
          <w:highlight w:val="none"/>
        </w:rPr>
        <w:t xml:space="preserve">残疾人福利性单位声明函（采购包号：**）</w:t>
      </w:r>
      <w:r>
        <w:rPr>
          <w:rFonts w:hint="eastAsia" w:ascii="宋体" w:hAnsi="宋体" w:eastAsia="宋体" w:cs="宋体"/>
          <w:b/>
          <w:bCs w:val="0"/>
          <w:highlight w:val="none"/>
        </w:rPr>
        <w:t xml:space="preserve"> </w:t>
      </w:r>
      <w:r/>
    </w:p>
    <w:p>
      <w:pPr>
        <w:pStyle w:val="831"/>
        <w:ind w:firstLine="482"/>
        <w:jc w:val="both"/>
        <w:spacing w:before="0" w:beforeAutospacing="0" w:after="0" w:afterAutospacing="0"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采购编号为</w:t>
      </w:r>
      <w:r>
        <w:rPr>
          <w:rFonts w:hint="eastAsia" w:ascii="宋体" w:hAnsi="宋体" w:eastAsia="宋体" w:cs="宋体"/>
          <w:sz w:val="28"/>
          <w:szCs w:val="28"/>
          <w:highlight w:val="none"/>
          <w:u w:val="single"/>
        </w:rPr>
        <w:t xml:space="preserve">（采购编号）</w:t>
      </w:r>
      <w:r>
        <w:rPr>
          <w:rFonts w:hint="eastAsia" w:ascii="宋体" w:hAnsi="宋体" w:eastAsia="宋体" w:cs="宋体"/>
          <w:sz w:val="28"/>
          <w:szCs w:val="28"/>
          <w:highlight w:val="none"/>
        </w:rPr>
        <w:t xml:space="preserve">， </w:t>
      </w:r>
      <w:r>
        <w:rPr>
          <w:rFonts w:hint="eastAsia" w:ascii="宋体" w:hAnsi="宋体" w:eastAsia="宋体" w:cs="宋体"/>
          <w:szCs w:val="24"/>
          <w:highlight w:val="none"/>
          <w:u w:val="single"/>
        </w:rPr>
        <w:t xml:space="preserve">            </w:t>
      </w:r>
      <w:r>
        <w:rPr>
          <w:rFonts w:hint="eastAsia" w:ascii="宋体" w:hAnsi="宋体" w:eastAsia="宋体" w:cs="宋体"/>
          <w:sz w:val="28"/>
          <w:szCs w:val="28"/>
          <w:highlight w:val="none"/>
        </w:rPr>
        <w:t xml:space="preserve">项目（项目名称）（采购包号：**）采购活动由本单位提供服务。</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本单位对上述声明的真实性负责。如有虚假，将依法承担相应责任。</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1.专门面向中小微型企业采购的项目，供应商为残疾人福利性单位并提供服务的必须提供此声明函，否则将不能通过资格审查。</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2.非专门面向中小微型企业采购的项目，供应商如不提供此声明函，价格将不做相应扣除。</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3.中标/成交供应商为残疾人福利性单位的，此声明函将随中标/成交结果同时公告，接受社会监督。</w:t>
      </w:r>
      <w:r/>
    </w:p>
    <w:p>
      <w:pPr>
        <w:pStyle w:val="831"/>
        <w:ind w:firstLine="624"/>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pStyle w:val="831"/>
        <w:ind w:right="1559" w:firstLine="624"/>
        <w:jc w:val="center"/>
        <w:spacing w:beforeAutospacing="0" w:afterAutospacing="0" w:line="360" w:lineRule="auto"/>
        <w:tabs>
          <w:tab w:val="left" w:pos="4864"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供应商全称（加盖CA电子公章）：</w:t>
      </w:r>
      <w:r/>
    </w:p>
    <w:p>
      <w:pPr>
        <w:contextualSpacing/>
        <w:ind w:firstLine="2240"/>
        <w:spacing w:line="300" w:lineRule="auto"/>
        <w:rPr>
          <w:rFonts w:hint="eastAsia" w:ascii="宋体" w:hAnsi="宋体" w:eastAsia="宋体" w:cs="宋体"/>
          <w:sz w:val="32"/>
          <w:szCs w:val="32"/>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附件11</w:t>
      </w:r>
      <w:r/>
    </w:p>
    <w:p>
      <w:pPr>
        <w:jc w:val="center"/>
        <w:spacing w:line="400" w:lineRule="exact"/>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监狱和戒毒企业证明材料</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95"/>
        <w:spacing w:line="4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（格式自拟）</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60"/>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r>
      <w:r/>
    </w:p>
    <w:p>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r>
      <w:r/>
    </w:p>
    <w:p>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t xml:space="preserve">附件12</w:t>
      </w:r>
      <w:r/>
    </w:p>
    <w:p>
      <w:pPr>
        <w:jc w:val="center"/>
        <w:spacing w:line="40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关于符合本国产品标准的声明函</w:t>
      </w:r>
      <w:r/>
    </w:p>
    <w:p>
      <w:pPr>
        <w:ind w:firstLine="420"/>
        <w:jc w:val="left"/>
        <w:spacing w:before="15" w:after="15"/>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20"/>
        <w:jc w:val="left"/>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1.</w:t>
      </w:r>
      <w:r>
        <w:rPr>
          <w:rFonts w:hint="eastAsia" w:ascii="宋体" w:hAnsi="宋体" w:eastAsia="宋体" w:cs="宋体"/>
          <w:sz w:val="28"/>
          <w:szCs w:val="28"/>
          <w:highlight w:val="none"/>
          <w:u w:val="single"/>
          <w:shd w:val="clear" w:color="auto" w:fill="ffffff"/>
        </w:rPr>
        <w:t xml:space="preserve">（产品名称1）</w:t>
      </w:r>
      <w:r>
        <w:rPr>
          <w:rFonts w:hint="eastAsia" w:ascii="宋体" w:hAnsi="宋体" w:eastAsia="宋体" w:cs="宋体"/>
          <w:sz w:val="28"/>
          <w:szCs w:val="28"/>
          <w:highlight w:val="none"/>
          <w:shd w:val="clear" w:color="auto" w:fill="ffffff"/>
          <w:vertAlign w:val="superscript"/>
        </w:rPr>
        <w:t xml:space="preserve">1</w:t>
      </w:r>
      <w:r>
        <w:rPr>
          <w:rFonts w:hint="eastAsia" w:ascii="宋体" w:hAnsi="宋体" w:eastAsia="宋体" w:cs="宋体"/>
          <w:sz w:val="28"/>
          <w:szCs w:val="28"/>
          <w:highlight w:val="none"/>
          <w:shd w:val="clear" w:color="auto" w:fill="ffffff"/>
        </w:rPr>
        <w:t xml:space="preserve">，生产厂为</w:t>
      </w:r>
      <w:r>
        <w:rPr>
          <w:rFonts w:hint="eastAsia" w:ascii="宋体" w:hAnsi="宋体" w:eastAsia="宋体" w:cs="宋体"/>
          <w:sz w:val="28"/>
          <w:szCs w:val="28"/>
          <w:highlight w:val="none"/>
          <w:u w:val="single"/>
          <w:shd w:val="clear" w:color="auto" w:fill="ffffff"/>
        </w:rPr>
        <w:t xml:space="preserve">（厂名）</w:t>
      </w:r>
      <w:r>
        <w:rPr>
          <w:rFonts w:hint="eastAsia" w:ascii="宋体" w:hAnsi="宋体" w:eastAsia="宋体" w:cs="宋体"/>
          <w:sz w:val="28"/>
          <w:szCs w:val="28"/>
          <w:highlight w:val="none"/>
          <w:shd w:val="clear" w:color="auto" w:fill="ffffff"/>
          <w:vertAlign w:val="superscript"/>
        </w:rPr>
        <w:t xml:space="preserve">2</w:t>
      </w:r>
      <w:r>
        <w:rPr>
          <w:rFonts w:hint="eastAsia" w:ascii="宋体" w:hAnsi="宋体" w:eastAsia="宋体" w:cs="宋体"/>
          <w:sz w:val="28"/>
          <w:szCs w:val="28"/>
          <w:highlight w:val="none"/>
          <w:shd w:val="clear" w:color="auto" w:fill="ffffff"/>
        </w:rPr>
        <w:t xml:space="preserve">，厂址为</w:t>
      </w:r>
      <w:r>
        <w:rPr>
          <w:rFonts w:hint="eastAsia" w:ascii="宋体" w:hAnsi="宋体" w:eastAsia="宋体" w:cs="宋体"/>
          <w:sz w:val="28"/>
          <w:szCs w:val="28"/>
          <w:highlight w:val="none"/>
          <w:u w:val="single"/>
          <w:shd w:val="clear" w:color="auto" w:fill="ffffff"/>
        </w:rPr>
        <w:t xml:space="preserve">（生产厂址）</w:t>
      </w:r>
      <w:r>
        <w:rPr>
          <w:rFonts w:hint="eastAsia" w:ascii="宋体" w:hAnsi="宋体" w:eastAsia="宋体" w:cs="宋体"/>
          <w:sz w:val="28"/>
          <w:szCs w:val="28"/>
          <w:highlight w:val="none"/>
          <w:shd w:val="clear" w:color="auto" w:fill="ffffff"/>
        </w:rPr>
        <w:t xml:space="preserve">。</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的中国境内生产的组件成本占比≥</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vertAlign w:val="superscript"/>
        </w:rPr>
        <w:t xml:space="preserve">3</w:t>
      </w:r>
      <w:r>
        <w:rPr>
          <w:rFonts w:hint="eastAsia" w:ascii="宋体" w:hAnsi="宋体" w:eastAsia="宋体" w:cs="宋体"/>
          <w:sz w:val="28"/>
          <w:szCs w:val="28"/>
          <w:highlight w:val="none"/>
          <w:shd w:val="clear" w:color="auto" w:fill="ffffff"/>
        </w:rPr>
        <w:t xml:space="preserve">。</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vertAlign w:val="superscript"/>
        </w:rPr>
        <w:t xml:space="preserve">4</w:t>
      </w:r>
      <w:r>
        <w:rPr>
          <w:rFonts w:hint="eastAsia" w:ascii="宋体" w:hAnsi="宋体" w:eastAsia="宋体" w:cs="宋体"/>
          <w:sz w:val="28"/>
          <w:szCs w:val="28"/>
          <w:highlight w:val="none"/>
          <w:shd w:val="clear" w:color="auto" w:fill="ffffff"/>
        </w:rPr>
        <w:t xml:space="preserve">在中国境内生产。</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vertAlign w:val="superscript"/>
        </w:rPr>
        <w:t xml:space="preserve">5</w:t>
      </w:r>
      <w:r>
        <w:rPr>
          <w:rFonts w:hint="eastAsia" w:ascii="宋体" w:hAnsi="宋体" w:eastAsia="宋体" w:cs="宋体"/>
          <w:sz w:val="28"/>
          <w:szCs w:val="28"/>
          <w:highlight w:val="none"/>
          <w:shd w:val="clear" w:color="auto" w:fill="ffffff"/>
        </w:rPr>
        <w:t xml:space="preserve">在中国境内完成。</w:t>
      </w:r>
      <w:r/>
    </w:p>
    <w:p>
      <w:pPr>
        <w:ind w:firstLine="420"/>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2.</w:t>
      </w:r>
      <w:r>
        <w:rPr>
          <w:rFonts w:hint="eastAsia" w:ascii="宋体" w:hAnsi="宋体" w:eastAsia="宋体" w:cs="宋体"/>
          <w:sz w:val="28"/>
          <w:szCs w:val="28"/>
          <w:highlight w:val="none"/>
          <w:u w:val="single"/>
          <w:shd w:val="clear" w:color="auto" w:fill="ffffff"/>
        </w:rPr>
        <w:t xml:space="preserve">（产品名称2）</w:t>
      </w:r>
      <w:r>
        <w:rPr>
          <w:rFonts w:hint="eastAsia" w:ascii="宋体" w:hAnsi="宋体" w:eastAsia="宋体" w:cs="宋体"/>
          <w:sz w:val="28"/>
          <w:szCs w:val="28"/>
          <w:highlight w:val="none"/>
          <w:shd w:val="clear" w:color="auto" w:fill="ffffff"/>
        </w:rPr>
        <w:t xml:space="preserve">，生产厂为</w:t>
      </w:r>
      <w:r>
        <w:rPr>
          <w:rFonts w:hint="eastAsia" w:ascii="宋体" w:hAnsi="宋体" w:eastAsia="宋体" w:cs="宋体"/>
          <w:sz w:val="28"/>
          <w:szCs w:val="28"/>
          <w:highlight w:val="none"/>
          <w:u w:val="single"/>
          <w:shd w:val="clear" w:color="auto" w:fill="ffffff"/>
        </w:rPr>
        <w:t xml:space="preserve">（厂名）</w:t>
      </w:r>
      <w:r>
        <w:rPr>
          <w:rFonts w:hint="eastAsia" w:ascii="宋体" w:hAnsi="宋体" w:eastAsia="宋体" w:cs="宋体"/>
          <w:sz w:val="28"/>
          <w:szCs w:val="28"/>
          <w:highlight w:val="none"/>
          <w:shd w:val="clear" w:color="auto" w:fill="ffffff"/>
        </w:rPr>
        <w:t xml:space="preserve">，厂址为</w:t>
      </w:r>
      <w:r>
        <w:rPr>
          <w:rFonts w:hint="eastAsia" w:ascii="宋体" w:hAnsi="宋体" w:eastAsia="宋体" w:cs="宋体"/>
          <w:sz w:val="28"/>
          <w:szCs w:val="28"/>
          <w:highlight w:val="none"/>
          <w:u w:val="single"/>
          <w:shd w:val="clear" w:color="auto" w:fill="ffffff"/>
        </w:rPr>
        <w:t xml:space="preserve">（生产厂址）</w:t>
      </w:r>
      <w:r>
        <w:rPr>
          <w:rFonts w:hint="eastAsia" w:ascii="宋体" w:hAnsi="宋体" w:eastAsia="宋体" w:cs="宋体"/>
          <w:sz w:val="28"/>
          <w:szCs w:val="28"/>
          <w:highlight w:val="none"/>
          <w:shd w:val="clear" w:color="auto" w:fill="ffffff"/>
        </w:rPr>
        <w:t xml:space="preserve">。</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的中国境内生产的组件成本占比≥</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在中国境内生产。</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在中国境内完成。</w:t>
      </w:r>
      <w:r/>
    </w:p>
    <w:p>
      <w:pPr>
        <w:ind w:firstLine="420"/>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w:t>
      </w:r>
      <w:r/>
    </w:p>
    <w:p>
      <w:pPr>
        <w:ind w:firstLine="420"/>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ind w:firstLine="560"/>
        <w:jc w:val="center"/>
        <w:spacing w:line="440" w:lineRule="exact"/>
        <w:shd w:val="clear" w:color="auto" w:fill="ffffff"/>
        <w:widowControl/>
        <w:rPr>
          <w:rFonts w:hint="eastAsia" w:ascii="宋体" w:hAnsi="宋体" w:eastAsia="宋体" w:cs="宋体"/>
          <w:sz w:val="28"/>
          <w:szCs w:val="28"/>
          <w:highlight w:val="none"/>
          <w:shd w:val="clear" w:color="auto" w:fill="ffffff"/>
        </w:rPr>
      </w:pPr>
      <w:r>
        <w:rPr>
          <w:rFonts w:hint="eastAsia" w:ascii="宋体" w:hAnsi="宋体" w:eastAsia="宋体" w:cs="宋体"/>
          <w:sz w:val="28"/>
          <w:szCs w:val="28"/>
          <w:highlight w:val="none"/>
          <w:shd w:val="clear" w:color="auto" w:fill="ffffff"/>
        </w:rPr>
        <w:t xml:space="preserve">公司（单位）名称（加盖CA电子公章）：         </w:t>
      </w:r>
      <w:r/>
    </w:p>
    <w:p>
      <w:pPr>
        <w:ind w:firstLine="1862"/>
        <w:spacing w:line="440" w:lineRule="exact"/>
        <w:shd w:val="clear" w:color="auto" w:fill="ffffff"/>
        <w:widowControl/>
        <w:rPr>
          <w:rFonts w:hint="eastAsia" w:ascii="宋体" w:hAnsi="宋体" w:eastAsia="宋体" w:cs="宋体"/>
          <w:sz w:val="32"/>
          <w:szCs w:val="32"/>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center"/>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         </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_________________</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1.产品如有型号，请在“产品名称”栏一并填写。</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5.该产品的关键工序要求实施前，“关键工序”栏可不填，下同。</w:t>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shd w:val="clear" w:color="auto" w:fill="ffffff"/>
        </w:rPr>
        <w:t xml:space="preserve">6.《声明函》中标注“</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”的地方无需填写。</w:t>
      </w:r>
      <w:r/>
    </w:p>
    <w:p>
      <w:pPr>
        <w:jc w:val="center"/>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jc w:val="center"/>
        <w:rPr>
          <w:rFonts w:hint="eastAsia" w:ascii="宋体" w:hAnsi="宋体" w:cs="宋体"/>
          <w:bCs/>
          <w:sz w:val="36"/>
          <w:szCs w:val="36"/>
          <w:highlight w:val="none"/>
        </w:rPr>
      </w:pPr>
      <w:r>
        <w:rPr>
          <w:rFonts w:hint="eastAsia" w:ascii="宋体" w:hAnsi="宋体" w:cs="宋体"/>
          <w:bCs/>
          <w:sz w:val="36"/>
          <w:szCs w:val="36"/>
          <w:highlight w:val="none"/>
        </w:rPr>
      </w:r>
      <w:r/>
    </w:p>
    <w:p>
      <w:pPr>
        <w:jc w:val="center"/>
        <w:rPr>
          <w:rFonts w:hint="eastAsia" w:ascii="宋体" w:hAnsi="宋体" w:cs="宋体"/>
          <w:bCs/>
          <w:sz w:val="36"/>
          <w:szCs w:val="36"/>
          <w:highlight w:val="none"/>
        </w:rPr>
      </w:pPr>
      <w:r>
        <w:rPr>
          <w:rFonts w:hint="eastAsia" w:ascii="宋体" w:hAnsi="宋体" w:cs="宋体"/>
          <w:bCs/>
          <w:sz w:val="36"/>
          <w:szCs w:val="36"/>
          <w:highlight w:val="none"/>
        </w:rPr>
      </w:r>
      <w:r/>
    </w:p>
    <w:p>
      <w:pPr>
        <w:jc w:val="both"/>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lang w:val="en-US" w:eastAsia="zh-CN"/>
        </w:rPr>
        <w:t xml:space="preserve">附件13</w:t>
      </w:r>
      <w:r/>
    </w:p>
    <w:p>
      <w:pPr>
        <w:jc w:val="center"/>
        <w:rPr>
          <w:rFonts w:ascii="宋体" w:hAnsi="宋体" w:cs="宋体"/>
          <w:bCs/>
          <w:sz w:val="36"/>
          <w:szCs w:val="36"/>
          <w:highlight w:val="none"/>
        </w:rPr>
      </w:pPr>
      <w:r>
        <w:rPr>
          <w:rFonts w:hint="eastAsia" w:ascii="宋体" w:hAnsi="宋体" w:cs="宋体"/>
          <w:bCs/>
          <w:sz w:val="36"/>
          <w:szCs w:val="36"/>
          <w:highlight w:val="none"/>
        </w:rPr>
        <w:t xml:space="preserve">质疑函范本</w:t>
      </w:r>
      <w:r/>
    </w:p>
    <w:p>
      <w:pPr>
        <w:spacing w:before="312" w:line="312" w:lineRule="auto"/>
        <w:rPr>
          <w:rFonts w:ascii="宋体" w:hAnsi="宋体" w:cs="宋体"/>
          <w:bCs/>
          <w:sz w:val="28"/>
          <w:szCs w:val="28"/>
          <w:highlight w:val="none"/>
        </w:rPr>
      </w:pPr>
      <w:r>
        <w:rPr>
          <w:rFonts w:hint="eastAsia" w:ascii="宋体" w:hAnsi="宋体" w:cs="宋体"/>
          <w:bCs/>
          <w:sz w:val="28"/>
          <w:szCs w:val="28"/>
          <w:highlight w:val="none"/>
        </w:rPr>
        <w:t xml:space="preserve">一、质疑供应商基本信息</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质疑供应商：</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地址：邮编：</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联系人：联系电话：</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授权代表：</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联系电话：</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地址：邮编：</w:t>
      </w:r>
      <w:r/>
    </w:p>
    <w:p>
      <w:pPr>
        <w:spacing w:line="312" w:lineRule="auto"/>
        <w:rPr>
          <w:rFonts w:ascii="宋体" w:hAnsi="宋体" w:cs="宋体"/>
          <w:bCs/>
          <w:sz w:val="28"/>
          <w:szCs w:val="28"/>
          <w:highlight w:val="none"/>
        </w:rPr>
      </w:pPr>
      <w:r>
        <w:rPr>
          <w:rFonts w:hint="eastAsia" w:ascii="宋体" w:hAnsi="宋体" w:cs="宋体"/>
          <w:bCs/>
          <w:sz w:val="28"/>
          <w:szCs w:val="28"/>
          <w:highlight w:val="none"/>
        </w:rPr>
        <w:t xml:space="preserve">二、质疑项目基本情况</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质疑项目的名称：</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质疑项目的编号：包号：</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采购人名称：</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采购文件获取日期：</w:t>
      </w:r>
      <w:r/>
    </w:p>
    <w:p>
      <w:pPr>
        <w:spacing w:line="312" w:lineRule="auto"/>
        <w:rPr>
          <w:rFonts w:ascii="宋体" w:hAnsi="宋体" w:cs="宋体"/>
          <w:bCs/>
          <w:sz w:val="28"/>
          <w:szCs w:val="28"/>
          <w:highlight w:val="none"/>
        </w:rPr>
      </w:pPr>
      <w:r>
        <w:rPr>
          <w:rFonts w:hint="eastAsia" w:ascii="宋体" w:hAnsi="宋体" w:cs="宋体"/>
          <w:bCs/>
          <w:sz w:val="28"/>
          <w:szCs w:val="28"/>
          <w:highlight w:val="none"/>
        </w:rPr>
        <w:t xml:space="preserve">三、质疑事项具体内容</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质疑事项1：</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事实依据：</w:t>
      </w:r>
      <w:r/>
    </w:p>
    <w:p>
      <w:pPr>
        <w:spacing w:line="312" w:lineRule="auto"/>
        <w:rPr>
          <w:rFonts w:ascii="宋体" w:hAnsi="宋体" w:cs="宋体"/>
          <w:sz w:val="28"/>
          <w:szCs w:val="28"/>
          <w:highlight w:val="none"/>
        </w:rPr>
      </w:pPr>
      <w:r>
        <w:rPr>
          <w:rFonts w:ascii="宋体" w:hAnsi="宋体" w:cs="宋体"/>
          <w:sz w:val="28"/>
          <w:szCs w:val="28"/>
          <w:highlight w:val="none"/>
        </w:rPr>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法律依据：</w:t>
      </w:r>
      <w:r/>
    </w:p>
    <w:p>
      <w:pPr>
        <w:spacing w:line="312" w:lineRule="auto"/>
        <w:rPr>
          <w:rFonts w:ascii="宋体" w:hAnsi="宋体" w:cs="宋体"/>
          <w:sz w:val="28"/>
          <w:szCs w:val="28"/>
          <w:highlight w:val="none"/>
          <w:u w:val="single"/>
        </w:rPr>
      </w:pPr>
      <w:r>
        <w:rPr>
          <w:rFonts w:ascii="宋体" w:hAnsi="宋体" w:cs="宋体"/>
          <w:sz w:val="28"/>
          <w:szCs w:val="28"/>
          <w:highlight w:val="none"/>
          <w:u w:val="single"/>
        </w:rPr>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质疑事项2</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w:t>
      </w:r>
      <w:r/>
    </w:p>
    <w:p>
      <w:pPr>
        <w:spacing w:line="312" w:lineRule="auto"/>
        <w:rPr>
          <w:rFonts w:ascii="宋体" w:hAnsi="宋体" w:cs="宋体"/>
          <w:bCs/>
          <w:sz w:val="28"/>
          <w:szCs w:val="28"/>
          <w:highlight w:val="none"/>
        </w:rPr>
      </w:pPr>
      <w:r>
        <w:rPr>
          <w:rFonts w:hint="eastAsia" w:ascii="宋体" w:hAnsi="宋体" w:cs="宋体"/>
          <w:bCs/>
          <w:sz w:val="28"/>
          <w:szCs w:val="28"/>
          <w:highlight w:val="none"/>
        </w:rPr>
        <w:t xml:space="preserve">四、与质疑事项相关的质疑请求</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请求：</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签字(签章)：                   公章：                      </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日期：</w:t>
      </w:r>
      <w:r/>
    </w:p>
    <w:p>
      <w:pPr>
        <w:spacing w:line="288" w:lineRule="auto"/>
        <w:rPr>
          <w:rFonts w:ascii="宋体" w:hAnsi="宋体" w:cs="宋体"/>
          <w:sz w:val="28"/>
          <w:szCs w:val="28"/>
          <w:highlight w:val="none"/>
        </w:rPr>
      </w:pPr>
      <w:r>
        <w:rPr>
          <w:rFonts w:ascii="宋体" w:hAnsi="宋体" w:cs="宋体"/>
          <w:sz w:val="28"/>
          <w:szCs w:val="28"/>
          <w:highlight w:val="none"/>
        </w:rPr>
      </w:r>
      <w:r/>
    </w:p>
    <w:p>
      <w:pPr>
        <w:rPr>
          <w:rFonts w:ascii="宋体" w:hAnsi="宋体" w:cs="宋体"/>
          <w:b/>
          <w:sz w:val="28"/>
          <w:szCs w:val="28"/>
          <w:highlight w:val="none"/>
        </w:rPr>
      </w:pPr>
      <w:r>
        <w:rPr>
          <w:rFonts w:hint="eastAsia" w:ascii="宋体" w:hAnsi="宋体" w:cs="宋体"/>
          <w:b/>
          <w:sz w:val="28"/>
          <w:szCs w:val="28"/>
          <w:highlight w:val="none"/>
        </w:rPr>
        <w:t xml:space="preserve">质疑函制作说明：</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1.供应商提出质疑时，应提交质疑函和必要的证明材料。</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2.质疑供应商若委托代理人进行质疑的，质疑函应按要求列明“授权代表”的有关内容，并在附件中提交由质疑</w:t>
      </w:r>
      <w:r>
        <w:rPr>
          <w:rFonts w:hint="eastAsia" w:ascii="宋体" w:hAnsi="宋体" w:cs="宋体"/>
          <w:sz w:val="28"/>
          <w:szCs w:val="28"/>
          <w:highlight w:val="none"/>
        </w:rPr>
        <w:t xml:space="preserve">供应商签署的授权委托书。授权委托书应载明代理人的姓名或者名称、代理事项、具体权限、期限和相关事项。</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3.质疑供应商若对项目的某一分包进行质疑，质疑函中应列明具体分包号。</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4.质疑函的质疑事项应具体、明确，并有必要的事实依据和法律依据。</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5.质疑函的质疑请求应与质疑事项相关。</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12" w:lineRule="auto"/>
        <w:rPr>
          <w:rFonts w:ascii="宋体" w:hAnsi="宋体" w:cs="宋体"/>
          <w:sz w:val="28"/>
          <w:szCs w:val="28"/>
          <w:highlight w:val="none"/>
        </w:rPr>
      </w:pPr>
      <w:r>
        <w:rPr>
          <w:rFonts w:ascii="宋体" w:hAnsi="宋体" w:cs="宋体"/>
          <w:sz w:val="28"/>
          <w:szCs w:val="28"/>
          <w:highlight w:val="none"/>
        </w:rPr>
      </w:r>
      <w:r/>
    </w:p>
    <w:sectPr>
      <w:footerReference w:type="default" r:id="rId9"/>
      <w:footnotePr/>
      <w:endnotePr/>
      <w:type w:val="nextPage"/>
      <w:pgSz w:w="11915" w:h="16840" w:orient="portrait"/>
      <w:pgMar w:top="1134" w:right="1134" w:bottom="1134" w:left="1134" w:header="851" w:footer="850" w:gutter="0"/>
      <w:pgNumType w:start="13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方正仿宋_GBK">
    <w:panose1 w:val="020B0503020202020204"/>
  </w:font>
  <w:font w:name="Wingdings">
    <w:panose1 w:val="05000000000000000000"/>
  </w:font>
  <w:font w:name="仿宋_GB2312">
    <w:panose1 w:val="02010609060101010101"/>
  </w:font>
  <w:font w:name="Courier New">
    <w:panose1 w:val="02070309020205020404"/>
  </w:font>
  <w:font w:name="Symbol">
    <w:panose1 w:val="05050102010706020507"/>
  </w:font>
  <w:font w:name="新宋体">
    <w:panose1 w:val="02010609030101010101"/>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Fonts w:ascii="Times New Roman" w:hAnsi="Times New Roman"/>
        <w:sz w:val="28"/>
        <w:szCs w:val="28"/>
      </w:rPr>
    </w:pPr>
    <w:r>
      <w:rPr>
        <w:rFonts w:ascii="Times New Roman" w:hAnsi="Times New Roman"/>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822"/>
    <w:link w:val="819"/>
    <w:uiPriority w:val="9"/>
    <w:rPr>
      <w:rFonts w:ascii="Arial" w:hAnsi="Arial" w:eastAsia="Arial" w:cs="Arial"/>
      <w:sz w:val="40"/>
      <w:szCs w:val="40"/>
    </w:rPr>
  </w:style>
  <w:style w:type="paragraph" w:styleId="649">
    <w:name w:val="Heading 2"/>
    <w:basedOn w:val="818"/>
    <w:next w:val="818"/>
    <w:link w:val="650"/>
    <w:uiPriority w:val="9"/>
    <w:unhideWhenUsed/>
    <w:qFormat/>
    <w:pPr>
      <w:keepLines/>
      <w:keepNext/>
      <w:spacing w:before="360" w:after="200"/>
      <w:outlineLvl w:val="1"/>
    </w:pPr>
    <w:rPr>
      <w:rFonts w:ascii="Arial" w:hAnsi="Arial" w:eastAsia="Arial" w:cs="Arial"/>
      <w:sz w:val="34"/>
    </w:rPr>
  </w:style>
  <w:style w:type="character" w:styleId="650">
    <w:name w:val="Heading 2 Char"/>
    <w:basedOn w:val="822"/>
    <w:link w:val="649"/>
    <w:uiPriority w:val="9"/>
    <w:rPr>
      <w:rFonts w:ascii="Arial" w:hAnsi="Arial" w:eastAsia="Arial" w:cs="Arial"/>
      <w:sz w:val="34"/>
    </w:rPr>
  </w:style>
  <w:style w:type="character" w:styleId="651">
    <w:name w:val="Heading 3 Char"/>
    <w:basedOn w:val="822"/>
    <w:link w:val="820"/>
    <w:uiPriority w:val="9"/>
    <w:rPr>
      <w:rFonts w:ascii="Arial" w:hAnsi="Arial" w:eastAsia="Arial" w:cs="Arial"/>
      <w:sz w:val="30"/>
      <w:szCs w:val="30"/>
    </w:rPr>
  </w:style>
  <w:style w:type="character" w:styleId="652">
    <w:name w:val="Heading 4 Char"/>
    <w:basedOn w:val="822"/>
    <w:link w:val="821"/>
    <w:uiPriority w:val="9"/>
    <w:rPr>
      <w:rFonts w:ascii="Arial" w:hAnsi="Arial" w:eastAsia="Arial" w:cs="Arial"/>
      <w:b/>
      <w:bCs/>
      <w:sz w:val="26"/>
      <w:szCs w:val="26"/>
    </w:rPr>
  </w:style>
  <w:style w:type="paragraph" w:styleId="653">
    <w:name w:val="Heading 5"/>
    <w:basedOn w:val="818"/>
    <w:next w:val="818"/>
    <w:link w:val="654"/>
    <w:uiPriority w:val="9"/>
    <w:unhideWhenUsed/>
    <w:qFormat/>
    <w:pPr>
      <w:keepLines/>
      <w:keepNext/>
      <w:spacing w:before="320" w:after="200"/>
      <w:outlineLvl w:val="4"/>
    </w:pPr>
    <w:rPr>
      <w:rFonts w:ascii="Arial" w:hAnsi="Arial" w:eastAsia="Arial" w:cs="Arial"/>
      <w:b/>
      <w:bCs/>
      <w:sz w:val="24"/>
      <w:szCs w:val="24"/>
    </w:rPr>
  </w:style>
  <w:style w:type="character" w:styleId="654">
    <w:name w:val="Heading 5 Char"/>
    <w:basedOn w:val="822"/>
    <w:link w:val="653"/>
    <w:uiPriority w:val="9"/>
    <w:rPr>
      <w:rFonts w:ascii="Arial" w:hAnsi="Arial" w:eastAsia="Arial" w:cs="Arial"/>
      <w:b/>
      <w:bCs/>
      <w:sz w:val="24"/>
      <w:szCs w:val="24"/>
    </w:rPr>
  </w:style>
  <w:style w:type="paragraph" w:styleId="655">
    <w:name w:val="Heading 6"/>
    <w:basedOn w:val="818"/>
    <w:next w:val="818"/>
    <w:link w:val="656"/>
    <w:uiPriority w:val="9"/>
    <w:unhideWhenUsed/>
    <w:qFormat/>
    <w:pPr>
      <w:keepLines/>
      <w:keepNext/>
      <w:spacing w:before="320" w:after="200"/>
      <w:outlineLvl w:val="5"/>
    </w:pPr>
    <w:rPr>
      <w:rFonts w:ascii="Arial" w:hAnsi="Arial" w:eastAsia="Arial" w:cs="Arial"/>
      <w:b/>
      <w:bCs/>
      <w:sz w:val="22"/>
      <w:szCs w:val="22"/>
    </w:rPr>
  </w:style>
  <w:style w:type="character" w:styleId="656">
    <w:name w:val="Heading 6 Char"/>
    <w:basedOn w:val="822"/>
    <w:link w:val="655"/>
    <w:uiPriority w:val="9"/>
    <w:rPr>
      <w:rFonts w:ascii="Arial" w:hAnsi="Arial" w:eastAsia="Arial" w:cs="Arial"/>
      <w:b/>
      <w:bCs/>
      <w:sz w:val="22"/>
      <w:szCs w:val="22"/>
    </w:rPr>
  </w:style>
  <w:style w:type="paragraph" w:styleId="657">
    <w:name w:val="Heading 7"/>
    <w:basedOn w:val="818"/>
    <w:next w:val="818"/>
    <w:link w:val="658"/>
    <w:uiPriority w:val="9"/>
    <w:unhideWhenUsed/>
    <w:qFormat/>
    <w:pPr>
      <w:keepLines/>
      <w:keepNext/>
      <w:spacing w:before="320" w:after="200"/>
      <w:outlineLvl w:val="6"/>
    </w:pPr>
    <w:rPr>
      <w:rFonts w:ascii="Arial" w:hAnsi="Arial" w:eastAsia="Arial" w:cs="Arial"/>
      <w:b/>
      <w:bCs/>
      <w:i/>
      <w:iCs/>
      <w:sz w:val="22"/>
      <w:szCs w:val="22"/>
    </w:rPr>
  </w:style>
  <w:style w:type="character" w:styleId="658">
    <w:name w:val="Heading 7 Char"/>
    <w:basedOn w:val="822"/>
    <w:link w:val="657"/>
    <w:uiPriority w:val="9"/>
    <w:rPr>
      <w:rFonts w:ascii="Arial" w:hAnsi="Arial" w:eastAsia="Arial" w:cs="Arial"/>
      <w:b/>
      <w:bCs/>
      <w:i/>
      <w:iCs/>
      <w:sz w:val="22"/>
      <w:szCs w:val="22"/>
    </w:rPr>
  </w:style>
  <w:style w:type="paragraph" w:styleId="659">
    <w:name w:val="Heading 8"/>
    <w:basedOn w:val="818"/>
    <w:next w:val="818"/>
    <w:link w:val="660"/>
    <w:uiPriority w:val="9"/>
    <w:unhideWhenUsed/>
    <w:qFormat/>
    <w:pPr>
      <w:keepLines/>
      <w:keepNext/>
      <w:spacing w:before="320" w:after="200"/>
      <w:outlineLvl w:val="7"/>
    </w:pPr>
    <w:rPr>
      <w:rFonts w:ascii="Arial" w:hAnsi="Arial" w:eastAsia="Arial" w:cs="Arial"/>
      <w:i/>
      <w:iCs/>
      <w:sz w:val="22"/>
      <w:szCs w:val="22"/>
    </w:rPr>
  </w:style>
  <w:style w:type="character" w:styleId="660">
    <w:name w:val="Heading 8 Char"/>
    <w:basedOn w:val="822"/>
    <w:link w:val="659"/>
    <w:uiPriority w:val="9"/>
    <w:rPr>
      <w:rFonts w:ascii="Arial" w:hAnsi="Arial" w:eastAsia="Arial" w:cs="Arial"/>
      <w:i/>
      <w:iCs/>
      <w:sz w:val="22"/>
      <w:szCs w:val="22"/>
    </w:rPr>
  </w:style>
  <w:style w:type="paragraph" w:styleId="661">
    <w:name w:val="Heading 9"/>
    <w:basedOn w:val="818"/>
    <w:next w:val="818"/>
    <w:link w:val="662"/>
    <w:uiPriority w:val="9"/>
    <w:unhideWhenUsed/>
    <w:qFormat/>
    <w:pPr>
      <w:keepLines/>
      <w:keepNext/>
      <w:spacing w:before="320" w:after="200"/>
      <w:outlineLvl w:val="8"/>
    </w:pPr>
    <w:rPr>
      <w:rFonts w:ascii="Arial" w:hAnsi="Arial" w:eastAsia="Arial" w:cs="Arial"/>
      <w:i/>
      <w:iCs/>
      <w:sz w:val="21"/>
      <w:szCs w:val="21"/>
    </w:rPr>
  </w:style>
  <w:style w:type="character" w:styleId="662">
    <w:name w:val="Heading 9 Char"/>
    <w:basedOn w:val="822"/>
    <w:link w:val="661"/>
    <w:uiPriority w:val="9"/>
    <w:rPr>
      <w:rFonts w:ascii="Arial" w:hAnsi="Arial" w:eastAsia="Arial" w:cs="Arial"/>
      <w:i/>
      <w:iCs/>
      <w:sz w:val="21"/>
      <w:szCs w:val="21"/>
    </w:rPr>
  </w:style>
  <w:style w:type="paragraph" w:styleId="663">
    <w:name w:val="No Spacing"/>
    <w:uiPriority w:val="1"/>
    <w:qFormat/>
    <w:pPr>
      <w:spacing w:before="0" w:after="0" w:line="240" w:lineRule="auto"/>
    </w:pPr>
  </w:style>
  <w:style w:type="paragraph" w:styleId="664">
    <w:name w:val="Title"/>
    <w:basedOn w:val="818"/>
    <w:next w:val="818"/>
    <w:link w:val="665"/>
    <w:uiPriority w:val="10"/>
    <w:qFormat/>
    <w:pPr>
      <w:contextualSpacing/>
      <w:spacing w:before="300" w:after="200"/>
    </w:pPr>
    <w:rPr>
      <w:sz w:val="48"/>
      <w:szCs w:val="48"/>
    </w:rPr>
  </w:style>
  <w:style w:type="character" w:styleId="665">
    <w:name w:val="Title Char"/>
    <w:basedOn w:val="822"/>
    <w:link w:val="664"/>
    <w:uiPriority w:val="10"/>
    <w:rPr>
      <w:sz w:val="48"/>
      <w:szCs w:val="48"/>
    </w:rPr>
  </w:style>
  <w:style w:type="paragraph" w:styleId="666">
    <w:name w:val="Subtitle"/>
    <w:basedOn w:val="818"/>
    <w:next w:val="818"/>
    <w:link w:val="667"/>
    <w:uiPriority w:val="11"/>
    <w:qFormat/>
    <w:pPr>
      <w:spacing w:before="200" w:after="200"/>
    </w:pPr>
    <w:rPr>
      <w:sz w:val="24"/>
      <w:szCs w:val="24"/>
    </w:rPr>
  </w:style>
  <w:style w:type="character" w:styleId="667">
    <w:name w:val="Subtitle Char"/>
    <w:basedOn w:val="822"/>
    <w:link w:val="666"/>
    <w:uiPriority w:val="11"/>
    <w:rPr>
      <w:sz w:val="24"/>
      <w:szCs w:val="24"/>
    </w:rPr>
  </w:style>
  <w:style w:type="paragraph" w:styleId="668">
    <w:name w:val="Quote"/>
    <w:basedOn w:val="818"/>
    <w:next w:val="818"/>
    <w:link w:val="669"/>
    <w:uiPriority w:val="29"/>
    <w:qFormat/>
    <w:pPr>
      <w:ind w:left="720" w:right="720"/>
    </w:pPr>
    <w:rPr>
      <w:i/>
    </w:rPr>
  </w:style>
  <w:style w:type="character" w:styleId="669">
    <w:name w:val="Quote Char"/>
    <w:link w:val="668"/>
    <w:uiPriority w:val="29"/>
    <w:rPr>
      <w:i/>
    </w:rPr>
  </w:style>
  <w:style w:type="paragraph" w:styleId="670">
    <w:name w:val="Intense Quote"/>
    <w:basedOn w:val="818"/>
    <w:next w:val="818"/>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character" w:styleId="672">
    <w:name w:val="Header Char"/>
    <w:basedOn w:val="822"/>
    <w:link w:val="830"/>
    <w:uiPriority w:val="99"/>
  </w:style>
  <w:style w:type="character" w:styleId="673">
    <w:name w:val="Footer Char"/>
    <w:basedOn w:val="822"/>
    <w:link w:val="829"/>
    <w:uiPriority w:val="99"/>
  </w:style>
  <w:style w:type="paragraph" w:styleId="674">
    <w:name w:val="Caption"/>
    <w:basedOn w:val="818"/>
    <w:next w:val="818"/>
    <w:uiPriority w:val="35"/>
    <w:semiHidden/>
    <w:unhideWhenUsed/>
    <w:qFormat/>
    <w:pPr>
      <w:spacing w:line="276" w:lineRule="auto"/>
    </w:pPr>
    <w:rPr>
      <w:b/>
      <w:bCs/>
      <w:color w:val="4f81bd" w:themeColor="accent1"/>
      <w:sz w:val="18"/>
      <w:szCs w:val="18"/>
    </w:rPr>
  </w:style>
  <w:style w:type="character" w:styleId="675">
    <w:name w:val="Caption Char"/>
    <w:basedOn w:val="674"/>
    <w:link w:val="829"/>
    <w:uiPriority w:val="99"/>
  </w:style>
  <w:style w:type="table" w:styleId="676">
    <w:name w:val="Table Grid Light"/>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7">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0">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1">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2">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3">
    <w:name w:val="Grid Table 1 Light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4">
    <w:name w:val="Grid Table 1 Light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5">
    <w:name w:val="Grid Table 1 Light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6">
    <w:name w:val="Grid Table 1 Light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7">
    <w:name w:val="Grid Table 1 Light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8">
    <w:name w:val="Grid Table 1 Light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9">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2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1">
    <w:name w:val="Grid Table 2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2">
    <w:name w:val="Grid Table 2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3">
    <w:name w:val="Grid Table 2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4">
    <w:name w:val="Grid Table 2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5">
    <w:name w:val="Grid Table 2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6">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4 - Accent 1"/>
    <w:basedOn w:val="8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5">
    <w:name w:val="Grid Table 4 - Accent 2"/>
    <w:basedOn w:val="8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6">
    <w:name w:val="Grid Table 4 - Accent 3"/>
    <w:basedOn w:val="8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7">
    <w:name w:val="Grid Table 4 - Accent 4"/>
    <w:basedOn w:val="8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8">
    <w:name w:val="Grid Table 4 - Accent 5"/>
    <w:basedOn w:val="8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9">
    <w:name w:val="Grid Table 4 - Accent 6"/>
    <w:basedOn w:val="8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0">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5 Dark- Accent 1"/>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2">
    <w:name w:val="Grid Table 5 Dark - Accent 2"/>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3">
    <w:name w:val="Grid Table 5 Dark - Accent 3"/>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4">
    <w:name w:val="Grid Table 5 Dark- Accent 4"/>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5">
    <w:name w:val="Grid Table 5 Dark - Accent 5"/>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6">
    <w:name w:val="Grid Table 5 Dark - Accent 6"/>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7">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6 Colorful - Accent 1"/>
    <w:basedOn w:val="8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9">
    <w:name w:val="Grid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0">
    <w:name w:val="Grid Table 6 Colorful - Accent 3"/>
    <w:basedOn w:val="8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1">
    <w:name w:val="Grid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2">
    <w:name w:val="Grid Table 6 Colorful - Accent 5"/>
    <w:basedOn w:val="8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3">
    <w:name w:val="Grid Table 6 Colorful - Accent 6"/>
    <w:basedOn w:val="8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4">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Grid Table 7 Colorful - Accent 1"/>
    <w:basedOn w:val="8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6">
    <w:name w:val="Grid Table 7 Colorful - Accent 2"/>
    <w:basedOn w:val="8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7 Colorful - Accent 3"/>
    <w:basedOn w:val="8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7 Colorful - Accent 4"/>
    <w:basedOn w:val="8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7 Colorful - Accent 5"/>
    <w:basedOn w:val="8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0">
    <w:name w:val="Grid Table 7 Colorful - Accent 6"/>
    <w:basedOn w:val="8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1">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1 Light - Accent 1"/>
    <w:basedOn w:val="8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3">
    <w:name w:val="List Table 1 Light - Accent 2"/>
    <w:basedOn w:val="8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4">
    <w:name w:val="List Table 1 Light - Accent 3"/>
    <w:basedOn w:val="8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5">
    <w:name w:val="List Table 1 Light - Accent 4"/>
    <w:basedOn w:val="8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6">
    <w:name w:val="List Table 1 Light - Accent 5"/>
    <w:basedOn w:val="8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7">
    <w:name w:val="List Table 1 Light - Accent 6"/>
    <w:basedOn w:val="8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8">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2 - Accent 1"/>
    <w:basedOn w:val="8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0">
    <w:name w:val="List Table 2 - Accent 2"/>
    <w:basedOn w:val="8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1">
    <w:name w:val="List Table 2 - Accent 3"/>
    <w:basedOn w:val="8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2">
    <w:name w:val="List Table 2 - Accent 4"/>
    <w:basedOn w:val="8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3">
    <w:name w:val="List Table 2 - Accent 5"/>
    <w:basedOn w:val="8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4">
    <w:name w:val="List Table 2 - Accent 6"/>
    <w:basedOn w:val="8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5">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3 - Accent 1"/>
    <w:basedOn w:val="8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7">
    <w:name w:val="List Table 3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8">
    <w:name w:val="List Table 3 - Accent 3"/>
    <w:basedOn w:val="8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9">
    <w:name w:val="List Table 3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0">
    <w:name w:val="List Table 3 - Accent 5"/>
    <w:basedOn w:val="8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1">
    <w:name w:val="List Table 3 - Accent 6"/>
    <w:basedOn w:val="8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2">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 Accent 1"/>
    <w:basedOn w:val="8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4">
    <w:name w:val="List Table 4 - Accent 2"/>
    <w:basedOn w:val="8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5">
    <w:name w:val="List Table 4 - Accent 3"/>
    <w:basedOn w:val="8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6">
    <w:name w:val="List Table 4 - Accent 4"/>
    <w:basedOn w:val="8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7">
    <w:name w:val="List Table 4 - Accent 5"/>
    <w:basedOn w:val="8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8">
    <w:name w:val="List Table 4 - Accent 6"/>
    <w:basedOn w:val="8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9">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1"/>
    <w:basedOn w:val="8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2"/>
    <w:basedOn w:val="8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3"/>
    <w:basedOn w:val="8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4"/>
    <w:basedOn w:val="8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5"/>
    <w:basedOn w:val="8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6"/>
    <w:basedOn w:val="8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6 Colorful - Accent 1"/>
    <w:basedOn w:val="8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8">
    <w:name w:val="List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9">
    <w:name w:val="List Table 6 Colorful - Accent 3"/>
    <w:basedOn w:val="8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0">
    <w:name w:val="List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1">
    <w:name w:val="List Table 6 Colorful - Accent 5"/>
    <w:basedOn w:val="8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2">
    <w:name w:val="List Table 6 Colorful - Accent 6"/>
    <w:basedOn w:val="8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3">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4">
    <w:name w:val="List Table 7 Colorful - Accent 1"/>
    <w:basedOn w:val="8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5">
    <w:name w:val="List Table 7 Colorful - Accent 2"/>
    <w:basedOn w:val="8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6">
    <w:name w:val="List Table 7 Colorful - Accent 3"/>
    <w:basedOn w:val="8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7">
    <w:name w:val="List Table 7 Colorful - Accent 4"/>
    <w:basedOn w:val="8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8">
    <w:name w:val="List Table 7 Colorful - Accent 5"/>
    <w:basedOn w:val="8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9">
    <w:name w:val="List Table 7 Colorful - Accent 6"/>
    <w:basedOn w:val="8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0">
    <w:name w:val="Lined - Accent"/>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Lined - Accent 1"/>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2">
    <w:name w:val="Lined - Accent 2"/>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3">
    <w:name w:val="Lined - Accent 3"/>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4">
    <w:name w:val="Lined - Accent 4"/>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5">
    <w:name w:val="Lined - Accent 5"/>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6">
    <w:name w:val="Lined - Accent 6"/>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7">
    <w:name w:val="Bordered &amp; Lined - Accent"/>
    <w:basedOn w:val="8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Bordered &amp; Lined - Accent 1"/>
    <w:basedOn w:val="8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9">
    <w:name w:val="Bordered &amp; Lined - Accent 2"/>
    <w:basedOn w:val="8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0">
    <w:name w:val="Bordered &amp; Lined - Accent 3"/>
    <w:basedOn w:val="8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1">
    <w:name w:val="Bordered &amp; Lined - Accent 4"/>
    <w:basedOn w:val="8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2">
    <w:name w:val="Bordered &amp; Lined - Accent 5"/>
    <w:basedOn w:val="8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3">
    <w:name w:val="Bordered &amp; Lined - Accent 6"/>
    <w:basedOn w:val="8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4">
    <w:name w:val="Bordered"/>
    <w:basedOn w:val="8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5">
    <w:name w:val="Bordered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6">
    <w:name w:val="Bordered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7">
    <w:name w:val="Bordered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8">
    <w:name w:val="Bordered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9">
    <w:name w:val="Bordered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0">
    <w:name w:val="Bordered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1">
    <w:name w:val="footnote text"/>
    <w:basedOn w:val="818"/>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basedOn w:val="822"/>
    <w:uiPriority w:val="99"/>
    <w:unhideWhenUsed/>
    <w:rPr>
      <w:vertAlign w:val="superscript"/>
    </w:rPr>
  </w:style>
  <w:style w:type="paragraph" w:styleId="804">
    <w:name w:val="endnote text"/>
    <w:basedOn w:val="818"/>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basedOn w:val="822"/>
    <w:uiPriority w:val="99"/>
    <w:semiHidden/>
    <w:unhideWhenUsed/>
    <w:rPr>
      <w:vertAlign w:val="superscript"/>
    </w:rPr>
  </w:style>
  <w:style w:type="paragraph" w:styleId="807">
    <w:name w:val="toc 1"/>
    <w:basedOn w:val="818"/>
    <w:next w:val="818"/>
    <w:uiPriority w:val="39"/>
    <w:unhideWhenUsed/>
    <w:pPr>
      <w:ind w:left="0" w:right="0" w:firstLine="0"/>
      <w:spacing w:after="57"/>
    </w:pPr>
  </w:style>
  <w:style w:type="paragraph" w:styleId="808">
    <w:name w:val="toc 2"/>
    <w:basedOn w:val="818"/>
    <w:next w:val="818"/>
    <w:uiPriority w:val="39"/>
    <w:unhideWhenUsed/>
    <w:pPr>
      <w:ind w:left="283" w:right="0" w:firstLine="0"/>
      <w:spacing w:after="57"/>
    </w:pPr>
  </w:style>
  <w:style w:type="paragraph" w:styleId="809">
    <w:name w:val="toc 3"/>
    <w:basedOn w:val="818"/>
    <w:next w:val="818"/>
    <w:uiPriority w:val="39"/>
    <w:unhideWhenUsed/>
    <w:pPr>
      <w:ind w:left="567" w:right="0" w:firstLine="0"/>
      <w:spacing w:after="57"/>
    </w:p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next w:val="824"/>
    <w:uiPriority w:val="0"/>
    <w:qFormat/>
    <w:pPr>
      <w:jc w:val="both"/>
      <w:widowControl w:val="off"/>
    </w:pPr>
    <w:rPr>
      <w:rFonts w:ascii="Calibri" w:hAnsi="Calibri" w:eastAsia="宋体" w:cs="Times New Roman"/>
      <w:sz w:val="21"/>
      <w:szCs w:val="24"/>
      <w:lang w:val="en-US" w:eastAsia="zh-CN" w:bidi="ar-SA"/>
    </w:rPr>
  </w:style>
  <w:style w:type="paragraph" w:styleId="819">
    <w:name w:val="Heading 1"/>
    <w:basedOn w:val="818"/>
    <w:next w:val="818"/>
    <w:link w:val="854"/>
    <w:uiPriority w:val="0"/>
    <w:qFormat/>
    <w:pPr>
      <w:keepLines/>
      <w:keepNext/>
      <w:spacing w:before="340" w:after="330" w:line="576" w:lineRule="auto"/>
      <w:outlineLvl w:val="0"/>
    </w:pPr>
    <w:rPr>
      <w:rFonts w:ascii="Times New Roman" w:hAnsi="Times New Roman"/>
      <w:b/>
      <w:sz w:val="44"/>
      <w:szCs w:val="20"/>
    </w:rPr>
  </w:style>
  <w:style w:type="paragraph" w:styleId="820">
    <w:name w:val="Heading 3"/>
    <w:basedOn w:val="818"/>
    <w:next w:val="818"/>
    <w:uiPriority w:val="0"/>
    <w:qFormat/>
    <w:pPr>
      <w:jc w:val="left"/>
      <w:keepLines/>
      <w:keepNext/>
      <w:spacing w:before="260" w:after="260" w:line="416" w:lineRule="atLeast"/>
      <w:outlineLvl w:val="2"/>
    </w:pPr>
    <w:rPr>
      <w:rFonts w:hint="eastAsia" w:ascii="宋体" w:hAnsi="宋体"/>
      <w:b/>
      <w:sz w:val="32"/>
      <w:szCs w:val="20"/>
    </w:rPr>
  </w:style>
  <w:style w:type="paragraph" w:styleId="821">
    <w:name w:val="Heading 4"/>
    <w:basedOn w:val="818"/>
    <w:next w:val="818"/>
    <w:uiPriority w:val="0"/>
    <w:qFormat/>
    <w:pPr>
      <w:jc w:val="center"/>
      <w:keepNext/>
      <w:outlineLvl w:val="3"/>
    </w:pPr>
    <w:rPr>
      <w:rFonts w:eastAsia="新宋体"/>
      <w:sz w:val="30"/>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customStyle="1">
    <w:name w:val="正文文本11"/>
    <w:basedOn w:val="818"/>
    <w:next w:val="818"/>
    <w:uiPriority w:val="0"/>
    <w:qFormat/>
    <w:pPr>
      <w:spacing w:after="120"/>
    </w:pPr>
    <w:rPr>
      <w:rFonts w:ascii="Times New Roman" w:hAnsi="Times New Roman"/>
      <w:szCs w:val="20"/>
    </w:rPr>
  </w:style>
  <w:style w:type="paragraph" w:styleId="825">
    <w:name w:val="Document Map"/>
    <w:basedOn w:val="818"/>
    <w:link w:val="855"/>
    <w:uiPriority w:val="0"/>
    <w:semiHidden/>
    <w:unhideWhenUsed/>
    <w:qFormat/>
    <w:rPr>
      <w:rFonts w:ascii="Microsoft YaHei UI" w:eastAsia="Microsoft YaHei UI"/>
      <w:sz w:val="18"/>
      <w:szCs w:val="18"/>
    </w:rPr>
  </w:style>
  <w:style w:type="paragraph" w:styleId="826">
    <w:name w:val="Body Text"/>
    <w:basedOn w:val="818"/>
    <w:next w:val="818"/>
    <w:uiPriority w:val="0"/>
    <w:qFormat/>
    <w:pPr>
      <w:spacing w:after="120"/>
    </w:pPr>
    <w:rPr>
      <w:rFonts w:ascii="Times New Roman" w:hAnsi="Times New Roman"/>
      <w:szCs w:val="20"/>
    </w:rPr>
  </w:style>
  <w:style w:type="paragraph" w:styleId="827">
    <w:name w:val="Body Text Indent"/>
    <w:basedOn w:val="818"/>
    <w:uiPriority w:val="0"/>
    <w:qFormat/>
    <w:pPr>
      <w:ind w:left="420"/>
    </w:pPr>
  </w:style>
  <w:style w:type="paragraph" w:styleId="828">
    <w:name w:val="Plain Text"/>
    <w:basedOn w:val="818"/>
    <w:next w:val="818"/>
    <w:uiPriority w:val="0"/>
    <w:qFormat/>
    <w:rPr>
      <w:rFonts w:hint="eastAsia" w:ascii="宋体" w:hAnsi="Courier New"/>
      <w:szCs w:val="20"/>
    </w:rPr>
  </w:style>
  <w:style w:type="paragraph" w:styleId="829">
    <w:name w:val="Footer"/>
    <w:basedOn w:val="818"/>
    <w:link w:val="852"/>
    <w:uiPriority w:val="99"/>
    <w:qFormat/>
    <w:pPr>
      <w:jc w:val="left"/>
      <w:tabs>
        <w:tab w:val="center" w:pos="4153" w:leader="none"/>
        <w:tab w:val="right" w:pos="8306" w:leader="none"/>
      </w:tabs>
    </w:pPr>
    <w:rPr>
      <w:sz w:val="18"/>
    </w:rPr>
  </w:style>
  <w:style w:type="paragraph" w:styleId="830">
    <w:name w:val="Header"/>
    <w:basedOn w:val="81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1">
    <w:name w:val="Normal (Web)"/>
    <w:basedOn w:val="818"/>
    <w:uiPriority w:val="0"/>
    <w:qFormat/>
    <w:pPr>
      <w:jc w:val="left"/>
      <w:spacing w:before="100" w:beforeAutospacing="1" w:after="100" w:afterAutospacing="1"/>
      <w:widowControl/>
    </w:pPr>
    <w:rPr>
      <w:rFonts w:hint="eastAsia" w:ascii="Arial Unicode MS" w:hAnsi="Arial Unicode MS"/>
      <w:sz w:val="24"/>
      <w:szCs w:val="20"/>
    </w:rPr>
  </w:style>
  <w:style w:type="paragraph" w:styleId="832">
    <w:name w:val="Body Text First Indent 2"/>
    <w:basedOn w:val="827"/>
    <w:uiPriority w:val="0"/>
    <w:qFormat/>
    <w:pPr>
      <w:ind w:firstLine="420"/>
      <w:spacing w:after="120"/>
    </w:pPr>
    <w:rPr>
      <w:rFonts w:ascii="Times New Roman" w:hAnsi="Times New Roman"/>
      <w:szCs w:val="20"/>
    </w:rPr>
  </w:style>
  <w:style w:type="table" w:styleId="833">
    <w:name w:val="Table Grid"/>
    <w:basedOn w:val="82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834">
    <w:name w:val="FollowedHyperlink"/>
    <w:uiPriority w:val="0"/>
    <w:qFormat/>
    <w:rPr>
      <w:color w:val="800080"/>
      <w:u w:val="none"/>
    </w:rPr>
  </w:style>
  <w:style w:type="character" w:styleId="835">
    <w:name w:val="HTML Definition"/>
    <w:basedOn w:val="822"/>
    <w:uiPriority w:val="0"/>
    <w:qFormat/>
  </w:style>
  <w:style w:type="character" w:styleId="836">
    <w:name w:val="HTML Typewriter"/>
    <w:basedOn w:val="822"/>
    <w:uiPriority w:val="0"/>
    <w:qFormat/>
    <w:rPr>
      <w:rFonts w:hint="default" w:ascii="monospace" w:hAnsi="monospace" w:eastAsia="monospace" w:cs="monospace"/>
      <w:sz w:val="20"/>
    </w:rPr>
  </w:style>
  <w:style w:type="character" w:styleId="837">
    <w:name w:val="HTML Acronym"/>
    <w:basedOn w:val="822"/>
    <w:uiPriority w:val="0"/>
    <w:qFormat/>
  </w:style>
  <w:style w:type="character" w:styleId="838">
    <w:name w:val="HTML Variable"/>
    <w:basedOn w:val="822"/>
    <w:uiPriority w:val="0"/>
    <w:qFormat/>
  </w:style>
  <w:style w:type="character" w:styleId="839">
    <w:name w:val="Hyperlink"/>
    <w:basedOn w:val="822"/>
    <w:uiPriority w:val="0"/>
    <w:qFormat/>
    <w:rPr>
      <w:color w:val="0000ff"/>
      <w:u w:val="none"/>
    </w:rPr>
  </w:style>
  <w:style w:type="character" w:styleId="840">
    <w:name w:val="HTML Code"/>
    <w:basedOn w:val="822"/>
    <w:uiPriority w:val="0"/>
    <w:qFormat/>
    <w:rPr>
      <w:rFonts w:ascii="monospace" w:hAnsi="monospace" w:eastAsia="monospace" w:cs="monospace"/>
      <w:sz w:val="20"/>
    </w:rPr>
  </w:style>
  <w:style w:type="character" w:styleId="841">
    <w:name w:val="HTML Cite"/>
    <w:basedOn w:val="822"/>
    <w:uiPriority w:val="0"/>
    <w:qFormat/>
  </w:style>
  <w:style w:type="character" w:styleId="842">
    <w:name w:val="HTML Keyboard"/>
    <w:basedOn w:val="822"/>
    <w:uiPriority w:val="0"/>
    <w:qFormat/>
    <w:rPr>
      <w:rFonts w:hint="default" w:ascii="monospace" w:hAnsi="monospace" w:eastAsia="monospace" w:cs="monospace"/>
      <w:sz w:val="20"/>
    </w:rPr>
  </w:style>
  <w:style w:type="character" w:styleId="843">
    <w:name w:val="HTML Sample"/>
    <w:basedOn w:val="822"/>
    <w:uiPriority w:val="0"/>
    <w:qFormat/>
    <w:rPr>
      <w:rFonts w:hint="default" w:ascii="monospace" w:hAnsi="monospace" w:eastAsia="monospace" w:cs="monospace"/>
    </w:rPr>
  </w:style>
  <w:style w:type="paragraph" w:styleId="844" w:customStyle="1">
    <w:name w:val="二级目录"/>
    <w:basedOn w:val="818"/>
    <w:next w:val="818"/>
    <w:uiPriority w:val="0"/>
    <w:qFormat/>
    <w:pPr>
      <w:ind w:left="720" w:hanging="720"/>
      <w:jc w:val="left"/>
      <w:widowControl/>
      <w:tabs>
        <w:tab w:val="left" w:pos="720" w:leader="none"/>
      </w:tabs>
      <w:outlineLvl w:val="1"/>
    </w:pPr>
    <w:rPr>
      <w:rFonts w:ascii="Times New Roman" w:hAnsi="Times New Roman"/>
      <w:b/>
      <w:sz w:val="30"/>
      <w:szCs w:val="28"/>
    </w:rPr>
  </w:style>
  <w:style w:type="paragraph" w:styleId="845" w:customStyle="1">
    <w:name w:val="首行缩进"/>
    <w:basedOn w:val="818"/>
    <w:uiPriority w:val="0"/>
    <w:qFormat/>
    <w:pPr>
      <w:ind w:firstLine="480"/>
      <w:spacing w:line="360" w:lineRule="auto"/>
    </w:pPr>
    <w:rPr>
      <w:rFonts w:ascii="Times New Roman" w:hAnsi="Times New Roman"/>
      <w:szCs w:val="20"/>
    </w:rPr>
  </w:style>
  <w:style w:type="character" w:styleId="846" w:customStyle="1">
    <w:name w:val="first-child"/>
    <w:basedOn w:val="822"/>
    <w:uiPriority w:val="0"/>
    <w:qFormat/>
  </w:style>
  <w:style w:type="character" w:styleId="847" w:customStyle="1">
    <w:name w:val="hover2"/>
    <w:basedOn w:val="822"/>
    <w:uiPriority w:val="0"/>
    <w:qFormat/>
    <w:rPr>
      <w:color w:val="5fb878"/>
    </w:rPr>
  </w:style>
  <w:style w:type="character" w:styleId="848" w:customStyle="1">
    <w:name w:val="hover3"/>
    <w:basedOn w:val="822"/>
    <w:uiPriority w:val="0"/>
    <w:qFormat/>
    <w:rPr>
      <w:color w:val="5fb878"/>
    </w:rPr>
  </w:style>
  <w:style w:type="character" w:styleId="849" w:customStyle="1">
    <w:name w:val="hover4"/>
    <w:basedOn w:val="822"/>
    <w:uiPriority w:val="0"/>
    <w:qFormat/>
    <w:rPr>
      <w:color w:val="ffffff"/>
    </w:rPr>
  </w:style>
  <w:style w:type="character" w:styleId="850" w:customStyle="1">
    <w:name w:val="layui-this"/>
    <w:basedOn w:val="822"/>
    <w:uiPriority w:val="0"/>
    <w:qFormat/>
    <w:rPr>
      <w:shd w:val="clear" w:color="auto" w:fill="ffffff"/>
    </w:rPr>
  </w:style>
  <w:style w:type="paragraph" w:styleId="851" w:customStyle="1">
    <w:name w:val="正文缩进2格"/>
    <w:basedOn w:val="818"/>
    <w:uiPriority w:val="0"/>
    <w:qFormat/>
    <w:pPr>
      <w:ind w:firstLine="639"/>
      <w:spacing w:line="600" w:lineRule="exact"/>
    </w:pPr>
    <w:rPr>
      <w:rFonts w:ascii="仿宋_GB2312" w:hAnsi="宋体" w:eastAsia="仿宋_GB2312"/>
      <w:sz w:val="31"/>
      <w:szCs w:val="28"/>
    </w:rPr>
  </w:style>
  <w:style w:type="character" w:styleId="852" w:customStyle="1">
    <w:name w:val="页脚 Char"/>
    <w:basedOn w:val="822"/>
    <w:link w:val="829"/>
    <w:uiPriority w:val="99"/>
    <w:qFormat/>
    <w:rPr>
      <w:rFonts w:ascii="Calibri" w:hAnsi="Calibri"/>
      <w:sz w:val="18"/>
      <w:szCs w:val="24"/>
    </w:rPr>
  </w:style>
  <w:style w:type="paragraph" w:styleId="853">
    <w:name w:val="List Paragraph"/>
    <w:basedOn w:val="818"/>
    <w:uiPriority w:val="99"/>
    <w:qFormat/>
    <w:pPr>
      <w:ind w:firstLine="420"/>
    </w:pPr>
  </w:style>
  <w:style w:type="character" w:styleId="854" w:customStyle="1">
    <w:name w:val="标题 1 Char"/>
    <w:link w:val="819"/>
    <w:uiPriority w:val="0"/>
    <w:qFormat/>
    <w:rPr>
      <w:b/>
      <w:sz w:val="44"/>
    </w:rPr>
  </w:style>
  <w:style w:type="character" w:styleId="855" w:customStyle="1">
    <w:name w:val="文档结构图 Char"/>
    <w:basedOn w:val="822"/>
    <w:link w:val="825"/>
    <w:uiPriority w:val="0"/>
    <w:semiHidden/>
    <w:qFormat/>
    <w:rPr>
      <w:rFonts w:ascii="Microsoft YaHei UI" w:hAnsi="Calibri" w:eastAsia="Microsoft YaHei UI"/>
      <w:sz w:val="18"/>
      <w:szCs w:val="18"/>
    </w:rPr>
  </w:style>
  <w:style w:type="numbering" w:styleId="8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陆敏</cp:lastModifiedBy>
  <cp:revision>9</cp:revision>
  <dcterms:created xsi:type="dcterms:W3CDTF">2024-06-22T03:41:00Z</dcterms:created>
  <dcterms:modified xsi:type="dcterms:W3CDTF">2026-08-04T01:23:16Z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91B193ACD8C3457F5FE6556A54778618_43</vt:lpwstr>
  </property>
  <property fmtid="{D5CDD505-2E9C-101B-9397-08002B2CF9AE}" pid="4" name="KSOTemplateDocerSaveRecord">
    <vt:lpwstr>eyJoZGlkIjoiYWQ5Mjk3NjNmYmRjODk3NDFhNjA2YTY5ODdhMjlmZDYiLCJ1c2VySWQiOiIxMTYxMjAxMzc2In0=</vt:lpwstr>
  </property>
</Properties>
</file>