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18"/>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26"/>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项目名称：玄武区“一网统管”平台适配改造项目</w:t>
      </w:r>
      <w:r>
        <w:rPr>
          <w:rFonts w:hint="eastAsia" w:ascii="Arial" w:hAnsi="Arial" w:cs="Times New Roman"/>
          <w:b/>
          <w:bCs/>
          <w:color w:val="000000"/>
          <w:sz w:val="32"/>
          <w:szCs w:val="24"/>
          <w:highlight w:val="none"/>
          <w:u w:val="single"/>
          <w:lang w:val="en-US" w:eastAsia="zh-CN"/>
        </w:rPr>
      </w:r>
      <w:r/>
    </w:p>
    <w:p>
      <w:pPr>
        <w:pStyle w:val="926"/>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项目编号：JSZC-320100-JZCG-C2026-0276</w:t>
      </w:r>
      <w:r>
        <w:rPr>
          <w:color w:val="000000"/>
          <w:highlight w:val="none"/>
        </w:rPr>
      </w:r>
      <w:r/>
    </w:p>
    <w:p>
      <w:pPr>
        <w:pStyle w:val="926"/>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8"/>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926"/>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8</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2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6"/>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6"/>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26"/>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26"/>
        <w:spacing w:line="480" w:lineRule="auto"/>
        <w:rPr>
          <w:rFonts w:hint="eastAsia" w:ascii="仿宋_GB2312" w:hAnsi="Arial" w:eastAsia="仿宋_GB2312"/>
          <w:b/>
          <w:color w:val="000000"/>
          <w:sz w:val="28"/>
          <w:szCs w:val="21"/>
          <w:highlight w:val="none"/>
        </w:rPr>
      </w:pPr>
      <w:r/>
      <w:bookmarkStart w:id="0" w:name="_Toc479757206"/>
      <w:r/>
      <w:bookmarkStart w:id="1" w:name="_Toc120614210"/>
      <w:r/>
      <w:bookmarkStart w:id="2" w:name="_Toc16938516"/>
      <w:r/>
      <w:bookmarkStart w:id="3" w:name="_Toc20823272"/>
      <w:r/>
      <w:bookmarkStart w:id="4" w:name="_Toc523127445"/>
      <w:r/>
      <w:bookmarkStart w:id="5" w:name="_Toc513029200"/>
      <w:r>
        <w:rPr>
          <w:rFonts w:hint="eastAsia" w:ascii="仿宋_GB2312" w:hAnsi="Arial" w:eastAsia="仿宋_GB2312"/>
          <w:b/>
          <w:color w:val="000000"/>
          <w:sz w:val="28"/>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28</w:t>
      </w:r>
      <w:r>
        <w:rPr>
          <w:rFonts w:hint="eastAsia" w:ascii="黑体" w:hAnsi="宋体" w:eastAsia="黑体" w:cs="Times New Roman"/>
          <w:color w:val="000000"/>
          <w:sz w:val="36"/>
          <w:szCs w:val="21"/>
          <w:highlight w:val="none"/>
        </w:rPr>
      </w:r>
      <w:r/>
    </w:p>
    <w:p>
      <w:pPr>
        <w:pStyle w:val="92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6"/>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1.项目编号：JSZC-320100-JZCG-C2026-0276</w:t>
      </w:r>
      <w:r>
        <w:rPr>
          <w:rFonts w:ascii="宋体" w:hAnsi="宋体"/>
          <w:color w:val="000000"/>
          <w:sz w:val="24"/>
          <w:szCs w:val="24"/>
          <w:highlight w:val="none"/>
        </w:rPr>
      </w:r>
      <w:r/>
    </w:p>
    <w:p>
      <w:pPr>
        <w:pStyle w:val="926"/>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2.项目名称：玄武区“一网统管”平台适配改造项目</w:t>
      </w:r>
      <w:r>
        <w:rPr>
          <w:rFonts w:hint="eastAsia" w:ascii="宋体" w:hAnsi="宋体" w:eastAsia="宋体"/>
          <w:color w:val="000000"/>
          <w:sz w:val="24"/>
          <w:szCs w:val="24"/>
          <w:highlight w:val="none"/>
          <w:lang w:eastAsia="zh-CN"/>
        </w:rPr>
      </w:r>
      <w:r/>
    </w:p>
    <w:p>
      <w:pPr>
        <w:pStyle w:val="926"/>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92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926"/>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5.采购需求（简介）：本项目旨在对玄武区“一网统管”平台本地化部署的所有应用系统和服务进行全面的云适配，实现平台从底层基础设施到上层应用的全栈适配。</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926"/>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6.合同履行期限：合同签订之日起575天</w:t>
      </w:r>
      <w:r>
        <w:rPr>
          <w:rFonts w:hint="eastAsia" w:ascii="宋体" w:hAnsi="宋体" w:cs="Times New Roman"/>
          <w:color w:val="000000"/>
          <w:sz w:val="24"/>
          <w:szCs w:val="24"/>
          <w:highlight w:val="none"/>
          <w:lang w:eastAsia="zh-CN"/>
        </w:rPr>
        <w:t xml:space="preserve">（</w:t>
      </w:r>
      <w:r>
        <w:rPr>
          <w:rFonts w:hint="eastAsia" w:ascii="宋体" w:hAnsi="宋体" w:cs="宋体"/>
          <w:color w:val="000000"/>
          <w:sz w:val="24"/>
          <w:szCs w:val="24"/>
        </w:rPr>
        <w:t xml:space="preserve">自合同签订之日起4个月内完成平台功能开发及部署调试工作，平台试运行3个月，验收通过后提供1年运维服务</w:t>
      </w:r>
      <w:r>
        <w:rPr>
          <w:rFonts w:hint="eastAsia" w:ascii="宋体" w:hAnsi="宋体" w:cs="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6"/>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926"/>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26"/>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26"/>
        <w:ind w:firstLine="480"/>
        <w:spacing w:line="240" w:lineRule="auto"/>
        <w:widowControl/>
        <w:rPr>
          <w:rFonts w:hint="eastAsia"/>
          <w:color w:val="000000"/>
          <w:highlight w:val="none"/>
          <w:lang w:val="en-US" w:eastAsia="zh-CN"/>
        </w:rPr>
      </w:pPr>
      <w:r>
        <w:rPr>
          <w:rFonts w:hint="eastAsia"/>
          <w:color w:val="000000"/>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6"/>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926"/>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26"/>
        <w:spacing w:line="240" w:lineRule="auto"/>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cs="宋体"/>
          <w:b w:val="0"/>
          <w:bCs w:val="0"/>
          <w:color w:val="000000"/>
          <w:sz w:val="24"/>
          <w:szCs w:val="24"/>
          <w:highlight w:val="none"/>
          <w:u w:val="none"/>
          <w:lang w:val="en-US" w:eastAsia="zh-CN"/>
        </w:rPr>
        <w:t xml:space="preserve">   </w:t>
      </w:r>
      <w:r>
        <w:rPr>
          <w:rFonts w:hint="eastAsia" w:ascii="Times New Roman" w:hAnsi="Times New Roman" w:eastAsia="宋体" w:cs="Times New Roman"/>
          <w:b/>
          <w:bCs/>
          <w:color w:val="000000"/>
          <w:sz w:val="24"/>
          <w:szCs w:val="24"/>
          <w:highlight w:val="none"/>
          <w:u w:val="none"/>
          <w:lang w:val="en-US" w:eastAsia="zh-CN"/>
        </w:rPr>
        <w:t xml:space="preserve">20</w:t>
      </w:r>
      <w:r>
        <w:rPr>
          <w:rFonts w:hint="eastAsia" w:ascii="Times New Roman" w:hAnsi="Times New Roman" w:eastAsia="宋体"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highlight w:val="none"/>
          <w:u w:val="none"/>
        </w:rPr>
        <w:t xml:space="preserve">年</w:t>
      </w:r>
      <w:r>
        <w:rPr>
          <w:rFonts w:hint="eastAsia" w:ascii="Times New Roman" w:hAnsi="Times New Roman" w:eastAsia="宋体" w:cs="Times New Roman"/>
          <w:b/>
          <w:bCs/>
          <w:color w:val="000000"/>
          <w:sz w:val="24"/>
          <w:szCs w:val="24"/>
          <w:highlight w:val="none"/>
          <w:u w:val="none"/>
          <w:lang w:val="en-US" w:eastAsia="zh-CN"/>
        </w:rPr>
        <w:t xml:space="preserve">8</w:t>
      </w:r>
      <w:r>
        <w:rPr>
          <w:rFonts w:hint="eastAsia" w:ascii="Times New Roman" w:hAnsi="Times New Roman" w:eastAsia="Times New Roman" w:cs="Times New Roman"/>
          <w:b/>
          <w:bCs/>
          <w:color w:val="000000"/>
          <w:sz w:val="24"/>
          <w:szCs w:val="24"/>
          <w:highlight w:val="none"/>
          <w:u w:val="none"/>
        </w:rPr>
        <w:t xml:space="preserve">月25</w:t>
      </w:r>
      <w:r>
        <w:rPr>
          <w:rFonts w:hint="eastAsia" w:ascii="Times New Roman" w:hAnsi="Times New Roman" w:eastAsia="Times New Roman" w:cs="Times New Roman"/>
          <w:b/>
          <w:bCs/>
          <w:color w:val="000000"/>
          <w:sz w:val="24"/>
          <w:szCs w:val="24"/>
          <w:highlight w:val="none"/>
          <w:u w:val="none"/>
        </w:rPr>
        <w:t xml:space="preserve">日</w:t>
      </w:r>
      <w:r>
        <w:rPr>
          <w:rFonts w:hint="eastAsia" w:ascii="Times New Roman" w:hAnsi="Times New Roman" w:eastAsia="宋体" w:cs="Times New Roman"/>
          <w:b/>
          <w:bCs/>
          <w:color w:val="000000"/>
          <w:sz w:val="24"/>
          <w:szCs w:val="24"/>
          <w:highlight w:val="none"/>
          <w:u w:val="none"/>
          <w:lang w:val="en-US" w:eastAsia="zh-CN"/>
        </w:rPr>
        <w:t xml:space="preserve">14</w:t>
      </w:r>
      <w:r>
        <w:rPr>
          <w:rFonts w:hint="eastAsia" w:ascii="Times New Roman" w:hAnsi="Times New Roman" w:eastAsia="Times New Roman" w:cs="Times New Roman"/>
          <w:b/>
          <w:bCs/>
          <w:color w:val="000000"/>
          <w:sz w:val="24"/>
          <w:szCs w:val="24"/>
          <w:highlight w:val="none"/>
          <w:u w:val="none"/>
          <w:lang w:val="en-US" w:eastAsia="zh-CN"/>
        </w:rPr>
        <w:t xml:space="preserve">时00</w:t>
      </w:r>
      <w:r>
        <w:rPr>
          <w:rFonts w:hint="eastAsia" w:ascii="Times New Roman" w:hAnsi="Times New Roman" w:eastAsia="Times New Roman" w:cs="Times New Roman"/>
          <w:b/>
          <w:bCs/>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本项目不组织勘察及答疑，供应商如对采购需求有疑问，请咨询采购人。 </w:t>
      </w:r>
      <w:r>
        <w:rPr>
          <w:rFonts w:hint="eastAsia" w:ascii="宋体" w:hAnsi="宋体" w:eastAsia="宋体" w:cs="Times New Roman"/>
          <w:color w:val="000000"/>
          <w:sz w:val="24"/>
          <w:szCs w:val="24"/>
          <w:highlight w:val="none"/>
          <w:lang w:val="en-US" w:eastAsia="zh-CN"/>
        </w:rPr>
      </w:r>
      <w:r/>
    </w:p>
    <w:p>
      <w:pPr>
        <w:pStyle w:val="926"/>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6"/>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6"/>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26"/>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采购人《质疑函》收件人：徐老师，收件地址：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玄武</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珠江</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455</w:t>
      </w:r>
      <w:r>
        <w:rPr>
          <w:rFonts w:hint="eastAsia" w:ascii="宋体" w:hAnsi="宋体" w:eastAsia="宋体" w:cs="宋体"/>
          <w:color w:val="000000"/>
          <w:sz w:val="24"/>
          <w:szCs w:val="24"/>
          <w:highlight w:val="none"/>
          <w:u w:val="none"/>
          <w:lang w:val="en-US" w:eastAsia="zh-CN"/>
        </w:rPr>
        <w:t xml:space="preserve">号3楼城市数字治理中心，</w:t>
      </w:r>
      <w:r>
        <w:rPr>
          <w:rFonts w:hint="eastAsia" w:ascii="宋体" w:hAnsi="宋体" w:eastAsia="宋体" w:cs="Times New Roman"/>
          <w:b w:val="0"/>
          <w:bCs w:val="0"/>
          <w:color w:val="000000"/>
          <w:sz w:val="24"/>
          <w:highlight w:val="none"/>
          <w:lang w:val="en-US" w:eastAsia="zh-CN"/>
        </w:rPr>
        <w:t xml:space="preserve">联系电话：025-83601761。</w:t>
      </w:r>
      <w:r>
        <w:rPr>
          <w:rFonts w:ascii="宋体" w:hAnsi="宋体" w:eastAsia="宋体" w:cs="Times New Roman"/>
          <w:b w:val="0"/>
          <w:bCs w:val="0"/>
          <w:color w:val="000000"/>
          <w:sz w:val="24"/>
          <w:highlight w:val="none"/>
          <w:lang w:val="en-US" w:eastAsia="zh-CN"/>
        </w:rPr>
      </w:r>
      <w:r/>
    </w:p>
    <w:p>
      <w:pPr>
        <w:pStyle w:val="926"/>
        <w:ind w:firstLine="480"/>
        <w:spacing w:line="240" w:lineRule="auto"/>
        <w:widowControl/>
        <w:rPr>
          <w:rFonts w:hint="eastAsia"/>
          <w:color w:val="000000"/>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color w:val="000000"/>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6" w:name="_Toc28359009"/>
      <w:r/>
      <w:bookmarkStart w:id="7" w:name="_Toc28359086"/>
      <w:r>
        <w:rPr>
          <w:rFonts w:hint="eastAsia" w:ascii="宋体" w:hAnsi="宋体" w:eastAsia="宋体" w:cs="Times New Roman"/>
          <w:color w:val="000000"/>
          <w:sz w:val="24"/>
          <w:szCs w:val="24"/>
          <w:highlight w:val="none"/>
          <w:u w:val="none"/>
          <w:lang w:val="en-US" w:eastAsia="zh-CN"/>
        </w:rPr>
        <w:t xml:space="preserve">名  称：南京市玄武区城市数字治理中心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址：南京市玄武区珠江路455号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联系人：徐老师</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联系电话：025-83601761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孙先生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025-68505990 </w:t>
      </w:r>
      <w:r>
        <w:rPr>
          <w:rFonts w:hint="eastAsia" w:ascii="宋体" w:hAnsi="宋体" w:eastAsia="宋体" w:cs="Times New Roman"/>
          <w:color w:val="000000"/>
          <w:sz w:val="24"/>
          <w:szCs w:val="24"/>
          <w:highlight w:val="none"/>
          <w:u w:val="none"/>
          <w:lang w:val="en-US" w:eastAsia="zh-CN"/>
        </w:rPr>
      </w:r>
      <w:r/>
    </w:p>
    <w:p>
      <w:pPr>
        <w:pStyle w:val="926"/>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ascii="宋体" w:hAnsi="宋体" w:eastAsia="宋体" w:cs="Times New Roman"/>
          <w:color w:val="000000"/>
          <w:sz w:val="24"/>
          <w:szCs w:val="24"/>
          <w:highlight w:val="none"/>
          <w:u w:val="none"/>
          <w:lang w:val="en-US" w:eastAsia="zh-CN"/>
        </w:rPr>
      </w:r>
      <w:r/>
    </w:p>
    <w:p>
      <w:pPr>
        <w:pStyle w:val="926"/>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 w:name="_Hlt16619475"/>
      <w:r/>
      <w:bookmarkEnd w:id="8"/>
      <w:r/>
      <w:bookmarkStart w:id="9" w:name="_Toc458694821"/>
      <w:r/>
      <w:bookmarkStart w:id="10" w:name="_Toc16938520"/>
      <w:r/>
      <w:bookmarkStart w:id="11" w:name="_Toc20823276"/>
      <w:r/>
      <w:bookmarkStart w:id="12" w:name="_Toc513029204"/>
      <w:r>
        <w:rPr>
          <w:rFonts w:hint="eastAsia" w:ascii="方正楷体_GBK" w:hAnsi="方正楷体_GBK" w:eastAsia="方正楷体_GBK" w:cs="方正楷体_GBK"/>
          <w:b/>
          <w:bCs/>
          <w:color w:val="000000"/>
          <w:sz w:val="28"/>
          <w:szCs w:val="28"/>
          <w:highlight w:val="none"/>
          <w:lang w:val="en-US" w:eastAsia="zh-CN"/>
        </w:rPr>
        <w:t xml:space="preserve">1</w:t>
      </w:r>
      <w:bookmarkEnd w:id="9"/>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0"/>
      <w:r/>
      <w:bookmarkEnd w:id="11"/>
      <w:r/>
      <w:bookmarkEnd w:id="12"/>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 w:name="_Toc20823277"/>
      <w:r/>
      <w:bookmarkStart w:id="14" w:name="_Toc16938521"/>
      <w:r/>
      <w:bookmarkStart w:id="15" w:name="_Toc513029205"/>
      <w:r>
        <w:rPr>
          <w:rFonts w:hint="eastAsia" w:ascii="方正楷体_GBK" w:hAnsi="方正楷体_GBK" w:eastAsia="方正楷体_GBK" w:cs="方正楷体_GBK"/>
          <w:b/>
          <w:bCs/>
          <w:color w:val="000000"/>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6" w:name="_Toc20823278"/>
      <w:r/>
      <w:bookmarkStart w:id="17" w:name="_Toc16938522"/>
      <w:r/>
      <w:bookmarkStart w:id="18" w:name="_Toc513029206"/>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16"/>
      <w:r/>
      <w:bookmarkEnd w:id="17"/>
      <w:r/>
      <w:bookmarkEnd w:id="18"/>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9" w:name="_Toc513029207"/>
      <w:r/>
      <w:bookmarkStart w:id="20" w:name="_Toc462564067"/>
      <w:r/>
      <w:bookmarkStart w:id="21" w:name="_Toc16938523"/>
      <w:r/>
      <w:bookmarkStart w:id="22" w:name="_Toc20823279"/>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19"/>
      <w:r/>
      <w:bookmarkEnd w:id="20"/>
      <w:r/>
      <w:bookmarkEnd w:id="21"/>
      <w:r/>
      <w:bookmarkEnd w:id="22"/>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16938525"/>
      <w:r/>
      <w:bookmarkStart w:id="24" w:name="_Toc120614215"/>
      <w:r/>
      <w:bookmarkStart w:id="25" w:name="_Toc20823281"/>
      <w:r/>
      <w:bookmarkStart w:id="26" w:name="_Toc513029209"/>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7" w:name="_Toc20823282"/>
      <w:r/>
      <w:bookmarkStart w:id="28" w:name="_Toc16938526"/>
      <w:r/>
      <w:bookmarkStart w:id="29" w:name="_Toc513029210"/>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27"/>
      <w:r/>
      <w:bookmarkEnd w:id="28"/>
      <w:r/>
      <w:bookmarkEnd w:id="29"/>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0" w:name="_Toc16938527"/>
      <w:r/>
      <w:bookmarkStart w:id="31" w:name="_Toc20823283"/>
      <w:r/>
      <w:bookmarkStart w:id="32" w:name="_Toc513029211"/>
      <w:r/>
      <w:bookmarkStart w:id="33" w:name="_Toc462564070"/>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color w:val="000000"/>
          <w:sz w:val="28"/>
          <w:szCs w:val="28"/>
          <w:highlight w:val="none"/>
          <w:lang w:val="en-US" w:eastAsia="zh-CN"/>
        </w:rPr>
        <w:t xml:space="preserve">或修改</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9.响应文件构成</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4" w:name="_Hlt26670360"/>
      <w:r/>
      <w:bookmarkEnd w:id="34"/>
      <w:r/>
      <w:bookmarkStart w:id="35" w:name="_Hlt26668975"/>
      <w:r/>
      <w:bookmarkEnd w:id="35"/>
      <w:r/>
      <w:bookmarkStart w:id="36" w:name="_Hlt26954838"/>
      <w:r/>
      <w:bookmarkEnd w:id="36"/>
      <w:r>
        <w:rPr>
          <w:rFonts w:hint="eastAsia" w:ascii="方正楷体_GBK" w:hAnsi="方正楷体_GBK" w:eastAsia="方正楷体_GBK" w:cs="方正楷体_GBK"/>
          <w:b/>
          <w:bCs/>
          <w:color w:val="000000"/>
          <w:sz w:val="28"/>
          <w:szCs w:val="28"/>
          <w:highlight w:val="none"/>
          <w:lang w:val="en-US" w:eastAsia="zh-CN"/>
        </w:rPr>
        <w:t xml:space="preserve">10.磋商报价</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26"/>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7" w:name="_Hlt26954848"/>
      <w:r/>
      <w:bookmarkEnd w:id="37"/>
      <w:r/>
      <w:bookmarkStart w:id="38" w:name="_Hlt26670482"/>
      <w:r/>
      <w:bookmarkEnd w:id="38"/>
      <w:r/>
      <w:bookmarkStart w:id="39" w:name="_Hlt26954731"/>
      <w:r/>
      <w:bookmarkEnd w:id="39"/>
      <w:r/>
      <w:bookmarkStart w:id="40" w:name="_Hlt26954846"/>
      <w:r/>
      <w:bookmarkEnd w:id="40"/>
      <w:r/>
      <w:bookmarkStart w:id="41" w:name="_Hlt26670486"/>
      <w:r/>
      <w:bookmarkEnd w:id="41"/>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30"/>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12.磋商响应函和授权委托书</w:t>
      </w:r>
      <w:r>
        <w:rPr>
          <w:rFonts w:ascii="方正楷体_GBK" w:hAnsi="方正楷体_GBK" w:eastAsia="方正楷体_GBK" w:cs="方正楷体_GBK"/>
          <w:b/>
          <w:bCs/>
          <w:color w:val="000000"/>
          <w:sz w:val="28"/>
          <w:szCs w:val="28"/>
          <w:highlight w:val="none"/>
          <w:lang w:val="en-US" w:eastAsia="zh-CN"/>
        </w:rPr>
      </w:r>
      <w:r/>
    </w:p>
    <w:p>
      <w:pPr>
        <w:pStyle w:val="926"/>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2" w:name="_Toc14577360"/>
      <w:r/>
      <w:bookmarkStart w:id="43" w:name="_Toc49090511"/>
      <w:r>
        <w:rPr>
          <w:rFonts w:hint="eastAsia" w:ascii="方正楷体_GBK" w:hAnsi="方正楷体_GBK" w:eastAsia="方正楷体_GBK" w:cs="方正楷体_GBK"/>
          <w:b/>
          <w:bCs/>
          <w:color w:val="000000"/>
          <w:sz w:val="28"/>
          <w:szCs w:val="28"/>
          <w:highlight w:val="none"/>
          <w:lang w:val="en-US" w:eastAsia="zh-CN"/>
        </w:rPr>
        <w:t xml:space="preserve">13.磋商有效期</w:t>
      </w:r>
      <w:bookmarkEnd w:id="42"/>
      <w:r/>
      <w:bookmarkEnd w:id="43"/>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852"/>
      <w:r/>
      <w:bookmarkEnd w:id="44"/>
      <w:r/>
      <w:bookmarkStart w:id="45" w:name="_Hlt26954739"/>
      <w:r/>
      <w:bookmarkEnd w:id="45"/>
      <w:r/>
      <w:bookmarkStart w:id="46" w:name="_Toc16938540"/>
      <w:r/>
      <w:bookmarkStart w:id="47" w:name="_Toc513029224"/>
      <w:r/>
      <w:bookmarkStart w:id="48" w:name="_Toc20823296"/>
      <w:r/>
      <w:bookmarkStart w:id="49" w:name="_Toc120614217"/>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0" w:name="_Toc20823297"/>
      <w:r/>
      <w:bookmarkStart w:id="51" w:name="_Toc513029225"/>
      <w:r/>
      <w:bookmarkStart w:id="52" w:name="_Toc16938541"/>
      <w:r/>
      <w:bookmarkStart w:id="53" w:name="_Toc462564084"/>
      <w:r>
        <w:rPr>
          <w:rFonts w:hint="eastAsia" w:ascii="方正楷体_GBK" w:hAnsi="方正楷体_GBK" w:eastAsia="方正楷体_GBK" w:cs="方正楷体_GBK"/>
          <w:b/>
          <w:bCs/>
          <w:color w:val="000000"/>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20823298"/>
      <w:r/>
      <w:bookmarkStart w:id="55" w:name="_Toc16938542"/>
      <w:r/>
      <w:bookmarkStart w:id="56"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4"/>
      <w:r/>
      <w:bookmarkEnd w:id="55"/>
      <w:r/>
      <w:bookmarkEnd w:id="5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7" w:name="_Toc513029228"/>
      <w:r/>
      <w:bookmarkStart w:id="58" w:name="_Toc20823300"/>
      <w:r/>
      <w:bookmarkStart w:id="59" w:name="_Toc16938544"/>
      <w:r>
        <w:rPr>
          <w:rFonts w:hint="eastAsia" w:ascii="方正楷体_GBK" w:hAnsi="方正楷体_GBK" w:eastAsia="方正楷体_GBK" w:cs="方正楷体_GBK"/>
          <w:b/>
          <w:bCs/>
          <w:color w:val="000000"/>
          <w:sz w:val="28"/>
          <w:szCs w:val="28"/>
          <w:highlight w:val="none"/>
          <w:lang w:val="en-US" w:eastAsia="zh-CN"/>
        </w:rPr>
        <w:t xml:space="preserve">16.响应文件的撤回和修改</w:t>
      </w:r>
      <w:bookmarkEnd w:id="57"/>
      <w:r/>
      <w:bookmarkEnd w:id="58"/>
      <w:r/>
      <w:bookmarkEnd w:id="59"/>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16938545"/>
      <w:r/>
      <w:bookmarkStart w:id="61" w:name="_Toc20823301"/>
      <w:r/>
      <w:bookmarkStart w:id="62" w:name="_Toc120614218"/>
      <w:r/>
      <w:bookmarkStart w:id="63"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4" w:name="_Toc20823304"/>
      <w:r/>
      <w:bookmarkStart w:id="65" w:name="_Toc16938548"/>
      <w:r/>
      <w:bookmarkStart w:id="66" w:name="_Toc513029232"/>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64"/>
      <w:r/>
      <w:bookmarkEnd w:id="65"/>
      <w:r/>
      <w:bookmarkEnd w:id="66"/>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7" w:name="_Toc513029233"/>
      <w:r/>
      <w:bookmarkStart w:id="68" w:name="_Toc20823305"/>
      <w:r/>
      <w:bookmarkStart w:id="69" w:name="_Toc16938549"/>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26"/>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cs="Times New Roman"/>
          <w:color w:val="000000"/>
          <w:sz w:val="24"/>
          <w:szCs w:val="22"/>
          <w:highlight w:val="none"/>
          <w:u w:val="single"/>
          <w:lang w:val="en-US" w:eastAsia="zh-CN"/>
        </w:rPr>
        <w:t xml:space="preserve">6</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92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26"/>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926"/>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磋商文件另有约定的除外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本磋商</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26"/>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926"/>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926"/>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6"/>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23.磋商程序及采购活动终止</w:t>
      </w:r>
      <w:r>
        <w:rPr>
          <w:rFonts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20823307"/>
      <w:r/>
      <w:bookmarkStart w:id="71" w:name="_Toc16938551"/>
      <w:r/>
      <w:bookmarkStart w:id="72" w:name="_Toc120614219"/>
      <w:r/>
      <w:bookmarkStart w:id="73"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26"/>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4" w:name="_Toc513029238"/>
      <w:r/>
      <w:bookmarkStart w:id="75" w:name="_Toc16938554"/>
      <w:r/>
      <w:bookmarkStart w:id="76" w:name="_Toc20823310"/>
      <w:r>
        <w:rPr>
          <w:rFonts w:hint="eastAsia" w:ascii="方正楷体_GBK" w:hAnsi="方正楷体_GBK" w:eastAsia="方正楷体_GBK" w:cs="方正楷体_GBK"/>
          <w:b/>
          <w:bCs/>
          <w:color w:val="000000"/>
          <w:sz w:val="28"/>
          <w:szCs w:val="28"/>
          <w:highlight w:val="none"/>
          <w:lang w:val="en-US" w:eastAsia="zh-CN"/>
        </w:rPr>
        <w:t xml:space="preserve">2</w:t>
      </w:r>
      <w:bookmarkEnd w:id="74"/>
      <w:r>
        <w:rPr>
          <w:rFonts w:hint="eastAsia" w:ascii="方正楷体_GBK" w:hAnsi="方正楷体_GBK" w:eastAsia="方正楷体_GBK" w:cs="方正楷体_GBK"/>
          <w:b/>
          <w:bCs/>
          <w:color w:val="000000"/>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7" w:name="_Toc200451960"/>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0"/>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6"/>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6"/>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926"/>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000000"/>
          <w:spacing w:val="0"/>
          <w:sz w:val="24"/>
          <w:szCs w:val="21"/>
          <w:highlight w:val="none"/>
          <w:shd w:val="clear" w:color="auto" w:fill="auto"/>
          <w:lang w:val="en-US" w:eastAsia="zh-CN"/>
        </w:rPr>
        <w:t xml:space="preserve">南京市玄武区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2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0"/>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26"/>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26"/>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92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0"/>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0"/>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2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0"/>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926"/>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930"/>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92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26"/>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930"/>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26"/>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26"/>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26"/>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26"/>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6"/>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26"/>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930"/>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926"/>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996"/>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6"/>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96"/>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26"/>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926"/>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05"/>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26"/>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26"/>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6"/>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6"/>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6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26"/>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2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26"/>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2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w:t>
      </w:r>
      <w:r>
        <w:rPr>
          <w:rFonts w:hint="eastAsia" w:ascii="宋体" w:hAnsi="宋体" w:eastAsia="宋体" w:cs="Courier New"/>
          <w:b w:val="0"/>
          <w:bCs w:val="0"/>
          <w:color w:val="000000"/>
          <w:sz w:val="24"/>
          <w:szCs w:val="24"/>
          <w:highlight w:val="none"/>
          <w:lang w:val="en-US" w:eastAsia="zh-CN"/>
        </w:rPr>
        <w:t xml:space="preserve">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26"/>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6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2"/>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6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合同签订且服务团队人员到位后，甲方支付合同总价款的40%作为预付款。</w:t>
      </w:r>
      <w:r>
        <w:rPr>
          <w:rFonts w:hint="eastAsia" w:ascii="宋体" w:hAnsi="宋体" w:eastAsia="宋体" w:cs="Courier New"/>
          <w:color w:val="000000"/>
          <w:sz w:val="24"/>
          <w:szCs w:val="24"/>
          <w:highlight w:val="none"/>
          <w:lang w:val="en-US" w:eastAsia="zh-CN"/>
        </w:rPr>
      </w:r>
      <w:r/>
    </w:p>
    <w:p>
      <w:pPr>
        <w:pStyle w:val="96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项目初验后，甲方支付合同总价款的30%；</w:t>
      </w:r>
      <w:r>
        <w:rPr>
          <w:rFonts w:hint="eastAsia" w:ascii="宋体" w:hAnsi="宋体" w:eastAsia="宋体" w:cs="Courier New"/>
          <w:color w:val="000000"/>
          <w:sz w:val="24"/>
          <w:szCs w:val="24"/>
          <w:highlight w:val="none"/>
          <w:lang w:val="en-US" w:eastAsia="zh-CN"/>
        </w:rPr>
      </w:r>
      <w:r/>
    </w:p>
    <w:p>
      <w:pPr>
        <w:pStyle w:val="96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项目终验后，甲方支付合同总价款的30%。</w:t>
      </w:r>
      <w:r>
        <w:rPr>
          <w:rFonts w:hint="eastAsia" w:ascii="宋体" w:hAnsi="宋体" w:eastAsia="宋体" w:cs="Courier New"/>
          <w:color w:val="000000"/>
          <w:sz w:val="24"/>
          <w:szCs w:val="24"/>
          <w:highlight w:val="none"/>
          <w:lang w:val="en-US" w:eastAsia="zh-CN"/>
        </w:rPr>
      </w:r>
      <w:r/>
    </w:p>
    <w:p>
      <w:pPr>
        <w:pStyle w:val="96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6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6"/>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00"/>
          <w:sz w:val="24"/>
          <w:szCs w:val="24"/>
          <w:highlight w:val="none"/>
          <w:lang w:val="en-US" w:eastAsia="zh-CN"/>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0.03%</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0.03%</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6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6"/>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6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66"/>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6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6"/>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66"/>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26"/>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66"/>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104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8" w:name="_Toc20823346"/>
      <w:r/>
      <w:bookmarkStart w:id="79" w:name="_Toc120614244"/>
      <w:r/>
      <w:bookmarkStart w:id="80" w:name="_Toc16938590"/>
      <w:r/>
      <w:bookmarkStart w:id="81" w:name="_Hlt16619350"/>
      <w:r/>
      <w:bookmarkStart w:id="82" w:name="_Toc479757211"/>
      <w:r/>
      <w:bookmarkStart w:id="83" w:name="_Toc462564139"/>
      <w:r>
        <w:rPr>
          <w:rFonts w:hint="eastAsia" w:ascii="宋体" w:hAnsi="宋体" w:eastAsia="宋体" w:cs="Courier New"/>
          <w:color w:val="000000"/>
          <w:sz w:val="24"/>
          <w:szCs w:val="24"/>
          <w:highlight w:val="none"/>
          <w:lang w:val="en-US" w:eastAsia="zh-CN" w:bidi="ar-SA"/>
        </w:rPr>
        <w:br w:type="page" w:clear="all"/>
      </w:r>
      <w:bookmarkEnd w:id="78"/>
      <w:r/>
      <w:bookmarkEnd w:id="79"/>
      <w:r/>
      <w:bookmarkEnd w:id="80"/>
      <w:r/>
      <w:bookmarkEnd w:id="81"/>
      <w:r/>
      <w:bookmarkStart w:id="84" w:name="_Toc26554093"/>
      <w:r/>
      <w:bookmarkStart w:id="85" w:name="_Toc49090575"/>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6"/>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926"/>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2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玄武区城市运行“一网统管”平台以“玄武一网通”全域融合指挥调度平台为基础进行改造升级，平台以“实战管用”为原则，实现了多数据资源共享、多终端融合通信、多事件统一汇聚、多算法能力接入，初步构建了区、街、社区、网格四级平台体系，搭建了节假日大客流监测、老旧小区充电车风险监测、防台防汛、扫雪防冻、南京马拉松属地保障等多个应用场景，有效提升了城市数字化治理水平。目前“一网统管”平台相关的服务和应用系统都部署于玄武区城市数字治理中心机房政务网环境。</w:t>
      </w:r>
      <w:r>
        <w:rPr>
          <w:rFonts w:hint="eastAsia" w:ascii="宋体" w:hAnsi="宋体" w:eastAsia="宋体" w:cs="Times New Roman"/>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各级主管部门对于信息化安全及管理要求，需要对玄武区“一网统管”平台本地化部署的所有应用系统和服务进行全栈适配。构建安全可控、自主可信、性能优良的新型政务信息化平台，为玄武城市数字化治理工作提供坚实的技术支撑。</w:t>
      </w:r>
      <w:r>
        <w:rPr>
          <w:rFonts w:hint="eastAsia" w:ascii="宋体" w:hAnsi="宋体" w:eastAsia="宋体" w:cs="Times New Roman"/>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本次适配改造工作主要包括：服务器迁移，数据库、中间件、操作系统等核心基础组件适配，历史数据迁移等。适配改造升级后需要确保平台原有功能在国产化环境下正常运行，无功能缺失与性能下降。</w:t>
      </w:r>
      <w:r>
        <w:rPr>
          <w:rFonts w:hint="eastAsia" w:ascii="宋体" w:hAnsi="宋体" w:eastAsia="宋体" w:cs="Times New Roman"/>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44"/>
        <w:tblW w:w="512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81"/>
        <w:gridCol w:w="1703"/>
        <w:gridCol w:w="946"/>
        <w:gridCol w:w="898"/>
        <w:gridCol w:w="1334"/>
        <w:gridCol w:w="1334"/>
        <w:gridCol w:w="1659"/>
        <w:gridCol w:w="1372"/>
        <w:gridCol w:w="1418"/>
      </w:tblGrid>
      <w:tr>
        <w:trPr>
          <w:trHeight w:val="470"/>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703"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946"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89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3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rPr>
                <w:rFonts w:hint="eastAsia" w:ascii="宋体" w:hAnsi="宋体" w:eastAsia="宋体" w:cs="Times New Roman"/>
                <w:color w:val="000000"/>
                <w:sz w:val="24"/>
                <w:szCs w:val="24"/>
                <w:highlight w:val="none"/>
              </w:rPr>
              <w:t xml:space="preserve">上限</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元</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tc>
        <w:tc>
          <w:tcPr>
            <w:tcW w:w="1334"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数据交易类型</w:t>
            </w:r>
            <w:r>
              <w:rPr>
                <w:rFonts w:hint="eastAsia" w:ascii="宋体" w:hAnsi="宋体" w:eastAsia="宋体" w:cs="宋体"/>
                <w:bCs/>
                <w:color w:val="000000"/>
                <w:sz w:val="24"/>
                <w:szCs w:val="24"/>
                <w:highlight w:val="none"/>
                <w:lang w:eastAsia="zh-CN"/>
              </w:rPr>
            </w:r>
            <w:r/>
          </w:p>
        </w:tc>
      </w:tr>
      <w:tr>
        <w:trPr>
          <w:trHeight w:val="597"/>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703" w:type="dxa"/>
            <w:vAlign w:val="center"/>
            <w:textDirection w:val="lrTb"/>
            <w:noWrap w:val="false"/>
          </w:tcPr>
          <w:p>
            <w:pPr>
              <w:pStyle w:val="926"/>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一网统管平台适配改造</w:t>
            </w:r>
            <w:r>
              <w:rPr>
                <w:rFonts w:hint="eastAsia" w:ascii="宋体" w:hAnsi="宋体" w:eastAsia="宋体" w:cs="Times New Roman"/>
                <w:bCs/>
                <w:color w:val="000000"/>
                <w:sz w:val="24"/>
                <w:szCs w:val="24"/>
                <w:highlight w:val="none"/>
              </w:rPr>
            </w:r>
            <w:r/>
          </w:p>
        </w:tc>
        <w:tc>
          <w:tcPr>
            <w:tcW w:w="946"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color w:val="000000"/>
                <w:sz w:val="24"/>
                <w:szCs w:val="24"/>
              </w:rPr>
              <w:t xml:space="preserve">1</w:t>
            </w:r>
            <w:r>
              <w:rPr>
                <w:rFonts w:hint="eastAsia" w:ascii="宋体" w:hAnsi="宋体" w:eastAsia="宋体" w:cs="Times New Roman"/>
                <w:bCs/>
                <w:color w:val="000000"/>
                <w:sz w:val="24"/>
                <w:szCs w:val="24"/>
                <w:highlight w:val="none"/>
              </w:rPr>
            </w:r>
            <w:r/>
          </w:p>
        </w:tc>
        <w:tc>
          <w:tcPr>
            <w:tcW w:w="898" w:type="dxa"/>
            <w:vAlign w:val="center"/>
            <w:textDirection w:val="lrTb"/>
            <w:noWrap w:val="false"/>
          </w:tcPr>
          <w:p>
            <w:pPr>
              <w:pStyle w:val="926"/>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olor w:val="000000"/>
                <w:sz w:val="24"/>
                <w:szCs w:val="24"/>
              </w:rPr>
              <w:t xml:space="preserve">套</w:t>
            </w:r>
            <w:r>
              <w:rPr>
                <w:rFonts w:hint="eastAsia" w:ascii="宋体" w:hAnsi="宋体" w:eastAsia="宋体" w:cs="宋体"/>
                <w:bCs/>
                <w:color w:val="000000"/>
                <w:sz w:val="24"/>
                <w:szCs w:val="24"/>
                <w:highlight w:val="none"/>
                <w:lang w:val="en-US" w:eastAsia="zh-CN"/>
              </w:rPr>
            </w:r>
            <w:r/>
          </w:p>
        </w:tc>
        <w:tc>
          <w:tcPr>
            <w:tcW w:w="1334" w:type="dxa"/>
            <w:vAlign w:val="center"/>
            <w:textDirection w:val="lrTb"/>
            <w:noWrap w:val="false"/>
          </w:tcPr>
          <w:p>
            <w:pPr>
              <w:pStyle w:val="926"/>
              <w:jc w:val="center"/>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c>
          <w:tcPr>
            <w:tcW w:w="1334"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highlight w:val="none"/>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r>
      <w:tr>
        <w:trPr>
          <w:trHeight w:val="597"/>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703" w:type="dxa"/>
            <w:vAlign w:val="center"/>
            <w:textDirection w:val="lrTb"/>
            <w:noWrap w:val="false"/>
          </w:tcPr>
          <w:p>
            <w:pPr>
              <w:pStyle w:val="926"/>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事件中心平台适配改造</w:t>
            </w:r>
            <w:r>
              <w:rPr>
                <w:rFonts w:hint="eastAsia" w:ascii="宋体" w:hAnsi="宋体" w:eastAsia="宋体" w:cs="Times New Roman"/>
                <w:bCs/>
                <w:color w:val="000000"/>
                <w:sz w:val="24"/>
                <w:szCs w:val="24"/>
                <w:highlight w:val="none"/>
                <w:lang w:val="en-US" w:eastAsia="zh-CN"/>
              </w:rPr>
            </w:r>
            <w:r/>
          </w:p>
        </w:tc>
        <w:tc>
          <w:tcPr>
            <w:tcW w:w="946"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szCs w:val="24"/>
              </w:rPr>
              <w:t xml:space="preserve">1</w:t>
            </w:r>
            <w:r>
              <w:rPr>
                <w:rFonts w:hint="eastAsia" w:ascii="宋体" w:hAnsi="宋体" w:eastAsia="宋体" w:cs="Times New Roman"/>
                <w:bCs/>
                <w:color w:val="000000"/>
                <w:sz w:val="24"/>
                <w:szCs w:val="24"/>
                <w:highlight w:val="none"/>
                <w:lang w:val="en-US" w:eastAsia="zh-CN" w:bidi="ar-SA"/>
              </w:rPr>
            </w:r>
            <w:r/>
          </w:p>
        </w:tc>
        <w:tc>
          <w:tcPr>
            <w:tcW w:w="898" w:type="dxa"/>
            <w:vAlign w:val="center"/>
            <w:textDirection w:val="lrTb"/>
            <w:noWrap w:val="false"/>
          </w:tcPr>
          <w:p>
            <w:pPr>
              <w:pStyle w:val="926"/>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olor w:val="000000"/>
                <w:sz w:val="24"/>
                <w:szCs w:val="24"/>
              </w:rPr>
              <w:t xml:space="preserve">套</w:t>
            </w:r>
            <w:r>
              <w:rPr>
                <w:rFonts w:hint="eastAsia" w:ascii="宋体" w:hAnsi="宋体" w:eastAsia="宋体" w:cs="宋体"/>
                <w:bCs/>
                <w:color w:val="000000"/>
                <w:sz w:val="24"/>
                <w:szCs w:val="24"/>
                <w:highlight w:val="none"/>
                <w:lang w:val="en-US" w:eastAsia="zh-CN"/>
              </w:rPr>
            </w:r>
            <w:r/>
          </w:p>
        </w:tc>
        <w:tc>
          <w:tcPr>
            <w:tcW w:w="133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color w:val="000000"/>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c>
          <w:tcPr>
            <w:tcW w:w="1334"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highlight w:val="none"/>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r>
      <w:tr>
        <w:trPr>
          <w:trHeight w:val="597"/>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r>
            <w:r/>
          </w:p>
        </w:tc>
        <w:tc>
          <w:tcPr>
            <w:tcW w:w="1703" w:type="dxa"/>
            <w:vAlign w:val="center"/>
            <w:textDirection w:val="lrTb"/>
            <w:noWrap w:val="false"/>
          </w:tcPr>
          <w:p>
            <w:pPr>
              <w:pStyle w:val="926"/>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统一事件推送平台适配改造</w:t>
            </w:r>
            <w:r>
              <w:rPr>
                <w:rFonts w:hint="eastAsia" w:ascii="宋体" w:hAnsi="宋体" w:eastAsia="宋体" w:cs="Times New Roman"/>
                <w:bCs/>
                <w:color w:val="000000"/>
                <w:sz w:val="24"/>
                <w:szCs w:val="24"/>
                <w:highlight w:val="none"/>
                <w:lang w:val="en-US" w:eastAsia="zh-CN"/>
              </w:rPr>
            </w:r>
            <w:r/>
          </w:p>
        </w:tc>
        <w:tc>
          <w:tcPr>
            <w:tcW w:w="946" w:type="dxa"/>
            <w:vAlign w:val="center"/>
            <w:textDirection w:val="lrTb"/>
            <w:noWrap w:val="false"/>
          </w:tcPr>
          <w:p>
            <w:pPr>
              <w:pStyle w:val="926"/>
              <w:jc w:val="center"/>
              <w:spacing w:line="264"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szCs w:val="24"/>
              </w:rPr>
              <w:t xml:space="preserve">1</w:t>
            </w:r>
            <w:r>
              <w:rPr>
                <w:rFonts w:hint="eastAsia" w:ascii="宋体" w:hAnsi="宋体" w:eastAsia="宋体" w:cs="Times New Roman"/>
                <w:bCs/>
                <w:color w:val="000000"/>
                <w:sz w:val="24"/>
                <w:szCs w:val="24"/>
                <w:highlight w:val="none"/>
                <w:lang w:val="en-US" w:eastAsia="zh-CN" w:bidi="ar-SA"/>
              </w:rPr>
            </w:r>
            <w:r/>
          </w:p>
        </w:tc>
        <w:tc>
          <w:tcPr>
            <w:tcW w:w="898" w:type="dxa"/>
            <w:vAlign w:val="center"/>
            <w:textDirection w:val="lrTb"/>
            <w:noWrap w:val="false"/>
          </w:tcPr>
          <w:p>
            <w:pPr>
              <w:pStyle w:val="926"/>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olor w:val="000000"/>
                <w:sz w:val="24"/>
                <w:szCs w:val="24"/>
              </w:rPr>
              <w:t xml:space="preserve">套</w:t>
            </w:r>
            <w:r>
              <w:rPr>
                <w:rFonts w:hint="eastAsia" w:ascii="宋体" w:hAnsi="宋体" w:eastAsia="宋体" w:cs="宋体"/>
                <w:bCs/>
                <w:color w:val="000000"/>
                <w:sz w:val="24"/>
                <w:szCs w:val="24"/>
                <w:highlight w:val="none"/>
                <w:lang w:val="en-US" w:eastAsia="zh-CN"/>
              </w:rPr>
            </w:r>
            <w:r/>
          </w:p>
        </w:tc>
        <w:tc>
          <w:tcPr>
            <w:tcW w:w="133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color w:val="000000"/>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c>
          <w:tcPr>
            <w:tcW w:w="1334"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highlight w:val="none"/>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r>
      <w:tr>
        <w:trPr>
          <w:trHeight w:val="597"/>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r>
            <w:r/>
          </w:p>
        </w:tc>
        <w:tc>
          <w:tcPr>
            <w:tcW w:w="1703" w:type="dxa"/>
            <w:vAlign w:val="center"/>
            <w:textDirection w:val="lrTb"/>
            <w:noWrap w:val="false"/>
          </w:tcPr>
          <w:p>
            <w:pPr>
              <w:pStyle w:val="926"/>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融合通信平台适配改造</w:t>
            </w:r>
            <w:r>
              <w:rPr>
                <w:rFonts w:hint="eastAsia" w:ascii="宋体" w:hAnsi="宋体" w:eastAsia="宋体" w:cs="Times New Roman"/>
                <w:bCs/>
                <w:color w:val="000000"/>
                <w:sz w:val="24"/>
                <w:szCs w:val="24"/>
                <w:highlight w:val="none"/>
                <w:lang w:val="en-US" w:eastAsia="zh-CN"/>
              </w:rPr>
            </w:r>
            <w:r/>
          </w:p>
        </w:tc>
        <w:tc>
          <w:tcPr>
            <w:tcW w:w="946" w:type="dxa"/>
            <w:vAlign w:val="center"/>
            <w:textDirection w:val="lrTb"/>
            <w:noWrap w:val="false"/>
          </w:tcPr>
          <w:p>
            <w:pPr>
              <w:pStyle w:val="926"/>
              <w:jc w:val="center"/>
              <w:spacing w:line="264"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szCs w:val="24"/>
              </w:rPr>
              <w:t xml:space="preserve">1</w:t>
            </w:r>
            <w:r>
              <w:rPr>
                <w:rFonts w:hint="eastAsia" w:ascii="宋体" w:hAnsi="宋体" w:eastAsia="宋体" w:cs="Times New Roman"/>
                <w:bCs/>
                <w:color w:val="000000"/>
                <w:sz w:val="24"/>
                <w:szCs w:val="24"/>
                <w:highlight w:val="none"/>
                <w:lang w:val="en-US" w:eastAsia="zh-CN" w:bidi="ar-SA"/>
              </w:rPr>
            </w:r>
            <w:r/>
          </w:p>
        </w:tc>
        <w:tc>
          <w:tcPr>
            <w:tcW w:w="898" w:type="dxa"/>
            <w:vAlign w:val="center"/>
            <w:textDirection w:val="lrTb"/>
            <w:noWrap w:val="false"/>
          </w:tcPr>
          <w:p>
            <w:pPr>
              <w:pStyle w:val="926"/>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olor w:val="000000"/>
                <w:sz w:val="24"/>
                <w:szCs w:val="24"/>
              </w:rPr>
              <w:t xml:space="preserve">套</w:t>
            </w:r>
            <w:r>
              <w:rPr>
                <w:rFonts w:hint="eastAsia" w:ascii="宋体" w:hAnsi="宋体" w:eastAsia="宋体" w:cs="宋体"/>
                <w:bCs/>
                <w:color w:val="000000"/>
                <w:sz w:val="24"/>
                <w:szCs w:val="24"/>
                <w:highlight w:val="none"/>
                <w:lang w:val="en-US" w:eastAsia="zh-CN"/>
              </w:rPr>
            </w:r>
            <w:r/>
          </w:p>
        </w:tc>
        <w:tc>
          <w:tcPr>
            <w:tcW w:w="13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100000</w:t>
            </w:r>
            <w:r>
              <w:rPr>
                <w:rFonts w:hint="eastAsia" w:ascii="宋体" w:hAnsi="宋体"/>
                <w:color w:val="000000"/>
                <w:sz w:val="24"/>
                <w:szCs w:val="24"/>
              </w:rPr>
            </w:r>
            <w:r/>
          </w:p>
        </w:tc>
        <w:tc>
          <w:tcPr>
            <w:tcW w:w="1334"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highlight w:val="none"/>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r>
      <w:tr>
        <w:trPr>
          <w:trHeight w:val="597"/>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eastAsia="zh-CN"/>
              </w:rPr>
            </w:r>
            <w:r/>
          </w:p>
        </w:tc>
        <w:tc>
          <w:tcPr>
            <w:tcW w:w="1703" w:type="dxa"/>
            <w:vAlign w:val="center"/>
            <w:textDirection w:val="lrTb"/>
            <w:noWrap w:val="false"/>
          </w:tcPr>
          <w:p>
            <w:pPr>
              <w:pStyle w:val="926"/>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流媒体融合加速平台适配改造</w:t>
            </w:r>
            <w:r>
              <w:rPr>
                <w:rFonts w:hint="eastAsia" w:ascii="宋体" w:hAnsi="宋体" w:eastAsia="宋体" w:cs="Times New Roman"/>
                <w:bCs/>
                <w:color w:val="000000"/>
                <w:sz w:val="24"/>
                <w:szCs w:val="24"/>
                <w:highlight w:val="none"/>
                <w:lang w:val="en-US" w:eastAsia="zh-CN"/>
              </w:rPr>
            </w:r>
            <w:r/>
          </w:p>
        </w:tc>
        <w:tc>
          <w:tcPr>
            <w:tcW w:w="946" w:type="dxa"/>
            <w:vAlign w:val="center"/>
            <w:textDirection w:val="lrTb"/>
            <w:noWrap w:val="false"/>
          </w:tcPr>
          <w:p>
            <w:pPr>
              <w:pStyle w:val="926"/>
              <w:jc w:val="center"/>
              <w:spacing w:line="264" w:lineRule="auto"/>
              <w:widowControl/>
              <w:rPr>
                <w:rFonts w:hint="eastAsia" w:ascii="宋体" w:hAnsi="宋体" w:eastAsia="宋体" w:cs="Times New Roman"/>
                <w:bCs/>
                <w:color w:val="000000"/>
                <w:sz w:val="24"/>
                <w:szCs w:val="24"/>
                <w:highlight w:val="none"/>
              </w:rPr>
            </w:pPr>
            <w:r>
              <w:rPr>
                <w:rFonts w:hint="eastAsia" w:ascii="宋体" w:hAnsi="宋体"/>
                <w:color w:val="000000"/>
                <w:sz w:val="24"/>
                <w:szCs w:val="24"/>
              </w:rPr>
              <w:t xml:space="preserve">1</w:t>
            </w:r>
            <w:r>
              <w:rPr>
                <w:rFonts w:hint="eastAsia" w:ascii="宋体" w:hAnsi="宋体" w:eastAsia="宋体" w:cs="Times New Roman"/>
                <w:bCs/>
                <w:color w:val="000000"/>
                <w:sz w:val="24"/>
                <w:szCs w:val="24"/>
                <w:highlight w:val="none"/>
              </w:rPr>
            </w:r>
            <w:r/>
          </w:p>
        </w:tc>
        <w:tc>
          <w:tcPr>
            <w:tcW w:w="898"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color w:val="000000"/>
                <w:sz w:val="24"/>
                <w:szCs w:val="24"/>
              </w:rPr>
              <w:t xml:space="preserve">套</w:t>
            </w:r>
            <w:r>
              <w:rPr>
                <w:rFonts w:hint="eastAsia" w:ascii="宋体" w:hAnsi="宋体" w:eastAsia="宋体" w:cs="Times New Roman"/>
                <w:bCs/>
                <w:color w:val="000000"/>
                <w:sz w:val="24"/>
                <w:szCs w:val="24"/>
                <w:highlight w:val="none"/>
              </w:rPr>
            </w:r>
            <w:r/>
          </w:p>
        </w:tc>
        <w:tc>
          <w:tcPr>
            <w:tcW w:w="1334" w:type="dxa"/>
            <w:vAlign w:val="center"/>
            <w:textDirection w:val="lrTb"/>
            <w:noWrap w:val="false"/>
          </w:tcPr>
          <w:p>
            <w:pPr>
              <w:pStyle w:val="926"/>
              <w:jc w:val="center"/>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c>
          <w:tcPr>
            <w:tcW w:w="1334"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highlight w:val="none"/>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r>
            <w:r/>
          </w:p>
        </w:tc>
      </w:tr>
      <w:tr>
        <w:trPr>
          <w:trHeight w:val="597"/>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703" w:type="dxa"/>
            <w:vAlign w:val="center"/>
            <w:textDirection w:val="lrTb"/>
            <w:noWrap w:val="false"/>
          </w:tcPr>
          <w:p>
            <w:pPr>
              <w:pStyle w:val="926"/>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网格群助手适配改造</w:t>
            </w:r>
            <w:r>
              <w:rPr>
                <w:rFonts w:hint="eastAsia" w:ascii="宋体" w:hAnsi="宋体" w:eastAsia="宋体" w:cs="Times New Roman"/>
                <w:bCs/>
                <w:color w:val="000000"/>
                <w:sz w:val="24"/>
                <w:szCs w:val="24"/>
                <w:highlight w:val="none"/>
                <w:lang w:val="en-US" w:eastAsia="zh-CN"/>
              </w:rPr>
            </w:r>
            <w:r/>
          </w:p>
        </w:tc>
        <w:tc>
          <w:tcPr>
            <w:tcW w:w="946" w:type="dxa"/>
            <w:vAlign w:val="center"/>
            <w:textDirection w:val="lrTb"/>
            <w:noWrap w:val="false"/>
          </w:tcPr>
          <w:p>
            <w:pPr>
              <w:pStyle w:val="926"/>
              <w:jc w:val="center"/>
              <w:spacing w:line="264" w:lineRule="auto"/>
              <w:widowControl/>
              <w:rPr>
                <w:rFonts w:hint="eastAsia" w:ascii="宋体" w:hAnsi="宋体" w:eastAsia="宋体" w:cs="Times New Roman"/>
                <w:bCs/>
                <w:color w:val="000000"/>
                <w:sz w:val="24"/>
                <w:szCs w:val="24"/>
                <w:highlight w:val="none"/>
              </w:rPr>
            </w:pPr>
            <w:r>
              <w:rPr>
                <w:rFonts w:hint="eastAsia" w:ascii="宋体" w:hAnsi="宋体"/>
                <w:color w:val="000000"/>
                <w:sz w:val="24"/>
                <w:szCs w:val="24"/>
              </w:rPr>
              <w:t xml:space="preserve">1</w:t>
            </w:r>
            <w:r>
              <w:rPr>
                <w:rFonts w:hint="eastAsia" w:ascii="宋体" w:hAnsi="宋体" w:eastAsia="宋体" w:cs="Times New Roman"/>
                <w:bCs/>
                <w:color w:val="000000"/>
                <w:sz w:val="24"/>
                <w:szCs w:val="24"/>
                <w:highlight w:val="none"/>
              </w:rPr>
            </w:r>
            <w:r/>
          </w:p>
        </w:tc>
        <w:tc>
          <w:tcPr>
            <w:tcW w:w="898"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color w:val="000000"/>
                <w:sz w:val="24"/>
                <w:szCs w:val="24"/>
              </w:rPr>
              <w:t xml:space="preserve">套</w:t>
            </w:r>
            <w:r>
              <w:rPr>
                <w:rFonts w:hint="eastAsia" w:ascii="宋体" w:hAnsi="宋体" w:eastAsia="宋体" w:cs="Times New Roman"/>
                <w:bCs/>
                <w:color w:val="000000"/>
                <w:sz w:val="24"/>
                <w:szCs w:val="24"/>
                <w:highlight w:val="none"/>
              </w:rPr>
            </w:r>
            <w:r/>
          </w:p>
        </w:tc>
        <w:tc>
          <w:tcPr>
            <w:tcW w:w="133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color w:val="000000"/>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c>
          <w:tcPr>
            <w:tcW w:w="1334" w:type="dxa"/>
            <w:vAlign w:val="center"/>
            <w:textDirection w:val="lrTb"/>
            <w:noWrap w:val="false"/>
          </w:tcPr>
          <w:p>
            <w:pPr>
              <w:pStyle w:val="926"/>
              <w:jc w:val="center"/>
              <w:spacing w:line="264"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highlight w:val="none"/>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r>
            <w:r/>
          </w:p>
        </w:tc>
      </w:tr>
      <w:tr>
        <w:trPr>
          <w:trHeight w:val="597"/>
        </w:trPr>
        <w:tc>
          <w:tcPr>
            <w:tcW w:w="681"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703" w:type="dxa"/>
            <w:vAlign w:val="center"/>
            <w:textDirection w:val="lrTb"/>
            <w:noWrap w:val="false"/>
          </w:tcPr>
          <w:p>
            <w:pPr>
              <w:pStyle w:val="926"/>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历史数据迁移</w:t>
            </w:r>
            <w:r>
              <w:rPr>
                <w:rFonts w:hint="eastAsia" w:ascii="宋体" w:hAnsi="宋体" w:eastAsia="宋体" w:cs="Times New Roman"/>
                <w:bCs/>
                <w:color w:val="000000"/>
                <w:sz w:val="24"/>
                <w:szCs w:val="24"/>
                <w:highlight w:val="none"/>
                <w:lang w:val="en-US" w:eastAsia="zh-CN"/>
              </w:rPr>
            </w:r>
            <w:r/>
          </w:p>
        </w:tc>
        <w:tc>
          <w:tcPr>
            <w:tcW w:w="946" w:type="dxa"/>
            <w:vAlign w:val="center"/>
            <w:textDirection w:val="lrTb"/>
            <w:noWrap w:val="false"/>
          </w:tcPr>
          <w:p>
            <w:pPr>
              <w:pStyle w:val="1056"/>
              <w:rPr>
                <w:rFonts w:hint="eastAsia" w:ascii="宋体" w:hAnsi="宋体" w:eastAsia="宋体" w:cs="Times New Roman"/>
                <w:bCs/>
                <w:color w:val="000000"/>
                <w:sz w:val="24"/>
                <w:szCs w:val="24"/>
                <w:highlight w:val="none"/>
              </w:rPr>
            </w:pPr>
            <w:r>
              <w:rPr>
                <w:rFonts w:hint="eastAsia" w:ascii="宋体" w:hAnsi="宋体" w:eastAsia="宋体"/>
                <w:iCs w:val="0"/>
                <w:color w:val="000000"/>
                <w:sz w:val="24"/>
                <w:szCs w:val="24"/>
              </w:rPr>
              <w:t xml:space="preserve">1</w:t>
            </w:r>
            <w:r>
              <w:rPr>
                <w:rFonts w:hint="eastAsia" w:ascii="宋体" w:hAnsi="宋体" w:eastAsia="宋体" w:cs="Times New Roman"/>
                <w:bCs/>
                <w:color w:val="000000"/>
                <w:sz w:val="24"/>
                <w:szCs w:val="24"/>
                <w:highlight w:val="none"/>
              </w:rPr>
            </w:r>
            <w:r/>
          </w:p>
        </w:tc>
        <w:tc>
          <w:tcPr>
            <w:tcW w:w="898" w:type="dxa"/>
            <w:vAlign w:val="center"/>
            <w:textDirection w:val="lrTb"/>
            <w:noWrap w:val="false"/>
          </w:tcPr>
          <w:p>
            <w:pPr>
              <w:pStyle w:val="926"/>
              <w:ind w:firstLine="240"/>
              <w:spacing w:line="264" w:lineRule="auto"/>
              <w:widowControl/>
              <w:rPr>
                <w:rFonts w:hint="eastAsia" w:ascii="宋体" w:hAnsi="宋体" w:eastAsia="宋体" w:cs="Times New Roman"/>
                <w:bCs/>
                <w:color w:val="000000"/>
                <w:sz w:val="24"/>
                <w:szCs w:val="24"/>
                <w:highlight w:val="none"/>
              </w:rPr>
            </w:pPr>
            <w:r>
              <w:rPr>
                <w:rFonts w:hint="eastAsia" w:ascii="宋体" w:hAnsi="宋体"/>
                <w:color w:val="000000"/>
                <w:sz w:val="24"/>
                <w:szCs w:val="24"/>
              </w:rPr>
              <w:t xml:space="preserve">套</w:t>
            </w:r>
            <w:r>
              <w:rPr>
                <w:rFonts w:hint="eastAsia" w:ascii="宋体" w:hAnsi="宋体" w:eastAsia="宋体" w:cs="Times New Roman"/>
                <w:bCs/>
                <w:color w:val="000000"/>
                <w:sz w:val="24"/>
                <w:szCs w:val="24"/>
                <w:highlight w:val="none"/>
              </w:rPr>
            </w:r>
            <w:r/>
          </w:p>
        </w:tc>
        <w:tc>
          <w:tcPr>
            <w:tcW w:w="133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color w:val="000000"/>
                <w:highlight w:val="none"/>
                <w:lang w:eastAsia="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tc>
        <w:tc>
          <w:tcPr>
            <w:tcW w:w="1334"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highlight w:val="none"/>
              </w:rPr>
            </w:r>
            <w:r/>
          </w:p>
        </w:tc>
        <w:tc>
          <w:tcPr>
            <w:tcW w:w="1659"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372"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c>
          <w:tcPr>
            <w:tcW w:w="1418" w:type="dxa"/>
            <w:vAlign w:val="center"/>
            <w:textDirection w:val="lrTb"/>
            <w:noWrap w:val="false"/>
          </w:tcPr>
          <w:p>
            <w:pPr>
              <w:pStyle w:val="926"/>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数据服务</w:t>
            </w:r>
            <w:r>
              <w:rPr>
                <w:rFonts w:hint="eastAsia" w:ascii="宋体" w:hAnsi="宋体" w:eastAsia="宋体" w:cs="Times New Roman"/>
                <w:bCs/>
                <w:color w:val="000000"/>
                <w:sz w:val="24"/>
                <w:szCs w:val="24"/>
                <w:highlight w:val="none"/>
              </w:rPr>
            </w:r>
            <w:r/>
          </w:p>
        </w:tc>
      </w:tr>
    </w:tbl>
    <w:p>
      <w:pPr>
        <w:pStyle w:val="92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926"/>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86" w:name="_Toc120614281"/>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218"/>
        <w:gridCol w:w="1372"/>
        <w:gridCol w:w="6676"/>
      </w:tblGrid>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center"/>
              <w:widowControl/>
              <w:rPr>
                <w:rFonts w:ascii="宋体" w:hAnsi="宋体" w:cs="宋体"/>
                <w:color w:val="000000"/>
                <w:sz w:val="24"/>
                <w:szCs w:val="24"/>
              </w:rPr>
            </w:pPr>
            <w:r>
              <w:rPr>
                <w:rFonts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926"/>
              <w:jc w:val="center"/>
              <w:widowControl/>
              <w:rPr>
                <w:color w:val="000000"/>
              </w:rPr>
            </w:pPr>
            <w:r>
              <w:rPr>
                <w:rFonts w:hint="eastAsia"/>
                <w:color w:val="000000"/>
              </w:rPr>
              <w:t xml:space="preserve">名称</w:t>
            </w:r>
            <w:r>
              <w:rPr>
                <w:color w:val="00000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26"/>
              <w:jc w:val="center"/>
              <w:widowControl/>
              <w:rPr>
                <w:color w:val="000000"/>
              </w:rPr>
            </w:pPr>
            <w:r>
              <w:rPr>
                <w:rFonts w:hint="eastAsia"/>
                <w:color w:val="000000"/>
              </w:rPr>
              <w:t xml:space="preserve">要求</w:t>
            </w:r>
            <w:r>
              <w:rPr>
                <w:color w:val="000000"/>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center"/>
              <w:widowControl/>
              <w:rPr>
                <w:color w:val="000000"/>
              </w:rPr>
            </w:pPr>
            <w:r>
              <w:rPr>
                <w:rFonts w:hint="eastAsia"/>
                <w:color w:val="000000"/>
              </w:rPr>
              <w:t xml:space="preserve">功能、性能、配置要求</w:t>
            </w:r>
            <w:r>
              <w:rPr>
                <w:color w:val="000000"/>
              </w:rPr>
            </w:r>
            <w:r/>
          </w:p>
        </w:tc>
      </w:tr>
      <w:tr>
        <w:trPr>
          <w:trHeight w:val="312"/>
        </w:trPr>
        <w:tc>
          <w:tcPr>
            <w:gridSpan w:val="4"/>
            <w:tcBorders>
              <w:top w:val="single" w:color="000000" w:sz="4" w:space="0"/>
              <w:left w:val="single" w:color="000000" w:sz="4" w:space="0"/>
              <w:bottom w:val="single" w:color="000000" w:sz="4" w:space="0"/>
              <w:right w:val="single" w:color="000000" w:sz="4" w:space="0"/>
            </w:tcBorders>
            <w:tcW w:w="9962" w:type="dxa"/>
            <w:vAlign w:val="top"/>
            <w:textDirection w:val="lrTb"/>
            <w:noWrap w:val="false"/>
          </w:tcPr>
          <w:p>
            <w:pPr>
              <w:pStyle w:val="926"/>
              <w:jc w:val="left"/>
              <w:widowControl/>
              <w:rPr>
                <w:b/>
                <w:color w:val="000000"/>
              </w:rPr>
            </w:pPr>
            <w:r>
              <w:rPr>
                <w:rFonts w:hint="eastAsia"/>
                <w:b/>
                <w:color w:val="000000"/>
              </w:rPr>
              <w:t xml:space="preserve">一、平台、系统适配改造升级开发</w:t>
            </w:r>
            <w:r>
              <w:rPr>
                <w:b/>
                <w:color w:val="000000"/>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926"/>
              <w:jc w:val="left"/>
              <w:widowControl/>
              <w:rPr>
                <w:color w:val="000000"/>
              </w:rPr>
            </w:pPr>
            <w:r>
              <w:rPr>
                <w:rFonts w:hint="eastAsia"/>
                <w:color w:val="000000"/>
              </w:rPr>
              <w:t xml:space="preserve">一网统管平台</w:t>
            </w:r>
            <w:r>
              <w:rPr>
                <w:color w:val="000000"/>
              </w:rPr>
            </w:r>
            <w:r/>
          </w:p>
        </w:tc>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926"/>
              <w:jc w:val="left"/>
              <w:widowControl/>
              <w:rPr>
                <w:color w:val="000000"/>
              </w:rPr>
            </w:pPr>
            <w:r>
              <w:rPr>
                <w:rFonts w:hint="eastAsia"/>
                <w:color w:val="000000"/>
              </w:rPr>
              <w:t xml:space="preserve">★实质性要求</w:t>
            </w:r>
            <w:r>
              <w:rPr>
                <w:color w:val="000000"/>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left"/>
              <w:widowControl/>
              <w:rPr>
                <w:b/>
                <w:color w:val="000000"/>
              </w:rPr>
            </w:pPr>
            <w:r>
              <w:rPr>
                <w:b/>
                <w:color w:val="000000"/>
              </w:rPr>
              <w:t xml:space="preserve">一、平台导航与架构展示</w:t>
            </w:r>
            <w:r>
              <w:rPr>
                <w:b/>
                <w:color w:val="000000"/>
              </w:rPr>
            </w:r>
            <w:r/>
          </w:p>
          <w:p>
            <w:pPr>
              <w:pStyle w:val="926"/>
              <w:jc w:val="left"/>
              <w:widowControl/>
              <w:rPr>
                <w:color w:val="000000"/>
              </w:rPr>
            </w:pPr>
            <w:r>
              <w:rPr>
                <w:color w:val="000000"/>
              </w:rPr>
              <w:t xml:space="preserve">展示一网统管平台整体系统架构，支持点击跳转到相应的业务系统，实现各子系统的一站式入口管理。</w:t>
            </w:r>
            <w:r>
              <w:rPr>
                <w:color w:val="000000"/>
              </w:rPr>
            </w:r>
            <w:r/>
          </w:p>
          <w:p>
            <w:pPr>
              <w:pStyle w:val="926"/>
              <w:jc w:val="left"/>
              <w:widowControl/>
              <w:rPr>
                <w:b/>
                <w:color w:val="000000"/>
              </w:rPr>
            </w:pPr>
            <w:r>
              <w:rPr>
                <w:rFonts w:hint="eastAsia"/>
                <w:b/>
                <w:color w:val="000000"/>
              </w:rPr>
              <w:t xml:space="preserve">二、指挥调度</w:t>
            </w:r>
            <w:r>
              <w:rPr>
                <w:b/>
                <w:color w:val="000000"/>
              </w:rPr>
            </w:r>
            <w:r/>
          </w:p>
          <w:p>
            <w:pPr>
              <w:pStyle w:val="926"/>
              <w:jc w:val="left"/>
              <w:widowControl/>
              <w:rPr>
                <w:color w:val="000000"/>
              </w:rPr>
            </w:pPr>
            <w:r>
              <w:rPr>
                <w:rFonts w:hint="eastAsia"/>
                <w:color w:val="000000"/>
              </w:rPr>
              <w:t xml:space="preserve">以</w:t>
            </w:r>
            <w:r>
              <w:rPr>
                <w:color w:val="000000"/>
              </w:rPr>
              <w:t xml:space="preserve">GIS地图为基础，整合网格地图、网格员、视频监控、城市部件、业务图层、智能广播等各类调度资源，实现一个平台对多个通信系统的互联互通，统一调度，满足不同部门、不同业务的融合指挥调度需求。</w:t>
            </w:r>
            <w:r>
              <w:rPr>
                <w:color w:val="000000"/>
              </w:rPr>
            </w:r>
            <w:r/>
          </w:p>
          <w:p>
            <w:pPr>
              <w:pStyle w:val="926"/>
              <w:jc w:val="left"/>
              <w:widowControl/>
              <w:rPr>
                <w:color w:val="000000"/>
              </w:rPr>
            </w:pPr>
            <w:r>
              <w:rPr>
                <w:rFonts w:hint="eastAsia"/>
                <w:color w:val="000000"/>
              </w:rPr>
              <w:t xml:space="preserve">1、</w:t>
            </w:r>
            <w:r>
              <w:rPr>
                <w:color w:val="000000"/>
              </w:rPr>
              <w:t xml:space="preserve">指挥调度一张图</w:t>
            </w:r>
            <w:r>
              <w:rPr>
                <w:color w:val="000000"/>
              </w:rPr>
            </w:r>
            <w:r/>
          </w:p>
          <w:p>
            <w:pPr>
              <w:pStyle w:val="926"/>
              <w:jc w:val="left"/>
              <w:widowControl/>
              <w:rPr>
                <w:color w:val="000000"/>
              </w:rPr>
            </w:pPr>
            <w:r>
              <w:rPr>
                <w:rFonts w:hint="eastAsia"/>
                <w:color w:val="000000"/>
              </w:rPr>
              <w:t xml:space="preserve">以</w:t>
            </w:r>
            <w:r>
              <w:rPr>
                <w:color w:val="000000"/>
              </w:rPr>
              <w:t xml:space="preserve">GIS地图为基础集中汇聚可调度资源、城市部件、业务图层等各类资源，打造以实时监控视频为支撑，音视频实时指挥调度为核心，具有扁平化、可视化和精准化指挥调度能力的指挥调度一张图，满足区街各部门不同业务场景指挥调度的需求。</w:t>
            </w:r>
            <w:r>
              <w:rPr>
                <w:color w:val="000000"/>
              </w:rPr>
            </w:r>
            <w:r/>
          </w:p>
          <w:p>
            <w:pPr>
              <w:pStyle w:val="926"/>
              <w:jc w:val="left"/>
              <w:widowControl/>
              <w:rPr>
                <w:color w:val="000000"/>
              </w:rPr>
            </w:pPr>
            <w:r>
              <w:rPr>
                <w:rFonts w:hint="eastAsia"/>
                <w:color w:val="000000"/>
              </w:rPr>
              <w:t xml:space="preserve">2、</w:t>
            </w:r>
            <w:r>
              <w:rPr>
                <w:color w:val="000000"/>
              </w:rPr>
              <w:t xml:space="preserve">区划地图</w:t>
            </w:r>
            <w:r>
              <w:rPr>
                <w:color w:val="000000"/>
              </w:rPr>
            </w:r>
            <w:r/>
          </w:p>
          <w:p>
            <w:pPr>
              <w:pStyle w:val="926"/>
              <w:jc w:val="left"/>
              <w:widowControl/>
              <w:rPr>
                <w:color w:val="000000"/>
              </w:rPr>
            </w:pPr>
            <w:r>
              <w:rPr>
                <w:rFonts w:hint="eastAsia"/>
                <w:color w:val="000000"/>
              </w:rPr>
              <w:t xml:space="preserve">指挥调度平台以</w:t>
            </w:r>
            <w:r>
              <w:rPr>
                <w:color w:val="000000"/>
              </w:rPr>
              <w:t xml:space="preserve">GIS地图为基础，提供区、街道、社区、网格四级区域地图展示功能，支持按照街道、社区进行条件筛选，方便根据调度业务的实际需求显示相应的层级。</w:t>
            </w:r>
            <w:r>
              <w:rPr>
                <w:color w:val="000000"/>
              </w:rPr>
            </w:r>
            <w:r/>
          </w:p>
          <w:p>
            <w:pPr>
              <w:pStyle w:val="926"/>
              <w:jc w:val="left"/>
              <w:widowControl/>
              <w:rPr>
                <w:color w:val="000000"/>
              </w:rPr>
            </w:pPr>
            <w:r>
              <w:rPr>
                <w:rFonts w:hint="eastAsia"/>
                <w:color w:val="000000"/>
              </w:rPr>
              <w:t xml:space="preserve">3、可</w:t>
            </w:r>
            <w:r>
              <w:rPr>
                <w:color w:val="000000"/>
              </w:rPr>
              <w:t xml:space="preserve">调度资源</w:t>
            </w:r>
            <w:r>
              <w:rPr>
                <w:color w:val="000000"/>
              </w:rPr>
            </w:r>
            <w:r/>
          </w:p>
          <w:p>
            <w:pPr>
              <w:pStyle w:val="926"/>
              <w:jc w:val="left"/>
              <w:widowControl/>
              <w:rPr>
                <w:color w:val="000000"/>
              </w:rPr>
            </w:pPr>
            <w:r>
              <w:rPr>
                <w:color w:val="000000"/>
              </w:rPr>
              <w:t xml:space="preserve">支持各类可调度资源的GIS地图分布展示</w:t>
            </w:r>
            <w:r>
              <w:rPr>
                <w:rFonts w:hint="eastAsia"/>
                <w:color w:val="000000"/>
              </w:rPr>
              <w:t xml:space="preserve">，</w:t>
            </w:r>
            <w:r>
              <w:rPr>
                <w:color w:val="000000"/>
              </w:rPr>
              <w:t xml:space="preserve">包括人员</w:t>
            </w:r>
            <w:r>
              <w:rPr>
                <w:rFonts w:hint="eastAsia"/>
                <w:color w:val="000000"/>
              </w:rPr>
              <w:t xml:space="preserve">、视频</w:t>
            </w:r>
            <w:r>
              <w:rPr>
                <w:color w:val="000000"/>
              </w:rPr>
              <w:t xml:space="preserve">监控</w:t>
            </w:r>
            <w:r>
              <w:rPr>
                <w:rFonts w:hint="eastAsia"/>
                <w:color w:val="000000"/>
              </w:rPr>
              <w:t xml:space="preserve">、智能广播、执法仪等。</w:t>
            </w:r>
            <w:r>
              <w:rPr>
                <w:color w:val="000000"/>
              </w:rPr>
              <w:t xml:space="preserve">基于GIS调度地图提供多种调度方式供调度人员使用</w:t>
            </w:r>
            <w:r>
              <w:rPr>
                <w:rFonts w:hint="eastAsia"/>
                <w:color w:val="000000"/>
              </w:rPr>
              <w:t xml:space="preserve">，</w:t>
            </w:r>
            <w:r>
              <w:rPr>
                <w:color w:val="000000"/>
              </w:rPr>
              <w:t xml:space="preserve">包括单点调度</w:t>
            </w:r>
            <w:r>
              <w:rPr>
                <w:rFonts w:hint="eastAsia"/>
                <w:color w:val="000000"/>
              </w:rPr>
              <w:t xml:space="preserve">、</w:t>
            </w:r>
            <w:r>
              <w:rPr>
                <w:color w:val="000000"/>
              </w:rPr>
              <w:t xml:space="preserve">框选调度</w:t>
            </w:r>
            <w:r>
              <w:rPr>
                <w:rFonts w:hint="eastAsia"/>
                <w:color w:val="000000"/>
              </w:rPr>
              <w:t xml:space="preserve">、周边关联资源调度、轨迹跟踪和回放等。</w:t>
            </w:r>
            <w:r>
              <w:rPr>
                <w:color w:val="000000"/>
              </w:rPr>
            </w:r>
            <w:r/>
          </w:p>
          <w:p>
            <w:pPr>
              <w:pStyle w:val="926"/>
              <w:jc w:val="left"/>
              <w:widowControl/>
              <w:rPr>
                <w:color w:val="000000"/>
              </w:rPr>
            </w:pPr>
            <w:r>
              <w:rPr>
                <w:rFonts w:hint="eastAsia"/>
                <w:color w:val="000000"/>
              </w:rPr>
              <w:t xml:space="preserve">4、</w:t>
            </w:r>
            <w:r>
              <w:rPr>
                <w:color w:val="000000"/>
              </w:rPr>
              <w:t xml:space="preserve">音视频调度</w:t>
            </w:r>
            <w:r>
              <w:rPr>
                <w:color w:val="000000"/>
              </w:rPr>
            </w:r>
            <w:r/>
          </w:p>
          <w:p>
            <w:pPr>
              <w:pStyle w:val="926"/>
              <w:jc w:val="left"/>
              <w:widowControl/>
              <w:rPr>
                <w:color w:val="000000"/>
              </w:rPr>
            </w:pPr>
            <w:r>
              <w:rPr>
                <w:color w:val="000000"/>
              </w:rPr>
              <w:t xml:space="preserve">基于融合通信平台实现对接入的各类可调度资源的音视频指挥调度。</w:t>
            </w:r>
            <w:r>
              <w:rPr>
                <w:color w:val="000000"/>
              </w:rPr>
            </w:r>
            <w:r/>
          </w:p>
          <w:p>
            <w:pPr>
              <w:pStyle w:val="926"/>
              <w:jc w:val="left"/>
              <w:widowControl/>
              <w:rPr>
                <w:color w:val="000000"/>
              </w:rPr>
            </w:pPr>
            <w:r>
              <w:rPr>
                <w:rFonts w:hint="eastAsia"/>
                <w:color w:val="000000"/>
              </w:rPr>
              <w:t xml:space="preserve">5、</w:t>
            </w:r>
            <w:r>
              <w:rPr>
                <w:color w:val="000000"/>
              </w:rPr>
              <w:t xml:space="preserve">事件订阅</w:t>
            </w:r>
            <w:r>
              <w:rPr>
                <w:color w:val="000000"/>
              </w:rPr>
            </w:r>
            <w:r/>
          </w:p>
          <w:p>
            <w:pPr>
              <w:pStyle w:val="926"/>
              <w:jc w:val="left"/>
              <w:widowControl/>
              <w:rPr>
                <w:color w:val="000000"/>
              </w:rPr>
            </w:pPr>
            <w:r>
              <w:rPr>
                <w:color w:val="000000"/>
              </w:rPr>
              <w:t xml:space="preserve">展示场景内订阅的事件，支持事件详细信息查看和地图联动。</w:t>
            </w:r>
            <w:r>
              <w:rPr>
                <w:color w:val="000000"/>
              </w:rPr>
            </w:r>
            <w:r/>
          </w:p>
          <w:p>
            <w:pPr>
              <w:pStyle w:val="926"/>
              <w:jc w:val="left"/>
              <w:widowControl/>
              <w:rPr>
                <w:color w:val="000000"/>
              </w:rPr>
            </w:pPr>
            <w:r>
              <w:rPr>
                <w:b/>
                <w:color w:val="000000"/>
              </w:rPr>
              <w:t xml:space="preserve">三、资源管理</w:t>
            </w:r>
            <w:r>
              <w:rPr>
                <w:color w:val="000000"/>
              </w:rPr>
            </w:r>
            <w:r/>
          </w:p>
          <w:p>
            <w:pPr>
              <w:pStyle w:val="926"/>
              <w:jc w:val="left"/>
              <w:widowControl/>
              <w:rPr>
                <w:color w:val="000000"/>
              </w:rPr>
            </w:pPr>
            <w:r>
              <w:rPr>
                <w:rFonts w:hint="eastAsia"/>
                <w:color w:val="000000"/>
              </w:rPr>
              <w:t xml:space="preserve">1、资源总览</w:t>
            </w:r>
            <w:r>
              <w:rPr>
                <w:color w:val="000000"/>
              </w:rPr>
            </w:r>
            <w:r/>
          </w:p>
          <w:p>
            <w:pPr>
              <w:pStyle w:val="926"/>
              <w:jc w:val="left"/>
              <w:widowControl/>
              <w:rPr>
                <w:color w:val="000000"/>
              </w:rPr>
            </w:pPr>
            <w:r>
              <w:rPr>
                <w:rFonts w:hint="eastAsia"/>
                <w:color w:val="000000"/>
              </w:rPr>
              <w:t xml:space="preserve">对平台内已经接入的所有资源进行集中统计分析展示。同时支持资源分类列表查看、新增资源等功能。</w:t>
            </w:r>
            <w:r>
              <w:rPr>
                <w:color w:val="000000"/>
              </w:rPr>
            </w:r>
            <w:r/>
          </w:p>
          <w:p>
            <w:pPr>
              <w:pStyle w:val="926"/>
              <w:jc w:val="left"/>
              <w:widowControl/>
              <w:rPr>
                <w:color w:val="000000"/>
              </w:rPr>
            </w:pPr>
            <w:r>
              <w:rPr>
                <w:rFonts w:hint="eastAsia"/>
                <w:color w:val="000000"/>
              </w:rPr>
              <w:t xml:space="preserve">2、资源分类管理</w:t>
            </w:r>
            <w:r>
              <w:rPr>
                <w:color w:val="000000"/>
              </w:rPr>
            </w:r>
            <w:r/>
          </w:p>
          <w:p>
            <w:pPr>
              <w:pStyle w:val="926"/>
              <w:jc w:val="left"/>
              <w:widowControl/>
              <w:rPr>
                <w:color w:val="000000"/>
              </w:rPr>
            </w:pPr>
            <w:r>
              <w:rPr>
                <w:rFonts w:hint="eastAsia"/>
                <w:color w:val="000000"/>
              </w:rPr>
              <w:t xml:space="preserve">提供资源分类管理功能，支持分类名称、分类图标、分类公开类型、自定义扩展字段等信息的设置。</w:t>
            </w:r>
            <w:r>
              <w:rPr>
                <w:color w:val="000000"/>
              </w:rPr>
            </w:r>
            <w:r/>
          </w:p>
          <w:p>
            <w:pPr>
              <w:pStyle w:val="926"/>
              <w:jc w:val="left"/>
              <w:widowControl/>
              <w:rPr>
                <w:color w:val="000000"/>
              </w:rPr>
            </w:pPr>
            <w:r>
              <w:rPr>
                <w:rFonts w:hint="eastAsia"/>
                <w:color w:val="000000"/>
              </w:rPr>
              <w:t xml:space="preserve">3、系统资源管理</w:t>
            </w:r>
            <w:r>
              <w:rPr>
                <w:color w:val="000000"/>
              </w:rPr>
            </w:r>
            <w:r/>
          </w:p>
          <w:p>
            <w:pPr>
              <w:pStyle w:val="926"/>
              <w:jc w:val="left"/>
              <w:widowControl/>
              <w:rPr>
                <w:color w:val="000000"/>
              </w:rPr>
            </w:pPr>
            <w:r>
              <w:rPr>
                <w:rFonts w:hint="eastAsia"/>
                <w:color w:val="000000"/>
              </w:rPr>
              <w:t xml:space="preserve">系统资源是指支撑平台指挥调度功能所需的资源，包括基础的区划资源、人员、执法记录仪、事件等资源。系统资源作为全平台共用的资源，面向所有用户公开。用户可以根据实际的业务需求选择相关的系统资源满足调度需求，平台提供系统资源管理功能，针对不同资源提供定制化的管理服务。</w:t>
            </w:r>
            <w:r>
              <w:rPr>
                <w:color w:val="000000"/>
              </w:rPr>
            </w:r>
            <w:r/>
          </w:p>
          <w:p>
            <w:pPr>
              <w:pStyle w:val="926"/>
              <w:rPr>
                <w:color w:val="000000"/>
              </w:rPr>
            </w:pPr>
            <w:r>
              <w:rPr>
                <w:rFonts w:hint="eastAsia"/>
                <w:color w:val="000000"/>
              </w:rPr>
              <w:t xml:space="preserve">4、私有资源管理</w:t>
            </w:r>
            <w:r>
              <w:rPr>
                <w:color w:val="000000"/>
              </w:rPr>
            </w:r>
            <w:r/>
          </w:p>
          <w:p>
            <w:pPr>
              <w:pStyle w:val="926"/>
              <w:rPr>
                <w:color w:val="000000"/>
              </w:rPr>
            </w:pPr>
            <w:r>
              <w:rPr>
                <w:rFonts w:hint="eastAsia"/>
                <w:color w:val="000000"/>
              </w:rPr>
              <w:t xml:space="preserve">私有资源由用户创建的、满足特定业务场景的资源，所有权属于创建的用户及其所在部门所有，其他部门的用户无权使用。平台提供可视化管理工具，满足用户创建、管理、维护私有资源的需求。</w:t>
            </w:r>
            <w:r>
              <w:rPr>
                <w:color w:val="000000"/>
              </w:rPr>
            </w:r>
            <w:r/>
          </w:p>
          <w:p>
            <w:pPr>
              <w:pStyle w:val="926"/>
              <w:rPr>
                <w:color w:val="000000"/>
              </w:rPr>
            </w:pPr>
            <w:r>
              <w:rPr>
                <w:rFonts w:hint="eastAsia"/>
                <w:color w:val="000000"/>
              </w:rPr>
              <w:t xml:space="preserve">5、公开资源管理</w:t>
            </w:r>
            <w:r>
              <w:rPr>
                <w:color w:val="000000"/>
              </w:rPr>
            </w:r>
            <w:r/>
          </w:p>
          <w:p>
            <w:pPr>
              <w:pStyle w:val="926"/>
              <w:rPr>
                <w:color w:val="000000"/>
              </w:rPr>
            </w:pPr>
            <w:r>
              <w:rPr>
                <w:rFonts w:hint="eastAsia"/>
                <w:color w:val="000000"/>
              </w:rPr>
              <w:t xml:space="preserve">支持将创建的资源设置为公开资源，平台所有用户都可以使用公开资源，除了资源拥有者以外的其他用户只有资源的使用权限，没有修改权限。通过资源公开机制能够有效的避免不同部门重复创建相同资源的问题，使得资源的利用率发挥到最大。</w:t>
            </w:r>
            <w:r>
              <w:rPr>
                <w:color w:val="000000"/>
              </w:rPr>
            </w:r>
            <w:r/>
          </w:p>
          <w:p>
            <w:pPr>
              <w:pStyle w:val="926"/>
              <w:jc w:val="left"/>
              <w:widowControl/>
              <w:rPr>
                <w:b/>
                <w:color w:val="000000"/>
              </w:rPr>
            </w:pPr>
            <w:r>
              <w:rPr>
                <w:rFonts w:hint="eastAsia"/>
                <w:b/>
                <w:color w:val="000000"/>
              </w:rPr>
              <w:t xml:space="preserve">四、场景管理</w:t>
            </w:r>
            <w:r>
              <w:rPr>
                <w:b/>
                <w:color w:val="000000"/>
              </w:rPr>
            </w:r>
            <w:r/>
          </w:p>
          <w:p>
            <w:pPr>
              <w:pStyle w:val="926"/>
              <w:jc w:val="left"/>
              <w:widowControl/>
              <w:rPr>
                <w:color w:val="000000"/>
              </w:rPr>
            </w:pPr>
            <w:r>
              <w:rPr>
                <w:rFonts w:hint="eastAsia"/>
                <w:color w:val="000000"/>
              </w:rPr>
              <w:t xml:space="preserve">提供场景配置管理功能，提供无代码场景配置管理功能，实现场景资源、事件等配置管理，方便各业务部门根据实际业务需求搭建场景。</w:t>
            </w:r>
            <w:r>
              <w:rPr>
                <w:color w:val="000000"/>
              </w:rPr>
            </w:r>
            <w:r/>
          </w:p>
          <w:p>
            <w:pPr>
              <w:pStyle w:val="926"/>
              <w:jc w:val="left"/>
              <w:widowControl/>
              <w:rPr>
                <w:color w:val="000000"/>
              </w:rPr>
            </w:pPr>
            <w:r>
              <w:rPr>
                <w:rFonts w:hint="eastAsia"/>
                <w:color w:val="000000"/>
              </w:rPr>
              <w:t xml:space="preserve">1、场景创建</w:t>
            </w:r>
            <w:r>
              <w:rPr>
                <w:color w:val="000000"/>
              </w:rPr>
            </w:r>
            <w:r/>
          </w:p>
          <w:p>
            <w:pPr>
              <w:pStyle w:val="926"/>
              <w:jc w:val="left"/>
              <w:widowControl/>
              <w:rPr>
                <w:color w:val="000000"/>
              </w:rPr>
            </w:pPr>
            <w:r>
              <w:rPr>
                <w:rFonts w:hint="eastAsia"/>
                <w:color w:val="000000"/>
              </w:rPr>
              <w:t xml:space="preserve">提供场景添加功能，用户可按照实际调度业务需求添加相应的场景，支持设置场景名称、公开类型、显示顺序、默认场景配置、设置开放部门等功能。</w:t>
            </w:r>
            <w:r>
              <w:rPr>
                <w:color w:val="000000"/>
              </w:rPr>
            </w:r>
            <w:r/>
          </w:p>
          <w:p>
            <w:pPr>
              <w:pStyle w:val="926"/>
              <w:jc w:val="left"/>
              <w:widowControl/>
              <w:rPr>
                <w:color w:val="000000"/>
              </w:rPr>
            </w:pPr>
            <w:r>
              <w:rPr>
                <w:rFonts w:hint="eastAsia"/>
                <w:color w:val="000000"/>
              </w:rPr>
              <w:t xml:space="preserve">2、资源定制</w:t>
            </w:r>
            <w:r>
              <w:rPr>
                <w:color w:val="000000"/>
              </w:rPr>
            </w:r>
            <w:r/>
          </w:p>
          <w:p>
            <w:pPr>
              <w:pStyle w:val="926"/>
              <w:jc w:val="left"/>
              <w:widowControl/>
              <w:rPr>
                <w:color w:val="000000"/>
              </w:rPr>
            </w:pPr>
            <w:r>
              <w:rPr>
                <w:rFonts w:hint="eastAsia"/>
                <w:color w:val="000000"/>
              </w:rPr>
              <w:t xml:space="preserve">可通过拖拽的方式将所需的资源拖拽到相应的场景下，实现场景资源的定制。已经配置的资源也支持移除、名称修改等操作。</w:t>
            </w:r>
            <w:r>
              <w:rPr>
                <w:color w:val="000000"/>
              </w:rPr>
            </w:r>
            <w:r/>
          </w:p>
          <w:p>
            <w:pPr>
              <w:pStyle w:val="926"/>
              <w:jc w:val="left"/>
              <w:widowControl/>
              <w:rPr>
                <w:color w:val="000000"/>
              </w:rPr>
            </w:pPr>
            <w:r>
              <w:rPr>
                <w:rFonts w:hint="eastAsia"/>
                <w:color w:val="000000"/>
              </w:rPr>
              <w:t xml:space="preserve">3、事件订阅</w:t>
            </w:r>
            <w:r>
              <w:rPr>
                <w:color w:val="000000"/>
              </w:rPr>
            </w:r>
            <w:r/>
          </w:p>
          <w:p>
            <w:pPr>
              <w:pStyle w:val="926"/>
              <w:jc w:val="left"/>
              <w:widowControl/>
              <w:rPr>
                <w:color w:val="000000"/>
              </w:rPr>
            </w:pPr>
            <w:r>
              <w:rPr>
                <w:rFonts w:hint="eastAsia"/>
                <w:color w:val="000000"/>
              </w:rPr>
              <w:t xml:space="preserve">根据场景需求可订阅相关的事件，订阅完成后该场景只会接收到订阅的事件。</w:t>
            </w:r>
            <w:r>
              <w:rPr>
                <w:color w:val="000000"/>
              </w:rPr>
            </w:r>
            <w:r/>
          </w:p>
          <w:p>
            <w:pPr>
              <w:pStyle w:val="926"/>
              <w:jc w:val="left"/>
              <w:widowControl/>
              <w:rPr>
                <w:b/>
                <w:color w:val="000000"/>
              </w:rPr>
            </w:pPr>
            <w:r>
              <w:rPr>
                <w:rFonts w:hint="eastAsia"/>
                <w:b/>
                <w:color w:val="000000"/>
              </w:rPr>
              <w:t xml:space="preserve">五、场景定制开发</w:t>
            </w:r>
            <w:r>
              <w:rPr>
                <w:b/>
                <w:color w:val="000000"/>
              </w:rPr>
            </w:r>
            <w:r/>
          </w:p>
          <w:p>
            <w:pPr>
              <w:pStyle w:val="926"/>
              <w:jc w:val="left"/>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1、城市运行态势监测</w:t>
            </w:r>
            <w:r>
              <w:rPr>
                <w:rFonts w:hint="eastAsia" w:ascii="Times New Roman" w:hAnsi="Times New Roman" w:eastAsia="宋体" w:cs="Times New Roman"/>
                <w:color w:val="000000"/>
              </w:rPr>
            </w:r>
            <w:r/>
          </w:p>
          <w:p>
            <w:pPr>
              <w:pStyle w:val="926"/>
              <w:jc w:val="left"/>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提供城市运行态势监测场景的数据可视化展示功能，通过整合城市运行相关的各类数据，直观掌握城市运行宏观态势。包括：</w:t>
            </w:r>
            <w:r>
              <w:rPr>
                <w:rFonts w:hint="eastAsia" w:ascii="Times New Roman" w:hAnsi="Times New Roman" w:eastAsia="宋体" w:cs="Times New Roman"/>
                <w:color w:val="000000"/>
              </w:rPr>
            </w:r>
            <w:r/>
          </w:p>
          <w:p>
            <w:pPr>
              <w:pStyle w:val="926"/>
              <w:jc w:val="left"/>
              <w:widowControl/>
              <w:rPr>
                <w:rFonts w:ascii="宋体" w:hAnsi="宋体"/>
                <w:color w:val="000000"/>
              </w:rPr>
            </w:pPr>
            <w:r>
              <w:rPr>
                <w:rFonts w:hint="eastAsia" w:ascii="Times New Roman" w:hAnsi="Times New Roman" w:eastAsia="宋体" w:cs="Times New Roman"/>
                <w:color w:val="000000"/>
              </w:rPr>
              <w:t xml:space="preserve">1）城市运行体征监测：对城市运行体征相关的各类数据进行实时、汇聚展示，包括事件（110非警情、12345工单、消防警情等）</w:t>
            </w:r>
            <w:r>
              <w:rPr>
                <w:rFonts w:hint="eastAsia" w:ascii="宋体" w:hAnsi="宋体"/>
                <w:color w:val="000000"/>
              </w:rPr>
              <w:t xml:space="preserve">、预警（高空抛物、AI智能分析等）、运行体征（地铁人流、拥堵指数、空气质量、实时天气）、资源（视频监控、智能广播、区划、人员等）等。</w:t>
            </w:r>
            <w:r>
              <w:rPr>
                <w:rFonts w:ascii="宋体" w:hAnsi="宋体"/>
                <w:color w:val="000000"/>
              </w:rPr>
            </w:r>
            <w:r/>
          </w:p>
          <w:p>
            <w:pPr>
              <w:pStyle w:val="926"/>
              <w:rPr>
                <w:rFonts w:ascii="宋体" w:hAnsi="宋体"/>
                <w:color w:val="000000"/>
              </w:rPr>
            </w:pPr>
            <w:r>
              <w:rPr>
                <w:rFonts w:hint="eastAsia" w:ascii="宋体" w:hAnsi="宋体"/>
                <w:color w:val="000000"/>
              </w:rPr>
              <w:t xml:space="preserve">2）重点区域监控轮播：提供轮播配置功能，支持轮播监控列表、轮播时间、分屏数等配置功能。双击监控可打开监控查看窗口，支持监控切换、全屏查看等功能。</w:t>
            </w:r>
            <w:r>
              <w:rPr>
                <w:rFonts w:ascii="宋体" w:hAnsi="宋体"/>
                <w:color w:val="000000"/>
              </w:rPr>
            </w:r>
            <w:r/>
          </w:p>
          <w:p>
            <w:pPr>
              <w:pStyle w:val="926"/>
              <w:rPr>
                <w:rFonts w:ascii="宋体" w:hAnsi="宋体"/>
                <w:color w:val="000000"/>
              </w:rPr>
            </w:pPr>
            <w:r>
              <w:rPr>
                <w:rFonts w:hint="eastAsia" w:ascii="宋体" w:hAnsi="宋体"/>
                <w:color w:val="000000"/>
              </w:rPr>
              <w:t xml:space="preserve">3）可调度资源统计：对平台接入的可调度资源进行统计分析展示，包括资源总数、在线率、资源占比等。</w:t>
            </w:r>
            <w:r>
              <w:rPr>
                <w:rFonts w:ascii="宋体" w:hAnsi="宋体"/>
                <w:color w:val="000000"/>
              </w:rPr>
            </w:r>
            <w:r/>
          </w:p>
          <w:p>
            <w:pPr>
              <w:pStyle w:val="926"/>
              <w:rPr>
                <w:rFonts w:ascii="宋体" w:hAnsi="宋体"/>
                <w:color w:val="000000"/>
              </w:rPr>
            </w:pPr>
            <w:r>
              <w:rPr>
                <w:rFonts w:hint="eastAsia" w:ascii="宋体" w:hAnsi="宋体"/>
                <w:color w:val="000000"/>
              </w:rPr>
              <w:t xml:space="preserve">4）部门资源接入统计：对各部门接入的资源数进行可视化数据统计。</w:t>
            </w:r>
            <w:r>
              <w:rPr>
                <w:rFonts w:ascii="宋体" w:hAnsi="宋体"/>
                <w:color w:val="000000"/>
              </w:rPr>
            </w:r>
            <w:r/>
          </w:p>
          <w:p>
            <w:pPr>
              <w:pStyle w:val="926"/>
              <w:rPr>
                <w:rFonts w:ascii="宋体" w:hAnsi="宋体"/>
                <w:color w:val="000000"/>
              </w:rPr>
            </w:pPr>
            <w:r>
              <w:rPr>
                <w:rFonts w:hint="eastAsia" w:ascii="宋体" w:hAnsi="宋体"/>
                <w:color w:val="000000"/>
              </w:rPr>
              <w:t xml:space="preserve">5）事件量统计：对平台接入的事件量进行统计，包括事件总量、今日新增等。</w:t>
            </w:r>
            <w:r>
              <w:rPr>
                <w:rFonts w:ascii="宋体" w:hAnsi="宋体"/>
                <w:color w:val="000000"/>
              </w:rPr>
            </w:r>
            <w:r/>
          </w:p>
          <w:p>
            <w:pPr>
              <w:pStyle w:val="926"/>
              <w:rPr>
                <w:rFonts w:ascii="宋体" w:hAnsi="宋体"/>
                <w:color w:val="000000"/>
              </w:rPr>
            </w:pPr>
            <w:r>
              <w:rPr>
                <w:rFonts w:hint="eastAsia" w:ascii="宋体" w:hAnsi="宋体"/>
                <w:color w:val="000000"/>
              </w:rPr>
              <w:t xml:space="preserve">6）实时事件：通过滚动列表的方式展示实时事件，提供事件分类筛选功能。</w:t>
            </w:r>
            <w:r>
              <w:rPr>
                <w:rFonts w:ascii="宋体" w:hAnsi="宋体"/>
                <w:color w:val="000000"/>
              </w:rPr>
            </w:r>
            <w:r/>
          </w:p>
          <w:p>
            <w:pPr>
              <w:pStyle w:val="926"/>
              <w:rPr>
                <w:rFonts w:ascii="宋体" w:hAnsi="宋体"/>
                <w:color w:val="000000"/>
              </w:rPr>
            </w:pPr>
            <w:r>
              <w:rPr>
                <w:rFonts w:hint="eastAsia" w:ascii="宋体" w:hAnsi="宋体"/>
                <w:color w:val="000000"/>
              </w:rPr>
              <w:t xml:space="preserve">7）关注预警：通过滚动列表的方式展示用户关注的预警事件。</w:t>
            </w:r>
            <w:r>
              <w:rPr>
                <w:rFonts w:ascii="宋体" w:hAnsi="宋体"/>
                <w:color w:val="000000"/>
              </w:rPr>
            </w:r>
            <w:r/>
          </w:p>
          <w:p>
            <w:pPr>
              <w:pStyle w:val="926"/>
              <w:jc w:val="left"/>
              <w:widowControl/>
              <w:rPr>
                <w:rFonts w:ascii="宋体" w:hAnsi="宋体"/>
                <w:color w:val="000000"/>
                <w:highlight w:val="none"/>
              </w:rPr>
            </w:pPr>
            <w:r>
              <w:rPr>
                <w:rFonts w:hint="eastAsia" w:ascii="宋体" w:hAnsi="宋体"/>
                <w:color w:val="000000"/>
              </w:rPr>
              <w:t xml:space="preserve">8）</w:t>
            </w:r>
            <w:r>
              <w:rPr>
                <w:rFonts w:hint="eastAsia" w:ascii="宋体" w:hAnsi="宋体"/>
                <w:color w:val="000000"/>
                <w:highlight w:val="none"/>
              </w:rPr>
              <w:t xml:space="preserve">热门诉求：展示居民的热门诉求。</w:t>
            </w:r>
            <w:r>
              <w:rPr>
                <w:rFonts w:ascii="宋体" w:hAnsi="宋体"/>
                <w:color w:val="000000"/>
                <w:highlight w:val="none"/>
              </w:rPr>
            </w:r>
            <w:r/>
          </w:p>
          <w:p>
            <w:pPr>
              <w:pStyle w:val="926"/>
              <w:jc w:val="left"/>
              <w:widowControl/>
              <w:rPr>
                <w:rFonts w:ascii="宋体" w:hAnsi="宋体" w:eastAsia="宋体"/>
                <w:color w:val="000000"/>
                <w:highlight w:val="none"/>
                <w:lang w:val="en-US" w:eastAsia="zh-CN"/>
              </w:rPr>
            </w:pPr>
            <w:r>
              <w:rPr>
                <w:rFonts w:hint="eastAsia" w:ascii="宋体" w:hAnsi="宋体"/>
                <w:color w:val="000000"/>
                <w:highlight w:val="none"/>
              </w:rPr>
              <w:t xml:space="preserve">2、文明城市</w:t>
            </w:r>
            <w:r>
              <w:rPr>
                <w:rFonts w:hint="eastAsia" w:ascii="宋体" w:hAnsi="宋体"/>
                <w:color w:val="000000"/>
                <w:highlight w:val="none"/>
                <w:lang w:val="en-US" w:eastAsia="zh-CN"/>
              </w:rPr>
              <w:t xml:space="preserve">常态化管理</w:t>
            </w:r>
            <w:r>
              <w:rPr>
                <w:rFonts w:ascii="宋体" w:hAnsi="宋体" w:eastAsia="宋体"/>
                <w:color w:val="000000"/>
                <w:highlight w:val="none"/>
                <w:lang w:val="en-US" w:eastAsia="zh-CN"/>
              </w:rPr>
            </w:r>
            <w:r/>
          </w:p>
          <w:p>
            <w:pPr>
              <w:pStyle w:val="957"/>
              <w:ind w:left="0"/>
              <w:jc w:val="both"/>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1"/>
                <w:szCs w:val="22"/>
                <w:highlight w:val="none"/>
                <w:lang w:val="en-US" w:eastAsia="zh-CN" w:bidi="ar-SA"/>
              </w:rPr>
              <w:t xml:space="preserve">集中汇聚文明城市常态化管理应用场景的各类数据，通过可视化的方式直观的展示文明城市常态化管理工作的开展状况。</w:t>
            </w:r>
            <w:r>
              <w:rPr>
                <w:rFonts w:hint="eastAsia" w:ascii="Times New Roman" w:hAnsi="Times New Roman" w:eastAsia="宋体" w:cs="Times New Roman"/>
                <w:color w:val="000000"/>
                <w:sz w:val="21"/>
                <w:szCs w:val="22"/>
                <w:highlight w:val="none"/>
                <w:lang w:val="en-US" w:eastAsia="zh-CN" w:bidi="ar-SA"/>
              </w:rPr>
            </w:r>
            <w:r/>
          </w:p>
          <w:p>
            <w:pPr>
              <w:pStyle w:val="926"/>
              <w:rPr>
                <w:rFonts w:ascii="宋体" w:hAnsi="宋体"/>
                <w:color w:val="000000"/>
                <w:highlight w:val="none"/>
              </w:rPr>
            </w:pPr>
            <w:r>
              <w:rPr>
                <w:rFonts w:hint="eastAsia" w:ascii="宋体" w:hAnsi="宋体"/>
                <w:color w:val="000000"/>
                <w:highlight w:val="none"/>
              </w:rPr>
              <w:t xml:space="preserve">1)样本框统计：集中展示文明城市</w:t>
            </w:r>
            <w:r>
              <w:rPr>
                <w:rFonts w:hint="eastAsia" w:ascii="宋体" w:hAnsi="宋体"/>
                <w:color w:val="000000"/>
                <w:highlight w:val="none"/>
                <w:lang w:val="en-US" w:eastAsia="zh-CN"/>
              </w:rPr>
              <w:t xml:space="preserve">常态化管理</w:t>
            </w:r>
            <w:r>
              <w:rPr>
                <w:rFonts w:hint="eastAsia" w:ascii="宋体" w:hAnsi="宋体"/>
                <w:color w:val="000000"/>
                <w:highlight w:val="none"/>
              </w:rPr>
              <w:t xml:space="preserve">样本框的相关信息，包括样本框总数、市属、区属数量、各街道分布状况等。</w:t>
            </w:r>
            <w:r>
              <w:rPr>
                <w:rFonts w:ascii="宋体" w:hAnsi="宋体"/>
                <w:color w:val="000000"/>
                <w:highlight w:val="none"/>
              </w:rPr>
            </w:r>
            <w:r/>
          </w:p>
          <w:p>
            <w:pPr>
              <w:pStyle w:val="926"/>
              <w:rPr>
                <w:rFonts w:ascii="宋体" w:hAnsi="宋体"/>
                <w:color w:val="000000"/>
                <w:highlight w:val="none"/>
              </w:rPr>
            </w:pPr>
            <w:r>
              <w:rPr>
                <w:rFonts w:hint="eastAsia" w:ascii="宋体" w:hAnsi="宋体"/>
                <w:color w:val="000000"/>
                <w:highlight w:val="none"/>
              </w:rPr>
              <w:t xml:space="preserve">2)样本框检查状态统计：统计样本框的检查状态，包括样本框总数，已完成检查数、未检查数量等。</w:t>
            </w:r>
            <w:r>
              <w:rPr>
                <w:rFonts w:ascii="宋体" w:hAnsi="宋体"/>
                <w:color w:val="000000"/>
                <w:highlight w:val="none"/>
              </w:rPr>
            </w:r>
            <w:r/>
          </w:p>
          <w:p>
            <w:pPr>
              <w:pStyle w:val="926"/>
              <w:rPr>
                <w:rFonts w:ascii="宋体" w:hAnsi="宋体"/>
                <w:color w:val="000000"/>
                <w:highlight w:val="none"/>
              </w:rPr>
            </w:pPr>
            <w:r>
              <w:rPr>
                <w:rFonts w:hint="eastAsia" w:ascii="宋体" w:hAnsi="宋体"/>
                <w:color w:val="000000"/>
                <w:highlight w:val="none"/>
              </w:rPr>
              <w:t xml:space="preserve">3)检查结果：统计样本框的检查结果，包括合格数、不合格数等。</w:t>
            </w:r>
            <w:r>
              <w:rPr>
                <w:rFonts w:ascii="宋体" w:hAnsi="宋体"/>
                <w:color w:val="000000"/>
                <w:highlight w:val="none"/>
              </w:rPr>
            </w:r>
            <w:r/>
          </w:p>
          <w:p>
            <w:pPr>
              <w:pStyle w:val="926"/>
              <w:rPr>
                <w:rFonts w:ascii="宋体" w:hAnsi="宋体"/>
                <w:color w:val="000000"/>
                <w:highlight w:val="none"/>
              </w:rPr>
            </w:pPr>
            <w:r>
              <w:rPr>
                <w:rFonts w:hint="eastAsia" w:ascii="宋体" w:hAnsi="宋体"/>
                <w:color w:val="000000"/>
                <w:highlight w:val="none"/>
              </w:rPr>
              <w:t xml:space="preserve">4)问题统计：统计文明城市</w:t>
            </w:r>
            <w:r>
              <w:rPr>
                <w:rFonts w:hint="eastAsia" w:ascii="宋体" w:hAnsi="宋体"/>
                <w:color w:val="000000"/>
                <w:highlight w:val="none"/>
                <w:lang w:val="en-US" w:eastAsia="zh-CN"/>
              </w:rPr>
              <w:t xml:space="preserve">常态化管理</w:t>
            </w:r>
            <w:r>
              <w:rPr>
                <w:rFonts w:hint="eastAsia" w:ascii="宋体" w:hAnsi="宋体"/>
                <w:color w:val="000000"/>
                <w:highlight w:val="none"/>
              </w:rPr>
              <w:t xml:space="preserve">工单的数量，包括问题总数、今日新增、各街道工单数等。</w:t>
            </w:r>
            <w:r>
              <w:rPr>
                <w:rFonts w:ascii="宋体" w:hAnsi="宋体"/>
                <w:color w:val="000000"/>
                <w:highlight w:val="none"/>
              </w:rPr>
            </w:r>
            <w:r/>
          </w:p>
          <w:p>
            <w:pPr>
              <w:pStyle w:val="926"/>
              <w:rPr>
                <w:rFonts w:ascii="宋体" w:hAnsi="宋体"/>
                <w:color w:val="000000"/>
                <w:highlight w:val="none"/>
              </w:rPr>
            </w:pPr>
            <w:r>
              <w:rPr>
                <w:rFonts w:hint="eastAsia" w:ascii="宋体" w:hAnsi="宋体"/>
                <w:color w:val="000000"/>
                <w:highlight w:val="none"/>
              </w:rPr>
              <w:t xml:space="preserve">5)实时工单：通过滚动列表的方式实时展示最新的文明城市</w:t>
            </w:r>
            <w:r>
              <w:rPr>
                <w:rFonts w:hint="eastAsia" w:ascii="宋体" w:hAnsi="宋体"/>
                <w:color w:val="000000"/>
                <w:highlight w:val="none"/>
                <w:lang w:val="en-US" w:eastAsia="zh-CN"/>
              </w:rPr>
              <w:t xml:space="preserve">常态化管理</w:t>
            </w:r>
            <w:r>
              <w:rPr>
                <w:rFonts w:hint="eastAsia" w:ascii="宋体" w:hAnsi="宋体"/>
                <w:color w:val="000000"/>
                <w:highlight w:val="none"/>
              </w:rPr>
              <w:t xml:space="preserve">工单。</w:t>
            </w:r>
            <w:r>
              <w:rPr>
                <w:rFonts w:ascii="宋体" w:hAnsi="宋体"/>
                <w:color w:val="000000"/>
                <w:highlight w:val="none"/>
              </w:rPr>
            </w:r>
            <w:r/>
          </w:p>
          <w:p>
            <w:pPr>
              <w:pStyle w:val="926"/>
              <w:rPr>
                <w:rFonts w:ascii="宋体" w:hAnsi="宋体"/>
                <w:color w:val="000000"/>
                <w:highlight w:val="none"/>
              </w:rPr>
            </w:pPr>
            <w:r>
              <w:rPr>
                <w:rFonts w:hint="eastAsia" w:ascii="宋体" w:hAnsi="宋体"/>
                <w:color w:val="000000"/>
                <w:highlight w:val="none"/>
              </w:rPr>
              <w:t xml:space="preserve">6)事件增量：以天为单位展示近七天文明城市</w:t>
            </w:r>
            <w:r>
              <w:rPr>
                <w:rFonts w:hint="eastAsia" w:ascii="宋体" w:hAnsi="宋体"/>
                <w:color w:val="000000"/>
                <w:highlight w:val="none"/>
                <w:lang w:val="en-US" w:eastAsia="zh-CN"/>
              </w:rPr>
              <w:t xml:space="preserve">常态化管理</w:t>
            </w:r>
            <w:r>
              <w:rPr>
                <w:rFonts w:hint="eastAsia" w:ascii="宋体" w:hAnsi="宋体"/>
                <w:color w:val="000000"/>
                <w:highlight w:val="none"/>
              </w:rPr>
              <w:t xml:space="preserve">工单数的变化趋势图。</w:t>
            </w:r>
            <w:r>
              <w:rPr>
                <w:rFonts w:ascii="宋体" w:hAnsi="宋体"/>
                <w:color w:val="000000"/>
                <w:highlight w:val="none"/>
              </w:rPr>
            </w:r>
            <w:r/>
          </w:p>
          <w:p>
            <w:pPr>
              <w:pStyle w:val="926"/>
              <w:rPr>
                <w:rFonts w:ascii="宋体" w:hAnsi="宋体"/>
                <w:color w:val="000000"/>
                <w:highlight w:val="none"/>
              </w:rPr>
            </w:pPr>
            <w:r>
              <w:rPr>
                <w:rFonts w:hint="eastAsia" w:ascii="宋体" w:hAnsi="宋体"/>
                <w:color w:val="000000"/>
                <w:highlight w:val="none"/>
              </w:rPr>
              <w:t xml:space="preserve">7)热门事件：按照事件的分类进行统计分析，展示热门事件分类列表。</w:t>
            </w:r>
            <w:r>
              <w:rPr>
                <w:rFonts w:ascii="宋体" w:hAnsi="宋体"/>
                <w:color w:val="000000"/>
                <w:highlight w:val="none"/>
              </w:rPr>
            </w:r>
            <w:r/>
          </w:p>
          <w:p>
            <w:pPr>
              <w:pStyle w:val="926"/>
              <w:jc w:val="left"/>
              <w:widowControl/>
              <w:rPr>
                <w:rFonts w:ascii="宋体" w:hAnsi="宋体"/>
                <w:color w:val="000000"/>
                <w:highlight w:val="none"/>
              </w:rPr>
            </w:pPr>
            <w:r>
              <w:rPr>
                <w:rFonts w:hint="eastAsia" w:ascii="宋体" w:hAnsi="宋体"/>
                <w:color w:val="000000"/>
                <w:highlight w:val="none"/>
              </w:rPr>
              <w:t xml:space="preserve">8)视频监控统计：集中统计文明城市</w:t>
            </w:r>
            <w:r>
              <w:rPr>
                <w:rFonts w:hint="eastAsia" w:ascii="宋体" w:hAnsi="宋体"/>
                <w:color w:val="000000"/>
                <w:highlight w:val="none"/>
                <w:lang w:val="en-US" w:eastAsia="zh-CN"/>
              </w:rPr>
              <w:t xml:space="preserve">常态化管理</w:t>
            </w:r>
            <w:r>
              <w:rPr>
                <w:rFonts w:hint="eastAsia" w:ascii="宋体" w:hAnsi="宋体"/>
                <w:color w:val="000000"/>
                <w:highlight w:val="none"/>
              </w:rPr>
              <w:t xml:space="preserve">工作相关的视频监控信息，包括监控分类、街道分布等。</w:t>
            </w:r>
            <w:r>
              <w:rPr>
                <w:rFonts w:ascii="宋体" w:hAnsi="宋体"/>
                <w:color w:val="000000"/>
                <w:highlight w:val="none"/>
              </w:rPr>
            </w:r>
            <w:r/>
          </w:p>
          <w:p>
            <w:pPr>
              <w:pStyle w:val="926"/>
              <w:jc w:val="left"/>
              <w:widowControl/>
              <w:rPr>
                <w:rFonts w:ascii="宋体" w:hAnsi="宋体"/>
                <w:color w:val="000000"/>
                <w:highlight w:val="none"/>
              </w:rPr>
            </w:pPr>
            <w:r>
              <w:rPr>
                <w:rFonts w:hint="eastAsia" w:ascii="宋体" w:hAnsi="宋体"/>
                <w:color w:val="000000"/>
                <w:highlight w:val="none"/>
              </w:rPr>
              <w:t xml:space="preserve">3、关怀对象走访</w:t>
            </w:r>
            <w:r>
              <w:rPr>
                <w:rFonts w:ascii="宋体" w:hAnsi="宋体"/>
                <w:color w:val="000000"/>
                <w:highlight w:val="none"/>
              </w:rPr>
            </w:r>
            <w:r/>
          </w:p>
          <w:p>
            <w:pPr>
              <w:pStyle w:val="926"/>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1）关怀对象管理：提供关怀对象管理功能，针对社区重点关注的各类人群（如独居老人、低保、特困等）进行集中管理。</w:t>
            </w:r>
            <w:r>
              <w:rPr>
                <w:rFonts w:hint="eastAsia" w:ascii="Times New Roman" w:hAnsi="Times New Roman" w:eastAsia="宋体" w:cs="Times New Roman"/>
                <w:color w:val="000000"/>
                <w:szCs w:val="21"/>
              </w:rPr>
            </w:r>
            <w:r/>
          </w:p>
          <w:p>
            <w:pPr>
              <w:pStyle w:val="926"/>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lang w:val="en-US"/>
              </w:rPr>
              <w:t xml:space="preserve">关怀对象走访</w:t>
            </w:r>
            <w:r>
              <w:rPr>
                <w:rFonts w:hint="eastAsia" w:ascii="Times New Roman" w:hAnsi="Times New Roman" w:eastAsia="宋体" w:cs="Times New Roman"/>
                <w:color w:val="000000"/>
                <w:szCs w:val="21"/>
              </w:rPr>
              <w:t xml:space="preserve">：提供移动端关怀对象走访功能，满足社区日常走访工作需求。支持关怀对象查看、走访记录添加功能。</w:t>
            </w:r>
            <w:r>
              <w:rPr>
                <w:rFonts w:hint="eastAsia" w:ascii="Times New Roman" w:hAnsi="Times New Roman" w:eastAsia="宋体" w:cs="Times New Roman"/>
                <w:color w:val="000000"/>
                <w:szCs w:val="21"/>
              </w:rPr>
            </w:r>
            <w:r/>
          </w:p>
          <w:p>
            <w:pPr>
              <w:pStyle w:val="926"/>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w:t>
            </w:r>
            <w:r>
              <w:rPr>
                <w:rFonts w:hint="eastAsia" w:ascii="Times New Roman" w:hAnsi="Times New Roman" w:eastAsia="宋体" w:cs="Times New Roman"/>
                <w:color w:val="000000"/>
                <w:szCs w:val="21"/>
                <w:lang w:val="en-US"/>
              </w:rPr>
              <w:t xml:space="preserve">走访记录查看</w:t>
            </w:r>
            <w:r>
              <w:rPr>
                <w:rFonts w:hint="eastAsia" w:ascii="Times New Roman" w:hAnsi="Times New Roman" w:eastAsia="宋体" w:cs="Times New Roman"/>
                <w:color w:val="000000"/>
                <w:szCs w:val="21"/>
              </w:rPr>
              <w:t xml:space="preserve">：提供走访记录查看功能，能够实时的展现各类关怀对象的走访记录。支持按照时间、区域、人员分类等条件进行筛选。</w:t>
            </w:r>
            <w:r>
              <w:rPr>
                <w:rFonts w:hint="eastAsia" w:ascii="Times New Roman" w:hAnsi="Times New Roman" w:eastAsia="宋体" w:cs="Times New Roman"/>
                <w:color w:val="000000"/>
                <w:szCs w:val="21"/>
              </w:rPr>
            </w:r>
            <w:r/>
          </w:p>
          <w:p>
            <w:pPr>
              <w:pStyle w:val="957"/>
              <w:ind w:left="0"/>
              <w:jc w:val="both"/>
              <w:rPr>
                <w:rFonts w:ascii="宋体" w:hAnsi="宋体" w:eastAsia="宋体"/>
                <w:b/>
                <w:color w:val="000000"/>
                <w:sz w:val="21"/>
                <w:szCs w:val="21"/>
                <w:lang w:bidi="ar-SA"/>
              </w:rPr>
            </w:pPr>
            <w:r>
              <w:rPr>
                <w:rFonts w:hint="eastAsia" w:ascii="宋体" w:hAnsi="宋体" w:eastAsia="宋体"/>
                <w:b/>
                <w:color w:val="000000"/>
                <w:sz w:val="21"/>
                <w:szCs w:val="21"/>
                <w:lang w:bidi="ar-SA"/>
              </w:rPr>
              <w:t xml:space="preserve">六、安全隐患监测</w:t>
            </w:r>
            <w:r>
              <w:rPr>
                <w:rFonts w:ascii="宋体" w:hAnsi="宋体" w:eastAsia="宋体"/>
                <w:b/>
                <w:color w:val="000000"/>
                <w:sz w:val="21"/>
                <w:szCs w:val="21"/>
                <w:lang w:bidi="ar-SA"/>
              </w:rPr>
            </w:r>
            <w:r/>
          </w:p>
          <w:p>
            <w:pPr>
              <w:pStyle w:val="926"/>
              <w:rPr>
                <w:rFonts w:ascii="宋体" w:hAnsi="宋体" w:eastAsia="宋体"/>
                <w:color w:val="000000"/>
              </w:rPr>
            </w:pPr>
            <w:r>
              <w:rPr>
                <w:rFonts w:hint="eastAsia" w:ascii="宋体" w:hAnsi="宋体" w:eastAsia="宋体"/>
                <w:color w:val="000000"/>
              </w:rPr>
              <w:t xml:space="preserve">1、小区车棚隐患安全监测</w:t>
            </w:r>
            <w:r>
              <w:rPr>
                <w:rFonts w:ascii="宋体" w:hAnsi="宋体" w:eastAsia="宋体"/>
                <w:color w:val="000000"/>
              </w:rPr>
            </w:r>
            <w:r/>
          </w:p>
          <w:p>
            <w:pPr>
              <w:pStyle w:val="926"/>
              <w:rPr>
                <w:rFonts w:ascii="宋体" w:hAnsi="宋体" w:eastAsia="宋体"/>
                <w:color w:val="000000"/>
              </w:rPr>
            </w:pPr>
            <w:r>
              <w:rPr>
                <w:rFonts w:hint="eastAsia" w:ascii="宋体" w:hAnsi="宋体" w:eastAsia="宋体"/>
                <w:color w:val="000000"/>
              </w:rPr>
              <w:t xml:space="preserve">通过在车棚安装监控摄像头并部署火情检测AI智能分析算法，实时监测车棚火情发生情况，实时推送预警。同时支持通过监控查看车棚现场实时情况，满足文明城市创建、物业管理等业务需求。</w:t>
            </w:r>
            <w:r>
              <w:rPr>
                <w:rFonts w:ascii="宋体" w:hAnsi="宋体" w:eastAsia="宋体"/>
                <w:color w:val="000000"/>
              </w:rPr>
            </w:r>
            <w:r/>
          </w:p>
          <w:p>
            <w:pPr>
              <w:pStyle w:val="940"/>
              <w:ind w:firstLine="0"/>
              <w:rPr>
                <w:rFonts w:ascii="宋体" w:hAnsi="宋体" w:eastAsia="宋体" w:cs="Times New Roman"/>
                <w:b w:val="0"/>
                <w:color w:val="000000"/>
                <w:sz w:val="21"/>
                <w:szCs w:val="22"/>
              </w:rPr>
            </w:pPr>
            <w:r>
              <w:rPr>
                <w:rFonts w:hint="eastAsia" w:ascii="宋体" w:hAnsi="宋体" w:eastAsia="宋体" w:cs="Times New Roman"/>
                <w:b w:val="0"/>
                <w:color w:val="000000"/>
                <w:sz w:val="21"/>
                <w:szCs w:val="22"/>
              </w:rPr>
              <w:t xml:space="preserve">2、地下车库积水隐患安全监测</w:t>
            </w:r>
            <w:r>
              <w:rPr>
                <w:rFonts w:ascii="宋体" w:hAnsi="宋体" w:eastAsia="宋体" w:cs="Times New Roman"/>
                <w:b w:val="0"/>
                <w:color w:val="000000"/>
                <w:sz w:val="21"/>
                <w:szCs w:val="22"/>
              </w:rPr>
            </w:r>
            <w:r/>
          </w:p>
          <w:p>
            <w:pPr>
              <w:pStyle w:val="926"/>
              <w:rPr>
                <w:rFonts w:ascii="宋体" w:hAnsi="宋体" w:eastAsia="宋体"/>
                <w:color w:val="000000"/>
              </w:rPr>
            </w:pPr>
            <w:r>
              <w:rPr>
                <w:rFonts w:hint="eastAsia" w:ascii="宋体" w:hAnsi="宋体" w:eastAsia="宋体"/>
                <w:color w:val="000000"/>
              </w:rPr>
              <w:t xml:space="preserve">通过传感器进行积水水位监测，实时传输数据，设置水位数据，能够进行预警检测。</w:t>
            </w:r>
            <w:r>
              <w:rPr>
                <w:rFonts w:ascii="宋体" w:hAnsi="宋体" w:eastAsia="宋体"/>
                <w:color w:val="000000"/>
              </w:rPr>
            </w:r>
            <w:r/>
          </w:p>
          <w:p>
            <w:pPr>
              <w:pStyle w:val="926"/>
              <w:jc w:val="left"/>
              <w:widowControl/>
              <w:rPr>
                <w:rFonts w:ascii="宋体" w:hAnsi="宋体" w:eastAsia="宋体"/>
                <w:b/>
                <w:color w:val="000000"/>
              </w:rPr>
            </w:pPr>
            <w:r>
              <w:rPr>
                <w:rFonts w:hint="eastAsia" w:ascii="宋体" w:hAnsi="宋体" w:eastAsia="宋体"/>
                <w:b/>
                <w:color w:val="000000"/>
              </w:rPr>
              <w:t xml:space="preserve">七、数字简报</w:t>
            </w:r>
            <w:r>
              <w:rPr>
                <w:rFonts w:ascii="宋体" w:hAnsi="宋体" w:eastAsia="宋体"/>
                <w:b/>
                <w:color w:val="000000"/>
              </w:rPr>
            </w:r>
            <w:r/>
          </w:p>
          <w:p>
            <w:pPr>
              <w:pStyle w:val="926"/>
              <w:jc w:val="left"/>
              <w:widowControl/>
              <w:rPr>
                <w:rFonts w:ascii="宋体" w:hAnsi="宋体" w:eastAsia="宋体"/>
                <w:color w:val="000000"/>
              </w:rPr>
            </w:pPr>
            <w:r>
              <w:rPr>
                <w:rFonts w:hint="eastAsia" w:ascii="宋体" w:hAnsi="宋体" w:eastAsia="宋体"/>
                <w:color w:val="000000"/>
              </w:rPr>
              <w:t xml:space="preserve">1、简报内容</w:t>
            </w:r>
            <w:r>
              <w:rPr>
                <w:rFonts w:ascii="宋体" w:hAnsi="宋体" w:eastAsia="宋体"/>
                <w:color w:val="000000"/>
              </w:rPr>
            </w:r>
            <w:r/>
          </w:p>
          <w:p>
            <w:pPr>
              <w:pStyle w:val="926"/>
              <w:jc w:val="left"/>
              <w:widowControl/>
              <w:rPr>
                <w:rFonts w:ascii="宋体" w:hAnsi="宋体" w:eastAsia="宋体"/>
                <w:color w:val="000000"/>
              </w:rPr>
            </w:pPr>
            <w:r>
              <w:rPr>
                <w:rFonts w:hint="eastAsia" w:ascii="宋体" w:hAnsi="宋体" w:eastAsia="宋体"/>
                <w:color w:val="000000"/>
              </w:rPr>
              <w:t xml:space="preserve">针对平台运行过程中的各类数据按照不同的领域、不同主题进行划分，并进行可视化展示，实现平台运行态势的一张图展示。</w:t>
            </w:r>
            <w:r>
              <w:rPr>
                <w:rFonts w:ascii="宋体" w:hAnsi="宋体" w:eastAsia="宋体"/>
                <w:color w:val="000000"/>
              </w:rPr>
            </w:r>
            <w:r/>
          </w:p>
          <w:p>
            <w:pPr>
              <w:pStyle w:val="926"/>
              <w:jc w:val="left"/>
              <w:widowControl/>
              <w:rPr>
                <w:rFonts w:ascii="宋体" w:hAnsi="宋体" w:eastAsia="宋体"/>
                <w:color w:val="000000"/>
              </w:rPr>
            </w:pPr>
            <w:r>
              <w:rPr>
                <w:rFonts w:hint="eastAsia" w:ascii="宋体" w:hAnsi="宋体" w:eastAsia="宋体"/>
                <w:color w:val="000000"/>
              </w:rPr>
              <w:t xml:space="preserve">2、自动生成</w:t>
            </w:r>
            <w:r>
              <w:rPr>
                <w:rFonts w:ascii="宋体" w:hAnsi="宋体" w:eastAsia="宋体"/>
                <w:color w:val="000000"/>
              </w:rPr>
            </w:r>
            <w:r/>
          </w:p>
          <w:p>
            <w:pPr>
              <w:pStyle w:val="926"/>
              <w:jc w:val="left"/>
              <w:widowControl/>
              <w:rPr>
                <w:rFonts w:ascii="宋体" w:hAnsi="宋体" w:eastAsia="宋体"/>
                <w:color w:val="000000"/>
              </w:rPr>
            </w:pPr>
            <w:r>
              <w:rPr>
                <w:rFonts w:hint="eastAsia" w:ascii="宋体" w:hAnsi="宋体" w:eastAsia="宋体"/>
                <w:color w:val="000000"/>
              </w:rPr>
              <w:t xml:space="preserve">提供数字简报定时自动生成发布功能，无需人工干预自动完成数据同步、报告生成等操作。</w:t>
            </w:r>
            <w:r>
              <w:rPr>
                <w:rFonts w:ascii="宋体" w:hAnsi="宋体" w:eastAsia="宋体"/>
                <w:color w:val="000000"/>
              </w:rPr>
            </w:r>
            <w:r/>
          </w:p>
          <w:p>
            <w:pPr>
              <w:pStyle w:val="926"/>
              <w:jc w:val="left"/>
              <w:widowControl/>
              <w:rPr>
                <w:rFonts w:ascii="宋体" w:hAnsi="宋体" w:eastAsia="宋体"/>
                <w:color w:val="000000"/>
              </w:rPr>
            </w:pPr>
            <w:r>
              <w:rPr>
                <w:rFonts w:hint="eastAsia" w:ascii="宋体" w:hAnsi="宋体" w:eastAsia="宋体"/>
                <w:color w:val="000000"/>
              </w:rPr>
              <w:t xml:space="preserve">3、多终端支持</w:t>
            </w:r>
            <w:r>
              <w:rPr>
                <w:rFonts w:ascii="宋体" w:hAnsi="宋体" w:eastAsia="宋体"/>
                <w:color w:val="000000"/>
              </w:rPr>
            </w:r>
            <w:r/>
          </w:p>
          <w:p>
            <w:pPr>
              <w:pStyle w:val="926"/>
              <w:jc w:val="left"/>
              <w:widowControl/>
              <w:rPr>
                <w:rFonts w:ascii="宋体" w:hAnsi="宋体" w:eastAsia="宋体"/>
                <w:color w:val="000000"/>
              </w:rPr>
            </w:pPr>
            <w:r>
              <w:rPr>
                <w:rFonts w:hint="eastAsia" w:ascii="宋体" w:hAnsi="宋体" w:eastAsia="宋体"/>
                <w:color w:val="000000"/>
              </w:rPr>
              <w:t xml:space="preserve">提供不同屏幕分辨率自动适配，满足</w:t>
            </w:r>
            <w:r>
              <w:rPr>
                <w:rFonts w:ascii="宋体" w:hAnsi="宋体" w:eastAsia="宋体"/>
                <w:color w:val="000000"/>
              </w:rPr>
              <w:t xml:space="preserve">PC端、移动端等不同终端设备的查看需求。</w:t>
            </w:r>
            <w:r>
              <w:rPr>
                <w:rFonts w:ascii="宋体" w:hAnsi="宋体" w:eastAsia="宋体"/>
                <w:color w:val="000000"/>
              </w:rPr>
            </w:r>
            <w:r/>
          </w:p>
          <w:p>
            <w:pPr>
              <w:pStyle w:val="926"/>
              <w:jc w:val="left"/>
              <w:widowControl/>
              <w:rPr>
                <w:rFonts w:ascii="宋体" w:hAnsi="宋体" w:eastAsia="宋体"/>
                <w:b/>
                <w:color w:val="000000"/>
              </w:rPr>
            </w:pPr>
            <w:r>
              <w:rPr>
                <w:rFonts w:hint="eastAsia" w:ascii="宋体" w:hAnsi="宋体" w:eastAsia="宋体"/>
                <w:b/>
                <w:color w:val="000000"/>
              </w:rPr>
              <w:t xml:space="preserve">八、资源权限管理</w:t>
            </w:r>
            <w:r>
              <w:rPr>
                <w:rFonts w:ascii="宋体" w:hAnsi="宋体" w:eastAsia="宋体"/>
                <w:b/>
                <w:color w:val="000000"/>
              </w:rPr>
            </w:r>
            <w:r/>
          </w:p>
          <w:p>
            <w:pPr>
              <w:pStyle w:val="926"/>
              <w:jc w:val="left"/>
              <w:widowControl/>
              <w:rPr>
                <w:rFonts w:hint="eastAsia" w:ascii="宋体" w:hAnsi="宋体" w:eastAsia="宋体" w:cs="Times New Roman"/>
                <w:color w:val="000000"/>
              </w:rPr>
            </w:pPr>
            <w:r>
              <w:rPr>
                <w:rFonts w:hint="eastAsia" w:ascii="宋体" w:hAnsi="宋体" w:eastAsia="宋体" w:cs="Times New Roman"/>
                <w:color w:val="000000"/>
              </w:rPr>
              <w:t xml:space="preserve">提供资源权限管理功能，提供针对单个资源级别的访问权限配置功能，从而实现资源访问权限的进行化管理。</w:t>
            </w:r>
            <w:r>
              <w:rPr>
                <w:rFonts w:hint="eastAsia" w:ascii="宋体" w:hAnsi="宋体" w:eastAsia="宋体" w:cs="Times New Roman"/>
                <w:color w:val="000000"/>
              </w:rPr>
            </w:r>
            <w:r/>
          </w:p>
          <w:p>
            <w:pPr>
              <w:pStyle w:val="926"/>
              <w:jc w:val="left"/>
              <w:widowControl/>
              <w:rPr>
                <w:rFonts w:hint="eastAsia" w:ascii="宋体" w:hAnsi="宋体" w:eastAsia="宋体" w:cs="Times New Roman"/>
                <w:color w:val="000000"/>
              </w:rPr>
            </w:pPr>
            <w:r>
              <w:rPr>
                <w:rFonts w:hint="eastAsia" w:ascii="宋体" w:hAnsi="宋体" w:eastAsia="宋体" w:cs="Times New Roman"/>
                <w:color w:val="000000"/>
              </w:rPr>
              <w:t xml:space="preserve">1、已授权资源查看</w:t>
            </w:r>
            <w:r>
              <w:rPr>
                <w:rFonts w:hint="eastAsia" w:ascii="宋体" w:hAnsi="宋体" w:eastAsia="宋体" w:cs="Times New Roman"/>
                <w:color w:val="000000"/>
              </w:rPr>
            </w:r>
            <w:r/>
          </w:p>
          <w:p>
            <w:pPr>
              <w:pStyle w:val="926"/>
              <w:jc w:val="left"/>
              <w:widowControl/>
              <w:rPr>
                <w:rFonts w:hint="eastAsia" w:ascii="宋体" w:hAnsi="宋体" w:eastAsia="宋体" w:cs="Times New Roman"/>
                <w:color w:val="000000"/>
              </w:rPr>
            </w:pPr>
            <w:r>
              <w:rPr>
                <w:rFonts w:hint="eastAsia" w:ascii="宋体" w:hAnsi="宋体" w:eastAsia="宋体" w:cs="Times New Roman"/>
                <w:color w:val="000000"/>
              </w:rPr>
              <w:t xml:space="preserve">提供以部门为单位的可访问资源查看功能，选中任意部门展示该部门能够访问的资源列表。</w:t>
            </w:r>
            <w:r>
              <w:rPr>
                <w:rFonts w:hint="eastAsia" w:ascii="宋体" w:hAnsi="宋体" w:eastAsia="宋体" w:cs="Times New Roman"/>
                <w:color w:val="000000"/>
              </w:rPr>
            </w:r>
            <w:r/>
          </w:p>
          <w:p>
            <w:pPr>
              <w:pStyle w:val="926"/>
              <w:jc w:val="left"/>
              <w:widowControl/>
              <w:rPr>
                <w:rFonts w:hint="eastAsia" w:ascii="宋体" w:hAnsi="宋体" w:eastAsia="宋体" w:cs="Times New Roman"/>
                <w:color w:val="000000"/>
              </w:rPr>
            </w:pPr>
            <w:r>
              <w:rPr>
                <w:rFonts w:hint="eastAsia" w:ascii="宋体" w:hAnsi="宋体" w:eastAsia="宋体" w:cs="Times New Roman"/>
                <w:color w:val="000000"/>
              </w:rPr>
              <w:t xml:space="preserve">2、资源授权</w:t>
            </w:r>
            <w:r>
              <w:rPr>
                <w:rFonts w:hint="eastAsia" w:ascii="宋体" w:hAnsi="宋体" w:eastAsia="宋体" w:cs="Times New Roman"/>
                <w:color w:val="000000"/>
              </w:rPr>
            </w:r>
            <w:r/>
          </w:p>
          <w:p>
            <w:pPr>
              <w:pStyle w:val="926"/>
              <w:jc w:val="left"/>
              <w:widowControl/>
              <w:rPr>
                <w:rFonts w:hint="eastAsia" w:ascii="宋体" w:hAnsi="宋体" w:eastAsia="宋体" w:cs="Times New Roman"/>
                <w:color w:val="000000"/>
              </w:rPr>
            </w:pPr>
            <w:r>
              <w:rPr>
                <w:rFonts w:hint="eastAsia" w:ascii="宋体" w:hAnsi="宋体" w:eastAsia="宋体" w:cs="Times New Roman"/>
                <w:color w:val="000000"/>
              </w:rPr>
              <w:t xml:space="preserve">以部门为单位进行资源授权管理。</w:t>
            </w:r>
            <w:r>
              <w:rPr>
                <w:rFonts w:hint="eastAsia" w:ascii="宋体" w:hAnsi="宋体" w:eastAsia="宋体" w:cs="Times New Roman"/>
                <w:color w:val="000000"/>
              </w:rPr>
            </w:r>
            <w:r/>
          </w:p>
          <w:p>
            <w:pPr>
              <w:pStyle w:val="926"/>
              <w:jc w:val="left"/>
              <w:widowControl/>
              <w:rPr>
                <w:rFonts w:hint="eastAsia" w:ascii="宋体" w:hAnsi="宋体" w:eastAsia="宋体" w:cs="Times New Roman"/>
                <w:color w:val="000000"/>
              </w:rPr>
            </w:pPr>
            <w:r>
              <w:rPr>
                <w:rFonts w:hint="eastAsia" w:ascii="宋体" w:hAnsi="宋体" w:eastAsia="宋体" w:cs="Times New Roman"/>
                <w:color w:val="000000"/>
              </w:rPr>
              <w:t xml:space="preserve">3、场景资源定制</w:t>
            </w:r>
            <w:r>
              <w:rPr>
                <w:rFonts w:hint="eastAsia" w:ascii="宋体" w:hAnsi="宋体" w:eastAsia="宋体" w:cs="Times New Roman"/>
                <w:color w:val="000000"/>
              </w:rPr>
            </w:r>
            <w:r/>
          </w:p>
          <w:p>
            <w:pPr>
              <w:pStyle w:val="926"/>
              <w:jc w:val="left"/>
              <w:widowControl/>
              <w:rPr>
                <w:color w:val="000000"/>
              </w:rPr>
            </w:pPr>
            <w:r>
              <w:rPr>
                <w:rFonts w:hint="eastAsia"/>
                <w:color w:val="000000"/>
                <w:szCs w:val="21"/>
              </w:rPr>
              <w:t xml:space="preserve">升级场景资源定制功能，用户仅能针对已授权的资源进行配置。</w:t>
            </w:r>
            <w:r>
              <w:rPr>
                <w:color w:val="000000"/>
              </w:rPr>
            </w:r>
            <w:r/>
          </w:p>
          <w:p>
            <w:pPr>
              <w:pStyle w:val="926"/>
              <w:jc w:val="left"/>
              <w:widowControl/>
              <w:rPr>
                <w:b/>
                <w:color w:val="000000"/>
              </w:rPr>
            </w:pPr>
            <w:r>
              <w:rPr>
                <w:b/>
                <w:color w:val="000000"/>
              </w:rPr>
              <w:t xml:space="preserve">九、统一身份认证</w:t>
            </w:r>
            <w:r>
              <w:rPr>
                <w:b/>
                <w:color w:val="000000"/>
              </w:rPr>
            </w:r>
            <w:r/>
          </w:p>
          <w:p>
            <w:pPr>
              <w:pStyle w:val="926"/>
              <w:jc w:val="left"/>
              <w:widowControl/>
              <w:rPr>
                <w:bCs/>
                <w:color w:val="000000"/>
              </w:rPr>
            </w:pPr>
            <w:r>
              <w:rPr>
                <w:color w:val="000000"/>
              </w:rPr>
              <w:t xml:space="preserve">对接政务版统一身份认证体系，支持扫码登录，移动端应用接入政务版APP。</w:t>
            </w:r>
            <w:r>
              <w:rPr>
                <w:bCs/>
                <w:color w:val="000000"/>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926"/>
              <w:jc w:val="left"/>
              <w:widowControl/>
              <w:rPr>
                <w:color w:val="000000"/>
              </w:rPr>
            </w:pPr>
            <w:r>
              <w:rPr>
                <w:rFonts w:hint="eastAsia"/>
                <w:color w:val="000000"/>
              </w:rPr>
              <w:t xml:space="preserve">事件中心</w:t>
            </w:r>
            <w:r>
              <w:rPr>
                <w:color w:val="000000"/>
              </w:rPr>
            </w:r>
            <w:r/>
          </w:p>
        </w:tc>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926"/>
              <w:jc w:val="left"/>
              <w:widowControl/>
              <w:rPr>
                <w:b/>
                <w:color w:val="000000"/>
              </w:rPr>
            </w:pPr>
            <w:r>
              <w:rPr>
                <w:rFonts w:hint="eastAsia"/>
                <w:color w:val="000000"/>
              </w:rPr>
              <w:t xml:space="preserve">★实质性要求</w:t>
            </w:r>
            <w:r>
              <w:rPr>
                <w:b/>
                <w:color w:val="000000"/>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left"/>
              <w:widowControl/>
              <w:rPr>
                <w:b/>
                <w:color w:val="000000"/>
              </w:rPr>
            </w:pPr>
            <w:r>
              <w:rPr>
                <w:rFonts w:hint="eastAsia"/>
                <w:b/>
                <w:color w:val="000000"/>
              </w:rPr>
              <w:t xml:space="preserve">一、事件中心工作台</w:t>
            </w:r>
            <w:r>
              <w:rPr>
                <w:b/>
                <w:color w:val="000000"/>
              </w:rPr>
            </w:r>
            <w:r/>
          </w:p>
          <w:p>
            <w:pPr>
              <w:pStyle w:val="926"/>
              <w:jc w:val="left"/>
              <w:widowControl/>
              <w:rPr>
                <w:color w:val="000000"/>
              </w:rPr>
            </w:pPr>
            <w:r>
              <w:rPr>
                <w:rFonts w:hint="eastAsia"/>
                <w:color w:val="000000"/>
              </w:rPr>
              <w:t xml:space="preserve">建设事件中心工作台，将用户关注的各类事项整合到工作台中，为用户提供一个统一入口，使用户能够方便地在一个页面上完成各项工作。需包括待办任务、通知和</w:t>
            </w:r>
            <w:r>
              <w:rPr>
                <w:color w:val="000000"/>
              </w:rPr>
            </w:r>
            <w:r/>
          </w:p>
          <w:p>
            <w:pPr>
              <w:pStyle w:val="926"/>
              <w:jc w:val="left"/>
              <w:widowControl/>
              <w:rPr>
                <w:color w:val="000000"/>
              </w:rPr>
            </w:pPr>
            <w:r>
              <w:rPr>
                <w:rFonts w:hint="eastAsia"/>
                <w:color w:val="000000"/>
              </w:rPr>
              <w:t xml:space="preserve">提醒、统计分析、系统导航。</w:t>
            </w:r>
            <w:r>
              <w:rPr>
                <w:color w:val="000000"/>
              </w:rPr>
            </w:r>
            <w:r/>
          </w:p>
          <w:p>
            <w:pPr>
              <w:pStyle w:val="926"/>
              <w:jc w:val="left"/>
              <w:widowControl/>
              <w:rPr>
                <w:b/>
                <w:color w:val="000000"/>
              </w:rPr>
            </w:pPr>
            <w:r>
              <w:rPr>
                <w:rFonts w:hint="eastAsia"/>
                <w:b/>
                <w:color w:val="000000"/>
              </w:rPr>
              <w:t xml:space="preserve">二、功能模块重构</w:t>
            </w:r>
            <w:r>
              <w:rPr>
                <w:b/>
                <w:color w:val="000000"/>
              </w:rPr>
            </w:r>
            <w:r/>
          </w:p>
          <w:p>
            <w:pPr>
              <w:pStyle w:val="926"/>
              <w:jc w:val="left"/>
              <w:widowControl/>
              <w:rPr>
                <w:color w:val="000000"/>
              </w:rPr>
            </w:pPr>
            <w:r>
              <w:rPr>
                <w:rFonts w:hint="eastAsia"/>
                <w:color w:val="000000"/>
              </w:rPr>
              <w:t xml:space="preserve">需要对事件中心的各个功能模块进行重构，按照业务领域进行子系统拆分和整合，需包括文明城市创建、吹哨报道、网格化管理。</w:t>
            </w:r>
            <w:r>
              <w:rPr>
                <w:color w:val="000000"/>
              </w:rPr>
            </w:r>
            <w:r/>
          </w:p>
          <w:p>
            <w:pPr>
              <w:pStyle w:val="926"/>
              <w:jc w:val="left"/>
              <w:widowControl/>
              <w:rPr>
                <w:b/>
                <w:color w:val="000000"/>
              </w:rPr>
            </w:pPr>
            <w:r>
              <w:rPr>
                <w:rFonts w:hint="eastAsia"/>
                <w:b/>
                <w:color w:val="000000"/>
              </w:rPr>
              <w:t xml:space="preserve">三、数据总览</w:t>
            </w:r>
            <w:r>
              <w:rPr>
                <w:b/>
                <w:color w:val="000000"/>
              </w:rPr>
            </w:r>
            <w:r/>
          </w:p>
          <w:p>
            <w:pPr>
              <w:pStyle w:val="926"/>
              <w:jc w:val="left"/>
              <w:widowControl/>
              <w:rPr>
                <w:color w:val="000000"/>
              </w:rPr>
            </w:pPr>
            <w:r>
              <w:rPr>
                <w:rFonts w:hint="eastAsia"/>
                <w:color w:val="000000"/>
              </w:rPr>
              <w:t xml:space="preserve">数据总览页面需提供事件分类、事件数量、事件总数、办结率等信息，支持实时数据统计。</w:t>
            </w:r>
            <w:r>
              <w:rPr>
                <w:color w:val="000000"/>
              </w:rPr>
            </w:r>
            <w:r/>
          </w:p>
          <w:p>
            <w:pPr>
              <w:pStyle w:val="926"/>
              <w:jc w:val="left"/>
              <w:widowControl/>
              <w:rPr>
                <w:b/>
                <w:color w:val="000000"/>
              </w:rPr>
            </w:pPr>
            <w:r>
              <w:rPr>
                <w:rFonts w:hint="eastAsia"/>
                <w:b/>
                <w:color w:val="000000"/>
              </w:rPr>
              <w:t xml:space="preserve">四、第三方告警事件接入</w:t>
            </w:r>
            <w:r>
              <w:rPr>
                <w:b/>
                <w:color w:val="000000"/>
              </w:rPr>
            </w:r>
            <w:r/>
          </w:p>
          <w:p>
            <w:pPr>
              <w:pStyle w:val="926"/>
              <w:jc w:val="left"/>
              <w:widowControl/>
              <w:rPr>
                <w:color w:val="000000"/>
              </w:rPr>
            </w:pPr>
            <w:r>
              <w:rPr>
                <w:rFonts w:hint="eastAsia"/>
                <w:color w:val="000000"/>
              </w:rPr>
              <w:t xml:space="preserve">针对接入“一网统管”平台的第三方平台的工单事件，如 AI 智能分析、物联传感报警等提供人工复核功能，针对需要派发、处置的工单提供一键创建工单功能，</w:t>
            </w:r>
            <w:r>
              <w:rPr>
                <w:color w:val="000000"/>
              </w:rPr>
            </w:r>
            <w:r/>
          </w:p>
          <w:p>
            <w:pPr>
              <w:pStyle w:val="926"/>
              <w:jc w:val="left"/>
              <w:widowControl/>
              <w:rPr>
                <w:color w:val="000000"/>
              </w:rPr>
            </w:pPr>
            <w:r>
              <w:rPr>
                <w:rFonts w:hint="eastAsia"/>
                <w:color w:val="000000"/>
              </w:rPr>
              <w:t xml:space="preserve">派发到相关部门进行处置。</w:t>
            </w:r>
            <w:r>
              <w:rPr>
                <w:color w:val="000000"/>
              </w:rPr>
            </w:r>
            <w:r/>
          </w:p>
          <w:p>
            <w:pPr>
              <w:pStyle w:val="926"/>
              <w:jc w:val="left"/>
              <w:widowControl/>
              <w:rPr>
                <w:b/>
                <w:color w:val="000000"/>
              </w:rPr>
            </w:pPr>
            <w:r>
              <w:rPr>
                <w:rFonts w:hint="eastAsia"/>
                <w:b/>
                <w:color w:val="000000"/>
              </w:rPr>
              <w:t xml:space="preserve">五、</w:t>
            </w:r>
            <w:r>
              <w:rPr>
                <w:b/>
                <w:color w:val="000000"/>
              </w:rPr>
              <w:t xml:space="preserve">流程精细化升级</w:t>
            </w:r>
            <w:r>
              <w:rPr>
                <w:b/>
                <w:color w:val="000000"/>
              </w:rPr>
            </w:r>
            <w:r/>
          </w:p>
          <w:p>
            <w:pPr>
              <w:pStyle w:val="926"/>
              <w:jc w:val="left"/>
              <w:widowControl/>
              <w:rPr>
                <w:color w:val="000000"/>
              </w:rPr>
            </w:pPr>
            <w:r>
              <w:rPr>
                <w:color w:val="000000"/>
              </w:rPr>
              <w:t xml:space="preserve">针对各业务部门实际使用反馈的问题，对事件处理流程进行升级改造，包括工单延期申请、附件补录、结果审核等功能。</w:t>
            </w:r>
            <w:r>
              <w:rPr>
                <w:color w:val="000000"/>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926"/>
              <w:jc w:val="left"/>
              <w:widowControl/>
              <w:rPr>
                <w:color w:val="000000"/>
              </w:rPr>
            </w:pPr>
            <w:r>
              <w:rPr>
                <w:color w:val="000000"/>
              </w:rPr>
              <w:t xml:space="preserve">统一事件推送</w:t>
            </w:r>
            <w:r>
              <w:rPr>
                <w:color w:val="000000"/>
              </w:rPr>
            </w:r>
            <w:r/>
          </w:p>
        </w:tc>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926"/>
              <w:jc w:val="left"/>
              <w:widowControl/>
              <w:rPr>
                <w:b/>
                <w:color w:val="000000"/>
              </w:rPr>
            </w:pPr>
            <w:r>
              <w:rPr>
                <w:rFonts w:hint="eastAsia"/>
                <w:color w:val="000000"/>
              </w:rPr>
              <w:t xml:space="preserve">★实质性要求</w:t>
            </w:r>
            <w:r>
              <w:rPr>
                <w:b/>
                <w:color w:val="000000"/>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left"/>
              <w:widowControl/>
              <w:rPr>
                <w:b/>
                <w:color w:val="000000"/>
              </w:rPr>
            </w:pPr>
            <w:r>
              <w:rPr>
                <w:rFonts w:hint="eastAsia"/>
                <w:b/>
                <w:color w:val="000000"/>
              </w:rPr>
              <w:t xml:space="preserve">一、统一事件接入</w:t>
            </w:r>
            <w:r>
              <w:rPr>
                <w:b/>
                <w:color w:val="000000"/>
              </w:rPr>
            </w:r>
            <w:r/>
          </w:p>
          <w:p>
            <w:pPr>
              <w:pStyle w:val="926"/>
              <w:jc w:val="left"/>
              <w:widowControl/>
              <w:rPr>
                <w:color w:val="000000"/>
              </w:rPr>
            </w:pPr>
            <w:r>
              <w:rPr>
                <w:rFonts w:hint="eastAsia"/>
                <w:color w:val="000000"/>
              </w:rPr>
              <w:t xml:space="preserve">1、</w:t>
            </w:r>
            <w:r>
              <w:rPr>
                <w:color w:val="000000"/>
              </w:rPr>
              <w:t xml:space="preserve">平台接入管理</w:t>
            </w:r>
            <w:r>
              <w:rPr>
                <w:color w:val="000000"/>
              </w:rPr>
            </w:r>
            <w:r/>
          </w:p>
          <w:p>
            <w:pPr>
              <w:pStyle w:val="926"/>
              <w:jc w:val="left"/>
              <w:widowControl/>
              <w:rPr>
                <w:color w:val="000000"/>
              </w:rPr>
            </w:pPr>
            <w:r>
              <w:rPr>
                <w:rFonts w:hint="eastAsia"/>
                <w:color w:val="000000"/>
              </w:rPr>
              <w:t xml:space="preserve">提供平台接入管理功能，实现对第三方平台接入的集中管理</w:t>
            </w:r>
            <w:r>
              <w:rPr>
                <w:color w:val="000000"/>
              </w:rPr>
              <w:t xml:space="preserve">。</w:t>
            </w:r>
            <w:r>
              <w:rPr>
                <w:color w:val="000000"/>
              </w:rPr>
            </w:r>
            <w:r/>
          </w:p>
          <w:p>
            <w:pPr>
              <w:pStyle w:val="926"/>
              <w:jc w:val="left"/>
              <w:widowControl/>
              <w:rPr>
                <w:color w:val="000000"/>
              </w:rPr>
            </w:pPr>
            <w:r>
              <w:rPr>
                <w:rFonts w:hint="eastAsia"/>
                <w:color w:val="000000"/>
              </w:rPr>
              <w:t xml:space="preserve">2、事件接入管理</w:t>
            </w:r>
            <w:r>
              <w:rPr>
                <w:color w:val="000000"/>
              </w:rPr>
            </w:r>
            <w:r/>
          </w:p>
          <w:p>
            <w:pPr>
              <w:pStyle w:val="926"/>
              <w:jc w:val="left"/>
              <w:widowControl/>
              <w:rPr>
                <w:color w:val="000000"/>
              </w:rPr>
            </w:pPr>
            <w:r>
              <w:rPr>
                <w:rFonts w:hint="eastAsia"/>
                <w:color w:val="000000"/>
              </w:rPr>
              <w:t xml:space="preserve">提供第三方平台事件统一接入管理功能，以平台为单位对接入的事件进行管理，实现事件接入、展示图标、事件处理记录等信息的一站式管理</w:t>
            </w:r>
            <w:r>
              <w:rPr>
                <w:color w:val="000000"/>
              </w:rPr>
              <w:t xml:space="preserve">。</w:t>
            </w:r>
            <w:r>
              <w:rPr>
                <w:color w:val="000000"/>
              </w:rPr>
            </w:r>
            <w:r/>
          </w:p>
          <w:p>
            <w:pPr>
              <w:pStyle w:val="926"/>
              <w:jc w:val="left"/>
              <w:widowControl/>
              <w:rPr>
                <w:color w:val="000000"/>
              </w:rPr>
            </w:pPr>
            <w:r>
              <w:rPr>
                <w:rFonts w:hint="eastAsia"/>
                <w:color w:val="000000"/>
              </w:rPr>
              <w:t xml:space="preserve">3、事件接入规范</w:t>
            </w:r>
            <w:r>
              <w:rPr>
                <w:color w:val="000000"/>
              </w:rPr>
            </w:r>
            <w:r/>
          </w:p>
          <w:p>
            <w:pPr>
              <w:pStyle w:val="926"/>
              <w:jc w:val="left"/>
              <w:widowControl/>
              <w:rPr>
                <w:color w:val="000000"/>
              </w:rPr>
            </w:pPr>
            <w:r>
              <w:rPr>
                <w:rFonts w:hint="eastAsia"/>
                <w:color w:val="000000"/>
              </w:rPr>
              <w:t xml:space="preserve">制定统一的事件接入规范供第三方平台事件使用，实现第三方平台事件接入的标准化、规范化。</w:t>
            </w:r>
            <w:r>
              <w:rPr>
                <w:color w:val="000000"/>
              </w:rPr>
            </w:r>
            <w:r/>
          </w:p>
          <w:p>
            <w:pPr>
              <w:pStyle w:val="926"/>
              <w:jc w:val="left"/>
              <w:widowControl/>
              <w:rPr>
                <w:b/>
                <w:color w:val="000000"/>
              </w:rPr>
            </w:pPr>
            <w:r>
              <w:rPr>
                <w:b/>
                <w:color w:val="000000"/>
              </w:rPr>
              <w:t xml:space="preserve">二、</w:t>
            </w:r>
            <w:r>
              <w:rPr>
                <w:rFonts w:hint="eastAsia"/>
                <w:b/>
                <w:color w:val="000000"/>
              </w:rPr>
              <w:t xml:space="preserve">统一事件推送</w:t>
            </w:r>
            <w:r>
              <w:rPr>
                <w:b/>
                <w:color w:val="000000"/>
              </w:rPr>
            </w:r>
            <w:r/>
          </w:p>
          <w:p>
            <w:pPr>
              <w:pStyle w:val="926"/>
              <w:jc w:val="left"/>
              <w:widowControl/>
              <w:rPr>
                <w:color w:val="000000"/>
              </w:rPr>
            </w:pPr>
            <w:r>
              <w:rPr>
                <w:rFonts w:hint="eastAsia"/>
                <w:color w:val="000000"/>
              </w:rPr>
              <w:t xml:space="preserve">1、</w:t>
            </w:r>
            <w:r>
              <w:rPr>
                <w:color w:val="000000"/>
              </w:rPr>
              <w:t xml:space="preserve">应用平台管理</w:t>
            </w:r>
            <w:r>
              <w:rPr>
                <w:color w:val="000000"/>
              </w:rPr>
            </w:r>
            <w:r/>
          </w:p>
          <w:p>
            <w:pPr>
              <w:pStyle w:val="926"/>
              <w:jc w:val="left"/>
              <w:widowControl/>
              <w:rPr>
                <w:color w:val="000000"/>
              </w:rPr>
            </w:pPr>
            <w:r>
              <w:rPr>
                <w:rFonts w:hint="eastAsia"/>
                <w:color w:val="000000"/>
              </w:rPr>
              <w:t xml:space="preserve">提供应用平台管理功能，对需要接收事件推送的各个应用进行统一管理。各应用通过编码进行区分，应用启动时可使用对应的编码进行注册，开始接收相关事件的推送</w:t>
            </w:r>
            <w:r>
              <w:rPr>
                <w:color w:val="000000"/>
              </w:rPr>
              <w:t xml:space="preserve">。</w:t>
            </w:r>
            <w:r>
              <w:rPr>
                <w:color w:val="000000"/>
              </w:rPr>
            </w:r>
            <w:r/>
          </w:p>
          <w:p>
            <w:pPr>
              <w:pStyle w:val="926"/>
              <w:jc w:val="left"/>
              <w:widowControl/>
              <w:rPr>
                <w:color w:val="000000"/>
              </w:rPr>
            </w:pPr>
            <w:r>
              <w:rPr>
                <w:rFonts w:hint="eastAsia"/>
                <w:color w:val="000000"/>
              </w:rPr>
              <w:t xml:space="preserve">2、</w:t>
            </w:r>
            <w:r>
              <w:rPr>
                <w:color w:val="000000"/>
              </w:rPr>
              <w:t xml:space="preserve">事件推送管理</w:t>
            </w:r>
            <w:r>
              <w:rPr>
                <w:color w:val="000000"/>
              </w:rPr>
            </w:r>
            <w:r/>
          </w:p>
          <w:p>
            <w:pPr>
              <w:pStyle w:val="926"/>
              <w:jc w:val="left"/>
              <w:widowControl/>
              <w:rPr>
                <w:color w:val="000000"/>
              </w:rPr>
            </w:pPr>
            <w:r>
              <w:rPr>
                <w:rFonts w:hint="eastAsia"/>
                <w:color w:val="000000"/>
              </w:rPr>
              <w:t xml:space="preserve">对应用平台能够接收的各类事件进行统一管理，根据不同平台配置不同的事件，实现事件推送的精细化控制</w:t>
            </w:r>
            <w:r>
              <w:rPr>
                <w:color w:val="000000"/>
              </w:rPr>
              <w:t xml:space="preserve">。</w:t>
            </w:r>
            <w:r>
              <w:rPr>
                <w:color w:val="000000"/>
              </w:rPr>
            </w:r>
            <w:r/>
          </w:p>
          <w:p>
            <w:pPr>
              <w:pStyle w:val="926"/>
              <w:jc w:val="left"/>
              <w:widowControl/>
              <w:rPr>
                <w:color w:val="000000"/>
              </w:rPr>
            </w:pPr>
            <w:r>
              <w:rPr>
                <w:rFonts w:hint="eastAsia"/>
                <w:color w:val="000000"/>
              </w:rPr>
              <w:t xml:space="preserve">3、推送方式</w:t>
            </w:r>
            <w:r>
              <w:rPr>
                <w:color w:val="000000"/>
              </w:rPr>
            </w:r>
            <w:r/>
          </w:p>
          <w:p>
            <w:pPr>
              <w:pStyle w:val="926"/>
              <w:jc w:val="left"/>
              <w:widowControl/>
              <w:rPr>
                <w:color w:val="000000"/>
              </w:rPr>
            </w:pPr>
            <w:r>
              <w:rPr>
                <w:color w:val="000000"/>
              </w:rPr>
              <w:t xml:space="preserve">提供WebSocket实时推送、手机APP消息推送、手机短信推送、微信企业号推送等多种推送方式，满足不同应用接收事件推送的需求。</w:t>
            </w:r>
            <w:r>
              <w:rPr>
                <w:color w:val="000000"/>
              </w:rPr>
            </w:r>
            <w:r/>
          </w:p>
          <w:p>
            <w:pPr>
              <w:pStyle w:val="926"/>
              <w:jc w:val="left"/>
              <w:widowControl/>
              <w:rPr>
                <w:color w:val="000000"/>
              </w:rPr>
            </w:pPr>
            <w:r>
              <w:rPr>
                <w:rFonts w:hint="eastAsia"/>
                <w:color w:val="000000"/>
              </w:rPr>
              <w:t xml:space="preserve">4、</w:t>
            </w:r>
            <w:r>
              <w:rPr>
                <w:color w:val="000000"/>
              </w:rPr>
              <w:t xml:space="preserve">归档事件管理</w:t>
            </w:r>
            <w:r>
              <w:rPr>
                <w:color w:val="000000"/>
              </w:rPr>
            </w:r>
            <w:r/>
          </w:p>
          <w:p>
            <w:pPr>
              <w:pStyle w:val="926"/>
              <w:jc w:val="left"/>
              <w:widowControl/>
              <w:rPr>
                <w:color w:val="000000"/>
              </w:rPr>
            </w:pPr>
            <w:r>
              <w:rPr>
                <w:color w:val="000000"/>
              </w:rPr>
              <w:t xml:space="preserve">对第三方平台事件信息进行归档管理，支持按事件分类、来源平台、推送状态等条件筛选，提供事件推送、事件删除功能。</w:t>
            </w:r>
            <w:r>
              <w:rPr>
                <w:color w:val="000000"/>
              </w:rPr>
            </w:r>
            <w:r/>
          </w:p>
          <w:p>
            <w:pPr>
              <w:pStyle w:val="926"/>
              <w:jc w:val="left"/>
              <w:widowControl/>
              <w:rPr>
                <w:color w:val="000000"/>
              </w:rPr>
            </w:pPr>
            <w:r>
              <w:rPr>
                <w:rFonts w:hint="eastAsia"/>
                <w:color w:val="000000"/>
              </w:rPr>
              <w:t xml:space="preserve">5、</w:t>
            </w:r>
            <w:r>
              <w:rPr>
                <w:color w:val="000000"/>
              </w:rPr>
              <w:t xml:space="preserve">已推送事件管理</w:t>
            </w:r>
            <w:r>
              <w:rPr>
                <w:color w:val="000000"/>
              </w:rPr>
            </w:r>
            <w:r/>
          </w:p>
          <w:p>
            <w:pPr>
              <w:pStyle w:val="926"/>
              <w:jc w:val="left"/>
              <w:widowControl/>
              <w:rPr>
                <w:color w:val="000000"/>
              </w:rPr>
            </w:pPr>
            <w:r>
              <w:rPr>
                <w:color w:val="000000"/>
              </w:rPr>
              <w:t xml:space="preserve">对已成功推送的事件进行集中管理，支持按事件类型、来源、所属街道等条件筛选，支持推送记录删除操作，删除后归档事件状态同步更新。</w:t>
            </w:r>
            <w:r>
              <w:rPr>
                <w:color w:val="000000"/>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926"/>
              <w:jc w:val="left"/>
              <w:widowControl/>
              <w:rPr>
                <w:color w:val="000000"/>
              </w:rPr>
            </w:pPr>
            <w:r>
              <w:rPr>
                <w:color w:val="000000"/>
              </w:rPr>
              <w:t xml:space="preserve">融合通信平台</w:t>
            </w:r>
            <w:r>
              <w:rPr>
                <w:color w:val="000000"/>
              </w:rPr>
            </w:r>
            <w:r/>
          </w:p>
        </w:tc>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926"/>
              <w:rPr>
                <w:rFonts w:ascii="宋体" w:hAnsi="宋体" w:cs="宋体"/>
                <w:b/>
                <w:color w:val="000000"/>
                <w:sz w:val="22"/>
              </w:rPr>
            </w:pPr>
            <w:r>
              <w:rPr>
                <w:rFonts w:hint="eastAsia"/>
                <w:color w:val="000000"/>
              </w:rPr>
              <w:t xml:space="preserve">★实质性要求</w:t>
            </w:r>
            <w:r>
              <w:rPr>
                <w:rFonts w:ascii="宋体" w:hAnsi="宋体" w:cs="宋体"/>
                <w:b/>
                <w:color w:val="000000"/>
                <w:sz w:val="22"/>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rPr>
                <w:rFonts w:ascii="宋体" w:hAnsi="宋体" w:cs="宋体"/>
                <w:b/>
                <w:color w:val="000000"/>
                <w:sz w:val="22"/>
              </w:rPr>
            </w:pPr>
            <w:r>
              <w:rPr>
                <w:rFonts w:hint="eastAsia" w:ascii="宋体" w:hAnsi="宋体" w:cs="宋体"/>
                <w:b/>
                <w:color w:val="000000"/>
                <w:sz w:val="22"/>
              </w:rPr>
              <w:t xml:space="preserve">一、融合通信能力</w:t>
            </w:r>
            <w:r>
              <w:rPr>
                <w:rFonts w:ascii="宋体" w:hAnsi="宋体" w:cs="宋体"/>
                <w:b/>
                <w:color w:val="000000"/>
                <w:sz w:val="22"/>
              </w:rPr>
            </w:r>
            <w:r/>
          </w:p>
          <w:p>
            <w:pPr>
              <w:pStyle w:val="926"/>
              <w:rPr>
                <w:rFonts w:ascii="宋体" w:hAnsi="宋体" w:cs="宋体"/>
                <w:color w:val="000000"/>
                <w:sz w:val="22"/>
              </w:rPr>
            </w:pPr>
            <w:r>
              <w:rPr>
                <w:rFonts w:hint="eastAsia" w:ascii="宋体" w:hAnsi="宋体" w:cs="宋体"/>
                <w:color w:val="000000"/>
                <w:sz w:val="22"/>
              </w:rPr>
              <w:t xml:space="preserve">1、指挥调度</w:t>
            </w:r>
            <w:r>
              <w:rPr>
                <w:rFonts w:ascii="宋体" w:hAnsi="宋体" w:cs="宋体"/>
                <w:color w:val="000000"/>
                <w:sz w:val="22"/>
              </w:rPr>
            </w:r>
            <w:r/>
          </w:p>
          <w:p>
            <w:pPr>
              <w:pStyle w:val="926"/>
              <w:rPr>
                <w:rFonts w:ascii="宋体" w:hAnsi="宋体"/>
                <w:color w:val="000000"/>
                <w:sz w:val="22"/>
              </w:rPr>
            </w:pPr>
            <w:r>
              <w:rPr>
                <w:rFonts w:hint="eastAsia" w:ascii="宋体" w:hAnsi="宋体" w:cs="宋体"/>
                <w:color w:val="000000"/>
                <w:sz w:val="22"/>
              </w:rPr>
              <w:t xml:space="preserve">支持集成多种通信方式，提供多样化通信服务，通过统一接口和管理机制将语音、视频、数据等多种通信手段整合起来，实现跨网络、跨终端、跨业务的协同调度，提供高效、可靠、智能的指挥调度能力。</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2、协同会商</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支持快速组织多方视频会商，将各类可视化设备画面拉入会议（如视频会议系统、视频监控平台、VoLTE视频融屏、执法记录仪、移动布控球等系统或可视化设备）。</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3、VOLTE视频通话</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支持VOLTE点对点视频通话功能，输入用户手机号码，直接通过拨打手机号码实现对支持VOLTE业务的手机进行视频调度以及双向视频通话，视频通话过程中同时能够将电脑的桌面共享给手机上。</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4、视频监控</w:t>
            </w:r>
            <w:r>
              <w:rPr>
                <w:rFonts w:ascii="宋体" w:hAnsi="宋体"/>
                <w:color w:val="000000"/>
                <w:sz w:val="22"/>
              </w:rPr>
            </w:r>
            <w:r/>
          </w:p>
          <w:p>
            <w:pPr>
              <w:pStyle w:val="926"/>
              <w:rPr>
                <w:rFonts w:ascii="宋体" w:hAnsi="宋体"/>
                <w:color w:val="000000"/>
                <w:sz w:val="22"/>
              </w:rPr>
            </w:pPr>
            <w:r>
              <w:rPr>
                <w:rFonts w:ascii="宋体" w:hAnsi="宋体" w:cs="宋体"/>
                <w:color w:val="000000"/>
                <w:sz w:val="22"/>
              </w:rPr>
              <w:t xml:space="preserve">支持对接</w:t>
            </w:r>
            <w:r>
              <w:rPr>
                <w:rFonts w:hint="eastAsia" w:ascii="宋体" w:hAnsi="宋体" w:cs="宋体"/>
                <w:color w:val="000000"/>
                <w:sz w:val="22"/>
              </w:rPr>
              <w:t xml:space="preserve">视频监控系统，可以实现监控终端和通信终端的联动调度，还可以实现视频监控图像跨系统、跨网络、跨区域的查阅与调度。</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lang w:val="en-US" w:eastAsia="zh-CN"/>
              </w:rPr>
              <w:t xml:space="preserve">5</w:t>
            </w:r>
            <w:r>
              <w:rPr>
                <w:rFonts w:hint="eastAsia" w:ascii="宋体" w:hAnsi="宋体" w:cs="宋体"/>
                <w:color w:val="000000"/>
                <w:sz w:val="22"/>
              </w:rPr>
              <w:t xml:space="preserve">、管理后台</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支持</w:t>
            </w:r>
            <w:r>
              <w:rPr>
                <w:rFonts w:ascii="宋体" w:hAnsi="宋体" w:cs="宋体"/>
                <w:color w:val="000000"/>
                <w:sz w:val="22"/>
              </w:rPr>
              <w:t xml:space="preserve">对融合通信硬件资源、软件服务、各类业务配置实行全生命周期统一管控，涵盖资产台账管理、配置变更管控、系统运行监测、操作审计追溯等核心能力，保障平台整体运行稳定、管理流程合规规范。</w:t>
            </w:r>
            <w:r>
              <w:rPr>
                <w:rFonts w:ascii="宋体" w:hAnsi="宋体"/>
                <w:color w:val="000000"/>
                <w:sz w:val="22"/>
              </w:rPr>
            </w:r>
            <w:r/>
          </w:p>
          <w:p>
            <w:pPr>
              <w:pStyle w:val="926"/>
              <w:rPr>
                <w:rFonts w:ascii="宋体" w:hAnsi="宋体" w:cs="宋体"/>
                <w:b/>
                <w:color w:val="000000"/>
                <w:sz w:val="22"/>
              </w:rPr>
            </w:pPr>
            <w:r>
              <w:rPr>
                <w:rFonts w:hint="eastAsia" w:ascii="宋体" w:hAnsi="宋体" w:cs="宋体"/>
                <w:b/>
                <w:color w:val="000000"/>
                <w:sz w:val="22"/>
              </w:rPr>
              <w:t xml:space="preserve">二、第三方设备接入</w:t>
            </w:r>
            <w:r>
              <w:rPr>
                <w:rFonts w:ascii="宋体" w:hAnsi="宋体" w:cs="宋体"/>
                <w:b/>
                <w:color w:val="000000"/>
                <w:sz w:val="22"/>
              </w:rPr>
            </w:r>
            <w:r/>
          </w:p>
          <w:p>
            <w:pPr>
              <w:pStyle w:val="926"/>
              <w:rPr>
                <w:rFonts w:ascii="宋体" w:hAnsi="宋体"/>
                <w:color w:val="000000"/>
                <w:sz w:val="22"/>
              </w:rPr>
            </w:pPr>
            <w:r>
              <w:rPr>
                <w:rFonts w:hint="eastAsia" w:ascii="宋体" w:hAnsi="宋体" w:cs="宋体"/>
                <w:color w:val="000000"/>
                <w:sz w:val="22"/>
              </w:rPr>
              <w:t xml:space="preserve">平台应具备良好的可扩展性和二次开发能力，可以实现针对第三方音视频资源系统的对接开发，包括但不限于视频会议系统、视频监控平台、VoLTE视频融屏、执法记录仪、移动布控球等第三方系统和设备。</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1、视频会议系统对接</w:t>
            </w:r>
            <w:r>
              <w:rPr>
                <w:rFonts w:ascii="宋体" w:hAnsi="宋体"/>
                <w:color w:val="000000"/>
                <w:sz w:val="22"/>
              </w:rPr>
            </w:r>
            <w:r/>
          </w:p>
          <w:p>
            <w:pPr>
              <w:pStyle w:val="926"/>
              <w:rPr>
                <w:rFonts w:ascii="宋体" w:hAnsi="宋体"/>
                <w:color w:val="000000"/>
                <w:sz w:val="22"/>
              </w:rPr>
            </w:pPr>
            <w:r>
              <w:rPr>
                <w:rFonts w:ascii="宋体" w:hAnsi="宋体" w:cs="宋体"/>
                <w:color w:val="000000"/>
                <w:sz w:val="22"/>
              </w:rPr>
              <w:t xml:space="preserve">通过 SIP 协议完成视频会议MCU与融合通信网关对接，原有视频会议终端纳入统一通信资源池，支持跨系统一键入会、画面推送与全域会商调度。支持多方远程音视频互通、画面混屏与协同调度，打通多类终端跨系统会商通道，满足多级跨部门应急联动与日常远程协同办公需求。</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2、视频监控平台对接</w:t>
            </w:r>
            <w:r>
              <w:rPr>
                <w:rFonts w:ascii="宋体" w:hAnsi="宋体"/>
                <w:color w:val="000000"/>
                <w:sz w:val="22"/>
              </w:rPr>
            </w:r>
            <w:r/>
          </w:p>
          <w:p>
            <w:pPr>
              <w:pStyle w:val="926"/>
              <w:rPr>
                <w:rFonts w:ascii="宋体" w:hAnsi="宋体"/>
                <w:color w:val="000000"/>
                <w:sz w:val="22"/>
              </w:rPr>
            </w:pPr>
            <w:r>
              <w:rPr>
                <w:rFonts w:ascii="宋体" w:hAnsi="宋体" w:cs="宋体"/>
                <w:color w:val="000000"/>
                <w:sz w:val="22"/>
              </w:rPr>
              <w:t xml:space="preserve">支持GB/T 28181国标协议对接视频监控平台实现视频监控画面接入。</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3、VoLTE视频融屏对接</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依托移动通信基础网络实现对 VoLTE 制式手机终端无客户端免APP部署接入。可直接发起单呼视频调度，与远端 VoLTE 手机建立双向可视通话；支持批量呼叫多台手机终端组建多方视频会议，同时打通硬件视频会议与 VoLTE 移动端媒体通道，实现跨终端、跨系统音视频互通与远程协同指挥，无需终端额外安装应用软件即可完成可视化应急调度。</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4、执法记录仪对接</w:t>
            </w:r>
            <w:r>
              <w:rPr>
                <w:rFonts w:ascii="宋体" w:hAnsi="宋体"/>
                <w:color w:val="000000"/>
                <w:sz w:val="22"/>
              </w:rPr>
            </w:r>
            <w:r/>
          </w:p>
          <w:p>
            <w:pPr>
              <w:pStyle w:val="926"/>
              <w:rPr>
                <w:rFonts w:ascii="宋体" w:hAnsi="宋体"/>
                <w:color w:val="000000"/>
                <w:sz w:val="22"/>
              </w:rPr>
            </w:pPr>
            <w:r>
              <w:rPr>
                <w:rFonts w:ascii="宋体" w:hAnsi="宋体" w:cs="宋体"/>
                <w:color w:val="000000"/>
                <w:sz w:val="22"/>
              </w:rPr>
              <w:t xml:space="preserve">通过GB/T 28181国标协议完成执法记录仪的接入</w:t>
            </w:r>
            <w:r>
              <w:rPr>
                <w:rFonts w:hint="eastAsia" w:ascii="宋体" w:hAnsi="宋体" w:cs="宋体"/>
                <w:color w:val="000000"/>
                <w:sz w:val="22"/>
              </w:rPr>
              <w:t xml:space="preserve">,</w:t>
            </w:r>
            <w:r>
              <w:rPr>
                <w:rFonts w:ascii="宋体" w:hAnsi="宋体" w:cs="宋体"/>
                <w:color w:val="000000"/>
                <w:sz w:val="22"/>
              </w:rPr>
              <w:t xml:space="preserve">平台</w:t>
            </w:r>
            <w:r>
              <w:rPr>
                <w:rFonts w:hint="eastAsia" w:ascii="宋体" w:hAnsi="宋体" w:cs="宋体"/>
                <w:color w:val="000000"/>
                <w:sz w:val="22"/>
              </w:rPr>
              <w:t xml:space="preserve">需要支持</w:t>
            </w:r>
            <w:r>
              <w:rPr>
                <w:rFonts w:ascii="宋体" w:hAnsi="宋体" w:cs="宋体"/>
                <w:color w:val="000000"/>
                <w:sz w:val="22"/>
              </w:rPr>
              <w:t xml:space="preserve">实时接收前端设备回传的现场音视频画面、北斗/ GPS定位信息，支持调度端远程查看现场实况、发起双向语音对讲。</w:t>
            </w:r>
            <w:r>
              <w:rPr>
                <w:rFonts w:ascii="宋体" w:hAnsi="宋体"/>
                <w:color w:val="000000"/>
                <w:sz w:val="22"/>
              </w:rPr>
            </w:r>
            <w:r/>
          </w:p>
          <w:p>
            <w:pPr>
              <w:pStyle w:val="926"/>
              <w:rPr>
                <w:rFonts w:ascii="宋体" w:hAnsi="宋体"/>
                <w:color w:val="000000"/>
                <w:sz w:val="22"/>
              </w:rPr>
            </w:pPr>
            <w:r>
              <w:rPr>
                <w:rFonts w:hint="eastAsia" w:ascii="宋体" w:hAnsi="宋体" w:cs="宋体"/>
                <w:color w:val="000000"/>
                <w:sz w:val="22"/>
              </w:rPr>
              <w:t xml:space="preserve">5、移动布控球对接</w:t>
            </w:r>
            <w:r>
              <w:rPr>
                <w:rFonts w:ascii="宋体" w:hAnsi="宋体"/>
                <w:color w:val="000000"/>
                <w:sz w:val="22"/>
              </w:rPr>
            </w:r>
            <w:r/>
          </w:p>
          <w:p>
            <w:pPr>
              <w:pStyle w:val="926"/>
              <w:rPr>
                <w:rFonts w:ascii="宋体" w:hAnsi="宋体"/>
                <w:color w:val="000000"/>
                <w:sz w:val="22"/>
              </w:rPr>
            </w:pPr>
            <w:r>
              <w:rPr>
                <w:rFonts w:ascii="宋体" w:hAnsi="宋体" w:cs="宋体"/>
                <w:color w:val="000000"/>
                <w:sz w:val="22"/>
              </w:rPr>
              <w:t xml:space="preserve">通过GB/T 28181国标协议实现移动布控球的接入</w:t>
            </w:r>
            <w:r>
              <w:rPr>
                <w:rFonts w:hint="eastAsia" w:ascii="宋体" w:hAnsi="宋体" w:cs="宋体"/>
                <w:color w:val="000000"/>
                <w:sz w:val="22"/>
              </w:rPr>
              <w:t xml:space="preserve">,</w:t>
            </w:r>
            <w:r>
              <w:rPr>
                <w:rFonts w:ascii="宋体" w:hAnsi="宋体" w:cs="宋体"/>
                <w:color w:val="000000"/>
                <w:sz w:val="22"/>
              </w:rPr>
              <w:t xml:space="preserve">实现开机自动注册、主动入网上线，无需人工干预操作，快速完成现场设备接入与视频资源汇聚。</w:t>
            </w:r>
            <w:r>
              <w:rPr>
                <w:rFonts w:ascii="宋体" w:hAnsi="宋体"/>
                <w:color w:val="000000"/>
                <w:sz w:val="22"/>
              </w:rPr>
            </w:r>
            <w:r/>
          </w:p>
          <w:p>
            <w:pPr>
              <w:pStyle w:val="926"/>
              <w:rPr>
                <w:rFonts w:ascii="宋体" w:hAnsi="宋体" w:cs="宋体"/>
                <w:b/>
                <w:color w:val="000000"/>
                <w:sz w:val="22"/>
              </w:rPr>
            </w:pPr>
            <w:r>
              <w:rPr>
                <w:rFonts w:ascii="宋体" w:hAnsi="宋体" w:cs="宋体"/>
                <w:b/>
                <w:color w:val="000000"/>
                <w:sz w:val="22"/>
              </w:rPr>
              <w:t xml:space="preserve">三、接口开放要求</w:t>
            </w:r>
            <w:r>
              <w:rPr>
                <w:rFonts w:ascii="宋体" w:hAnsi="宋体" w:cs="宋体"/>
                <w:b/>
                <w:color w:val="000000"/>
                <w:sz w:val="22"/>
              </w:rPr>
            </w:r>
            <w:r/>
          </w:p>
          <w:p>
            <w:pPr>
              <w:pStyle w:val="926"/>
              <w:rPr>
                <w:rFonts w:ascii="宋体" w:hAnsi="宋体" w:cs="宋体"/>
                <w:color w:val="000000"/>
                <w:sz w:val="22"/>
              </w:rPr>
            </w:pPr>
            <w:r>
              <w:rPr>
                <w:rFonts w:hint="eastAsia" w:ascii="宋体" w:hAnsi="宋体" w:cs="宋体"/>
                <w:color w:val="000000"/>
                <w:sz w:val="22"/>
              </w:rPr>
              <w:t xml:space="preserve">融合通信基础平台作为指挥调度的基础支撑平台，需要通过提供统一的接口服务满足不同业务、不同平台的融合通信需求。平台需提供标准SDK接口、对接工具包、对接文档,通过开放的接口可以实现融合通信平台所有能力的调用。</w:t>
            </w:r>
            <w:r>
              <w:rPr>
                <w:rFonts w:ascii="宋体" w:hAnsi="宋体" w:cs="宋体"/>
                <w:color w:val="000000"/>
                <w:sz w:val="22"/>
              </w:rPr>
            </w:r>
            <w:r/>
          </w:p>
          <w:p>
            <w:pPr>
              <w:pStyle w:val="926"/>
              <w:rPr>
                <w:rFonts w:ascii="宋体" w:hAnsi="宋体" w:cs="宋体"/>
                <w:b/>
                <w:color w:val="000000"/>
                <w:sz w:val="22"/>
              </w:rPr>
            </w:pPr>
            <w:r>
              <w:rPr>
                <w:rFonts w:hint="eastAsia" w:ascii="宋体" w:hAnsi="宋体" w:cs="宋体"/>
                <w:b/>
                <w:color w:val="000000"/>
                <w:sz w:val="22"/>
              </w:rPr>
              <w:t xml:space="preserve">四、性能要求</w:t>
            </w:r>
            <w:r>
              <w:rPr>
                <w:rFonts w:ascii="宋体" w:hAnsi="宋体" w:cs="宋体"/>
                <w:b/>
                <w:color w:val="000000"/>
                <w:sz w:val="22"/>
              </w:rPr>
            </w:r>
            <w:r/>
          </w:p>
          <w:p>
            <w:pPr>
              <w:pStyle w:val="926"/>
              <w:rPr>
                <w:rFonts w:ascii="宋体" w:hAnsi="宋体" w:cs="宋体"/>
                <w:color w:val="000000"/>
                <w:sz w:val="22"/>
              </w:rPr>
            </w:pPr>
            <w:r>
              <w:rPr>
                <w:rFonts w:hint="eastAsia" w:ascii="宋体" w:hAnsi="宋体" w:cs="宋体"/>
                <w:color w:val="000000"/>
                <w:sz w:val="22"/>
              </w:rPr>
              <w:t xml:space="preserve">本次信创升级与适配改造后，融合通信平台需具备高可靠、高稳定的实时通信并发处理能力。</w:t>
            </w:r>
            <w:r>
              <w:rPr>
                <w:rFonts w:ascii="宋体" w:hAnsi="宋体" w:cs="宋体"/>
                <w:color w:val="000000"/>
                <w:sz w:val="22"/>
              </w:rPr>
            </w:r>
            <w:r/>
          </w:p>
          <w:p>
            <w:pPr>
              <w:pStyle w:val="926"/>
              <w:rPr>
                <w:rFonts w:ascii="宋体" w:hAnsi="宋体" w:cs="宋体"/>
                <w:color w:val="000000"/>
                <w:sz w:val="22"/>
              </w:rPr>
            </w:pPr>
            <w:r>
              <w:rPr>
                <w:rFonts w:hint="eastAsia" w:ascii="宋体" w:hAnsi="宋体" w:cs="宋体"/>
                <w:color w:val="000000"/>
                <w:sz w:val="22"/>
              </w:rPr>
              <w:t xml:space="preserve">1、需支持50路实时音视频通信并发运行。</w:t>
            </w:r>
            <w:r>
              <w:rPr>
                <w:rFonts w:ascii="宋体" w:hAnsi="宋体" w:cs="宋体"/>
                <w:color w:val="000000"/>
                <w:sz w:val="22"/>
              </w:rPr>
            </w:r>
            <w:r/>
          </w:p>
          <w:p>
            <w:pPr>
              <w:pStyle w:val="926"/>
              <w:rPr>
                <w:rFonts w:ascii="宋体" w:hAnsi="宋体" w:cs="宋体"/>
                <w:color w:val="000000"/>
                <w:sz w:val="22"/>
              </w:rPr>
            </w:pPr>
            <w:r>
              <w:rPr>
                <w:rFonts w:hint="eastAsia" w:ascii="宋体" w:hAnsi="宋体" w:cs="宋体"/>
                <w:color w:val="000000"/>
                <w:sz w:val="22"/>
              </w:rPr>
              <w:t xml:space="preserve">2、支持同时承载多路双向语音通话、视频通话、视频回传及联动调度等实时业务，支持会议终端、监控设备、执法记录仪、移动布控球、VoLTE手机等多类终端同时在线开展实时通信业务。</w:t>
            </w:r>
            <w:r>
              <w:rPr>
                <w:rFonts w:ascii="宋体" w:hAnsi="宋体" w:cs="宋体"/>
                <w:color w:val="000000"/>
                <w:sz w:val="22"/>
              </w:rPr>
            </w:r>
            <w:r/>
          </w:p>
          <w:p>
            <w:pPr>
              <w:pStyle w:val="926"/>
              <w:rPr>
                <w:rFonts w:ascii="宋体" w:hAnsi="宋体" w:cs="宋体"/>
                <w:color w:val="000000"/>
                <w:sz w:val="22"/>
              </w:rPr>
            </w:pPr>
            <w:r>
              <w:rPr>
                <w:rFonts w:hint="eastAsia" w:ascii="宋体" w:hAnsi="宋体" w:cs="宋体"/>
                <w:color w:val="000000"/>
                <w:sz w:val="22"/>
              </w:rPr>
              <w:t xml:space="preserve">3、在满并发运行状态下，系统需保障音视频传输流畅稳定，无卡顿、花屏、无声、断连等异常情况，信令交互响应及时、数据传输延时可控，全面满足日常多路并行指挥调度业务需求，保障平台常态化、应急态通信业务平稳有序开展。</w:t>
            </w:r>
            <w:r>
              <w:rPr>
                <w:rFonts w:ascii="宋体" w:hAnsi="宋体" w:cs="宋体"/>
                <w:color w:val="000000"/>
                <w:sz w:val="22"/>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926"/>
              <w:jc w:val="left"/>
              <w:widowControl/>
              <w:rPr>
                <w:color w:val="000000"/>
              </w:rPr>
            </w:pPr>
            <w:r>
              <w:rPr>
                <w:rFonts w:hint="eastAsia"/>
                <w:color w:val="000000"/>
              </w:rPr>
              <w:t xml:space="preserve">流媒体融合加速平台</w:t>
            </w:r>
            <w:r>
              <w:rPr>
                <w:color w:val="000000"/>
              </w:rPr>
            </w:r>
            <w:r/>
          </w:p>
        </w:tc>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926"/>
              <w:jc w:val="left"/>
              <w:widowControl/>
              <w:rPr>
                <w:b/>
                <w:color w:val="000000"/>
              </w:rPr>
            </w:pPr>
            <w:r>
              <w:rPr>
                <w:rFonts w:hint="eastAsia"/>
                <w:color w:val="000000"/>
              </w:rPr>
              <w:t xml:space="preserve">★实质性要求</w:t>
            </w:r>
            <w:r>
              <w:rPr>
                <w:b/>
                <w:color w:val="000000"/>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left"/>
              <w:widowControl/>
              <w:rPr>
                <w:b/>
                <w:color w:val="000000"/>
              </w:rPr>
            </w:pPr>
            <w:r>
              <w:rPr>
                <w:rFonts w:hint="eastAsia"/>
                <w:b/>
                <w:color w:val="000000"/>
              </w:rPr>
              <w:t xml:space="preserve">一、视频接入</w:t>
            </w:r>
            <w:r>
              <w:rPr>
                <w:b/>
                <w:color w:val="000000"/>
              </w:rPr>
            </w:r>
            <w:r/>
          </w:p>
          <w:p>
            <w:pPr>
              <w:pStyle w:val="926"/>
              <w:rPr>
                <w:color w:val="000000"/>
              </w:rPr>
            </w:pPr>
            <w:r>
              <w:rPr>
                <w:rFonts w:hint="eastAsia"/>
                <w:color w:val="000000"/>
              </w:rPr>
              <w:t xml:space="preserve">支持标准的 RTSP/Onvif 、国标GB/T28181、大华 SDK、海康 SDK、海康 Ehome、RTMP等协议的视频流接入。支持150路视频并发能力。</w:t>
            </w:r>
            <w:r>
              <w:rPr>
                <w:color w:val="000000"/>
              </w:rPr>
            </w:r>
            <w:r/>
          </w:p>
          <w:p>
            <w:pPr>
              <w:pStyle w:val="926"/>
              <w:jc w:val="left"/>
              <w:widowControl/>
              <w:rPr>
                <w:b/>
                <w:color w:val="000000"/>
              </w:rPr>
            </w:pPr>
            <w:r>
              <w:rPr>
                <w:rFonts w:hint="eastAsia"/>
                <w:b/>
                <w:color w:val="000000"/>
              </w:rPr>
              <w:t xml:space="preserve">二、转码服务</w:t>
            </w:r>
            <w:r>
              <w:rPr>
                <w:b/>
                <w:color w:val="000000"/>
              </w:rPr>
            </w:r>
            <w:r/>
          </w:p>
          <w:p>
            <w:pPr>
              <w:pStyle w:val="926"/>
              <w:jc w:val="left"/>
              <w:widowControl/>
              <w:rPr>
                <w:color w:val="000000"/>
              </w:rPr>
            </w:pPr>
            <w:r>
              <w:rPr>
                <w:rFonts w:hint="eastAsia"/>
                <w:color w:val="000000"/>
              </w:rPr>
              <w:t xml:space="preserve">提供视频转码服务，支持rtsp、flv、hls、ws-flv等协议的视频流，具备H.265转成H.264的能力。</w:t>
            </w:r>
            <w:r>
              <w:rPr>
                <w:color w:val="000000"/>
              </w:rPr>
            </w:r>
            <w:r/>
          </w:p>
          <w:p>
            <w:pPr>
              <w:pStyle w:val="926"/>
              <w:jc w:val="left"/>
              <w:widowControl/>
              <w:rPr>
                <w:b/>
                <w:color w:val="000000"/>
              </w:rPr>
            </w:pPr>
            <w:r>
              <w:rPr>
                <w:b/>
                <w:color w:val="000000"/>
              </w:rPr>
              <w:t xml:space="preserve">三、集群能力</w:t>
            </w:r>
            <w:r>
              <w:rPr>
                <w:b/>
                <w:color w:val="000000"/>
              </w:rPr>
            </w:r>
            <w:r/>
          </w:p>
          <w:p>
            <w:pPr>
              <w:pStyle w:val="926"/>
              <w:jc w:val="left"/>
              <w:widowControl/>
              <w:rPr>
                <w:color w:val="000000"/>
              </w:rPr>
            </w:pPr>
            <w:r>
              <w:rPr>
                <w:rFonts w:hint="eastAsia"/>
                <w:color w:val="000000"/>
              </w:rPr>
              <w:t xml:space="preserve">支持集群部署，可以实现自由切换节点。</w:t>
            </w:r>
            <w:r>
              <w:rPr>
                <w:color w:val="000000"/>
              </w:rPr>
            </w:r>
            <w:r/>
          </w:p>
          <w:p>
            <w:pPr>
              <w:pStyle w:val="926"/>
              <w:jc w:val="left"/>
              <w:widowControl/>
              <w:rPr>
                <w:b/>
                <w:color w:val="000000"/>
              </w:rPr>
            </w:pPr>
            <w:r>
              <w:rPr>
                <w:rFonts w:hint="eastAsia"/>
                <w:b/>
                <w:color w:val="000000"/>
              </w:rPr>
              <w:t xml:space="preserve">四、H5视频查看</w:t>
            </w:r>
            <w:r>
              <w:rPr>
                <w:b/>
                <w:color w:val="000000"/>
              </w:rPr>
            </w:r>
            <w:r/>
          </w:p>
          <w:p>
            <w:pPr>
              <w:pStyle w:val="926"/>
              <w:jc w:val="left"/>
              <w:widowControl/>
              <w:rPr>
                <w:color w:val="000000"/>
              </w:rPr>
            </w:pPr>
            <w:r>
              <w:rPr>
                <w:rFonts w:hint="eastAsia"/>
                <w:color w:val="000000"/>
              </w:rPr>
              <w:t xml:space="preserve">提供H5流媒体查看服务，支持基于web端查看视频监控。视频监控打开平均时间：3-4秒。提供长拉流功能，实现监控的快速打开，以提高视频的播放体验，长拉流情况下监控打开时间：2秒以内。</w:t>
            </w:r>
            <w:r>
              <w:rPr>
                <w:color w:val="000000"/>
              </w:rPr>
            </w:r>
            <w:r/>
          </w:p>
          <w:p>
            <w:pPr>
              <w:pStyle w:val="926"/>
              <w:jc w:val="left"/>
              <w:widowControl/>
              <w:rPr>
                <w:b/>
                <w:color w:val="000000"/>
              </w:rPr>
            </w:pPr>
            <w:r>
              <w:rPr>
                <w:rFonts w:hint="eastAsia"/>
                <w:b/>
                <w:color w:val="000000"/>
              </w:rPr>
              <w:t xml:space="preserve">五、接口开放</w:t>
            </w:r>
            <w:r>
              <w:rPr>
                <w:b/>
                <w:color w:val="000000"/>
              </w:rPr>
            </w:r>
            <w:r/>
          </w:p>
          <w:p>
            <w:pPr>
              <w:pStyle w:val="926"/>
              <w:jc w:val="left"/>
              <w:widowControl/>
              <w:rPr>
                <w:color w:val="000000"/>
              </w:rPr>
            </w:pPr>
            <w:r>
              <w:rPr>
                <w:rFonts w:hint="eastAsia"/>
                <w:color w:val="000000"/>
              </w:rPr>
              <w:t xml:space="preserve">提供标准API接口及开发文档供第三方平台开发调用。</w:t>
            </w:r>
            <w:r>
              <w:rPr>
                <w:color w:val="000000"/>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926"/>
              <w:jc w:val="left"/>
              <w:widowControl/>
              <w:rPr>
                <w:color w:val="000000"/>
              </w:rPr>
            </w:pPr>
            <w:r>
              <w:rPr>
                <w:color w:val="000000"/>
              </w:rPr>
              <w:t xml:space="preserve">网格群助手</w:t>
            </w:r>
            <w:r>
              <w:rPr>
                <w:color w:val="000000"/>
              </w:rPr>
            </w:r>
            <w:r/>
          </w:p>
        </w:tc>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pStyle w:val="926"/>
              <w:jc w:val="left"/>
              <w:widowControl/>
              <w:rPr>
                <w:b/>
                <w:color w:val="000000"/>
              </w:rPr>
            </w:pPr>
            <w:r>
              <w:rPr>
                <w:rFonts w:hint="eastAsia"/>
                <w:color w:val="000000"/>
              </w:rPr>
              <w:t xml:space="preserve">★实质性要求</w:t>
            </w:r>
            <w:r>
              <w:rPr>
                <w:b/>
                <w:color w:val="000000"/>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left"/>
              <w:widowControl/>
              <w:rPr>
                <w:b/>
                <w:color w:val="000000"/>
              </w:rPr>
            </w:pPr>
            <w:r>
              <w:rPr>
                <w:b/>
                <w:color w:val="000000"/>
              </w:rPr>
              <w:t xml:space="preserve">一、知识库管理</w:t>
            </w:r>
            <w:r>
              <w:rPr>
                <w:b/>
                <w:color w:val="000000"/>
              </w:rPr>
            </w:r>
            <w:r/>
          </w:p>
          <w:p>
            <w:pPr>
              <w:pStyle w:val="926"/>
              <w:jc w:val="left"/>
              <w:widowControl/>
              <w:rPr>
                <w:bCs/>
                <w:color w:val="000000"/>
              </w:rPr>
            </w:pPr>
            <w:r>
              <w:rPr>
                <w:color w:val="000000"/>
              </w:rPr>
              <w:t xml:space="preserve">建立与居民工作生活相关的知识库，包括常见问题库、政策解读库、敏感词库、辟谣知识库，支持通过模板批量导入常见问题。</w:t>
            </w:r>
            <w:r>
              <w:rPr>
                <w:bCs/>
                <w:color w:val="000000"/>
              </w:rPr>
            </w:r>
            <w:r/>
          </w:p>
          <w:p>
            <w:pPr>
              <w:pStyle w:val="926"/>
              <w:jc w:val="left"/>
              <w:widowControl/>
              <w:rPr>
                <w:b/>
                <w:color w:val="000000"/>
              </w:rPr>
            </w:pPr>
            <w:r>
              <w:rPr>
                <w:rFonts w:hint="eastAsia" w:ascii="宋体" w:hAnsi="宋体" w:cs="宋体"/>
                <w:b/>
                <w:color w:val="000000"/>
              </w:rPr>
              <w:t xml:space="preserve">二、</w:t>
            </w:r>
            <w:r>
              <w:rPr>
                <w:b/>
                <w:color w:val="000000"/>
              </w:rPr>
              <w:t xml:space="preserve">网格群管理</w:t>
            </w:r>
            <w:r>
              <w:rPr>
                <w:b/>
                <w:color w:val="000000"/>
              </w:rPr>
            </w:r>
            <w:r/>
          </w:p>
          <w:p>
            <w:pPr>
              <w:pStyle w:val="926"/>
              <w:jc w:val="left"/>
              <w:widowControl/>
              <w:rPr>
                <w:rFonts w:ascii="Times New Roman" w:hAnsi="Times New Roman" w:eastAsia="宋体" w:cs="Times New Roman"/>
                <w:color w:val="000000"/>
                <w:szCs w:val="21"/>
                <w:lang w:val="en-US"/>
              </w:rPr>
            </w:pPr>
            <w:r>
              <w:rPr>
                <w:rFonts w:hint="eastAsia" w:ascii="Times New Roman" w:hAnsi="Times New Roman" w:eastAsia="宋体" w:cs="Times New Roman"/>
                <w:color w:val="000000"/>
                <w:szCs w:val="21"/>
                <w:lang w:val="en-US"/>
              </w:rPr>
              <w:t xml:space="preserve">1</w:t>
            </w:r>
            <w:r>
              <w:rPr>
                <w:rFonts w:hint="eastAsia" w:ascii="Times New Roman" w:hAnsi="Times New Roman" w:eastAsia="宋体" w:cs="Times New Roman"/>
                <w:color w:val="000000"/>
                <w:szCs w:val="21"/>
              </w:rPr>
              <w:t xml:space="preserve">、网格群管理</w:t>
            </w:r>
            <w:r>
              <w:rPr>
                <w:rFonts w:ascii="Times New Roman" w:hAnsi="Times New Roman" w:eastAsia="宋体" w:cs="Times New Roman"/>
                <w:color w:val="000000"/>
                <w:szCs w:val="21"/>
                <w:lang w:val="en-US"/>
              </w:rPr>
            </w:r>
            <w:r/>
          </w:p>
          <w:p>
            <w:pPr>
              <w:pStyle w:val="926"/>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对辖区内的所有网格群进行管理，网格群的基本信息包括群</w:t>
            </w:r>
            <w:r>
              <w:rPr>
                <w:rFonts w:ascii="Times New Roman" w:hAnsi="Times New Roman" w:eastAsia="宋体" w:cs="Times New Roman"/>
                <w:color w:val="000000"/>
                <w:szCs w:val="21"/>
              </w:rPr>
              <w:t xml:space="preserve">ID、群名称、所属社区/网格、群成员数、群主</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r>
            <w:r/>
          </w:p>
          <w:p>
            <w:pPr>
              <w:pStyle w:val="926"/>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2、群聊信息管理</w:t>
            </w:r>
            <w:r>
              <w:rPr>
                <w:rFonts w:ascii="Times New Roman" w:hAnsi="Times New Roman" w:eastAsia="宋体" w:cs="Times New Roman"/>
                <w:color w:val="000000"/>
                <w:szCs w:val="21"/>
              </w:rPr>
            </w:r>
            <w:r/>
          </w:p>
          <w:p>
            <w:pPr>
              <w:pStyle w:val="926"/>
              <w:jc w:val="left"/>
              <w:widowControl/>
              <w:rPr>
                <w:color w:val="000000"/>
                <w:szCs w:val="21"/>
              </w:rPr>
            </w:pPr>
            <w:r>
              <w:rPr>
                <w:rFonts w:hint="eastAsia" w:ascii="Times New Roman" w:hAnsi="Times New Roman" w:eastAsia="宋体" w:cs="Times New Roman"/>
                <w:color w:val="000000"/>
                <w:szCs w:val="21"/>
              </w:rPr>
              <w:t xml:space="preserve">系统自动记录各网格群内</w:t>
            </w:r>
            <w:r>
              <w:rPr>
                <w:rFonts w:hint="eastAsia"/>
                <w:color w:val="000000"/>
                <w:szCs w:val="21"/>
              </w:rPr>
              <w:t xml:space="preserve">的群聊信息，根据权限可以对网格群的群聊信息进行查询和展示。</w:t>
            </w:r>
            <w:r>
              <w:rPr>
                <w:color w:val="000000"/>
                <w:szCs w:val="21"/>
              </w:rPr>
            </w:r>
            <w:r/>
          </w:p>
          <w:p>
            <w:pPr>
              <w:pStyle w:val="926"/>
              <w:jc w:val="left"/>
              <w:widowControl/>
              <w:rPr>
                <w:b/>
                <w:bCs/>
                <w:color w:val="000000"/>
              </w:rPr>
            </w:pPr>
            <w:r>
              <w:rPr>
                <w:rFonts w:hint="eastAsia"/>
                <w:b/>
                <w:color w:val="000000"/>
                <w:szCs w:val="21"/>
              </w:rPr>
              <w:t xml:space="preserve">三、网格群应用</w:t>
            </w:r>
            <w:r>
              <w:rPr>
                <w:b/>
                <w:bCs/>
                <w:color w:val="000000"/>
              </w:rPr>
            </w:r>
            <w:r/>
          </w:p>
          <w:p>
            <w:pPr>
              <w:pStyle w:val="926"/>
              <w:jc w:val="left"/>
              <w:widowControl/>
              <w:rPr>
                <w:color w:val="000000"/>
              </w:rPr>
            </w:pPr>
            <w:r>
              <w:rPr>
                <w:rFonts w:hint="eastAsia" w:ascii="宋体" w:hAnsi="宋体" w:cs="宋体"/>
                <w:color w:val="000000"/>
              </w:rPr>
              <w:t xml:space="preserve">1、</w:t>
            </w:r>
            <w:r>
              <w:rPr>
                <w:color w:val="000000"/>
              </w:rPr>
              <w:t xml:space="preserve">智能客服</w:t>
            </w:r>
            <w:r>
              <w:rPr>
                <w:color w:val="000000"/>
              </w:rPr>
            </w:r>
            <w:r/>
          </w:p>
          <w:p>
            <w:pPr>
              <w:pStyle w:val="926"/>
              <w:jc w:val="left"/>
              <w:widowControl/>
              <w:rPr>
                <w:bCs/>
                <w:color w:val="000000"/>
              </w:rPr>
            </w:pPr>
            <w:r>
              <w:rPr>
                <w:color w:val="000000"/>
              </w:rPr>
              <w:t xml:space="preserve">居民在群内向机器人发送咨询内容，机器人根据语义分析自动从知识库检索相关内容进行答复，支持多媒体格式回复、自动匹配街道/社区/网格名称、配置先导语和结束语。</w:t>
            </w:r>
            <w:r>
              <w:rPr>
                <w:bCs/>
                <w:color w:val="000000"/>
              </w:rPr>
            </w:r>
            <w:r/>
          </w:p>
          <w:p>
            <w:pPr>
              <w:pStyle w:val="926"/>
              <w:jc w:val="left"/>
              <w:widowControl/>
              <w:rPr>
                <w:color w:val="000000"/>
              </w:rPr>
            </w:pPr>
            <w:r>
              <w:rPr>
                <w:rFonts w:hint="eastAsia" w:ascii="宋体" w:hAnsi="宋体" w:cs="宋体"/>
                <w:color w:val="000000"/>
              </w:rPr>
              <w:t xml:space="preserve">2、</w:t>
            </w:r>
            <w:r>
              <w:rPr>
                <w:color w:val="000000"/>
              </w:rPr>
              <w:t xml:space="preserve">群发通知</w:t>
            </w:r>
            <w:r>
              <w:rPr>
                <w:color w:val="000000"/>
              </w:rPr>
            </w:r>
            <w:r/>
          </w:p>
          <w:p>
            <w:pPr>
              <w:pStyle w:val="926"/>
              <w:jc w:val="left"/>
              <w:widowControl/>
              <w:rPr>
                <w:bCs/>
                <w:color w:val="000000"/>
              </w:rPr>
            </w:pPr>
            <w:r>
              <w:rPr>
                <w:color w:val="000000"/>
              </w:rPr>
              <w:t xml:space="preserve">工作人员按权限在后台进行群发通知，支持文本、图片、图文、文件等多种信息类型群发，群发内容可设置街道/社区/网格信息并自动匹配名称。</w:t>
            </w:r>
            <w:r>
              <w:rPr>
                <w:bCs/>
                <w:color w:val="000000"/>
              </w:rPr>
            </w:r>
            <w:r/>
          </w:p>
          <w:p>
            <w:pPr>
              <w:pStyle w:val="926"/>
              <w:jc w:val="left"/>
              <w:widowControl/>
              <w:rPr>
                <w:color w:val="000000"/>
              </w:rPr>
            </w:pPr>
            <w:r>
              <w:rPr>
                <w:rFonts w:hint="eastAsia" w:ascii="宋体" w:hAnsi="宋体" w:cs="宋体"/>
                <w:color w:val="000000"/>
              </w:rPr>
              <w:t xml:space="preserve">3、</w:t>
            </w:r>
            <w:r>
              <w:rPr>
                <w:color w:val="000000"/>
              </w:rPr>
              <w:t xml:space="preserve">每日消息推送</w:t>
            </w:r>
            <w:r>
              <w:rPr>
                <w:color w:val="000000"/>
              </w:rPr>
            </w:r>
            <w:r/>
          </w:p>
          <w:p>
            <w:pPr>
              <w:pStyle w:val="926"/>
              <w:jc w:val="left"/>
              <w:widowControl/>
              <w:rPr>
                <w:bCs/>
                <w:color w:val="000000"/>
              </w:rPr>
            </w:pPr>
            <w:r>
              <w:rPr>
                <w:color w:val="000000"/>
              </w:rPr>
              <w:t xml:space="preserve">提供每日消息推送功能，支持在后台设置每日消息的推送时间，定时自动推送。</w:t>
            </w:r>
            <w:r>
              <w:rPr>
                <w:bCs/>
                <w:color w:val="000000"/>
              </w:rPr>
            </w:r>
            <w:r/>
          </w:p>
          <w:p>
            <w:pPr>
              <w:pStyle w:val="926"/>
              <w:jc w:val="left"/>
              <w:widowControl/>
              <w:rPr>
                <w:color w:val="000000"/>
              </w:rPr>
            </w:pPr>
            <w:r>
              <w:rPr>
                <w:rFonts w:hint="eastAsia" w:ascii="宋体" w:hAnsi="宋体" w:cs="宋体"/>
                <w:color w:val="000000"/>
              </w:rPr>
              <w:t xml:space="preserve">4、</w:t>
            </w:r>
            <w:r>
              <w:rPr>
                <w:color w:val="000000"/>
              </w:rPr>
              <w:t xml:space="preserve">接诉即办</w:t>
            </w:r>
            <w:r>
              <w:rPr>
                <w:color w:val="000000"/>
              </w:rPr>
            </w:r>
            <w:r/>
          </w:p>
          <w:p>
            <w:pPr>
              <w:pStyle w:val="926"/>
              <w:jc w:val="left"/>
              <w:widowControl/>
              <w:rPr>
                <w:bCs/>
                <w:color w:val="000000"/>
              </w:rPr>
            </w:pPr>
            <w:r>
              <w:rPr>
                <w:color w:val="000000"/>
              </w:rPr>
              <w:t xml:space="preserve">居民在网格群中发送关键字与诉求内容后，机器人根据语义分析自动生成工单，根据网格群对应的网格/网格员及诉求分类进行流转处置。</w:t>
            </w:r>
            <w:r>
              <w:rPr>
                <w:bCs/>
                <w:color w:val="000000"/>
              </w:rPr>
            </w:r>
            <w:r/>
          </w:p>
        </w:tc>
      </w:tr>
      <w:tr>
        <w:trPr>
          <w:trHeight w:val="312"/>
        </w:trPr>
        <w:tc>
          <w:tcPr>
            <w:gridSpan w:val="4"/>
            <w:tcBorders>
              <w:top w:val="single" w:color="000000" w:sz="4" w:space="0"/>
              <w:left w:val="single" w:color="000000" w:sz="4" w:space="0"/>
              <w:bottom w:val="single" w:color="000000" w:sz="4" w:space="0"/>
              <w:right w:val="single" w:color="000000" w:sz="4" w:space="0"/>
            </w:tcBorders>
            <w:tcW w:w="9962" w:type="dxa"/>
            <w:vAlign w:val="top"/>
            <w:textDirection w:val="lrTb"/>
            <w:noWrap w:val="false"/>
          </w:tcPr>
          <w:p>
            <w:pPr>
              <w:pStyle w:val="926"/>
              <w:jc w:val="left"/>
              <w:widowControl/>
              <w:rPr>
                <w:rFonts w:ascii="宋体" w:hAnsi="宋体" w:cs="宋体"/>
                <w:b/>
                <w:color w:val="000000"/>
                <w:sz w:val="24"/>
                <w:szCs w:val="24"/>
              </w:rPr>
            </w:pPr>
            <w:r>
              <w:rPr>
                <w:rFonts w:hint="eastAsia" w:ascii="宋体" w:hAnsi="宋体" w:cs="宋体"/>
                <w:b/>
                <w:color w:val="000000"/>
                <w:sz w:val="24"/>
                <w:szCs w:val="24"/>
              </w:rPr>
              <w:t xml:space="preserve">二、历史数据迁移</w:t>
            </w:r>
            <w:r>
              <w:rPr>
                <w:rFonts w:ascii="宋体" w:hAnsi="宋体" w:cs="宋体"/>
                <w:b/>
                <w:color w:val="000000"/>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left"/>
              <w:widowControl/>
              <w:rPr>
                <w:rFonts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ascii="Times New Roman" w:hAnsi="Times New Roman" w:eastAsia="宋体" w:cs="Times New Roman"/>
                <w:color w:val="000000"/>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26"/>
              <w:jc w:val="left"/>
              <w:widowControl/>
              <w:rPr>
                <w:rFonts w:ascii="Times New Roman" w:hAnsi="Times New Roman" w:eastAsia="宋体" w:cs="Times New Roman"/>
                <w:color w:val="000000"/>
              </w:rPr>
            </w:pPr>
            <w:r>
              <w:rPr>
                <w:rFonts w:ascii="Times New Roman" w:hAnsi="Times New Roman" w:eastAsia="宋体" w:cs="Times New Roman"/>
                <w:color w:val="000000"/>
              </w:rPr>
              <w:t xml:space="preserve">数据库迁移</w:t>
            </w:r>
            <w:r>
              <w:rPr>
                <w:rFonts w:ascii="Times New Roman" w:hAnsi="Times New Roman" w:eastAsia="宋体" w:cs="Times New Roman"/>
                <w:color w:val="00000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926"/>
              <w:widowControl/>
              <w:rPr>
                <w:rFonts w:ascii="宋体" w:hAnsi="宋体" w:cs="宋体"/>
                <w:color w:val="000000"/>
                <w:sz w:val="24"/>
                <w:szCs w:val="24"/>
              </w:rPr>
            </w:pPr>
            <w:r>
              <w:rPr>
                <w:rFonts w:hint="eastAsia"/>
                <w:color w:val="000000"/>
              </w:rPr>
              <w:t xml:space="preserve">★实质性要求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left"/>
              <w:widowControl/>
              <w:rPr>
                <w:rFonts w:ascii="Times New Roman" w:hAnsi="Times New Roman" w:eastAsia="宋体" w:cs="Times New Roman"/>
                <w:color w:val="000000"/>
              </w:rPr>
            </w:pPr>
            <w:r>
              <w:rPr>
                <w:rFonts w:ascii="Times New Roman" w:hAnsi="Times New Roman" w:eastAsia="宋体" w:cs="Times New Roman"/>
                <w:color w:val="000000"/>
              </w:rPr>
              <w:t xml:space="preserve">将一网统管平台相关的各业务系统</w:t>
            </w:r>
            <w:r>
              <w:rPr>
                <w:rFonts w:hint="eastAsia" w:ascii="Times New Roman" w:hAnsi="Times New Roman" w:eastAsia="宋体" w:cs="Times New Roman"/>
                <w:color w:val="000000"/>
              </w:rPr>
              <w:t xml:space="preserve">现有的历史库表数据迁移至国产数据库（数据条数约5亿条，存储空间约300GB</w:t>
            </w:r>
            <w:r>
              <w:rPr>
                <w:rFonts w:ascii="Times New Roman" w:hAnsi="Times New Roman" w:eastAsia="宋体" w:cs="Times New Roman"/>
                <w:color w:val="000000"/>
              </w:rPr>
              <w:t xml:space="preserve">）</w:t>
            </w:r>
            <w:r>
              <w:rPr>
                <w:rFonts w:hint="eastAsia" w:ascii="Times New Roman" w:hAnsi="Times New Roman" w:eastAsia="宋体" w:cs="Times New Roman"/>
                <w:color w:val="000000"/>
              </w:rPr>
              <w:t xml:space="preserve">,确保迁移后数据的完整性、业务系统能够正常运行。</w:t>
            </w:r>
            <w:r>
              <w:rPr>
                <w:rFonts w:ascii="Times New Roman" w:hAnsi="Times New Roman" w:eastAsia="宋体" w:cs="Times New Roman"/>
                <w:color w:val="000000"/>
              </w:rPr>
            </w:r>
            <w:r/>
          </w:p>
        </w:tc>
      </w:tr>
      <w:tr>
        <w:trPr>
          <w:trHeight w:val="312"/>
        </w:trPr>
        <w:tc>
          <w:tcPr>
            <w:tcBorders>
              <w:top w:val="single" w:color="000000" w:sz="4" w:space="0"/>
              <w:left w:val="single" w:color="000000" w:sz="4" w:space="0"/>
              <w:bottom w:val="single" w:color="000000" w:sz="4" w:space="0"/>
              <w:right w:val="single" w:color="000000" w:sz="4" w:space="0"/>
            </w:tcBorders>
            <w:tcW w:w="349" w:type="dxa"/>
            <w:vAlign w:val="center"/>
            <w:textDirection w:val="lrTb"/>
            <w:noWrap/>
          </w:tcPr>
          <w:p>
            <w:pPr>
              <w:pStyle w:val="926"/>
              <w:jc w:val="left"/>
              <w:widowControl/>
              <w:rPr>
                <w:rFonts w:ascii="Times New Roman" w:hAnsi="Times New Roman" w:eastAsia="宋体" w:cs="Times New Roman"/>
                <w:color w:val="000000"/>
              </w:rPr>
            </w:pPr>
            <w:r>
              <w:rPr>
                <w:rFonts w:hint="eastAsia" w:ascii="Times New Roman" w:hAnsi="Times New Roman" w:eastAsia="宋体" w:cs="Times New Roman"/>
                <w:color w:val="000000"/>
              </w:rPr>
              <w:t xml:space="preserve">2</w:t>
            </w:r>
            <w:r>
              <w:rPr>
                <w:rFonts w:ascii="Times New Roman" w:hAnsi="Times New Roman" w:eastAsia="宋体" w:cs="Times New Roman"/>
                <w:color w:val="000000"/>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26"/>
              <w:jc w:val="left"/>
              <w:widowControl/>
              <w:rPr>
                <w:rFonts w:ascii="Times New Roman" w:hAnsi="Times New Roman" w:eastAsia="宋体" w:cs="Times New Roman"/>
                <w:color w:val="000000"/>
              </w:rPr>
            </w:pPr>
            <w:r>
              <w:rPr>
                <w:rFonts w:ascii="Times New Roman" w:hAnsi="Times New Roman" w:eastAsia="宋体" w:cs="Times New Roman"/>
                <w:color w:val="000000"/>
              </w:rPr>
              <w:t xml:space="preserve">数据库迁移</w:t>
            </w:r>
            <w:r>
              <w:rPr>
                <w:rFonts w:ascii="Times New Roman" w:hAnsi="Times New Roman" w:eastAsia="宋体" w:cs="Times New Roman"/>
                <w:color w:val="00000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926"/>
              <w:widowControl/>
              <w:rPr>
                <w:rFonts w:ascii="宋体" w:hAnsi="宋体" w:cs="宋体"/>
                <w:color w:val="000000"/>
                <w:sz w:val="24"/>
                <w:szCs w:val="24"/>
              </w:rPr>
            </w:pPr>
            <w:r>
              <w:rPr>
                <w:rFonts w:hint="eastAsia"/>
                <w:color w:val="000000"/>
              </w:rPr>
              <w:t xml:space="preserve">★实质性要求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26"/>
              <w:jc w:val="left"/>
              <w:widowControl/>
              <w:rPr>
                <w:rFonts w:ascii="Times New Roman" w:hAnsi="Times New Roman" w:eastAsia="宋体" w:cs="Times New Roman"/>
                <w:color w:val="000000"/>
              </w:rPr>
            </w:pPr>
            <w:r>
              <w:rPr>
                <w:rFonts w:hint="eastAsia" w:ascii="Times New Roman" w:hAnsi="Times New Roman" w:eastAsia="宋体" w:cs="Times New Roman"/>
                <w:color w:val="000000"/>
              </w:rPr>
              <w:t xml:space="preserve">1、数据迁移</w:t>
            </w:r>
            <w:r>
              <w:rPr>
                <w:rFonts w:ascii="Times New Roman" w:hAnsi="Times New Roman" w:eastAsia="宋体" w:cs="Times New Roman"/>
                <w:color w:val="000000"/>
              </w:rPr>
            </w:r>
            <w:r/>
          </w:p>
          <w:p>
            <w:pPr>
              <w:pStyle w:val="926"/>
              <w:jc w:val="left"/>
              <w:widowControl/>
              <w:rPr>
                <w:rFonts w:ascii="Times New Roman" w:hAnsi="Times New Roman" w:eastAsia="宋体" w:cs="Times New Roman"/>
                <w:color w:val="000000"/>
              </w:rPr>
            </w:pPr>
            <w:r>
              <w:rPr>
                <w:rFonts w:ascii="Times New Roman" w:hAnsi="Times New Roman" w:eastAsia="宋体" w:cs="Times New Roman"/>
                <w:color w:val="000000"/>
              </w:rPr>
              <w:t xml:space="preserve">针对一网统管平台涉及的图片、视频等静态资源文件（大约</w:t>
            </w:r>
            <w:r>
              <w:rPr>
                <w:rFonts w:hint="eastAsia" w:ascii="Times New Roman" w:hAnsi="Times New Roman" w:eastAsia="宋体" w:cs="Times New Roman"/>
                <w:color w:val="000000"/>
              </w:rPr>
              <w:t xml:space="preserve">2TB</w:t>
            </w:r>
            <w:r>
              <w:rPr>
                <w:rFonts w:ascii="Times New Roman" w:hAnsi="Times New Roman" w:eastAsia="宋体" w:cs="Times New Roman"/>
                <w:color w:val="000000"/>
              </w:rPr>
              <w:t xml:space="preserve">）迁移到国产服务器。确保迁移后静态资源图片能够正常访问。</w:t>
            </w:r>
            <w:r>
              <w:rPr>
                <w:rFonts w:ascii="Times New Roman" w:hAnsi="Times New Roman" w:eastAsia="宋体" w:cs="Times New Roman"/>
                <w:color w:val="000000"/>
              </w:rPr>
            </w:r>
            <w:r/>
          </w:p>
          <w:p>
            <w:pPr>
              <w:pStyle w:val="926"/>
              <w:jc w:val="left"/>
              <w:widowControl/>
              <w:rPr>
                <w:rFonts w:ascii="Times New Roman" w:hAnsi="Times New Roman" w:eastAsia="宋体" w:cs="Times New Roman"/>
                <w:color w:val="000000"/>
              </w:rPr>
            </w:pPr>
            <w:r>
              <w:rPr>
                <w:rFonts w:hint="eastAsia" w:ascii="Times New Roman" w:hAnsi="Times New Roman" w:eastAsia="宋体" w:cs="Times New Roman"/>
                <w:color w:val="000000"/>
              </w:rPr>
              <w:t xml:space="preserve">2、数据条目关系修正</w:t>
            </w:r>
            <w:r>
              <w:rPr>
                <w:rFonts w:ascii="Times New Roman" w:hAnsi="Times New Roman" w:eastAsia="宋体" w:cs="Times New Roman"/>
                <w:color w:val="000000"/>
              </w:rPr>
            </w:r>
            <w:r/>
          </w:p>
          <w:p>
            <w:pPr>
              <w:pStyle w:val="926"/>
              <w:jc w:val="left"/>
              <w:widowControl/>
              <w:rPr>
                <w:rFonts w:ascii="Times New Roman" w:hAnsi="Times New Roman" w:eastAsia="宋体" w:cs="Times New Roman"/>
                <w:color w:val="000000"/>
              </w:rPr>
            </w:pPr>
            <w:r>
              <w:rPr>
                <w:rFonts w:hint="eastAsia" w:ascii="Times New Roman" w:hAnsi="Times New Roman" w:eastAsia="宋体" w:cs="Times New Roman"/>
                <w:color w:val="000000"/>
              </w:rPr>
              <w:t xml:space="preserve">迁移后的静态资源数据需要和新库表中的数据条目一一对应，确保通过数据库查询的文件地址能够正常访问。</w:t>
            </w:r>
            <w:r>
              <w:rPr>
                <w:rFonts w:ascii="Times New Roman" w:hAnsi="Times New Roman" w:eastAsia="宋体" w:cs="Times New Roman"/>
                <w:color w:val="000000"/>
              </w:rPr>
            </w:r>
            <w:r/>
          </w:p>
        </w:tc>
      </w:tr>
    </w:tbl>
    <w:p>
      <w:pPr>
        <w:pStyle w:val="926"/>
        <w:ind w:firstLine="240"/>
        <w:spacing w:line="264" w:lineRule="auto"/>
        <w:rPr>
          <w:rFonts w:ascii="宋体" w:hAnsi="宋体"/>
          <w:color w:val="000000"/>
          <w:sz w:val="24"/>
          <w:szCs w:val="24"/>
        </w:rPr>
      </w:pPr>
      <w:r>
        <w:rPr>
          <w:rFonts w:hint="eastAsia" w:ascii="宋体" w:hAnsi="宋体"/>
          <w:color w:val="000000"/>
          <w:sz w:val="24"/>
          <w:szCs w:val="24"/>
        </w:rPr>
        <w:t xml:space="preserve">★2、其他实施服务要求</w:t>
      </w:r>
      <w:r>
        <w:rPr>
          <w:rFonts w:ascii="宋体" w:hAnsi="宋体"/>
          <w:color w:val="000000"/>
          <w:sz w:val="24"/>
          <w:szCs w:val="24"/>
        </w:rPr>
      </w:r>
      <w:r/>
    </w:p>
    <w:tbl>
      <w:tblPr>
        <w:tblW w:w="9981" w:type="dxa"/>
        <w:jc w:val="center"/>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4262"/>
        <w:gridCol w:w="4883"/>
      </w:tblGrid>
      <w:tr>
        <w:trPr/>
        <w:tc>
          <w:tcPr>
            <w:tcW w:w="836" w:type="dxa"/>
            <w:vAlign w:val="top"/>
            <w:textDirection w:val="lrTb"/>
            <w:noWrap/>
          </w:tcPr>
          <w:p>
            <w:pPr>
              <w:pStyle w:val="926"/>
              <w:jc w:val="left"/>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序号</w:t>
            </w:r>
            <w:r>
              <w:rPr>
                <w:rFonts w:hint="eastAsia" w:ascii="Times New Roman" w:hAnsi="Times New Roman" w:eastAsia="宋体" w:cs="Times New Roman"/>
                <w:color w:val="000000"/>
              </w:rPr>
            </w:r>
            <w:r/>
          </w:p>
        </w:tc>
        <w:tc>
          <w:tcPr>
            <w:tcW w:w="4262" w:type="dxa"/>
            <w:vAlign w:val="top"/>
            <w:textDirection w:val="lrTb"/>
            <w:noWrap/>
          </w:tcPr>
          <w:p>
            <w:pPr>
              <w:pStyle w:val="926"/>
              <w:jc w:val="left"/>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名称</w:t>
            </w:r>
            <w:r>
              <w:rPr>
                <w:rFonts w:hint="eastAsia" w:ascii="Times New Roman" w:hAnsi="Times New Roman" w:eastAsia="宋体" w:cs="Times New Roman"/>
                <w:color w:val="000000"/>
              </w:rPr>
            </w:r>
            <w:r/>
          </w:p>
        </w:tc>
        <w:tc>
          <w:tcPr>
            <w:tcW w:w="4883" w:type="dxa"/>
            <w:vAlign w:val="top"/>
            <w:textDirection w:val="lrTb"/>
            <w:noWrap/>
          </w:tcPr>
          <w:p>
            <w:pPr>
              <w:pStyle w:val="926"/>
              <w:jc w:val="left"/>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采购要求</w:t>
            </w:r>
            <w:r>
              <w:rPr>
                <w:rFonts w:hint="eastAsia" w:ascii="Times New Roman" w:hAnsi="Times New Roman" w:eastAsia="宋体" w:cs="Times New Roman"/>
                <w:color w:val="000000"/>
              </w:rPr>
            </w:r>
            <w:r/>
          </w:p>
        </w:tc>
      </w:tr>
      <w:tr>
        <w:trPr>
          <w:trHeight w:val="534"/>
        </w:trPr>
        <w:tc>
          <w:tcPr>
            <w:tcW w:w="836" w:type="dxa"/>
            <w:vAlign w:val="center"/>
            <w:textDirection w:val="lrTb"/>
            <w:noWrap/>
          </w:tcPr>
          <w:p>
            <w:pPr>
              <w:pStyle w:val="926"/>
              <w:jc w:val="left"/>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rPr>
            </w:r>
            <w:r/>
          </w:p>
        </w:tc>
        <w:tc>
          <w:tcPr>
            <w:tcW w:w="4262" w:type="dxa"/>
            <w:vAlign w:val="center"/>
            <w:textDirection w:val="lrTb"/>
            <w:noWrap/>
          </w:tcPr>
          <w:p>
            <w:pPr>
              <w:pStyle w:val="926"/>
              <w:jc w:val="left"/>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协助其他开发单位完成相关项目的信创适配改造</w:t>
            </w:r>
            <w:r>
              <w:rPr>
                <w:rFonts w:hint="eastAsia" w:ascii="Times New Roman" w:hAnsi="Times New Roman" w:eastAsia="宋体" w:cs="Times New Roman"/>
                <w:color w:val="000000"/>
              </w:rPr>
            </w:r>
            <w:r/>
          </w:p>
        </w:tc>
        <w:tc>
          <w:tcPr>
            <w:tcW w:w="4883" w:type="dxa"/>
            <w:vAlign w:val="top"/>
            <w:textDirection w:val="lrTb"/>
            <w:noWrap/>
          </w:tcPr>
          <w:p>
            <w:pPr>
              <w:pStyle w:val="926"/>
              <w:jc w:val="left"/>
              <w:widowControl/>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rPr>
              <w:t xml:space="preserve">针对玄武区“一网统管”项目</w:t>
            </w:r>
            <w:r>
              <w:rPr>
                <w:rFonts w:hint="eastAsia" w:ascii="Times New Roman" w:hAnsi="Times New Roman" w:eastAsia="宋体" w:cs="Times New Roman"/>
                <w:color w:val="000000"/>
                <w:lang w:val="en-US" w:eastAsia="zh-CN"/>
              </w:rPr>
              <w:t xml:space="preserve">采购</w:t>
            </w:r>
            <w:r>
              <w:rPr>
                <w:rFonts w:hint="eastAsia" w:ascii="Times New Roman" w:hAnsi="Times New Roman" w:eastAsia="宋体" w:cs="Times New Roman"/>
                <w:color w:val="000000"/>
              </w:rPr>
              <w:t xml:space="preserve">要求中承诺满足信创适配条件下免费进行适配改造的功能（如节假日大客流场景监测场景、防台防汛预警监测场景、值班值守系统等），本次项目的供应商应协助原项目开发单位完成相关功能的信创改造升级工作</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tc>
      </w:tr>
    </w:tbl>
    <w:p>
      <w:pPr>
        <w:pStyle w:val="926"/>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26"/>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（1）性能要求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1）时间特性要求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在软件方面，响应时间、更新处理时间、数据传送和转换时间、处理和解决问题时间，都比较迅速，能满足用户要求，整体响应时间需要保持在：</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①B/S系统页面响应2s以内。</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②复杂数据统计查询5s以内。</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2）用户并发数</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系统应当支持并发用户数不小于30个。</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3）安全稳定性</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系统应提供7天×24小时的连续运行，平均故障间隔时间：&gt;7天，平均故障修复时间：&lt;1天。</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系统应采用完善的安全管理，并能提供安全备份。</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（2）网络信息安全要求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1）部署要求：成交供应商提供的可本地部署的软件产品需要全部部署在市政务云平台的虚拟服务器上，服务器软硬件环境由市政务云平台统一管理维护。</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网络安全：平台运行过程中需要全程开启防火墙，按需开放服务器端口；针对平台使用的第三方软件，需要时刻关注最新的漏洞信息，及时更新、修复软件漏洞；平台需要提供严格的密码校验规则，不允许使用弱口令密码。</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数据安全：平台需要提供成熟的数据加密处理方案，针对平台中关键、敏感数据的传输和存放进行加密处理。针对敏感数据的前端展示需要进行脱敏处理，避免敏感数据的泄露。平台需要提供完善的数据授权体系，严格按照用户级别来授权用户对数据和资料的访问。</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（3）成果提交要求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成交供应商在项目建设的各个阶段应及时提交建设成果，参考以下（但不限于）内容：</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1）项目启动阶段：项目实施方案。</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2）业务需求分析阶段:①需求分析说明书；②相关标准与管理规范。</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3）系统设计、开发阶段:①需求规格说明书；②模块功能清单；③系统设计说明书；④数据库设计说明书；⑤测试计划；⑥测试用例；⑦测试报告。</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4）系统实施阶段:①系统上线部署方案；②软件使用说明书；③系统培训方案；④培训总结报告。</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5、项目验收阶段:①试运行报告；②试运行记录；③项目总结报告。</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6、运行维护阶段：①系统维护方案；②系统维护手册；③系统运行维护记录。</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（4）验收要求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1）采购人有权对供应商项目实施执行过程及完成结果邀请第三方专家组进行履约验收；</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2）参与验收的成交供应商或者第三方机构的意见作为验收书的参考资料一并存档。</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（5）实施人员要求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1）项目经理1人，岗位要求：</w:t>
      </w:r>
      <w:r>
        <w:rPr>
          <w:rFonts w:ascii="宋体" w:hAnsi="宋体" w:eastAsia="宋体" w:cs="宋体"/>
          <w:color w:val="000000"/>
          <w:sz w:val="24"/>
          <w:szCs w:val="24"/>
          <w:highlight w:val="none"/>
        </w:rPr>
        <w:t xml:space="preserve">全面负责项目统筹、需求对接、进度管控、组织协调、阶段验收；具备同类政务数字化</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软件改造项目管理经验，全程驻场开展项目管理工作，未经甲方书面同意不得擅自更换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2）技术负责人1人，岗位要求：</w:t>
      </w:r>
      <w:r>
        <w:rPr>
          <w:rFonts w:ascii="宋体" w:hAnsi="宋体" w:eastAsia="宋体" w:cs="宋体"/>
          <w:color w:val="000000"/>
          <w:sz w:val="24"/>
          <w:szCs w:val="24"/>
          <w:highlight w:val="none"/>
        </w:rPr>
        <w:t xml:space="preserve">负责总体技术方案设计、系统架构把控、技术难题攻关、代码质量管控，统筹开发、测试、集成工作；熟悉软件改造、数据对接、系统集成相关技术，全程跟进项目关键技术实施，未经甲方书面同意不得擅自更换</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3）其他实施人员（除项目经理、技术负责人外）：不少于10人，岗位要求：</w:t>
      </w:r>
      <w:r>
        <w:rPr>
          <w:rFonts w:ascii="宋体" w:hAnsi="宋体" w:eastAsia="宋体" w:cs="宋体"/>
          <w:color w:val="000000"/>
          <w:sz w:val="24"/>
          <w:szCs w:val="24"/>
          <w:highlight w:val="none"/>
        </w:rPr>
        <w:t xml:space="preserve">包含需求分析师、后端开发工程师、前端开发工程师、数据库工程师、测试工程师、UI设计师等；所有实施人员须专职投入本项目，保障驻场实施力量，未经甲方书面确认不得随意抽调、更换核心人员</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（6）运维要求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1）本项目整体运维期1年</w:t>
      </w:r>
      <w:r>
        <w:rPr>
          <w:rFonts w:hint="eastAsia" w:ascii="宋体" w:hAnsi="宋体" w:eastAsia="宋体" w:cs="宋体"/>
          <w:b w:val="0"/>
          <w:bCs w:val="0"/>
          <w:color w:val="000000"/>
          <w:sz w:val="24"/>
          <w:szCs w:val="24"/>
          <w:highlight w:val="none"/>
          <w:lang w:val="en-US" w:eastAsia="zh-CN"/>
        </w:rPr>
        <w:t xml:space="preserve">（费用包含在总报价中）</w:t>
      </w:r>
      <w:r>
        <w:rPr>
          <w:rFonts w:hint="eastAsia" w:ascii="宋体" w:hAnsi="宋体" w:eastAsia="宋体" w:cs="宋体"/>
          <w:b w:val="0"/>
          <w:bCs w:val="0"/>
          <w:color w:val="000000"/>
          <w:sz w:val="24"/>
          <w:szCs w:val="24"/>
          <w:highlight w:val="none"/>
          <w:lang w:val="en-US" w:eastAsia="zh-CN"/>
        </w:rPr>
        <w:t xml:space="preserve">，自验收合格之日起进入运维期。</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2）运维人员有一定的项目经验和解决问题的能力，能够快速解决系统发生故障；</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3）故障发生时，7*12小时现场及时响应，2小时内解决问题；</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4）成交供应商具有良好的售后服务保障，能定期进行采购人回访，及时处理采购人意见。</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5）项目实施期间，成交供应商应派驻不少于3人的技术工程师常驻采购人现场，提供每周5工作日×8小时驻场服务，负责现场的需求整理以及项目的实施推进。</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（7）对接要求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采购人负责协调本项目涉及的对接工作，联系人：徐老师，联系电话：025-83601761。</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（8）安全保密要求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1）成交供应商对本项目所有信息负有保密义务，不得侵害、外泄或以任何直接或间接的方法使任何第三人知悉或使用。</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2）成交供应商保证信息介质的使用安全，做好介质的管理工作，不能随意摆放。</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成交供应商保证参与采购人工作过程中严格遵守关于网络安全的相关规定。所使用的电脑软、硬件设施都满足采购人的安全要求；需要在南京市政务内网工作时，做好政务内网与外网的隔离，连入政务内网的机器、存储设备不能接入外网。</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4）成交供应商结束采购人委托的工作时，要销毁工作期间使用的相关纸质文件和电子文档，不能保存相关文件。</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（9）培训要求</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color w:val="000000"/>
          <w:highlight w:val="none"/>
        </w:rPr>
      </w:pPr>
      <w:r>
        <w:rPr>
          <w:rFonts w:ascii="宋体" w:hAnsi="宋体" w:eastAsia="宋体" w:cs="宋体"/>
          <w:color w:val="000000"/>
          <w:sz w:val="24"/>
          <w:szCs w:val="24"/>
          <w:highlight w:val="none"/>
        </w:rPr>
        <w:t xml:space="preserve">乙方须提供项目培训服务，所有培训相关费用包含在总报价中。</w:t>
      </w:r>
      <w:r>
        <w:rPr>
          <w:color w:val="000000"/>
          <w:highlight w:val="none"/>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1）培训计划：供应商须制定分阶段培训实施计划，划分上线前、试运行阶段培训安排，明确培训形式、课时、参训人员，培训方案经甲方确认后组织实施；运维期内根据甲方需求提供补充培训。</w:t>
      </w:r>
      <w:r>
        <w:rPr>
          <w:rFonts w:hint="eastAsia" w:ascii="宋体" w:hAnsi="宋体" w:eastAsia="宋体" w:cs="宋体"/>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2）培训内容：培训内容须结合本软件改造项目业务场景定制，覆盖业务人员操作使用、管理员权限配置、运维人员基础故障排查；培训完成后交付操作手册、培训课件等全套资料。</w:t>
      </w:r>
      <w:r>
        <w:rPr>
          <w:rFonts w:hint="eastAsia" w:ascii="宋体" w:hAnsi="宋体" w:eastAsia="宋体" w:cs="宋体"/>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3）培训人员：安排熟悉本项目系统功能、具备政务信息化项目经验的专职讲师开展培训，保障培训答疑效果，未经采购人许可不得更换培训讲师。</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3.付款条件</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以第三章合同文本要求为准。</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4.交付时间及地点</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（1）交付时间：自合同签订之日起4个月内完成平台功能开发及部署调试工作，平台试运行3个月，验收通过后提供1年运维服务（费用包含在总报价中）。</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（2）交付地点：采购人指定地点。</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92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87"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87"/>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92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6"/>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评审方法与评审标准”。</w:t>
      </w:r>
      <w:r>
        <w:rPr>
          <w:rFonts w:hint="eastAsia" w:ascii="宋体" w:hAnsi="宋体" w:eastAsia="宋体" w:cs="Times New Roman"/>
          <w:color w:val="000000"/>
          <w:sz w:val="24"/>
          <w:szCs w:val="24"/>
          <w:highlight w:val="none"/>
          <w:lang w:val="en-US" w:eastAsia="zh-CN"/>
        </w:rPr>
      </w:r>
      <w:r/>
    </w:p>
    <w:p>
      <w:pPr>
        <w:pStyle w:val="104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color w:val="000000"/>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26"/>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92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26"/>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926"/>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104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926"/>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926"/>
              <w:ind w:left="114"/>
              <w:keepLines w:val="0"/>
              <w:keepNext w:val="0"/>
              <w:pageBreakBefore w:val="0"/>
              <w:spacing w:before="122"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79" w:type="dxa"/>
            <w:vAlign w:val="center"/>
            <w:textDirection w:val="lrTb"/>
            <w:noWrap w:val="false"/>
          </w:tcPr>
          <w:p>
            <w:pPr>
              <w:pStyle w:val="926"/>
              <w:jc w:val="left"/>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2"/>
                <w:highlight w:val="none"/>
              </w:rPr>
              <w:t xml:space="preserve">价格分</w:t>
            </w:r>
            <w:r>
              <w:rPr>
                <w:rFonts w:ascii="宋体" w:hAnsi="宋体" w:eastAsia="宋体" w:cs="宋体"/>
                <w:color w:val="000000"/>
                <w:highlight w:val="none"/>
              </w:rPr>
            </w:r>
            <w:r/>
          </w:p>
        </w:tc>
        <w:tc>
          <w:tcPr>
            <w:tcW w:w="6330" w:type="dxa"/>
            <w:vAlign w:val="center"/>
            <w:textDirection w:val="lrTb"/>
            <w:noWrap w:val="false"/>
          </w:tcPr>
          <w:p>
            <w:pPr>
              <w:pStyle w:val="926"/>
              <w:jc w:val="left"/>
              <w:spacing w:line="264" w:lineRule="auto"/>
              <w:rPr>
                <w:rFonts w:hint="eastAsia" w:ascii="宋体" w:hAnsi="宋体" w:eastAsia="宋体" w:cs="宋体"/>
                <w:color w:val="000000"/>
                <w:szCs w:val="22"/>
                <w:highlight w:val="none"/>
                <w:lang w:val="en-US" w:eastAsia="zh-CN"/>
              </w:rPr>
            </w:pPr>
            <w:r>
              <w:rPr>
                <w:rFonts w:hint="eastAsia" w:ascii="宋体" w:hAnsi="宋体" w:eastAsia="宋体" w:cs="宋体"/>
                <w:color w:val="000000"/>
                <w:spacing w:val="0"/>
                <w:szCs w:val="22"/>
                <w:highlight w:val="none"/>
              </w:rPr>
              <w:t xml:space="preserve">采用低价优先</w:t>
            </w:r>
            <w:r>
              <w:rPr>
                <w:rFonts w:hint="eastAsia" w:ascii="宋体" w:hAnsi="宋体" w:eastAsia="宋体" w:cs="宋体"/>
                <w:color w:val="000000"/>
                <w:szCs w:val="22"/>
                <w:highlight w:val="none"/>
              </w:rPr>
              <w:t xml:space="preserve">法计算</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即满足</w:t>
            </w:r>
            <w:r>
              <w:rPr>
                <w:rFonts w:hint="eastAsia" w:ascii="宋体" w:hAnsi="宋体" w:eastAsia="宋体" w:cs="宋体"/>
                <w:color w:val="000000"/>
                <w:szCs w:val="22"/>
                <w:highlight w:val="none"/>
                <w:lang w:eastAsia="zh-CN"/>
              </w:rPr>
              <w:t xml:space="preserve">磋商文件</w:t>
            </w:r>
            <w:r>
              <w:rPr>
                <w:rFonts w:hint="eastAsia" w:ascii="宋体" w:hAnsi="宋体" w:eastAsia="宋体" w:cs="宋体"/>
                <w:color w:val="000000"/>
                <w:szCs w:val="22"/>
                <w:highlight w:val="none"/>
              </w:rPr>
              <w:t xml:space="preserve">要求且</w:t>
            </w:r>
            <w:r>
              <w:rPr>
                <w:rFonts w:hint="eastAsia" w:ascii="宋体" w:hAnsi="宋体" w:eastAsia="宋体" w:cs="宋体"/>
                <w:color w:val="000000"/>
                <w:szCs w:val="22"/>
                <w:highlight w:val="none"/>
                <w:lang w:eastAsia="zh-CN"/>
              </w:rPr>
              <w:t xml:space="preserve">最终报价</w:t>
            </w:r>
            <w:r>
              <w:rPr>
                <w:rFonts w:hint="eastAsia" w:ascii="宋体" w:hAnsi="宋体" w:eastAsia="宋体" w:cs="宋体"/>
                <w:color w:val="000000"/>
                <w:szCs w:val="22"/>
                <w:highlight w:val="none"/>
              </w:rPr>
              <w:t xml:space="preserve">最低的</w:t>
            </w:r>
            <w:r>
              <w:rPr>
                <w:rFonts w:hint="eastAsia" w:ascii="宋体" w:hAnsi="宋体" w:eastAsia="宋体" w:cs="宋体"/>
                <w:color w:val="000000"/>
                <w:szCs w:val="22"/>
                <w:highlight w:val="none"/>
                <w:lang w:eastAsia="zh-CN"/>
              </w:rPr>
              <w:t xml:space="preserve">供应商</w:t>
            </w:r>
            <w:r>
              <w:rPr>
                <w:rFonts w:hint="eastAsia" w:ascii="宋体" w:hAnsi="宋体" w:eastAsia="宋体" w:cs="宋体"/>
                <w:color w:val="000000"/>
                <w:spacing w:val="0"/>
                <w:szCs w:val="22"/>
                <w:highlight w:val="none"/>
              </w:rPr>
              <w:t xml:space="preserve">报价为评</w:t>
            </w:r>
            <w:r>
              <w:rPr>
                <w:rFonts w:hint="eastAsia"/>
                <w:color w:val="000000"/>
                <w:highlight w:val="none"/>
                <w:lang w:val="en-US" w:eastAsia="zh-CN"/>
              </w:rPr>
              <w:t xml:space="preserve">审</w:t>
            </w:r>
            <w:r>
              <w:rPr>
                <w:rFonts w:hint="eastAsia" w:ascii="宋体" w:hAnsi="宋体" w:eastAsia="宋体" w:cs="宋体"/>
                <w:color w:val="000000"/>
                <w:spacing w:val="0"/>
                <w:szCs w:val="22"/>
                <w:highlight w:val="none"/>
              </w:rPr>
              <w:t xml:space="preserve">基准</w:t>
            </w:r>
            <w:r>
              <w:rPr>
                <w:rFonts w:hint="eastAsia" w:ascii="宋体" w:hAnsi="宋体" w:eastAsia="宋体" w:cs="宋体"/>
                <w:color w:val="000000"/>
                <w:szCs w:val="22"/>
                <w:highlight w:val="none"/>
              </w:rPr>
              <w:t xml:space="preserve">价</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其价格分为满分。其他</w:t>
            </w:r>
            <w:r>
              <w:rPr>
                <w:rFonts w:hint="eastAsia" w:ascii="宋体" w:hAnsi="宋体" w:eastAsia="宋体" w:cs="宋体"/>
                <w:color w:val="000000"/>
                <w:szCs w:val="22"/>
                <w:highlight w:val="none"/>
                <w:lang w:eastAsia="zh-CN"/>
              </w:rPr>
              <w:t xml:space="preserve">供应商</w:t>
            </w:r>
            <w:r>
              <w:rPr>
                <w:rFonts w:hint="eastAsia" w:ascii="宋体" w:hAnsi="宋体" w:eastAsia="宋体" w:cs="宋体"/>
                <w:color w:val="000000"/>
                <w:szCs w:val="22"/>
                <w:highlight w:val="none"/>
              </w:rPr>
              <w:t xml:space="preserve">的价格分统一按</w:t>
            </w:r>
            <w:r>
              <w:rPr>
                <w:rFonts w:hint="eastAsia" w:ascii="宋体" w:hAnsi="宋体" w:eastAsia="宋体" w:cs="宋体"/>
                <w:color w:val="000000"/>
                <w:spacing w:val="0"/>
                <w:szCs w:val="22"/>
                <w:highlight w:val="none"/>
              </w:rPr>
              <w:t xml:space="preserve">照下列公</w:t>
            </w:r>
            <w:r>
              <w:rPr>
                <w:rFonts w:hint="eastAsia" w:ascii="宋体" w:hAnsi="宋体" w:eastAsia="宋体" w:cs="宋体"/>
                <w:color w:val="000000"/>
                <w:szCs w:val="22"/>
                <w:highlight w:val="none"/>
              </w:rPr>
              <w:t xml:space="preserve">式计算：报价得分=</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评</w:t>
            </w:r>
            <w:r>
              <w:rPr>
                <w:rFonts w:hint="eastAsia"/>
                <w:color w:val="000000"/>
                <w:highlight w:val="none"/>
                <w:lang w:val="en-US" w:eastAsia="zh-CN"/>
              </w:rPr>
              <w:t xml:space="preserve">审</w:t>
            </w:r>
            <w:r>
              <w:rPr>
                <w:rFonts w:hint="eastAsia" w:ascii="宋体" w:hAnsi="宋体" w:eastAsia="宋体" w:cs="宋体"/>
                <w:color w:val="000000"/>
                <w:szCs w:val="22"/>
                <w:highlight w:val="none"/>
              </w:rPr>
              <w:t xml:space="preserve">基准价/</w:t>
            </w:r>
            <w:r>
              <w:rPr>
                <w:rFonts w:hint="eastAsia" w:ascii="宋体" w:hAnsi="宋体" w:eastAsia="宋体" w:cs="宋体"/>
                <w:color w:val="000000"/>
                <w:szCs w:val="22"/>
                <w:highlight w:val="none"/>
                <w:lang w:eastAsia="zh-CN"/>
              </w:rPr>
              <w:t xml:space="preserve">最终</w:t>
            </w:r>
            <w:r>
              <w:rPr>
                <w:rFonts w:hint="eastAsia" w:ascii="宋体" w:hAnsi="宋体" w:eastAsia="宋体" w:cs="宋体"/>
                <w:color w:val="000000"/>
                <w:szCs w:val="22"/>
                <w:highlight w:val="none"/>
              </w:rPr>
              <w:t xml:space="preserve">报价</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w:t>
            </w:r>
            <w:r>
              <w:rPr>
                <w:rFonts w:hint="eastAsia" w:ascii="宋体" w:hAnsi="宋体" w:eastAsia="宋体" w:cs="宋体"/>
                <w:color w:val="000000"/>
                <w:szCs w:val="22"/>
                <w:highlight w:val="none"/>
                <w:lang w:val="en-US" w:eastAsia="zh-CN"/>
              </w:rPr>
              <w:t xml:space="preserve">价格分值（小数点保留两位）</w:t>
            </w:r>
            <w:r>
              <w:rPr>
                <w:rFonts w:hint="eastAsia" w:ascii="宋体" w:hAnsi="宋体" w:eastAsia="宋体" w:cs="宋体"/>
                <w:color w:val="000000"/>
                <w:szCs w:val="22"/>
                <w:highlight w:val="none"/>
                <w:lang w:val="en-US" w:eastAsia="zh-CN"/>
              </w:rPr>
            </w:r>
            <w:r/>
          </w:p>
          <w:p>
            <w:pPr>
              <w:pStyle w:val="926"/>
              <w:jc w:val="left"/>
              <w:spacing w:line="264" w:lineRule="auto"/>
              <w:rPr>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color w:val="000000"/>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w:t>
            </w:r>
            <w:r>
              <w:rPr>
                <w:rFonts w:hint="eastAsia" w:ascii="宋体" w:hAnsi="宋体" w:cs="宋体"/>
                <w:color w:val="000000"/>
                <w:sz w:val="21"/>
                <w:szCs w:val="21"/>
                <w:highlight w:val="none"/>
                <w:lang w:val="en-US" w:eastAsia="zh-CN" w:bidi="ar-SA"/>
              </w:rPr>
              <w:t xml:space="preserve">最终</w:t>
            </w:r>
            <w:r>
              <w:rPr>
                <w:rFonts w:hint="eastAsia" w:ascii="宋体" w:hAnsi="宋体" w:eastAsia="宋体" w:cs="宋体"/>
                <w:color w:val="000000"/>
                <w:sz w:val="21"/>
                <w:szCs w:val="21"/>
                <w:highlight w:val="none"/>
                <w:lang w:val="en-US" w:eastAsia="zh-CN" w:bidi="ar-SA"/>
              </w:rPr>
              <w:t xml:space="preserve">报价。</w:t>
            </w:r>
            <w:r>
              <w:rPr>
                <w:color w:val="000000"/>
                <w:highlight w:val="none"/>
                <w:lang w:val="en-US" w:eastAsia="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价格分</w:t>
            </w:r>
            <w:r>
              <w:rPr>
                <w:rFonts w:hint="eastAsia" w:ascii="宋体" w:hAnsi="宋体" w:eastAsia="宋体" w:cs="宋体"/>
                <w:color w:val="000000"/>
                <w:highlight w:val="none"/>
                <w:lang w:val="en-US" w:eastAsia="zh-CN"/>
              </w:rPr>
            </w:r>
            <w:r/>
          </w:p>
        </w:tc>
      </w:tr>
      <w:tr>
        <w:trPr>
          <w:trHeight w:val="460"/>
        </w:trPr>
        <w:tc>
          <w:tcPr>
            <w:gridSpan w:val="5"/>
            <w:tcW w:w="9575" w:type="dxa"/>
            <w:vAlign w:val="top"/>
            <w:textDirection w:val="lrTb"/>
            <w:noWrap w:val="false"/>
          </w:tcPr>
          <w:p>
            <w:pPr>
              <w:pStyle w:val="926"/>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2.技术</w:t>
            </w:r>
            <w:r>
              <w:rPr>
                <w:rFonts w:ascii="宋体" w:hAnsi="宋体" w:eastAsia="宋体" w:cs="宋体"/>
                <w:color w:val="000000"/>
                <w:highlight w:val="none"/>
              </w:rPr>
            </w:r>
            <w:r/>
          </w:p>
        </w:tc>
      </w:tr>
      <w:tr>
        <w:trPr>
          <w:trHeight w:val="315"/>
        </w:trPr>
        <w:tc>
          <w:tcPr>
            <w:tcW w:w="519"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w:t>
            </w:r>
            <w:r>
              <w:rPr>
                <w:rFonts w:hint="eastAsia" w:ascii="宋体" w:hAnsi="宋体" w:eastAsia="宋体" w:cs="宋体"/>
                <w:color w:val="000000"/>
                <w:spacing w:val="-2"/>
                <w:highlight w:val="none"/>
                <w:lang w:val="en-US" w:eastAsia="zh-CN"/>
              </w:rPr>
              <w:t xml:space="preserve">1</w:t>
            </w:r>
            <w:r>
              <w:rPr>
                <w:rFonts w:hint="eastAsia" w:ascii="宋体" w:hAnsi="宋体" w:eastAsia="宋体" w:cs="宋体"/>
                <w:color w:val="000000"/>
                <w:spacing w:val="-2"/>
                <w:highlight w:val="none"/>
                <w:lang w:eastAsia="zh-CN"/>
              </w:rPr>
            </w:r>
            <w:r/>
          </w:p>
        </w:tc>
        <w:tc>
          <w:tcPr>
            <w:tcW w:w="1179" w:type="dxa"/>
            <w:vAlign w:val="center"/>
            <w:textDirection w:val="lrTb"/>
            <w:noWrap w:val="false"/>
          </w:tcPr>
          <w:p>
            <w:pPr>
              <w:pStyle w:val="926"/>
              <w:jc w:val="both"/>
              <w:keepLines w:val="0"/>
              <w:keepNext w:val="0"/>
              <w:pageBreakBefore w:val="0"/>
              <w:spacing w:line="264" w:lineRule="auto"/>
              <w:widowControl w:val="off"/>
              <w:rPr>
                <w:rFonts w:hint="eastAsia" w:ascii="Times New Roman" w:hAnsi="Times New Roman" w:eastAsia="宋体" w:cs="Times New Roman"/>
                <w:color w:val="000000"/>
                <w:spacing w:val="0"/>
                <w:highlight w:val="none"/>
              </w:rPr>
            </w:pPr>
            <w:r>
              <w:rPr>
                <w:rFonts w:hint="eastAsia"/>
                <w:color w:val="000000"/>
              </w:rPr>
              <w:t xml:space="preserve">需求分析</w:t>
            </w:r>
            <w:r>
              <w:rPr>
                <w:rFonts w:hint="eastAsia" w:ascii="Times New Roman" w:hAnsi="Times New Roman" w:eastAsia="宋体" w:cs="Times New Roman"/>
                <w:color w:val="000000"/>
                <w:spacing w:val="0"/>
                <w:highlight w:val="none"/>
              </w:rPr>
            </w:r>
            <w:r/>
          </w:p>
        </w:tc>
        <w:tc>
          <w:tcPr>
            <w:tcW w:w="6330" w:type="dxa"/>
            <w:vAlign w:val="center"/>
            <w:textDirection w:val="lrTb"/>
            <w:noWrap w:val="false"/>
          </w:tcPr>
          <w:p>
            <w:pPr>
              <w:pStyle w:val="926"/>
              <w:rPr>
                <w:color w:val="000000"/>
                <w:sz w:val="21"/>
                <w:szCs w:val="21"/>
                <w:highlight w:val="none"/>
                <w:lang w:val="en-US" w:bidi="ar-SA"/>
              </w:rPr>
            </w:pPr>
            <w:r/>
            <w:bookmarkStart w:id="88" w:name="OLE_LINK5"/>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技术</w:t>
            </w:r>
            <w:r>
              <w:rPr>
                <w:rFonts w:hint="eastAsia"/>
                <w:color w:val="000000"/>
                <w:sz w:val="21"/>
                <w:szCs w:val="21"/>
                <w:highlight w:val="none"/>
                <w:lang w:val="en-US" w:bidi="ar-SA"/>
              </w:rPr>
              <w:t xml:space="preserve">要求”编制方案，内容包含：1.业务需求分析；2.建设目标分析、建设依据、必要性分析；3.重点难点分析。以上每项内容逐项评分：</w:t>
            </w:r>
            <w:r>
              <w:rPr>
                <w:color w:val="000000"/>
                <w:sz w:val="21"/>
                <w:szCs w:val="21"/>
                <w:highlight w:val="none"/>
                <w:lang w:val="en-US" w:bidi="ar-SA"/>
              </w:rPr>
            </w:r>
            <w:r/>
          </w:p>
          <w:p>
            <w:pPr>
              <w:pStyle w:val="926"/>
              <w:rPr>
                <w:color w:val="000000"/>
                <w:highlight w:val="none"/>
                <w:lang w:val="en-US"/>
              </w:rPr>
            </w:pPr>
            <w:r>
              <w:rPr>
                <w:color w:val="000000"/>
                <w:highlight w:val="none"/>
                <w:lang w:val="en-US"/>
              </w:rPr>
              <w:t xml:space="preserve">方案内容</w:t>
            </w:r>
            <w:r>
              <w:rPr>
                <w:rFonts w:hint="eastAsia"/>
                <w:color w:val="000000"/>
                <w:highlight w:val="none"/>
                <w:lang w:val="en-US"/>
              </w:rPr>
              <w:t xml:space="preserve">完整深刻、针对性强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926"/>
              <w:rPr>
                <w:color w:val="000000"/>
                <w:highlight w:val="none"/>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3</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bookmarkEnd w:id="88"/>
            <w:r>
              <w:rPr>
                <w:color w:val="000000"/>
                <w:highlight w:val="none"/>
                <w:lang w:val="en-US" w:eastAsia="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highlight w:val="none"/>
                <w:lang w:val="en-US" w:eastAsia="zh-CN"/>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4"/>
                <w:highlight w:val="none"/>
                <w:lang w:eastAsia="zh-CN"/>
              </w:rPr>
              <w:t xml:space="preserve">主观分</w:t>
            </w:r>
            <w:r>
              <w:rPr>
                <w:rFonts w:ascii="宋体" w:hAnsi="宋体" w:eastAsia="宋体" w:cs="宋体"/>
                <w:color w:val="000000"/>
                <w:highlight w:val="none"/>
              </w:rPr>
            </w:r>
            <w:r/>
          </w:p>
        </w:tc>
      </w:tr>
      <w:tr>
        <w:trPr>
          <w:trHeight w:val="315"/>
        </w:trPr>
        <w:tc>
          <w:tcPr>
            <w:tcW w:w="519"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.2</w:t>
            </w:r>
            <w:r>
              <w:rPr>
                <w:rFonts w:hint="eastAsia"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926"/>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建设方案</w:t>
            </w:r>
            <w:r>
              <w:rPr>
                <w:rFonts w:hint="eastAsia" w:ascii="Times New Roman" w:hAnsi="Times New Roman" w:eastAsia="宋体" w:cs="Times New Roman"/>
                <w:color w:val="000000"/>
                <w:spacing w:val="0"/>
                <w:sz w:val="21"/>
                <w:szCs w:val="22"/>
                <w:highlight w:val="none"/>
                <w:lang w:val="en-US" w:eastAsia="zh-CN" w:bidi="ar-SA"/>
              </w:rPr>
            </w:r>
            <w:r/>
          </w:p>
        </w:tc>
        <w:tc>
          <w:tcPr>
            <w:tcW w:w="6330" w:type="dxa"/>
            <w:vAlign w:val="center"/>
            <w:textDirection w:val="lrTb"/>
            <w:noWrap w:val="false"/>
          </w:tcPr>
          <w:p>
            <w:pPr>
              <w:pStyle w:val="926"/>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技术</w:t>
            </w:r>
            <w:r>
              <w:rPr>
                <w:rFonts w:hint="eastAsia"/>
                <w:color w:val="000000"/>
                <w:sz w:val="21"/>
                <w:szCs w:val="21"/>
                <w:highlight w:val="none"/>
                <w:lang w:val="en-US" w:bidi="ar-SA"/>
              </w:rPr>
              <w:t xml:space="preserve">要求”编制方案，内容包含：1.总体设计思路；2.系统架构设计；3.应用功能设计。以上每项内容逐项评分：</w:t>
            </w:r>
            <w:r>
              <w:rPr>
                <w:color w:val="000000"/>
                <w:sz w:val="21"/>
                <w:szCs w:val="21"/>
                <w:highlight w:val="none"/>
                <w:lang w:val="en-US" w:bidi="ar-SA"/>
              </w:rPr>
            </w:r>
            <w:r/>
          </w:p>
          <w:p>
            <w:pPr>
              <w:pStyle w:val="926"/>
              <w:rPr>
                <w:color w:val="000000"/>
                <w:highlight w:val="none"/>
                <w:lang w:val="en-US"/>
              </w:rPr>
            </w:pPr>
            <w:r>
              <w:rPr>
                <w:color w:val="000000"/>
                <w:highlight w:val="none"/>
                <w:lang w:val="en-US"/>
              </w:rPr>
              <w:t xml:space="preserve">方案</w:t>
            </w:r>
            <w:r>
              <w:rPr>
                <w:rFonts w:hint="eastAsia"/>
                <w:color w:val="000000"/>
                <w:highlight w:val="none"/>
                <w:lang w:val="en-US"/>
              </w:rPr>
              <w:t xml:space="preserve">设计思路科学、前瞻性、技术先进可行</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926"/>
              <w:rPr>
                <w:rFonts w:hint="eastAsia" w:ascii="Times New Roman" w:hAnsi="Times New Roman" w:eastAsia="宋体" w:cs="Times New Roman"/>
                <w:color w:val="000000"/>
                <w:sz w:val="21"/>
                <w:szCs w:val="21"/>
                <w:highlight w:val="none"/>
                <w:lang w:val="en-US" w:eastAsia="zh-CN" w:bidi="ar"/>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3</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hint="eastAsia" w:ascii="Times New Roman" w:hAnsi="Times New Roman" w:eastAsia="宋体" w:cs="Times New Roman"/>
                <w:color w:val="000000"/>
                <w:sz w:val="21"/>
                <w:szCs w:val="21"/>
                <w:highlight w:val="none"/>
                <w:lang w:val="en-US" w:eastAsia="zh-CN" w:bidi="ar"/>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00"/>
                <w:sz w:val="21"/>
                <w:szCs w:val="22"/>
                <w:highlight w:val="none"/>
                <w:lang w:val="en-US" w:eastAsia="zh-CN" w:bidi="ar-SA"/>
              </w:rPr>
            </w:r>
            <w:r/>
          </w:p>
        </w:tc>
      </w:tr>
      <w:tr>
        <w:trPr>
          <w:trHeight w:val="90"/>
        </w:trPr>
        <w:tc>
          <w:tcPr>
            <w:tcW w:w="519"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w:t>
            </w:r>
            <w:r>
              <w:rPr>
                <w:rFonts w:hint="eastAsia" w:ascii="宋体" w:hAnsi="宋体" w:eastAsia="宋体" w:cs="宋体"/>
                <w:color w:val="000000"/>
                <w:spacing w:val="-2"/>
                <w:highlight w:val="none"/>
                <w:lang w:val="en-US" w:eastAsia="zh-CN"/>
              </w:rPr>
              <w:t xml:space="preserve">3</w:t>
            </w:r>
            <w:r>
              <w:rPr>
                <w:rFonts w:hint="eastAsia"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926"/>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实施方案</w:t>
            </w:r>
            <w:r>
              <w:rPr>
                <w:rFonts w:hint="eastAsia" w:ascii="Times New Roman" w:hAnsi="Times New Roman" w:eastAsia="宋体" w:cs="Times New Roman"/>
                <w:color w:val="000000"/>
                <w:spacing w:val="0"/>
                <w:sz w:val="21"/>
                <w:szCs w:val="22"/>
                <w:highlight w:val="none"/>
                <w:lang w:val="en-US" w:eastAsia="zh-CN" w:bidi="ar-SA"/>
              </w:rPr>
            </w:r>
            <w:r/>
          </w:p>
        </w:tc>
        <w:tc>
          <w:tcPr>
            <w:tcW w:w="6330" w:type="dxa"/>
            <w:vAlign w:val="center"/>
            <w:textDirection w:val="lrTb"/>
            <w:noWrap w:val="false"/>
          </w:tcPr>
          <w:p>
            <w:pPr>
              <w:pStyle w:val="926"/>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实施</w:t>
            </w:r>
            <w:r>
              <w:rPr>
                <w:rFonts w:hint="eastAsia"/>
                <w:color w:val="000000"/>
                <w:sz w:val="21"/>
                <w:szCs w:val="21"/>
                <w:highlight w:val="none"/>
                <w:lang w:val="en-US" w:bidi="ar-SA"/>
              </w:rPr>
              <w:t xml:space="preserve">要求”编制方案，内容包含：1.进度安排、组织架构；2.进度控制、风险控制管理及质量保障措施；3.信息安全管理措施及文档管理措施。以上每项内容逐项评分：</w:t>
            </w:r>
            <w:r>
              <w:rPr>
                <w:color w:val="000000"/>
                <w:sz w:val="21"/>
                <w:szCs w:val="21"/>
                <w:highlight w:val="none"/>
                <w:lang w:val="en-US" w:bidi="ar-SA"/>
              </w:rPr>
            </w:r>
            <w:r/>
          </w:p>
          <w:p>
            <w:pPr>
              <w:pStyle w:val="926"/>
              <w:rPr>
                <w:color w:val="000000"/>
                <w:highlight w:val="none"/>
                <w:lang w:val="en-US"/>
              </w:rPr>
            </w:pPr>
            <w:r>
              <w:rPr>
                <w:color w:val="000000"/>
                <w:highlight w:val="none"/>
                <w:lang w:val="en-US"/>
              </w:rPr>
              <w:t xml:space="preserve">方案内容</w:t>
            </w:r>
            <w:r>
              <w:rPr>
                <w:rFonts w:hint="eastAsia"/>
                <w:color w:val="000000"/>
                <w:highlight w:val="none"/>
                <w:lang w:val="en-US"/>
              </w:rPr>
              <w:t xml:space="preserve">完整深刻、针对性强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953"/>
              <w:ind w:left="0" w:right="0"/>
              <w:spacing w:line="264" w:lineRule="auto"/>
              <w:rPr>
                <w:rFonts w:hint="eastAsia" w:ascii="Times New Roman" w:hAnsi="Times New Roman" w:eastAsia="宋体" w:cs="Times New Roman"/>
                <w:color w:val="000000"/>
                <w:sz w:val="21"/>
                <w:szCs w:val="21"/>
                <w:highlight w:val="none"/>
                <w:lang w:val="en-US" w:eastAsia="zh-CN" w:bidi="ar"/>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4</w:t>
            </w:r>
            <w:r>
              <w:rPr>
                <w:color w:val="000000"/>
                <w:highlight w:val="none"/>
                <w:lang w:val="en-US"/>
              </w:rPr>
              <w:t xml:space="preserve">分；部分符合得</w:t>
            </w:r>
            <w:r>
              <w:rPr>
                <w:rFonts w:hint="eastAsia"/>
                <w:color w:val="000000"/>
                <w:highlight w:val="none"/>
                <w:lang w:val="en-US" w:eastAsia="zh-CN"/>
              </w:rPr>
              <w:t xml:space="preserve">2</w:t>
            </w:r>
            <w:r>
              <w:rPr>
                <w:color w:val="000000"/>
                <w:highlight w:val="none"/>
                <w:lang w:val="en-US"/>
              </w:rPr>
              <w:t xml:space="preserve">分；不符合或不提供不得分</w:t>
            </w:r>
            <w:r>
              <w:rPr>
                <w:rFonts w:hint="eastAsia"/>
                <w:color w:val="000000"/>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bidi="ar"/>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00"/>
                <w:sz w:val="21"/>
                <w:szCs w:val="22"/>
                <w:highlight w:val="none"/>
                <w:lang w:val="en-US" w:eastAsia="zh-CN" w:bidi="ar-SA"/>
              </w:rPr>
            </w:r>
            <w:r/>
          </w:p>
        </w:tc>
      </w:tr>
      <w:tr>
        <w:trPr>
          <w:trHeight w:val="889"/>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2.4</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926"/>
              <w:jc w:val="both"/>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视频演示</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26"/>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评委根据供应商提供的演示视频（总演示时间不超</w:t>
            </w:r>
            <w:r>
              <w:rPr>
                <w:rFonts w:hint="eastAsia" w:ascii="宋体" w:hAnsi="宋体" w:eastAsia="宋体" w:cs="宋体"/>
                <w:color w:val="000000"/>
                <w:highlight w:val="none"/>
                <w:lang w:val="en-US" w:eastAsia="zh-CN"/>
              </w:rPr>
              <w:t xml:space="preserve">过5分</w:t>
            </w:r>
            <w:r>
              <w:rPr>
                <w:rFonts w:hint="eastAsia" w:ascii="Times New Roman" w:hAnsi="Times New Roman" w:eastAsia="宋体" w:cs="Times New Roman"/>
                <w:color w:val="000000"/>
                <w:highlight w:val="none"/>
                <w:lang w:val="en-US" w:eastAsia="zh-CN"/>
              </w:rPr>
              <w:t xml:space="preserve">钟）综合评分。演示视频包括以下内容： </w:t>
            </w:r>
            <w:r>
              <w:rPr>
                <w:rFonts w:hint="eastAsia" w:ascii="Times New Roman" w:hAnsi="Times New Roman" w:eastAsia="宋体" w:cs="Times New Roman"/>
                <w:color w:val="000000"/>
                <w:highlight w:val="none"/>
                <w:lang w:val="en-US" w:eastAsia="zh-CN"/>
              </w:rPr>
            </w:r>
            <w:r/>
          </w:p>
          <w:p>
            <w:pPr>
              <w:pStyle w:val="926"/>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1.VOLTE视频通话功能演示：演示VOLTE视频调度功能，输入用户手机号码，直接通过拨打手机号码实现对支持VOLTE业务的手机进行视频调度以及双向视频通话。</w:t>
            </w:r>
            <w:r>
              <w:rPr>
                <w:rFonts w:hint="eastAsia" w:ascii="Times New Roman" w:hAnsi="Times New Roman" w:eastAsia="宋体" w:cs="Times New Roman"/>
                <w:color w:val="000000"/>
                <w:highlight w:val="none"/>
                <w:lang w:val="en-US" w:eastAsia="zh-CN"/>
              </w:rPr>
            </w:r>
            <w:r/>
          </w:p>
          <w:p>
            <w:pPr>
              <w:pStyle w:val="926"/>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2.多方视频会商功能演示：演示拉取不同类别可视化设备进行多方视频会商功能，包括但不限于：视频会议系统、视频监控、 VoLTE视频融屏等。</w:t>
            </w:r>
            <w:r>
              <w:rPr>
                <w:rFonts w:hint="eastAsia" w:ascii="Times New Roman" w:hAnsi="Times New Roman" w:eastAsia="宋体" w:cs="Times New Roman"/>
                <w:color w:val="000000"/>
                <w:highlight w:val="none"/>
                <w:lang w:val="en-US" w:eastAsia="zh-CN"/>
              </w:rPr>
            </w:r>
            <w:r/>
          </w:p>
          <w:p>
            <w:pPr>
              <w:pStyle w:val="926"/>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一网统管平台场景管理功能演示：演示无代码场景配置管理功能，创建新场景，通过鼠标点击、拖拽的方式完成场景内资源的配置和事件的订阅。创建完成后在指挥调度模块查看刚创建的场景，展示配置的资源和订阅的事件。</w:t>
            </w:r>
            <w:r>
              <w:rPr>
                <w:rFonts w:hint="eastAsia" w:ascii="Times New Roman" w:hAnsi="Times New Roman" w:eastAsia="宋体" w:cs="Times New Roman"/>
                <w:color w:val="000000"/>
                <w:highlight w:val="none"/>
                <w:lang w:val="en-US" w:eastAsia="zh-CN"/>
              </w:rPr>
            </w:r>
            <w:r/>
          </w:p>
          <w:p>
            <w:pPr>
              <w:pStyle w:val="926"/>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4.流媒体融合加速平台演示：演示视频转码输出功能及浏览器监控查看功能，支持输出ws-flv、http-flv、hls、webrtc等多种协议的视频流，并支持在浏览器中直接查看，监控打开时间在3秒以内。</w:t>
            </w:r>
            <w:r>
              <w:rPr>
                <w:rFonts w:hint="eastAsia" w:ascii="Times New Roman" w:hAnsi="Times New Roman" w:eastAsia="宋体" w:cs="Times New Roman"/>
                <w:color w:val="000000"/>
                <w:highlight w:val="none"/>
                <w:lang w:val="en-US" w:eastAsia="zh-CN"/>
              </w:rPr>
            </w:r>
            <w:r/>
          </w:p>
          <w:p>
            <w:pPr>
              <w:pStyle w:val="926"/>
              <w:ind w:left="0" w:right="0"/>
              <w:jc w:val="left"/>
              <w:keepLines w:val="0"/>
              <w:keepNext w:val="0"/>
              <w:pageBreakBefore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）以上每项内容完整演示全部功能场景，系统界面布局友好、交互便捷流畅，功能架构、业务流程设计科学合理，贴合一网统管实战需求，实用性强的，得</w:t>
            </w:r>
            <w:r>
              <w:rPr>
                <w:rFonts w:ascii="Times New Roman" w:hAnsi="Times New Roman" w:eastAsia="宋体" w:cs="Times New Roman"/>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分；</w:t>
            </w:r>
            <w:r>
              <w:rPr>
                <w:rFonts w:hint="eastAsia" w:ascii="Times New Roman" w:hAnsi="Times New Roman" w:eastAsia="宋体" w:cs="Times New Roman"/>
                <w:color w:val="000000"/>
                <w:sz w:val="21"/>
                <w:szCs w:val="21"/>
                <w:highlight w:val="none"/>
              </w:rPr>
            </w:r>
            <w:r/>
          </w:p>
          <w:p>
            <w:pPr>
              <w:pStyle w:val="926"/>
              <w:ind w:left="0" w:right="0"/>
              <w:jc w:val="left"/>
              <w:keepLines w:val="0"/>
              <w:keepNext w:val="0"/>
              <w:pageBreakBefore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）以上每项内容完整演示全部功能场景，系统界面较为友好，功能设计基本满足业务需求，部分交互细节、业务流程存在优化空间的，得</w:t>
            </w:r>
            <w:r>
              <w:rPr>
                <w:rFonts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w:t>
            </w:r>
            <w:r>
              <w:rPr>
                <w:rFonts w:hint="eastAsia" w:ascii="Times New Roman" w:hAnsi="Times New Roman" w:eastAsia="宋体" w:cs="Times New Roman"/>
                <w:color w:val="000000"/>
                <w:sz w:val="21"/>
                <w:szCs w:val="21"/>
                <w:highlight w:val="none"/>
              </w:rPr>
            </w:r>
            <w:r/>
          </w:p>
          <w:p>
            <w:pPr>
              <w:pStyle w:val="990"/>
              <w:ind w:left="0" w:right="0" w:firstLine="0"/>
              <w:jc w:val="both"/>
              <w:keepLines w:val="0"/>
              <w:keepNext w:val="0"/>
              <w:pageBreakBefore w:val="0"/>
              <w:spacing w:before="0" w:beforeAutospacing="0" w:after="0" w:afterAutospacing="0" w:line="264" w:lineRule="auto"/>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）以上每项内容完整演示大部分功能场景，界面一般，功能设计与场景契合度不足的，得</w:t>
            </w:r>
            <w:r>
              <w:rPr>
                <w:rFonts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Times New Roman"/>
                <w:color w:val="000000"/>
                <w:sz w:val="21"/>
                <w:szCs w:val="21"/>
                <w:highlight w:val="none"/>
              </w:rPr>
            </w:r>
            <w:r/>
          </w:p>
          <w:p>
            <w:pPr>
              <w:pStyle w:val="926"/>
              <w:ind w:left="0" w:right="0"/>
              <w:jc w:val="left"/>
              <w:keepLines w:val="0"/>
              <w:keepNext w:val="0"/>
              <w:pageBreakBefore w:val="0"/>
              <w:spacing w:before="0" w:beforeAutospacing="0" w:after="0" w:afterAutospacing="0" w:line="264"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t xml:space="preserve">）未实现或者未演示成功的，得</w:t>
            </w:r>
            <w:r>
              <w:rPr>
                <w:rFonts w:ascii="Times New Roman" w:hAnsi="Times New Roman" w:eastAsia="宋体" w:cs="Times New Roman"/>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val="en-US" w:eastAsia="zh-CN" w:bidi="ar"/>
              </w:rPr>
              <w:t xml:space="preserve">分。 </w:t>
            </w:r>
            <w:r>
              <w:rPr>
                <w:rFonts w:hint="eastAsia" w:ascii="宋体" w:hAnsi="宋体" w:eastAsia="宋体" w:cs="宋体"/>
                <w:color w:val="000000"/>
                <w:sz w:val="21"/>
                <w:szCs w:val="21"/>
                <w:highlight w:val="none"/>
              </w:rPr>
            </w:r>
            <w:r/>
          </w:p>
          <w:p>
            <w:pPr>
              <w:pStyle w:val="926"/>
              <w:ind w:left="0" w:right="0"/>
              <w:jc w:val="both"/>
              <w:keepLines w:val="0"/>
              <w:keepNext w:val="0"/>
              <w:pageBreakBefore w:val="0"/>
              <w:spacing w:before="0" w:beforeAutospacing="0" w:after="0" w:afterAutospacing="0" w:line="264" w:lineRule="auto"/>
              <w:widowControl w:val="off"/>
              <w:rPr>
                <w:color w:val="000000"/>
                <w:highlight w:val="none"/>
                <w:lang w:val="zh-CN" w:eastAsia="zh-CN"/>
              </w:rPr>
              <w:suppressLineNumbers w:val="0"/>
            </w:pPr>
            <w:r>
              <w:rPr>
                <w:rFonts w:hint="eastAsia" w:ascii="宋体" w:hAnsi="宋体" w:eastAsia="宋体" w:cs="宋体"/>
                <w:color w:val="000000"/>
                <w:sz w:val="21"/>
                <w:szCs w:val="21"/>
                <w:highlight w:val="none"/>
                <w:lang w:val="en-US" w:eastAsia="zh-CN" w:bidi="ar"/>
              </w:rPr>
              <w:t xml:space="preserve">（未提供视频文件或因供应商自身原因视频文件无法打开或视频画面不清晰无法辨认的不得分。）</w:t>
            </w:r>
            <w:r>
              <w:rPr>
                <w:color w:val="000000"/>
                <w:highlight w:val="none"/>
                <w:lang w:val="zh-CN" w:eastAsia="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sz w:val="21"/>
                <w:szCs w:val="22"/>
                <w:highlight w:val="none"/>
                <w:lang w:val="en-US" w:eastAsia="zh-CN" w:bidi="ar-SA"/>
              </w:rPr>
            </w:r>
            <w:r/>
          </w:p>
        </w:tc>
      </w:tr>
      <w:tr>
        <w:trPr>
          <w:trHeight w:val="472"/>
        </w:trPr>
        <w:tc>
          <w:tcPr>
            <w:gridSpan w:val="5"/>
            <w:tcW w:w="9575" w:type="dxa"/>
            <w:vAlign w:val="center"/>
            <w:textDirection w:val="lrTb"/>
            <w:noWrap w:val="false"/>
          </w:tcPr>
          <w:p>
            <w:pPr>
              <w:pStyle w:val="926"/>
              <w:jc w:val="both"/>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083"/>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3.1</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6"/>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运维服务方案</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1055"/>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ascii="宋体" w:hAnsi="宋体" w:eastAsia="宋体" w:cs="宋体"/>
                <w:color w:val="000000"/>
                <w:spacing w:val="0"/>
                <w:szCs w:val="21"/>
                <w:highlight w:val="none"/>
                <w:lang w:val="en-US" w:eastAsia="zh-CN"/>
              </w:rPr>
              <w:t xml:space="preserve">运维要求</w:t>
            </w:r>
            <w:r>
              <w:rPr>
                <w:rFonts w:hint="eastAsia"/>
                <w:color w:val="000000"/>
                <w:sz w:val="21"/>
                <w:szCs w:val="21"/>
                <w:highlight w:val="none"/>
                <w:lang w:val="en-US" w:bidi="ar-SA"/>
              </w:rPr>
              <w:t xml:space="preserve">”编制方案，内容包含：1.服务内容；2.服务流程及服务时间；3.业务连续性计划；4.应急预案；5.服务人员；6.系统支撑及服务保障体系。以上每项内容逐项评分：</w:t>
            </w:r>
            <w:r>
              <w:rPr>
                <w:color w:val="000000"/>
                <w:sz w:val="21"/>
                <w:szCs w:val="21"/>
                <w:highlight w:val="none"/>
                <w:lang w:val="en-US" w:bidi="ar-SA"/>
              </w:rPr>
            </w:r>
            <w:r/>
          </w:p>
          <w:p>
            <w:pPr>
              <w:pStyle w:val="1055"/>
              <w:rPr>
                <w:rFonts w:hint="eastAsia" w:ascii="宋体" w:hAnsi="宋体" w:eastAsia="宋体" w:cs="宋体"/>
                <w:color w:val="000000"/>
                <w:sz w:val="21"/>
                <w:szCs w:val="21"/>
                <w:highlight w:val="none"/>
                <w:lang w:val="en-US" w:bidi="ar-SA"/>
              </w:rPr>
            </w:pPr>
            <w:r>
              <w:rPr>
                <w:color w:val="000000"/>
                <w:highlight w:val="none"/>
                <w:lang w:val="en-US"/>
              </w:rPr>
              <w:t xml:space="preserve">方案</w:t>
            </w:r>
            <w:r>
              <w:rPr>
                <w:rFonts w:hint="eastAsia"/>
                <w:color w:val="000000"/>
                <w:highlight w:val="none"/>
                <w:lang w:val="en-US"/>
              </w:rPr>
              <w:t xml:space="preserve">全面合理</w:t>
            </w:r>
            <w:r>
              <w:rPr>
                <w:rFonts w:hint="eastAsia"/>
                <w:color w:val="000000"/>
                <w:highlight w:val="none"/>
                <w:lang w:val="en-US" w:eastAsia="zh-CN"/>
              </w:rPr>
              <w:t xml:space="preserve">、</w:t>
            </w:r>
            <w:r>
              <w:rPr>
                <w:rFonts w:hint="eastAsia"/>
                <w:color w:val="000000"/>
                <w:highlight w:val="none"/>
                <w:lang w:val="en-US"/>
              </w:rPr>
              <w:t xml:space="preserve">服务流程及内容具体</w:t>
            </w:r>
            <w:r>
              <w:rPr>
                <w:rFonts w:hint="eastAsia"/>
                <w:color w:val="000000"/>
                <w:highlight w:val="none"/>
                <w:lang w:val="en-US" w:eastAsia="zh-CN"/>
              </w:rPr>
              <w:t xml:space="preserve">、</w:t>
            </w:r>
            <w:r>
              <w:rPr>
                <w:rFonts w:hint="eastAsia"/>
                <w:color w:val="000000"/>
                <w:highlight w:val="none"/>
                <w:lang w:val="en-US"/>
              </w:rPr>
              <w:t xml:space="preserve">响应时间迅速</w:t>
            </w:r>
            <w:r>
              <w:rPr>
                <w:rFonts w:hint="eastAsia"/>
                <w:color w:val="000000"/>
                <w:highlight w:val="none"/>
                <w:lang w:val="en-US" w:eastAsia="zh-CN"/>
              </w:rPr>
              <w:t xml:space="preserve">、</w:t>
            </w:r>
            <w:r>
              <w:rPr>
                <w:rFonts w:hint="eastAsia"/>
                <w:color w:val="000000"/>
                <w:highlight w:val="none"/>
                <w:lang w:val="en-US"/>
              </w:rPr>
              <w:t xml:space="preserve">服务人员齐备</w:t>
            </w:r>
            <w:r>
              <w:rPr>
                <w:rFonts w:hint="eastAsia"/>
                <w:color w:val="000000"/>
                <w:sz w:val="21"/>
                <w:szCs w:val="21"/>
                <w:highlight w:val="none"/>
                <w:lang w:val="en-US" w:bidi="ar-SA"/>
              </w:rPr>
              <w:t xml:space="preserve">，且</w:t>
            </w:r>
            <w:r>
              <w:rPr>
                <w:color w:val="000000"/>
                <w:highlight w:val="none"/>
                <w:lang w:val="en-US"/>
              </w:rPr>
              <w:t xml:space="preserve">专</w:t>
            </w:r>
            <w:r>
              <w:rPr>
                <w:rFonts w:hint="eastAsia" w:ascii="宋体" w:hAnsi="宋体" w:eastAsia="宋体" w:cs="宋体"/>
                <w:color w:val="000000"/>
                <w:sz w:val="21"/>
                <w:szCs w:val="21"/>
                <w:highlight w:val="none"/>
                <w:lang w:val="en-US" w:bidi="ar-SA"/>
              </w:rPr>
              <w:t xml:space="preserve">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ascii="宋体" w:hAnsi="宋体" w:eastAsia="宋体" w:cs="宋体"/>
                <w:color w:val="000000"/>
                <w:sz w:val="21"/>
                <w:szCs w:val="21"/>
                <w:highlight w:val="none"/>
                <w:lang w:val="en-US" w:bidi="ar-SA"/>
              </w:rPr>
            </w:r>
            <w:r/>
          </w:p>
          <w:p>
            <w:pPr>
              <w:pStyle w:val="1055"/>
              <w:rPr>
                <w:color w:val="000000"/>
                <w:highlight w:val="none"/>
                <w:lang w:val="zh-CN" w:eastAsia="zh-CN"/>
              </w:rPr>
            </w:pPr>
            <w:r>
              <w:rPr>
                <w:rFonts w:hint="eastAsia" w:ascii="宋体" w:hAnsi="宋体" w:eastAsia="宋体" w:cs="宋体"/>
                <w:color w:val="000000"/>
                <w:sz w:val="21"/>
                <w:szCs w:val="21"/>
                <w:highlight w:val="none"/>
                <w:lang w:val="en-US" w:bidi="ar-SA"/>
              </w:rPr>
              <w:t xml:space="preserve">上述每项内容符合得</w:t>
            </w: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bidi="ar-SA"/>
              </w:rPr>
              <w:t xml:space="preserve">分；部分符合得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bidi="ar-SA"/>
              </w:rPr>
              <w:t xml:space="preserve">分；不符合或不提供不得分。</w:t>
            </w:r>
            <w:r>
              <w:rPr>
                <w:color w:val="000000"/>
                <w:highlight w:val="none"/>
                <w:lang w:val="zh-CN" w:eastAsia="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highlight w:val="none"/>
                <w:lang w:val="en-US" w:eastAsia="zh-CN"/>
              </w:rPr>
            </w:r>
            <w:r/>
          </w:p>
        </w:tc>
      </w:tr>
      <w:tr>
        <w:trPr>
          <w:trHeight w:val="328"/>
        </w:trPr>
        <w:tc>
          <w:tcPr>
            <w:tcW w:w="519"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lang w:val="en-US" w:eastAsia="zh-CN"/>
              </w:rPr>
              <w:t xml:space="preserve">3.2</w:t>
            </w:r>
            <w:r>
              <w:rPr>
                <w:rFonts w:hint="eastAsia"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926"/>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highlight w:val="none"/>
                <w:lang w:val="en-US" w:eastAsia="zh-CN" w:bidi="ar-SA"/>
              </w:rPr>
            </w:pPr>
            <w:r>
              <w:rPr>
                <w:rFonts w:hint="eastAsia" w:ascii="Times New Roman" w:hAnsi="Times New Roman" w:eastAsia="宋体" w:cs="Times New Roman"/>
                <w:color w:val="000000"/>
                <w:spacing w:val="0"/>
                <w:sz w:val="21"/>
                <w:szCs w:val="21"/>
                <w:highlight w:val="none"/>
                <w:lang w:val="en-US" w:eastAsia="zh-CN"/>
              </w:rPr>
              <w:t xml:space="preserve">培训方案</w:t>
            </w:r>
            <w:r>
              <w:rPr>
                <w:rFonts w:hint="eastAsia" w:ascii="Times New Roman" w:hAnsi="Times New Roman" w:eastAsia="宋体" w:cs="Times New Roman"/>
                <w:color w:val="000000"/>
                <w:spacing w:val="0"/>
                <w:sz w:val="21"/>
                <w:szCs w:val="22"/>
                <w:highlight w:val="none"/>
                <w:lang w:val="en-US" w:eastAsia="zh-CN" w:bidi="ar-SA"/>
              </w:rPr>
            </w:r>
            <w:r/>
          </w:p>
        </w:tc>
        <w:tc>
          <w:tcPr>
            <w:tcW w:w="6330" w:type="dxa"/>
            <w:vAlign w:val="center"/>
            <w:textDirection w:val="lrTb"/>
            <w:noWrap w:val="false"/>
          </w:tcPr>
          <w:p>
            <w:pPr>
              <w:pStyle w:val="1055"/>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ascii="宋体" w:hAnsi="宋体" w:eastAsia="宋体" w:cs="宋体"/>
                <w:color w:val="000000"/>
                <w:spacing w:val="0"/>
                <w:szCs w:val="21"/>
                <w:highlight w:val="none"/>
                <w:lang w:val="en-US" w:eastAsia="zh-CN"/>
              </w:rPr>
              <w:t xml:space="preserve">培训要求</w:t>
            </w:r>
            <w:r>
              <w:rPr>
                <w:rFonts w:hint="eastAsia"/>
                <w:color w:val="000000"/>
                <w:sz w:val="21"/>
                <w:szCs w:val="21"/>
                <w:highlight w:val="none"/>
                <w:lang w:val="en-US" w:bidi="ar-SA"/>
              </w:rPr>
              <w:t xml:space="preserve">”编制方案，内容包含：1.培训计划；2.培训内容；3.培训人员。以上每项内容逐项评分：</w:t>
            </w:r>
            <w:r>
              <w:rPr>
                <w:color w:val="000000"/>
                <w:sz w:val="21"/>
                <w:szCs w:val="21"/>
                <w:highlight w:val="none"/>
                <w:lang w:val="en-US" w:bidi="ar-SA"/>
              </w:rPr>
            </w:r>
            <w:r/>
          </w:p>
          <w:p>
            <w:pPr>
              <w:pStyle w:val="1055"/>
              <w:rPr>
                <w:rFonts w:hint="eastAsia" w:ascii="宋体" w:hAnsi="宋体" w:eastAsia="宋体" w:cs="宋体"/>
                <w:color w:val="000000"/>
                <w:sz w:val="21"/>
                <w:szCs w:val="21"/>
                <w:highlight w:val="none"/>
                <w:lang w:val="en-US" w:bidi="ar-SA"/>
              </w:rPr>
            </w:pPr>
            <w:r>
              <w:rPr>
                <w:color w:val="000000"/>
                <w:highlight w:val="none"/>
                <w:lang w:val="en-US"/>
              </w:rPr>
              <w:t xml:space="preserve">方案</w:t>
            </w:r>
            <w:r>
              <w:rPr>
                <w:rFonts w:hint="eastAsia"/>
                <w:color w:val="000000"/>
                <w:highlight w:val="none"/>
                <w:lang w:val="en-US"/>
              </w:rPr>
              <w:t xml:space="preserve">全面合理</w:t>
            </w:r>
            <w:r>
              <w:rPr>
                <w:rFonts w:hint="eastAsia"/>
                <w:color w:val="000000"/>
                <w:highlight w:val="none"/>
                <w:lang w:val="en-US" w:eastAsia="zh-CN"/>
              </w:rPr>
              <w:t xml:space="preserve">、内容详细</w:t>
            </w:r>
            <w:r>
              <w:rPr>
                <w:rFonts w:hint="eastAsia"/>
                <w:color w:val="000000"/>
                <w:sz w:val="21"/>
                <w:szCs w:val="21"/>
                <w:highlight w:val="none"/>
                <w:lang w:val="en-US" w:bidi="ar-SA"/>
              </w:rPr>
              <w:t xml:space="preserve">，且</w:t>
            </w:r>
            <w:r>
              <w:rPr>
                <w:color w:val="000000"/>
                <w:highlight w:val="none"/>
                <w:lang w:val="en-US"/>
              </w:rPr>
              <w:t xml:space="preserve">专</w:t>
            </w:r>
            <w:r>
              <w:rPr>
                <w:rFonts w:hint="eastAsia" w:ascii="宋体" w:hAnsi="宋体" w:eastAsia="宋体" w:cs="宋体"/>
                <w:color w:val="000000"/>
                <w:sz w:val="21"/>
                <w:szCs w:val="21"/>
                <w:highlight w:val="none"/>
                <w:lang w:val="en-US" w:bidi="ar-SA"/>
              </w:rPr>
              <w:t xml:space="preserve">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rFonts w:hint="eastAsia" w:ascii="宋体" w:hAnsi="宋体" w:eastAsia="宋体" w:cs="宋体"/>
                <w:color w:val="000000"/>
                <w:sz w:val="21"/>
                <w:szCs w:val="21"/>
                <w:highlight w:val="none"/>
                <w:lang w:val="en-US" w:bidi="ar-SA"/>
              </w:rPr>
            </w:r>
            <w:r/>
          </w:p>
          <w:p>
            <w:pPr>
              <w:pStyle w:val="1055"/>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1"/>
                <w:szCs w:val="21"/>
                <w:highlight w:val="none"/>
                <w:lang w:val="en-US" w:bidi="ar-SA"/>
              </w:rPr>
              <w:t xml:space="preserve">上述每项内容符合得</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bidi="ar-SA"/>
              </w:rPr>
              <w:t xml:space="preserve">分；部分符合得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bidi="ar-SA"/>
              </w:rPr>
              <w:t xml:space="preserve">分；不符合或不提供不得分。</w:t>
            </w:r>
            <w:r>
              <w:rPr>
                <w:rFonts w:hint="eastAsia" w:ascii="宋体" w:hAnsi="宋体" w:eastAsia="宋体" w:cs="宋体"/>
                <w:color w:val="000000"/>
                <w:sz w:val="22"/>
                <w:szCs w:val="22"/>
                <w:highlight w:val="none"/>
                <w:lang w:val="en-US" w:eastAsia="zh-CN" w:bidi="zh-CN"/>
              </w:rPr>
            </w:r>
            <w:r/>
          </w:p>
        </w:tc>
        <w:tc>
          <w:tcPr>
            <w:tcW w:w="647"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2"/>
                <w:highlight w:val="none"/>
                <w:lang w:val="en-US" w:eastAsia="zh-CN" w:bidi="ar-SA"/>
              </w:rPr>
            </w:r>
            <w:r/>
          </w:p>
        </w:tc>
      </w:tr>
      <w:tr>
        <w:trPr>
          <w:trHeight w:val="455"/>
        </w:trPr>
        <w:tc>
          <w:tcPr>
            <w:gridSpan w:val="5"/>
            <w:tcW w:w="9575" w:type="dxa"/>
            <w:vAlign w:val="center"/>
            <w:textDirection w:val="lrTb"/>
            <w:noWrap w:val="false"/>
          </w:tcPr>
          <w:p>
            <w:pPr>
              <w:pStyle w:val="926"/>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rPr>
                <w:rFonts w:ascii="宋体" w:hAnsi="宋体" w:eastAsia="宋体" w:cs="宋体"/>
                <w:color w:val="000000"/>
                <w:highlight w:val="none"/>
              </w:rPr>
            </w:r>
            <w:r/>
          </w:p>
        </w:tc>
      </w:tr>
      <w:tr>
        <w:trPr>
          <w:trHeight w:val="1015"/>
        </w:trPr>
        <w:tc>
          <w:tcPr>
            <w:tcW w:w="519" w:type="dxa"/>
            <w:vAlign w:val="center"/>
            <w:textDirection w:val="lrTb"/>
            <w:noWrap w:val="false"/>
          </w:tcPr>
          <w:p>
            <w:pPr>
              <w:pStyle w:val="926"/>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926"/>
              <w:jc w:val="both"/>
              <w:keepLines w:val="0"/>
              <w:keepNext w:val="0"/>
              <w:pageBreakBefore w:val="0"/>
              <w:spacing w:before="69"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rPr>
                <w:rFonts w:ascii="宋体" w:hAnsi="宋体" w:eastAsia="宋体" w:cs="宋体"/>
                <w:color w:val="000000"/>
                <w:spacing w:val="-2"/>
                <w:highlight w:val="none"/>
              </w:rPr>
            </w:r>
            <w:r/>
          </w:p>
        </w:tc>
        <w:tc>
          <w:tcPr>
            <w:tcW w:w="6330" w:type="dxa"/>
            <w:vAlign w:val="center"/>
            <w:textDirection w:val="lrTb"/>
            <w:noWrap w:val="false"/>
          </w:tcPr>
          <w:p>
            <w:pPr>
              <w:pStyle w:val="926"/>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highlight w:val="none"/>
                <w:lang w:val="en-US" w:eastAsia="zh-CN"/>
              </w:rPr>
              <w:t xml:space="preserve">供应商提供</w:t>
            </w:r>
            <w:r>
              <w:rPr>
                <w:rFonts w:ascii="宋体" w:hAnsi="宋体" w:eastAsia="宋体" w:cs="宋体"/>
                <w:color w:val="000000"/>
                <w:highlight w:val="none"/>
                <w:lang w:val="en-US" w:eastAsia="zh-CN"/>
              </w:rPr>
              <w:t xml:space="preserve">20</w:t>
            </w:r>
            <w:r>
              <w:rPr>
                <w:rFonts w:hint="eastAsia" w:ascii="宋体" w:hAnsi="宋体" w:eastAsia="宋体" w:cs="宋体"/>
                <w:color w:val="000000"/>
                <w:highlight w:val="none"/>
                <w:lang w:val="en-US" w:eastAsia="zh-CN"/>
              </w:rPr>
              <w:t xml:space="preserve">23</w:t>
            </w:r>
            <w:r>
              <w:rPr>
                <w:rFonts w:ascii="宋体" w:hAnsi="宋体" w:eastAsia="宋体" w:cs="宋体"/>
                <w:color w:val="000000"/>
                <w:highlight w:val="none"/>
                <w:lang w:val="en-US" w:eastAsia="zh-CN"/>
              </w:rPr>
              <w:t xml:space="preserve">年</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月</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日（含）以来类似项目业绩</w:t>
            </w:r>
            <w:r>
              <w:rPr>
                <w:rFonts w:hint="eastAsia" w:ascii="宋体" w:hAnsi="宋体" w:eastAsia="宋体" w:cs="宋体"/>
                <w:color w:val="000000"/>
                <w:highlight w:val="none"/>
                <w:lang w:val="en-US" w:eastAsia="zh-CN"/>
              </w:rPr>
              <w:t xml:space="preserve">（</w:t>
            </w:r>
            <w:r>
              <w:rPr>
                <w:rFonts w:hint="eastAsia" w:ascii="宋体" w:hAnsi="宋体" w:cs="宋体"/>
                <w:color w:val="000000"/>
              </w:rPr>
              <w:t xml:space="preserve">如一网统管、城市治理、信创适配等</w:t>
            </w:r>
            <w:r>
              <w:rPr>
                <w:rFonts w:hint="eastAsia" w:ascii="宋体" w:hAnsi="宋体" w:cs="宋体"/>
                <w:color w:val="000000"/>
                <w:lang w:val="en-US" w:eastAsia="zh-CN"/>
              </w:rPr>
              <w:t xml:space="preserve">相关内容</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，每提供</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个得3分。</w:t>
            </w:r>
            <w:r>
              <w:rPr>
                <w:rFonts w:ascii="宋体" w:hAnsi="宋体" w:cs="宋体"/>
                <w:color w:val="000000"/>
              </w:rPr>
              <w:t xml:space="preserve">（</w:t>
            </w:r>
            <w:r>
              <w:rPr>
                <w:rFonts w:hint="eastAsia" w:ascii="宋体" w:hAnsi="宋体" w:cs="宋体"/>
                <w:color w:val="000000"/>
                <w:szCs w:val="21"/>
              </w:rPr>
              <w:t xml:space="preserve">时间以合同签订时间为准，</w:t>
            </w:r>
            <w:r>
              <w:rPr>
                <w:rFonts w:hint="eastAsia" w:ascii="宋体" w:hAnsi="宋体" w:cs="宋体"/>
                <w:color w:val="000000"/>
                <w:szCs w:val="21"/>
                <w:lang w:bidi="ar"/>
              </w:rPr>
              <w:t xml:space="preserve">提供合同及验收报告，</w:t>
            </w:r>
            <w:r>
              <w:rPr>
                <w:rFonts w:hint="eastAsia" w:ascii="宋体" w:hAnsi="宋体" w:cs="宋体"/>
                <w:color w:val="000000"/>
                <w:szCs w:val="21"/>
                <w:lang w:val="en-US" w:eastAsia="zh-CN" w:bidi="ar"/>
              </w:rPr>
              <w:t xml:space="preserve">需</w:t>
            </w:r>
            <w:r>
              <w:rPr>
                <w:rFonts w:hint="eastAsia" w:ascii="宋体" w:hAnsi="宋体" w:cs="宋体"/>
                <w:color w:val="000000"/>
                <w:szCs w:val="21"/>
                <w:lang w:bidi="ar"/>
              </w:rPr>
              <w:t xml:space="preserve">能反映项目</w:t>
            </w:r>
            <w:r>
              <w:rPr>
                <w:rFonts w:hint="eastAsia" w:ascii="宋体" w:hAnsi="宋体" w:cs="宋体"/>
                <w:color w:val="000000"/>
                <w:szCs w:val="21"/>
                <w:lang w:val="en-US" w:eastAsia="zh-CN" w:bidi="ar"/>
              </w:rPr>
              <w:t xml:space="preserve">相关内容</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合同</w:t>
            </w:r>
            <w:r>
              <w:rPr>
                <w:rFonts w:hint="eastAsia" w:ascii="宋体" w:hAnsi="宋体" w:cs="宋体"/>
                <w:color w:val="000000"/>
                <w:szCs w:val="21"/>
                <w:lang w:bidi="ar"/>
              </w:rPr>
              <w:t xml:space="preserve">签订时间和签章清晰可见，证明材料缺项或未提供不得分</w:t>
            </w:r>
            <w:r>
              <w:rPr>
                <w:rFonts w:hint="eastAsia" w:ascii="宋体" w:hAnsi="宋体" w:cs="宋体"/>
                <w:color w:val="000000"/>
              </w:rPr>
              <w:t xml:space="preserve">。</w:t>
            </w:r>
            <w:r>
              <w:rPr>
                <w:rFonts w:ascii="宋体" w:hAnsi="宋体" w:cs="宋体"/>
                <w:color w:val="000000"/>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926"/>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926"/>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269"/>
        </w:trPr>
        <w:tc>
          <w:tcPr>
            <w:gridSpan w:val="5"/>
            <w:tcW w:w="9575" w:type="dxa"/>
            <w:vAlign w:val="top"/>
            <w:textDirection w:val="lrTb"/>
            <w:noWrap w:val="false"/>
          </w:tcPr>
          <w:p>
            <w:pPr>
              <w:pStyle w:val="926"/>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5.履约能力</w:t>
            </w:r>
            <w:r>
              <w:rPr>
                <w:rFonts w:ascii="宋体" w:hAnsi="宋体" w:eastAsia="宋体" w:cs="宋体"/>
                <w:color w:val="000000"/>
                <w:highlight w:val="none"/>
              </w:rPr>
            </w:r>
            <w:r/>
          </w:p>
        </w:tc>
      </w:tr>
      <w:tr>
        <w:trPr>
          <w:trHeight w:val="387"/>
        </w:trPr>
        <w:tc>
          <w:tcPr>
            <w:tcW w:w="519" w:type="dxa"/>
            <w:vAlign w:val="center"/>
            <w:textDirection w:val="lrTb"/>
            <w:noWrap w:val="false"/>
          </w:tcPr>
          <w:p>
            <w:pPr>
              <w:pStyle w:val="926"/>
              <w:jc w:val="center"/>
              <w:spacing w:before="68" w:line="264" w:lineRule="auto"/>
              <w:rPr>
                <w:rFonts w:ascii="宋体" w:hAnsi="宋体" w:eastAsia="宋体" w:cs="宋体"/>
                <w:color w:val="000000"/>
                <w:spacing w:val="-2"/>
                <w:highlight w:val="none"/>
              </w:rPr>
            </w:pPr>
            <w:r>
              <w:rPr>
                <w:rFonts w:hint="eastAsia" w:ascii="宋体" w:hAnsi="宋体" w:cs="宋体"/>
                <w:color w:val="000000"/>
                <w:spacing w:val="-2"/>
                <w:highlight w:val="none"/>
              </w:rPr>
              <w:t xml:space="preserve">5</w:t>
            </w:r>
            <w:r>
              <w:rPr>
                <w:rFonts w:ascii="宋体" w:hAnsi="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926"/>
              <w:spacing w:line="264" w:lineRule="auto"/>
              <w:rPr>
                <w:rFonts w:hint="eastAsia" w:ascii="Times New Roman" w:hAnsi="Times New Roman" w:eastAsia="宋体" w:cs="Times New Roman"/>
                <w:color w:val="000000"/>
                <w:spacing w:val="0"/>
                <w:highlight w:val="none"/>
                <w:lang w:val="en-US" w:eastAsia="zh-CN"/>
              </w:rPr>
            </w:pPr>
            <w:r>
              <w:rPr>
                <w:rFonts w:hint="eastAsia"/>
                <w:color w:val="000000"/>
                <w:highlight w:val="none"/>
              </w:rPr>
              <w:t xml:space="preserve">履约能力1</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26"/>
              <w:jc w:val="left"/>
              <w:widowControl/>
              <w:rPr>
                <w:rFonts w:ascii="宋体" w:hAnsi="宋体"/>
                <w:color w:val="000000"/>
                <w:highlight w:val="none"/>
              </w:rPr>
            </w:pPr>
            <w:r>
              <w:rPr>
                <w:rFonts w:hint="eastAsia" w:ascii="宋体" w:hAnsi="宋体"/>
                <w:color w:val="000000"/>
                <w:highlight w:val="none"/>
              </w:rPr>
              <w:t xml:space="preserve">项目经理能力：</w:t>
            </w:r>
            <w:r>
              <w:rPr>
                <w:rFonts w:ascii="宋体" w:hAnsi="宋体"/>
                <w:color w:val="000000"/>
                <w:highlight w:val="none"/>
              </w:rPr>
            </w:r>
            <w:r/>
          </w:p>
          <w:p>
            <w:pPr>
              <w:pStyle w:val="926"/>
              <w:jc w:val="left"/>
              <w:widowControl/>
              <w:rPr>
                <w:rFonts w:ascii="宋体" w:hAnsi="宋体"/>
                <w:color w:val="000000"/>
                <w:highlight w:val="none"/>
              </w:rPr>
            </w:pPr>
            <w:r>
              <w:rPr>
                <w:rFonts w:hint="eastAsia" w:ascii="宋体" w:hAnsi="宋体"/>
                <w:color w:val="000000"/>
                <w:highlight w:val="none"/>
              </w:rPr>
              <w:t xml:space="preserve">具有IT服务项目经理、信息系统项目管理师、系统集成项目管理工程师、</w:t>
            </w:r>
            <w:r>
              <w:rPr>
                <w:rFonts w:hint="eastAsia" w:ascii="宋体" w:hAnsi="宋体"/>
                <w:color w:val="000000"/>
                <w:highlight w:val="none"/>
                <w:lang w:val="en-US" w:eastAsia="zh-CN"/>
              </w:rPr>
              <w:t xml:space="preserve">电子信息类</w:t>
            </w:r>
            <w:r>
              <w:rPr>
                <w:rFonts w:hint="eastAsia" w:ascii="宋体" w:hAnsi="宋体"/>
                <w:color w:val="000000"/>
                <w:highlight w:val="none"/>
              </w:rPr>
              <w:t xml:space="preserve">高级工程师，每提供一类证书得1分，最多得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w:t>
            </w:r>
            <w:r>
              <w:rPr>
                <w:rFonts w:ascii="宋体" w:hAnsi="宋体"/>
                <w:color w:val="000000"/>
                <w:highlight w:val="none"/>
              </w:rPr>
            </w:r>
            <w:r/>
          </w:p>
          <w:p>
            <w:pPr>
              <w:pStyle w:val="926"/>
              <w:jc w:val="left"/>
              <w:widowControl/>
              <w:rPr>
                <w:color w:val="000000"/>
                <w:highlight w:val="none"/>
                <w:lang w:val="en-US" w:eastAsia="zh-CN"/>
              </w:rPr>
            </w:pPr>
            <w:r>
              <w:rPr>
                <w:rFonts w:hint="eastAsia" w:ascii="宋体" w:hAnsi="宋体"/>
                <w:color w:val="000000"/>
                <w:highlight w:val="none"/>
              </w:rPr>
              <w:t xml:space="preserve">（提供上述人员证书及供应商为其缴纳的2026年1月以来任意一个月的社保证明材料，缺一不可）</w:t>
            </w:r>
            <w:r>
              <w:rPr>
                <w:color w:val="000000"/>
                <w:highlight w:val="none"/>
                <w:lang w:val="en-US" w:eastAsia="zh-CN"/>
              </w:rPr>
            </w:r>
            <w:r/>
          </w:p>
        </w:tc>
        <w:tc>
          <w:tcPr>
            <w:tcW w:w="647" w:type="dxa"/>
            <w:vAlign w:val="center"/>
            <w:textDirection w:val="lrTb"/>
            <w:noWrap w:val="false"/>
          </w:tcPr>
          <w:p>
            <w:pPr>
              <w:pStyle w:val="926"/>
              <w:jc w:val="center"/>
              <w:spacing w:before="68" w:line="264"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spacing w:before="68" w:line="264" w:lineRule="auto"/>
              <w:rPr>
                <w:rFonts w:ascii="宋体" w:hAnsi="宋体" w:eastAsia="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926"/>
              <w:jc w:val="center"/>
              <w:spacing w:before="68" w:line="264" w:lineRule="auto"/>
              <w:rPr>
                <w:rFonts w:ascii="宋体" w:hAnsi="宋体" w:eastAsia="宋体" w:cs="宋体"/>
                <w:color w:val="000000"/>
                <w:spacing w:val="-2"/>
                <w:highlight w:val="none"/>
              </w:rPr>
            </w:pPr>
            <w:r>
              <w:rPr>
                <w:rFonts w:hint="eastAsia" w:ascii="宋体" w:hAnsi="宋体" w:cs="宋体"/>
                <w:color w:val="000000"/>
                <w:spacing w:val="-2"/>
                <w:highlight w:val="none"/>
              </w:rPr>
              <w:t xml:space="preserve">5.2</w:t>
            </w:r>
            <w:r>
              <w:rPr>
                <w:rFonts w:ascii="宋体" w:hAnsi="宋体" w:eastAsia="宋体" w:cs="宋体"/>
                <w:color w:val="000000"/>
                <w:spacing w:val="-2"/>
                <w:highlight w:val="none"/>
              </w:rPr>
            </w:r>
            <w:r/>
          </w:p>
        </w:tc>
        <w:tc>
          <w:tcPr>
            <w:tcW w:w="1179" w:type="dxa"/>
            <w:vAlign w:val="center"/>
            <w:textDirection w:val="lrTb"/>
            <w:noWrap w:val="false"/>
          </w:tcPr>
          <w:p>
            <w:pPr>
              <w:pStyle w:val="926"/>
              <w:spacing w:line="264" w:lineRule="auto"/>
              <w:rPr>
                <w:rFonts w:hint="eastAsia" w:ascii="Times New Roman" w:hAnsi="Times New Roman" w:eastAsia="宋体" w:cs="Times New Roman"/>
                <w:color w:val="000000"/>
                <w:spacing w:val="0"/>
                <w:highlight w:val="none"/>
                <w:lang w:val="en-US" w:eastAsia="zh-CN"/>
              </w:rPr>
            </w:pPr>
            <w:r>
              <w:rPr>
                <w:rFonts w:hint="eastAsia"/>
                <w:color w:val="000000"/>
                <w:highlight w:val="none"/>
              </w:rPr>
              <w:t xml:space="preserve">履约能力2</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26"/>
              <w:jc w:val="left"/>
              <w:widowControl/>
              <w:rPr>
                <w:rFonts w:ascii="宋体" w:hAnsi="宋体"/>
                <w:color w:val="000000"/>
                <w:highlight w:val="none"/>
              </w:rPr>
            </w:pPr>
            <w:r>
              <w:rPr>
                <w:rFonts w:hint="eastAsia" w:ascii="宋体" w:hAnsi="宋体"/>
                <w:color w:val="000000"/>
                <w:highlight w:val="none"/>
              </w:rPr>
              <w:t xml:space="preserve">技术负责人能力：</w:t>
            </w:r>
            <w:r>
              <w:rPr>
                <w:rFonts w:ascii="宋体" w:hAnsi="宋体"/>
                <w:color w:val="000000"/>
                <w:highlight w:val="none"/>
              </w:rPr>
            </w:r>
            <w:r/>
          </w:p>
          <w:p>
            <w:pPr>
              <w:pStyle w:val="926"/>
              <w:jc w:val="left"/>
              <w:widowControl/>
              <w:rPr>
                <w:rFonts w:ascii="宋体" w:hAnsi="宋体"/>
                <w:color w:val="000000"/>
                <w:highlight w:val="none"/>
              </w:rPr>
            </w:pPr>
            <w:r>
              <w:rPr>
                <w:rFonts w:hint="eastAsia" w:ascii="宋体" w:hAnsi="宋体"/>
                <w:color w:val="000000"/>
                <w:highlight w:val="none"/>
              </w:rPr>
              <w:t xml:space="preserve">具有系统架构设计师、</w:t>
            </w:r>
            <w:r>
              <w:rPr>
                <w:rFonts w:hint="eastAsia" w:ascii="宋体" w:hAnsi="宋体"/>
                <w:color w:val="000000"/>
                <w:highlight w:val="none"/>
                <w:lang w:val="en-US" w:eastAsia="zh-CN"/>
              </w:rPr>
              <w:t xml:space="preserve">软件评测师</w:t>
            </w:r>
            <w:r>
              <w:rPr>
                <w:rFonts w:hint="eastAsia" w:ascii="宋体" w:hAnsi="宋体"/>
                <w:color w:val="000000"/>
                <w:highlight w:val="none"/>
                <w:lang w:eastAsia="zh-CN"/>
              </w:rPr>
              <w:t xml:space="preserve">、软件设计师、注册信息安全专业人员（CISP）</w:t>
            </w:r>
            <w:r>
              <w:rPr>
                <w:rFonts w:hint="eastAsia" w:ascii="宋体" w:hAnsi="宋体"/>
                <w:color w:val="000000"/>
                <w:highlight w:val="none"/>
                <w:lang w:val="en-US" w:eastAsia="zh-CN"/>
              </w:rPr>
              <w:t xml:space="preserve">等</w:t>
            </w:r>
            <w:r>
              <w:rPr>
                <w:rFonts w:hint="eastAsia" w:ascii="宋体" w:hAnsi="宋体"/>
                <w:color w:val="000000"/>
                <w:highlight w:val="none"/>
              </w:rPr>
              <w:t xml:space="preserve">证书，每提供一类证书得1分，最多得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ascii="宋体" w:hAnsi="宋体"/>
                <w:color w:val="000000"/>
                <w:highlight w:val="none"/>
              </w:rPr>
            </w:r>
            <w:r/>
          </w:p>
          <w:p>
            <w:pPr>
              <w:pStyle w:val="926"/>
              <w:jc w:val="left"/>
              <w:widowControl/>
              <w:rPr>
                <w:rFonts w:ascii="宋体" w:hAnsi="宋体" w:eastAsia="宋体" w:cs="宋体"/>
                <w:color w:val="000000"/>
                <w:sz w:val="21"/>
                <w:szCs w:val="22"/>
                <w:highlight w:val="none"/>
                <w:lang w:val="en-US" w:eastAsia="zh-CN" w:bidi="ar-SA"/>
              </w:rPr>
            </w:pPr>
            <w:r>
              <w:rPr>
                <w:rFonts w:hint="eastAsia" w:ascii="宋体" w:hAnsi="宋体"/>
                <w:color w:val="000000"/>
                <w:highlight w:val="none"/>
              </w:rPr>
              <w:t xml:space="preserve">（提供上述人员证书及供应商为其缴纳的2026年1月以来任意一个月的社保证明材料，缺一不可）</w:t>
            </w:r>
            <w:r>
              <w:rPr>
                <w:rFonts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926"/>
              <w:jc w:val="center"/>
              <w:spacing w:before="68" w:line="264"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spacing w:before="68" w:line="264" w:lineRule="auto"/>
              <w:rPr>
                <w:rFonts w:ascii="宋体" w:hAnsi="宋体" w:eastAsia="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926"/>
              <w:jc w:val="center"/>
              <w:spacing w:before="68" w:line="264" w:lineRule="auto"/>
              <w:rPr>
                <w:rFonts w:ascii="宋体" w:hAnsi="宋体" w:eastAsia="宋体" w:cs="宋体"/>
                <w:color w:val="000000"/>
                <w:spacing w:val="-2"/>
                <w:highlight w:val="none"/>
                <w:lang w:val="en-US" w:eastAsia="zh-CN"/>
              </w:rPr>
            </w:pPr>
            <w:r>
              <w:rPr>
                <w:rFonts w:hint="eastAsia" w:ascii="宋体" w:hAnsi="宋体" w:cs="宋体"/>
                <w:color w:val="000000"/>
                <w:spacing w:val="-2"/>
                <w:highlight w:val="none"/>
              </w:rPr>
              <w:t xml:space="preserve">5.3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6"/>
              <w:spacing w:line="264" w:lineRule="auto"/>
              <w:rPr>
                <w:rFonts w:hint="eastAsia" w:ascii="Times New Roman" w:hAnsi="Times New Roman" w:eastAsia="宋体" w:cs="Times New Roman"/>
                <w:color w:val="000000"/>
                <w:spacing w:val="0"/>
                <w:highlight w:val="none"/>
                <w:lang w:eastAsia="zh-CN"/>
              </w:rPr>
            </w:pPr>
            <w:r>
              <w:rPr>
                <w:rFonts w:hint="eastAsia"/>
                <w:color w:val="000000"/>
                <w:highlight w:val="none"/>
              </w:rPr>
              <w:t xml:space="preserve">履约能力3</w:t>
            </w:r>
            <w:r>
              <w:rPr>
                <w:rFonts w:hint="eastAsia" w:ascii="Times New Roman" w:hAnsi="Times New Roman" w:eastAsia="宋体" w:cs="Times New Roman"/>
                <w:color w:val="000000"/>
                <w:spacing w:val="0"/>
                <w:highlight w:val="none"/>
                <w:lang w:eastAsia="zh-CN"/>
              </w:rPr>
            </w:r>
            <w:r/>
          </w:p>
        </w:tc>
        <w:tc>
          <w:tcPr>
            <w:tcW w:w="6330" w:type="dxa"/>
            <w:vAlign w:val="center"/>
            <w:textDirection w:val="lrTb"/>
            <w:noWrap w:val="false"/>
          </w:tcPr>
          <w:p>
            <w:pPr>
              <w:pStyle w:val="926"/>
              <w:ind w:right="840"/>
              <w:widowControl/>
              <w:rPr>
                <w:rFonts w:ascii="宋体" w:hAnsi="宋体"/>
                <w:color w:val="000000"/>
                <w:highlight w:val="none"/>
              </w:rPr>
            </w:pPr>
            <w:r>
              <w:rPr>
                <w:rFonts w:hint="eastAsia" w:ascii="宋体" w:hAnsi="宋体"/>
                <w:color w:val="000000"/>
                <w:highlight w:val="none"/>
              </w:rPr>
              <w:t xml:space="preserve">项目组成员能力（项目经理、技术负责人除外）：</w:t>
            </w:r>
            <w:r>
              <w:rPr>
                <w:rFonts w:ascii="宋体" w:hAnsi="宋体"/>
                <w:color w:val="000000"/>
                <w:highlight w:val="none"/>
              </w:rPr>
            </w:r>
            <w:r/>
          </w:p>
          <w:p>
            <w:pPr>
              <w:pStyle w:val="926"/>
              <w:jc w:val="left"/>
              <w:widowControl/>
              <w:rPr>
                <w:rFonts w:hint="eastAsia"/>
                <w:color w:val="000000"/>
                <w:highlight w:val="none"/>
                <w:lang w:val="en-US" w:eastAsia="zh-CN"/>
              </w:rPr>
            </w:pPr>
            <w:r>
              <w:rPr>
                <w:rFonts w:hint="eastAsia" w:ascii="宋体" w:hAnsi="宋体"/>
                <w:color w:val="000000"/>
                <w:highlight w:val="none"/>
              </w:rPr>
              <w:t xml:space="preserve">具有软件设计师、IT服务工程师证书（ITSS）、网络安全能力认证证书（CCSC）、注册信息安全专业人员证书（CISP）、网络工程师、系统分析师证书、数据库系统工程师、CISAW信息安全保障人员，每提供一类证书得1分，最多得</w:t>
            </w:r>
            <w:r>
              <w:rPr>
                <w:rFonts w:hint="eastAsia" w:ascii="宋体" w:hAnsi="宋体"/>
                <w:color w:val="000000"/>
                <w:highlight w:val="none"/>
                <w:lang w:val="en-US" w:eastAsia="zh-CN"/>
              </w:rPr>
              <w:t xml:space="preserve">8</w:t>
            </w:r>
            <w:r>
              <w:rPr>
                <w:rFonts w:hint="eastAsia" w:ascii="宋体" w:hAnsi="宋体"/>
                <w:color w:val="000000"/>
                <w:highlight w:val="none"/>
              </w:rPr>
              <w:t xml:space="preserve">分。</w:t>
            </w:r>
            <w:r>
              <w:rPr>
                <w:rFonts w:hint="eastAsia" w:ascii="宋体" w:hAnsi="宋体"/>
                <w:color w:val="000000"/>
                <w:highlight w:val="none"/>
              </w:rPr>
              <w:br w:type="textWrapping" w:clear="all"/>
            </w:r>
            <w:r>
              <w:rPr>
                <w:rFonts w:hint="eastAsia" w:ascii="宋体" w:hAnsi="宋体"/>
                <w:color w:val="000000"/>
                <w:highlight w:val="none"/>
              </w:rPr>
              <w:t xml:space="preserve">（同类证书不重复得分； 一人多证按一证计算，不重复得分。提供上述人员证书及供应商为其缴纳的2026年1月以来任意一个月的社保证明材料，缺一不可）</w:t>
            </w:r>
            <w:r>
              <w:rPr>
                <w:rFonts w:hint="eastAsia"/>
                <w:color w:val="000000"/>
                <w:highlight w:val="none"/>
                <w:lang w:val="en-US" w:eastAsia="zh-CN"/>
              </w:rPr>
            </w:r>
            <w:r/>
          </w:p>
        </w:tc>
        <w:tc>
          <w:tcPr>
            <w:tcW w:w="647" w:type="dxa"/>
            <w:vAlign w:val="center"/>
            <w:textDirection w:val="lrTb"/>
            <w:noWrap w:val="false"/>
          </w:tcPr>
          <w:p>
            <w:pPr>
              <w:pStyle w:val="926"/>
              <w:jc w:val="center"/>
              <w:spacing w:before="68" w:line="264"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6"/>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6"/>
                <w:highlight w:val="none"/>
              </w:rPr>
              <w:t xml:space="preserve">客观分</w:t>
            </w:r>
            <w:r>
              <w:rPr>
                <w:rFonts w:hint="eastAsia"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926"/>
              <w:jc w:val="center"/>
              <w:spacing w:before="68" w:line="264" w:lineRule="auto"/>
              <w:rPr>
                <w:rFonts w:hint="eastAsia" w:ascii="宋体" w:hAnsi="宋体" w:eastAsia="宋体" w:cs="宋体"/>
                <w:color w:val="000000"/>
                <w:spacing w:val="-2"/>
                <w:highlight w:val="none"/>
                <w:lang w:val="en-US" w:eastAsia="zh-CN"/>
              </w:rPr>
            </w:pPr>
            <w:r>
              <w:rPr>
                <w:rFonts w:hint="eastAsia" w:ascii="宋体" w:hAnsi="宋体" w:cs="宋体"/>
                <w:color w:val="000000"/>
                <w:spacing w:val="-2"/>
              </w:rPr>
              <w:t xml:space="preserve">5.</w:t>
            </w:r>
            <w:r>
              <w:rPr>
                <w:rFonts w:hint="eastAsia" w:ascii="宋体" w:hAnsi="宋体" w:cs="宋体"/>
                <w:color w:val="000000"/>
                <w:spacing w:val="-2"/>
                <w:lang w:val="en-US" w:eastAsia="zh-CN"/>
              </w:rPr>
              <w:t xml:space="preserve">4</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926"/>
              <w:jc w:val="left"/>
              <w:widowControl/>
              <w:rPr>
                <w:rFonts w:hint="eastAsia" w:ascii="Times New Roman" w:hAnsi="Times New Roman" w:eastAsia="宋体" w:cs="Times New Roman"/>
                <w:color w:val="000000"/>
                <w:spacing w:val="0"/>
                <w:highlight w:val="none"/>
                <w:lang w:eastAsia="zh-CN"/>
              </w:rPr>
            </w:pPr>
            <w:r>
              <w:rPr>
                <w:rFonts w:hint="eastAsia"/>
                <w:color w:val="000000"/>
                <w:highlight w:val="none"/>
              </w:rPr>
              <w:t xml:space="preserve">履约能力</w:t>
            </w:r>
            <w:r>
              <w:rPr>
                <w:rFonts w:hint="eastAsia"/>
                <w:color w:val="000000"/>
                <w:highlight w:val="none"/>
                <w:lang w:val="en-US" w:eastAsia="zh-CN"/>
              </w:rPr>
              <w:t xml:space="preserve">4</w:t>
            </w:r>
            <w:r>
              <w:rPr>
                <w:rFonts w:hint="eastAsia" w:ascii="Times New Roman" w:hAnsi="Times New Roman" w:eastAsia="宋体" w:cs="Times New Roman"/>
                <w:color w:val="000000"/>
                <w:spacing w:val="0"/>
                <w:highlight w:val="none"/>
                <w:lang w:eastAsia="zh-CN"/>
              </w:rPr>
            </w:r>
            <w:r/>
          </w:p>
        </w:tc>
        <w:tc>
          <w:tcPr>
            <w:tcW w:w="6330" w:type="dxa"/>
            <w:vAlign w:val="center"/>
            <w:textDirection w:val="lrTb"/>
            <w:noWrap w:val="false"/>
          </w:tcPr>
          <w:p>
            <w:pPr>
              <w:pStyle w:val="926"/>
              <w:jc w:val="left"/>
              <w:widowControl/>
              <w:rPr>
                <w:rFonts w:hint="eastAsia" w:ascii="宋体" w:hAnsi="宋体" w:eastAsia="宋体"/>
                <w:color w:val="000000"/>
                <w:highlight w:val="none"/>
                <w:lang w:eastAsia="zh-CN"/>
              </w:rPr>
            </w:pPr>
            <w:r>
              <w:rPr>
                <w:rFonts w:ascii="宋体" w:hAnsi="宋体"/>
                <w:color w:val="000000"/>
                <w:highlight w:val="none"/>
              </w:rPr>
              <w:t xml:space="preserve">供应商具有</w:t>
            </w:r>
            <w:r>
              <w:rPr>
                <w:rFonts w:hint="eastAsia" w:ascii="宋体" w:hAnsi="宋体"/>
                <w:color w:val="000000"/>
                <w:highlight w:val="none"/>
                <w:lang w:val="en-US" w:eastAsia="zh-CN"/>
              </w:rPr>
              <w:t xml:space="preserve">本项目相关的</w:t>
            </w:r>
            <w:r>
              <w:rPr>
                <w:rFonts w:ascii="宋体" w:hAnsi="宋体"/>
                <w:color w:val="000000"/>
                <w:highlight w:val="none"/>
              </w:rPr>
              <w:t xml:space="preserve">一网统管类、数据治理类、智能工单系统类、视频流媒体类</w:t>
            </w:r>
            <w:r>
              <w:rPr>
                <w:rFonts w:hint="eastAsia" w:ascii="宋体" w:hAnsi="宋体"/>
                <w:color w:val="000000"/>
                <w:highlight w:val="none"/>
                <w:lang w:eastAsia="zh-CN"/>
              </w:rPr>
              <w:t xml:space="preserve">、指挥调度类、视频AI算法</w:t>
            </w:r>
            <w:r>
              <w:rPr>
                <w:rFonts w:hint="eastAsia" w:ascii="宋体" w:hAnsi="宋体"/>
                <w:color w:val="000000"/>
                <w:highlight w:val="none"/>
                <w:lang w:val="en-US" w:eastAsia="zh-CN"/>
              </w:rPr>
              <w:t xml:space="preserve">类</w:t>
            </w:r>
            <w:r>
              <w:rPr>
                <w:rFonts w:ascii="宋体" w:hAnsi="宋体"/>
                <w:color w:val="000000"/>
                <w:highlight w:val="none"/>
              </w:rPr>
              <w:t xml:space="preserve">的软件著作权证书，每提供1类得1分，最多得</w:t>
            </w:r>
            <w:r>
              <w:rPr>
                <w:rFonts w:hint="eastAsia" w:ascii="宋体" w:hAnsi="宋体"/>
                <w:color w:val="000000"/>
                <w:highlight w:val="none"/>
                <w:lang w:val="en-US" w:eastAsia="zh-CN"/>
              </w:rPr>
              <w:t xml:space="preserve">6</w:t>
            </w:r>
            <w:r>
              <w:rPr>
                <w:rFonts w:ascii="宋体" w:hAnsi="宋体"/>
                <w:color w:val="000000"/>
                <w:highlight w:val="none"/>
              </w:rPr>
              <w:t xml:space="preserve">分，未提供不得分。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提供软件著作权证书</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p>
            <w:pPr>
              <w:pStyle w:val="926"/>
              <w:jc w:val="left"/>
              <w:widowControl/>
              <w:rPr>
                <w:rFonts w:hint="eastAsia" w:ascii="宋体" w:hAnsi="宋体" w:eastAsia="宋体" w:cs="宋体"/>
                <w:color w:val="000000"/>
                <w:highlight w:val="none"/>
                <w:lang w:val="en-US" w:eastAsia="zh-CN"/>
              </w:rPr>
            </w:pPr>
            <w:r>
              <w:rPr>
                <w:rFonts w:ascii="宋体" w:hAnsi="宋体"/>
                <w:color w:val="000000"/>
                <w:highlight w:val="none"/>
              </w:rPr>
              <w:t xml:space="preserve">注：所提供软件功能名称与评分要求不同时，应提供符合上述要求的功能说明及关键信息，否则不予认可。</w:t>
            </w:r>
            <w:r>
              <w:rPr>
                <w:rFonts w:hint="eastAsia" w:ascii="宋体" w:hAnsi="宋体" w:eastAsia="宋体" w:cs="宋体"/>
                <w:color w:val="000000"/>
                <w:highlight w:val="none"/>
                <w:lang w:val="en-US" w:eastAsia="zh-CN"/>
              </w:rPr>
            </w:r>
            <w:r/>
          </w:p>
        </w:tc>
        <w:tc>
          <w:tcPr>
            <w:tcW w:w="647" w:type="dxa"/>
            <w:vAlign w:val="center"/>
            <w:textDirection w:val="lrTb"/>
            <w:noWrap w:val="false"/>
          </w:tcPr>
          <w:p>
            <w:pPr>
              <w:pStyle w:val="926"/>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26"/>
              <w:jc w:val="center"/>
              <w:spacing w:before="68" w:line="288" w:lineRule="auto"/>
              <w:rPr>
                <w:rFonts w:hint="eastAsia" w:ascii="宋体" w:hAnsi="宋体" w:eastAsia="宋体" w:cs="宋体"/>
                <w:color w:val="000000"/>
                <w:spacing w:val="-6"/>
                <w:highlight w:val="none"/>
              </w:rPr>
            </w:pPr>
            <w:r>
              <w:rPr>
                <w:rFonts w:hint="eastAsia" w:ascii="宋体" w:hAnsi="宋体" w:cs="宋体"/>
                <w:color w:val="000000"/>
                <w:spacing w:val="-6"/>
              </w:rPr>
              <w:t xml:space="preserve">客观分</w:t>
            </w:r>
            <w:r>
              <w:rPr>
                <w:rFonts w:hint="eastAsia" w:ascii="宋体" w:hAnsi="宋体" w:eastAsia="宋体" w:cs="宋体"/>
                <w:color w:val="000000"/>
                <w:spacing w:val="-6"/>
                <w:highlight w:val="none"/>
              </w:rPr>
            </w:r>
            <w:r/>
          </w:p>
        </w:tc>
      </w:tr>
      <w:tr>
        <w:trPr>
          <w:trHeight w:val="464"/>
        </w:trPr>
        <w:tc>
          <w:tcPr>
            <w:tcW w:w="519" w:type="dxa"/>
            <w:vAlign w:val="center"/>
            <w:textDirection w:val="lrTb"/>
            <w:noWrap w:val="false"/>
          </w:tcPr>
          <w:p>
            <w:pPr>
              <w:pStyle w:val="926"/>
              <w:jc w:val="center"/>
              <w:keepLines w:val="0"/>
              <w:keepNext w:val="0"/>
              <w:pageBreakBefore w:val="0"/>
              <w:spacing w:line="264"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926"/>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547" w:type="dxa"/>
            <w:vAlign w:val="center"/>
            <w:textDirection w:val="lrTb"/>
            <w:noWrap w:val="false"/>
          </w:tcPr>
          <w:p>
            <w:pPr>
              <w:pStyle w:val="926"/>
              <w:jc w:val="center"/>
              <w:keepLines w:val="0"/>
              <w:keepNext w:val="0"/>
              <w:pageBreakBefore w:val="0"/>
              <w:spacing w:line="264" w:lineRule="auto"/>
              <w:widowControl w:val="off"/>
              <w:rPr>
                <w:color w:val="000000"/>
                <w:highlight w:val="none"/>
              </w:rPr>
            </w:pPr>
            <w:r>
              <w:rPr>
                <w:rFonts w:ascii="宋体" w:hAnsi="宋体" w:eastAsia="宋体" w:cs="宋体"/>
                <w:color w:val="000000"/>
                <w:spacing w:val="-11"/>
                <w:highlight w:val="none"/>
              </w:rPr>
              <w:t xml:space="preserve">100分</w:t>
            </w:r>
            <w:r>
              <w:rPr>
                <w:color w:val="000000"/>
                <w:highlight w:val="none"/>
              </w:rPr>
            </w:r>
            <w:r/>
          </w:p>
        </w:tc>
      </w:tr>
    </w:tbl>
    <w:p>
      <w:pPr>
        <w:pStyle w:val="926"/>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26"/>
        <w:keepLines w:val="0"/>
        <w:keepNext w:val="0"/>
        <w:pageBreakBefore w:val="0"/>
        <w:spacing w:line="288" w:lineRule="auto"/>
        <w:widowControl w:val="off"/>
        <w:rPr>
          <w:rFonts w:hint="eastAsia"/>
          <w:color w:val="000000"/>
          <w:highlight w:val="none"/>
        </w:rPr>
      </w:pPr>
      <w:r>
        <w:rPr>
          <w:rFonts w:hint="eastAsia"/>
          <w:color w:val="000000"/>
          <w:highlight w:val="none"/>
        </w:rPr>
      </w:r>
      <w:r/>
    </w:p>
    <w:p>
      <w:pPr>
        <w:pStyle w:val="1005"/>
        <w:keepLines w:val="0"/>
        <w:keepNext w:val="0"/>
        <w:pageBreakBefore w:val="0"/>
        <w:spacing w:line="288" w:lineRule="auto"/>
        <w:widowControl w:val="off"/>
        <w:rPr>
          <w:rFonts w:hint="eastAsia"/>
          <w:color w:val="000000"/>
          <w:highlight w:val="none"/>
        </w:rPr>
      </w:pPr>
      <w:r>
        <w:rPr>
          <w:rFonts w:hint="eastAsia"/>
          <w:color w:val="000000"/>
          <w:highlight w:val="none"/>
        </w:rPr>
      </w:r>
      <w:r/>
    </w:p>
    <w:p>
      <w:pPr>
        <w:pStyle w:val="92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4"/>
      <w:r/>
      <w:bookmarkEnd w:id="85"/>
      <w:r/>
      <w:bookmarkEnd w:id="86"/>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26"/>
        <w:jc w:val="center"/>
        <w:rPr>
          <w:rFonts w:hint="eastAsia" w:ascii="宋体" w:hAnsi="宋体"/>
          <w:b/>
          <w:color w:val="000000"/>
          <w:sz w:val="72"/>
          <w:szCs w:val="21"/>
          <w:highlight w:val="none"/>
        </w:rPr>
      </w:pPr>
      <w:r/>
      <w:bookmarkStart w:id="89" w:name="_Hlt26955039"/>
      <w:r/>
      <w:bookmarkEnd w:id="89"/>
      <w:r/>
      <w:bookmarkStart w:id="90" w:name="_Hlt26671244"/>
      <w:r/>
      <w:bookmarkEnd w:id="90"/>
      <w:r/>
      <w:bookmarkStart w:id="91" w:name="_Toc26554094"/>
      <w:r/>
      <w:bookmarkStart w:id="92" w:name="_Toc49090576"/>
      <w:r/>
      <w:bookmarkStart w:id="93" w:name="_Toc120614282"/>
      <w:r>
        <w:rPr>
          <w:rFonts w:hint="eastAsia" w:ascii="宋体" w:hAnsi="宋体"/>
          <w:b/>
          <w:color w:val="000000"/>
          <w:sz w:val="72"/>
          <w:szCs w:val="21"/>
          <w:highlight w:val="none"/>
        </w:rPr>
      </w:r>
      <w:r/>
    </w:p>
    <w:p>
      <w:pPr>
        <w:pStyle w:val="92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2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6"/>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6"/>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6"/>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6"/>
        <w:spacing w:line="440" w:lineRule="exact"/>
        <w:rPr>
          <w:rFonts w:ascii="宋体" w:hAnsi="宋体"/>
          <w:color w:val="000000"/>
          <w:szCs w:val="21"/>
          <w:highlight w:val="none"/>
        </w:rPr>
      </w:pPr>
      <w:r>
        <w:rPr>
          <w:rFonts w:ascii="宋体" w:hAnsi="宋体"/>
          <w:color w:val="000000"/>
          <w:szCs w:val="21"/>
          <w:highlight w:val="none"/>
        </w:rPr>
      </w:r>
      <w:r/>
    </w:p>
    <w:p>
      <w:pPr>
        <w:pStyle w:val="926"/>
        <w:jc w:val="both"/>
        <w:spacing w:line="240" w:lineRule="auto"/>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r>
      <w:r/>
    </w:p>
    <w:p>
      <w:pPr>
        <w:pStyle w:val="92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hint="eastAsia" w:ascii="宋体" w:hAnsi="宋体" w:eastAsia="宋体" w:cs="宋体"/>
          <w:b w:val="0"/>
          <w:bCs w:val="0"/>
          <w:i w:val="0"/>
          <w:color w:val="000000"/>
          <w:sz w:val="28"/>
          <w:szCs w:val="28"/>
          <w:highlight w:val="none"/>
          <w:u w:val="none"/>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926"/>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92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6"/>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92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2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6"/>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26"/>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6"/>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6"/>
        <w:ind w:firstLine="492"/>
        <w:spacing w:line="460" w:lineRule="exact"/>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926"/>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6"/>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26"/>
        <w:rPr>
          <w:color w:val="000000"/>
          <w:sz w:val="24"/>
          <w:szCs w:val="24"/>
          <w:highlight w:val="none"/>
        </w:rPr>
      </w:pPr>
      <w:r>
        <w:rPr>
          <w:color w:val="000000"/>
          <w:sz w:val="24"/>
          <w:szCs w:val="24"/>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26"/>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1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的政府采购活动，由其代表我方办理上述项目在响应、磋商、澄清确认过程中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1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有效期届满之日止。</w:t>
      </w:r>
      <w:r>
        <w:rPr>
          <w:rFonts w:hint="eastAsia"/>
          <w:color w:val="000000"/>
          <w:sz w:val="24"/>
          <w:szCs w:val="24"/>
          <w:highlight w:val="none"/>
        </w:rPr>
      </w:r>
      <w:r/>
    </w:p>
    <w:p>
      <w:pPr>
        <w:pStyle w:val="1016"/>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1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0"/>
        <w:ind w:firstLine="0"/>
        <w:rPr>
          <w:rFonts w:hint="eastAsia"/>
          <w:color w:val="000000"/>
          <w:highlight w:val="none"/>
        </w:rPr>
      </w:pPr>
      <w:r>
        <w:rPr>
          <w:rFonts w:hint="eastAsia"/>
          <w:color w:val="000000"/>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16"/>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5.未按磋商文件要求和格式提供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926"/>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End w:id="91"/>
      <w:r/>
      <w:bookmarkEnd w:id="92"/>
      <w:r/>
      <w:bookmarkEnd w:id="93"/>
      <w:r/>
      <w:bookmarkStart w:id="94"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926"/>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26"/>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Cs w:val="21"/>
          <w:highlight w:val="none"/>
        </w:rPr>
        <w:t xml:space="preserve">                    （采购人名称）</w:t>
      </w:r>
      <w:r>
        <w:rPr>
          <w:rFonts w:hint="eastAsia" w:ascii="宋体" w:hAnsi="宋体" w:eastAsia="宋体"/>
          <w:color w:val="000000"/>
          <w:sz w:val="24"/>
          <w:szCs w:val="21"/>
          <w:highlight w:val="none"/>
          <w:lang w:eastAsia="zh-CN"/>
        </w:rPr>
      </w:r>
      <w:r/>
    </w:p>
    <w:p>
      <w:pPr>
        <w:pStyle w:val="1018"/>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向贵方提供所需服务（包含与货物相关的服务及与服务相关的货物）。</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交付贵方验收、使用。</w:t>
      </w:r>
      <w:r>
        <w:rPr>
          <w:rFonts w:hint="eastAsia" w:ascii="宋体" w:hAnsi="宋体" w:eastAsia="宋体" w:cs="Times New Roman"/>
          <w:color w:val="000000"/>
          <w:sz w:val="24"/>
          <w:szCs w:val="21"/>
          <w:highlight w:val="none"/>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96"/>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26"/>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1018"/>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18"/>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1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1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1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1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26"/>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18"/>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26"/>
        <w:rPr>
          <w:rFonts w:hint="eastAsia" w:ascii="宋体" w:hAnsi="宋体"/>
          <w:color w:val="000000"/>
          <w:szCs w:val="21"/>
          <w:highlight w:val="none"/>
        </w:rPr>
      </w:pPr>
      <w:r>
        <w:rPr>
          <w:rFonts w:hint="eastAsia" w:ascii="宋体" w:hAnsi="宋体"/>
          <w:color w:val="000000"/>
          <w:szCs w:val="21"/>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color w:val="000000"/>
          <w:szCs w:val="21"/>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四、磋商报价表</w:t>
      </w:r>
      <w:r>
        <w:rPr>
          <w:rFonts w:hint="eastAsia" w:ascii="黑体" w:hAnsi="黑体" w:eastAsia="黑体" w:cs="Times New Roman"/>
          <w:i w:val="0"/>
          <w:color w:val="000000"/>
          <w:sz w:val="32"/>
          <w:szCs w:val="32"/>
          <w:highlight w:val="none"/>
          <w:u w:val="none"/>
          <w:lang w:val="en-US" w:eastAsia="zh-CN"/>
        </w:rPr>
      </w:r>
      <w:r/>
    </w:p>
    <w:p>
      <w:pPr>
        <w:pStyle w:val="92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6"/>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26"/>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926"/>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eastAsia="zh-CN"/>
        </w:rPr>
        <w:t xml:space="preserve">采购包</w:t>
      </w:r>
      <w:r>
        <w:rPr>
          <w:rFonts w:hint="eastAsia" w:ascii="宋体" w:hAnsi="宋体" w:eastAsia="宋体" w:cs="Times New Roman"/>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6"/>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18"/>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26"/>
        <w:rPr>
          <w:rFonts w:ascii="宋体" w:hAnsi="宋体"/>
          <w:color w:val="000000"/>
          <w:sz w:val="24"/>
          <w:szCs w:val="24"/>
          <w:highlight w:val="none"/>
        </w:rPr>
      </w:pPr>
      <w:r>
        <w:rPr>
          <w:rFonts w:ascii="宋体" w:hAnsi="宋体"/>
          <w:color w:val="000000"/>
          <w:sz w:val="24"/>
          <w:szCs w:val="24"/>
          <w:highlight w:val="none"/>
        </w:rPr>
      </w:r>
      <w:r/>
    </w:p>
    <w:p>
      <w:pPr>
        <w:pStyle w:val="926"/>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26"/>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26"/>
        <w:ind w:firstLine="0"/>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96"/>
        <w:ind w:firstLine="0"/>
        <w:rPr>
          <w:rFonts w:hint="eastAsia"/>
          <w:color w:val="000000"/>
          <w:highlight w:val="none"/>
        </w:rPr>
      </w:pPr>
      <w:r>
        <w:rPr>
          <w:rFonts w:hint="eastAsia"/>
          <w:color w:val="000000"/>
          <w:highlight w:val="none"/>
        </w:rPr>
      </w:r>
      <w:r/>
    </w:p>
    <w:p>
      <w:pPr>
        <w:pStyle w:val="1005"/>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26"/>
        <w:rPr>
          <w:rFonts w:hint="eastAsia"/>
          <w:color w:val="000000"/>
          <w:highlight w:val="none"/>
        </w:rPr>
      </w:pPr>
      <w:r>
        <w:rPr>
          <w:rFonts w:hint="eastAsia"/>
          <w:color w:val="000000"/>
          <w:highlight w:val="none"/>
        </w:rPr>
      </w:r>
      <w:r/>
    </w:p>
    <w:p>
      <w:pPr>
        <w:pStyle w:val="926"/>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1005"/>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26"/>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ascii="黑体" w:hAnsi="黑体" w:eastAsia="黑体" w:cs="Times New Roman"/>
          <w:i w:val="0"/>
          <w:color w:val="000000"/>
          <w:sz w:val="32"/>
          <w:szCs w:val="32"/>
          <w:highlight w:val="none"/>
          <w:u w:val="none"/>
          <w:lang w:val="en-US" w:eastAsia="zh-CN"/>
        </w:rPr>
      </w:r>
      <w:r/>
    </w:p>
    <w:p>
      <w:pPr>
        <w:pStyle w:val="926"/>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6"/>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6"/>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6"/>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26"/>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926"/>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26"/>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26"/>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26"/>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2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2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2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6"/>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926"/>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926"/>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9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26"/>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82"/>
      <w:r/>
      <w:bookmarkEnd w:id="83"/>
      <w:r/>
      <w:bookmarkEnd w:id="94"/>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6"/>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6"/>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2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0"/>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val="en-US" w:eastAsia="zh-CN"/>
        </w:rPr>
        <w:t xml:space="preserve">供应商</w:t>
      </w:r>
      <w:r>
        <w:rPr>
          <w:rFonts w:hint="eastAsia"/>
          <w:b/>
          <w:bCs/>
          <w:color w:val="000000"/>
          <w:highlight w:val="none"/>
        </w:rPr>
        <w:t xml:space="preserve">须对</w:t>
      </w:r>
      <w:r>
        <w:rPr>
          <w:rFonts w:hint="eastAsia"/>
          <w:b/>
          <w:bCs/>
          <w:color w:val="000000"/>
          <w:highlight w:val="none"/>
          <w:lang w:val="en-US" w:eastAsia="zh-CN"/>
        </w:rPr>
        <w:t xml:space="preserve">磋商</w:t>
      </w:r>
      <w:r>
        <w:rPr>
          <w:rFonts w:hint="eastAsia"/>
          <w:b/>
          <w:bCs/>
          <w:color w:val="000000"/>
          <w:highlight w:val="none"/>
        </w:rPr>
        <w:t xml:space="preserve">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w:t>
      </w:r>
      <w:r>
        <w:rPr>
          <w:rFonts w:hint="eastAsia"/>
          <w:b/>
          <w:bCs/>
          <w:color w:val="000000"/>
          <w:highlight w:val="none"/>
          <w:lang w:val="en-US" w:eastAsia="zh-CN"/>
        </w:rPr>
        <w:t xml:space="preserve">响应</w:t>
      </w:r>
      <w:r>
        <w:rPr>
          <w:rFonts w:hint="eastAsia"/>
          <w:b/>
          <w:bCs/>
          <w:color w:val="000000"/>
          <w:highlight w:val="none"/>
        </w:rPr>
        <w:t xml:space="preserve">。</w:t>
      </w:r>
      <w:r>
        <w:rPr>
          <w:rFonts w:hint="eastAsia"/>
          <w:b/>
          <w:bCs/>
          <w:color w:val="000000"/>
          <w:highlight w:val="none"/>
        </w:rPr>
      </w:r>
      <w:r/>
    </w:p>
    <w:p>
      <w:pPr>
        <w:pStyle w:val="990"/>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w:t>
      </w:r>
      <w:r>
        <w:rPr>
          <w:rFonts w:hint="eastAsia"/>
          <w:b/>
          <w:bCs/>
          <w:color w:val="000000"/>
          <w:highlight w:val="none"/>
          <w:lang w:val="en-US" w:eastAsia="zh-CN"/>
        </w:rPr>
        <w:t xml:space="preserve">成交供应商</w:t>
      </w:r>
      <w:r>
        <w:rPr>
          <w:rFonts w:hint="eastAsia"/>
          <w:b/>
          <w:bCs/>
          <w:color w:val="000000"/>
          <w:highlight w:val="none"/>
        </w:rPr>
        <w:t xml:space="preserve">应按</w:t>
      </w:r>
      <w:r>
        <w:rPr>
          <w:rFonts w:hint="eastAsia"/>
          <w:b/>
          <w:bCs/>
          <w:color w:val="000000"/>
          <w:highlight w:val="none"/>
          <w:lang w:val="en-US" w:eastAsia="zh-CN"/>
        </w:rPr>
        <w:t xml:space="preserve">磋商</w:t>
      </w:r>
      <w:r>
        <w:rPr>
          <w:rFonts w:hint="eastAsia"/>
          <w:b/>
          <w:bCs/>
          <w:color w:val="000000"/>
          <w:highlight w:val="none"/>
        </w:rPr>
        <w:t xml:space="preserve">文件要求和</w:t>
      </w:r>
      <w:r>
        <w:rPr>
          <w:rFonts w:hint="eastAsia"/>
          <w:b/>
          <w:bCs/>
          <w:color w:val="000000"/>
          <w:highlight w:val="none"/>
          <w:lang w:val="en-US" w:eastAsia="zh-CN"/>
        </w:rPr>
        <w:t xml:space="preserve">响应</w:t>
      </w:r>
      <w:r>
        <w:rPr>
          <w:rFonts w:hint="eastAsia"/>
          <w:b/>
          <w:bCs/>
          <w:color w:val="000000"/>
          <w:highlight w:val="none"/>
        </w:rPr>
        <w:t xml:space="preserve">文件内容提供相应证明材料供采购人核验，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b/>
          <w:bCs/>
          <w:color w:val="000000"/>
          <w:highlight w:val="none"/>
        </w:rPr>
      </w:r>
      <w:r/>
    </w:p>
    <w:p>
      <w:pPr>
        <w:pStyle w:val="99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6"/>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00"/>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6"/>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6"/>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26"/>
              <w:jc w:val="center"/>
              <w:rPr>
                <w:rFonts w:hint="eastAsia" w:ascii="宋体" w:hAnsi="宋体"/>
                <w:color w:val="000000"/>
                <w:sz w:val="24"/>
                <w:szCs w:val="24"/>
                <w:highlight w:val="none"/>
              </w:rPr>
            </w:pPr>
            <w:r/>
            <w:bookmarkStart w:id="95" w:name="_Hlt26782999"/>
            <w:r/>
            <w:bookmarkEnd w:id="95"/>
            <w:r/>
            <w:bookmarkStart w:id="96" w:name="_Hlt26955064"/>
            <w:r/>
            <w:bookmarkEnd w:id="96"/>
            <w:r/>
            <w:bookmarkStart w:id="97" w:name="_Hlt24879081"/>
            <w:r/>
            <w:bookmarkEnd w:id="97"/>
            <w:r/>
            <w:bookmarkStart w:id="98" w:name="_Hlt26671372"/>
            <w:r/>
            <w:bookmarkEnd w:id="98"/>
            <w:r/>
            <w:bookmarkStart w:id="99" w:name="_Hlt26609391"/>
            <w:r/>
            <w:bookmarkEnd w:id="99"/>
            <w:r/>
            <w:bookmarkStart w:id="100" w:name="_Hlt26580838"/>
            <w:r/>
            <w:bookmarkEnd w:id="100"/>
            <w:r/>
            <w:bookmarkStart w:id="101" w:name="_Hlt26671343"/>
            <w:r/>
            <w:bookmarkEnd w:id="101"/>
            <w:r/>
            <w:bookmarkStart w:id="102" w:name="_Hlt26955056"/>
            <w:r/>
            <w:bookmarkEnd w:id="102"/>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92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92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0"/>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9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26"/>
        <w:rPr>
          <w:color w:val="000000"/>
          <w:highlight w:val="none"/>
        </w:rPr>
      </w:pPr>
      <w:r>
        <w:rPr>
          <w:color w:val="000000"/>
          <w:highlight w:val="none"/>
        </w:rPr>
      </w:r>
      <w:r/>
    </w:p>
    <w:p>
      <w:pPr>
        <w:pStyle w:val="926"/>
        <w:rPr>
          <w:rFonts w:hint="eastAsia" w:ascii="黑体" w:hAnsi="黑体" w:eastAsia="黑体" w:cs="Times New Roman"/>
          <w:i w:val="0"/>
          <w:iCs/>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26"/>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26"/>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05"/>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6"/>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26"/>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6"/>
        <w:ind w:firstLine="6000"/>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92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26"/>
        <w:ind w:firstLine="482"/>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。磋商文件第四章采购需求“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26"/>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2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6"/>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2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05"/>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6"/>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26"/>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6"/>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2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6"/>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26"/>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2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26"/>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26"/>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6"/>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6"/>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26"/>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小标宋简体">
    <w:panose1 w:val="020B0503020202020204"/>
  </w:font>
  <w:font w:name="Symbol">
    <w:panose1 w:val="05050102010706020507"/>
  </w:font>
  <w:font w:name="Wingdings">
    <w:panose1 w:val="05000000000000000000"/>
  </w:font>
  <w:font w:name="方正楷体_GBK">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5619"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45617" cy="301572"/>
                      </a:xfrm>
                      <a:prstGeom prst="rect">
                        <a:avLst/>
                      </a:prstGeom>
                      <a:noFill/>
                      <a:ln>
                        <a:noFill/>
                      </a:ln>
                    </wps:spPr>
                    <wps:txbx>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３９</w:t>
                          </w:r>
                          <w:r>
                            <w:rPr>
                              <w:rFonts w:ascii="宋体" w:hAnsi="宋体"/>
                            </w:rPr>
                            <w:fldChar w:fldCharType="end"/>
                          </w:r>
                          <w:r>
                            <w:rPr>
                              <w:rStyle w:val="1000"/>
                              <w:rFonts w:ascii="宋体" w:hAnsi="宋体"/>
                            </w:rPr>
                          </w:r>
                          <w:r/>
                        </w:p>
                        <w:p>
                          <w:pPr>
                            <w:pStyle w:val="926"/>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5pt;height:23.7pt;mso-wrap-distance-left:9.0pt;mso-wrap-distance-top:0.0pt;mso-wrap-distance-right:9.0pt;mso-wrap-distance-bottom:0.0pt;visibility:visible;" filled="f" stroked="f">
              <v:textbox inset="0,0,0,0">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３９</w:t>
                    </w:r>
                    <w:r>
                      <w:rPr>
                        <w:rFonts w:ascii="宋体" w:hAnsi="宋体"/>
                      </w:rPr>
                      <w:fldChar w:fldCharType="end"/>
                    </w:r>
                    <w:r>
                      <w:rPr>
                        <w:rStyle w:val="1000"/>
                        <w:rFonts w:ascii="宋体" w:hAnsi="宋体"/>
                      </w:rPr>
                    </w:r>
                    <w:r/>
                  </w:p>
                  <w:p>
                    <w:pPr>
                      <w:pStyle w:val="92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rPr>
        <w:rStyle w:val="1000"/>
      </w:rPr>
    </w:r>
    <w:r/>
  </w:p>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pPr>
                          <w:r>
                            <w:fldChar w:fldCharType="begin"/>
                          </w:r>
                          <w:r>
                            <w:instrText xml:space="preserve"> PAGE  \* MERGEFORMAT </w:instrText>
                          </w:r>
                          <w:r>
                            <w:fldChar w:fldCharType="separate"/>
                          </w:r>
                          <w:r>
                            <w:t xml:space="preserve">1</w:t>
                          </w:r>
                          <w:r>
                            <w:fldChar w:fldCharType="end"/>
                          </w:r>
                          <w:r/>
                        </w:p>
                        <w:p>
                          <w:pPr>
                            <w:pStyle w:val="9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pPr>
                    <w:r>
                      <w:fldChar w:fldCharType="begin"/>
                    </w:r>
                    <w:r>
                      <w:instrText xml:space="preserve"> PAGE  \* MERGEFORMAT </w:instrText>
                    </w:r>
                    <w:r>
                      <w:fldChar w:fldCharType="separate"/>
                    </w:r>
                    <w:r>
                      <w:t xml:space="preserve">1</w:t>
                    </w:r>
                    <w:r>
                      <w:fldChar w:fldCharType="end"/>
                    </w:r>
                    <w:r/>
                  </w:p>
                  <w:p>
                    <w:pPr>
                      <w:pStyle w:val="9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6"/>
        <w:ind w:left="1440" w:hanging="360"/>
      </w:pPr>
      <w:rPr>
        <w:rFonts w:ascii="Courier New" w:hAnsi="Courier New" w:eastAsia="Courier New" w:cs="Courier New"/>
      </w:rPr>
    </w:lvl>
    <w:lvl w:ilvl="2">
      <w:start w:val="1"/>
      <w:numFmt w:val="bullet"/>
      <w:isLgl w:val="false"/>
      <w:suff w:val="tab"/>
      <w:lvlText w:val="§"/>
      <w:lvlJc w:val="left"/>
      <w:pPr>
        <w:pStyle w:val="926"/>
        <w:ind w:left="2160" w:hanging="360"/>
      </w:pPr>
      <w:rPr>
        <w:rFonts w:ascii="Wingdings" w:hAnsi="Wingdings" w:eastAsia="Wingdings" w:cs="Wingdings"/>
      </w:rPr>
    </w:lvl>
    <w:lvl w:ilvl="3">
      <w:start w:val="1"/>
      <w:numFmt w:val="bullet"/>
      <w:isLgl w:val="false"/>
      <w:suff w:val="tab"/>
      <w:lvlText w:val="·"/>
      <w:lvlJc w:val="left"/>
      <w:pPr>
        <w:pStyle w:val="926"/>
        <w:ind w:left="2880" w:hanging="360"/>
      </w:pPr>
      <w:rPr>
        <w:rFonts w:ascii="Symbol" w:hAnsi="Symbol" w:eastAsia="Symbol" w:cs="Symbol"/>
      </w:rPr>
    </w:lvl>
    <w:lvl w:ilvl="4">
      <w:start w:val="1"/>
      <w:numFmt w:val="bullet"/>
      <w:isLgl w:val="false"/>
      <w:suff w:val="tab"/>
      <w:lvlText w:val="o"/>
      <w:lvlJc w:val="left"/>
      <w:pPr>
        <w:pStyle w:val="926"/>
        <w:ind w:left="3600" w:hanging="360"/>
      </w:pPr>
      <w:rPr>
        <w:rFonts w:ascii="Courier New" w:hAnsi="Courier New" w:eastAsia="Courier New" w:cs="Courier New"/>
      </w:rPr>
    </w:lvl>
    <w:lvl w:ilvl="5">
      <w:start w:val="1"/>
      <w:numFmt w:val="bullet"/>
      <w:isLgl w:val="false"/>
      <w:suff w:val="tab"/>
      <w:lvlText w:val="§"/>
      <w:lvlJc w:val="left"/>
      <w:pPr>
        <w:pStyle w:val="926"/>
        <w:ind w:left="4320" w:hanging="360"/>
      </w:pPr>
      <w:rPr>
        <w:rFonts w:ascii="Wingdings" w:hAnsi="Wingdings" w:eastAsia="Wingdings" w:cs="Wingdings"/>
      </w:rPr>
    </w:lvl>
    <w:lvl w:ilvl="6">
      <w:start w:val="1"/>
      <w:numFmt w:val="bullet"/>
      <w:isLgl w:val="false"/>
      <w:suff w:val="tab"/>
      <w:lvlText w:val="·"/>
      <w:lvlJc w:val="left"/>
      <w:pPr>
        <w:pStyle w:val="926"/>
        <w:ind w:left="5040" w:hanging="360"/>
      </w:pPr>
      <w:rPr>
        <w:rFonts w:ascii="Symbol" w:hAnsi="Symbol" w:eastAsia="Symbol" w:cs="Symbol"/>
      </w:rPr>
    </w:lvl>
    <w:lvl w:ilvl="7">
      <w:start w:val="1"/>
      <w:numFmt w:val="bullet"/>
      <w:isLgl w:val="false"/>
      <w:suff w:val="tab"/>
      <w:lvlText w:val="o"/>
      <w:lvlJc w:val="left"/>
      <w:pPr>
        <w:pStyle w:val="926"/>
        <w:ind w:left="5760" w:hanging="360"/>
      </w:pPr>
      <w:rPr>
        <w:rFonts w:ascii="Courier New" w:hAnsi="Courier New" w:eastAsia="Courier New" w:cs="Courier New"/>
      </w:rPr>
    </w:lvl>
    <w:lvl w:ilvl="8">
      <w:start w:val="1"/>
      <w:numFmt w:val="bullet"/>
      <w:isLgl w:val="false"/>
      <w:suff w:val="tab"/>
      <w:lvlText w:val="§"/>
      <w:lvlJc w:val="left"/>
      <w:pPr>
        <w:pStyle w:val="926"/>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6"/>
    <w:next w:val="926"/>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6"/>
    <w:next w:val="926"/>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6"/>
    <w:next w:val="926"/>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6"/>
    <w:next w:val="926"/>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6"/>
    <w:next w:val="926"/>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6"/>
    <w:next w:val="926"/>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6"/>
    <w:next w:val="926"/>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6"/>
    <w:next w:val="926"/>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6"/>
    <w:next w:val="926"/>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rFonts w:ascii="Times New Roman" w:hAnsi="Times New Roman" w:eastAsia="宋体" w:cs="Times New Roman"/>
      <w:sz w:val="21"/>
      <w:szCs w:val="22"/>
      <w:lang w:val="en-US" w:eastAsia="zh-CN" w:bidi="ar-SA"/>
    </w:rPr>
  </w:style>
  <w:style w:type="paragraph" w:styleId="927">
    <w:name w:val="标题 1"/>
    <w:basedOn w:val="926"/>
    <w:next w:val="926"/>
    <w:link w:val="938"/>
    <w:qFormat/>
    <w:pPr>
      <w:jc w:val="center"/>
      <w:keepNext/>
      <w:outlineLvl w:val="0"/>
    </w:pPr>
    <w:rPr>
      <w:rFonts w:ascii="楷体_GB2312" w:hAnsi="Times New Roman" w:eastAsia="楷体_GB2312" w:cs="Times New Roman"/>
      <w:sz w:val="28"/>
      <w:szCs w:val="28"/>
    </w:rPr>
  </w:style>
  <w:style w:type="paragraph" w:styleId="928">
    <w:name w:val="标题 2"/>
    <w:basedOn w:val="926"/>
    <w:next w:val="940"/>
    <w:link w:val="939"/>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0"/>
    <w:link w:val="94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0">
    <w:name w:val="标题 4"/>
    <w:basedOn w:val="926"/>
    <w:next w:val="940"/>
    <w:link w:val="943"/>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0"/>
    <w:link w:val="944"/>
    <w:qFormat/>
    <w:pPr>
      <w:keepNext/>
      <w:outlineLvl w:val="4"/>
    </w:pPr>
    <w:rPr>
      <w:rFonts w:ascii="宋体" w:hAnsi="Times New Roman" w:eastAsia="宋体" w:cs="Times New Roman"/>
      <w:color w:val="000000"/>
      <w:sz w:val="28"/>
      <w:szCs w:val="28"/>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cs="Times New Roman"/>
      <w:szCs w:val="21"/>
    </w:rPr>
  </w:style>
  <w:style w:type="character" w:styleId="936">
    <w:name w:val="默认段落字体"/>
    <w:next w:val="936"/>
    <w:link w:val="926"/>
    <w:uiPriority w:val="1"/>
    <w:unhideWhenUsed/>
  </w:style>
  <w:style w:type="table" w:styleId="937">
    <w:name w:val="普通表格"/>
    <w:next w:val="937"/>
    <w:link w:val="926"/>
    <w:uiPriority w:val="99"/>
    <w:unhideWhenUsed/>
    <w:qFormat/>
    <w:tblPr/>
  </w:style>
  <w:style w:type="character" w:styleId="938">
    <w:name w:val="标题 1 Char"/>
    <w:next w:val="938"/>
    <w:link w:val="927"/>
    <w:rPr>
      <w:rFonts w:ascii="楷体_GB2312" w:hAnsi="Times New Roman" w:eastAsia="楷体_GB2312" w:cs="Times New Roman"/>
      <w:sz w:val="28"/>
      <w:szCs w:val="28"/>
    </w:rPr>
  </w:style>
  <w:style w:type="character" w:styleId="939">
    <w:name w:val="标题 2 Char"/>
    <w:next w:val="939"/>
    <w:link w:val="928"/>
    <w:qFormat/>
    <w:rPr>
      <w:rFonts w:ascii="Arial" w:hAnsi="Arial" w:eastAsia="幼圆" w:cs="Arial"/>
      <w:b/>
      <w:bCs/>
      <w:sz w:val="44"/>
      <w:szCs w:val="44"/>
    </w:rPr>
  </w:style>
  <w:style w:type="paragraph" w:styleId="940">
    <w:name w:val="正文缩进"/>
    <w:basedOn w:val="926"/>
    <w:next w:val="940"/>
    <w:link w:val="941"/>
    <w:qFormat/>
    <w:pPr>
      <w:ind w:firstLine="420"/>
    </w:pPr>
    <w:rPr>
      <w:szCs w:val="21"/>
    </w:rPr>
  </w:style>
  <w:style w:type="character" w:styleId="941">
    <w:name w:val="正文缩进 Char"/>
    <w:next w:val="941"/>
    <w:link w:val="940"/>
    <w:qFormat/>
    <w:rPr>
      <w:szCs w:val="21"/>
    </w:rPr>
  </w:style>
  <w:style w:type="character" w:styleId="942">
    <w:name w:val="标题 3 Char"/>
    <w:next w:val="942"/>
    <w:link w:val="929"/>
    <w:qFormat/>
    <w:rPr>
      <w:rFonts w:ascii="Times New Roman" w:hAnsi="Times New Roman" w:eastAsia="宋体" w:cs="Times New Roman"/>
      <w:b/>
      <w:bCs/>
      <w:sz w:val="32"/>
      <w:szCs w:val="32"/>
    </w:rPr>
  </w:style>
  <w:style w:type="character" w:styleId="943">
    <w:name w:val="标题 4 Char"/>
    <w:next w:val="943"/>
    <w:link w:val="930"/>
    <w:qFormat/>
    <w:rPr>
      <w:rFonts w:ascii="Arial" w:hAnsi="Arial" w:eastAsia="黑体" w:cs="Arial"/>
      <w:b/>
      <w:bCs/>
      <w:sz w:val="28"/>
      <w:szCs w:val="28"/>
    </w:rPr>
  </w:style>
  <w:style w:type="character" w:styleId="944">
    <w:name w:val="标题 5 Char"/>
    <w:next w:val="944"/>
    <w:link w:val="931"/>
    <w:qFormat/>
    <w:rPr>
      <w:rFonts w:ascii="宋体" w:hAnsi="Times New Roman" w:eastAsia="宋体" w:cs="Times New Roman"/>
      <w:color w:val="000000"/>
      <w:sz w:val="28"/>
      <w:szCs w:val="28"/>
    </w:rPr>
  </w:style>
  <w:style w:type="character" w:styleId="945">
    <w:name w:val="标题 6 Char"/>
    <w:next w:val="945"/>
    <w:link w:val="932"/>
    <w:qFormat/>
    <w:rPr>
      <w:rFonts w:ascii="Arial" w:hAnsi="Arial" w:eastAsia="黑体" w:cs="Times New Roman"/>
      <w:b/>
      <w:bCs/>
      <w:sz w:val="24"/>
      <w:szCs w:val="24"/>
    </w:rPr>
  </w:style>
  <w:style w:type="character" w:styleId="946">
    <w:name w:val="标题 7 Char"/>
    <w:next w:val="946"/>
    <w:link w:val="933"/>
    <w:qFormat/>
    <w:rPr>
      <w:rFonts w:ascii="Times New Roman" w:hAnsi="Times New Roman" w:eastAsia="宋体" w:cs="Times New Roman"/>
      <w:b/>
      <w:bCs/>
      <w:sz w:val="24"/>
      <w:szCs w:val="24"/>
    </w:rPr>
  </w:style>
  <w:style w:type="character" w:styleId="947">
    <w:name w:val="标题 8 Char"/>
    <w:next w:val="947"/>
    <w:link w:val="934"/>
    <w:qFormat/>
    <w:rPr>
      <w:rFonts w:ascii="Arial" w:hAnsi="Arial" w:eastAsia="黑体" w:cs="Times New Roman"/>
      <w:sz w:val="24"/>
      <w:szCs w:val="24"/>
    </w:rPr>
  </w:style>
  <w:style w:type="character" w:styleId="948">
    <w:name w:val="标题 9 Char"/>
    <w:next w:val="948"/>
    <w:link w:val="935"/>
    <w:qFormat/>
    <w:rPr>
      <w:rFonts w:ascii="Arial" w:hAnsi="Arial" w:eastAsia="黑体" w:cs="Times New Roman"/>
      <w:szCs w:val="21"/>
    </w:rPr>
  </w:style>
  <w:style w:type="paragraph" w:styleId="949">
    <w:name w:val="列表 3"/>
    <w:basedOn w:val="926"/>
    <w:next w:val="949"/>
    <w:link w:val="926"/>
    <w:pPr>
      <w:ind w:left="100" w:hanging="200"/>
    </w:pPr>
    <w:rPr>
      <w:rFonts w:ascii="Times New Roman" w:hAnsi="Times New Roman" w:eastAsia="宋体" w:cs="Times New Roman"/>
      <w:szCs w:val="21"/>
    </w:rPr>
  </w:style>
  <w:style w:type="paragraph" w:styleId="950">
    <w:name w:val="目录 7"/>
    <w:basedOn w:val="926"/>
    <w:next w:val="926"/>
    <w:link w:val="926"/>
    <w:semiHidden/>
    <w:pPr>
      <w:ind w:left="1260"/>
      <w:jc w:val="left"/>
    </w:pPr>
    <w:rPr>
      <w:rFonts w:ascii="Times New Roman" w:hAnsi="Times New Roman" w:eastAsia="宋体" w:cs="Times New Roman"/>
      <w:szCs w:val="21"/>
    </w:rPr>
  </w:style>
  <w:style w:type="paragraph" w:styleId="951">
    <w:name w:val="文档结构图"/>
    <w:basedOn w:val="926"/>
    <w:next w:val="951"/>
    <w:link w:val="952"/>
    <w:semiHidden/>
    <w:pPr>
      <w:shd w:val="clear" w:color="auto" w:fill="000080"/>
    </w:pPr>
    <w:rPr>
      <w:rFonts w:ascii="Times New Roman" w:hAnsi="Times New Roman" w:eastAsia="宋体" w:cs="Times New Roman"/>
      <w:szCs w:val="21"/>
    </w:rPr>
  </w:style>
  <w:style w:type="character" w:styleId="952">
    <w:name w:val="文档结构图 Char"/>
    <w:next w:val="952"/>
    <w:link w:val="951"/>
    <w:semiHidden/>
    <w:qFormat/>
    <w:rPr>
      <w:rFonts w:ascii="Times New Roman" w:hAnsi="Times New Roman" w:eastAsia="宋体" w:cs="Times New Roman"/>
      <w:szCs w:val="21"/>
      <w:shd w:val="clear" w:color="auto" w:fill="000080"/>
    </w:rPr>
  </w:style>
  <w:style w:type="paragraph" w:styleId="953">
    <w:name w:val="批注文字"/>
    <w:basedOn w:val="926"/>
    <w:next w:val="953"/>
    <w:link w:val="954"/>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54">
    <w:name w:val="批注文字 Char"/>
    <w:basedOn w:val="936"/>
    <w:next w:val="954"/>
    <w:link w:val="953"/>
    <w:uiPriority w:val="99"/>
    <w:semiHidden/>
    <w:qFormat/>
  </w:style>
  <w:style w:type="paragraph" w:styleId="955">
    <w:name w:val="正文文本 3"/>
    <w:basedOn w:val="926"/>
    <w:next w:val="955"/>
    <w:link w:val="956"/>
    <w:rPr>
      <w:rFonts w:ascii="仿宋_GB2312" w:hAnsi="Arial" w:eastAsia="仿宋_GB2312" w:cs="Times New Roman"/>
      <w:sz w:val="32"/>
      <w:szCs w:val="32"/>
    </w:rPr>
  </w:style>
  <w:style w:type="character" w:styleId="956">
    <w:name w:val="正文文本 3 Char"/>
    <w:next w:val="956"/>
    <w:link w:val="955"/>
    <w:qFormat/>
    <w:rPr>
      <w:rFonts w:ascii="仿宋_GB2312" w:hAnsi="Arial" w:eastAsia="仿宋_GB2312" w:cs="Times New Roman"/>
      <w:sz w:val="32"/>
      <w:szCs w:val="32"/>
    </w:rPr>
  </w:style>
  <w:style w:type="paragraph" w:styleId="957">
    <w:name w:val="正文文本"/>
    <w:basedOn w:val="926"/>
    <w:next w:val="957"/>
    <w:link w:val="958"/>
    <w:qFormat/>
    <w:rPr>
      <w:rFonts w:ascii="楷体_GB2312" w:hAnsi="Arial" w:eastAsia="楷体_GB2312" w:cs="Times New Roman"/>
      <w:sz w:val="28"/>
      <w:szCs w:val="28"/>
    </w:rPr>
  </w:style>
  <w:style w:type="character" w:styleId="958">
    <w:name w:val="正文文本 Char"/>
    <w:next w:val="958"/>
    <w:link w:val="957"/>
    <w:rPr>
      <w:rFonts w:ascii="楷体_GB2312" w:hAnsi="Arial" w:eastAsia="楷体_GB2312" w:cs="Times New Roman"/>
      <w:sz w:val="28"/>
      <w:szCs w:val="28"/>
    </w:rPr>
  </w:style>
  <w:style w:type="paragraph" w:styleId="959">
    <w:name w:val="正文文本缩进"/>
    <w:basedOn w:val="926"/>
    <w:next w:val="961"/>
    <w:link w:val="960"/>
    <w:unhideWhenUsed/>
    <w:qFormat/>
    <w:pPr>
      <w:ind w:left="420"/>
      <w:spacing w:after="120"/>
    </w:pPr>
  </w:style>
  <w:style w:type="character" w:styleId="960">
    <w:name w:val="正文文本缩进 Char"/>
    <w:basedOn w:val="936"/>
    <w:next w:val="960"/>
    <w:link w:val="959"/>
    <w:uiPriority w:val="99"/>
    <w:semiHidden/>
    <w:qFormat/>
  </w:style>
  <w:style w:type="paragraph" w:styleId="961">
    <w:name w:val="寄信人地址"/>
    <w:basedOn w:val="926"/>
    <w:next w:val="961"/>
    <w:link w:val="926"/>
    <w:qFormat/>
    <w:rPr>
      <w:rFonts w:ascii="Arial" w:hAnsi="Arial" w:eastAsia="宋体" w:cs="宋体"/>
    </w:rPr>
  </w:style>
  <w:style w:type="paragraph" w:styleId="962">
    <w:name w:val="列表 2"/>
    <w:basedOn w:val="926"/>
    <w:next w:val="962"/>
    <w:link w:val="926"/>
    <w:qFormat/>
    <w:pPr>
      <w:ind w:left="100" w:hanging="200"/>
    </w:pPr>
    <w:rPr>
      <w:rFonts w:ascii="Times New Roman" w:hAnsi="Times New Roman" w:eastAsia="宋体" w:cs="Times New Roman"/>
      <w:szCs w:val="21"/>
    </w:rPr>
  </w:style>
  <w:style w:type="paragraph" w:styleId="963">
    <w:name w:val="索引 4"/>
    <w:basedOn w:val="926"/>
    <w:next w:val="926"/>
    <w:link w:val="926"/>
    <w:semiHidden/>
    <w:qFormat/>
    <w:pPr>
      <w:ind w:left="1260"/>
    </w:pPr>
    <w:rPr>
      <w:rFonts w:ascii="Calibri" w:hAnsi="Calibri" w:eastAsia="Calibri" w:cs="宋体"/>
      <w:sz w:val="20"/>
      <w:lang w:val="zh-CN"/>
    </w:rPr>
  </w:style>
  <w:style w:type="paragraph" w:styleId="964">
    <w:name w:val="目录 5"/>
    <w:basedOn w:val="926"/>
    <w:next w:val="926"/>
    <w:link w:val="926"/>
    <w:semiHidden/>
    <w:qFormat/>
    <w:pPr>
      <w:ind w:left="840"/>
      <w:jc w:val="left"/>
    </w:pPr>
    <w:rPr>
      <w:rFonts w:ascii="Times New Roman" w:hAnsi="Times New Roman" w:eastAsia="宋体" w:cs="Times New Roman"/>
      <w:szCs w:val="21"/>
    </w:rPr>
  </w:style>
  <w:style w:type="paragraph" w:styleId="965">
    <w:name w:val="目录 3"/>
    <w:basedOn w:val="926"/>
    <w:next w:val="926"/>
    <w:link w:val="926"/>
    <w:semiHidden/>
    <w:qFormat/>
    <w:pPr>
      <w:ind w:left="420"/>
      <w:jc w:val="left"/>
    </w:pPr>
    <w:rPr>
      <w:rFonts w:ascii="Times New Roman" w:hAnsi="Times New Roman" w:eastAsia="宋体" w:cs="Times New Roman"/>
      <w:i/>
      <w:iCs/>
      <w:szCs w:val="24"/>
    </w:rPr>
  </w:style>
  <w:style w:type="paragraph" w:styleId="966">
    <w:name w:val="纯文本"/>
    <w:basedOn w:val="926"/>
    <w:next w:val="966"/>
    <w:link w:val="967"/>
    <w:qFormat/>
    <w:rPr>
      <w:rFonts w:ascii="宋体" w:hAnsi="Courier New" w:eastAsia="宋体" w:cs="Courier New"/>
      <w:szCs w:val="21"/>
    </w:rPr>
  </w:style>
  <w:style w:type="character" w:styleId="967">
    <w:name w:val="纯文本 Char"/>
    <w:next w:val="967"/>
    <w:link w:val="966"/>
    <w:rPr>
      <w:rFonts w:ascii="宋体" w:hAnsi="Courier New" w:eastAsia="宋体" w:cs="Courier New"/>
      <w:szCs w:val="21"/>
    </w:rPr>
  </w:style>
  <w:style w:type="paragraph" w:styleId="968">
    <w:name w:val="目录 8"/>
    <w:basedOn w:val="926"/>
    <w:next w:val="926"/>
    <w:link w:val="926"/>
    <w:semiHidden/>
    <w:qFormat/>
    <w:pPr>
      <w:ind w:left="1470"/>
      <w:jc w:val="left"/>
    </w:pPr>
    <w:rPr>
      <w:rFonts w:ascii="Times New Roman" w:hAnsi="Times New Roman" w:eastAsia="宋体" w:cs="Times New Roman"/>
      <w:szCs w:val="21"/>
    </w:rPr>
  </w:style>
  <w:style w:type="paragraph" w:styleId="969">
    <w:name w:val="日期"/>
    <w:basedOn w:val="926"/>
    <w:next w:val="926"/>
    <w:link w:val="970"/>
    <w:qFormat/>
    <w:rPr>
      <w:rFonts w:ascii="Times New Roman" w:hAnsi="Times New Roman" w:eastAsia="宋体" w:cs="Times New Roman"/>
      <w:sz w:val="24"/>
      <w:szCs w:val="24"/>
    </w:rPr>
  </w:style>
  <w:style w:type="character" w:styleId="970">
    <w:name w:val="日期 Char"/>
    <w:next w:val="970"/>
    <w:link w:val="969"/>
    <w:qFormat/>
    <w:rPr>
      <w:rFonts w:ascii="Times New Roman" w:hAnsi="Times New Roman" w:eastAsia="宋体" w:cs="Times New Roman"/>
      <w:sz w:val="24"/>
      <w:szCs w:val="24"/>
    </w:rPr>
  </w:style>
  <w:style w:type="paragraph" w:styleId="971">
    <w:name w:val="正文文本缩进 2"/>
    <w:basedOn w:val="926"/>
    <w:next w:val="971"/>
    <w:link w:val="972"/>
    <w:qFormat/>
    <w:pPr>
      <w:ind w:left="630" w:firstLine="645"/>
    </w:pPr>
    <w:rPr>
      <w:rFonts w:ascii="Arial" w:hAnsi="Arial" w:eastAsia="仿宋_GB2312" w:cs="Arial"/>
      <w:sz w:val="32"/>
      <w:szCs w:val="32"/>
    </w:rPr>
  </w:style>
  <w:style w:type="character" w:styleId="972">
    <w:name w:val="正文文本缩进 2 Char"/>
    <w:next w:val="972"/>
    <w:link w:val="971"/>
    <w:qFormat/>
    <w:rPr>
      <w:rFonts w:ascii="Arial" w:hAnsi="Arial" w:eastAsia="仿宋_GB2312" w:cs="Arial"/>
      <w:sz w:val="32"/>
      <w:szCs w:val="32"/>
    </w:rPr>
  </w:style>
  <w:style w:type="paragraph" w:styleId="973">
    <w:name w:val="批注框文本"/>
    <w:basedOn w:val="926"/>
    <w:next w:val="973"/>
    <w:link w:val="974"/>
    <w:semiHidden/>
    <w:rPr>
      <w:rFonts w:ascii="Times New Roman" w:hAnsi="Times New Roman" w:eastAsia="宋体" w:cs="Times New Roman"/>
      <w:sz w:val="18"/>
      <w:szCs w:val="18"/>
    </w:rPr>
  </w:style>
  <w:style w:type="character" w:styleId="974">
    <w:name w:val="批注框文本 Char"/>
    <w:next w:val="974"/>
    <w:link w:val="973"/>
    <w:semiHidden/>
    <w:qFormat/>
    <w:rPr>
      <w:rFonts w:ascii="Times New Roman" w:hAnsi="Times New Roman" w:eastAsia="宋体" w:cs="Times New Roman"/>
      <w:sz w:val="18"/>
      <w:szCs w:val="18"/>
    </w:rPr>
  </w:style>
  <w:style w:type="paragraph" w:styleId="975">
    <w:name w:val="页脚"/>
    <w:basedOn w:val="926"/>
    <w:next w:val="975"/>
    <w:link w:val="976"/>
    <w:qFormat/>
    <w:pPr>
      <w:jc w:val="left"/>
      <w:tabs>
        <w:tab w:val="center" w:pos="4153" w:leader="none"/>
        <w:tab w:val="right" w:pos="8306" w:leader="none"/>
      </w:tabs>
    </w:pPr>
    <w:rPr>
      <w:rFonts w:ascii="Times New Roman" w:hAnsi="Times New Roman" w:eastAsia="宋体" w:cs="Times New Roman"/>
      <w:sz w:val="18"/>
      <w:szCs w:val="18"/>
    </w:rPr>
  </w:style>
  <w:style w:type="character" w:styleId="976">
    <w:name w:val="页脚 Char"/>
    <w:next w:val="976"/>
    <w:link w:val="975"/>
    <w:qFormat/>
    <w:rPr>
      <w:rFonts w:ascii="Times New Roman" w:hAnsi="Times New Roman" w:eastAsia="宋体" w:cs="Times New Roman"/>
      <w:sz w:val="18"/>
      <w:szCs w:val="18"/>
    </w:rPr>
  </w:style>
  <w:style w:type="paragraph" w:styleId="977">
    <w:name w:val="页眉"/>
    <w:basedOn w:val="926"/>
    <w:next w:val="977"/>
    <w:link w:val="97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8">
    <w:name w:val="页眉 Char"/>
    <w:next w:val="978"/>
    <w:link w:val="977"/>
    <w:rPr>
      <w:rFonts w:ascii="Times New Roman" w:hAnsi="Times New Roman" w:eastAsia="宋体" w:cs="Times New Roman"/>
      <w:sz w:val="18"/>
      <w:szCs w:val="18"/>
    </w:rPr>
  </w:style>
  <w:style w:type="paragraph" w:styleId="979">
    <w:name w:val="目录 1"/>
    <w:basedOn w:val="926"/>
    <w:next w:val="926"/>
    <w:link w:val="92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0">
    <w:name w:val="目录 4"/>
    <w:basedOn w:val="926"/>
    <w:next w:val="926"/>
    <w:link w:val="926"/>
    <w:semiHidden/>
    <w:pPr>
      <w:ind w:left="630"/>
      <w:jc w:val="left"/>
    </w:pPr>
    <w:rPr>
      <w:rFonts w:ascii="Times New Roman" w:hAnsi="Times New Roman" w:eastAsia="宋体" w:cs="Times New Roman"/>
      <w:szCs w:val="21"/>
    </w:rPr>
  </w:style>
  <w:style w:type="paragraph" w:styleId="981">
    <w:name w:val="列表"/>
    <w:basedOn w:val="926"/>
    <w:next w:val="981"/>
    <w:link w:val="926"/>
    <w:qFormat/>
    <w:pPr>
      <w:ind w:left="200" w:hanging="200"/>
    </w:pPr>
    <w:rPr>
      <w:rFonts w:ascii="Times New Roman" w:hAnsi="Times New Roman" w:eastAsia="宋体" w:cs="Times New Roman"/>
      <w:szCs w:val="21"/>
    </w:rPr>
  </w:style>
  <w:style w:type="paragraph" w:styleId="982">
    <w:name w:val="目录 6"/>
    <w:basedOn w:val="926"/>
    <w:next w:val="926"/>
    <w:link w:val="926"/>
    <w:semiHidden/>
    <w:qFormat/>
    <w:pPr>
      <w:ind w:left="1050"/>
      <w:jc w:val="left"/>
    </w:pPr>
    <w:rPr>
      <w:rFonts w:ascii="Times New Roman" w:hAnsi="Times New Roman" w:eastAsia="宋体" w:cs="Times New Roman"/>
      <w:szCs w:val="21"/>
    </w:rPr>
  </w:style>
  <w:style w:type="paragraph" w:styleId="983">
    <w:name w:val="正文文本缩进 3"/>
    <w:basedOn w:val="926"/>
    <w:next w:val="983"/>
    <w:link w:val="984"/>
    <w:pPr>
      <w:ind w:left="645" w:firstLine="645"/>
    </w:pPr>
    <w:rPr>
      <w:rFonts w:ascii="Arial" w:hAnsi="Arial" w:eastAsia="仿宋_GB2312" w:cs="Arial"/>
      <w:color w:val="ffff00"/>
      <w:sz w:val="32"/>
      <w:szCs w:val="32"/>
    </w:rPr>
  </w:style>
  <w:style w:type="character" w:styleId="984">
    <w:name w:val="正文文本缩进 3 Char"/>
    <w:next w:val="984"/>
    <w:link w:val="983"/>
    <w:rPr>
      <w:rFonts w:ascii="Arial" w:hAnsi="Arial" w:eastAsia="仿宋_GB2312" w:cs="Arial"/>
      <w:color w:val="ffff00"/>
      <w:sz w:val="32"/>
      <w:szCs w:val="32"/>
    </w:rPr>
  </w:style>
  <w:style w:type="paragraph" w:styleId="985">
    <w:name w:val="图表目录"/>
    <w:basedOn w:val="926"/>
    <w:next w:val="926"/>
    <w:link w:val="926"/>
    <w:semiHidden/>
    <w:qFormat/>
    <w:pPr>
      <w:ind w:left="840" w:hanging="420"/>
    </w:pPr>
    <w:rPr>
      <w:rFonts w:ascii="Times New Roman" w:hAnsi="Times New Roman" w:eastAsia="宋体" w:cs="Times New Roman"/>
      <w:szCs w:val="21"/>
    </w:rPr>
  </w:style>
  <w:style w:type="paragraph" w:styleId="986">
    <w:name w:val="目录 2"/>
    <w:basedOn w:val="926"/>
    <w:next w:val="926"/>
    <w:link w:val="926"/>
    <w:semiHidden/>
    <w:pPr>
      <w:ind w:left="210"/>
      <w:jc w:val="left"/>
    </w:pPr>
    <w:rPr>
      <w:rFonts w:ascii="Times New Roman" w:hAnsi="Times New Roman" w:eastAsia="宋体" w:cs="Times New Roman"/>
      <w:smallCaps/>
      <w:szCs w:val="24"/>
    </w:rPr>
  </w:style>
  <w:style w:type="paragraph" w:styleId="987">
    <w:name w:val="目录 9"/>
    <w:basedOn w:val="926"/>
    <w:next w:val="926"/>
    <w:link w:val="926"/>
    <w:semiHidden/>
    <w:pPr>
      <w:ind w:left="1680"/>
      <w:jc w:val="left"/>
    </w:pPr>
    <w:rPr>
      <w:rFonts w:ascii="Times New Roman" w:hAnsi="Times New Roman" w:eastAsia="宋体" w:cs="Times New Roman"/>
      <w:szCs w:val="21"/>
    </w:rPr>
  </w:style>
  <w:style w:type="paragraph" w:styleId="988">
    <w:name w:val="正文文本 2"/>
    <w:basedOn w:val="926"/>
    <w:next w:val="988"/>
    <w:link w:val="989"/>
    <w:qFormat/>
    <w:pPr>
      <w:jc w:val="center"/>
      <w:widowControl/>
    </w:pPr>
    <w:rPr>
      <w:rFonts w:ascii="楷体_GB2312" w:hAnsi="Times New Roman" w:eastAsia="楷体_GB2312" w:cs="Times New Roman"/>
      <w:sz w:val="28"/>
      <w:szCs w:val="28"/>
    </w:rPr>
  </w:style>
  <w:style w:type="character" w:styleId="989">
    <w:name w:val="正文文本 2 Char"/>
    <w:next w:val="989"/>
    <w:link w:val="988"/>
    <w:qFormat/>
    <w:rPr>
      <w:rFonts w:ascii="楷体_GB2312" w:hAnsi="Times New Roman" w:eastAsia="楷体_GB2312" w:cs="Times New Roman"/>
      <w:sz w:val="28"/>
      <w:szCs w:val="28"/>
    </w:rPr>
  </w:style>
  <w:style w:type="paragraph" w:styleId="990">
    <w:name w:val="普通(网站)"/>
    <w:basedOn w:val="926"/>
    <w:next w:val="990"/>
    <w:link w:val="926"/>
    <w:uiPriority w:val="99"/>
    <w:qFormat/>
    <w:pPr>
      <w:jc w:val="left"/>
      <w:spacing w:before="100" w:beforeAutospacing="1" w:after="100" w:afterAutospacing="1"/>
      <w:widowControl/>
    </w:pPr>
    <w:rPr>
      <w:rFonts w:ascii="宋体" w:hAnsi="宋体" w:eastAsia="宋体" w:cs="宋体"/>
      <w:sz w:val="24"/>
      <w:szCs w:val="24"/>
    </w:rPr>
  </w:style>
  <w:style w:type="paragraph" w:styleId="991">
    <w:name w:val="索引 1"/>
    <w:basedOn w:val="926"/>
    <w:next w:val="926"/>
    <w:link w:val="926"/>
    <w:semiHidden/>
    <w:pPr>
      <w:spacing w:line="240" w:lineRule="atLeast"/>
    </w:pPr>
    <w:rPr>
      <w:rFonts w:ascii="Times New Roman" w:hAnsi="Times New Roman" w:eastAsia="宋体" w:cs="Times New Roman"/>
      <w:b/>
      <w:bCs/>
      <w:szCs w:val="21"/>
    </w:rPr>
  </w:style>
  <w:style w:type="paragraph" w:styleId="992">
    <w:name w:val="批注主题"/>
    <w:basedOn w:val="953"/>
    <w:next w:val="953"/>
    <w:link w:val="993"/>
    <w:semiHidden/>
    <w:qFormat/>
    <w:rPr>
      <w:rFonts w:ascii="Times New Roman" w:hAnsi="Times New Roman" w:eastAsia="宋体" w:cs="Times New Roman"/>
      <w:b/>
      <w:bCs/>
      <w:szCs w:val="21"/>
    </w:rPr>
  </w:style>
  <w:style w:type="character" w:styleId="993">
    <w:name w:val="批注主题 Char"/>
    <w:next w:val="993"/>
    <w:link w:val="992"/>
    <w:semiHidden/>
    <w:qFormat/>
    <w:rPr>
      <w:rFonts w:ascii="Times New Roman" w:hAnsi="Times New Roman" w:eastAsia="宋体" w:cs="Times New Roman"/>
      <w:b/>
      <w:bCs/>
      <w:szCs w:val="21"/>
    </w:rPr>
  </w:style>
  <w:style w:type="paragraph" w:styleId="994">
    <w:name w:val="正文首行缩进"/>
    <w:basedOn w:val="926"/>
    <w:next w:val="994"/>
    <w:link w:val="995"/>
    <w:pPr>
      <w:ind w:firstLine="200"/>
      <w:spacing w:line="360" w:lineRule="auto"/>
    </w:pPr>
    <w:rPr>
      <w:rFonts w:ascii="仿宋_GB2312" w:hAnsi="Times New Roman" w:eastAsia="仿宋_GB2312" w:cs="Times New Roman"/>
      <w:sz w:val="30"/>
      <w:szCs w:val="30"/>
    </w:rPr>
  </w:style>
  <w:style w:type="character" w:styleId="995">
    <w:name w:val="正文首行缩进 Char"/>
    <w:next w:val="995"/>
    <w:link w:val="994"/>
    <w:qFormat/>
    <w:rPr>
      <w:rFonts w:ascii="仿宋_GB2312" w:hAnsi="Times New Roman" w:eastAsia="仿宋_GB2312" w:cs="Times New Roman"/>
      <w:sz w:val="30"/>
      <w:szCs w:val="30"/>
    </w:rPr>
  </w:style>
  <w:style w:type="paragraph" w:styleId="996">
    <w:name w:val="正文首行缩进 2"/>
    <w:basedOn w:val="959"/>
    <w:next w:val="926"/>
    <w:link w:val="997"/>
    <w:pPr>
      <w:ind w:left="0" w:firstLine="420"/>
      <w:spacing w:after="0" w:line="360" w:lineRule="auto"/>
    </w:pPr>
    <w:rPr>
      <w:rFonts w:ascii="宋体" w:hAnsi="宋体" w:eastAsia="宋体" w:cs="Times New Roman"/>
      <w:szCs w:val="20"/>
    </w:rPr>
  </w:style>
  <w:style w:type="character" w:styleId="997">
    <w:name w:val="正文首行缩进 2 Char"/>
    <w:next w:val="997"/>
    <w:link w:val="996"/>
    <w:rPr>
      <w:rFonts w:ascii="宋体" w:hAnsi="宋体" w:eastAsia="宋体" w:cs="Times New Roman"/>
      <w:szCs w:val="20"/>
    </w:rPr>
  </w:style>
  <w:style w:type="table" w:styleId="998">
    <w:name w:val="网格型"/>
    <w:basedOn w:val="937"/>
    <w:next w:val="998"/>
    <w:link w:val="926"/>
    <w:qFormat/>
    <w:pPr>
      <w:jc w:val="both"/>
      <w:widowControl w:val="off"/>
    </w:pPr>
    <w:rPr>
      <w:rFonts w:ascii="Times New Roman" w:hAnsi="Times New Roman" w:eastAsia="宋体" w:cs="Times New Roman"/>
      <w:sz w:val="20"/>
      <w:szCs w:val="20"/>
    </w:rPr>
    <w:tblPr/>
  </w:style>
  <w:style w:type="character" w:styleId="999">
    <w:name w:val="要点"/>
    <w:next w:val="999"/>
    <w:link w:val="926"/>
    <w:qFormat/>
    <w:rPr>
      <w:b/>
      <w:bCs/>
    </w:rPr>
  </w:style>
  <w:style w:type="character" w:styleId="1000">
    <w:name w:val="页码"/>
    <w:next w:val="1000"/>
    <w:link w:val="926"/>
    <w:qFormat/>
  </w:style>
  <w:style w:type="character" w:styleId="1001">
    <w:name w:val="已访问的超链接"/>
    <w:next w:val="1001"/>
    <w:link w:val="926"/>
    <w:rPr>
      <w:color w:val="800080"/>
      <w:u w:val="single"/>
    </w:rPr>
  </w:style>
  <w:style w:type="character" w:styleId="1002">
    <w:name w:val="强调"/>
    <w:next w:val="1002"/>
    <w:link w:val="926"/>
    <w:qFormat/>
    <w:rPr>
      <w:i/>
    </w:rPr>
  </w:style>
  <w:style w:type="character" w:styleId="1003">
    <w:name w:val="超链接"/>
    <w:next w:val="1003"/>
    <w:link w:val="926"/>
    <w:rPr>
      <w:color w:val="0000ff"/>
      <w:u w:val="single"/>
    </w:rPr>
  </w:style>
  <w:style w:type="character" w:styleId="1004">
    <w:name w:val="批注引用"/>
    <w:next w:val="1004"/>
    <w:link w:val="926"/>
    <w:semiHidden/>
    <w:qFormat/>
    <w:rPr>
      <w:sz w:val="21"/>
      <w:szCs w:val="21"/>
    </w:rPr>
  </w:style>
  <w:style w:type="paragraph" w:styleId="1005">
    <w:name w:val="索引 41"/>
    <w:basedOn w:val="926"/>
    <w:next w:val="926"/>
    <w:link w:val="926"/>
    <w:semiHidden/>
    <w:qFormat/>
    <w:pPr>
      <w:ind w:left="1260"/>
    </w:pPr>
    <w:rPr>
      <w:rFonts w:ascii="Calibri" w:hAnsi="Calibri" w:eastAsia="Calibri" w:cs="宋体"/>
      <w:sz w:val="20"/>
      <w:lang w:val="zh-CN"/>
    </w:rPr>
  </w:style>
  <w:style w:type="paragraph" w:styleId="1006">
    <w:name w:val="正文文本缩进1"/>
    <w:basedOn w:val="926"/>
    <w:next w:val="1007"/>
    <w:link w:val="926"/>
    <w:unhideWhenUsed/>
    <w:qFormat/>
    <w:pPr>
      <w:ind w:left="420"/>
      <w:spacing w:after="120"/>
    </w:pPr>
  </w:style>
  <w:style w:type="paragraph" w:styleId="1007">
    <w:name w:val="正文文本首行缩进 2"/>
    <w:basedOn w:val="1006"/>
    <w:next w:val="1007"/>
    <w:link w:val="926"/>
    <w:qFormat/>
    <w:pPr>
      <w:ind w:left="0" w:firstLine="420"/>
      <w:spacing w:after="0" w:line="360" w:lineRule="auto"/>
    </w:pPr>
    <w:rPr>
      <w:rFonts w:ascii="宋体" w:hAnsi="宋体"/>
      <w:sz w:val="20"/>
      <w:szCs w:val="20"/>
      <w:lang w:val="en-US" w:eastAsia="en-US"/>
    </w:rPr>
  </w:style>
  <w:style w:type="character" w:styleId="1008">
    <w:name w:val="font5 Char"/>
    <w:next w:val="1008"/>
    <w:link w:val="926"/>
    <w:rPr>
      <w:rFonts w:ascii="宋体" w:hAnsi="宋体" w:eastAsia="宋体"/>
      <w:sz w:val="28"/>
      <w:szCs w:val="28"/>
      <w:lang w:val="en-US" w:eastAsia="zh-CN" w:bidi="ar-SA"/>
    </w:rPr>
  </w:style>
  <w:style w:type="character" w:styleId="1009">
    <w:name w:val="二级目录 Char"/>
    <w:next w:val="1009"/>
    <w:link w:val="1010"/>
    <w:qFormat/>
    <w:rPr>
      <w:b/>
      <w:sz w:val="30"/>
      <w:szCs w:val="28"/>
    </w:rPr>
  </w:style>
  <w:style w:type="paragraph" w:styleId="1010">
    <w:name w:val="二级目录"/>
    <w:next w:val="926"/>
    <w:link w:val="1009"/>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1">
    <w:name w:val="列出段落 Char"/>
    <w:next w:val="1011"/>
    <w:link w:val="1012"/>
    <w:qFormat/>
    <w:rPr>
      <w:rFonts w:ascii="Calibri" w:hAnsi="Calibri"/>
      <w:sz w:val="24"/>
      <w:szCs w:val="24"/>
      <w:lang w:eastAsia="en-US" w:bidi="en-US"/>
    </w:rPr>
  </w:style>
  <w:style w:type="paragraph" w:styleId="1012">
    <w:name w:val="列出段落1"/>
    <w:basedOn w:val="926"/>
    <w:next w:val="1012"/>
    <w:link w:val="1011"/>
    <w:qFormat/>
    <w:pPr>
      <w:contextualSpacing/>
      <w:ind w:left="720"/>
      <w:jc w:val="left"/>
      <w:widowControl/>
    </w:pPr>
    <w:rPr>
      <w:rFonts w:ascii="Calibri" w:hAnsi="Calibri"/>
      <w:sz w:val="24"/>
      <w:szCs w:val="24"/>
      <w:lang w:eastAsia="en-US" w:bidi="en-US"/>
    </w:rPr>
  </w:style>
  <w:style w:type="paragraph" w:styleId="1013">
    <w:name w:val="Body Text(ch)"/>
    <w:basedOn w:val="926"/>
    <w:next w:val="957"/>
    <w:link w:val="926"/>
    <w:qFormat/>
    <w:pPr>
      <w:spacing w:after="120"/>
    </w:pPr>
    <w:rPr>
      <w:rFonts w:ascii="宋体" w:hAnsi="Arial" w:eastAsia="宋体" w:cs="Times New Roman"/>
      <w:bCs/>
      <w:iCs/>
      <w:szCs w:val="24"/>
    </w:rPr>
  </w:style>
  <w:style w:type="paragraph" w:styleId="1014">
    <w:name w:val="xl27"/>
    <w:basedOn w:val="926"/>
    <w:next w:val="1014"/>
    <w:link w:val="9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6"/>
    <w:basedOn w:val="926"/>
    <w:next w:val="1015"/>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Char"/>
    <w:basedOn w:val="926"/>
    <w:next w:val="1016"/>
    <w:link w:val="926"/>
    <w:pPr>
      <w:ind w:firstLine="200"/>
      <w:tabs>
        <w:tab w:val="left" w:pos="360" w:leader="none"/>
      </w:tabs>
    </w:pPr>
    <w:rPr>
      <w:rFonts w:ascii="Times New Roman" w:hAnsi="Times New Roman" w:eastAsia="宋体" w:cs="Times New Roman"/>
      <w:sz w:val="28"/>
      <w:szCs w:val="30"/>
    </w:rPr>
  </w:style>
  <w:style w:type="paragraph" w:styleId="1017">
    <w:name w:val=" Char"/>
    <w:basedOn w:val="951"/>
    <w:next w:val="1017"/>
    <w:link w:val="926"/>
    <w:rPr>
      <w:rFonts w:ascii="Tahoma" w:hAnsi="Tahoma"/>
      <w:sz w:val="24"/>
      <w:szCs w:val="24"/>
    </w:rPr>
  </w:style>
  <w:style w:type="paragraph" w:styleId="1018">
    <w:name w:val="普通正文"/>
    <w:basedOn w:val="926"/>
    <w:next w:val="1018"/>
    <w:link w:val="926"/>
    <w:qFormat/>
    <w:pPr>
      <w:ind w:firstLine="480"/>
      <w:jc w:val="left"/>
      <w:spacing w:before="120" w:after="120" w:line="360" w:lineRule="auto"/>
    </w:pPr>
    <w:rPr>
      <w:rFonts w:ascii="Arial" w:hAnsi="Arial" w:eastAsia="宋体" w:cs="Times New Roman"/>
      <w:sz w:val="24"/>
      <w:szCs w:val="24"/>
    </w:rPr>
  </w:style>
  <w:style w:type="paragraph" w:styleId="1019">
    <w:name w:val="table_lines"/>
    <w:basedOn w:val="926"/>
    <w:next w:val="1019"/>
    <w:link w:val="926"/>
    <w:qFormat/>
    <w:pPr>
      <w:jc w:val="left"/>
      <w:widowControl/>
    </w:pPr>
    <w:rPr>
      <w:rFonts w:ascii="Times New Roman" w:hAnsi="Times New Roman" w:eastAsia="宋体" w:cs="Times New Roman"/>
      <w:sz w:val="20"/>
      <w:szCs w:val="20"/>
      <w:lang w:val="de-DE" w:eastAsia="de-DE"/>
    </w:rPr>
  </w:style>
  <w:style w:type="paragraph" w:styleId="1020">
    <w:name w:val="附录1"/>
    <w:next w:val="1020"/>
    <w:link w:val="926"/>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1">
    <w:name w:val="font7"/>
    <w:basedOn w:val="926"/>
    <w:next w:val="1021"/>
    <w:link w:val="926"/>
    <w:pPr>
      <w:jc w:val="left"/>
      <w:spacing w:before="100" w:beforeAutospacing="1" w:after="100" w:afterAutospacing="1"/>
      <w:widowControl/>
    </w:pPr>
    <w:rPr>
      <w:rFonts w:hint="eastAsia" w:ascii="宋体" w:hAnsi="宋体" w:eastAsia="宋体" w:cs="Times New Roman"/>
      <w:sz w:val="18"/>
      <w:szCs w:val="18"/>
    </w:rPr>
  </w:style>
  <w:style w:type="paragraph" w:styleId="1022">
    <w:name w:val=" Char Char Char Char"/>
    <w:basedOn w:val="951"/>
    <w:next w:val="1022"/>
    <w:link w:val="926"/>
    <w:pPr>
      <w:spacing w:line="360" w:lineRule="auto"/>
    </w:pPr>
    <w:rPr>
      <w:rFonts w:ascii="Tahoma" w:hAnsi="Tahoma"/>
      <w:sz w:val="24"/>
      <w:szCs w:val="24"/>
    </w:rPr>
  </w:style>
  <w:style w:type="paragraph" w:styleId="1023">
    <w:name w:val="List Paragraph"/>
    <w:basedOn w:val="926"/>
    <w:next w:val="1023"/>
    <w:link w:val="926"/>
    <w:qFormat/>
    <w:pPr>
      <w:contextualSpacing/>
      <w:ind w:left="720"/>
      <w:jc w:val="left"/>
      <w:widowControl/>
    </w:pPr>
    <w:rPr>
      <w:rFonts w:ascii="Calibri" w:hAnsi="Calibri" w:eastAsia="宋体" w:cs="Times New Roman"/>
      <w:sz w:val="24"/>
      <w:szCs w:val="24"/>
      <w:lang w:eastAsia="en-US" w:bidi="en-US"/>
    </w:rPr>
  </w:style>
  <w:style w:type="paragraph" w:styleId="1024">
    <w:name w:val="4"/>
    <w:basedOn w:val="926"/>
    <w:next w:val="983"/>
    <w:link w:val="926"/>
    <w:qFormat/>
    <w:pPr>
      <w:ind w:firstLine="420"/>
      <w:spacing w:line="360" w:lineRule="auto"/>
    </w:pPr>
    <w:rPr>
      <w:rFonts w:ascii="Times New Roman" w:hAnsi="Times New Roman" w:eastAsia="宋体" w:cs="Times New Roman"/>
      <w:color w:val="ff0000"/>
      <w:sz w:val="24"/>
      <w:szCs w:val="24"/>
    </w:rPr>
  </w:style>
  <w:style w:type="paragraph" w:styleId="1025">
    <w:name w:val="普通 (Web)"/>
    <w:basedOn w:val="926"/>
    <w:next w:val="1025"/>
    <w:link w:val="926"/>
    <w:pPr>
      <w:jc w:val="left"/>
      <w:spacing w:before="100" w:beforeAutospacing="1" w:after="100" w:afterAutospacing="1"/>
      <w:widowControl/>
    </w:pPr>
    <w:rPr>
      <w:rFonts w:ascii="宋体" w:hAnsi="宋体" w:eastAsia="宋体" w:cs="Times New Roman"/>
      <w:sz w:val="24"/>
      <w:szCs w:val="24"/>
    </w:rPr>
  </w:style>
  <w:style w:type="paragraph" w:styleId="1026">
    <w:name w:val=" Char Char Char Char Char Char Char Char Char Char"/>
    <w:basedOn w:val="926"/>
    <w:next w:val="1026"/>
    <w:link w:val="926"/>
    <w:qFormat/>
    <w:pPr>
      <w:spacing w:line="360" w:lineRule="auto"/>
    </w:pPr>
    <w:rPr>
      <w:rFonts w:ascii="Times New Roman" w:hAnsi="Times New Roman" w:eastAsia="宋体" w:cs="Times New Roman"/>
      <w:sz w:val="24"/>
      <w:szCs w:val="20"/>
    </w:rPr>
  </w:style>
  <w:style w:type="paragraph" w:styleId="1027">
    <w:name w:val="样式1"/>
    <w:basedOn w:val="926"/>
    <w:next w:val="1027"/>
    <w:link w:val="926"/>
    <w:pPr>
      <w:numPr>
        <w:ilvl w:val="0"/>
        <w:numId w:val="3"/>
      </w:numPr>
      <w:tabs>
        <w:tab w:val="left" w:pos="709" w:leader="none"/>
      </w:tabs>
    </w:pPr>
    <w:rPr>
      <w:rFonts w:ascii="宋体" w:hAnsi="宋体" w:eastAsia="宋体" w:cs="Times New Roman"/>
      <w:szCs w:val="21"/>
    </w:rPr>
  </w:style>
  <w:style w:type="paragraph" w:styleId="1028">
    <w:name w:val="font6"/>
    <w:basedOn w:val="926"/>
    <w:next w:val="1028"/>
    <w:link w:val="926"/>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name w:val="xl25"/>
    <w:basedOn w:val="926"/>
    <w:next w:val="1029"/>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name w:val="标题3"/>
    <w:basedOn w:val="926"/>
    <w:next w:val="926"/>
    <w:link w:val="926"/>
    <w:pPr>
      <w:ind w:firstLine="624"/>
      <w:spacing w:line="590" w:lineRule="atLeast"/>
    </w:pPr>
    <w:rPr>
      <w:rFonts w:ascii="方正黑体_GBK" w:hAnsi="Times New Roman" w:eastAsia="方正黑体_GBK" w:cs="Times New Roman"/>
      <w:sz w:val="32"/>
      <w:szCs w:val="32"/>
    </w:rPr>
  </w:style>
  <w:style w:type="paragraph" w:styleId="1032">
    <w:name w:val="xl24"/>
    <w:basedOn w:val="926"/>
    <w:next w:val="1032"/>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9"/>
    <w:basedOn w:val="926"/>
    <w:next w:val="1033"/>
    <w:link w:val="926"/>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name w:val="Char Char Char Char Char Char Char Char"/>
    <w:basedOn w:val="926"/>
    <w:next w:val="1034"/>
    <w:link w:val="926"/>
    <w:qFormat/>
    <w:pPr>
      <w:jc w:val="left"/>
      <w:spacing w:after="160" w:line="240" w:lineRule="exact"/>
      <w:widowControl/>
    </w:pPr>
    <w:rPr>
      <w:rFonts w:ascii="Verdana" w:hAnsi="Verdana" w:eastAsia="宋体" w:cs="Times New Roman"/>
      <w:sz w:val="20"/>
      <w:szCs w:val="20"/>
      <w:lang w:eastAsia="en-US"/>
    </w:rPr>
  </w:style>
  <w:style w:type="paragraph" w:styleId="1035">
    <w:name w:val="xl28"/>
    <w:basedOn w:val="926"/>
    <w:next w:val="1035"/>
    <w:link w:val="9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name w:val=" Char Char Char Char Char Char Char Char"/>
    <w:basedOn w:val="926"/>
    <w:next w:val="1036"/>
    <w:link w:val="926"/>
    <w:qFormat/>
    <w:pPr>
      <w:jc w:val="left"/>
      <w:spacing w:after="160" w:line="240" w:lineRule="exact"/>
      <w:widowControl/>
    </w:pPr>
    <w:rPr>
      <w:rFonts w:ascii="Verdana" w:hAnsi="Verdana" w:eastAsia="宋体" w:cs="Times New Roman"/>
      <w:sz w:val="20"/>
      <w:szCs w:val="20"/>
      <w:lang w:eastAsia="en-US"/>
    </w:rPr>
  </w:style>
  <w:style w:type="paragraph" w:styleId="1037">
    <w:name w:val="xl30"/>
    <w:basedOn w:val="926"/>
    <w:next w:val="1037"/>
    <w:link w:val="926"/>
    <w:qFormat/>
    <w:pPr>
      <w:jc w:val="center"/>
      <w:spacing w:before="100" w:beforeAutospacing="1" w:after="100" w:afterAutospacing="1"/>
      <w:widowControl/>
    </w:pPr>
    <w:rPr>
      <w:rFonts w:ascii="宋体" w:hAnsi="宋体" w:eastAsia="宋体" w:cs="Times New Roman"/>
      <w:b/>
      <w:bCs/>
      <w:sz w:val="36"/>
      <w:szCs w:val="36"/>
    </w:rPr>
  </w:style>
  <w:style w:type="paragraph" w:styleId="1038">
    <w:name w:val="Char Char Char Char"/>
    <w:basedOn w:val="951"/>
    <w:next w:val="1038"/>
    <w:link w:val="926"/>
    <w:pPr>
      <w:spacing w:line="360" w:lineRule="auto"/>
    </w:pPr>
    <w:rPr>
      <w:rFonts w:ascii="Tahoma" w:hAnsi="Tahoma"/>
      <w:sz w:val="24"/>
      <w:szCs w:val="24"/>
    </w:rPr>
  </w:style>
  <w:style w:type="paragraph" w:styleId="1039">
    <w:name w:val="table_1stline"/>
    <w:basedOn w:val="926"/>
    <w:next w:val="1039"/>
    <w:link w:val="926"/>
    <w:pPr>
      <w:jc w:val="left"/>
      <w:spacing w:before="120"/>
      <w:widowControl/>
    </w:pPr>
    <w:rPr>
      <w:rFonts w:ascii="Times New Roman" w:hAnsi="Times New Roman" w:eastAsia="宋体" w:cs="Times New Roman"/>
      <w:bCs/>
      <w:sz w:val="20"/>
      <w:szCs w:val="20"/>
      <w:lang w:val="de-DE" w:eastAsia="de-DE"/>
    </w:rPr>
  </w:style>
  <w:style w:type="paragraph" w:styleId="1040">
    <w:name w:val="font5"/>
    <w:basedOn w:val="926"/>
    <w:next w:val="1040"/>
    <w:link w:val="926"/>
    <w:pPr>
      <w:jc w:val="left"/>
      <w:spacing w:before="100" w:beforeAutospacing="1" w:after="100" w:afterAutospacing="1"/>
      <w:widowControl/>
    </w:pPr>
    <w:rPr>
      <w:rFonts w:hint="eastAsia" w:ascii="宋体" w:hAnsi="宋体" w:eastAsia="宋体" w:cs="Times New Roman"/>
      <w:sz w:val="28"/>
      <w:szCs w:val="28"/>
    </w:rPr>
  </w:style>
  <w:style w:type="paragraph" w:styleId="1041">
    <w:name w:val="标题1"/>
    <w:basedOn w:val="926"/>
    <w:next w:val="926"/>
    <w:link w:val="92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2">
    <w:name w:val="_Style 112"/>
    <w:next w:val="1042"/>
    <w:link w:val="926"/>
    <w:uiPriority w:val="99"/>
    <w:semiHidden/>
    <w:rPr>
      <w:rFonts w:ascii="Times New Roman" w:hAnsi="Times New Roman" w:eastAsia="宋体" w:cs="Times New Roman"/>
      <w:sz w:val="21"/>
      <w:szCs w:val="21"/>
      <w:lang w:val="en-US" w:eastAsia="zh-CN" w:bidi="ar-SA"/>
    </w:rPr>
  </w:style>
  <w:style w:type="paragraph" w:styleId="1043">
    <w:name w:val="No Spacing"/>
    <w:next w:val="1043"/>
    <w:link w:val="926"/>
    <w:uiPriority w:val="99"/>
    <w:qFormat/>
    <w:pPr>
      <w:jc w:val="both"/>
      <w:widowControl w:val="off"/>
    </w:pPr>
    <w:rPr>
      <w:rFonts w:ascii="Times New Roman" w:hAnsi="Times New Roman" w:eastAsia="宋体" w:cs="Times New Roman"/>
      <w:sz w:val="21"/>
      <w:szCs w:val="21"/>
      <w:lang w:val="en-US" w:eastAsia="zh-CN" w:bidi="ar-SA"/>
    </w:rPr>
  </w:style>
  <w:style w:type="table" w:styleId="1044">
    <w:name w:val="Table Normal"/>
    <w:basedOn w:val="937"/>
    <w:next w:val="1044"/>
    <w:link w:val="926"/>
    <w:qFormat/>
    <w:tblPr/>
  </w:style>
  <w:style w:type="paragraph" w:styleId="1045">
    <w:name w:val="正文文本 211"/>
    <w:basedOn w:val="926"/>
    <w:next w:val="1045"/>
    <w:link w:val="926"/>
    <w:uiPriority w:val="99"/>
    <w:qFormat/>
    <w:pPr>
      <w:jc w:val="center"/>
    </w:pPr>
    <w:rPr>
      <w:b/>
      <w:bCs/>
      <w:sz w:val="20"/>
      <w:szCs w:val="20"/>
    </w:rPr>
  </w:style>
  <w:style w:type="paragraph" w:styleId="1046">
    <w:name w:val="正文文本1"/>
    <w:basedOn w:val="926"/>
    <w:next w:val="926"/>
    <w:link w:val="926"/>
    <w:semiHidden/>
    <w:qFormat/>
    <w:rPr>
      <w:rFonts w:ascii="Arial" w:hAnsi="Arial" w:eastAsia="Arial" w:cs="Arial"/>
      <w:sz w:val="21"/>
      <w:szCs w:val="21"/>
      <w:lang w:val="en-US" w:eastAsia="en-US" w:bidi="ar-SA"/>
    </w:rPr>
  </w:style>
  <w:style w:type="paragraph" w:styleId="1047">
    <w:name w:val="正文文本12"/>
    <w:basedOn w:val="926"/>
    <w:next w:val="1047"/>
    <w:link w:val="926"/>
    <w:uiPriority w:val="1"/>
    <w:qFormat/>
    <w:pPr>
      <w:ind w:left="120"/>
    </w:pPr>
    <w:rPr>
      <w:rFonts w:ascii="宋体" w:hAnsi="宋体" w:eastAsia="宋体" w:cs="宋体"/>
      <w:sz w:val="21"/>
      <w:szCs w:val="21"/>
      <w:lang w:val="zh-CN" w:eastAsia="zh-CN" w:bidi="zh-CN"/>
    </w:rPr>
  </w:style>
  <w:style w:type="paragraph" w:styleId="1048">
    <w:name w:val="纯文本1"/>
    <w:basedOn w:val="926"/>
    <w:next w:val="1048"/>
    <w:link w:val="926"/>
    <w:qFormat/>
    <w:rPr>
      <w:rFonts w:ascii="宋体" w:hAnsi="Courier New" w:cs="Courier New"/>
    </w:rPr>
  </w:style>
  <w:style w:type="table" w:styleId="1049">
    <w:name w:val="网格型1"/>
    <w:basedOn w:val="1050"/>
    <w:next w:val="1049"/>
    <w:link w:val="926"/>
    <w:qFormat/>
    <w:pPr>
      <w:jc w:val="both"/>
      <w:widowControl w:val="off"/>
    </w:pPr>
    <w:tblPr/>
  </w:style>
  <w:style w:type="table" w:styleId="1050">
    <w:name w:val="普通表格1"/>
    <w:next w:val="1050"/>
    <w:link w:val="926"/>
    <w:uiPriority w:val="99"/>
    <w:unhideWhenUsed/>
    <w:qFormat/>
    <w:tblPr/>
  </w:style>
  <w:style w:type="character" w:styleId="1051">
    <w:name w:val="15"/>
    <w:basedOn w:val="936"/>
    <w:next w:val="1051"/>
    <w:link w:val="926"/>
    <w:rPr>
      <w:rFonts w:ascii="Times New Roman" w:hAnsi="Times New Roman" w:cs="Times New Roman"/>
    </w:rPr>
  </w:style>
  <w:style w:type="paragraph" w:styleId="1052">
    <w:name w:val="正文首行缩进 211"/>
    <w:basedOn w:val="1053"/>
    <w:next w:val="926"/>
    <w:link w:val="926"/>
    <w:qFormat/>
    <w:pPr>
      <w:ind w:left="0" w:firstLine="420"/>
      <w:spacing w:after="0" w:line="360" w:lineRule="auto"/>
    </w:pPr>
    <w:rPr>
      <w:rFonts w:ascii="宋体" w:hAnsi="宋体" w:eastAsia="宋体" w:cs="Times New Roman"/>
      <w:szCs w:val="20"/>
    </w:rPr>
  </w:style>
  <w:style w:type="paragraph" w:styleId="1053">
    <w:name w:val="正文文本缩进11"/>
    <w:basedOn w:val="926"/>
    <w:next w:val="1054"/>
    <w:link w:val="926"/>
    <w:unhideWhenUsed/>
    <w:qFormat/>
    <w:pPr>
      <w:ind w:left="420"/>
      <w:spacing w:after="120"/>
    </w:pPr>
  </w:style>
  <w:style w:type="paragraph" w:styleId="1054">
    <w:name w:val="寄信人地址1"/>
    <w:basedOn w:val="926"/>
    <w:next w:val="1054"/>
    <w:link w:val="926"/>
    <w:qFormat/>
    <w:rPr>
      <w:rFonts w:ascii="Arial" w:hAnsi="Arial" w:eastAsia="宋体" w:cs="宋体"/>
    </w:rPr>
  </w:style>
  <w:style w:type="paragraph" w:styleId="1055">
    <w:name w:val="Table Paragraph"/>
    <w:basedOn w:val="926"/>
    <w:next w:val="1055"/>
    <w:link w:val="926"/>
    <w:uiPriority w:val="1"/>
    <w:qFormat/>
    <w:pPr>
      <w:jc w:val="left"/>
    </w:pPr>
    <w:rPr>
      <w:rFonts w:ascii="宋体" w:hAnsi="宋体" w:eastAsia="宋体" w:cs="宋体"/>
      <w:sz w:val="22"/>
      <w:szCs w:val="22"/>
      <w:lang w:val="zh-CN" w:bidi="zh-CN"/>
    </w:rPr>
  </w:style>
  <w:style w:type="paragraph" w:styleId="1056">
    <w:name w:val="表体"/>
    <w:basedOn w:val="926"/>
    <w:next w:val="1056"/>
    <w:link w:val="926"/>
    <w:qFormat/>
    <w:pPr>
      <w:jc w:val="center"/>
      <w:spacing w:line="400" w:lineRule="exact"/>
    </w:pPr>
    <w:rPr>
      <w:rFonts w:eastAsia="方正楷体_GBK"/>
      <w:iCs/>
      <w:szCs w:val="21"/>
    </w:rPr>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2023-03-27T07:28:00Z</dcterms:created>
  <dcterms:modified xsi:type="dcterms:W3CDTF">2026-08-12T07:27:01Z</dcterms:modified>
</cp:coreProperties>
</file>