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JSZC-320200-PXGJ-G2026-0066</w:t>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无锡市中医医院检验检查项目外送服务（普检）（第二次）</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七</w:t>
      </w:r>
      <w:r>
        <w:rPr>
          <w:rFonts w:hint="eastAsia" w:ascii="宋体" w:hAnsi="宋体" w:eastAsia="宋体" w:cs="宋体"/>
          <w:bCs/>
          <w:color w:val="auto"/>
          <w:sz w:val="44"/>
          <w:szCs w:val="44"/>
          <w:highlight w:val="none"/>
          <w:lang w:val="en-US" w:eastAsia="zh-CN"/>
        </w:rPr>
      </w:r>
      <w:r>
        <w:rPr>
          <w:rFonts w:hint="eastAsia" w:ascii="宋体" w:hAnsi="宋体" w:eastAsia="宋体" w:cs="宋体"/>
          <w:bCs/>
          <w:color w:val="auto"/>
          <w:sz w:val="44"/>
          <w:szCs w:val="44"/>
          <w:highlight w:val="none"/>
        </w:rPr>
        <w:t xml:space="preserve">月</w:t>
      </w:r>
      <w:r/>
    </w:p>
    <w:p>
      <w:pPr>
        <w:spacing w:line="360" w:lineRule="auto"/>
        <w:rPr>
          <w:rStyle w:val="890"/>
          <w:rFonts w:ascii="Arial" w:hAnsi="Arial"/>
          <w:bCs/>
          <w:color w:val="auto"/>
          <w:sz w:val="48"/>
          <w:highlight w:val="none"/>
        </w:rPr>
      </w:pPr>
      <w:r>
        <w:rPr>
          <w:rFonts w:ascii="Arial" w:hAnsi="Arial"/>
          <w:bCs/>
          <w:color w:val="auto"/>
          <w:sz w:val="48"/>
          <w:highlight w:val="none"/>
        </w:rPr>
      </w:r>
      <w:r/>
    </w:p>
    <w:p>
      <w:pPr>
        <w:jc w:val="center"/>
        <w:spacing w:line="360" w:lineRule="auto"/>
        <w:rPr>
          <w:rStyle w:val="890"/>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90"/>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890"/>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90"/>
          <w:rFonts w:ascii="Arial" w:hAnsi="Arial"/>
          <w:bCs/>
          <w:color w:val="auto"/>
          <w:sz w:val="48"/>
          <w:highlight w:val="none"/>
          <w:u w:val="none"/>
        </w:rPr>
      </w:pPr>
      <w:r>
        <w:rPr>
          <w:rFonts w:ascii="Arial" w:hAnsi="Arial"/>
          <w:bCs/>
          <w:color w:val="auto"/>
          <w:sz w:val="48"/>
          <w:highlight w:val="none"/>
          <w:u w:val="none"/>
        </w:rPr>
      </w:r>
      <w:r/>
    </w:p>
    <w:p>
      <w:pPr>
        <w:pStyle w:val="1196"/>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27"/>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无锡市中医医院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无锡市中医医院检验检查项目外送服务（普检）（第二次）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hint="eastAsia" w:ascii="宋体" w:hAnsi="宋体" w:eastAsia="宋体"/>
          <w:color w:val="auto"/>
          <w:sz w:val="24"/>
          <w:szCs w:val="24"/>
          <w:highlight w:val="none"/>
          <w:shd w:val="clear" w:color="ffffff" w:fill="d9d9d9"/>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无锡市中医医院检验检查项目外送服务（普检）（第二次）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12</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ab/>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无锡市中医医院检验检查项目外送服务（普检）（第二次）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JSZC-320200-PXGJ-G2026-0066</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 xml:space="preserve">3.</w:t>
      </w:r>
      <w:r>
        <w:rPr>
          <w:rFonts w:ascii="Arial" w:hAnsi="Arial" w:cs="宋体"/>
          <w:color w:val="auto"/>
          <w:sz w:val="24"/>
          <w:szCs w:val="24"/>
          <w:highlight w:val="none"/>
        </w:rPr>
        <w:t xml:space="preserve">项目</w:t>
      </w:r>
      <w:r>
        <w:rPr>
          <w:rFonts w:hint="eastAsia" w:ascii="Arial" w:hAnsi="Arial"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220</w:t>
      </w:r>
      <w:r>
        <w:rPr>
          <w:rFonts w:hint="eastAsia" w:ascii="宋体" w:hAnsi="宋体" w:eastAsia="宋体" w:cs="宋体"/>
          <w:color w:val="auto"/>
          <w:sz w:val="24"/>
          <w:szCs w:val="24"/>
          <w:highlight w:val="none"/>
        </w:rPr>
        <w:t xml:space="preserve">万元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4.最高限价：折扣率</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（本项目涉及的折扣率=1-优惠率）</w:t>
      </w:r>
      <w:r/>
    </w:p>
    <w:p>
      <w:pPr>
        <w:ind w:firstLine="480"/>
        <w:spacing w:line="360" w:lineRule="auto"/>
        <w:rPr>
          <w:rFonts w:ascii="宋体" w:hAnsi="宋体"/>
          <w:b/>
          <w:bCs/>
          <w:color w:val="auto"/>
          <w:sz w:val="24"/>
          <w:szCs w:val="24"/>
          <w:highlight w:val="none"/>
        </w:rPr>
      </w:pPr>
      <w:r>
        <w:rPr>
          <w:rFonts w:hint="eastAsia" w:ascii="宋体" w:hAnsi="宋体" w:eastAsia="宋体" w:cs="宋体"/>
          <w:b/>
          <w:bCs/>
          <w:color w:val="auto"/>
          <w:sz w:val="24"/>
          <w:szCs w:val="24"/>
          <w:highlight w:val="none"/>
        </w:rPr>
        <w:t xml:space="preserve">报价超过最高限价的按无效投标文件处理，</w:t>
      </w:r>
      <w:r>
        <w:rPr>
          <w:rFonts w:hint="eastAsia" w:ascii="宋体" w:hAnsi="宋体"/>
          <w:b/>
          <w:bCs/>
          <w:color w:val="auto"/>
          <w:sz w:val="24"/>
          <w:szCs w:val="24"/>
          <w:highlight w:val="none"/>
        </w:rPr>
        <w:t xml:space="preserve">所有产品采用同一优惠率</w:t>
      </w:r>
      <w:r>
        <w:rPr>
          <w:rFonts w:hint="eastAsia" w:ascii="宋体" w:hAnsi="宋体" w:eastAsia="宋体"/>
          <w:b/>
          <w:bCs/>
          <w:color w:val="auto"/>
          <w:sz w:val="24"/>
          <w:szCs w:val="24"/>
          <w:highlight w:val="none"/>
        </w:rPr>
        <w:t xml:space="preserve">报价</w:t>
      </w:r>
      <w:r>
        <w:rPr>
          <w:rFonts w:hint="eastAsia" w:ascii="宋体" w:hAnsi="宋体"/>
          <w:b/>
          <w:bCs/>
          <w:color w:val="auto"/>
          <w:sz w:val="24"/>
          <w:szCs w:val="24"/>
          <w:highlight w:val="none"/>
        </w:rPr>
        <w:t xml:space="preserve">，供应商自行考虑单价平衡。举例：假设商品单价为100元，供应商投标报价的优惠率为</w:t>
      </w:r>
      <w:r>
        <w:rPr>
          <w:rFonts w:hint="eastAsia" w:ascii="宋体" w:hAnsi="宋体" w:eastAsia="宋体"/>
          <w:b/>
          <w:bCs/>
          <w:color w:val="auto"/>
          <w:sz w:val="24"/>
          <w:szCs w:val="24"/>
          <w:highlight w:val="none"/>
          <w:lang w:val="en-US" w:eastAsia="zh-CN"/>
        </w:rPr>
        <w:t xml:space="preserve">70</w:t>
      </w:r>
      <w:r>
        <w:rPr>
          <w:rFonts w:hint="eastAsia" w:ascii="宋体" w:hAnsi="宋体"/>
          <w:b/>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即折扣率30%</w:t>
      </w:r>
      <w:r>
        <w:rPr>
          <w:rFonts w:hint="eastAsia" w:ascii="宋体" w:hAnsi="宋体" w:eastAsia="宋体" w:cs="宋体"/>
          <w:bCs/>
          <w:color w:val="auto"/>
          <w:sz w:val="24"/>
          <w:szCs w:val="24"/>
          <w:highlight w:val="none"/>
          <w:lang w:val="en-US" w:eastAsia="zh-CN"/>
        </w:rPr>
        <w:t xml:space="preserve">）</w:t>
      </w:r>
      <w:r>
        <w:rPr>
          <w:rFonts w:hint="eastAsia" w:ascii="宋体" w:hAnsi="宋体"/>
          <w:b/>
          <w:bCs/>
          <w:color w:val="auto"/>
          <w:sz w:val="24"/>
          <w:szCs w:val="24"/>
          <w:highlight w:val="none"/>
        </w:rPr>
        <w:t xml:space="preserve">，则结算时该商品单价为</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元。</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 xml:space="preserve">5</w:t>
      </w:r>
      <w:r>
        <w:rPr>
          <w:rFonts w:hint="eastAsia" w:ascii="Arial" w:hAnsi="Arial" w:cs="宋体"/>
          <w:color w:val="auto"/>
          <w:sz w:val="24"/>
          <w:szCs w:val="24"/>
          <w:highlight w:val="none"/>
        </w:rPr>
        <w:t xml:space="preserve">.采购需求：</w:t>
      </w:r>
      <w:r>
        <w:rPr>
          <w:rFonts w:hint="eastAsia" w:ascii="Arial" w:hAnsi="Arial" w:cs="宋体"/>
          <w:color w:val="auto"/>
          <w:sz w:val="24"/>
          <w:szCs w:val="24"/>
          <w:highlight w:val="none"/>
          <w:lang w:eastAsia="zh-CN"/>
        </w:rPr>
        <w:t xml:space="preserve">本项目为无锡市中医医院检验检查外送服务（普检），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Arial" w:hAnsi="Arial" w:cs="宋体"/>
          <w:color w:val="auto"/>
          <w:sz w:val="24"/>
          <w:szCs w:val="24"/>
          <w:highlight w:val="none"/>
          <w:lang w:eastAsia="zh-CN"/>
        </w:rPr>
        <w:t xml:space="preserve">。</w:t>
      </w:r>
      <w:r>
        <w:rPr>
          <w:rFonts w:hint="eastAsia" w:ascii="Arial" w:hAnsi="Arial" w:cs="宋体"/>
          <w:color w:val="auto"/>
          <w:sz w:val="24"/>
          <w:szCs w:val="24"/>
          <w:highlight w:val="none"/>
          <w:lang w:val="en-US" w:eastAsia="zh-CN"/>
        </w:rPr>
        <w:t xml:space="preserve">具体内容</w:t>
      </w:r>
      <w:r>
        <w:rPr>
          <w:rFonts w:hint="eastAsia" w:ascii="Arial" w:hAnsi="Arial"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（自合同签订之日起算）</w:t>
      </w:r>
      <w:r>
        <w:rPr>
          <w:rFonts w:hint="eastAsia" w:ascii="宋体" w:hAnsi="宋体" w:eastAsia="宋体" w:cs="宋体"/>
          <w:color w:val="auto"/>
          <w:sz w:val="24"/>
          <w:szCs w:val="24"/>
          <w:highlight w:val="none"/>
        </w:rPr>
        <w:t xml:space="preserve">；服务期期满或累计服务费达到预算限额，其中任意一项最先达到即为本项目完成。</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7</w:t>
      </w:r>
      <w:r>
        <w:rPr>
          <w:rFonts w:hint="eastAsia" w:ascii="Arial" w:hAnsi="Arial" w:cs="宋体"/>
          <w:color w:val="auto"/>
          <w:sz w:val="24"/>
          <w:szCs w:val="24"/>
          <w:highlight w:val="none"/>
        </w:rPr>
        <w:t xml:space="preserve">.本项目标的所属行业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.本项目无需提交履约保证金。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w:t>
      </w:r>
      <w:r>
        <w:rPr>
          <w:rFonts w:hint="eastAsia" w:ascii="宋体" w:hAnsi="宋体" w:eastAsia="宋体"/>
          <w:color w:val="auto"/>
          <w:sz w:val="24"/>
          <w:highlight w:val="none"/>
          <w:lang w:val="en-US" w:eastAsia="zh-CN"/>
        </w:rPr>
        <w:t xml:space="preserve">无</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cs="Times New Roman"/>
          <w:color w:val="auto"/>
          <w:sz w:val="24"/>
          <w:szCs w:val="24"/>
          <w:highlight w:val="none"/>
        </w:rPr>
        <w:t xml:space="preserve">采购人根据采购项目的特殊要求规定的特定条件，并提供符合特殊要求的证明材料</w:t>
      </w:r>
      <w:r/>
    </w:p>
    <w:p>
      <w:pPr>
        <w:pStyle w:val="836"/>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36"/>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12</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57"/>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曾舒</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3057331267</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6938518"/>
      <w:r/>
      <w:bookmarkStart w:id="3" w:name="_Toc20823274"/>
      <w:r/>
      <w:bookmarkStart w:id="4" w:name="_Toc513029202"/>
      <w:r/>
      <w:bookmarkStart w:id="5" w:name="_Toc120614213"/>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57"/>
        <w:ind w:firstLine="452"/>
        <w:keepLines w:val="0"/>
        <w:keepNext w:val="0"/>
        <w:spacing w:before="0" w:after="0" w:line="360" w:lineRule="auto"/>
        <w:rPr>
          <w:color w:val="auto"/>
          <w:sz w:val="30"/>
          <w:szCs w:val="30"/>
          <w:highlight w:val="none"/>
          <w:lang w:eastAsia="zh-CN"/>
        </w:rPr>
      </w:pPr>
      <w:r/>
      <w:bookmarkStart w:id="6" w:name="_Toc513029203"/>
      <w:r/>
      <w:bookmarkStart w:id="7" w:name="_Toc20823275"/>
      <w:r/>
      <w:bookmarkStart w:id="8" w:name="_Toc16938519"/>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4" w:name="_Toc20823277"/>
      <w:r/>
      <w:bookmarkStart w:id="15" w:name="_Toc513029205"/>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20823278"/>
      <w:r/>
      <w:bookmarkStart w:id="19" w:name="_Toc16938522"/>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20" w:name="_Toc16938523"/>
      <w:r/>
      <w:bookmarkStart w:id="21" w:name="_Toc462564067"/>
      <w:r/>
      <w:bookmarkStart w:id="22" w:name="_Toc513029207"/>
      <w:r/>
      <w:bookmarkStart w:id="23" w:name="_Toc20823279"/>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预算</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57"/>
        <w:ind w:firstLine="452"/>
        <w:keepLines w:val="0"/>
        <w:keepNext w:val="0"/>
        <w:spacing w:before="0" w:after="0" w:line="360" w:lineRule="auto"/>
        <w:rPr>
          <w:color w:val="auto"/>
          <w:sz w:val="30"/>
          <w:szCs w:val="30"/>
          <w:highlight w:val="none"/>
          <w:lang w:eastAsia="zh-CN"/>
        </w:rPr>
      </w:pPr>
      <w:r/>
      <w:bookmarkStart w:id="24" w:name="_Toc20823281"/>
      <w:r/>
      <w:bookmarkStart w:id="25" w:name="_Toc120614215"/>
      <w:r/>
      <w:bookmarkStart w:id="26" w:name="_Toc16938525"/>
      <w:r/>
      <w:bookmarkStart w:id="27" w:name="_Toc513029209"/>
      <w:r>
        <w:rPr>
          <w:rFonts w:hint="eastAsia"/>
          <w:color w:val="auto"/>
          <w:sz w:val="30"/>
          <w:szCs w:val="30"/>
          <w:highlight w:val="none"/>
          <w:lang w:eastAsia="zh-CN"/>
        </w:rPr>
        <w:t xml:space="preserve">二、招标文件</w:t>
      </w:r>
      <w:bookmarkEnd w:id="24"/>
      <w:r/>
      <w:bookmarkEnd w:id="25"/>
      <w:r/>
      <w:bookmarkEnd w:id="26"/>
      <w:r/>
      <w:bookmarkEnd w:id="27"/>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28" w:name="_Toc513029210"/>
      <w:r/>
      <w:bookmarkStart w:id="29" w:name="_Toc20823282"/>
      <w:r/>
      <w:bookmarkStart w:id="30" w:name="_Toc16938526"/>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31" w:name="_Toc20823283"/>
      <w:r/>
      <w:bookmarkStart w:id="32" w:name="_Toc462564070"/>
      <w:r/>
      <w:bookmarkStart w:id="33" w:name="_Toc16938527"/>
      <w:r/>
      <w:bookmarkStart w:id="34" w:name="_Toc513029211"/>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35" w:name="_Toc16938528"/>
      <w:r/>
      <w:bookmarkStart w:id="36" w:name="_Toc513029212"/>
      <w:r/>
      <w:bookmarkStart w:id="37" w:name="_Toc462564071"/>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57"/>
        <w:ind w:firstLine="452"/>
        <w:keepLines w:val="0"/>
        <w:keepNext w:val="0"/>
        <w:spacing w:before="0" w:after="0" w:line="360" w:lineRule="auto"/>
        <w:rPr>
          <w:color w:val="auto"/>
          <w:sz w:val="30"/>
          <w:szCs w:val="30"/>
          <w:highlight w:val="none"/>
          <w:lang w:eastAsia="zh-CN"/>
        </w:rPr>
      </w:pPr>
      <w:r/>
      <w:bookmarkStart w:id="39" w:name="_Toc462564072"/>
      <w:r/>
      <w:bookmarkStart w:id="40" w:name="_Toc120614216"/>
      <w:r/>
      <w:bookmarkStart w:id="41" w:name="_Toc513029213"/>
      <w:r/>
      <w:bookmarkStart w:id="42" w:name="_Toc20823285"/>
      <w:r/>
      <w:bookmarkStart w:id="43" w:name="_Toc16938529"/>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44" w:name="_Toc20823286"/>
      <w:r/>
      <w:bookmarkStart w:id="45" w:name="_Toc513029214"/>
      <w:r/>
      <w:bookmarkStart w:id="46" w:name="_Toc16938530"/>
      <w:r/>
      <w:bookmarkStart w:id="47" w:name="_Toc462564073"/>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48" w:name="_Toc513029215"/>
      <w:r/>
      <w:bookmarkStart w:id="49" w:name="_Toc16938531"/>
      <w:r/>
      <w:bookmarkStart w:id="50" w:name="_Toc462564074"/>
      <w:r/>
      <w:bookmarkStart w:id="51" w:name="_Toc20823287"/>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52" w:name="_Hlt26668975"/>
      <w:r/>
      <w:bookmarkEnd w:id="52"/>
      <w:r/>
      <w:bookmarkStart w:id="53" w:name="_Hlt26954838"/>
      <w:r/>
      <w:bookmarkEnd w:id="53"/>
      <w:r/>
      <w:bookmarkStart w:id="54" w:name="_Hlt26670360"/>
      <w:r/>
      <w:bookmarkEnd w:id="54"/>
      <w:r/>
      <w:bookmarkStart w:id="55" w:name="_Toc14577357"/>
      <w:r/>
      <w:bookmarkStart w:id="56" w:name="_Toc49090509"/>
      <w:r/>
      <w:bookmarkStart w:id="57" w:name="_Toc513029216"/>
      <w:r/>
      <w:bookmarkStart w:id="58" w:name="_Toc49090507"/>
      <w:r/>
      <w:bookmarkStart w:id="59" w:name="_Toc14577354"/>
      <w:r/>
      <w:bookmarkStart w:id="60" w:name="_Toc51302921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67" w:name="_Hlt26668983"/>
      <w:r/>
      <w:bookmarkEnd w:id="67"/>
      <w:r/>
      <w:bookmarkStart w:id="68" w:name="_Hlt26670482"/>
      <w:r/>
      <w:bookmarkEnd w:id="68"/>
      <w:r/>
      <w:bookmarkStart w:id="69" w:name="_Hlt26954848"/>
      <w:r/>
      <w:bookmarkEnd w:id="69"/>
      <w:r/>
      <w:bookmarkStart w:id="70" w:name="_Hlt26954842"/>
      <w:r/>
      <w:bookmarkEnd w:id="70"/>
      <w:r/>
      <w:bookmarkStart w:id="71" w:name="_Hlt26954731"/>
      <w:r/>
      <w:bookmarkEnd w:id="71"/>
      <w:r/>
      <w:bookmarkStart w:id="72" w:name="_Hlt26670425"/>
      <w:r/>
      <w:bookmarkEnd w:id="72"/>
      <w:r/>
      <w:bookmarkStart w:id="73" w:name="_Hlt26954846"/>
      <w:r/>
      <w:bookmarkEnd w:id="73"/>
      <w:r/>
      <w:bookmarkStart w:id="74" w:name="_Hlt26954844"/>
      <w:r/>
      <w:bookmarkEnd w:id="74"/>
      <w:r/>
      <w:bookmarkStart w:id="75" w:name="_Hlt26670403"/>
      <w:r/>
      <w:bookmarkEnd w:id="75"/>
      <w:r/>
      <w:bookmarkStart w:id="76" w:name="_Hlt26670486"/>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77" w:name="_Hlt26954734"/>
      <w:r/>
      <w:bookmarkEnd w:id="77"/>
      <w:r/>
      <w:bookmarkStart w:id="78" w:name="_Hlt26670489"/>
      <w:r/>
      <w:bookmarkEnd w:id="78"/>
      <w:r/>
      <w:bookmarkStart w:id="79" w:name="_Hlt26954850"/>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57"/>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16938540"/>
      <w:r/>
      <w:bookmarkStart w:id="85" w:name="_Toc20823296"/>
      <w:r/>
      <w:bookmarkStart w:id="86" w:name="_Toc120614217"/>
      <w:r/>
      <w:bookmarkStart w:id="87" w:name="_Toc513029224"/>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88" w:name="_Toc16938541"/>
      <w:r/>
      <w:bookmarkStart w:id="89" w:name="_Toc462564084"/>
      <w:r/>
      <w:bookmarkStart w:id="90" w:name="_Toc20823297"/>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10"/>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16938542"/>
      <w:r/>
      <w:bookmarkStart w:id="93" w:name="_Toc513029226"/>
      <w:r/>
      <w:bookmarkStart w:id="94" w:name="_Toc20823298"/>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95" w:name="_Toc513029227"/>
      <w:r/>
      <w:bookmarkStart w:id="96" w:name="_Toc20823299"/>
      <w:r/>
      <w:bookmarkStart w:id="97" w:name="_Toc16938543"/>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98" w:name="_Toc16938544"/>
      <w:r/>
      <w:bookmarkStart w:id="99" w:name="_Toc513029228"/>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57"/>
        <w:ind w:firstLine="452"/>
        <w:keepLines w:val="0"/>
        <w:keepNext w:val="0"/>
        <w:spacing w:before="0" w:after="0" w:line="360" w:lineRule="auto"/>
        <w:rPr>
          <w:color w:val="auto"/>
          <w:sz w:val="30"/>
          <w:szCs w:val="30"/>
          <w:highlight w:val="none"/>
          <w:lang w:eastAsia="zh-CN"/>
        </w:rPr>
      </w:pPr>
      <w:r/>
      <w:bookmarkStart w:id="101" w:name="_Toc513029229"/>
      <w:r/>
      <w:bookmarkStart w:id="102" w:name="_Toc16938545"/>
      <w:r/>
      <w:bookmarkStart w:id="103" w:name="_Toc20823301"/>
      <w:r/>
      <w:bookmarkStart w:id="104" w:name="_Toc120614218"/>
      <w:r>
        <w:rPr>
          <w:rFonts w:hint="eastAsia"/>
          <w:color w:val="auto"/>
          <w:sz w:val="30"/>
          <w:szCs w:val="30"/>
          <w:highlight w:val="none"/>
          <w:lang w:eastAsia="zh-CN"/>
        </w:rPr>
        <w:t xml:space="preserve">五、开标与评标</w:t>
      </w:r>
      <w:bookmarkEnd w:id="101"/>
      <w:r/>
      <w:bookmarkEnd w:id="102"/>
      <w:r/>
      <w:bookmarkEnd w:id="103"/>
      <w:r/>
      <w:bookmarkEnd w:id="104"/>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05" w:name="_Toc513029230"/>
      <w:r/>
      <w:bookmarkStart w:id="106" w:name="_Toc16938546"/>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08" w:name="_Toc513029231"/>
      <w:r/>
      <w:bookmarkStart w:id="109" w:name="_Toc16938547"/>
      <w:r/>
      <w:bookmarkStart w:id="110" w:name="_Toc20823303"/>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11" w:name="_Toc16938548"/>
      <w:r/>
      <w:bookmarkStart w:id="112" w:name="_Toc513029232"/>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14" w:name="_Toc16938549"/>
      <w:r/>
      <w:bookmarkStart w:id="115" w:name="_Toc20823305"/>
      <w:r/>
      <w:bookmarkStart w:id="116" w:name="_Toc513029233"/>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16938550"/>
      <w:r/>
      <w:bookmarkStart w:id="119" w:name="_Toc513029234"/>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%的，即投标（响应）报价&lt;采购项目最高限价×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26"/>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26"/>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513029235"/>
      <w:r/>
      <w:bookmarkStart w:id="121" w:name="_Toc16938551"/>
      <w:r/>
      <w:bookmarkStart w:id="122" w:name="_Toc20823307"/>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57"/>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7"/>
        <w:ind w:firstLine="452"/>
        <w:keepLines w:val="0"/>
        <w:keepNext w:val="0"/>
        <w:spacing w:before="0" w:after="0" w:line="360" w:lineRule="auto"/>
        <w:rPr>
          <w:color w:val="auto"/>
          <w:sz w:val="30"/>
          <w:szCs w:val="30"/>
          <w:highlight w:val="none"/>
          <w:lang w:eastAsia="zh-CN"/>
        </w:rPr>
      </w:pPr>
      <w:r/>
      <w:bookmarkStart w:id="128" w:name="_Toc120614220"/>
      <w:r/>
      <w:bookmarkStart w:id="129" w:name="_Toc513029236"/>
      <w:r/>
      <w:bookmarkStart w:id="130" w:name="_Toc20823308"/>
      <w:r/>
      <w:bookmarkStart w:id="131" w:name="_Toc16938552"/>
      <w:r>
        <w:rPr>
          <w:rFonts w:hint="eastAsia"/>
          <w:color w:val="auto"/>
          <w:sz w:val="30"/>
          <w:szCs w:val="30"/>
          <w:highlight w:val="none"/>
          <w:lang w:eastAsia="zh-CN"/>
        </w:rPr>
        <w:t xml:space="preserve">七、授予合同</w:t>
      </w:r>
      <w:bookmarkEnd w:id="128"/>
      <w:r/>
      <w:bookmarkEnd w:id="129"/>
      <w:r/>
      <w:bookmarkEnd w:id="130"/>
      <w:r/>
      <w:bookmarkEnd w:id="131"/>
      <w:r/>
      <w:r/>
    </w:p>
    <w:p>
      <w:pPr>
        <w:pStyle w:val="1126"/>
        <w:ind w:firstLine="422"/>
        <w:keepLines w:val="0"/>
        <w:keepNext w:val="0"/>
        <w:spacing w:before="0" w:after="0" w:line="360" w:lineRule="auto"/>
        <w:rPr>
          <w:rFonts w:ascii="宋体" w:hAnsi="宋体" w:eastAsia="宋体"/>
          <w:bCs w:val="0"/>
          <w:color w:val="auto"/>
          <w:highlight w:val="none"/>
          <w:lang w:eastAsia="zh-CN"/>
        </w:rPr>
      </w:pPr>
      <w:r/>
      <w:bookmarkStart w:id="132" w:name="_Toc16938553"/>
      <w:r/>
      <w:bookmarkStart w:id="133" w:name="_Toc20823309"/>
      <w:r/>
      <w:bookmarkStart w:id="134" w:name="_Toc513029237"/>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26"/>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23"/>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23"/>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bookmarkEnd w:id="133"/>
      <w:bookmarkEnd w:id="134"/>
      <w:r/>
    </w:p>
    <w:p>
      <w:pPr>
        <w:pStyle w:val="1123"/>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23"/>
        <w:ind w:firstLine="0"/>
        <w:spacing w:line="360" w:lineRule="auto"/>
        <w:rPr>
          <w:rFonts w:ascii="黑体" w:eastAsia="黑体"/>
          <w:bCs/>
          <w:color w:val="auto"/>
          <w:sz w:val="36"/>
          <w:szCs w:val="36"/>
          <w:highlight w:val="none"/>
          <w:lang w:eastAsia="zh-CN"/>
        </w:rPr>
      </w:pPr>
      <w:r/>
      <w:bookmarkStart w:id="135" w:name="_Toc20823314"/>
      <w:r/>
      <w:bookmarkStart w:id="136" w:name="_Toc479757207"/>
      <w:r/>
      <w:bookmarkStart w:id="137" w:name="_Toc16938558"/>
      <w:r/>
      <w:bookmarkStart w:id="138" w:name="_Toc120614221"/>
      <w:r/>
      <w:bookmarkStart w:id="139" w:name="_Toc513029242"/>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23"/>
        <w:numPr>
          <w:ilvl w:val="0"/>
          <w:numId w:val="8"/>
        </w:numPr>
        <w:ind w:firstLine="0"/>
        <w:jc w:val="center"/>
        <w:spacing w:line="360" w:lineRule="auto"/>
        <w:rPr>
          <w:rFonts w:ascii="黑体" w:eastAsia="黑体"/>
          <w:bCs/>
          <w:color w:val="auto"/>
          <w:sz w:val="36"/>
          <w:szCs w:val="36"/>
          <w:highlight w:val="none"/>
          <w:lang w:eastAsia="zh-CN"/>
        </w:rPr>
      </w:pPr>
      <w:r/>
      <w:bookmarkStart w:id="140" w:name="_Toc513029243"/>
      <w:r/>
      <w:bookmarkStart w:id="141" w:name="_Toc20823315"/>
      <w:r/>
      <w:bookmarkStart w:id="142" w:name="_Toc16938559"/>
      <w:r>
        <w:rPr>
          <w:rFonts w:hint="eastAsia" w:ascii="黑体" w:eastAsia="黑体"/>
          <w:bCs/>
          <w:color w:val="auto"/>
          <w:sz w:val="36"/>
          <w:szCs w:val="36"/>
          <w:highlight w:val="none"/>
          <w:lang w:eastAsia="zh-CN"/>
        </w:rPr>
        <w:t xml:space="preserve"> 合同文本</w:t>
      </w:r>
      <w:bookmarkEnd w:id="140"/>
      <w:r/>
      <w:bookmarkEnd w:id="141"/>
      <w:r/>
      <w:bookmarkEnd w:id="142"/>
      <w:r/>
      <w:r/>
    </w:p>
    <w:p>
      <w:pPr>
        <w:jc w:val="center"/>
        <w:spacing w:line="320" w:lineRule="atLeast"/>
        <w:rPr>
          <w:rFonts w:hint="eastAsia" w:ascii="宋体" w:hAnsi="宋体" w:eastAsia="宋体" w:cs="宋体"/>
          <w:b/>
          <w:bCs/>
          <w:color w:val="auto"/>
          <w:spacing w:val="20"/>
          <w:sz w:val="84"/>
          <w:szCs w:val="84"/>
          <w:highlight w:val="none"/>
        </w:rPr>
      </w:pPr>
      <w:r/>
      <w:bookmarkStart w:id="143" w:name="_Hlt16619350"/>
      <w:r/>
      <w:bookmarkStart w:id="144" w:name="_Toc20823346"/>
      <w:r/>
      <w:bookmarkStart w:id="145" w:name="_Toc16938590"/>
      <w:r/>
      <w:bookmarkStart w:id="146" w:name="_Toc120614244"/>
      <w:r>
        <w:rPr>
          <w:rFonts w:hint="eastAsia" w:ascii="宋体" w:hAnsi="宋体" w:eastAsia="宋体" w:cs="宋体"/>
          <w:b/>
          <w:color w:val="auto"/>
          <w:sz w:val="36"/>
          <w:szCs w:val="36"/>
          <w:highlight w:val="none"/>
          <w:lang w:val="en-US" w:eastAsia="zh-CN"/>
        </w:rPr>
        <w:t xml:space="preserve">委托第三方检测协议</w:t>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60" w:hanging="105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20"/>
        <w:spacing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 xml:space="preserve">甲方：</w:t>
      </w:r>
      <w:r>
        <w:rPr>
          <w:rFonts w:hint="eastAsia" w:ascii="宋体" w:hAnsi="宋体" w:eastAsia="宋体" w:cs="宋体"/>
          <w:color w:val="auto"/>
          <w:sz w:val="36"/>
          <w:szCs w:val="36"/>
          <w:highlight w:val="none"/>
          <w:u w:val="single"/>
        </w:rPr>
        <w:t xml:space="preserve">     无锡市中医医院           </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620"/>
        <w:spacing w:line="72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 w:val="36"/>
          <w:szCs w:val="36"/>
          <w:highlight w:val="none"/>
        </w:rPr>
        <w:t xml:space="preserve">乙方：</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p>
    <w:p>
      <w:pPr>
        <w:jc w:val="center"/>
        <w:spacing w:line="320" w:lineRule="atLeast"/>
        <w:rPr>
          <w:rFonts w:ascii="楷体_GB2312" w:eastAsia="楷体_GB2312"/>
          <w:b/>
          <w:bCs/>
          <w:color w:val="auto"/>
          <w:spacing w:val="20"/>
          <w:sz w:val="44"/>
          <w:szCs w:val="44"/>
          <w:highlight w:val="none"/>
        </w:rPr>
      </w:pPr>
      <w:r>
        <w:rPr>
          <w:rFonts w:ascii="楷体_GB2312" w:eastAsia="楷体_GB2312"/>
          <w:b/>
          <w:bCs/>
          <w:color w:val="auto"/>
          <w:spacing w:val="20"/>
          <w:sz w:val="44"/>
          <w:szCs w:val="44"/>
          <w:highlight w:val="none"/>
        </w:rPr>
      </w:r>
      <w:r/>
    </w:p>
    <w:p>
      <w:pPr>
        <w:jc w:val="center"/>
        <w:spacing w:line="320" w:lineRule="atLeast"/>
        <w:rPr>
          <w:rFonts w:ascii="楷体_GB2312" w:eastAsia="楷体_GB2312"/>
          <w:b/>
          <w:bCs/>
          <w:color w:val="auto"/>
          <w:spacing w:val="20"/>
          <w:sz w:val="44"/>
          <w:szCs w:val="44"/>
          <w:highlight w:val="none"/>
        </w:rPr>
      </w:pPr>
      <w:r>
        <w:rPr>
          <w:rFonts w:ascii="楷体_GB2312" w:eastAsia="楷体_GB2312"/>
          <w:b/>
          <w:bCs/>
          <w:color w:val="auto"/>
          <w:spacing w:val="20"/>
          <w:sz w:val="44"/>
          <w:szCs w:val="44"/>
          <w:highlight w:val="none"/>
        </w:rPr>
      </w:r>
      <w:r/>
    </w:p>
    <w:p>
      <w:pPr>
        <w:jc w:val="center"/>
        <w:spacing w:line="320" w:lineRule="atLeast"/>
        <w:rPr>
          <w:rFonts w:ascii="楷体_GB2312" w:eastAsia="楷体_GB2312"/>
          <w:b/>
          <w:bCs/>
          <w:color w:val="auto"/>
          <w:spacing w:val="20"/>
          <w:sz w:val="44"/>
          <w:szCs w:val="44"/>
          <w:highlight w:val="none"/>
        </w:rPr>
      </w:pPr>
      <w:r>
        <w:rPr>
          <w:rFonts w:ascii="楷体_GB2312" w:eastAsia="楷体_GB2312"/>
          <w:b/>
          <w:bCs/>
          <w:color w:val="auto"/>
          <w:spacing w:val="20"/>
          <w:sz w:val="44"/>
          <w:szCs w:val="44"/>
          <w:highlight w:val="none"/>
        </w:rPr>
      </w:r>
      <w:r/>
    </w:p>
    <w:p>
      <w:pPr>
        <w:ind w:left="-630" w:firstLine="883"/>
        <w:jc w:val="center"/>
        <w:spacing w:before="249" w:after="156" w:line="360" w:lineRule="exact"/>
        <w:rPr>
          <w:rFonts w:ascii="黑体" w:eastAsia="黑体"/>
          <w:b/>
          <w:color w:val="auto"/>
          <w:sz w:val="44"/>
          <w:highlight w:val="none"/>
        </w:rPr>
      </w:pPr>
      <w:r>
        <w:rPr>
          <w:rFonts w:ascii="黑体" w:eastAsia="黑体"/>
          <w:b/>
          <w:color w:val="auto"/>
          <w:sz w:val="44"/>
          <w:highlight w:val="none"/>
        </w:rPr>
      </w:r>
      <w:r/>
    </w:p>
    <w:p>
      <w:pPr>
        <w:ind w:left="-630" w:firstLine="883"/>
        <w:jc w:val="center"/>
        <w:spacing w:before="249" w:after="156" w:line="360" w:lineRule="exact"/>
        <w:rPr>
          <w:rFonts w:ascii="黑体" w:eastAsia="黑体"/>
          <w:b/>
          <w:color w:val="auto"/>
          <w:sz w:val="44"/>
          <w:highlight w:val="none"/>
        </w:rPr>
      </w:pPr>
      <w:r>
        <w:rPr>
          <w:rFonts w:ascii="黑体" w:eastAsia="黑体"/>
          <w:b/>
          <w:color w:val="auto"/>
          <w:sz w:val="44"/>
          <w:highlight w:val="none"/>
        </w:rPr>
      </w:r>
      <w:r/>
    </w:p>
    <w:p>
      <w:pPr>
        <w:jc w:val="center"/>
        <w:spacing w:line="320" w:lineRule="atLeast"/>
        <w:rPr>
          <w:rFonts w:hint="eastAsia" w:ascii="宋体" w:hAnsi="宋体" w:eastAsia="宋体" w:cs="宋体"/>
          <w:b/>
          <w:bCs/>
          <w:color w:val="auto"/>
          <w:spacing w:val="20"/>
          <w:sz w:val="44"/>
          <w:szCs w:val="44"/>
          <w:highlight w:val="none"/>
        </w:rPr>
      </w:pPr>
      <w:r>
        <w:rPr>
          <w:rFonts w:hint="eastAsia" w:ascii="楷体" w:hAnsi="楷体" w:eastAsia="楷体"/>
          <w:b/>
          <w:bCs/>
          <w:color w:val="auto"/>
          <w:spacing w:val="20"/>
          <w:sz w:val="44"/>
          <w:szCs w:val="44"/>
          <w:highlight w:val="none"/>
        </w:rPr>
        <w:br w:type="page" w:clear="all"/>
      </w:r>
      <w:r>
        <w:rPr>
          <w:rFonts w:hint="eastAsia" w:ascii="宋体" w:hAnsi="宋体" w:eastAsia="宋体" w:cs="宋体"/>
          <w:b/>
          <w:color w:val="auto"/>
          <w:sz w:val="36"/>
          <w:szCs w:val="36"/>
          <w:highlight w:val="none"/>
          <w:lang w:val="en-US" w:eastAsia="zh-CN"/>
        </w:rPr>
        <w:t xml:space="preserve">委托第三方检测协议</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甲方：无锡市中医医院               乙方：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地址：无锡市滨湖区中南西路8号     地址：</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共同为全社会提供先进、全面、准确、快捷的高质量临床医疗服务，共享甲乙双方的医疗资源，使甲乙双方共同受益，本着平等互利的原则，经充分洽谈协商，现就乙方向甲方提供医学检验服务的具体事项达成以下协议：</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第一部分：合作内容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1、乙方向甲方提供临床检验服务，尽力满足甲方临床医生及技术人员的检验需求，协助甲方不断增强医疗服务水平和能力、扩大医疗服务范围、提高专业水平。</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2、双方可根据需要，不定期地进行专业信息交流。交流的方式可以是：专题学术讲座和研讨会、资料共享等等。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3、如果甲方有科研方面的检验需求，双方可针对具体项目单独洽谈科研合作协议。</w:t>
      </w:r>
      <w:r/>
    </w:p>
    <w:p>
      <w:pPr>
        <w:ind w:left="0" w:righ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第二部分：检验项目</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乙方按约定的项目内容（详见附件清单）向甲方提供检测服务。</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第三部分：服务流程</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乙方向甲方提供服务的流程具体包括：标本收取、</w:t>
      </w:r>
      <w:r>
        <w:rPr>
          <w:rFonts w:hint="eastAsia" w:ascii="宋体" w:hAnsi="宋体" w:eastAsia="宋体" w:cs="宋体"/>
          <w:color w:val="auto"/>
          <w:sz w:val="24"/>
          <w:szCs w:val="24"/>
          <w:highlight w:val="none"/>
          <w:lang w:val="en-US" w:eastAsia="zh-CN"/>
        </w:rPr>
        <w:t xml:space="preserve">检验</w:t>
      </w:r>
      <w:r>
        <w:rPr>
          <w:rFonts w:hint="eastAsia" w:ascii="宋体" w:hAnsi="宋体" w:eastAsia="宋体" w:cs="宋体"/>
          <w:color w:val="auto"/>
          <w:sz w:val="24"/>
          <w:szCs w:val="24"/>
          <w:highlight w:val="none"/>
        </w:rPr>
        <w:t xml:space="preserve">报告和</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凭证的交接。</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第四部分：质量控制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1、乙方向甲方提供检测项目的标本采集要求，甲方负责按乙方提出的要求采集检验标本。乙方在上门收取标本及进行检验前应确认</w:t>
      </w:r>
      <w:r>
        <w:rPr>
          <w:rFonts w:hint="eastAsia" w:ascii="宋体" w:hAnsi="宋体" w:eastAsia="宋体" w:cs="宋体"/>
          <w:color w:val="auto"/>
          <w:sz w:val="24"/>
          <w:szCs w:val="24"/>
          <w:highlight w:val="none"/>
          <w:lang w:eastAsia="zh-CN"/>
        </w:rPr>
        <w:t xml:space="preserve">标本</w:t>
      </w:r>
      <w:r>
        <w:rPr>
          <w:rFonts w:hint="eastAsia" w:ascii="宋体" w:hAnsi="宋体" w:eastAsia="宋体" w:cs="宋体"/>
          <w:color w:val="auto"/>
          <w:sz w:val="24"/>
          <w:szCs w:val="24"/>
          <w:highlight w:val="none"/>
        </w:rPr>
        <w:t xml:space="preserve">符合采集要求。如乙方发现采样质量问题应及时告知甲方，必要时重新采样。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2、乙方负责提供标本运送所需的包装材料，并按照标本运输保存要求运输标本。由乙方运送保存不当造成的标本丢失、破损，乙方负全部责任。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3、甲方申请检测的医师须在申请单上提供正确详实的患者信息、标本信息，由于提供的信息有误导致报告有误的，由甲方负全部责任。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4、乙方保证检验过程中的质量控制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由于乙方过错导致检验的</w:t>
      </w:r>
      <w:r>
        <w:rPr>
          <w:rFonts w:hint="eastAsia" w:ascii="宋体" w:hAnsi="宋体" w:eastAsia="宋体" w:cs="宋体"/>
          <w:color w:val="auto"/>
          <w:sz w:val="24"/>
          <w:szCs w:val="24"/>
          <w:highlight w:val="none"/>
          <w:lang w:val="en-US" w:eastAsia="zh-CN"/>
        </w:rPr>
        <w:t xml:space="preserve">失败或者差错</w:t>
      </w:r>
      <w:r>
        <w:rPr>
          <w:rFonts w:hint="eastAsia" w:ascii="宋体" w:hAnsi="宋体" w:eastAsia="宋体" w:cs="宋体"/>
          <w:color w:val="auto"/>
          <w:sz w:val="24"/>
          <w:szCs w:val="24"/>
          <w:highlight w:val="none"/>
        </w:rPr>
        <w:t xml:space="preserve">由乙方</w:t>
      </w:r>
      <w:r>
        <w:rPr>
          <w:rFonts w:hint="eastAsia" w:ascii="宋体" w:hAnsi="宋体" w:eastAsia="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rPr>
        <w:t xml:space="preserve">责任</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5、乙方签发的检验报告只对被检测的标本负责，乙方保证检验报告的及时性准确性和私密性。</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6、如果由甲方向被检测者出具最终报告，则报告中应包括乙方所报告结果的所有必需要素，不应做任何可能影响临床解释的改动。由于甲方改动检测结果所导致的问题，由甲方负全部责任。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7、甲方对乙方提交的检测结果如有异议，应当在</w:t>
      </w:r>
      <w:r>
        <w:rPr>
          <w:rFonts w:hint="eastAsia" w:ascii="宋体" w:hAnsi="宋体" w:eastAsia="宋体" w:cs="宋体"/>
          <w:color w:val="auto"/>
          <w:sz w:val="24"/>
          <w:szCs w:val="24"/>
          <w:highlight w:val="none"/>
          <w:lang w:val="en-US" w:eastAsia="zh-CN"/>
        </w:rPr>
        <w:t xml:space="preserve">发现问题</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个工作日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标本保持少于前述时间的则以标本保存期为准）</w:t>
      </w:r>
      <w:r>
        <w:rPr>
          <w:rFonts w:hint="eastAsia" w:ascii="宋体" w:hAnsi="宋体" w:eastAsia="宋体" w:cs="宋体"/>
          <w:color w:val="auto"/>
          <w:sz w:val="24"/>
          <w:szCs w:val="24"/>
          <w:highlight w:val="none"/>
        </w:rPr>
        <w:t xml:space="preserve">内提出。</w:t>
      </w:r>
      <w:r/>
    </w:p>
    <w:p>
      <w:pPr>
        <w:ind w:left="0" w:right="0" w:firstLine="480"/>
        <w:keepLines w:val="0"/>
        <w:keepNext w:val="0"/>
        <w:pageBreakBefore w:val="0"/>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8、甲方如果认为检测结果存在异常情况，可以要求乙方对临床</w:t>
      </w:r>
      <w:r>
        <w:rPr>
          <w:rFonts w:hint="eastAsia" w:ascii="宋体" w:hAnsi="宋体" w:eastAsia="宋体" w:cs="宋体"/>
          <w:color w:val="auto"/>
          <w:sz w:val="24"/>
          <w:szCs w:val="24"/>
          <w:highlight w:val="none"/>
          <w:lang w:eastAsia="zh-CN"/>
        </w:rPr>
        <w:t xml:space="preserve">标本</w:t>
      </w:r>
      <w:r>
        <w:rPr>
          <w:rFonts w:hint="eastAsia" w:ascii="宋体" w:hAnsi="宋体" w:eastAsia="宋体" w:cs="宋体"/>
          <w:color w:val="auto"/>
          <w:sz w:val="24"/>
          <w:szCs w:val="24"/>
          <w:highlight w:val="none"/>
        </w:rPr>
        <w:t xml:space="preserve">进行分析，甚至重新采样进行复测，或将保留</w:t>
      </w:r>
      <w:r>
        <w:rPr>
          <w:rFonts w:hint="eastAsia" w:ascii="宋体" w:hAnsi="宋体" w:eastAsia="宋体" w:cs="宋体"/>
          <w:color w:val="auto"/>
          <w:sz w:val="24"/>
          <w:szCs w:val="24"/>
          <w:highlight w:val="none"/>
          <w:lang w:eastAsia="zh-CN"/>
        </w:rPr>
        <w:t xml:space="preserve">标本</w:t>
      </w:r>
      <w:r>
        <w:rPr>
          <w:rFonts w:hint="eastAsia" w:ascii="宋体" w:hAnsi="宋体" w:eastAsia="宋体" w:cs="宋体"/>
          <w:color w:val="auto"/>
          <w:sz w:val="24"/>
          <w:szCs w:val="24"/>
          <w:highlight w:val="none"/>
        </w:rPr>
        <w:t xml:space="preserve">送双方都认可的第三方检测机构检测</w:t>
      </w:r>
      <w:r>
        <w:rPr>
          <w:rFonts w:hint="eastAsia" w:ascii="宋体" w:hAnsi="宋体" w:eastAsia="宋体" w:cs="宋体"/>
          <w:color w:val="auto"/>
          <w:sz w:val="24"/>
          <w:szCs w:val="24"/>
          <w:highlight w:val="none"/>
          <w:lang w:eastAsia="zh-CN"/>
        </w:rPr>
        <w:t xml:space="preserve">。</w:t>
      </w:r>
      <w:r/>
    </w:p>
    <w:p>
      <w:pPr>
        <w:ind w:firstLine="484"/>
        <w:pageBreakBefore w:val="0"/>
        <w:spacing w:line="360" w:lineRule="auto"/>
        <w:widowControl w:val="off"/>
        <w:rPr>
          <w:rFonts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highlight w:val="none"/>
        </w:rPr>
        <w:t xml:space="preserve">每个季度由</w:t>
      </w:r>
      <w:r>
        <w:rPr>
          <w:rFonts w:hint="eastAsia" w:ascii="宋体" w:hAnsi="宋体" w:cs="宋体"/>
          <w:color w:val="auto"/>
          <w:sz w:val="24"/>
          <w:highlight w:val="none"/>
          <w:lang w:val="en-US" w:eastAsia="zh-CN"/>
        </w:rPr>
        <w:t xml:space="preserve">甲方对乙</w:t>
      </w:r>
      <w:r>
        <w:rPr>
          <w:rFonts w:hint="eastAsia" w:ascii="宋体" w:hAnsi="宋体" w:cs="宋体"/>
          <w:color w:val="auto"/>
          <w:sz w:val="24"/>
          <w:highlight w:val="none"/>
        </w:rPr>
        <w:t xml:space="preserve">方</w:t>
      </w:r>
      <w:r>
        <w:rPr>
          <w:rFonts w:hint="eastAsia" w:ascii="宋体" w:hAnsi="宋体" w:cs="宋体"/>
          <w:color w:val="auto"/>
          <w:sz w:val="24"/>
          <w:highlight w:val="none"/>
          <w:lang w:val="en-US" w:eastAsia="zh-CN"/>
        </w:rPr>
        <w:t xml:space="preserve">进行考核</w:t>
      </w:r>
      <w:r>
        <w:rPr>
          <w:rFonts w:hint="eastAsia" w:ascii="宋体" w:hAnsi="宋体" w:cs="宋体"/>
          <w:color w:val="auto"/>
          <w:sz w:val="24"/>
          <w:highlight w:val="none"/>
        </w:rPr>
        <w:t xml:space="preserve">，以督促</w:t>
      </w:r>
      <w:r>
        <w:rPr>
          <w:rFonts w:hint="eastAsia" w:ascii="宋体" w:hAnsi="宋体" w:cs="宋体"/>
          <w:color w:val="auto"/>
          <w:sz w:val="24"/>
          <w:highlight w:val="none"/>
          <w:lang w:val="en-US" w:eastAsia="zh-CN"/>
        </w:rPr>
        <w:t xml:space="preserve">乙</w:t>
      </w:r>
      <w:r>
        <w:rPr>
          <w:rFonts w:hint="eastAsia" w:ascii="宋体" w:hAnsi="宋体" w:cs="宋体"/>
          <w:color w:val="auto"/>
          <w:sz w:val="24"/>
          <w:highlight w:val="none"/>
        </w:rPr>
        <w:t xml:space="preserve">方质量和服务做出提升，如若有重大事件</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有权不支付该部分服务费，待事件处理完毕再行支付。</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第五部分：服务收费</w:t>
      </w:r>
      <w:r/>
    </w:p>
    <w:p>
      <w:pPr>
        <w:numPr>
          <w:ilvl w:val="0"/>
          <w:numId w:val="9"/>
        </w:numPr>
        <w:ind w:firstLine="484"/>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注：服务期2年期满或累计服务费达到220万元，其中任意一项最先达到即为本项目完成。</w:t>
      </w:r>
      <w:r/>
    </w:p>
    <w:p>
      <w:pPr>
        <w:numPr>
          <w:ilvl w:val="0"/>
          <w:numId w:val="9"/>
        </w:numPr>
        <w:ind w:firstLine="484"/>
        <w:pageBreakBefore w:val="0"/>
        <w:spacing w:line="360" w:lineRule="auto"/>
        <w:widowControl w:val="off"/>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 xml:space="preserve">费用按照</w:t>
      </w:r>
      <w:r>
        <w:rPr>
          <w:rFonts w:hint="eastAsia" w:ascii="宋体" w:hAnsi="宋体" w:eastAsia="宋体" w:cs="宋体"/>
          <w:color w:val="auto"/>
          <w:sz w:val="24"/>
          <w:highlight w:val="none"/>
          <w:lang w:val="en-GB" w:eastAsia="zh-CN"/>
        </w:rPr>
        <w:t xml:space="preserve">“</w:t>
      </w:r>
      <w:r>
        <w:rPr>
          <w:rFonts w:hint="eastAsia" w:ascii="宋体" w:hAnsi="宋体" w:eastAsia="宋体" w:cs="宋体"/>
          <w:color w:val="auto"/>
          <w:sz w:val="24"/>
          <w:highlight w:val="none"/>
          <w:lang w:val="en-GB"/>
        </w:rPr>
        <w:t xml:space="preserve">江苏省医保局制定的医疗服务收费标准或当地物价部门规定的收费标准</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GB"/>
        </w:rPr>
        <w:t xml:space="preserve">甲乙双方协商价格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highlight w:val="none"/>
          <w:lang w:val="en-US" w:eastAsia="zh-CN"/>
        </w:rPr>
        <w:t xml:space="preserve">*实际产生的检测项目数量”进行结算。</w:t>
      </w:r>
      <w:r/>
    </w:p>
    <w:p>
      <w:pPr>
        <w:pStyle w:val="805"/>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乙方的银行账户信息如下：</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收款信息：</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p>
    <w:p>
      <w:pPr>
        <w:ind w:left="479" w:right="0" w:firstLine="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税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br/>
      </w:r>
      <w:r>
        <w:rPr>
          <w:rFonts w:hint="eastAsia" w:ascii="宋体" w:hAnsi="宋体" w:eastAsia="宋体" w:cs="宋体"/>
          <w:color w:val="auto"/>
          <w:sz w:val="24"/>
          <w:szCs w:val="24"/>
          <w:highlight w:val="none"/>
        </w:rPr>
        <w:t xml:space="preserve">开 户 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br/>
      </w:r>
      <w:r>
        <w:rPr>
          <w:rFonts w:hint="eastAsia" w:ascii="宋体" w:hAnsi="宋体" w:eastAsia="宋体" w:cs="宋体"/>
          <w:color w:val="auto"/>
          <w:sz w:val="24"/>
          <w:szCs w:val="24"/>
          <w:highlight w:val="none"/>
          <w:u w:val="single"/>
          <w:lang w:eastAsia="zh-CN"/>
        </w:rPr>
        <w:t xml:space="preserve">账</w:t>
      </w:r>
      <w:r>
        <w:rPr>
          <w:rFonts w:hint="eastAsia" w:ascii="宋体" w:hAnsi="宋体" w:eastAsia="宋体" w:cs="宋体"/>
          <w:color w:val="auto"/>
          <w:sz w:val="24"/>
          <w:szCs w:val="24"/>
          <w:highlight w:val="none"/>
        </w:rPr>
        <w:t xml:space="preserve">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br/>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u w:val="single"/>
        </w:rPr>
        <w:t xml:space="preserve">                   </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05"/>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、其他服务费用（如果有）在补充协议中规定。</w:t>
      </w:r>
      <w:r/>
    </w:p>
    <w:p>
      <w:pPr>
        <w:pStyle w:val="805"/>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部分：违约责任</w:t>
      </w:r>
      <w:r/>
    </w:p>
    <w:p>
      <w:pPr>
        <w:numPr>
          <w:ilvl w:val="0"/>
          <w:numId w:val="1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如因乙方提供的项目服务收费标准违反江苏省医保管理部门制定的服务收费标准造成甲方经济损失的，全部损失由乙方承担。</w:t>
      </w:r>
      <w:r/>
    </w:p>
    <w:p>
      <w:pPr>
        <w:numPr>
          <w:ilvl w:val="0"/>
          <w:numId w:val="10"/>
        </w:numPr>
        <w:ind w:left="0" w:right="0" w:firstLine="480"/>
        <w:keepLines w:val="0"/>
        <w:keepNext w:val="0"/>
        <w:pageBreakBefore w:val="0"/>
        <w:spacing w:line="360" w:lineRule="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z w:val="24"/>
          <w:szCs w:val="24"/>
          <w:highlight w:val="none"/>
        </w:rPr>
        <w:t xml:space="preserve">乙方保证检验过程中的质量控制。因检测质量有误导致</w:t>
      </w:r>
      <w:r>
        <w:rPr>
          <w:rFonts w:hint="eastAsia" w:ascii="宋体" w:hAnsi="宋体" w:eastAsia="宋体" w:cs="宋体"/>
          <w:color w:val="auto"/>
          <w:sz w:val="24"/>
          <w:szCs w:val="24"/>
          <w:highlight w:val="none"/>
          <w:lang w:val="en-US" w:eastAsia="zh-CN"/>
        </w:rPr>
        <w:t xml:space="preserve">患者与甲方产生</w:t>
      </w:r>
      <w:r>
        <w:rPr>
          <w:rFonts w:hint="eastAsia" w:ascii="宋体" w:hAnsi="宋体" w:eastAsia="宋体" w:cs="宋体"/>
          <w:color w:val="auto"/>
          <w:sz w:val="24"/>
          <w:szCs w:val="24"/>
          <w:highlight w:val="none"/>
        </w:rPr>
        <w:t xml:space="preserve">医疗纠纷、</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承担责任的，</w:t>
      </w:r>
      <w:r>
        <w:rPr>
          <w:rFonts w:hint="eastAsia" w:ascii="宋体" w:hAnsi="宋体" w:eastAsia="宋体" w:cs="宋体"/>
          <w:color w:val="auto"/>
          <w:sz w:val="24"/>
          <w:szCs w:val="24"/>
          <w:highlight w:val="none"/>
          <w:lang w:val="en-US" w:eastAsia="zh-CN"/>
        </w:rPr>
        <w:t xml:space="preserve">甲方有权向乙方追偿</w:t>
      </w:r>
      <w:r>
        <w:rPr>
          <w:rFonts w:hint="eastAsia" w:ascii="宋体" w:hAnsi="宋体" w:eastAsia="宋体" w:cs="宋体"/>
          <w:color w:val="auto"/>
          <w:spacing w:val="4"/>
          <w:sz w:val="24"/>
          <w:szCs w:val="24"/>
          <w:highlight w:val="none"/>
          <w:lang w:val="en-US" w:eastAsia="zh-CN"/>
        </w:rPr>
        <w:t xml:space="preserve">。</w:t>
      </w:r>
      <w:r/>
    </w:p>
    <w:p>
      <w:pPr>
        <w:pStyle w:val="80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3、乙方应独立完成本合同</w:t>
      </w:r>
      <w:r>
        <w:rPr>
          <w:rFonts w:hint="eastAsia" w:ascii="宋体" w:hAnsi="宋体" w:cs="宋体"/>
          <w:color w:val="auto"/>
          <w:sz w:val="24"/>
          <w:highlight w:val="none"/>
          <w:lang w:val="en-US" w:eastAsia="zh-CN"/>
        </w:rPr>
        <w:t xml:space="preserve">项</w:t>
      </w:r>
      <w:r>
        <w:rPr>
          <w:rFonts w:hint="eastAsia" w:ascii="宋体" w:hAnsi="宋体" w:eastAsia="宋体" w:cs="宋体"/>
          <w:color w:val="auto"/>
          <w:sz w:val="24"/>
          <w:highlight w:val="none"/>
          <w:lang w:val="en-US" w:eastAsia="zh-CN"/>
        </w:rPr>
        <w:t xml:space="preserve">下义务不得以任何形式进行转包分包，否则甲方有权解除合同并要求乙方退回本合同执行期间已经收取的费用。</w:t>
      </w:r>
      <w:r/>
    </w:p>
    <w:p>
      <w:pPr>
        <w:pStyle w:val="821"/>
        <w:rPr>
          <w:rFonts w:hint="eastAsia"/>
          <w:color w:val="auto"/>
          <w:highlight w:val="none"/>
          <w:lang w:val="en-US" w:eastAsia="zh-CN"/>
        </w:rPr>
      </w:pPr>
      <w:r>
        <w:rPr>
          <w:rFonts w:hint="eastAsia"/>
          <w:color w:val="auto"/>
          <w:highlight w:val="none"/>
          <w:lang w:val="en-US" w:eastAsia="zh-CN"/>
        </w:rPr>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部分：</w:t>
      </w:r>
      <w:r>
        <w:rPr>
          <w:rFonts w:hint="eastAsia" w:ascii="宋体" w:hAnsi="宋体" w:eastAsia="宋体" w:cs="宋体"/>
          <w:b/>
          <w:color w:val="auto"/>
          <w:sz w:val="24"/>
          <w:szCs w:val="24"/>
          <w:highlight w:val="none"/>
          <w:lang w:eastAsia="zh-CN"/>
        </w:rPr>
        <w:t xml:space="preserve">其他</w:t>
      </w:r>
      <w:r/>
    </w:p>
    <w:p>
      <w:pPr>
        <w:numPr>
          <w:ilvl w:val="-1"/>
          <w:numId w:val="0"/>
        </w:numPr>
        <w:ind w:firstLine="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本协议自双方签字盖章之日起生效。</w:t>
      </w:r>
      <w:r>
        <w:rPr>
          <w:rFonts w:hint="eastAsia" w:ascii="宋体" w:hAnsi="宋体" w:eastAsia="宋体" w:cs="宋体"/>
          <w:color w:val="auto"/>
          <w:sz w:val="24"/>
          <w:szCs w:val="24"/>
          <w:highlight w:val="none"/>
          <w:lang w:val="en-US" w:eastAsia="zh-CN"/>
        </w:rPr>
        <w:t xml:space="preserve">本协议未尽之处以招标文件和投标文件为准，招标文件效力高于投标文件。</w:t>
      </w:r>
      <w:r/>
    </w:p>
    <w:p>
      <w:pPr>
        <w:numPr>
          <w:ilvl w:val="-1"/>
          <w:numId w:val="0"/>
        </w:numPr>
        <w:ind w:left="420" w:righ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本协议自双方盖章后生效，未经对方同意，不得单方擅自修改。</w:t>
      </w:r>
      <w:r/>
    </w:p>
    <w:p>
      <w:pPr>
        <w:numPr>
          <w:ilvl w:val="-1"/>
          <w:numId w:val="0"/>
        </w:numPr>
        <w:ind w:left="420" w:righ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3、双方在合作过程中，应本着诚实信用的原则友好协商。如发生争议，向甲方</w:t>
      </w:r>
      <w:r>
        <w:rPr>
          <w:rFonts w:hint="eastAsia" w:ascii="宋体" w:hAnsi="宋体" w:eastAsia="宋体" w:cs="宋体"/>
          <w:color w:val="auto"/>
          <w:spacing w:val="-2"/>
          <w:sz w:val="24"/>
          <w:szCs w:val="24"/>
          <w:highlight w:val="none"/>
          <w:lang w:eastAsia="zh-CN"/>
        </w:rPr>
        <w:t xml:space="preserve">住所</w:t>
      </w:r>
      <w:r>
        <w:rPr>
          <w:rFonts w:hint="eastAsia" w:ascii="宋体" w:hAnsi="宋体" w:eastAsia="宋体" w:cs="宋体"/>
          <w:color w:val="auto"/>
          <w:spacing w:val="-2"/>
          <w:sz w:val="24"/>
          <w:szCs w:val="24"/>
          <w:highlight w:val="none"/>
          <w:lang w:val="en-US" w:eastAsia="zh-CN"/>
        </w:rPr>
        <w:t xml:space="preserve">地法院提起诉讼。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代理机构执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具有同等法律效力。有关未尽事宜，另行签订协议补充，补充协议与本协议</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同等法律效力。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无锡市中医医院</w:t>
      </w:r>
      <w:r>
        <w:rPr>
          <w:rFonts w:hint="eastAsia" w:ascii="宋体" w:hAnsi="宋体" w:eastAsia="宋体" w:cs="宋体"/>
          <w:color w:val="auto"/>
          <w:sz w:val="24"/>
          <w:szCs w:val="24"/>
          <w:highlight w:val="none"/>
        </w:rPr>
        <w:t xml:space="preserve">        乙方（盖章）：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color w:val="auto"/>
          <w:highlight w:val="none"/>
        </w:rPr>
      </w:pPr>
      <w:r>
        <w:rPr>
          <w:color w:val="auto"/>
          <w:highlight w:val="none"/>
        </w:rPr>
      </w:r>
      <w:r/>
    </w:p>
    <w:p>
      <w:pPr>
        <w:jc w:val="center"/>
        <w:spacing w:line="360" w:lineRule="auto"/>
        <w:rPr>
          <w:rFonts w:hint="eastAsia" w:ascii="黑体" w:hAnsi="黑体" w:eastAsia="黑体" w:cs="黑体"/>
          <w:b/>
          <w:color w:val="auto"/>
          <w:sz w:val="32"/>
          <w:szCs w:val="32"/>
          <w:highlight w:val="none"/>
        </w:rPr>
        <w:outlineLvl w:val="0"/>
      </w:pPr>
      <w:r>
        <w:rPr>
          <w:rFonts w:hint="eastAsia" w:ascii="黑体" w:hAnsi="黑体" w:eastAsia="黑体" w:cs="黑体"/>
          <w:b/>
          <w:color w:val="auto"/>
          <w:sz w:val="32"/>
          <w:szCs w:val="32"/>
          <w:highlight w:val="none"/>
        </w:rPr>
      </w:r>
      <w:r/>
    </w:p>
    <w:p>
      <w:pPr>
        <w:pStyle w:val="847"/>
        <w:numPr>
          <w:ilvl w:val="0"/>
          <w:numId w:val="0"/>
        </w:numPr>
        <w:jc w:val="left"/>
        <w:rPr>
          <w:rFonts w:hint="eastAsia" w:ascii="宋体" w:hAnsi="宋体" w:eastAsia="宋体" w:cs="宋体"/>
          <w:b/>
          <w:color w:val="auto"/>
          <w:sz w:val="24"/>
          <w:szCs w:val="24"/>
          <w:highlight w:val="none"/>
        </w:rPr>
      </w:pPr>
      <w:r>
        <w:rPr>
          <w:rFonts w:hint="eastAsia"/>
          <w:color w:val="auto"/>
          <w:sz w:val="28"/>
          <w:szCs w:val="32"/>
          <w:highlight w:val="none"/>
          <w:lang w:val="en-US" w:eastAsia="zh-CN"/>
        </w:rPr>
        <w:br w:type="page" w:clear="all"/>
      </w:r>
      <w:r>
        <w:rPr>
          <w:rFonts w:hint="eastAsia" w:ascii="宋体" w:hAnsi="宋体" w:eastAsia="宋体" w:cs="宋体"/>
          <w:color w:val="auto"/>
          <w:sz w:val="24"/>
          <w:szCs w:val="24"/>
          <w:highlight w:val="none"/>
          <w:lang w:val="en-US" w:eastAsia="zh-CN"/>
        </w:rPr>
        <w:t xml:space="preserve">附件1：无锡市中医医院服务考核表</w:t>
      </w:r>
      <w:r/>
    </w:p>
    <w:p>
      <w:pPr>
        <w:pStyle w:val="847"/>
        <w:numPr>
          <w:ilvl w:val="0"/>
          <w:numId w:val="0"/>
        </w:num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无锡市中医医院服务考核表</w:t>
      </w:r>
      <w:r/>
    </w:p>
    <w:p>
      <w:pPr>
        <w:pStyle w:val="847"/>
        <w:numPr>
          <w:ilvl w:val="0"/>
          <w:numId w:val="0"/>
        </w:num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医院有权要求服务公司更换违反医院相关管理制度的人员，并按照医院制定的考核标准对服务公司进行</w:t>
      </w:r>
      <w:r>
        <w:rPr>
          <w:rFonts w:hint="eastAsia" w:ascii="宋体" w:hAnsi="宋体" w:eastAsia="宋体" w:cs="宋体"/>
          <w:bCs/>
          <w:color w:val="auto"/>
          <w:sz w:val="24"/>
          <w:szCs w:val="24"/>
          <w:highlight w:val="none"/>
          <w:lang w:val="en-US" w:eastAsia="zh-CN"/>
        </w:rPr>
        <w:t xml:space="preserve">扣款</w:t>
      </w:r>
      <w:r>
        <w:rPr>
          <w:rFonts w:hint="eastAsia" w:ascii="宋体" w:hAnsi="宋体" w:eastAsia="宋体" w:cs="宋体"/>
          <w:bCs/>
          <w:color w:val="auto"/>
          <w:sz w:val="24"/>
          <w:szCs w:val="24"/>
          <w:highlight w:val="none"/>
        </w:rPr>
        <w:t xml:space="preserve">，单项考核标准参照下表执行。每月对服务工作进行考核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必要时医院有权随时进行抽检。</w:t>
      </w:r>
      <w:r/>
    </w:p>
    <w:tbl>
      <w:tblPr>
        <w:tblStyle w:val="803"/>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1421"/>
        <w:gridCol w:w="2410"/>
        <w:gridCol w:w="5270"/>
      </w:tblGrid>
      <w:tr>
        <w:trPr>
          <w:trHeight w:val="719"/>
        </w:trPr>
        <w:tc>
          <w:tcPr>
            <w:tcW w:w="564" w:type="dxa"/>
            <w:vAlign w:val="center"/>
            <w:textDirection w:val="lrTb"/>
            <w:noWrap w:val="false"/>
          </w:tcPr>
          <w:p>
            <w:pPr>
              <w:ind w:left="160" w:right="151"/>
              <w:jc w:val="center"/>
              <w:spacing w:line="360" w:lineRule="exact"/>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10"/>
                <w:sz w:val="24"/>
                <w:szCs w:val="24"/>
                <w:highlight w:val="none"/>
                <w:lang w:eastAsia="en-US"/>
              </w:rPr>
              <w:t xml:space="preserve">序号</w:t>
            </w:r>
            <w:r/>
          </w:p>
        </w:tc>
        <w:tc>
          <w:tcPr>
            <w:tcW w:w="1421" w:type="dxa"/>
            <w:vAlign w:val="center"/>
            <w:textDirection w:val="lrTb"/>
            <w:noWrap w:val="false"/>
          </w:tcPr>
          <w:p>
            <w:pPr>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项</w:t>
            </w:r>
            <w:r>
              <w:rPr>
                <w:rFonts w:hint="eastAsia" w:ascii="宋体" w:hAnsi="宋体" w:eastAsia="宋体" w:cs="宋体"/>
                <w:b/>
                <w:color w:val="auto"/>
                <w:spacing w:val="-10"/>
                <w:sz w:val="24"/>
                <w:szCs w:val="24"/>
                <w:highlight w:val="none"/>
                <w:lang w:eastAsia="en-US"/>
              </w:rPr>
              <w:t xml:space="preserve">目</w:t>
            </w:r>
            <w:r/>
          </w:p>
        </w:tc>
        <w:tc>
          <w:tcPr>
            <w:tcW w:w="2410" w:type="dxa"/>
            <w:vAlign w:val="center"/>
            <w:textDirection w:val="lrTb"/>
            <w:noWrap w:val="false"/>
          </w:tcPr>
          <w:p>
            <w:pPr>
              <w:ind w:left="789"/>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3"/>
                <w:sz w:val="24"/>
                <w:szCs w:val="24"/>
                <w:highlight w:val="none"/>
                <w:lang w:eastAsia="en-US"/>
              </w:rPr>
              <w:t xml:space="preserve">考核内容</w:t>
            </w:r>
            <w:r/>
          </w:p>
        </w:tc>
        <w:tc>
          <w:tcPr>
            <w:tcW w:w="5270" w:type="dxa"/>
            <w:vAlign w:val="center"/>
            <w:textDirection w:val="lrTb"/>
            <w:noWrap w:val="false"/>
          </w:tcPr>
          <w:p>
            <w:pPr>
              <w:ind w:right="1790"/>
              <w:jc w:val="center"/>
              <w:rPr>
                <w:rFonts w:hint="eastAsia" w:ascii="宋体" w:hAnsi="宋体" w:eastAsia="宋体" w:cs="宋体"/>
                <w:b/>
                <w:color w:val="auto"/>
                <w:sz w:val="24"/>
                <w:szCs w:val="24"/>
                <w:highlight w:val="none"/>
                <w:lang w:eastAsia="en-US"/>
              </w:rPr>
            </w:pPr>
            <w:r>
              <w:rPr>
                <w:rFonts w:hint="eastAsia" w:ascii="宋体" w:hAnsi="宋体" w:eastAsia="宋体" w:cs="宋体"/>
                <w:b/>
                <w:color w:val="auto"/>
                <w:spacing w:val="-3"/>
                <w:sz w:val="24"/>
                <w:szCs w:val="24"/>
                <w:highlight w:val="none"/>
                <w:lang w:eastAsia="en-US"/>
              </w:rPr>
              <w:t xml:space="preserve">考核标准</w:t>
            </w:r>
            <w:r/>
          </w:p>
        </w:tc>
      </w:tr>
      <w:tr>
        <w:trPr>
          <w:trHeight w:val="720"/>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人员</w:t>
            </w:r>
            <w:r>
              <w:rPr>
                <w:rFonts w:hint="eastAsia" w:ascii="宋体" w:hAnsi="宋体" w:eastAsia="宋体" w:cs="宋体"/>
                <w:color w:val="auto"/>
                <w:spacing w:val="-5"/>
                <w:sz w:val="24"/>
                <w:szCs w:val="24"/>
                <w:highlight w:val="none"/>
                <w:lang w:eastAsia="en-US"/>
              </w:rPr>
              <w:t xml:space="preserve">管理</w:t>
            </w:r>
            <w:r/>
          </w:p>
        </w:tc>
        <w:tc>
          <w:tcPr>
            <w:tcW w:w="2410" w:type="dxa"/>
            <w:vAlign w:val="center"/>
            <w:textDirection w:val="lrTb"/>
            <w:noWrap w:val="false"/>
          </w:tcPr>
          <w:p>
            <w:pPr>
              <w:ind w:left="105"/>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人员考勤</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物流人员迟到、无故缺勤，每发现一次扣100元；</w:t>
            </w:r>
            <w:r/>
          </w:p>
        </w:tc>
      </w:tr>
      <w:tr>
        <w:trPr>
          <w:trHeight w:val="721"/>
        </w:trPr>
        <w:tc>
          <w:tcPr>
            <w:tcW w:w="564" w:type="dxa"/>
            <w:vAlign w:val="center"/>
            <w:textDirection w:val="lrTb"/>
            <w:noWrap w:val="false"/>
          </w:tcPr>
          <w:p>
            <w:pPr>
              <w:jc w:val="center"/>
              <w:spacing w:before="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W w:w="1421" w:type="dxa"/>
            <w:vAlign w:val="center"/>
            <w:textDirection w:val="lrTb"/>
            <w:noWrap w:val="false"/>
          </w:tcPr>
          <w:p>
            <w:pPr>
              <w:ind w:left="184" w:right="175"/>
              <w:spacing w:line="360" w:lineRule="atLeas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人员</w:t>
            </w:r>
            <w:r>
              <w:rPr>
                <w:rFonts w:hint="eastAsia" w:ascii="宋体" w:hAnsi="宋体" w:eastAsia="宋体" w:cs="宋体"/>
                <w:color w:val="auto"/>
                <w:spacing w:val="-5"/>
                <w:sz w:val="24"/>
                <w:szCs w:val="24"/>
                <w:highlight w:val="none"/>
                <w:lang w:eastAsia="en-US"/>
              </w:rPr>
              <w:t xml:space="preserve">管理</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人员调整</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未按要求私自更换物流人员的，每发生一次扣1000 元；</w:t>
            </w:r>
            <w:r/>
          </w:p>
        </w:tc>
      </w:tr>
      <w:tr>
        <w:trPr>
          <w:trHeight w:val="719"/>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rPr>
              <w:t xml:space="preserve">耗材</w:t>
            </w:r>
            <w:r>
              <w:rPr>
                <w:rFonts w:hint="eastAsia" w:ascii="宋体" w:hAnsi="宋体" w:eastAsia="宋体" w:cs="宋体"/>
                <w:color w:val="auto"/>
                <w:spacing w:val="-5"/>
                <w:sz w:val="24"/>
                <w:szCs w:val="24"/>
                <w:highlight w:val="none"/>
                <w:lang w:eastAsia="en-US"/>
              </w:rPr>
              <w:t xml:space="preserve">管理</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耗材供应</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耗材提供不及时，每发现一次扣100元；</w:t>
            </w:r>
            <w:r/>
          </w:p>
        </w:tc>
      </w:tr>
      <w:tr>
        <w:trPr>
          <w:trHeight w:val="719"/>
        </w:trPr>
        <w:tc>
          <w:tcPr>
            <w:tcW w:w="564" w:type="dxa"/>
            <w:vAlign w:val="center"/>
            <w:textDirection w:val="lrTb"/>
            <w:noWrap w:val="false"/>
          </w:tcPr>
          <w:p>
            <w:pPr>
              <w:ind w:left="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en-US"/>
              </w:rPr>
              <w:t xml:space="preserve">耗材</w:t>
            </w:r>
            <w:r>
              <w:rPr>
                <w:rFonts w:hint="eastAsia" w:ascii="宋体" w:hAnsi="宋体" w:eastAsia="宋体" w:cs="宋体"/>
                <w:color w:val="auto"/>
                <w:spacing w:val="-6"/>
                <w:sz w:val="24"/>
                <w:szCs w:val="24"/>
                <w:highlight w:val="none"/>
              </w:rPr>
              <w:t xml:space="preserve">管理</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耗材质量</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每发现一次耗材质量未达到要求的，扣500元</w:t>
            </w:r>
            <w:r/>
          </w:p>
        </w:tc>
      </w:tr>
      <w:tr>
        <w:trPr>
          <w:trHeight w:val="719"/>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落实各类督办事件</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未按要求落实，每一次扣200</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p>
        </w:tc>
      </w:tr>
      <w:tr>
        <w:trPr>
          <w:trHeight w:val="719"/>
        </w:trPr>
        <w:tc>
          <w:tcPr>
            <w:tcW w:w="564"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信息故障时及时修复</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每发生一次平台故障无故未及时修复事件的扣100元；</w:t>
            </w:r>
            <w:r/>
          </w:p>
        </w:tc>
      </w:tr>
      <w:tr>
        <w:trPr>
          <w:trHeight w:val="718"/>
        </w:trPr>
        <w:tc>
          <w:tcPr>
            <w:tcW w:w="564"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rPr>
              <w:t xml:space="preserve">报告</w:t>
            </w:r>
            <w:r>
              <w:rPr>
                <w:rFonts w:hint="eastAsia" w:ascii="宋体" w:hAnsi="宋体" w:eastAsia="宋体" w:cs="宋体"/>
                <w:color w:val="auto"/>
                <w:spacing w:val="-2"/>
                <w:sz w:val="24"/>
                <w:szCs w:val="24"/>
                <w:highlight w:val="none"/>
                <w:lang w:eastAsia="en-US"/>
              </w:rPr>
              <w:t xml:space="preserve">延误时及时修复</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w:t>
            </w:r>
            <w:r>
              <w:rPr>
                <w:rFonts w:hint="eastAsia" w:ascii="宋体" w:hAnsi="宋体" w:eastAsia="宋体" w:cs="宋体"/>
                <w:color w:val="auto"/>
                <w:spacing w:val="-2"/>
                <w:sz w:val="24"/>
                <w:szCs w:val="24"/>
                <w:highlight w:val="none"/>
              </w:rPr>
              <w:t xml:space="preserve">报告延误</w:t>
            </w:r>
            <w:r>
              <w:rPr>
                <w:rFonts w:hint="eastAsia" w:ascii="宋体" w:hAnsi="宋体" w:eastAsia="宋体" w:cs="宋体"/>
                <w:color w:val="auto"/>
                <w:sz w:val="24"/>
                <w:szCs w:val="24"/>
                <w:highlight w:val="none"/>
              </w:rPr>
              <w:t xml:space="preserve">无故未及时修复事件的扣100元；</w:t>
            </w:r>
            <w:r/>
          </w:p>
        </w:tc>
      </w:tr>
      <w:tr>
        <w:trPr>
          <w:trHeight w:val="720"/>
        </w:trPr>
        <w:tc>
          <w:tcPr>
            <w:tcW w:w="564" w:type="dxa"/>
            <w:vAlign w:val="center"/>
            <w:textDirection w:val="lrTb"/>
            <w:noWrap w:val="false"/>
          </w:tcPr>
          <w:p>
            <w:pPr>
              <w:jc w:val="center"/>
              <w:spacing w:before="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质量</w:t>
            </w:r>
            <w:r/>
          </w:p>
        </w:tc>
        <w:tc>
          <w:tcPr>
            <w:tcW w:w="2410" w:type="dxa"/>
            <w:vAlign w:val="center"/>
            <w:textDirection w:val="lrTb"/>
            <w:noWrap w:val="false"/>
          </w:tcPr>
          <w:p>
            <w:pPr>
              <w:ind w:left="105"/>
              <w:jc w:val="center"/>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及时响应</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每发生一次无故未及时响应事件的扣100元；</w:t>
            </w:r>
            <w:r/>
          </w:p>
        </w:tc>
      </w:tr>
      <w:tr>
        <w:trPr>
          <w:trHeight w:val="719"/>
        </w:trPr>
        <w:tc>
          <w:tcPr>
            <w:tcW w:w="564" w:type="dxa"/>
            <w:vAlign w:val="center"/>
            <w:textDirection w:val="lrTb"/>
            <w:noWrap w:val="false"/>
          </w:tcPr>
          <w:p>
            <w:pPr>
              <w:jc w:val="center"/>
              <w:spacing w:before="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45" w:right="138"/>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9</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 xml:space="preserve">工作</w:t>
            </w:r>
            <w:r>
              <w:rPr>
                <w:rFonts w:hint="eastAsia" w:ascii="宋体" w:hAnsi="宋体" w:eastAsia="宋体" w:cs="宋体"/>
                <w:color w:val="auto"/>
                <w:spacing w:val="-5"/>
                <w:sz w:val="24"/>
                <w:szCs w:val="24"/>
                <w:highlight w:val="none"/>
                <w:lang w:eastAsia="en-US"/>
              </w:rPr>
              <w:t xml:space="preserve">规范</w:t>
            </w:r>
            <w:r/>
          </w:p>
        </w:tc>
        <w:tc>
          <w:tcPr>
            <w:tcW w:w="2410" w:type="dxa"/>
            <w:vAlign w:val="center"/>
            <w:textDirection w:val="lrTb"/>
            <w:noWrap w:val="false"/>
          </w:tcPr>
          <w:p>
            <w:pPr>
              <w:ind w:left="105"/>
              <w:jc w:val="center"/>
              <w:spacing w:before="1"/>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遵守医院各项制度</w:t>
            </w:r>
            <w:r/>
          </w:p>
        </w:tc>
        <w:tc>
          <w:tcPr>
            <w:tcW w:w="527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每发生一次违反医院制度行为扣1000元；</w:t>
            </w:r>
            <w:r/>
          </w:p>
        </w:tc>
      </w:tr>
    </w:tbl>
    <w:p>
      <w:pPr>
        <w:pStyle w:val="847"/>
        <w:rPr>
          <w:rFonts w:hint="eastAsia" w:ascii="黑体" w:hAnsi="黑体" w:eastAsia="黑体" w:cs="黑体"/>
          <w:b/>
          <w:color w:val="auto"/>
          <w:sz w:val="32"/>
          <w:szCs w:val="32"/>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黑体" w:hAnsi="黑体" w:eastAsia="黑体" w:cs="黑体"/>
          <w:b/>
          <w:color w:val="auto"/>
          <w:sz w:val="32"/>
          <w:szCs w:val="32"/>
          <w:highlight w:val="none"/>
        </w:rPr>
      </w:r>
      <w:r/>
    </w:p>
    <w:p>
      <w:pPr>
        <w:jc w:val="left"/>
        <w:spacing w:line="360" w:lineRule="auto"/>
        <w:rPr>
          <w:rFonts w:hint="eastAsia" w:ascii="宋体" w:hAnsi="宋体" w:eastAsia="宋体" w:cs="宋体"/>
          <w:color w:val="auto"/>
          <w:sz w:val="28"/>
          <w:szCs w:val="32"/>
          <w:highlight w:val="none"/>
          <w:lang w:val="en-US" w:eastAsia="zh-CN" w:bidi="ar-SA"/>
        </w:rPr>
        <w:outlineLvl w:val="0"/>
      </w:pPr>
      <w:r>
        <w:rPr>
          <w:rFonts w:hint="eastAsia" w:ascii="宋体" w:hAnsi="宋体" w:eastAsia="宋体" w:cs="宋体"/>
          <w:color w:val="auto"/>
          <w:sz w:val="28"/>
          <w:szCs w:val="32"/>
          <w:highlight w:val="none"/>
          <w:lang w:val="en-US" w:eastAsia="zh-CN" w:bidi="ar-SA"/>
        </w:rPr>
        <w:t xml:space="preserve">附件2：无锡市中医医院保密承诺书</w:t>
      </w:r>
      <w:r/>
    </w:p>
    <w:p>
      <w:pPr>
        <w:jc w:val="center"/>
        <w:spacing w:line="360" w:lineRule="auto"/>
        <w:rPr>
          <w:rFonts w:hint="eastAsia" w:ascii="黑体" w:hAnsi="黑体" w:eastAsia="黑体" w:cs="黑体"/>
          <w:b/>
          <w:color w:val="auto"/>
          <w:sz w:val="36"/>
          <w:szCs w:val="36"/>
          <w:highlight w:val="none"/>
        </w:rPr>
        <w:outlineLvl w:val="0"/>
      </w:pPr>
      <w:r>
        <w:rPr>
          <w:rFonts w:hint="eastAsia" w:ascii="黑体" w:hAnsi="黑体" w:eastAsia="黑体" w:cs="黑体"/>
          <w:b/>
          <w:color w:val="auto"/>
          <w:sz w:val="36"/>
          <w:szCs w:val="36"/>
          <w:highlight w:val="none"/>
          <w:lang w:val="en-US" w:eastAsia="zh-CN"/>
        </w:rPr>
        <w:t xml:space="preserve">保密</w:t>
      </w:r>
      <w:r>
        <w:rPr>
          <w:rFonts w:hint="eastAsia" w:ascii="黑体" w:hAnsi="黑体" w:eastAsia="黑体" w:cs="黑体"/>
          <w:b/>
          <w:color w:val="auto"/>
          <w:sz w:val="36"/>
          <w:szCs w:val="36"/>
          <w:highlight w:val="none"/>
        </w:rPr>
        <w:t xml:space="preserve">承诺书</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无锡市中医医院</w:t>
      </w:r>
      <w:r/>
    </w:p>
    <w:p>
      <w:p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为进一步加强医院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建设，规范从业行为，保护患者的隐私，确保双方合约正常履行，特制定本保密承诺书，甲乙双方签订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承诺如下</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在合作期内及以后，协议内容及</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双方相关资料（包括但不限于各类数据、检测报告、价格、商业信息）均为保密资料，除非保密资料已通过正当途径为公众所知，或除非由拥有资料一方事先书面授权透露，</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双方均应各自对保密资料保密，不得向除对方以外的任何其他方透露，也不得将保密资料用于与本协议条款和条件不相符合的任何目的。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二、甲乙</w:t>
      </w:r>
      <w:r>
        <w:rPr>
          <w:rFonts w:hint="eastAsia" w:ascii="宋体" w:hAnsi="宋体" w:eastAsia="宋体" w:cs="宋体"/>
          <w:color w:val="auto"/>
          <w:sz w:val="24"/>
          <w:szCs w:val="24"/>
          <w:highlight w:val="none"/>
        </w:rPr>
        <w:t xml:space="preserve">双方只能向因职责所需而需要了解上述保密资料的工作人员透露保密资料，且该工作人员经</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双方协商授权确定，并应采取所有合理的防范措施防止不经授权的披露。</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三、甲乙</w:t>
      </w:r>
      <w:r>
        <w:rPr>
          <w:rFonts w:hint="eastAsia" w:ascii="宋体" w:hAnsi="宋体" w:eastAsia="宋体" w:cs="宋体"/>
          <w:color w:val="auto"/>
          <w:sz w:val="24"/>
          <w:szCs w:val="24"/>
          <w:highlight w:val="none"/>
        </w:rPr>
        <w:t xml:space="preserve">双方保证对受检者所有信息保密，除非该信息已经由受检者主动公开。</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、乙方保证不以任何方式违规记录、存储、复制、泄露甲方未公开的医院管理、业务等信息。</w:t>
      </w:r>
      <w:r/>
    </w:p>
    <w:p>
      <w:pPr>
        <w:ind w:left="0"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五、乙方保证所有检测产品均按法律法规要求处理，不出虚假报告，并承担相应的社会责任。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本协议规定的保密义务在协议终止后，直至相关资料依法成为公开信息前一直持续有效。</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七</w:t>
      </w:r>
      <w:r>
        <w:rPr>
          <w:rFonts w:hint="eastAsia" w:ascii="宋体" w:hAnsi="宋体" w:eastAsia="宋体" w:cs="宋体"/>
          <w:b w:val="0"/>
          <w:bCs/>
          <w:color w:val="auto"/>
          <w:sz w:val="24"/>
          <w:szCs w:val="24"/>
          <w:highlight w:val="none"/>
        </w:rPr>
        <w:t xml:space="preserve">、如出现违反上述条款第一条至第</w:t>
      </w:r>
      <w:r>
        <w:rPr>
          <w:rFonts w:hint="eastAsia" w:ascii="宋体" w:hAnsi="宋体" w:eastAsia="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rPr>
        <w:t xml:space="preserve">条的情况，甲方有权通知乙方终止合同履行。</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八</w:t>
      </w:r>
      <w:r>
        <w:rPr>
          <w:rFonts w:hint="eastAsia" w:ascii="宋体" w:hAnsi="宋体" w:eastAsia="宋体" w:cs="宋体"/>
          <w:b w:val="0"/>
          <w:bCs/>
          <w:color w:val="auto"/>
          <w:sz w:val="24"/>
          <w:szCs w:val="24"/>
          <w:highlight w:val="none"/>
        </w:rPr>
        <w:t xml:space="preserve">、本承诺书一式</w:t>
      </w:r>
      <w:r>
        <w:rPr>
          <w:rFonts w:hint="eastAsia" w:ascii="宋体" w:hAnsi="宋体" w:eastAsia="宋体" w:cs="宋体"/>
          <w:b w:val="0"/>
          <w:bCs/>
          <w:color w:val="auto"/>
          <w:sz w:val="24"/>
          <w:szCs w:val="24"/>
          <w:highlight w:val="none"/>
          <w:lang w:val="en-US" w:eastAsia="zh-CN"/>
        </w:rPr>
        <w:t xml:space="preserve">伍</w:t>
      </w:r>
      <w:r>
        <w:rPr>
          <w:rFonts w:hint="eastAsia" w:ascii="宋体" w:hAnsi="宋体" w:eastAsia="宋体" w:cs="宋体"/>
          <w:b w:val="0"/>
          <w:bCs/>
          <w:color w:val="auto"/>
          <w:sz w:val="24"/>
          <w:szCs w:val="24"/>
          <w:highlight w:val="none"/>
        </w:rPr>
        <w:t xml:space="preserve">份，双方各执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代理机构执壹份</w:t>
      </w:r>
      <w:r>
        <w:rPr>
          <w:rFonts w:hint="eastAsia" w:ascii="宋体" w:hAnsi="宋体" w:eastAsia="宋体" w:cs="宋体"/>
          <w:b w:val="0"/>
          <w:bCs/>
          <w:color w:val="auto"/>
          <w:sz w:val="24"/>
          <w:szCs w:val="24"/>
          <w:highlight w:val="none"/>
        </w:rPr>
        <w:t xml:space="preserve">。盖章签字后，与双方签订的合同同时生效。</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无锡市中医医院</w:t>
      </w:r>
      <w:r>
        <w:rPr>
          <w:rFonts w:hint="eastAsia" w:ascii="宋体" w:hAnsi="宋体" w:eastAsia="宋体" w:cs="宋体"/>
          <w:color w:val="auto"/>
          <w:sz w:val="24"/>
          <w:szCs w:val="24"/>
          <w:highlight w:val="none"/>
        </w:rPr>
        <w:t xml:space="preserve">        乙方（盖章）：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43"/>
      <w:r/>
    </w:p>
    <w:p>
      <w:pPr>
        <w:numPr>
          <w:ilvl w:val="0"/>
          <w:numId w:val="11"/>
        </w:num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bookmarkEnd w:id="144"/>
      <w:r/>
      <w:bookmarkEnd w:id="145"/>
      <w:r/>
      <w:bookmarkEnd w:id="146"/>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部分  </w:t>
      </w:r>
      <w:r>
        <w:rPr>
          <w:rFonts w:hint="eastAsia" w:ascii="宋体" w:hAnsi="宋体" w:eastAsia="宋体" w:cs="宋体"/>
          <w:b/>
          <w:color w:val="auto"/>
          <w:sz w:val="30"/>
          <w:szCs w:val="30"/>
          <w:highlight w:val="none"/>
          <w:lang w:val="en-US" w:eastAsia="zh-CN"/>
        </w:rPr>
        <w:t xml:space="preserve">项目需求</w:t>
      </w:r>
      <w:r/>
    </w:p>
    <w:p>
      <w:pPr>
        <w:numPr>
          <w:ilvl w:val="0"/>
          <w:numId w:val="12"/>
        </w:numPr>
        <w:spacing w:line="360" w:lineRule="auto"/>
        <w:rPr>
          <w:rFonts w:ascii="宋体"/>
          <w:b/>
          <w:bCs/>
          <w:color w:val="auto"/>
          <w:sz w:val="24"/>
          <w:highlight w:val="none"/>
        </w:rPr>
      </w:pPr>
      <w:r/>
      <w:bookmarkStart w:id="147" w:name="_Toc26554093"/>
      <w:r/>
      <w:bookmarkStart w:id="148" w:name="_Toc49090575"/>
      <w:r/>
      <w:bookmarkStart w:id="149" w:name="_Toc120614281"/>
      <w:r>
        <w:rPr>
          <w:rFonts w:hint="eastAsia" w:ascii="宋体" w:hAnsi="宋体"/>
          <w:b/>
          <w:bCs/>
          <w:color w:val="auto"/>
          <w:sz w:val="24"/>
          <w:highlight w:val="none"/>
        </w:rPr>
        <w:t xml:space="preserve">采购项目信息</w:t>
      </w:r>
      <w:r/>
    </w:p>
    <w:p>
      <w:pPr>
        <w:ind w:left="482"/>
        <w:spacing w:line="360" w:lineRule="auto"/>
        <w:rPr>
          <w:rFonts w:hint="default" w:ascii="宋体" w:eastAsia="宋体"/>
          <w:bCs/>
          <w:color w:val="auto"/>
          <w:sz w:val="24"/>
          <w:highlight w:val="none"/>
          <w:lang w:val="en-US" w:eastAsia="zh-CN"/>
        </w:rPr>
      </w:pPr>
      <w:r>
        <w:rPr>
          <w:rFonts w:ascii="宋体" w:hAnsi="宋体"/>
          <w:bCs/>
          <w:color w:val="auto"/>
          <w:sz w:val="24"/>
          <w:highlight w:val="none"/>
        </w:rPr>
        <w:t xml:space="preserve">1.</w:t>
      </w:r>
      <w:r>
        <w:rPr>
          <w:rFonts w:hint="eastAsia" w:ascii="宋体" w:hAnsi="宋体"/>
          <w:bCs/>
          <w:color w:val="auto"/>
          <w:sz w:val="24"/>
          <w:highlight w:val="none"/>
        </w:rPr>
        <w:t xml:space="preserve">项目名称：</w:t>
      </w:r>
      <w:r>
        <w:rPr>
          <w:rFonts w:hint="eastAsia" w:ascii="宋体" w:hAnsi="宋体"/>
          <w:bCs/>
          <w:color w:val="auto"/>
          <w:sz w:val="24"/>
          <w:highlight w:val="none"/>
          <w:lang w:val="en-US" w:eastAsia="zh-CN"/>
        </w:rPr>
        <w:t xml:space="preserve">无锡市中医医院检验检查</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lang w:val="en-US" w:eastAsia="zh-CN"/>
        </w:rPr>
        <w:t xml:space="preserve">外送服务（普检）</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项目预算：</w:t>
      </w:r>
      <w:r>
        <w:rPr>
          <w:rFonts w:hint="eastAsia" w:ascii="宋体" w:hAnsi="宋体"/>
          <w:color w:val="auto"/>
          <w:sz w:val="24"/>
          <w:highlight w:val="none"/>
          <w:lang w:val="en-US" w:eastAsia="zh-CN"/>
        </w:rPr>
        <w:t xml:space="preserve">220万元</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rPr>
          <w:rFonts w:hint="eastAsia" w:ascii="宋体" w:hAnsi="宋体"/>
          <w:color w:val="auto"/>
          <w:sz w:val="24"/>
          <w:highlight w:val="none"/>
        </w:rPr>
        <w:t xml:space="preserve">服务期限或完工期限：</w:t>
      </w:r>
      <w:r>
        <w:rPr>
          <w:rFonts w:hint="eastAsia" w:ascii="宋体" w:hAnsi="宋体"/>
          <w:color w:val="auto"/>
          <w:sz w:val="24"/>
          <w:highlight w:val="none"/>
          <w:lang w:val="en-US" w:eastAsia="zh-CN"/>
        </w:rPr>
        <w:t xml:space="preserve">2年</w:t>
      </w:r>
      <w:r/>
    </w:p>
    <w:p>
      <w:pPr>
        <w:ind w:firstLine="480"/>
        <w:spacing w:line="360" w:lineRule="auto"/>
        <w:tabs>
          <w:tab w:val="left" w:pos="2625" w:leader="none"/>
        </w:tabs>
        <w:rPr>
          <w:rFonts w:hint="default" w:ascii="宋体" w:hAnsi="宋体" w:eastAsia="宋体"/>
          <w:b/>
          <w:color w:val="auto"/>
          <w:sz w:val="24"/>
          <w:highlight w:val="none"/>
          <w:lang w:val="en-US"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rPr>
        <w:t xml:space="preserve">项目概述：本项目为</w:t>
      </w:r>
      <w:r>
        <w:rPr>
          <w:rFonts w:hint="eastAsia" w:ascii="宋体" w:hAnsi="宋体"/>
          <w:color w:val="auto"/>
          <w:sz w:val="24"/>
          <w:highlight w:val="none"/>
          <w:lang w:eastAsia="zh-CN"/>
        </w:rPr>
        <w:t xml:space="preserve">无锡市中医医院</w:t>
      </w:r>
      <w:r>
        <w:rPr>
          <w:rFonts w:hint="eastAsia" w:ascii="宋体" w:hAnsi="宋体"/>
          <w:bCs/>
          <w:color w:val="auto"/>
          <w:sz w:val="24"/>
          <w:highlight w:val="none"/>
          <w:lang w:val="en-US" w:eastAsia="zh-CN"/>
        </w:rPr>
        <w:t xml:space="preserve">检验检查项目外送服务</w:t>
      </w:r>
      <w:r>
        <w:rPr>
          <w:rFonts w:hint="eastAsia" w:ascii="宋体" w:hAnsi="宋体"/>
          <w:color w:val="auto"/>
          <w:sz w:val="24"/>
          <w:highlight w:val="none"/>
        </w:rPr>
        <w:t xml:space="preserve">，要求供应商对我院部分检验检测项目提供检测服务，以满足临床需求，第三方检测机构需要具备合格的检测资质、严格的质量管理、规范的标本转运物流、完善的信息系统对接、及时的报告结果反馈。</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、技术需求：</w:t>
      </w:r>
      <w:r/>
    </w:p>
    <w:p>
      <w:pPr>
        <w:ind w:firstLine="480"/>
        <w:spacing w:line="360" w:lineRule="auto"/>
        <w:tabs>
          <w:tab w:val="left" w:pos="2625" w:leader="none"/>
        </w:tabs>
        <w:rPr>
          <w:rFonts w:ascii="宋体" w:hAnsi="宋体" w:cs="宋体"/>
          <w:color w:val="auto"/>
          <w:sz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概况</w:t>
      </w:r>
      <w:r>
        <w:rPr>
          <w:rFonts w:hint="eastAsia" w:ascii="宋体" w:hAnsi="宋体" w:cs="宋体"/>
          <w:b/>
          <w:bCs/>
          <w:color w:val="auto"/>
          <w:sz w:val="24"/>
          <w:szCs w:val="24"/>
          <w:highlight w:val="none"/>
          <w:lang w:val="en-US" w:eastAsia="zh-CN"/>
        </w:rPr>
        <w:t xml:space="preserve">及服务内容：</w:t>
      </w:r>
      <w:r>
        <w:rPr>
          <w:rFonts w:hint="eastAsia" w:ascii="宋体" w:hAnsi="宋体" w:cs="宋体"/>
          <w:bCs/>
          <w:color w:val="auto"/>
          <w:sz w:val="24"/>
          <w:highlight w:val="none"/>
        </w:rPr>
        <w:t xml:space="preserve">本项目为</w:t>
      </w:r>
      <w:r>
        <w:rPr>
          <w:rFonts w:hint="eastAsia" w:ascii="宋体" w:hAnsi="宋体"/>
          <w:bCs/>
          <w:color w:val="auto"/>
          <w:sz w:val="24"/>
          <w:highlight w:val="none"/>
          <w:lang w:val="en-US" w:eastAsia="zh-CN"/>
        </w:rPr>
        <w:t xml:space="preserve">无锡市中医医院检验检查项目外送服务（普检）</w:t>
      </w:r>
      <w:r>
        <w:rPr>
          <w:rFonts w:hint="eastAsia" w:ascii="宋体" w:hAnsi="宋体" w:cs="宋体"/>
          <w:bCs/>
          <w:color w:val="auto"/>
          <w:sz w:val="24"/>
          <w:highlight w:val="none"/>
        </w:rPr>
        <w:t xml:space="preserve">，要求供应商对我院部分检验检测项目提供检测服务，以满足临床需求，第三方检测机构需要具备合格的检测资质、严格的质量管理、规范的标本转运物流、完善的信息系统对接、及时的报告结果反馈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宋体" w:hAnsi="宋体" w:cs="宋体"/>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外送检验项目</w:t>
      </w:r>
      <w:r>
        <w:rPr>
          <w:rFonts w:hint="eastAsia" w:ascii="宋体" w:hAnsi="宋体" w:eastAsia="宋体" w:cs="宋体"/>
          <w:b/>
          <w:bCs/>
          <w:color w:val="auto"/>
          <w:sz w:val="24"/>
          <w:szCs w:val="24"/>
          <w:highlight w:val="none"/>
          <w:lang w:val="en-US" w:eastAsia="zh-CN"/>
        </w:rPr>
        <w:t xml:space="preserve">清单</w:t>
      </w:r>
      <w:r/>
    </w:p>
    <w:tbl>
      <w:tblPr>
        <w:tblStyle w:val="803"/>
        <w:tblW w:w="111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3"/>
        <w:gridCol w:w="3390"/>
        <w:gridCol w:w="1365"/>
        <w:gridCol w:w="1575"/>
        <w:gridCol w:w="1605"/>
        <w:gridCol w:w="1650"/>
        <w:gridCol w:w="983"/>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标本类型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方法学要求</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出报告时限要求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宋体" w:hAnsi="宋体" w:eastAsia="宋体" w:cs="宋体"/>
                <w:b w:val="0"/>
                <w:bCs/>
                <w:i w:val="0"/>
                <w:iCs w:val="0"/>
                <w:color w:val="auto"/>
                <w:sz w:val="21"/>
                <w:szCs w:val="21"/>
                <w:highlight w:val="none"/>
                <w:u w:val="none"/>
                <w:lang w:val="en-US" w:eastAsia="zh-CN" w:bidi="ar"/>
              </w:rPr>
            </w:pPr>
            <w:r>
              <w:rPr>
                <w:rFonts w:hint="eastAsia" w:ascii="宋体" w:hAnsi="宋体" w:eastAsia="宋体" w:cs="宋体"/>
                <w:b w:val="0"/>
                <w:bCs/>
                <w:color w:val="auto"/>
                <w:sz w:val="21"/>
                <w:szCs w:val="21"/>
                <w:highlight w:val="none"/>
              </w:rPr>
              <w:t xml:space="preserve">收费编码</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widowControl/>
              <w:rPr>
                <w:rFonts w:hint="eastAsia" w:ascii="宋体" w:hAnsi="宋体" w:eastAsia="宋体" w:cs="宋体"/>
                <w:b w:val="0"/>
                <w:bCs/>
                <w:i w:val="0"/>
                <w:iCs w:val="0"/>
                <w:color w:val="auto"/>
                <w:sz w:val="21"/>
                <w:szCs w:val="21"/>
                <w:highlight w:val="none"/>
                <w:u w:val="none"/>
                <w:lang w:val="en-US" w:eastAsia="zh-CN" w:bidi="ar"/>
              </w:rPr>
            </w:pPr>
            <w:r>
              <w:rPr>
                <w:rFonts w:hint="eastAsia" w:ascii="宋体" w:hAnsi="宋体" w:eastAsia="宋体" w:cs="宋体"/>
                <w:b w:val="0"/>
                <w:bCs/>
                <w:color w:val="auto"/>
                <w:sz w:val="21"/>
                <w:szCs w:val="21"/>
                <w:highlight w:val="none"/>
              </w:rPr>
              <w:t xml:space="preserve">单价（元）</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抗心磷脂抗体三项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250402016-c*3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抗β2-糖蛋白1抗体三项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250402042-b*3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转铁蛋白（TF）</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粪便钙卫蛋白定量</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250301020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抗内因子抗体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250402034-a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抗胃壁细胞抗体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肝纤维四项（透明质酸（HA）Ⅲ型前胶原（PC-Ⅲ）Ⅳ型胶原（IV-C）层粘连蛋白（LN）   ）</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250305022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250305019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250305018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抗磷脂酶A2受体抗体（ELISA法）</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250307032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中性粒细胞明胶酶相关脂质运载蛋白（uNGAL）</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250307031-a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637"/>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糖尿病自身抗体（抗胰岛细胞抗体谷氨酸脱羧酶抗体）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250402014</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250310065-a </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类胰岛素生长因子结合蛋白3测定（IGFBP-3）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250310066-a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铜蓝蛋白测定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250401028</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血管紧张素转换酶</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显色法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EPO（促红细胞生成素）测定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250310029-a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血小板膜表面相关抗体三项（包括IgA、IgM、IgG）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250203001</w:t>
            </w:r>
            <w:r>
              <w:rPr>
                <w:rFonts w:hint="eastAsia" w:eastAsia="宋体"/>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default"/>
                <w:color w:val="auto"/>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免疫球蛋白亚类定量测定（包括IgG1、IgG2、IgG3、IgG4、IgA1、IgA2）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散射比浊法、发光法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250401033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呼吸道感染病原体IgM抗体检测（包括嗜肺军团菌血清1型、肺炎支原体、Q热立克次体、肺炎衣原体、腺病毒、呼吸道合胞病毒、甲型流感病毒、乙型流感病毒和副流感病毒1、2和3型等9项。）</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250403083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EB病毒抗体</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250403025-b</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丁型肝炎病毒抗体（HDV-IgM）</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250403015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250403015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结核杆菌抗体（TB-AB）检测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250403042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隐球菌荚膜抗原检测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脑脊液、肺泡灌洗液、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胶体金免疫层析</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250403060-a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真菌（1-3）-β-D-葡聚糖测定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动态浊度法/显色基质法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曲霉菌免疫学测定（包括GM、军团菌抗体IgG、IgM、IgE测定）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军团菌尿抗原</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免疫荧光法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250403083-b</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军团菌培养</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250501023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肺吸虫抗原和抗体测定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血液、痰液、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ELISA</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250403064</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艰难梭菌谷氨酸脱氢酶抗原及毒素检测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金标法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250501047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柯萨奇B组病毒抗体IgM</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250403035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内毒素（血清）测定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终点显色基质法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250503006-a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eastAsia="宋体"/>
                <w:color w:val="auto"/>
                <w:lang w:val="en-US" w:eastAsia="zh-CN"/>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分枝杆菌鉴定-核酸鉴定与耐药基因检测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250501043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250501042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各类病原体DNA测定（结核杆菌（TB-DNA）定性检测）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结核分枝杆菌符合群核酸（定性）</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病毒五项联合筛查</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250403065-a*5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EB病毒DNA荧光定性（EBV-DNA）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巨细胞病毒脱氧核酸（CMV-DNA）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单纯疱疹病毒Ⅱ型核酸（HSV-II-DNA）定性</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Style w:val="1225"/>
                <w:rFonts w:hint="eastAsia" w:ascii="宋体" w:hAnsi="宋体" w:eastAsia="宋体" w:cs="宋体"/>
                <w:color w:val="auto"/>
                <w:sz w:val="21"/>
                <w:szCs w:val="21"/>
                <w:highlight w:val="none"/>
                <w:lang w:val="en-US" w:eastAsia="zh-CN" w:bidi="ar"/>
              </w:rPr>
              <w:t xml:space="preserve">单纯疱疹病毒Ⅱ型核酸（HSV-II-DNA）定量</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乙型肝炎病毒脱氧核糖核酸定量检测（高灵敏HBV-DNA）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250403003-a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高灵敏度丙肝病毒核酸（HCV-RNA）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250403013-a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儿茶酚胺（肾上腺素、去甲肾上腺素、儿茶酚胺）</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250310024-a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24尿尿香草苦杏仁酸</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均相酶免法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250310025-b</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24小时尿游离皮质醇</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生长激素（GH）</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250310003-a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17α羟孕酮测定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250310033-a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药物浓度测定（万古霉素、丙戊酸、卡马西平、地高辛）环孢霉素、他克莫司</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液相色谱-串联质谱法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250309005-d</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脑脊液β淀粉样蛋白42、40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免疫法、化学法光法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250301023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脑脊液磷酸化tau-181、tau-217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免疫法、化学法光法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250301022</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血小板聚集功能测定（PAgT）</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流式细胞仪法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250203011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血型IgG抗体效价测定（抗A）</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微柱凝胶法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260000010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血型IgG抗体效价测定（抗B）</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微柱凝胶法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260000010</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尿N-酰-β-D-氨基葡萄糖苷酶测定（UNAG）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生化法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44"/>
                <w:szCs w:val="44"/>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250307011</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尿α2-巨球蛋白测定（Ua2-mG）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250203067</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尿α1微量球蛋白测定（Ua1-mG）</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250307008-a</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尿渗透压</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250102004</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微量元素测定</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血铅250304009-a/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其他250304013</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jc w:val="center"/>
              <w:keepLines w:val="0"/>
              <w:keepNext w:val="0"/>
              <w:widowControl/>
              <w:rPr>
                <w:rFonts w:hint="eastAsia" w:eastAsiaTheme="minorEastAsia"/>
                <w:color w:val="auto"/>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bl>
    <w:p>
      <w:pPr>
        <w:ind w:firstLine="48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质量要求：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实验室取得</w:t>
      </w:r>
      <w:r>
        <w:rPr>
          <w:rFonts w:hint="eastAsia" w:ascii="宋体" w:hAnsi="宋体" w:cs="宋体"/>
          <w:color w:val="auto"/>
          <w:sz w:val="24"/>
          <w:highlight w:val="none"/>
        </w:rPr>
        <w:t xml:space="preserve">ISO 15189:20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eastAsia="宋体" w:cs="宋体"/>
          <w:color w:val="auto"/>
          <w:sz w:val="24"/>
          <w:szCs w:val="24"/>
          <w:highlight w:val="none"/>
        </w:rPr>
        <w:t xml:space="preserve">认证（官网https://www.cnas.org.cn/查询为有效状态，</w:t>
      </w:r>
      <w:r>
        <w:rPr>
          <w:rFonts w:hint="eastAsia" w:ascii="宋体" w:hAnsi="宋体" w:eastAsia="宋体" w:cs="宋体"/>
          <w:bCs/>
          <w:color w:val="auto"/>
          <w:sz w:val="24"/>
          <w:szCs w:val="24"/>
          <w:highlight w:val="none"/>
        </w:rPr>
        <w:t xml:space="preserve">提供中国合格评定国家认可委员会认可的证书复印件、官网查询截图），实验室具有完善的质量管理体系，确保结果的准确性；</w:t>
      </w:r>
      <w:r/>
    </w:p>
    <w:p>
      <w:pPr>
        <w:pStyle w:val="795"/>
        <w:ind w:firstLine="480"/>
        <w:jc w:val="left"/>
        <w:spacing w:before="0" w:beforeAutospacing="0" w:after="37" w:afterAutospacing="0" w:line="360" w:lineRule="auto"/>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合作的检验项目参加国家临检中心及省临检中心组织的室间质评（提供参加的项目明细及202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年的合格证书）；没有参加室间质评价的项目，需要每年两次室间比对（提供室间比对方案及比对报告，含原始数据）</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试剂盒资质：</w:t>
      </w:r>
      <w:r>
        <w:rPr>
          <w:rFonts w:hint="eastAsia" w:ascii="宋体" w:hAnsi="宋体" w:eastAsia="宋体" w:cs="宋体"/>
          <w:color w:val="auto"/>
          <w:sz w:val="24"/>
          <w:szCs w:val="24"/>
          <w:highlight w:val="none"/>
        </w:rPr>
        <w:t xml:space="preserve">检测所使用的试剂符合国家规范及行业标准，获得国家食品药品监督管理总局/国家药品监督管理局认证。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检测实验室所配备的检测人员及报告审核人员都需具有医学检验专业卫生技术资质</w:t>
      </w:r>
      <w:r>
        <w:rPr>
          <w:rFonts w:hint="eastAsia" w:ascii="宋体" w:hAnsi="宋体" w:eastAsia="宋体" w:cs="宋体"/>
          <w:color w:val="auto"/>
          <w:sz w:val="24"/>
          <w:szCs w:val="24"/>
          <w:highlight w:val="none"/>
        </w:rPr>
        <w:t xml:space="preserve">。</w:t>
      </w:r>
      <w:r/>
    </w:p>
    <w:p>
      <w:pPr>
        <w:pStyle w:val="81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检测仪器设备需要符合国家标准，具有仪器设备“三证”</w:t>
      </w:r>
      <w:r>
        <w:rPr>
          <w:rFonts w:hint="eastAsia" w:ascii="宋体" w:hAnsi="宋体" w:eastAsia="宋体" w:cs="宋体"/>
          <w:bCs/>
          <w:color w:val="auto"/>
          <w:sz w:val="24"/>
          <w:szCs w:val="24"/>
          <w:highlight w:val="none"/>
          <w:lang w:val="en-US" w:eastAsia="zh-CN"/>
        </w:rPr>
        <w:t xml:space="preserve">及有效期内的仪器检验/校准合格证书</w:t>
      </w:r>
      <w:r/>
    </w:p>
    <w:p>
      <w:pPr>
        <w:pStyle w:val="795"/>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6</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所有合作的检测项目日常都需要室内质控或质量控制措施；每月定期提供合作项目的室内质控或室内质量控制措施；</w:t>
      </w:r>
      <w:r/>
    </w:p>
    <w:p>
      <w:pPr>
        <w:pStyle w:val="795"/>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7</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对标本检测要认真负责，对有异议的结果需要进一步复查或跟医院沟通；</w:t>
      </w:r>
      <w:r/>
    </w:p>
    <w:p>
      <w:pPr>
        <w:ind w:left="420" w:right="0" w:firstLine="0"/>
        <w:jc w:val="both"/>
        <w:keepLines w:val="0"/>
        <w:keepNext w:val="0"/>
        <w:pageBreakBefore w:val="0"/>
        <w:spacing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8</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具备完善的冷链运输体系及服务说明；</w:t>
      </w:r>
      <w:r/>
    </w:p>
    <w:p>
      <w:pPr>
        <w:ind w:left="420" w:right="0" w:firstLine="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.1 根据</w:t>
      </w:r>
      <w:r>
        <w:rPr>
          <w:rFonts w:hint="eastAsia" w:ascii="宋体" w:hAnsi="宋体" w:eastAsia="宋体" w:cs="宋体"/>
          <w:b w:val="0"/>
          <w:color w:val="auto"/>
          <w:sz w:val="24"/>
          <w:szCs w:val="24"/>
          <w:highlight w:val="none"/>
          <w:lang w:val="en-US" w:eastAsia="zh-CN"/>
        </w:rPr>
        <w:t xml:space="preserve">检</w:t>
      </w:r>
      <w:r>
        <w:rPr>
          <w:rFonts w:hint="default" w:ascii="宋体" w:hAnsi="宋体" w:eastAsia="宋体" w:cs="宋体"/>
          <w:b w:val="0"/>
          <w:color w:val="auto"/>
          <w:sz w:val="24"/>
          <w:szCs w:val="24"/>
          <w:highlight w:val="none"/>
          <w:lang w:val="en-US" w:eastAsia="zh-CN"/>
        </w:rPr>
        <w:t xml:space="preserve">测项目外送要求，提供详细物流规划方案。</w:t>
      </w:r>
      <w:r/>
    </w:p>
    <w:p>
      <w:pPr>
        <w:ind w:left="420" w:right="0" w:firstLine="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.2 所有</w:t>
      </w:r>
      <w:r>
        <w:rPr>
          <w:rFonts w:hint="eastAsia" w:ascii="宋体" w:hAnsi="宋体" w:eastAsia="宋体" w:cs="宋体"/>
          <w:b w:val="0"/>
          <w:color w:val="auto"/>
          <w:sz w:val="24"/>
          <w:szCs w:val="24"/>
          <w:highlight w:val="none"/>
          <w:lang w:val="en-US" w:eastAsia="zh-CN"/>
        </w:rPr>
        <w:t xml:space="preserve">标本</w:t>
      </w:r>
      <w:r>
        <w:rPr>
          <w:rFonts w:hint="default" w:ascii="宋体" w:hAnsi="宋体" w:eastAsia="宋体" w:cs="宋体"/>
          <w:b w:val="0"/>
          <w:color w:val="auto"/>
          <w:sz w:val="24"/>
          <w:szCs w:val="24"/>
          <w:highlight w:val="none"/>
          <w:lang w:val="en-US" w:eastAsia="zh-CN"/>
        </w:rPr>
        <w:t xml:space="preserve">的运送必须符合</w:t>
      </w:r>
      <w:r>
        <w:rPr>
          <w:rFonts w:hint="eastAsia" w:ascii="宋体" w:hAnsi="宋体" w:eastAsia="宋体" w:cs="宋体"/>
          <w:b w:val="0"/>
          <w:color w:val="auto"/>
          <w:sz w:val="24"/>
          <w:szCs w:val="24"/>
          <w:highlight w:val="none"/>
          <w:lang w:val="en-US" w:eastAsia="zh-CN"/>
        </w:rPr>
        <w:t xml:space="preserve">标本</w:t>
      </w:r>
      <w:r>
        <w:rPr>
          <w:rFonts w:hint="default" w:ascii="宋体" w:hAnsi="宋体" w:eastAsia="宋体" w:cs="宋体"/>
          <w:b w:val="0"/>
          <w:color w:val="auto"/>
          <w:sz w:val="24"/>
          <w:szCs w:val="24"/>
          <w:highlight w:val="none"/>
          <w:lang w:val="en-US" w:eastAsia="zh-CN"/>
        </w:rPr>
        <w:t xml:space="preserve">温度的管理要求，采用相应的冷链运送技术，特殊标本运输过程中需干冰冻存。</w:t>
      </w:r>
      <w:r/>
    </w:p>
    <w:p>
      <w:pPr>
        <w:ind w:left="420" w:right="0" w:firstLine="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.3所有</w:t>
      </w:r>
      <w:r>
        <w:rPr>
          <w:rFonts w:hint="eastAsia" w:ascii="宋体" w:hAnsi="宋体" w:eastAsia="宋体" w:cs="宋体"/>
          <w:b w:val="0"/>
          <w:color w:val="auto"/>
          <w:sz w:val="24"/>
          <w:szCs w:val="24"/>
          <w:highlight w:val="none"/>
          <w:lang w:val="en-US" w:eastAsia="zh-CN"/>
        </w:rPr>
        <w:t xml:space="preserve">标本</w:t>
      </w:r>
      <w:r>
        <w:rPr>
          <w:rFonts w:hint="default" w:ascii="宋体" w:hAnsi="宋体" w:eastAsia="宋体" w:cs="宋体"/>
          <w:b w:val="0"/>
          <w:color w:val="auto"/>
          <w:sz w:val="24"/>
          <w:szCs w:val="24"/>
          <w:highlight w:val="none"/>
          <w:lang w:val="en-US" w:eastAsia="zh-CN"/>
        </w:rPr>
        <w:t xml:space="preserve">运送必须采用符合相关标准的冷链物流车或转送车辆及冷链物流箱，冷链物流车或转送车辆及冷链物流箱配备数量满足标本转送要求。</w:t>
      </w:r>
      <w:r/>
    </w:p>
    <w:p>
      <w:pPr>
        <w:ind w:left="0" w:right="0" w:firstLine="480"/>
        <w:jc w:val="both"/>
        <w:keepLines w:val="0"/>
        <w:keepNext w:val="0"/>
        <w:pageBreakBefore w:val="0"/>
        <w:spacing w:line="360" w:lineRule="auto"/>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4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9</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有避免标本丢失的措施或预案；</w:t>
      </w:r>
      <w:r>
        <w:rPr>
          <w:rFonts w:hint="eastAsia" w:ascii="宋体" w:hAnsi="宋体" w:eastAsia="宋体" w:cs="宋体"/>
          <w:b w:val="0"/>
          <w:bCs w:val="0"/>
          <w:color w:val="auto"/>
          <w:sz w:val="24"/>
          <w:szCs w:val="24"/>
          <w:highlight w:val="none"/>
          <w:lang w:val="en-US" w:eastAsia="zh-CN" w:bidi="ar-SA"/>
        </w:rPr>
        <w:t xml:space="preserve">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p>
    <w:p>
      <w:pPr>
        <w:pStyle w:val="795"/>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10</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取得二级以上生物安全实验室证书（提供生物安全实验室备案证书复印件）；</w:t>
      </w:r>
      <w:r/>
    </w:p>
    <w:p>
      <w:pPr>
        <w:numPr>
          <w:ilvl w:val="0"/>
          <w:numId w:val="0"/>
        </w:numPr>
        <w:ind w:left="482"/>
        <w:spacing w:line="360" w:lineRule="auto"/>
        <w:rPr>
          <w:rFonts w:hint="eastAsia" w:ascii="宋体" w:hAnsi="宋体" w:eastAsia="宋体"/>
          <w:b/>
          <w:bCs/>
          <w:color w:val="auto"/>
          <w:sz w:val="24"/>
          <w:highlight w:val="none"/>
          <w:lang w:eastAsia="zh-CN"/>
        </w:rPr>
      </w:pP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服务</w:t>
      </w:r>
      <w:r>
        <w:rPr>
          <w:rFonts w:hint="eastAsia" w:ascii="宋体" w:hAnsi="宋体"/>
          <w:b/>
          <w:bCs/>
          <w:color w:val="auto"/>
          <w:sz w:val="24"/>
          <w:highlight w:val="none"/>
          <w:lang w:val="en-US" w:eastAsia="zh-CN"/>
        </w:rPr>
        <w:t xml:space="preserve">标准</w:t>
      </w:r>
      <w:r/>
    </w:p>
    <w:p>
      <w:pPr>
        <w:ind w:firstLine="480"/>
        <w:pageBreakBefore w:val="0"/>
        <w:spacing w:line="360" w:lineRule="auto"/>
        <w:widowControl w:val="off"/>
        <w:rPr>
          <w:rFonts w:ascii="宋体" w:hAnsi="宋体" w:cs="宋体"/>
          <w:color w:val="auto"/>
          <w:sz w:val="24"/>
          <w:highlight w:val="none"/>
        </w:rPr>
      </w:pPr>
      <w:r>
        <w:rPr>
          <w:rFonts w:hint="eastAsia" w:ascii="宋体" w:hAnsi="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1</w:t>
      </w:r>
      <w:r>
        <w:rPr>
          <w:rFonts w:hint="eastAsia" w:ascii="宋体" w:hAnsi="宋体" w:cs="宋体"/>
          <w:color w:val="auto"/>
          <w:sz w:val="24"/>
          <w:highlight w:val="none"/>
        </w:rPr>
        <w:t xml:space="preserve">、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p>
    <w:p>
      <w:pPr>
        <w:ind w:firstLine="48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2、实验室管理规范，有相关的法律法规和</w:t>
      </w:r>
      <w:r>
        <w:rPr>
          <w:rFonts w:hint="eastAsia" w:ascii="宋体" w:hAnsi="宋体" w:eastAsia="宋体" w:cs="宋体"/>
          <w:color w:val="auto"/>
          <w:sz w:val="24"/>
          <w:highlight w:val="none"/>
          <w:lang w:eastAsia="zh-CN"/>
        </w:rPr>
        <w:t xml:space="preserve">实验室</w:t>
      </w:r>
      <w:r>
        <w:rPr>
          <w:rFonts w:hint="eastAsia" w:ascii="宋体" w:hAnsi="宋体" w:cs="宋体"/>
          <w:color w:val="auto"/>
          <w:sz w:val="24"/>
          <w:highlight w:val="none"/>
        </w:rPr>
        <w:t xml:space="preserve">质量管理体系来保证日常实验活动有序进行。</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3、实验室人员资质及人数符合建设标准。</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4、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5、所有服务外送项目均应在中标人内部开展并出检验结果。</w:t>
      </w:r>
      <w:r/>
    </w:p>
    <w:p>
      <w:pPr>
        <w:ind w:firstLine="484"/>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6、收取标本地点：</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p>
    <w:p>
      <w:pPr>
        <w:pStyle w:val="810"/>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7、收取标本地点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4.8</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标本的接收：供应商应</w:t>
      </w:r>
      <w:r>
        <w:rPr>
          <w:rFonts w:hint="eastAsia" w:ascii="宋体" w:hAnsi="宋体" w:eastAsia="宋体" w:cs="宋体"/>
          <w:color w:val="auto"/>
          <w:sz w:val="24"/>
          <w:highlight w:val="none"/>
          <w:lang w:val="en-US" w:eastAsia="zh-CN"/>
        </w:rPr>
        <w:t xml:space="preserve">规范标本接收、登记和包装流程，保证标本质量和安全，确保标本顺利交接，方便查核。标本接收人员要通过严格培训，负责标本质量的初检、标识的核对，标本的接收登记及包装储存。投标人必须确保及时接收、送检标本和及时检验。标本不符合检验要求时，应及时通知采购人重新取样。对检验后的标本进行妥善保存，以便检验结果有疑义时进行免费复查或再委托其他第三方检验，这种情况所发生的费用，由供应商承担。运送标本过程中要有保温、抗震抗压的标本接收箱，并记录每个环节，必须做到生物安全与物流链的安全（符合江苏省和无锡市食药监局冷链要求规定）。</w:t>
      </w:r>
      <w:r/>
    </w:p>
    <w:p>
      <w:pPr>
        <w:ind w:firstLine="484"/>
        <w:pageBreakBefore w:val="0"/>
        <w:spacing w:line="360" w:lineRule="auto"/>
        <w:widowControl w:val="off"/>
        <w:rPr>
          <w:color w:val="auto"/>
          <w:highlight w:val="none"/>
        </w:rPr>
      </w:pPr>
      <w:r>
        <w:rPr>
          <w:rFonts w:hint="eastAsia" w:ascii="宋体" w:hAnsi="宋体" w:eastAsia="宋体" w:cs="宋体"/>
          <w:color w:val="auto"/>
          <w:sz w:val="24"/>
          <w:highlight w:val="none"/>
          <w:lang w:val="en-US" w:eastAsia="zh-CN"/>
        </w:rPr>
        <w:t xml:space="preserve">4.9、标本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检测</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如医院对检测结果有异议，并在</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保存有效期内提出，中标方应无条件免费重新检测。</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、物流人员经过专业系统培训，符合上岗要求。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、送检的标本按照相关技术要求及时送达报告，免费安装网络打印信息平台。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、结果报告：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（1）检验报告单必须由具备相应资质的检验人员签发</w:t>
      </w:r>
      <w:r>
        <w:rPr>
          <w:rFonts w:hint="eastAsia" w:ascii="宋体" w:hAnsi="宋体" w:eastAsia="宋体" w:cs="宋体"/>
          <w:color w:val="auto"/>
          <w:sz w:val="24"/>
          <w:highlight w:val="none"/>
          <w:lang w:eastAsia="zh-CN"/>
        </w:rPr>
        <w:t xml:space="preserve">，由</w:t>
      </w:r>
      <w:r>
        <w:rPr>
          <w:rFonts w:hint="eastAsia" w:ascii="宋体" w:hAnsi="宋体" w:eastAsia="宋体" w:cs="宋体"/>
          <w:color w:val="auto"/>
          <w:sz w:val="24"/>
          <w:highlight w:val="none"/>
        </w:rPr>
        <w:t xml:space="preserve">上级检验师或医师复核。出现因检验结果错误导致采购人医疗纠纷等不良后果，责任由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（2）为保证检验结果实时网络传送，实现实验室数据的汇总、储存、传输功能，应当与医院LIS和HIS等相关业务系统对接（接口费用由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承担）。医务人员可以随时调阅，保证病人的资料的准确性和检验结果的及时性，并提供系统使用的必要培训与技术支持。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（3）提供网上查询服务，以供随时查询进度和结果。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（4）提供电话查询服务，危急值专人电话跟进，确保患者检测信息与临床医生的畅通。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（5）按照检测项目报告时间要求提供检测结果，并能满足采购人急诊项目的优先检测。</w:t>
      </w:r>
      <w:r/>
    </w:p>
    <w:p>
      <w:pPr>
        <w:pStyle w:val="810"/>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4.14、如采购人有特殊要求，需要提前出具报告，供应商应无条件响应并满足采购人要求。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、实验室符合ISO 15189:20</w:t>
      </w:r>
      <w:r>
        <w:rPr>
          <w:rFonts w:hint="eastAsia" w:ascii="宋体" w:hAnsi="宋体" w:eastAsia="宋体" w:cs="宋体"/>
          <w:color w:val="auto"/>
          <w:sz w:val="24"/>
          <w:highlight w:val="none"/>
          <w:lang w:val="en-US" w:eastAsia="zh-CN"/>
        </w:rPr>
        <w:t xml:space="preserve">22</w:t>
      </w:r>
      <w:r>
        <w:rPr>
          <w:rFonts w:hint="eastAsia" w:ascii="宋体" w:hAnsi="宋体" w:cs="宋体"/>
          <w:color w:val="auto"/>
          <w:sz w:val="24"/>
          <w:highlight w:val="none"/>
        </w:rPr>
        <w:t xml:space="preserve">《医学实验室-质量和能力的要求》中国合格评定国家认可委员会实验室认可证书，有设备、环境、人员、试剂等全过程质量溯源性体系。</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、根据医院需要免费提供</w:t>
      </w:r>
      <w:r>
        <w:rPr>
          <w:rFonts w:hint="eastAsia" w:ascii="宋体" w:hAnsi="宋体" w:cs="宋体"/>
          <w:color w:val="auto"/>
          <w:sz w:val="24"/>
          <w:highlight w:val="none"/>
          <w:lang w:val="en-US" w:eastAsia="zh-CN"/>
        </w:rPr>
        <w:t xml:space="preserve">相关项目的特殊耗材，比如</w:t>
      </w:r>
      <w:r>
        <w:rPr>
          <w:rFonts w:hint="eastAsia" w:ascii="宋体" w:hAnsi="宋体" w:cs="宋体"/>
          <w:color w:val="auto"/>
          <w:sz w:val="24"/>
          <w:highlight w:val="none"/>
        </w:rPr>
        <w:t xml:space="preserve">分离胶管、EDTA管、玻片、无菌痰杯、宫颈刷、TCT等耗材。</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、每个季度由院方</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中标方</w:t>
      </w:r>
      <w:r>
        <w:rPr>
          <w:rFonts w:hint="eastAsia" w:ascii="宋体" w:hAnsi="宋体" w:cs="宋体"/>
          <w:color w:val="auto"/>
          <w:sz w:val="24"/>
          <w:highlight w:val="none"/>
          <w:lang w:val="en-US" w:eastAsia="zh-CN"/>
        </w:rPr>
        <w:t xml:space="preserve">进行考核</w:t>
      </w:r>
      <w:r>
        <w:rPr>
          <w:rFonts w:hint="eastAsia" w:ascii="宋体" w:hAnsi="宋体" w:cs="宋体"/>
          <w:color w:val="auto"/>
          <w:sz w:val="24"/>
          <w:highlight w:val="none"/>
        </w:rPr>
        <w:t xml:space="preserve">，以督促中标</w:t>
      </w:r>
      <w:r>
        <w:rPr>
          <w:rFonts w:hint="eastAsia" w:ascii="宋体" w:hAnsi="宋体" w:eastAsia="宋体" w:cs="宋体"/>
          <w:color w:val="auto"/>
          <w:sz w:val="24"/>
          <w:highlight w:val="none"/>
          <w:lang w:eastAsia="zh-CN"/>
        </w:rPr>
        <w:t xml:space="preserve">方对</w:t>
      </w:r>
      <w:r>
        <w:rPr>
          <w:rFonts w:hint="eastAsia" w:ascii="宋体" w:hAnsi="宋体" w:cs="宋体"/>
          <w:color w:val="auto"/>
          <w:sz w:val="24"/>
          <w:highlight w:val="none"/>
        </w:rPr>
        <w:t xml:space="preserve">质量和服务</w:t>
      </w:r>
      <w:r>
        <w:rPr>
          <w:rFonts w:hint="eastAsia" w:ascii="宋体" w:hAnsi="宋体" w:eastAsia="宋体" w:cs="宋体"/>
          <w:color w:val="auto"/>
          <w:sz w:val="24"/>
          <w:highlight w:val="none"/>
          <w:lang w:eastAsia="zh-CN"/>
        </w:rPr>
        <w:t xml:space="preserve">作出</w:t>
      </w:r>
      <w:r>
        <w:rPr>
          <w:rFonts w:hint="eastAsia" w:ascii="宋体" w:hAnsi="宋体" w:cs="宋体"/>
          <w:color w:val="auto"/>
          <w:sz w:val="24"/>
          <w:highlight w:val="none"/>
        </w:rPr>
        <w:t xml:space="preserve">提升，如若有重大事件</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，院方有权不支付该部分服务费，待事件处理完毕再行支付。</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、年度合同期内协助科室进行科研项目的申报及实施。（如有）</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4.19</w:t>
      </w:r>
      <w:r>
        <w:rPr>
          <w:rFonts w:hint="eastAsia" w:ascii="宋体" w:hAnsi="宋体" w:cs="宋体"/>
          <w:color w:val="auto"/>
          <w:sz w:val="24"/>
          <w:highlight w:val="none"/>
        </w:rPr>
        <w:t xml:space="preserve">、根据国家相关传染病上报条例、法规，及时进行相关信息的上报工作。</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、遇国家或当地相关政策变动时，采购人有权无条件终止此服务。</w:t>
      </w:r>
      <w:r/>
    </w:p>
    <w:p>
      <w:pPr>
        <w:numPr>
          <w:ilvl w:val="0"/>
          <w:numId w:val="0"/>
        </w:numPr>
        <w:ind w:left="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、外送项目实际检验方法学必须与标明收费的方法学一致，若有更改，中标方应及时书面通知院方。若因方法学不一致导致的所有损失及责任由中标方承担。</w:t>
      </w:r>
      <w:r/>
    </w:p>
    <w:p>
      <w:pPr>
        <w:ind w:firstLine="480"/>
        <w:spacing w:line="360" w:lineRule="auto"/>
        <w:rPr>
          <w:rFonts w:ascii="宋体"/>
          <w:bCs/>
          <w:color w:val="auto"/>
          <w:sz w:val="24"/>
          <w:highlight w:val="none"/>
        </w:rPr>
      </w:pPr>
      <w:r>
        <w:rPr>
          <w:rFonts w:hint="eastAsia" w:ascii="宋体"/>
          <w:bCs/>
          <w:color w:val="auto"/>
          <w:sz w:val="24"/>
          <w:highlight w:val="none"/>
        </w:rPr>
        <w:t xml:space="preserve">4.22、保密要求：对检验服务的内容</w:t>
      </w:r>
      <w:r>
        <w:rPr>
          <w:rFonts w:hint="eastAsia" w:ascii="宋体"/>
          <w:bCs/>
          <w:color w:val="auto"/>
          <w:sz w:val="24"/>
          <w:highlight w:val="none"/>
          <w:lang w:val="en-US" w:eastAsia="zh-CN"/>
        </w:rPr>
        <w:t xml:space="preserve">、结果及样本信息等</w:t>
      </w:r>
      <w:r>
        <w:rPr>
          <w:rFonts w:hint="eastAsia" w:ascii="宋体"/>
          <w:bCs/>
          <w:color w:val="auto"/>
          <w:sz w:val="24"/>
          <w:highlight w:val="none"/>
        </w:rPr>
        <w:t xml:space="preserve">承担保密责任，实验室的管理系统须参加安全等级保护备案。</w:t>
      </w:r>
      <w:r/>
    </w:p>
    <w:p>
      <w:pPr>
        <w:ind w:firstLine="480"/>
        <w:spacing w:line="360" w:lineRule="auto"/>
        <w:rPr>
          <w:rFonts w:hint="eastAsia" w:ascii="宋体" w:hAnsi="宋体" w:cs="宋体"/>
          <w:color w:val="auto"/>
          <w:sz w:val="24"/>
          <w:highlight w:val="none"/>
        </w:rPr>
      </w:pPr>
      <w:r>
        <w:rPr>
          <w:rFonts w:hint="eastAsia" w:ascii="宋体"/>
          <w:bCs/>
          <w:color w:val="auto"/>
          <w:sz w:val="24"/>
          <w:highlight w:val="none"/>
        </w:rPr>
        <w:t xml:space="preserve">4.23、样品的采集、存储、转运及销毁应符合国家及行业的相关标准</w:t>
      </w:r>
      <w:r>
        <w:rPr>
          <w:rFonts w:hint="eastAsia" w:ascii="宋体"/>
          <w:bCs/>
          <w:color w:val="auto"/>
          <w:sz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lang w:val="en-US" w:eastAsia="zh-CN"/>
        </w:rPr>
        <w:t xml:space="preserve">三</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商务要求</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取得采购标的的时间、地点、财务和服务要求，包括交付(实施)的时间(期限)和地点(范围)付款条件(进度和方式)，包装和运输，售后服务等</w:t>
      </w:r>
      <w:r>
        <w:rPr>
          <w:rFonts w:hint="eastAsia" w:ascii="宋体" w:hAnsi="宋体"/>
          <w:b/>
          <w:color w:val="auto"/>
          <w:sz w:val="24"/>
          <w:highlight w:val="none"/>
        </w:rPr>
        <w:t xml:space="preserve">）</w:t>
      </w:r>
      <w:r/>
    </w:p>
    <w:p>
      <w:pPr>
        <w:numPr>
          <w:ilvl w:val="0"/>
          <w:numId w:val="0"/>
        </w:numPr>
        <w:ind w:left="0" w:firstLine="476"/>
        <w:jc w:val="left"/>
        <w:keepLines w:val="0"/>
        <w:keepNext w:val="0"/>
        <w:pageBreakBefore w:val="0"/>
        <w:spacing w:line="360" w:lineRule="auto"/>
        <w:widowControl w:val="off"/>
        <w:rPr>
          <w:rFonts w:hint="eastAsia" w:ascii="宋体" w:hAnsi="宋体"/>
          <w:b/>
          <w:bCs/>
          <w:color w:val="auto"/>
          <w:spacing w:val="-1"/>
          <w:sz w:val="24"/>
          <w:szCs w:val="24"/>
          <w:highlight w:val="none"/>
          <w:lang w:val="zh-CN"/>
        </w:rPr>
      </w:pPr>
      <w:r>
        <w:rPr>
          <w:rFonts w:hint="eastAsia" w:ascii="宋体" w:hAnsi="宋体"/>
          <w:b/>
          <w:bCs/>
          <w:color w:val="auto"/>
          <w:spacing w:val="-1"/>
          <w:sz w:val="24"/>
          <w:szCs w:val="24"/>
          <w:highlight w:val="none"/>
          <w:lang w:val="en-US" w:eastAsia="zh-CN"/>
        </w:rPr>
        <w:t xml:space="preserve">1、项目相</w:t>
      </w:r>
      <w:r>
        <w:rPr>
          <w:rFonts w:hint="eastAsia" w:ascii="宋体" w:hAnsi="宋体"/>
          <w:b/>
          <w:bCs/>
          <w:color w:val="auto"/>
          <w:spacing w:val="-1"/>
          <w:sz w:val="24"/>
          <w:szCs w:val="24"/>
          <w:highlight w:val="none"/>
          <w:lang w:val="zh-CN"/>
        </w:rPr>
        <w:t xml:space="preserve">关说明</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本</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eastAsia="宋体" w:cs="宋体"/>
          <w:bCs/>
          <w:color w:val="auto"/>
          <w:sz w:val="24"/>
          <w:szCs w:val="24"/>
          <w:highlight w:val="none"/>
        </w:rPr>
        <w:t xml:space="preserve">准要求作实质性响应。</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2、服务地点：无锡市中医医院。</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3、服务期：2年（以合同签订日期为准）。</w:t>
      </w:r>
      <w:r/>
    </w:p>
    <w:p>
      <w:pPr>
        <w:pStyle w:val="810"/>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default"/>
          <w:color w:val="auto"/>
          <w:highlight w:val="none"/>
          <w:lang w:val="en-US"/>
        </w:rPr>
      </w:pPr>
      <w:r>
        <w:rPr>
          <w:rFonts w:hint="eastAsia" w:ascii="宋体" w:hAnsi="宋体" w:eastAsia="宋体" w:cs="宋体"/>
          <w:color w:val="auto"/>
          <w:sz w:val="24"/>
          <w:highlight w:val="none"/>
          <w:lang w:val="en-US" w:eastAsia="zh-CN"/>
        </w:rPr>
        <w:t xml:space="preserve">1.5</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1.6、运输要求：</w:t>
      </w:r>
      <w:r>
        <w:rPr>
          <w:rFonts w:hint="eastAsia" w:ascii="宋体" w:hAnsi="宋体" w:cs="宋体"/>
          <w:color w:val="auto"/>
          <w:sz w:val="24"/>
          <w:highlight w:val="none"/>
        </w:rPr>
        <w:t xml:space="preserve">运送标本过程中要有保温、抗震抗压的标本接收箱，并记录每个环节，必须做到生物安全与物流链的安全（符合江苏省和无锡市食药监局冷链要求规定）。物流人员经过专业系统培训，符合上岗要求。</w:t>
      </w:r>
      <w:r/>
    </w:p>
    <w:p>
      <w:pPr>
        <w:ind w:firstLine="484"/>
        <w:pageBreakBefore w:val="0"/>
        <w:spacing w:line="360" w:lineRule="auto"/>
        <w:widowControl w:val="off"/>
        <w:rPr>
          <w:rFonts w:hint="eastAsia" w:ascii="宋体" w:hAnsi="宋体" w:eastAsia="宋体" w:cs="宋体"/>
          <w:color w:val="auto"/>
          <w:sz w:val="24"/>
          <w:highlight w:val="none"/>
          <w:lang w:val="en-GB"/>
        </w:rPr>
      </w:pP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、付款方式：以</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注：服务期2年期满或累计服务费达到220万元，其中任意一项最先达到即为本项目完成。</w:t>
      </w:r>
      <w:r>
        <w:rPr>
          <w:rFonts w:hint="eastAsia" w:ascii="宋体" w:hAnsi="宋体" w:eastAsia="宋体" w:cs="宋体"/>
          <w:color w:val="auto"/>
          <w:sz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 xml:space="preserve">费用按照</w:t>
      </w:r>
      <w:r>
        <w:rPr>
          <w:rFonts w:hint="eastAsia" w:ascii="宋体" w:hAnsi="宋体" w:eastAsia="宋体" w:cs="宋体"/>
          <w:color w:val="auto"/>
          <w:sz w:val="24"/>
          <w:highlight w:val="none"/>
          <w:lang w:val="en-GB" w:eastAsia="zh-CN"/>
        </w:rPr>
        <w:t xml:space="preserve">“</w:t>
      </w:r>
      <w:r>
        <w:rPr>
          <w:rFonts w:hint="eastAsia" w:ascii="宋体" w:hAnsi="宋体" w:eastAsia="宋体" w:cs="宋体"/>
          <w:color w:val="auto"/>
          <w:sz w:val="24"/>
          <w:highlight w:val="none"/>
          <w:lang w:val="en-GB"/>
        </w:rPr>
        <w:t xml:space="preserve">江苏省医保局制定的医疗服务收费标准或当地物价部门规定的收费标准</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GB"/>
        </w:rPr>
        <w:t xml:space="preserve">甲乙双方协商价格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highlight w:val="none"/>
          <w:lang w:val="en-US" w:eastAsia="zh-CN"/>
        </w:rPr>
        <w:t xml:space="preserve">*实际产生的检测项目数量”进行结算。</w:t>
      </w:r>
      <w:r/>
    </w:p>
    <w:p>
      <w:pPr>
        <w:numPr>
          <w:ilvl w:val="0"/>
          <w:numId w:val="0"/>
        </w:numPr>
        <w:ind w:left="0" w:firstLine="476"/>
        <w:jc w:val="left"/>
        <w:keepLines w:val="0"/>
        <w:keepNext w:val="0"/>
        <w:pageBreakBefore w:val="0"/>
        <w:spacing w:line="360" w:lineRule="auto"/>
        <w:widowControl w:val="off"/>
        <w:rPr>
          <w:rFonts w:hint="eastAsia" w:ascii="宋体" w:hAnsi="宋体"/>
          <w:b/>
          <w:bCs/>
          <w:color w:val="auto"/>
          <w:spacing w:val="-1"/>
          <w:sz w:val="24"/>
          <w:szCs w:val="24"/>
          <w:highlight w:val="none"/>
          <w:lang w:val="zh-CN" w:eastAsia="zh-CN"/>
        </w:rPr>
      </w:pPr>
      <w:r>
        <w:rPr>
          <w:rFonts w:hint="eastAsia" w:ascii="宋体" w:hAnsi="宋体"/>
          <w:b/>
          <w:bCs/>
          <w:color w:val="auto"/>
          <w:spacing w:val="-1"/>
          <w:sz w:val="24"/>
          <w:szCs w:val="24"/>
          <w:highlight w:val="none"/>
          <w:lang w:val="en-US" w:eastAsia="zh-CN"/>
        </w:rPr>
        <w:t xml:space="preserve">2、报价相关</w:t>
      </w:r>
      <w:r>
        <w:rPr>
          <w:rFonts w:hint="eastAsia" w:ascii="宋体" w:hAnsi="宋体"/>
          <w:b/>
          <w:bCs/>
          <w:color w:val="auto"/>
          <w:spacing w:val="-1"/>
          <w:sz w:val="24"/>
          <w:szCs w:val="24"/>
          <w:highlight w:val="none"/>
          <w:lang w:val="zh-CN" w:eastAsia="zh-CN"/>
        </w:rPr>
        <w:t xml:space="preserve">说明</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bidi="ar-SA"/>
        </w:rPr>
        <w:t xml:space="preserve">1</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bidi="ar-SA"/>
        </w:rPr>
        <w:t xml:space="preserve">报价一经涂改，应在涂改处加盖单位公章或者由法定代表人或其授权代表签字或盖章，否则其投标作无效投标处理。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bidi="ar-SA"/>
        </w:rPr>
        <w:t xml:space="preserve">2</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bidi="ar-SA"/>
        </w:rPr>
        <w:t xml:space="preserve">产品报价应包含税费、包装、库运、保险、检验、根据采购人需求提供相应数量的设备、配件、耗品等，以及提供工作人员培训、技术支持、设备保养维修及升级等所有费用。</w:t>
      </w:r>
      <w:r/>
    </w:p>
    <w:p>
      <w:pPr>
        <w:pStyle w:val="796"/>
        <w:numPr>
          <w:ilvl w:val="0"/>
          <w:numId w:val="0"/>
        </w:numPr>
        <w:ind w:firstLine="480"/>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bidi="ar-SA"/>
        </w:rPr>
      </w:pPr>
      <w:r>
        <w:rPr>
          <w:rFonts w:hint="eastAsia" w:ascii="宋体" w:hAnsi="宋体" w:eastAsia="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bidi="ar-SA"/>
        </w:rPr>
        <w:t xml:space="preserve">3、投标价格的合理性：评标委员会认为</w:t>
      </w:r>
      <w:r>
        <w:rPr>
          <w:rFonts w:hint="eastAsia" w:ascii="宋体" w:hAnsi="宋体" w:eastAsia="宋体" w:cs="宋体"/>
          <w:b w:val="0"/>
          <w:color w:val="auto"/>
          <w:sz w:val="24"/>
          <w:szCs w:val="24"/>
          <w:highlight w:val="none"/>
          <w:lang w:val="en-US" w:eastAsia="zh-CN" w:bidi="ar-SA"/>
        </w:rPr>
        <w:t xml:space="preserve">供应商</w:t>
      </w:r>
      <w:r>
        <w:rPr>
          <w:rFonts w:hint="eastAsia" w:ascii="宋体" w:hAnsi="宋体" w:eastAsia="宋体" w:cs="宋体"/>
          <w:b w:val="0"/>
          <w:color w:val="auto"/>
          <w:sz w:val="24"/>
          <w:szCs w:val="24"/>
          <w:highlight w:val="none"/>
          <w:lang w:val="en-US" w:bidi="ar-SA"/>
        </w:rPr>
        <w:t xml:space="preserve">的报价明显低于其他通过符合性审查</w:t>
      </w:r>
      <w:r>
        <w:rPr>
          <w:rFonts w:hint="eastAsia" w:ascii="宋体" w:hAnsi="宋体" w:eastAsia="宋体" w:cs="宋体"/>
          <w:b w:val="0"/>
          <w:color w:val="auto"/>
          <w:sz w:val="24"/>
          <w:szCs w:val="24"/>
          <w:highlight w:val="none"/>
          <w:lang w:val="en-US" w:eastAsia="zh-CN" w:bidi="ar-SA"/>
        </w:rPr>
        <w:t xml:space="preserve">供应商</w:t>
      </w:r>
      <w:r>
        <w:rPr>
          <w:rFonts w:hint="eastAsia" w:ascii="宋体" w:hAnsi="宋体" w:eastAsia="宋体" w:cs="宋体"/>
          <w:b w:val="0"/>
          <w:color w:val="auto"/>
          <w:sz w:val="24"/>
          <w:szCs w:val="24"/>
          <w:highlight w:val="none"/>
          <w:lang w:val="en-US" w:bidi="ar-SA"/>
        </w:rPr>
        <w:t xml:space="preserve">的报价，有可能影响产品质量或者不能诚信履约的，应当要求其在评标现场合理的时间内提供书面说明，必要时提交相关证明材料；</w:t>
      </w:r>
      <w:r>
        <w:rPr>
          <w:rFonts w:hint="eastAsia" w:ascii="宋体" w:hAnsi="宋体" w:eastAsia="宋体" w:cs="宋体"/>
          <w:b w:val="0"/>
          <w:color w:val="auto"/>
          <w:sz w:val="24"/>
          <w:szCs w:val="24"/>
          <w:highlight w:val="none"/>
          <w:lang w:val="en-US" w:eastAsia="zh-CN" w:bidi="ar-SA"/>
        </w:rPr>
        <w:t xml:space="preserve">供应商</w:t>
      </w:r>
      <w:r>
        <w:rPr>
          <w:rFonts w:hint="eastAsia" w:ascii="宋体" w:hAnsi="宋体" w:eastAsia="宋体" w:cs="宋体"/>
          <w:b w:val="0"/>
          <w:color w:val="auto"/>
          <w:sz w:val="24"/>
          <w:szCs w:val="24"/>
          <w:highlight w:val="none"/>
          <w:lang w:val="en-US" w:bidi="ar-SA"/>
        </w:rPr>
        <w:t xml:space="preserve">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四、转让和分包</w:t>
      </w:r>
      <w:r/>
    </w:p>
    <w:p>
      <w:pPr>
        <w:pStyle w:val="1221"/>
        <w:ind w:left="0" w:right="0" w:firstLine="480"/>
        <w:keepLines w:val="0"/>
        <w:keepNext w:val="0"/>
        <w:pageBreakBefore w:val="0"/>
        <w:spacing w:line="440" w:lineRule="exact"/>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本项目不得以任何形式进行转包及分包。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二</w:t>
      </w:r>
      <w:r>
        <w:rPr>
          <w:rFonts w:hint="eastAsia" w:ascii="宋体" w:hAnsi="宋体" w:eastAsia="宋体" w:cs="宋体"/>
          <w:b/>
          <w:color w:val="auto"/>
          <w:sz w:val="30"/>
          <w:szCs w:val="30"/>
          <w:highlight w:val="none"/>
        </w:rPr>
        <w:t xml:space="preserve">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96"/>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96"/>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96"/>
        <w:spacing w:before="0" w:after="0"/>
        <w:rPr>
          <w:rFonts w:cs="Arial"/>
          <w:color w:val="auto"/>
          <w:highlight w:val="none"/>
        </w:rPr>
      </w:pPr>
      <w:r>
        <w:rPr>
          <w:rFonts w:hint="eastAsia" w:cs="Arial"/>
          <w:color w:val="auto"/>
          <w:highlight w:val="none"/>
        </w:rPr>
        <w:t xml:space="preserve">比较与评价采用综合评分法。</w:t>
      </w:r>
      <w:r/>
    </w:p>
    <w:p>
      <w:pPr>
        <w:pStyle w:val="1196"/>
        <w:spacing w:before="0" w:after="0"/>
        <w:rPr>
          <w:rStyle w:val="891"/>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96"/>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96"/>
        <w:ind w:firstLine="562"/>
        <w:spacing w:before="0" w:after="0"/>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小微型企业价格扣除：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96"/>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一、价格分（</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0分）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应根据</w:t>
      </w:r>
      <w:r>
        <w:rPr>
          <w:rFonts w:hint="eastAsia" w:ascii="宋体" w:hAnsi="宋体" w:eastAsia="宋体" w:cs="宋体"/>
          <w:bCs/>
          <w:color w:val="auto"/>
          <w:sz w:val="24"/>
          <w:szCs w:val="20"/>
          <w:highlight w:val="none"/>
        </w:rPr>
        <w:t xml:space="preserve">采购清单中的单价标准</w:t>
      </w:r>
      <w:r>
        <w:rPr>
          <w:rFonts w:hint="eastAsia" w:ascii="宋体" w:hAnsi="宋体" w:eastAsia="宋体" w:cs="宋体"/>
          <w:bCs/>
          <w:color w:val="auto"/>
          <w:sz w:val="24"/>
          <w:szCs w:val="20"/>
          <w:highlight w:val="none"/>
          <w:lang w:val="zh-CN"/>
        </w:rPr>
        <w:t xml:space="preserve">，进行整体优惠率报价，评审时以优惠率作为投标报价，假设商品单价为100元，优惠率为</w:t>
      </w:r>
      <w:r>
        <w:rPr>
          <w:rFonts w:hint="eastAsia" w:ascii="宋体" w:hAnsi="宋体" w:eastAsia="宋体" w:cs="宋体"/>
          <w:bCs/>
          <w:color w:val="auto"/>
          <w:sz w:val="24"/>
          <w:szCs w:val="20"/>
          <w:highlight w:val="none"/>
          <w:lang w:val="en-US" w:eastAsia="zh-CN"/>
        </w:rPr>
        <w:t xml:space="preserve">70</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70</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30</w:t>
      </w:r>
      <w:r>
        <w:rPr>
          <w:rFonts w:hint="eastAsia" w:ascii="宋体" w:hAnsi="宋体" w:eastAsia="宋体" w:cs="宋体"/>
          <w:bCs/>
          <w:color w:val="auto"/>
          <w:sz w:val="24"/>
          <w:szCs w:val="20"/>
          <w:highlight w:val="none"/>
          <w:lang w:val="zh-CN"/>
        </w:rPr>
        <w:t xml:space="preserve">元，优惠率为</w:t>
      </w:r>
      <w:r>
        <w:rPr>
          <w:rFonts w:hint="eastAsia" w:ascii="宋体" w:hAnsi="宋体" w:eastAsia="宋体" w:cs="宋体"/>
          <w:bCs/>
          <w:color w:val="auto"/>
          <w:sz w:val="24"/>
          <w:szCs w:val="20"/>
          <w:highlight w:val="none"/>
          <w:lang w:val="en-US" w:eastAsia="zh-CN"/>
        </w:rPr>
        <w:t xml:space="preserve">71</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71</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29</w:t>
      </w:r>
      <w:r>
        <w:rPr>
          <w:rFonts w:hint="eastAsia" w:ascii="宋体" w:hAnsi="宋体" w:eastAsia="宋体" w:cs="宋体"/>
          <w:bCs/>
          <w:color w:val="auto"/>
          <w:sz w:val="24"/>
          <w:szCs w:val="20"/>
          <w:highlight w:val="none"/>
          <w:lang w:val="zh-CN"/>
        </w:rPr>
        <w:t xml:space="preserve">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即满足采购文件要求且有效的</w:t>
      </w:r>
      <w:r>
        <w:rPr>
          <w:rFonts w:hint="eastAsia" w:ascii="宋体" w:hAnsi="宋体"/>
          <w:bCs/>
          <w:color w:val="auto"/>
          <w:sz w:val="24"/>
          <w:highlight w:val="none"/>
        </w:rPr>
        <w:t xml:space="preserve">报折扣率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折扣率=1-优惠率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最低的报价人的</w:t>
      </w:r>
      <w:r>
        <w:rPr>
          <w:rFonts w:hint="eastAsia" w:ascii="宋体" w:hAnsi="宋体"/>
          <w:bCs/>
          <w:color w:val="auto"/>
          <w:sz w:val="24"/>
          <w:highlight w:val="none"/>
          <w:lang w:val="en-US" w:eastAsia="zh-CN"/>
        </w:rPr>
        <w:t xml:space="preserve">优惠</w:t>
      </w:r>
      <w:r>
        <w:rPr>
          <w:rFonts w:hint="eastAsia" w:ascii="宋体" w:hAnsi="宋体"/>
          <w:bCs/>
          <w:color w:val="auto"/>
          <w:sz w:val="24"/>
          <w:highlight w:val="none"/>
        </w:rPr>
        <w:t xml:space="preserve">率</w:t>
      </w:r>
      <w:r>
        <w:rPr>
          <w:rFonts w:hint="eastAsia" w:ascii="宋体" w:hAnsi="宋体" w:eastAsia="宋体"/>
          <w:bCs/>
          <w:color w:val="auto"/>
          <w:sz w:val="24"/>
          <w:highlight w:val="none"/>
          <w:lang w:val="en-US" w:eastAsia="zh-CN"/>
        </w:rPr>
        <w:t xml:space="preserve">为</w:t>
      </w:r>
      <w:r>
        <w:rPr>
          <w:rFonts w:hint="eastAsia" w:ascii="宋体" w:hAnsi="宋体" w:eastAsia="宋体" w:cs="宋体"/>
          <w:color w:val="auto"/>
          <w:sz w:val="24"/>
          <w:szCs w:val="24"/>
          <w:highlight w:val="none"/>
        </w:rPr>
        <w:t xml:space="preserve">评标基准价</w:t>
      </w:r>
      <w:r>
        <w:rPr>
          <w:rFonts w:hint="eastAsia" w:ascii="宋体" w:hAnsi="宋体" w:eastAsia="宋体" w:cs="宋体"/>
          <w:bCs/>
          <w:color w:val="auto"/>
          <w:sz w:val="24"/>
          <w:szCs w:val="20"/>
          <w:highlight w:val="none"/>
          <w:lang w:val="zh-CN"/>
        </w:rPr>
        <w:t xml:space="preserve">，其价格分为满分。其他供应商的报价得分统一按照下列公式计算：</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600"/>
        <w:jc w:val="left"/>
        <w:spacing w:line="360" w:lineRule="auto"/>
        <w:widowControl/>
        <w:rPr>
          <w:rFonts w:hint="eastAsia" w:ascii="宋体" w:hAnsi="宋体" w:eastAsia="宋体"/>
          <w:b/>
          <w:color w:val="auto"/>
          <w:sz w:val="28"/>
          <w:szCs w:val="28"/>
          <w:highlight w:val="none"/>
          <w:lang w:val="en-US" w:eastAsia="zh-CN"/>
        </w:rPr>
      </w:pPr>
      <w:r>
        <w:rPr>
          <w:rFonts w:hint="eastAsia" w:ascii="宋体" w:hAnsi="宋体" w:eastAsia="宋体" w:cs="宋体"/>
          <w:b/>
          <w:bCs/>
          <w:color w:val="auto"/>
          <w:sz w:val="24"/>
          <w:szCs w:val="24"/>
          <w:highlight w:val="none"/>
        </w:rPr>
        <w:t xml:space="preserve">备注：价格扣除</w:t>
      </w:r>
      <w:r>
        <w:rPr>
          <w:rFonts w:hint="eastAsia" w:ascii="宋体" w:hAnsi="宋体" w:eastAsia="宋体" w:cs="宋体"/>
          <w:b/>
          <w:bCs/>
          <w:color w:val="auto"/>
          <w:sz w:val="24"/>
          <w:szCs w:val="24"/>
          <w:highlight w:val="none"/>
          <w:lang w:val="en-US" w:eastAsia="zh-CN"/>
        </w:rPr>
        <w:t xml:space="preserve">详见“</w:t>
      </w:r>
      <w:r>
        <w:rPr>
          <w:rFonts w:hint="eastAsia" w:ascii="宋体" w:hAnsi="宋体" w:eastAsia="宋体" w:cs="宋体"/>
          <w:b/>
          <w:bCs/>
          <w:color w:val="auto"/>
          <w:sz w:val="24"/>
          <w:szCs w:val="24"/>
          <w:highlight w:val="none"/>
        </w:rPr>
        <w:t xml:space="preserve">第二部分评标标准</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落实政府采购政策的价格调整</w:t>
      </w:r>
      <w:r>
        <w:rPr>
          <w:rFonts w:hint="default" w:ascii="宋体" w:hAnsi="宋体" w:eastAsia="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二、商务部分（2</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1）企业业绩（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年1月1日（以合同签订时间为准）至投标截止日有</w:t>
      </w:r>
      <w:r>
        <w:rPr>
          <w:rFonts w:hint="eastAsia" w:ascii="宋体" w:hAnsi="宋体" w:eastAsia="宋体" w:cs="宋体"/>
          <w:color w:val="auto"/>
          <w:sz w:val="24"/>
          <w:szCs w:val="24"/>
          <w:highlight w:val="none"/>
          <w:lang w:val="en-US" w:eastAsia="zh-CN"/>
        </w:rPr>
        <w:t xml:space="preserve">类似医院检验外送</w:t>
      </w:r>
      <w:r>
        <w:rPr>
          <w:rFonts w:hint="eastAsia" w:ascii="宋体" w:hAnsi="宋体" w:eastAsia="宋体" w:cs="宋体"/>
          <w:color w:val="auto"/>
          <w:sz w:val="24"/>
          <w:szCs w:val="24"/>
          <w:highlight w:val="none"/>
        </w:rPr>
        <w:t xml:space="preserve">项目的业绩，每有一个得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分。投标时提供合同</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p>
    <w:p>
      <w:pPr>
        <w:ind w:firstLine="480"/>
        <w:spacing w:line="360" w:lineRule="auto"/>
        <w:rPr>
          <w:rFonts w:hint="eastAsia" w:ascii="宋体" w:hAnsi="宋体" w:eastAsia="宋体" w:cs="宋体"/>
          <w:color w:val="auto"/>
          <w:sz w:val="24"/>
          <w:szCs w:val="24"/>
          <w:highlight w:val="none"/>
        </w:rPr>
      </w:pPr>
      <w:r/>
      <w:bookmarkStart w:id="159" w:name="_GoBack"/>
      <w:r>
        <w:rPr>
          <w:rFonts w:hint="eastAsia" w:ascii="宋体" w:hAnsi="宋体" w:eastAsia="宋体" w:cs="宋体"/>
          <w:color w:val="auto"/>
          <w:sz w:val="24"/>
          <w:szCs w:val="24"/>
          <w:highlight w:val="none"/>
        </w:rPr>
        <w:t xml:space="preserve">2）项目拟配</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bookmarkEnd w:id="159"/>
      <w:r/>
    </w:p>
    <w:p>
      <w:pPr>
        <w:ind w:left="0"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（1）项目负责人（2分）：</w:t>
      </w:r>
      <w:r/>
    </w:p>
    <w:p>
      <w:pPr>
        <w:ind w:left="0" w:firstLine="480"/>
        <w:jc w:val="both"/>
        <w:spacing w:line="360" w:lineRule="auto"/>
        <w:widowControl w:val="off"/>
        <w:rPr>
          <w:rFonts w:hint="default" w:ascii="Calibri" w:hAnsi="Calibri" w:eastAsia="宋体" w:cs="Times New Roman"/>
          <w:strike w:val="0"/>
          <w:color w:val="auto"/>
          <w:sz w:val="24"/>
          <w:szCs w:val="24"/>
          <w:highlight w:val="none"/>
          <w:lang w:val="en-US" w:eastAsia="zh-CN" w:bidi="ar-SA"/>
        </w:rPr>
      </w:pPr>
      <w:r>
        <w:rPr>
          <w:rFonts w:hint="eastAsia" w:ascii="Calibri" w:hAnsi="Calibri" w:eastAsia="宋体" w:cs="Times New Roman"/>
          <w:strike w:val="0"/>
          <w:color w:val="auto"/>
          <w:sz w:val="24"/>
          <w:szCs w:val="24"/>
          <w:highlight w:val="none"/>
          <w:lang w:val="en-US" w:eastAsia="zh-CN" w:bidi="ar-SA"/>
        </w:rPr>
        <w:t xml:space="preserve">供应商拟派项目负责人具有正高级职称的得2分，具有副高级职称的得1分，具有中级职称得0.5分，本项最高得2分。</w:t>
      </w:r>
      <w:r/>
    </w:p>
    <w:p>
      <w:pPr>
        <w:ind w:left="0"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（2）项目团队配置（2分）：</w:t>
      </w:r>
      <w:r/>
    </w:p>
    <w:p>
      <w:pPr>
        <w:numPr>
          <w:ilvl w:val="0"/>
          <w:numId w:val="0"/>
        </w:numPr>
        <w:ind w:firstLine="480"/>
        <w:jc w:val="both"/>
        <w:spacing w:line="360" w:lineRule="auto"/>
        <w:widowControl w:val="off"/>
        <w:tabs>
          <w:tab w:val="left" w:pos="0" w:leader="none"/>
        </w:tabs>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strike w:val="0"/>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承接本项目的检测实验室配备人员中（项目负责人除外），具有中级及以上职称的，有一个得0.5分，本项最高得2分。</w:t>
      </w:r>
      <w:r/>
    </w:p>
    <w:p>
      <w:pPr>
        <w:ind w:left="0" w:firstLine="480"/>
        <w:jc w:val="both"/>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Calibri" w:hAnsi="Calibri" w:eastAsia="宋体" w:cs="Times New Roman"/>
          <w:strike w:val="0"/>
          <w:color w:val="auto"/>
          <w:sz w:val="24"/>
          <w:szCs w:val="24"/>
          <w:highlight w:val="none"/>
          <w:lang w:val="en-US" w:eastAsia="zh-CN" w:bidi="ar-SA"/>
        </w:rPr>
        <w:t xml:space="preserve">注：</w:t>
      </w:r>
      <w:r>
        <w:rPr>
          <w:rFonts w:hint="eastAsia" w:ascii="Calibri" w:hAnsi="Calibri" w:eastAsia="宋体" w:cs="Times New Roman"/>
          <w:color w:val="auto"/>
          <w:sz w:val="24"/>
          <w:szCs w:val="24"/>
          <w:highlight w:val="none"/>
          <w:lang w:val="en-US" w:eastAsia="zh-CN" w:bidi="ar-SA"/>
        </w:rPr>
        <w:t xml:space="preserve">提供以上两项人员相关证书及证明材料扫描件上传系统并加盖公章，不提供或提供不符合要求均不得分；</w:t>
      </w:r>
      <w:r>
        <w:rPr>
          <w:rFonts w:hint="eastAsia" w:ascii="Times New Roman" w:hAnsi="Times New Roman" w:eastAsia="宋体" w:cs="Times New Roman"/>
          <w:b w:val="0"/>
          <w:bCs w:val="0"/>
          <w:color w:val="auto"/>
          <w:sz w:val="24"/>
          <w:szCs w:val="24"/>
          <w:highlight w:val="none"/>
          <w:lang w:val="en-US" w:eastAsia="zh-CN"/>
        </w:rPr>
        <w:t xml:space="preserve">供应商需填写《</w:t>
      </w:r>
      <w:r>
        <w:rPr>
          <w:rFonts w:hint="eastAsia" w:ascii="宋体" w:hAnsi="宋体" w:eastAsia="宋体" w:cs="宋体"/>
          <w:bCs/>
          <w:color w:val="auto"/>
          <w:sz w:val="24"/>
          <w:szCs w:val="24"/>
          <w:highlight w:val="none"/>
        </w:rPr>
        <w:t xml:space="preserve">人员配置表</w:t>
      </w:r>
      <w:r>
        <w:rPr>
          <w:rFonts w:hint="eastAsia" w:ascii="Times New Roman" w:hAnsi="Times New Roman" w:eastAsia="宋体" w:cs="Times New Roman"/>
          <w:b w:val="0"/>
          <w:bCs w:val="0"/>
          <w:color w:val="auto"/>
          <w:sz w:val="24"/>
          <w:szCs w:val="24"/>
          <w:highlight w:val="none"/>
          <w:lang w:val="en-US" w:eastAsia="zh-CN"/>
        </w:rPr>
        <w:t xml:space="preserve">》（格式见附件）同时需</w:t>
      </w:r>
      <w:r>
        <w:rPr>
          <w:rFonts w:hint="eastAsia" w:ascii="宋体" w:hAnsi="宋体" w:eastAsia="宋体" w:cs="Times New Roman"/>
          <w:b w:val="0"/>
          <w:bCs w:val="0"/>
          <w:color w:val="auto"/>
          <w:sz w:val="24"/>
          <w:szCs w:val="24"/>
          <w:highlight w:val="none"/>
        </w:rPr>
        <w:t xml:space="preserve">提供</w:t>
      </w:r>
      <w:r>
        <w:rPr>
          <w:rFonts w:hint="eastAsia" w:ascii="宋体" w:hAnsi="宋体" w:eastAsia="宋体" w:cs="Times New Roman"/>
          <w:b w:val="0"/>
          <w:bCs w:val="0"/>
          <w:color w:val="auto"/>
          <w:sz w:val="24"/>
          <w:szCs w:val="24"/>
          <w:highlight w:val="none"/>
        </w:rPr>
        <w:t xml:space="preserve">由供应商</w:t>
      </w:r>
      <w:r>
        <w:rPr>
          <w:rFonts w:hint="eastAsia" w:ascii="宋体" w:hAnsi="宋体" w:eastAsia="宋体" w:cs="Times New Roman"/>
          <w:b w:val="0"/>
          <w:bCs w:val="0"/>
          <w:color w:val="auto"/>
          <w:sz w:val="24"/>
          <w:szCs w:val="24"/>
          <w:highlight w:val="none"/>
          <w:lang w:val="en-US" w:eastAsia="zh-CN"/>
        </w:rPr>
        <w:t xml:space="preserve">与该人员签订的劳动合同或</w:t>
      </w:r>
      <w:r>
        <w:rPr>
          <w:rFonts w:hint="eastAsia" w:ascii="宋体" w:hAnsi="宋体" w:eastAsia="宋体" w:cs="Times New Roman"/>
          <w:b w:val="0"/>
          <w:bCs w:val="0"/>
          <w:color w:val="auto"/>
          <w:sz w:val="24"/>
          <w:szCs w:val="24"/>
          <w:highlight w:val="none"/>
        </w:rPr>
        <w:t xml:space="preserve">本企业为其依法</w:t>
      </w:r>
      <w:r>
        <w:rPr>
          <w:rFonts w:hint="eastAsia" w:ascii="宋体" w:hAnsi="宋体" w:eastAsia="宋体" w:cs="Times New Roman"/>
          <w:b w:val="0"/>
          <w:bCs w:val="0"/>
          <w:color w:val="auto"/>
          <w:sz w:val="24"/>
          <w:szCs w:val="24"/>
          <w:highlight w:val="none"/>
          <w:u w:val="none"/>
        </w:rPr>
        <w:t xml:space="preserve">缴纳的</w:t>
      </w:r>
      <w:r>
        <w:rPr>
          <w:rFonts w:hint="eastAsia" w:ascii="宋体" w:hAnsi="宋体" w:eastAsia="宋体" w:cs="Times New Roman"/>
          <w:b w:val="0"/>
          <w:bCs w:val="0"/>
          <w:color w:val="auto"/>
          <w:sz w:val="24"/>
          <w:szCs w:val="24"/>
          <w:highlight w:val="none"/>
          <w:u w:val="none"/>
          <w:lang w:val="en-US" w:eastAsia="zh-CN"/>
        </w:rPr>
        <w:t xml:space="preserve">近六个月中任意一个月（不含投标当月）</w:t>
      </w:r>
      <w:r>
        <w:rPr>
          <w:rFonts w:hint="eastAsia" w:ascii="宋体" w:hAnsi="宋体" w:eastAsia="宋体" w:cs="Times New Roman"/>
          <w:b w:val="0"/>
          <w:bCs w:val="0"/>
          <w:color w:val="auto"/>
          <w:sz w:val="24"/>
          <w:szCs w:val="24"/>
          <w:highlight w:val="none"/>
        </w:rPr>
        <w:t xml:space="preserve">的社会保障资金的相关材料（提供相关主管部门证明或银行代扣证明），退休返聘人员提供退休证</w:t>
      </w:r>
      <w:r>
        <w:rPr>
          <w:rFonts w:hint="eastAsia" w:ascii="宋体" w:hAnsi="宋体" w:eastAsia="宋体" w:cs="宋体"/>
          <w:color w:val="auto"/>
          <w:sz w:val="24"/>
          <w:szCs w:val="24"/>
          <w:highlight w:val="none"/>
          <w:lang w:val="en-US" w:eastAsia="zh-CN"/>
        </w:rPr>
        <w:t xml:space="preserve">和相关用工协议</w:t>
      </w:r>
      <w:r>
        <w:rPr>
          <w:rFonts w:hint="eastAsia" w:ascii="宋体" w:hAnsi="宋体" w:eastAsia="宋体" w:cs="Times New Roman"/>
          <w:b w:val="0"/>
          <w:bCs w:val="0"/>
          <w:color w:val="auto"/>
          <w:sz w:val="24"/>
          <w:szCs w:val="24"/>
          <w:highlight w:val="none"/>
          <w:lang w:eastAsia="zh-CN"/>
        </w:rPr>
        <w:t xml:space="preserve">。</w:t>
      </w:r>
      <w:r/>
    </w:p>
    <w:p>
      <w:pPr>
        <w:numPr>
          <w:ilvl w:val="0"/>
          <w:numId w:val="15"/>
        </w:numPr>
        <w:ind w:left="-6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实验室证书（2分）：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投标供应商具有有效期内的质量管理体系认证证书、环境管理体系认证证书、职业健康安全管理体系认证证书、信息安全管理体系认证证书的，每提供一个得0.5分，最高得2分。</w:t>
      </w:r>
      <w:r>
        <w:rPr>
          <w:rFonts w:hint="eastAsia" w:ascii="宋体" w:hAnsi="宋体" w:eastAsia="宋体" w:cs="宋体"/>
          <w:color w:val="auto"/>
          <w:sz w:val="24"/>
          <w:szCs w:val="24"/>
          <w:highlight w:val="none"/>
        </w:rPr>
        <w:t xml:space="preserve">投标时投标文件中须提供相关证书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p>
    <w:p>
      <w:pPr>
        <w:numPr>
          <w:ilvl w:val="0"/>
          <w:numId w:val="15"/>
        </w:numPr>
        <w:ind w:left="-6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标本运输的时间（3分）</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供应商具备配合采购人应急处置的能力，供应商在采集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后，应按相关要求尽快将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送达</w:t>
      </w:r>
      <w:r>
        <w:rPr>
          <w:rFonts w:hint="eastAsia" w:ascii="宋体" w:hAnsi="宋体" w:eastAsia="宋体" w:cs="宋体"/>
          <w:bCs/>
          <w:color w:val="auto"/>
          <w:sz w:val="24"/>
          <w:szCs w:val="24"/>
          <w:highlight w:val="none"/>
          <w:lang w:val="en-US" w:eastAsia="zh-CN"/>
        </w:rPr>
        <w:t xml:space="preserve">实验室</w:t>
      </w:r>
      <w:r>
        <w:rPr>
          <w:rFonts w:hint="eastAsia" w:ascii="宋体" w:hAnsi="宋体" w:eastAsia="宋体" w:cs="宋体"/>
          <w:bCs/>
          <w:color w:val="auto"/>
          <w:sz w:val="24"/>
          <w:szCs w:val="24"/>
          <w:highlight w:val="none"/>
        </w:rPr>
        <w:t xml:space="preserve">，供应商应在采集样品后4小时内（含4小时）将相关样品送达本单位检测实验室（从采购人所在地至投标供应商实验室），每提前0.5小时得1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分。提供承诺书（格式自拟）原件扫描件上传系统签章和送检</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rPr>
        <w:t xml:space="preserve">的相关证明扫描件上传系统签章，不提供或提供不全均不得分。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）室间质评（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承接本项目的检测实验室具有适用于本项目的合格室间质评证书（自2025年1月1日以来），提供一张证书得0.5分，最高得2分。（投标时提供参加的项目明细及合格证书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6）应急备用实验室（2分）供应商提供一家省内应急备用实验室得1分，该实验室</w:t>
      </w:r>
      <w:r>
        <w:rPr>
          <w:rFonts w:hint="eastAsia" w:ascii="宋体" w:hAnsi="宋体" w:eastAsia="宋体" w:cs="Times New Roman"/>
          <w:b w:val="0"/>
          <w:bCs w:val="0"/>
          <w:color w:val="auto"/>
          <w:sz w:val="24"/>
          <w:szCs w:val="24"/>
          <w:highlight w:val="none"/>
        </w:rPr>
        <w:t xml:space="preserve">具有中国实验室国家认可委员会认证的</w:t>
      </w:r>
      <w:r>
        <w:rPr>
          <w:rFonts w:ascii="宋体" w:hAnsi="宋体" w:eastAsia="宋体" w:cs="宋体"/>
          <w:color w:val="auto"/>
          <w:sz w:val="24"/>
          <w:szCs w:val="24"/>
          <w:highlight w:val="none"/>
        </w:rPr>
        <w:t xml:space="preserve">ISO 15189:2022</w:t>
      </w:r>
      <w:r>
        <w:rPr>
          <w:rFonts w:hint="eastAsia" w:ascii="宋体" w:hAnsi="宋体" w:eastAsia="宋体" w:cs="宋体"/>
          <w:color w:val="auto"/>
          <w:sz w:val="24"/>
          <w:szCs w:val="24"/>
          <w:highlight w:val="none"/>
          <w:lang w:val="en-US" w:eastAsia="zh-CN"/>
        </w:rPr>
        <w:t xml:space="preserve">实验室认可</w:t>
      </w:r>
      <w:r>
        <w:rPr>
          <w:rFonts w:hint="eastAsia" w:ascii="宋体" w:hAnsi="宋体" w:eastAsia="宋体" w:cs="Times New Roman"/>
          <w:b w:val="0"/>
          <w:bCs w:val="0"/>
          <w:color w:val="auto"/>
          <w:sz w:val="24"/>
          <w:szCs w:val="24"/>
          <w:highlight w:val="none"/>
        </w:rPr>
        <w:t xml:space="preserve">证书的</w:t>
      </w:r>
      <w:r>
        <w:rPr>
          <w:rFonts w:hint="eastAsia" w:ascii="宋体" w:hAnsi="宋体" w:eastAsia="宋体" w:cs="宋体"/>
          <w:color w:val="auto"/>
          <w:sz w:val="24"/>
          <w:szCs w:val="24"/>
          <w:highlight w:val="none"/>
          <w:lang w:val="en-US" w:eastAsia="zh-CN"/>
        </w:rPr>
        <w:t xml:space="preserve">得1分。本项最高得2分（需提供实验室相关证明材</w:t>
      </w:r>
      <w:r>
        <w:rPr>
          <w:rFonts w:hint="eastAsia" w:ascii="宋体" w:hAnsi="宋体" w:eastAsia="宋体" w:cs="宋体"/>
          <w:b w:val="0"/>
          <w:bCs w:val="0"/>
          <w:color w:val="auto"/>
          <w:sz w:val="24"/>
          <w:szCs w:val="24"/>
          <w:highlight w:val="none"/>
          <w:lang w:val="en-US" w:eastAsia="zh-CN"/>
        </w:rPr>
        <w:t xml:space="preserve">料、</w:t>
      </w:r>
      <w:r>
        <w:rPr>
          <w:rFonts w:hint="eastAsia" w:ascii="宋体" w:hAnsi="宋体" w:eastAsia="宋体" w:cs="Times New Roman"/>
          <w:b w:val="0"/>
          <w:bCs w:val="0"/>
          <w:color w:val="auto"/>
          <w:sz w:val="24"/>
          <w:szCs w:val="24"/>
          <w:highlight w:val="none"/>
        </w:rPr>
        <w:t xml:space="preserve">证书以及官网查询截图</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7）信息系统安全认证（2分）供应商具有公安机关颁发的信息系统安全等级保护备案证明（第三级）的，有一个得2分（投标时提供相关证书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冷链运输</w:t>
      </w:r>
      <w:r>
        <w:rPr>
          <w:rFonts w:hint="eastAsia" w:ascii="宋体" w:hAnsi="宋体" w:eastAsia="宋体" w:cs="宋体"/>
          <w:bCs/>
          <w:color w:val="auto"/>
          <w:sz w:val="24"/>
          <w:szCs w:val="24"/>
          <w:highlight w:val="none"/>
        </w:rPr>
        <w:t xml:space="preserve">条件（</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分）：承诺在中标后</w:t>
      </w:r>
      <w:r>
        <w:rPr>
          <w:rFonts w:hint="eastAsia" w:ascii="宋体" w:hAnsi="宋体" w:eastAsia="宋体" w:cs="宋体"/>
          <w:bCs/>
          <w:color w:val="auto"/>
          <w:sz w:val="24"/>
          <w:szCs w:val="24"/>
          <w:highlight w:val="none"/>
          <w:lang w:eastAsia="zh-CN"/>
        </w:rPr>
        <w:t xml:space="preserve">配备</w:t>
      </w:r>
      <w:r>
        <w:rPr>
          <w:rFonts w:hint="eastAsia" w:ascii="宋体" w:hAnsi="宋体" w:eastAsia="宋体" w:cs="宋体"/>
          <w:bCs/>
          <w:color w:val="auto"/>
          <w:sz w:val="24"/>
          <w:szCs w:val="24"/>
          <w:highlight w:val="none"/>
        </w:rPr>
        <w:t xml:space="preserve">配送冷链车有1台得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分。提供承诺书，格式自拟，不提供或提供不符合要求则不得分。</w:t>
      </w:r>
      <w:r/>
    </w:p>
    <w:p>
      <w:pPr>
        <w:ind w:firstLine="482"/>
        <w:spacing w:line="360" w:lineRule="auto"/>
        <w:tabs>
          <w:tab w:val="left" w:pos="945" w:leader="none"/>
          <w:tab w:val="left" w:pos="114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9）服务承诺（1分）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供应商承诺</w:t>
      </w:r>
      <w:r>
        <w:rPr>
          <w:rFonts w:hint="eastAsia" w:ascii="宋体" w:hAnsi="宋体" w:eastAsia="宋体" w:cs="宋体"/>
          <w:color w:val="auto"/>
          <w:sz w:val="24"/>
          <w:szCs w:val="24"/>
          <w:highlight w:val="none"/>
        </w:rPr>
        <w:t xml:space="preserve">样品的采集、存储、转运及销毁应符合国家及行业的相关标准。承诺书格式自拟，不提供或提供不符合要求则不得分。</w:t>
      </w:r>
      <w:r/>
    </w:p>
    <w:p>
      <w:p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三、技术部分（</w:t>
      </w:r>
      <w:r>
        <w:rPr>
          <w:rFonts w:hint="eastAsia" w:ascii="宋体" w:hAnsi="宋体" w:eastAsia="宋体" w:cs="宋体"/>
          <w:b/>
          <w:bCs w:val="0"/>
          <w:color w:val="auto"/>
          <w:sz w:val="24"/>
          <w:highlight w:val="none"/>
          <w:lang w:val="en-US" w:eastAsia="zh-CN"/>
        </w:rPr>
        <w:t xml:space="preserve">60</w:t>
      </w:r>
      <w:r>
        <w:rPr>
          <w:rFonts w:hint="eastAsia" w:ascii="宋体" w:hAnsi="宋体" w:eastAsia="宋体" w:cs="宋体"/>
          <w:b/>
          <w:bCs w:val="0"/>
          <w:color w:val="auto"/>
          <w:sz w:val="24"/>
          <w:highlight w:val="none"/>
        </w:rPr>
        <w:t xml:space="preserve">分）</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Times New Roman"/>
          <w:b/>
          <w:bCs/>
          <w:color w:val="auto"/>
          <w:sz w:val="24"/>
          <w:szCs w:val="24"/>
          <w:highlight w:val="none"/>
          <w:lang w:val="en-US" w:eastAsia="zh-CN" w:bidi="zh-TW"/>
        </w:rPr>
        <w:t xml:space="preserve">1）项目服务方案（12分）</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①每周上门服务</w:t>
      </w:r>
      <w:r>
        <w:rPr>
          <w:rFonts w:hint="eastAsia" w:ascii="宋体" w:hAnsi="宋体" w:eastAsia="宋体" w:cs="Times New Roman"/>
          <w:b/>
          <w:bCs/>
          <w:color w:val="auto"/>
          <w:sz w:val="24"/>
          <w:szCs w:val="24"/>
          <w:highlight w:val="none"/>
          <w:lang w:val="en-US" w:eastAsia="zh-CN"/>
        </w:rPr>
        <w:t xml:space="preserve">方案（6分）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服务</w:t>
      </w:r>
      <w:r>
        <w:rPr>
          <w:rFonts w:hint="eastAsia" w:ascii="宋体" w:hAnsi="宋体" w:eastAsia="宋体" w:cs="Times New Roman"/>
          <w:b w:val="0"/>
          <w:bCs w:val="0"/>
          <w:color w:val="auto"/>
          <w:sz w:val="24"/>
          <w:szCs w:val="24"/>
          <w:highlight w:val="none"/>
          <w:lang w:val="en-US" w:eastAsia="zh-CN"/>
        </w:rPr>
        <w:t xml:space="preserve">方案</w:t>
      </w:r>
      <w:r>
        <w:rPr>
          <w:rFonts w:hint="eastAsia" w:ascii="宋体" w:hAnsi="宋体" w:eastAsia="宋体" w:cs="Times New Roman"/>
          <w:b w:val="0"/>
          <w:bCs w:val="0"/>
          <w:color w:val="auto"/>
          <w:sz w:val="24"/>
          <w:szCs w:val="24"/>
          <w:highlight w:val="none"/>
        </w:rPr>
        <w:t xml:space="preserve">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服务</w:t>
      </w:r>
      <w:r>
        <w:rPr>
          <w:rFonts w:hint="eastAsia" w:ascii="宋体" w:hAnsi="宋体" w:eastAsia="宋体" w:cs="Times New Roman"/>
          <w:b w:val="0"/>
          <w:bCs w:val="0"/>
          <w:color w:val="auto"/>
          <w:sz w:val="24"/>
          <w:szCs w:val="24"/>
          <w:highlight w:val="none"/>
          <w:lang w:val="en-US" w:eastAsia="zh-CN"/>
        </w:rPr>
        <w:t xml:space="preserve">方案</w:t>
      </w:r>
      <w:r>
        <w:rPr>
          <w:rFonts w:hint="eastAsia" w:ascii="宋体" w:hAnsi="宋体" w:eastAsia="宋体" w:cs="Times New Roman"/>
          <w:b w:val="0"/>
          <w:bCs w:val="0"/>
          <w:color w:val="auto"/>
          <w:sz w:val="24"/>
          <w:szCs w:val="24"/>
          <w:highlight w:val="none"/>
        </w:rPr>
        <w:t xml:space="preserve">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服务</w:t>
      </w:r>
      <w:r>
        <w:rPr>
          <w:rFonts w:hint="eastAsia" w:ascii="宋体" w:hAnsi="宋体" w:eastAsia="宋体" w:cs="Times New Roman"/>
          <w:b w:val="0"/>
          <w:bCs w:val="0"/>
          <w:color w:val="auto"/>
          <w:sz w:val="24"/>
          <w:szCs w:val="24"/>
          <w:highlight w:val="none"/>
          <w:lang w:val="en-US" w:eastAsia="zh-CN"/>
        </w:rPr>
        <w:t xml:space="preserve">方案</w:t>
      </w:r>
      <w:r>
        <w:rPr>
          <w:rFonts w:hint="eastAsia" w:ascii="宋体" w:hAnsi="宋体" w:eastAsia="宋体" w:cs="Times New Roman"/>
          <w:b w:val="0"/>
          <w:bCs w:val="0"/>
          <w:color w:val="auto"/>
          <w:sz w:val="24"/>
          <w:szCs w:val="24"/>
          <w:highlight w:val="none"/>
        </w:rPr>
        <w:t xml:space="preserve">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无服务方案或</w:t>
      </w:r>
      <w:r>
        <w:rPr>
          <w:rFonts w:hint="eastAsia" w:ascii="宋体" w:hAnsi="宋体" w:eastAsia="宋体" w:cs="Times New Roman"/>
          <w:b w:val="0"/>
          <w:bCs w:val="0"/>
          <w:color w:val="auto"/>
          <w:sz w:val="24"/>
          <w:szCs w:val="24"/>
          <w:highlight w:val="none"/>
        </w:rPr>
        <w:t xml:space="preserve">存在逻辑错误、前后矛盾，或存在违反现行相关规范的</w:t>
      </w:r>
      <w:r>
        <w:rPr>
          <w:rFonts w:hint="eastAsia" w:ascii="宋体" w:hAnsi="宋体" w:eastAsia="宋体" w:cs="Times New Roman"/>
          <w:b w:val="0"/>
          <w:bCs w:val="0"/>
          <w:color w:val="auto"/>
          <w:sz w:val="24"/>
          <w:szCs w:val="24"/>
          <w:highlight w:val="none"/>
          <w:lang w:val="en-US" w:eastAsia="zh-CN"/>
        </w:rPr>
        <w:t xml:space="preserve">不得分。</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②采购人对检测报告提出异议后处理机制等内容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处理机制</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Times New Roman"/>
          <w:b/>
          <w:bCs/>
          <w:color w:val="auto"/>
          <w:sz w:val="24"/>
          <w:szCs w:val="24"/>
          <w:highlight w:val="none"/>
          <w:lang w:val="en-US" w:eastAsia="zh-CN" w:bidi="zh-TW"/>
        </w:rPr>
        <w:t xml:space="preserve">2）项目检测方案（12分）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①检验方案</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检验方案内容详实、与采购需求贴合度高且条理清晰的该条得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检验方案内容简略、基本满足采购需求且有逻辑性的得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检验方案内容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检验方案</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②出具检测报告具体时间</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出具检测报告</w:t>
      </w:r>
      <w:r>
        <w:rPr>
          <w:rFonts w:hint="eastAsia" w:ascii="宋体" w:hAnsi="宋体" w:eastAsia="宋体" w:cs="Times New Roman"/>
          <w:b w:val="0"/>
          <w:bCs w:val="0"/>
          <w:color w:val="auto"/>
          <w:sz w:val="24"/>
          <w:szCs w:val="24"/>
          <w:highlight w:val="none"/>
          <w:lang w:val="en-US" w:eastAsia="zh-CN"/>
        </w:rPr>
        <w:t xml:space="preserve">时间迅速，时间安排与</w:t>
      </w:r>
      <w:r>
        <w:rPr>
          <w:rFonts w:hint="eastAsia" w:ascii="宋体" w:hAnsi="宋体" w:eastAsia="宋体" w:cs="Times New Roman"/>
          <w:b w:val="0"/>
          <w:bCs w:val="0"/>
          <w:color w:val="auto"/>
          <w:sz w:val="24"/>
          <w:szCs w:val="24"/>
          <w:highlight w:val="none"/>
        </w:rPr>
        <w:t xml:space="preserve">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出具检测报告</w:t>
      </w:r>
      <w:r>
        <w:rPr>
          <w:rFonts w:hint="eastAsia" w:ascii="宋体" w:hAnsi="宋体" w:eastAsia="宋体" w:cs="Times New Roman"/>
          <w:b w:val="0"/>
          <w:bCs w:val="0"/>
          <w:color w:val="auto"/>
          <w:sz w:val="24"/>
          <w:szCs w:val="24"/>
          <w:highlight w:val="none"/>
          <w:lang w:val="en-US" w:eastAsia="zh-CN"/>
        </w:rPr>
        <w:t xml:space="preserve">时间较快且合理</w:t>
      </w:r>
      <w:r>
        <w:rPr>
          <w:rFonts w:hint="eastAsia" w:ascii="宋体" w:hAnsi="宋体" w:eastAsia="宋体" w:cs="Times New Roman"/>
          <w:b w:val="0"/>
          <w:bCs w:val="0"/>
          <w:color w:val="auto"/>
          <w:sz w:val="24"/>
          <w:szCs w:val="24"/>
          <w:highlight w:val="none"/>
        </w:rPr>
        <w:t xml:space="preserve">、</w:t>
      </w:r>
      <w:r>
        <w:rPr>
          <w:rFonts w:hint="eastAsia" w:ascii="宋体" w:hAnsi="宋体" w:eastAsia="宋体" w:cs="Times New Roman"/>
          <w:b w:val="0"/>
          <w:bCs w:val="0"/>
          <w:color w:val="auto"/>
          <w:sz w:val="24"/>
          <w:szCs w:val="24"/>
          <w:highlight w:val="none"/>
          <w:lang w:val="en-US" w:eastAsia="zh-CN"/>
        </w:rPr>
        <w:t xml:space="preserve">时间安排</w:t>
      </w:r>
      <w:r>
        <w:rPr>
          <w:rFonts w:hint="eastAsia" w:ascii="宋体" w:hAnsi="宋体" w:eastAsia="宋体" w:cs="Times New Roman"/>
          <w:b w:val="0"/>
          <w:bCs w:val="0"/>
          <w:color w:val="auto"/>
          <w:sz w:val="24"/>
          <w:szCs w:val="24"/>
          <w:highlight w:val="none"/>
        </w:rPr>
        <w:t xml:space="preserve">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出具检测报告</w:t>
      </w:r>
      <w:r>
        <w:rPr>
          <w:rFonts w:hint="eastAsia" w:ascii="宋体" w:hAnsi="宋体" w:eastAsia="宋体" w:cs="Times New Roman"/>
          <w:b w:val="0"/>
          <w:bCs w:val="0"/>
          <w:color w:val="auto"/>
          <w:sz w:val="24"/>
          <w:szCs w:val="24"/>
          <w:highlight w:val="none"/>
          <w:lang w:val="en-US" w:eastAsia="zh-CN"/>
        </w:rPr>
        <w:t xml:space="preserve">时间较慢，且时间安排存在瑕疵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检验方案</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3）供应商实验室的室内质控或质量控制措施（12分）</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①投入本项目设备配备情况</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4分）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bidi="zh-TW"/>
        </w:rPr>
      </w:pPr>
      <w:r>
        <w:rPr>
          <w:rFonts w:hint="eastAsia" w:ascii="宋体" w:hAnsi="宋体" w:eastAsia="宋体" w:cs="宋体"/>
          <w:b w:val="0"/>
          <w:bCs w:val="0"/>
          <w:color w:val="auto"/>
          <w:sz w:val="24"/>
          <w:szCs w:val="24"/>
          <w:highlight w:val="none"/>
          <w:lang w:val="en-US" w:eastAsia="zh-CN" w:bidi="zh-TW"/>
        </w:rPr>
        <w:t xml:space="preserve">设备配备齐全合理</w:t>
      </w:r>
      <w:r>
        <w:rPr>
          <w:rFonts w:hint="eastAsia" w:ascii="宋体" w:hAnsi="宋体" w:eastAsia="宋体" w:cs="宋体"/>
          <w:b w:val="0"/>
          <w:bCs w:val="0"/>
          <w:color w:val="auto"/>
          <w:sz w:val="24"/>
          <w:szCs w:val="24"/>
          <w:highlight w:val="none"/>
          <w:lang w:val="zh-TW" w:eastAsia="zh-TW" w:bidi="zh-TW"/>
        </w:rPr>
        <w:t xml:space="preserve">、与采购需求贴合度高的该条得</w:t>
      </w:r>
      <w:r>
        <w:rPr>
          <w:rFonts w:hint="eastAsia" w:ascii="宋体" w:hAnsi="宋体" w:eastAsia="宋体" w:cs="宋体"/>
          <w:b w:val="0"/>
          <w:bCs w:val="0"/>
          <w:color w:val="auto"/>
          <w:sz w:val="24"/>
          <w:szCs w:val="24"/>
          <w:highlight w:val="none"/>
          <w:lang w:val="en-US" w:eastAsia="zh-CN" w:bidi="zh-TW"/>
        </w:rPr>
        <w:t xml:space="preserve">4</w:t>
      </w:r>
      <w:r>
        <w:rPr>
          <w:rFonts w:hint="eastAsia" w:ascii="宋体" w:hAnsi="宋体" w:eastAsia="宋体" w:cs="宋体"/>
          <w:b w:val="0"/>
          <w:bCs w:val="0"/>
          <w:color w:val="auto"/>
          <w:sz w:val="24"/>
          <w:szCs w:val="24"/>
          <w:highlight w:val="none"/>
          <w:lang w:val="zh-TW" w:eastAsia="zh-TW" w:bidi="zh-TW"/>
        </w:rPr>
        <w:t xml:space="preserve">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TW" w:bidi="zh-TW"/>
        </w:rPr>
      </w:pPr>
      <w:r>
        <w:rPr>
          <w:rFonts w:hint="eastAsia" w:ascii="宋体" w:hAnsi="宋体" w:eastAsia="宋体" w:cs="宋体"/>
          <w:b w:val="0"/>
          <w:bCs w:val="0"/>
          <w:color w:val="auto"/>
          <w:sz w:val="24"/>
          <w:szCs w:val="24"/>
          <w:highlight w:val="none"/>
          <w:lang w:val="en-US" w:eastAsia="zh-CN" w:bidi="zh-TW"/>
        </w:rPr>
        <w:t xml:space="preserve">设备配备较为合理</w:t>
      </w:r>
      <w:r>
        <w:rPr>
          <w:rFonts w:hint="eastAsia" w:ascii="宋体" w:hAnsi="宋体" w:eastAsia="宋体" w:cs="宋体"/>
          <w:b w:val="0"/>
          <w:bCs w:val="0"/>
          <w:color w:val="auto"/>
          <w:sz w:val="24"/>
          <w:szCs w:val="24"/>
          <w:highlight w:val="none"/>
          <w:lang w:val="zh-TW" w:eastAsia="zh-TW" w:bidi="zh-TW"/>
        </w:rPr>
        <w:t xml:space="preserve">、基本满足采购需求的得</w:t>
      </w:r>
      <w:r>
        <w:rPr>
          <w:rFonts w:hint="eastAsia" w:ascii="宋体" w:hAnsi="宋体" w:eastAsia="宋体" w:cs="宋体"/>
          <w:b w:val="0"/>
          <w:bCs w:val="0"/>
          <w:color w:val="auto"/>
          <w:sz w:val="24"/>
          <w:szCs w:val="24"/>
          <w:highlight w:val="none"/>
          <w:lang w:val="en-US" w:eastAsia="zh-CN" w:bidi="zh-TW"/>
        </w:rPr>
        <w:t xml:space="preserve">2</w:t>
      </w:r>
      <w:r>
        <w:rPr>
          <w:rFonts w:hint="eastAsia" w:ascii="宋体" w:hAnsi="宋体" w:eastAsia="宋体" w:cs="宋体"/>
          <w:b w:val="0"/>
          <w:bCs w:val="0"/>
          <w:color w:val="auto"/>
          <w:sz w:val="24"/>
          <w:szCs w:val="24"/>
          <w:highlight w:val="none"/>
          <w:lang w:val="zh-TW" w:eastAsia="zh-TW" w:bidi="zh-TW"/>
        </w:rPr>
        <w:t xml:space="preserve">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TW" w:eastAsia="zh-CN" w:bidi="zh-TW"/>
        </w:rPr>
      </w:pPr>
      <w:r>
        <w:rPr>
          <w:rFonts w:hint="eastAsia" w:ascii="宋体" w:hAnsi="宋体" w:eastAsia="宋体" w:cs="宋体"/>
          <w:b w:val="0"/>
          <w:bCs w:val="0"/>
          <w:color w:val="auto"/>
          <w:sz w:val="24"/>
          <w:szCs w:val="24"/>
          <w:highlight w:val="none"/>
          <w:lang w:val="en-US" w:eastAsia="zh-CN" w:bidi="zh-TW"/>
        </w:rPr>
        <w:t xml:space="preserve">设备配备简单，存在瑕疵</w:t>
      </w:r>
      <w:r>
        <w:rPr>
          <w:rFonts w:hint="eastAsia" w:ascii="宋体" w:hAnsi="宋体" w:eastAsia="宋体" w:cs="宋体"/>
          <w:b w:val="0"/>
          <w:bCs w:val="0"/>
          <w:color w:val="auto"/>
          <w:sz w:val="24"/>
          <w:szCs w:val="24"/>
          <w:highlight w:val="none"/>
          <w:lang w:val="zh-TW" w:eastAsia="zh-CN" w:bidi="zh-TW"/>
        </w:rPr>
        <w:t xml:space="preserve">，</w:t>
      </w:r>
      <w:r>
        <w:rPr>
          <w:rFonts w:hint="eastAsia" w:ascii="宋体" w:hAnsi="宋体" w:eastAsia="宋体" w:cs="宋体"/>
          <w:b w:val="0"/>
          <w:bCs w:val="0"/>
          <w:color w:val="auto"/>
          <w:sz w:val="24"/>
          <w:szCs w:val="24"/>
          <w:highlight w:val="none"/>
          <w:lang w:val="en-US" w:eastAsia="zh-CN" w:bidi="zh-TW"/>
        </w:rPr>
        <w:t xml:space="preserve">与</w:t>
      </w:r>
      <w:r>
        <w:rPr>
          <w:rFonts w:hint="eastAsia" w:ascii="宋体" w:hAnsi="宋体" w:eastAsia="宋体" w:cs="宋体"/>
          <w:b w:val="0"/>
          <w:bCs w:val="0"/>
          <w:color w:val="auto"/>
          <w:sz w:val="24"/>
          <w:szCs w:val="24"/>
          <w:highlight w:val="none"/>
          <w:lang w:val="zh-TW" w:eastAsia="zh-TW" w:bidi="zh-TW"/>
        </w:rPr>
        <w:t xml:space="preserve">采购需求</w:t>
      </w:r>
      <w:r>
        <w:rPr>
          <w:rFonts w:hint="eastAsia" w:ascii="宋体" w:hAnsi="宋体" w:eastAsia="宋体" w:cs="宋体"/>
          <w:b w:val="0"/>
          <w:bCs w:val="0"/>
          <w:color w:val="auto"/>
          <w:sz w:val="24"/>
          <w:szCs w:val="24"/>
          <w:highlight w:val="none"/>
          <w:lang w:val="en-US" w:eastAsia="zh-CN" w:bidi="zh-TW"/>
        </w:rPr>
        <w:t xml:space="preserve">贴合度较低的</w:t>
      </w:r>
      <w:r>
        <w:rPr>
          <w:rFonts w:hint="eastAsia" w:ascii="宋体" w:hAnsi="宋体" w:eastAsia="宋体" w:cs="宋体"/>
          <w:b w:val="0"/>
          <w:bCs w:val="0"/>
          <w:color w:val="auto"/>
          <w:sz w:val="24"/>
          <w:szCs w:val="24"/>
          <w:highlight w:val="none"/>
          <w:lang w:val="zh-TW" w:eastAsia="zh-TW" w:bidi="zh-TW"/>
        </w:rPr>
        <w:t xml:space="preserve">得</w:t>
      </w:r>
      <w:r>
        <w:rPr>
          <w:rFonts w:hint="eastAsia" w:ascii="宋体" w:hAnsi="宋体" w:eastAsia="宋体" w:cs="宋体"/>
          <w:b w:val="0"/>
          <w:bCs w:val="0"/>
          <w:color w:val="auto"/>
          <w:sz w:val="24"/>
          <w:szCs w:val="24"/>
          <w:highlight w:val="none"/>
          <w:lang w:val="en-US" w:eastAsia="zh-CN" w:bidi="zh-TW"/>
        </w:rPr>
        <w:t xml:space="preserve">1</w:t>
      </w:r>
      <w:r>
        <w:rPr>
          <w:rFonts w:hint="eastAsia" w:ascii="宋体" w:hAnsi="宋体" w:eastAsia="宋体" w:cs="宋体"/>
          <w:b w:val="0"/>
          <w:bCs w:val="0"/>
          <w:color w:val="auto"/>
          <w:sz w:val="24"/>
          <w:szCs w:val="24"/>
          <w:highlight w:val="none"/>
          <w:lang w:val="zh-TW" w:eastAsia="zh-TW" w:bidi="zh-TW"/>
        </w:rPr>
        <w:t xml:space="preserve">分</w:t>
      </w:r>
      <w:r>
        <w:rPr>
          <w:rFonts w:hint="eastAsia" w:ascii="宋体" w:hAnsi="宋体" w:eastAsia="宋体" w:cs="宋体"/>
          <w:b w:val="0"/>
          <w:bCs w:val="0"/>
          <w:color w:val="auto"/>
          <w:sz w:val="24"/>
          <w:szCs w:val="24"/>
          <w:highlight w:val="none"/>
          <w:lang w:val="zh-TW" w:eastAsia="zh-CN" w:bidi="zh-TW"/>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zh-TW" w:eastAsia="zh-TW" w:bidi="zh-TW"/>
        </w:rPr>
        <w:t xml:space="preserve">设备配备情况存在不能满足采购需求，或存在违反现行相关规范的，该条不得分</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②实验室管理情况</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4分）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实验室管理</w:t>
      </w:r>
      <w:r>
        <w:rPr>
          <w:rFonts w:hint="eastAsia" w:ascii="宋体" w:hAnsi="宋体" w:eastAsia="宋体" w:cs="Times New Roman"/>
          <w:b w:val="0"/>
          <w:bCs w:val="0"/>
          <w:color w:val="auto"/>
          <w:sz w:val="24"/>
          <w:szCs w:val="24"/>
          <w:highlight w:val="none"/>
          <w:lang w:val="en-US" w:eastAsia="zh-CN"/>
        </w:rPr>
        <w:t xml:space="preserve">规范完整</w:t>
      </w:r>
      <w:r>
        <w:rPr>
          <w:rFonts w:hint="eastAsia" w:ascii="宋体" w:hAnsi="宋体" w:eastAsia="宋体" w:cs="Times New Roman"/>
          <w:b w:val="0"/>
          <w:bCs w:val="0"/>
          <w:color w:val="auto"/>
          <w:sz w:val="24"/>
          <w:szCs w:val="24"/>
          <w:highlight w:val="none"/>
        </w:rPr>
        <w:t xml:space="preserve">、与采购需求贴合度高且条理清晰的该条得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实验室管理内容</w:t>
      </w:r>
      <w:r>
        <w:rPr>
          <w:rFonts w:hint="eastAsia" w:ascii="宋体" w:hAnsi="宋体" w:eastAsia="宋体" w:cs="Times New Roman"/>
          <w:b w:val="0"/>
          <w:bCs w:val="0"/>
          <w:color w:val="auto"/>
          <w:sz w:val="24"/>
          <w:szCs w:val="24"/>
          <w:highlight w:val="none"/>
          <w:lang w:val="en-US" w:eastAsia="zh-CN"/>
        </w:rPr>
        <w:t xml:space="preserve">较为合理</w:t>
      </w:r>
      <w:r>
        <w:rPr>
          <w:rFonts w:hint="eastAsia" w:ascii="宋体" w:hAnsi="宋体" w:eastAsia="宋体" w:cs="Times New Roman"/>
          <w:b w:val="0"/>
          <w:bCs w:val="0"/>
          <w:color w:val="auto"/>
          <w:sz w:val="24"/>
          <w:szCs w:val="24"/>
          <w:highlight w:val="none"/>
        </w:rPr>
        <w:t xml:space="preserve">、基本满足采购需求且有逻辑性的得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实验室管理内容</w:t>
      </w:r>
      <w:r>
        <w:rPr>
          <w:rFonts w:hint="eastAsia" w:ascii="宋体" w:hAnsi="宋体" w:eastAsia="宋体" w:cs="Times New Roman"/>
          <w:b w:val="0"/>
          <w:bCs w:val="0"/>
          <w:color w:val="auto"/>
          <w:sz w:val="24"/>
          <w:szCs w:val="24"/>
          <w:highlight w:val="none"/>
          <w:lang w:val="en-US" w:eastAsia="zh-CN"/>
        </w:rPr>
        <w:t xml:space="preserve">简单且存在一些瑕疵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实验室管理情况</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③实验室质控措施等内容</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4分）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实验室质控措施</w:t>
      </w:r>
      <w:r>
        <w:rPr>
          <w:rFonts w:hint="eastAsia" w:ascii="宋体" w:hAnsi="宋体" w:eastAsia="宋体" w:cs="Times New Roman"/>
          <w:b w:val="0"/>
          <w:bCs w:val="0"/>
          <w:color w:val="auto"/>
          <w:sz w:val="24"/>
          <w:szCs w:val="24"/>
          <w:highlight w:val="none"/>
          <w:lang w:val="en-US" w:eastAsia="zh-CN"/>
        </w:rPr>
        <w:t xml:space="preserve">详细完整</w:t>
      </w:r>
      <w:r>
        <w:rPr>
          <w:rFonts w:hint="eastAsia" w:ascii="宋体" w:hAnsi="宋体" w:eastAsia="宋体" w:cs="Times New Roman"/>
          <w:b w:val="0"/>
          <w:bCs w:val="0"/>
          <w:color w:val="auto"/>
          <w:sz w:val="24"/>
          <w:szCs w:val="24"/>
          <w:highlight w:val="none"/>
        </w:rPr>
        <w:t xml:space="preserve">、与采购需求贴合度高且条理清晰的该条得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实验室质控措施</w:t>
      </w:r>
      <w:r>
        <w:rPr>
          <w:rFonts w:hint="eastAsia" w:ascii="宋体" w:hAnsi="宋体" w:eastAsia="宋体" w:cs="Times New Roman"/>
          <w:b w:val="0"/>
          <w:bCs w:val="0"/>
          <w:color w:val="auto"/>
          <w:sz w:val="24"/>
          <w:szCs w:val="24"/>
          <w:highlight w:val="none"/>
          <w:lang w:val="en-US" w:eastAsia="zh-CN"/>
        </w:rPr>
        <w:t xml:space="preserve">较为合理</w:t>
      </w:r>
      <w:r>
        <w:rPr>
          <w:rFonts w:hint="eastAsia" w:ascii="宋体" w:hAnsi="宋体" w:eastAsia="宋体" w:cs="Times New Roman"/>
          <w:b w:val="0"/>
          <w:bCs w:val="0"/>
          <w:color w:val="auto"/>
          <w:sz w:val="24"/>
          <w:szCs w:val="24"/>
          <w:highlight w:val="none"/>
        </w:rPr>
        <w:t xml:space="preserve">、基本满足采购需求且有逻辑性的得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实验室质控措施</w:t>
      </w:r>
      <w:r>
        <w:rPr>
          <w:rFonts w:hint="eastAsia" w:ascii="宋体" w:hAnsi="宋体" w:eastAsia="宋体" w:cs="Times New Roman"/>
          <w:b w:val="0"/>
          <w:bCs w:val="0"/>
          <w:color w:val="auto"/>
          <w:sz w:val="24"/>
          <w:szCs w:val="24"/>
          <w:highlight w:val="none"/>
          <w:lang w:val="en-US" w:eastAsia="zh-CN"/>
        </w:rPr>
        <w:t xml:space="preserve">简单且存在一些瑕疵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实验室质控措施</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4）供应商的冷链运输体系及服务说明（6分）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具有完整的冷链运输体系，服务说明</w:t>
      </w:r>
      <w:r>
        <w:rPr>
          <w:rFonts w:hint="eastAsia" w:ascii="宋体" w:hAnsi="宋体" w:eastAsia="宋体" w:cs="宋体"/>
          <w:color w:val="auto"/>
          <w:sz w:val="24"/>
          <w:szCs w:val="24"/>
          <w:highlight w:val="none"/>
        </w:rPr>
        <w:t xml:space="preserve">内容全面，科学有效，针对性强，得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冷链运输体系较为完善，服务说明</w:t>
      </w:r>
      <w:r>
        <w:rPr>
          <w:rFonts w:hint="eastAsia" w:ascii="宋体" w:hAnsi="宋体" w:eastAsia="宋体" w:cs="宋体"/>
          <w:color w:val="auto"/>
          <w:sz w:val="24"/>
          <w:szCs w:val="24"/>
          <w:highlight w:val="none"/>
        </w:rPr>
        <w:t xml:space="preserve">内容全面性、科学性、有效性有欠缺，针对性不强，需进一步修改完善，得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冷链运输体系有所欠缺，服务说明</w:t>
      </w:r>
      <w:r>
        <w:rPr>
          <w:rFonts w:hint="eastAsia" w:ascii="宋体" w:hAnsi="宋体" w:eastAsia="宋体" w:cs="宋体"/>
          <w:color w:val="auto"/>
          <w:sz w:val="24"/>
          <w:szCs w:val="24"/>
          <w:highlight w:val="none"/>
        </w:rPr>
        <w:t xml:space="preserve">内容缺乏针对性、</w:t>
      </w:r>
      <w:r>
        <w:rPr>
          <w:rFonts w:hint="eastAsia" w:ascii="宋体" w:hAnsi="宋体" w:eastAsia="宋体" w:cs="宋体"/>
          <w:color w:val="auto"/>
          <w:sz w:val="24"/>
          <w:szCs w:val="24"/>
          <w:highlight w:val="none"/>
          <w:lang w:val="en-US" w:eastAsia="zh-CN"/>
        </w:rPr>
        <w:t xml:space="preserve">仍需完善</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其他或未提供的不得分。</w:t>
      </w:r>
      <w:r/>
    </w:p>
    <w:p>
      <w:pPr>
        <w:numPr>
          <w:ilvl w:val="0"/>
          <w:numId w:val="16"/>
        </w:num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供应商的信息化服务方案（6分）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科学合理、可操作性强，切合项目实际的得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阐述合理，部分内容表述有所欠缺，但总体符合项目实际、基本具有可操作性的得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与本项目实际情况存在一定偏差，但内容总体合理的得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未提供方案或方案不合理的本项不得分。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6）提供遇突发事件、应急事件的保证措施（6分）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w:t>
      </w:r>
      <w:r>
        <w:rPr>
          <w:rFonts w:hint="eastAsia" w:ascii="宋体" w:hAnsi="宋体" w:eastAsia="宋体" w:cs="宋体"/>
          <w:color w:val="auto"/>
          <w:sz w:val="24"/>
          <w:szCs w:val="24"/>
          <w:highlight w:val="none"/>
          <w:lang w:val="en-US" w:eastAsia="zh-CN"/>
        </w:rPr>
        <w:t xml:space="preserve">突发事件、应急事件的保证措施</w:t>
      </w:r>
      <w:r>
        <w:rPr>
          <w:rFonts w:hint="eastAsia" w:ascii="宋体" w:hAnsi="宋体" w:eastAsia="宋体" w:cs="宋体"/>
          <w:color w:val="auto"/>
          <w:sz w:val="24"/>
          <w:szCs w:val="24"/>
          <w:highlight w:val="none"/>
        </w:rPr>
        <w:t xml:space="preserve">详细完整该项可得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w:t>
      </w:r>
      <w:r>
        <w:rPr>
          <w:rFonts w:hint="eastAsia" w:ascii="宋体" w:hAnsi="宋体" w:eastAsia="宋体" w:cs="宋体"/>
          <w:color w:val="auto"/>
          <w:sz w:val="24"/>
          <w:szCs w:val="24"/>
          <w:highlight w:val="none"/>
          <w:lang w:val="en-US" w:eastAsia="zh-CN"/>
        </w:rPr>
        <w:t xml:space="preserve">突发事件、应急事件的保证措施</w:t>
      </w:r>
      <w:r>
        <w:rPr>
          <w:rFonts w:hint="eastAsia" w:ascii="宋体" w:hAnsi="宋体" w:eastAsia="宋体" w:cs="宋体"/>
          <w:color w:val="auto"/>
          <w:sz w:val="24"/>
          <w:szCs w:val="24"/>
          <w:highlight w:val="none"/>
        </w:rPr>
        <w:t xml:space="preserve">一般该项可得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针对本项目日常和突发事件、应急事件的保证措施简单粗糙，该项可得2分；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针对本项的日常和突发事件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应急事件的保证措施不尽合理或未提供任何执行方案该项不得分；</w:t>
      </w:r>
      <w:r>
        <w:rPr>
          <w:rFonts w:hint="eastAsia" w:ascii="宋体" w:hAnsi="宋体" w:eastAsia="宋体" w:cs="宋体"/>
          <w:color w:val="auto"/>
          <w:sz w:val="24"/>
          <w:szCs w:val="24"/>
          <w:highlight w:val="none"/>
        </w:rPr>
        <w:t xml:space="preserve"> </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7）供应商针对本项目的其他优惠条件和增值服务（6分）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增值服务方案科学合理、可操作性强，切合项目实际的得6分；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增值服务方案阐述合理，部分内容表述有所欠缺，但总体符合项目实际、基本具有可操作性的得4分；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增值服务方案与本项目实际情况存在一定偏差，但内容总体合理的得2分；</w:t>
      </w:r>
      <w:r/>
    </w:p>
    <w:p>
      <w:pPr>
        <w:ind w:firstLine="24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未提供方案或方案不合理的本项不得分。</w:t>
      </w:r>
      <w:r/>
    </w:p>
    <w:p>
      <w:pPr>
        <w:ind w:firstLine="480"/>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196"/>
        <w:ind w:firstLine="602"/>
        <w:spacing w:before="0" w:after="0"/>
        <w:rPr>
          <w:rFonts w:cs="Arial"/>
          <w:b/>
          <w:color w:val="auto"/>
          <w:sz w:val="30"/>
          <w:szCs w:val="30"/>
          <w:highlight w:val="none"/>
        </w:rPr>
      </w:pPr>
      <w:r/>
      <w:bookmarkStart w:id="150" w:name="_Hlt26955039"/>
      <w:r/>
      <w:bookmarkEnd w:id="150"/>
      <w:r/>
      <w:bookmarkStart w:id="151" w:name="_Hlt26671244"/>
      <w:r/>
      <w:bookmarkEnd w:id="151"/>
      <w:r>
        <w:rPr>
          <w:rFonts w:hint="eastAsia" w:cs="Arial"/>
          <w:b/>
          <w:color w:val="auto"/>
          <w:sz w:val="30"/>
          <w:szCs w:val="30"/>
          <w:highlight w:val="none"/>
        </w:rPr>
        <w:t xml:space="preserve">第一部分投标文件内容</w:t>
      </w:r>
      <w:r/>
    </w:p>
    <w:p>
      <w:pPr>
        <w:pStyle w:val="1196"/>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0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96"/>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96"/>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96"/>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96"/>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96"/>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9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9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19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9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年度的审计报告（投标人如是自然人情形的，没有经审计的财务报告的，可以提供银行出具的资信证明）</w:t>
            </w:r>
            <w:r>
              <w:rPr>
                <w:rStyle w:val="891"/>
                <w:rFonts w:hint="eastAsia" w:ascii="宋体" w:hAnsi="宋体" w:cs="宋体"/>
                <w:color w:val="auto"/>
                <w:highlight w:val="none"/>
              </w:rPr>
              <w:t xml:space="preserve">。</w:t>
            </w:r>
            <w:r/>
          </w:p>
        </w:tc>
        <w:tc>
          <w:tcPr>
            <w:tcW w:w="2449" w:type="dxa"/>
            <w:vAlign w:val="center"/>
            <w:vMerge w:val="continue"/>
            <w:textDirection w:val="lrTb"/>
            <w:noWrap w:val="false"/>
          </w:tcPr>
          <w:p>
            <w:pPr>
              <w:pStyle w:val="119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9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9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9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9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96"/>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9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19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96"/>
              <w:ind w:firstLine="0"/>
              <w:spacing w:before="0" w:after="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满足中小企业政策的证明文件</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2449" w:type="dxa"/>
            <w:vAlign w:val="center"/>
            <w:textDirection w:val="lrTb"/>
            <w:noWrap w:val="false"/>
          </w:tcPr>
          <w:p>
            <w:pPr>
              <w:pStyle w:val="1196"/>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196"/>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836"/>
              <w:ind w:left="0" w:right="0" w:firstLine="480"/>
              <w:jc w:val="left"/>
              <w:keepLines w:val="0"/>
              <w:keepNext w:val="0"/>
              <w:pageBreakBefore w:val="0"/>
              <w:spacing w:before="0" w:beforeAutospacing="0" w:after="0" w:afterAutospacing="0" w:line="360" w:lineRule="auto"/>
              <w:widowControl/>
              <w:rPr>
                <w:rFonts w:hint="eastAsia" w:ascii="宋体" w:hAnsi="宋体" w:cs="宋体"/>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pStyle w:val="836"/>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36"/>
              <w:ind w:left="0" w:right="0" w:firstLine="480"/>
              <w:jc w:val="left"/>
              <w:keepLines w:val="0"/>
              <w:keepNext w:val="0"/>
              <w:pageBreakBefore w:val="0"/>
              <w:spacing w:before="0" w:beforeAutospacing="0" w:after="0" w:afterAutospacing="0" w:line="360" w:lineRule="auto"/>
              <w:widowControl/>
              <w:rPr>
                <w:rFonts w:ascii="宋体" w:hAnsi="宋体" w:cs="宋体"/>
                <w:bCs/>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tc>
        <w:tc>
          <w:tcPr>
            <w:tcW w:w="2449" w:type="dxa"/>
            <w:vAlign w:val="center"/>
            <w:textDirection w:val="lrTb"/>
            <w:noWrap w:val="false"/>
          </w:tcPr>
          <w:p>
            <w:pPr>
              <w:pStyle w:val="1196"/>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96"/>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196"/>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7"/>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96"/>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96"/>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96"/>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96"/>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96"/>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96"/>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196"/>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96"/>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96"/>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9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9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196"/>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19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9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96"/>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9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9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196"/>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19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196"/>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196"/>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8"/>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96"/>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9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9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9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9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95"/>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9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95"/>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95"/>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95"/>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95"/>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95"/>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95"/>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95"/>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95"/>
        <w:numPr>
          <w:ilvl w:val="0"/>
          <w:numId w:val="19"/>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95"/>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eastAsia="宋体"/>
          <w:bCs/>
          <w:color w:val="auto"/>
          <w:sz w:val="24"/>
          <w:szCs w:val="24"/>
          <w:highlight w:val="none"/>
          <w:lang w:val="en-US" w:eastAsia="zh-CN"/>
        </w:rPr>
        <w:t xml:space="preserve">优惠率</w:t>
      </w:r>
      <w:r>
        <w:rPr>
          <w:rFonts w:hint="eastAsia" w:ascii="宋体" w:hAnsi="宋体"/>
          <w:bCs/>
          <w:color w:val="auto"/>
          <w:sz w:val="24"/>
          <w:szCs w:val="24"/>
          <w:highlight w:val="none"/>
        </w:rPr>
        <w:t xml:space="preserve">见《开标一览表》。</w:t>
      </w:r>
      <w:r/>
    </w:p>
    <w:p>
      <w:pPr>
        <w:numPr>
          <w:ilvl w:val="0"/>
          <w:numId w:val="2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90"/>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803"/>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45"/>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45"/>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45"/>
              <w:jc w:val="center"/>
              <w:spacing w:line="360" w:lineRule="auto"/>
              <w:rPr>
                <w:rFonts w:hAnsi="宋体" w:cs="宋体"/>
                <w:color w:val="auto"/>
                <w:szCs w:val="24"/>
                <w:highlight w:val="none"/>
              </w:rPr>
            </w:pPr>
            <w:r>
              <w:rPr>
                <w:rFonts w:hint="eastAsia"/>
                <w:b/>
                <w:bCs w:val="0"/>
                <w:color w:val="auto"/>
                <w:sz w:val="24"/>
                <w:szCs w:val="24"/>
                <w:highlight w:val="none"/>
                <w:lang w:val="en-US" w:eastAsia="zh-CN"/>
              </w:rPr>
              <w:t xml:space="preserve">优惠率填写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开标一览表中的报价为优惠率。</w:t>
      </w:r>
      <w:r>
        <w:rPr>
          <w:rFonts w:hint="eastAsia" w:ascii="宋体" w:hAnsi="宋体" w:eastAsia="宋体" w:cs="宋体"/>
          <w:color w:val="auto"/>
          <w:sz w:val="24"/>
          <w:szCs w:val="24"/>
          <w:highlight w:val="none"/>
        </w:rPr>
        <w:t xml:space="preserve">数量以最终</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为准。</w:t>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4"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03"/>
        <w:tblW w:w="55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2363"/>
        <w:gridCol w:w="1864"/>
        <w:gridCol w:w="1866"/>
        <w:gridCol w:w="1340"/>
        <w:gridCol w:w="1340"/>
        <w:gridCol w:w="1665"/>
      </w:tblGrid>
      <w:tr>
        <w:trPr>
          <w:jc w:val="center"/>
          <w:trHeight w:val="335"/>
        </w:trPr>
        <w:tc>
          <w:tcPr>
            <w:tcW w:w="270" w:type="pct"/>
            <w:vAlign w:val="center"/>
            <w:textDirection w:val="lrTb"/>
            <w:noWrap w:val="false"/>
          </w:tcPr>
          <w:p>
            <w:pPr>
              <w:jc w:val="center"/>
              <w:rPr>
                <w:rFonts w:ascii="黑体" w:hAnsi="黑体" w:eastAsia="黑体"/>
                <w:b/>
                <w:color w:val="auto"/>
                <w:highlight w:val="none"/>
              </w:rPr>
            </w:pPr>
            <w:r>
              <w:rPr>
                <w:rFonts w:hint="eastAsia" w:ascii="黑体" w:hAnsi="黑体" w:eastAsia="黑体"/>
                <w:b/>
                <w:color w:val="auto"/>
                <w:highlight w:val="none"/>
              </w:rPr>
              <w:t xml:space="preserve">序号</w:t>
            </w:r>
            <w:r/>
          </w:p>
        </w:tc>
        <w:tc>
          <w:tcPr>
            <w:tcW w:w="1070" w:type="pct"/>
            <w:vAlign w:val="center"/>
            <w:textDirection w:val="lrTb"/>
            <w:noWrap w:val="false"/>
          </w:tcPr>
          <w:p>
            <w:pPr>
              <w:jc w:val="center"/>
              <w:rPr>
                <w:rFonts w:hint="eastAsia" w:ascii="黑体" w:hAnsi="黑体" w:eastAsia="黑体"/>
                <w:b/>
                <w:color w:val="auto"/>
                <w:highlight w:val="none"/>
                <w:lang w:val="en-US" w:eastAsia="zh-CN"/>
              </w:rPr>
            </w:pPr>
            <w:r>
              <w:rPr>
                <w:rFonts w:hint="eastAsia" w:ascii="黑体" w:hAnsi="黑体" w:eastAsia="黑体"/>
                <w:b/>
                <w:color w:val="auto"/>
                <w:highlight w:val="none"/>
              </w:rPr>
              <w:t xml:space="preserve">项目</w:t>
            </w:r>
            <w:r>
              <w:rPr>
                <w:rFonts w:hint="eastAsia" w:ascii="黑体" w:hAnsi="黑体" w:eastAsia="黑体"/>
                <w:b/>
                <w:color w:val="auto"/>
                <w:highlight w:val="none"/>
                <w:lang w:val="en-US" w:eastAsia="zh-CN"/>
              </w:rPr>
              <w:t xml:space="preserve">名称</w:t>
            </w:r>
            <w:r/>
          </w:p>
        </w:tc>
        <w:tc>
          <w:tcPr>
            <w:tcW w:w="844" w:type="pct"/>
            <w:vAlign w:val="center"/>
            <w:textDirection w:val="lrTb"/>
            <w:noWrap w:val="false"/>
          </w:tcPr>
          <w:p>
            <w:pPr>
              <w:jc w:val="center"/>
              <w:rPr>
                <w:rFonts w:hint="default" w:ascii="黑体" w:hAnsi="黑体" w:eastAsia="黑体"/>
                <w:b/>
                <w:color w:val="auto"/>
                <w:highlight w:val="none"/>
                <w:lang w:val="en-US" w:eastAsia="zh-CN"/>
              </w:rPr>
            </w:pPr>
            <w:r>
              <w:rPr>
                <w:rFonts w:hint="eastAsia" w:ascii="黑体" w:hAnsi="黑体" w:eastAsia="黑体"/>
                <w:b/>
                <w:color w:val="auto"/>
                <w:highlight w:val="none"/>
              </w:rPr>
              <w:t xml:space="preserve">单价</w:t>
            </w:r>
            <w:r>
              <w:rPr>
                <w:rFonts w:hint="eastAsia" w:ascii="黑体" w:hAnsi="黑体" w:eastAsia="黑体"/>
                <w:b/>
                <w:color w:val="auto"/>
                <w:highlight w:val="none"/>
                <w:lang w:eastAsia="zh-CN"/>
              </w:rPr>
              <w:t xml:space="preserve">（</w:t>
            </w:r>
            <w:r>
              <w:rPr>
                <w:rFonts w:hint="eastAsia" w:ascii="黑体" w:hAnsi="黑体" w:eastAsia="黑体"/>
                <w:b/>
                <w:color w:val="auto"/>
                <w:highlight w:val="none"/>
                <w:lang w:val="en-US" w:eastAsia="zh-CN"/>
              </w:rPr>
              <w:t xml:space="preserve">元）</w:t>
            </w:r>
            <w:r/>
          </w:p>
        </w:tc>
        <w:tc>
          <w:tcPr>
            <w:tcW w:w="845" w:type="pct"/>
            <w:vAlign w:val="center"/>
            <w:textDirection w:val="lrTb"/>
            <w:noWrap w:val="false"/>
          </w:tcPr>
          <w:p>
            <w:pPr>
              <w:jc w:val="center"/>
              <w:spacing w:line="240" w:lineRule="exact"/>
              <w:rPr>
                <w:rFonts w:hint="default"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投标单价（元）</w:t>
            </w:r>
            <w:r/>
          </w:p>
        </w:tc>
        <w:tc>
          <w:tcPr>
            <w:tcW w:w="607" w:type="pct"/>
            <w:vAlign w:val="center"/>
            <w:textDirection w:val="lrTb"/>
            <w:noWrap w:val="false"/>
          </w:tcPr>
          <w:p>
            <w:pPr>
              <w:jc w:val="center"/>
              <w:spacing w:line="240" w:lineRule="exact"/>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优惠率（%）</w:t>
            </w:r>
            <w:r/>
          </w:p>
        </w:tc>
        <w:tc>
          <w:tcPr>
            <w:tcW w:w="607" w:type="pct"/>
            <w:vAlign w:val="center"/>
            <w:textDirection w:val="lrTb"/>
            <w:noWrap w:val="false"/>
          </w:tcPr>
          <w:p>
            <w:pPr>
              <w:jc w:val="center"/>
              <w:spacing w:line="240" w:lineRule="exact"/>
              <w:rPr>
                <w:rFonts w:hint="eastAsia" w:ascii="黑体" w:hAnsi="黑体" w:eastAsia="黑体" w:cs="宋体"/>
                <w:b/>
                <w:color w:val="auto"/>
                <w:highlight w:val="none"/>
              </w:rPr>
            </w:pPr>
            <w:r>
              <w:rPr>
                <w:rFonts w:hint="eastAsia" w:ascii="宋体" w:hAnsi="宋体" w:cs="宋体"/>
                <w:b/>
                <w:color w:val="auto"/>
                <w:szCs w:val="21"/>
                <w:highlight w:val="none"/>
              </w:rPr>
              <w:t xml:space="preserve">是否在</w:t>
            </w:r>
            <w:r>
              <w:rPr>
                <w:rFonts w:hint="eastAsia" w:ascii="宋体" w:hAnsi="宋体" w:cs="宋体"/>
                <w:b/>
                <w:color w:val="auto"/>
                <w:szCs w:val="21"/>
                <w:highlight w:val="none"/>
                <w:lang w:val="en-US" w:eastAsia="zh-CN"/>
              </w:rPr>
              <w:t xml:space="preserve">供应商检验能力</w:t>
            </w:r>
            <w:r>
              <w:rPr>
                <w:rFonts w:hint="eastAsia" w:ascii="宋体" w:hAnsi="宋体" w:cs="宋体"/>
                <w:b/>
                <w:color w:val="auto"/>
                <w:szCs w:val="21"/>
                <w:highlight w:val="none"/>
              </w:rPr>
              <w:t xml:space="preserve">范围内</w:t>
            </w:r>
            <w:r/>
          </w:p>
        </w:tc>
        <w:tc>
          <w:tcPr>
            <w:tcW w:w="754" w:type="pct"/>
            <w:vAlign w:val="center"/>
            <w:textDirection w:val="lrTb"/>
            <w:noWrap w:val="false"/>
          </w:tcPr>
          <w:p>
            <w:pPr>
              <w:jc w:val="center"/>
              <w:spacing w:line="240" w:lineRule="exact"/>
              <w:rPr>
                <w:rFonts w:hint="eastAsia"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备注</w:t>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抗心磷脂抗体三项</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restart"/>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bottom w:val="none" w:color="000000" w:sz="4" w:space="0"/>
            </w:tcBorders>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抗β2-糖蛋白1抗体三项</w:t>
            </w:r>
            <w:r/>
          </w:p>
        </w:tc>
        <w:tc>
          <w:tcPr>
            <w:shd w:val="clear" w:color="auto" w:fill="auto"/>
            <w:tcBorders>
              <w:bottom w:val="none" w:color="000000" w:sz="4" w:space="0"/>
            </w:tcBorders>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转铁蛋白（TF）</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粪便钙卫蛋白定量</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抗内因子抗体</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抗胃壁细胞抗体</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肝纤维四项（透明质酸（HA）Ⅲ型前胶原（PC-Ⅲ）Ⅳ型胶原（IV-C）层粘连蛋白（LN）   ）</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抗磷脂酶A2受体抗体（ELISA法）</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中性粒细胞明胶酶相关脂质运载蛋白（uNGAL）</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糖尿病自身抗体（抗胰岛细胞抗体谷氨酸脱羧酶抗体）</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类胰岛素生长因子-1测定（IGF-1）</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类胰岛素生长因子结合蛋白3测定（IGFBP-3）</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铜蓝蛋白测定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血管紧张素转换酶</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EPO（促红细胞生成素）测定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血小板膜表面相关抗体三项（包括IgA、IgM、IgG）</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免疫球蛋白亚类定量测定（包括IgG1、IgG2、IgG3、IgG4、IgA1、IgA2）</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呼吸道感染病原体IgM抗体检测（包括嗜肺军团菌血清1型、肺炎支原体、Q热立克次体、肺炎衣原体、腺病毒、呼吸道合胞病毒、甲型流感病毒、乙型流感病毒和副流感病毒1、2和3型等9项。）</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EB病毒抗体</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丁型肝炎病毒抗体（HDV-IgM）</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丁型肝炎病毒抗体（HDV-IgG）</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结核杆菌抗体（TB-AB）检测</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隐球菌荚膜抗原检测</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真菌（1-3）-β-D-葡聚糖测定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曲霉菌免疫学测定（包括GM、军团菌抗体IgG、IgM、IgE测定）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军团菌尿抗原</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军团菌培养</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肺吸虫抗原和抗体测定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艰难梭菌谷氨酸脱氢酶抗原及毒素检测</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柯萨奇B组病毒抗体IgM</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内毒素（血清）测定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eastAsia="宋体"/>
                <w:color w:val="auto"/>
                <w:lang w:val="en-US" w:eastAsia="zh-CN"/>
              </w:rPr>
              <w:t xml:space="preserve">80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分枝杆菌鉴定-核酸鉴定与耐药基因检测</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各类病原体DNA测定（结核杆菌（TB-DNA）定性检测）</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结核分枝杆菌符合群核酸（定性）</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病毒五项联合筛查</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EB病毒DNA荧光定性（EBV-DNA）</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巨细胞病毒脱氧核酸（CMV-DNA）</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单纯疱疹病毒Ⅱ型核酸（HSV-II-DNA）定性</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Style w:val="1225"/>
                <w:rFonts w:hint="eastAsia" w:ascii="宋体" w:hAnsi="宋体" w:eastAsia="宋体" w:cs="宋体"/>
                <w:color w:val="auto"/>
                <w:sz w:val="21"/>
                <w:szCs w:val="21"/>
                <w:highlight w:val="none"/>
                <w:lang w:val="en-US" w:eastAsia="zh-CN" w:bidi="ar"/>
              </w:rPr>
              <w:t xml:space="preserve">单纯疱疹病毒Ⅱ型核酸（HSV-II-DNA）定量</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乙型肝炎病毒脱氧核糖核酸定量检测（高灵敏HBV-DNA）</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高灵敏度丙肝病毒核酸（HCV-RNA）</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儿茶酚胺（肾上腺素、去甲肾上腺素、儿茶酚胺）</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24尿尿香草苦杏仁酸</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24小时尿游离皮质醇</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生长激素（GH）</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17α羟孕酮测定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药物浓度测定（万古霉素、丙戊酸、卡马西平、地高辛）环孢霉素、他克莫司</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脑脊液β淀粉样蛋白42、40</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脑脊液磷酸化tau-181、tau-217</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血小板聚集功能测定（PAgT）</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血型IgG抗体效价测定（抗A）</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血型IgG抗体效价测定（抗B）</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尿N-酰-β-D-氨基葡萄糖苷酶测定（UNAG）</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尿α2-巨球蛋白测定（Ua2-mG）</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尿α1微量球蛋白测定（Ua1-mG）</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尿渗透压</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r>
        <w:trPr>
          <w:jc w:val="center"/>
          <w:trHeight w:val="567"/>
        </w:trPr>
        <w:tc>
          <w:tcPr>
            <w:tcW w:w="270"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W w:w="2416" w:type="dxa"/>
            <w:vAlign w:val="center"/>
            <w:textDirection w:val="lrTb"/>
            <w:noWrap w:val="false"/>
          </w:tcPr>
          <w:p>
            <w:pPr>
              <w:jc w:val="center"/>
              <w:keepLines w:val="0"/>
              <w:keepNext w:val="0"/>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微量元素测定</w:t>
            </w:r>
            <w:r/>
          </w:p>
        </w:tc>
        <w:tc>
          <w:tcPr>
            <w:shd w:val="clear" w:color="auto" w:fill="auto"/>
            <w:tcW w:w="19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45"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vMerge w:val="continue"/>
            <w:textDirection w:val="lrTb"/>
            <w:noWrap w:val="false"/>
          </w:tcPr>
          <w:p>
            <w:pPr>
              <w:rPr>
                <w:rFonts w:ascii="宋体"/>
                <w:color w:val="auto"/>
                <w:sz w:val="18"/>
                <w:szCs w:val="18"/>
                <w:highlight w:val="none"/>
              </w:rPr>
            </w:pPr>
            <w:r>
              <w:rPr>
                <w:rFonts w:ascii="宋体"/>
                <w:color w:val="auto"/>
                <w:sz w:val="18"/>
                <w:szCs w:val="18"/>
                <w:highlight w:val="none"/>
              </w:rPr>
            </w:r>
            <w:r/>
          </w:p>
        </w:tc>
        <w:tc>
          <w:tcPr>
            <w:tcW w:w="607"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c>
          <w:tcPr>
            <w:tcW w:w="754" w:type="pct"/>
            <w:vAlign w:val="top"/>
            <w:textDirection w:val="lrTb"/>
            <w:noWrap w:val="false"/>
          </w:tcPr>
          <w:p>
            <w:pPr>
              <w:rPr>
                <w:rFonts w:ascii="宋体"/>
                <w:color w:val="auto"/>
                <w:sz w:val="18"/>
                <w:szCs w:val="18"/>
                <w:highlight w:val="none"/>
              </w:rPr>
            </w:pPr>
            <w:r>
              <w:rPr>
                <w:rFonts w:ascii="宋体"/>
                <w:color w:val="auto"/>
                <w:sz w:val="18"/>
                <w:szCs w:val="18"/>
                <w:highlight w:val="none"/>
              </w:rPr>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注：（1）</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如为“中小企业”，提供</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《中小企业声明函》，</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如为“监狱企业”，必须提供由省级以上监狱管理局、戒毒管理局（含新疆生产建设兵团）出具的属于监狱企业的证明文件复印件，</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如为“残疾人福利性单位”，应当按照《财政部、民政部、中国残疾人联合会关于促进残疾人就业政府采购政策的通知》（财库</w:t>
      </w:r>
      <w:r>
        <w:rPr>
          <w:rFonts w:hint="eastAsia" w:ascii="宋体" w:hAnsi="宋体" w:eastAsia="宋体" w:cs="宋体"/>
          <w:b w:val="0"/>
          <w:bCs/>
          <w:color w:val="auto"/>
          <w:highlight w:val="none"/>
          <w:lang w:eastAsia="zh-CN"/>
        </w:rPr>
        <w:t xml:space="preserve">〔2017〕141号</w:t>
      </w:r>
      <w:r>
        <w:rPr>
          <w:rFonts w:hint="eastAsia" w:ascii="宋体" w:hAnsi="宋体" w:eastAsia="宋体" w:cs="宋体"/>
          <w:b w:val="0"/>
          <w:bCs/>
          <w:color w:val="auto"/>
          <w:highlight w:val="none"/>
        </w:rPr>
        <w:t xml:space="preserve">）的规定填写《残疾人福利性单位声明函》；如未按要求填写或相关内容表述不清的，不得享受价格扣除。</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对所报相关数据的真实性负责，普信国际工程咨询有限公司有权将相关内容进行公示；</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（2）报价供应商应当根据“项目技术要求和有关说明”的内容在上表中详细填写；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（3）表格不够可自行延长。</w:t>
      </w:r>
      <w:r/>
    </w:p>
    <w:p>
      <w:pPr>
        <w:spacing w:line="400" w:lineRule="exact"/>
        <w:rPr>
          <w:rFonts w:hint="eastAsia" w:ascii="宋体" w:hAnsi="宋体" w:eastAsia="宋体" w:cs="宋体"/>
          <w:b w:val="0"/>
          <w:bCs/>
          <w:color w:val="auto"/>
          <w:highlight w:val="none"/>
          <w:lang w:val="en-US" w:eastAsia="zh-CN"/>
        </w:rPr>
        <w:outlineLvl w:val="0"/>
      </w:pPr>
      <w:r>
        <w:rPr>
          <w:rFonts w:hint="eastAsia" w:ascii="宋体" w:hAnsi="宋体" w:eastAsia="宋体" w:cs="宋体"/>
          <w:b w:val="0"/>
          <w:bCs/>
          <w:color w:val="auto"/>
          <w:highlight w:val="none"/>
          <w:lang w:val="en-US" w:eastAsia="zh-CN"/>
        </w:rPr>
        <w:t xml:space="preserve">（4）供应商对检测项目进行逐一报价，每个检测项目的报价均采用同一优惠率报价后填写。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lang w:val="en-US" w:eastAsia="zh-CN"/>
        </w:rPr>
        <w:t xml:space="preserve">（5）</w:t>
      </w:r>
      <w:r>
        <w:rPr>
          <w:rFonts w:hint="eastAsia" w:ascii="宋体" w:hAnsi="宋体" w:eastAsia="宋体" w:cs="宋体"/>
          <w:b w:val="0"/>
          <w:bCs/>
          <w:color w:val="auto"/>
          <w:highlight w:val="none"/>
        </w:rPr>
        <w:t xml:space="preserve">不在检</w:t>
      </w:r>
      <w:r>
        <w:rPr>
          <w:rFonts w:hint="eastAsia" w:ascii="宋体" w:hAnsi="宋体" w:eastAsia="宋体" w:cs="宋体"/>
          <w:b w:val="0"/>
          <w:bCs/>
          <w:color w:val="auto"/>
          <w:highlight w:val="none"/>
          <w:lang w:val="en-US" w:eastAsia="zh-CN"/>
        </w:rPr>
        <w:t xml:space="preserve">验</w:t>
      </w:r>
      <w:r>
        <w:rPr>
          <w:rFonts w:hint="eastAsia" w:ascii="宋体" w:hAnsi="宋体" w:eastAsia="宋体" w:cs="宋体"/>
          <w:b w:val="0"/>
          <w:bCs/>
          <w:color w:val="auto"/>
          <w:highlight w:val="none"/>
        </w:rPr>
        <w:t xml:space="preserve">范围内的检验项目不得进行报价，表格中填写“/”，且在是否在检测范围内栏中的对应项中填写清楚。</w:t>
      </w:r>
      <w:r/>
    </w:p>
    <w:p>
      <w:pPr>
        <w:spacing w:line="400" w:lineRule="exact"/>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lang w:eastAsia="zh-CN"/>
        </w:rPr>
      </w:r>
      <w:r/>
    </w:p>
    <w:p>
      <w:pPr>
        <w:spacing w:line="400" w:lineRule="exact"/>
        <w:rPr>
          <w:rFonts w:ascii="宋体" w:hAnsi="宋体" w:cs="宋体"/>
          <w:color w:val="auto"/>
          <w:sz w:val="22"/>
          <w:highlight w:val="none"/>
        </w:rPr>
        <w:outlineLvl w:val="0"/>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0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w:t>
      </w:r>
      <w:r>
        <w:rPr>
          <w:rFonts w:hint="eastAsia" w:ascii="宋体" w:hAnsi="宋体" w:eastAsia="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bookmarkEnd w:id="154"/>
      <w:r/>
      <w:bookmarkStart w:id="155" w:name="_格式2__法定代表人授权书"/>
      <w:r/>
      <w:bookmarkEnd w:id="155"/>
      <w:r/>
      <w:bookmarkStart w:id="156" w:name="_Hlt26609389"/>
      <w:r/>
      <w:bookmarkEnd w:id="156"/>
      <w:r/>
      <w:bookmarkStart w:id="157" w:name="_Hlt26955066"/>
      <w:r/>
      <w:bookmarkEnd w:id="157"/>
      <w:r/>
      <w:bookmarkStart w:id="158" w:name="_Hlt26671374"/>
      <w:r/>
      <w:bookmarkEnd w:id="158"/>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b/>
          <w:color w:val="auto"/>
          <w:sz w:val="28"/>
          <w:szCs w:val="28"/>
          <w:highlight w:val="none"/>
        </w:rPr>
        <w:outlineLvl w:val="0"/>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42"/>
      </w:rPr>
      <w:framePr w:wrap="around" w:vAnchor="text" w:hAnchor="margin" w:xAlign="center" w:y="1"/>
    </w:pPr>
    <w:r>
      <w:rPr>
        <w:rStyle w:val="842"/>
      </w:rPr>
      <w:fldChar w:fldCharType="begin"/>
    </w:r>
    <w:r>
      <w:rPr>
        <w:rStyle w:val="842"/>
      </w:rPr>
      <w:instrText xml:space="preserve">PAGE  </w:instrText>
    </w:r>
    <w:r>
      <w:rPr>
        <w:rStyle w:val="842"/>
      </w:rPr>
      <w:fldChar w:fldCharType="separate"/>
    </w:r>
    <w:r>
      <w:rPr>
        <w:rStyle w:val="842"/>
      </w:rPr>
      <w:t xml:space="preserve">1</w:t>
    </w:r>
    <w:r>
      <w:rPr>
        <w:rStyle w:val="842"/>
      </w:rPr>
      <w:fldChar w:fldCharType="end"/>
    </w:r>
    <w:r/>
  </w:p>
  <w:p>
    <w:pPr>
      <w:pStyle w:val="82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2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2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847"/>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upperLetter"/>
      <w:pStyle w:val="79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1202" w:hanging="720"/>
      </w:pPr>
      <w:rPr>
        <w:rFonts w:hint="default" w:cs="Times New Roman"/>
      </w:rPr>
    </w:lvl>
    <w:lvl w:ilvl="1">
      <w:start w:val="1"/>
      <w:numFmt w:val="lowerLetter"/>
      <w:isLgl w:val="false"/>
      <w:suff w:val="tab"/>
      <w:lvlText w:val="%2)"/>
      <w:lvlJc w:val="left"/>
      <w:pPr>
        <w:ind w:left="1322" w:hanging="420"/>
      </w:pPr>
      <w:rPr>
        <w:rFonts w:cs="Times New Roman"/>
      </w:rPr>
    </w:lvl>
    <w:lvl w:ilvl="2">
      <w:start w:val="1"/>
      <w:numFmt w:val="lowerRoman"/>
      <w:isLgl w:val="false"/>
      <w:suff w:val="tab"/>
      <w:lvlText w:val="%3."/>
      <w:lvlJc w:val="right"/>
      <w:pPr>
        <w:ind w:left="1742" w:hanging="420"/>
      </w:pPr>
      <w:rPr>
        <w:rFonts w:cs="Times New Roman"/>
      </w:rPr>
    </w:lvl>
    <w:lvl w:ilvl="3">
      <w:start w:val="1"/>
      <w:numFmt w:val="decimal"/>
      <w:isLgl w:val="false"/>
      <w:suff w:val="tab"/>
      <w:lvlText w:val="%4."/>
      <w:lvlJc w:val="left"/>
      <w:pPr>
        <w:ind w:left="2162" w:hanging="420"/>
      </w:pPr>
      <w:rPr>
        <w:rFonts w:cs="Times New Roman"/>
      </w:rPr>
    </w:lvl>
    <w:lvl w:ilvl="4">
      <w:start w:val="1"/>
      <w:numFmt w:val="lowerLetter"/>
      <w:isLgl w:val="false"/>
      <w:suff w:val="tab"/>
      <w:lvlText w:val="%5)"/>
      <w:lvlJc w:val="left"/>
      <w:pPr>
        <w:ind w:left="2582" w:hanging="420"/>
      </w:pPr>
      <w:rPr>
        <w:rFonts w:cs="Times New Roman"/>
      </w:rPr>
    </w:lvl>
    <w:lvl w:ilvl="5">
      <w:start w:val="1"/>
      <w:numFmt w:val="lowerRoman"/>
      <w:isLgl w:val="false"/>
      <w:suff w:val="tab"/>
      <w:lvlText w:val="%6."/>
      <w:lvlJc w:val="right"/>
      <w:pPr>
        <w:ind w:left="3002" w:hanging="420"/>
      </w:pPr>
      <w:rPr>
        <w:rFonts w:cs="Times New Roman"/>
      </w:rPr>
    </w:lvl>
    <w:lvl w:ilvl="6">
      <w:start w:val="1"/>
      <w:numFmt w:val="decimal"/>
      <w:isLgl w:val="false"/>
      <w:suff w:val="tab"/>
      <w:lvlText w:val="%7."/>
      <w:lvlJc w:val="left"/>
      <w:pPr>
        <w:ind w:left="3422" w:hanging="420"/>
      </w:pPr>
      <w:rPr>
        <w:rFonts w:cs="Times New Roman"/>
      </w:rPr>
    </w:lvl>
    <w:lvl w:ilvl="7">
      <w:start w:val="1"/>
      <w:numFmt w:val="lowerLetter"/>
      <w:isLgl w:val="false"/>
      <w:suff w:val="tab"/>
      <w:lvlText w:val="%8)"/>
      <w:lvlJc w:val="left"/>
      <w:pPr>
        <w:ind w:left="3842" w:hanging="420"/>
      </w:pPr>
      <w:rPr>
        <w:rFonts w:cs="Times New Roman"/>
      </w:rPr>
    </w:lvl>
    <w:lvl w:ilvl="8">
      <w:start w:val="1"/>
      <w:numFmt w:val="lowerRoman"/>
      <w:isLgl w:val="false"/>
      <w:suff w:val="tab"/>
      <w:lvlText w:val="%9."/>
      <w:lvlJc w:val="right"/>
      <w:pPr>
        <w:ind w:left="4262" w:hanging="420"/>
      </w:pPr>
      <w:rPr>
        <w:rFonts w:cs="Times New Roman"/>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0"/>
      <w:isLgl w:val="false"/>
      <w:suff w:val="nothing"/>
      <w:lvlText w:val=""/>
      <w:lvlJc w:val="left"/>
      <w:pPr>
        <w:ind w:left="0" w:firstLine="0"/>
      </w:pPr>
      <w:rPr>
        <w:rFonts w:hint="eastAsia"/>
      </w:rPr>
    </w:lvl>
    <w:lvl w:ilvl="6">
      <w:start w:val="1"/>
      <w:numFmt w:val="decimal"/>
      <w:pStyle w:val="1132"/>
      <w:isLgl w:val="false"/>
      <w:suff w:val="nothing"/>
      <w:lvlText w:val=""/>
      <w:lvlJc w:val="left"/>
      <w:pPr>
        <w:ind w:left="0" w:firstLine="0"/>
      </w:pPr>
      <w:rPr>
        <w:rFonts w:hint="eastAsia"/>
      </w:rPr>
    </w:lvl>
    <w:lvl w:ilvl="7">
      <w:start w:val="1"/>
      <w:numFmt w:val="decimal"/>
      <w:pStyle w:val="1134"/>
      <w:isLgl w:val="false"/>
      <w:suff w:val="nothing"/>
      <w:lvlText w:val=""/>
      <w:lvlJc w:val="left"/>
      <w:pPr>
        <w:ind w:left="0" w:firstLine="0"/>
      </w:pPr>
      <w:rPr>
        <w:rFonts w:hint="eastAsia"/>
      </w:rPr>
    </w:lvl>
    <w:lvl w:ilvl="8">
      <w:start w:val="1"/>
      <w:numFmt w:val="decimal"/>
      <w:pStyle w:val="1136"/>
      <w:isLgl w:val="false"/>
      <w:suff w:val="nothing"/>
      <w:lvlText w:val=""/>
      <w:lvlJc w:val="left"/>
      <w:pPr>
        <w:ind w:left="0" w:firstLine="0"/>
      </w:pPr>
      <w:rPr>
        <w:rFonts w:hint="eastAsia"/>
      </w:rPr>
    </w:lvl>
  </w:abstractNum>
  <w:abstractNum w:abstractNumId="1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6"/>
  </w:num>
  <w:num w:numId="4">
    <w:abstractNumId w:val="1"/>
  </w:num>
  <w:num w:numId="5">
    <w:abstractNumId w:val="0"/>
  </w:num>
  <w:num w:numId="6">
    <w:abstractNumId w:val="8"/>
  </w:num>
  <w:num w:numId="7">
    <w:abstractNumId w:val="12"/>
  </w:num>
  <w:num w:numId="8">
    <w:abstractNumId w:val="18"/>
  </w:num>
  <w:num w:numId="9">
    <w:abstractNumId w:val="9"/>
  </w:num>
  <w:num w:numId="10">
    <w:abstractNumId w:val="10"/>
  </w:num>
  <w:num w:numId="11">
    <w:abstractNumId w:val="19"/>
  </w:num>
  <w:num w:numId="12">
    <w:abstractNumId w:val="15"/>
  </w:num>
  <w:num w:numId="13">
    <w:abstractNumId w:val="3"/>
  </w:num>
  <w:num w:numId="14">
    <w:abstractNumId w:val="14"/>
  </w:num>
  <w:num w:numId="15">
    <w:abstractNumId w:val="13"/>
  </w:num>
  <w:num w:numId="16">
    <w:abstractNumId w:val="2"/>
  </w:num>
  <w:num w:numId="17">
    <w:abstractNumId w:val="11"/>
  </w:num>
  <w:num w:numId="18">
    <w:abstractNumId w:val="6"/>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Calibri" w:hAnsi="Calibri" w:eastAsia="Arial" w:cs="Times New Roman"/>
      <w:sz w:val="21"/>
      <w:szCs w:val="22"/>
      <w:lang w:val="en-US" w:eastAsia="zh-CN" w:bidi="ar-SA"/>
    </w:rPr>
  </w:style>
  <w:style w:type="paragraph" w:styleId="793">
    <w:name w:val="Heading 1"/>
    <w:basedOn w:val="792"/>
    <w:next w:val="792"/>
    <w:link w:val="852"/>
    <w:uiPriority w:val="9"/>
    <w:qFormat/>
    <w:pPr>
      <w:jc w:val="center"/>
      <w:keepNext/>
      <w:outlineLvl w:val="0"/>
    </w:pPr>
    <w:rPr>
      <w:rFonts w:ascii="楷体_GB2312" w:hAnsi="Times New Roman" w:eastAsia="楷体_GB2312"/>
      <w:b/>
      <w:sz w:val="28"/>
      <w:szCs w:val="20"/>
    </w:rPr>
  </w:style>
  <w:style w:type="paragraph" w:styleId="794">
    <w:name w:val="Heading 2"/>
    <w:basedOn w:val="792"/>
    <w:next w:val="792"/>
    <w:link w:val="853"/>
    <w:uiPriority w:val="9"/>
    <w:qFormat/>
    <w:pPr>
      <w:jc w:val="center"/>
      <w:keepNext/>
      <w:outlineLvl w:val="1"/>
    </w:pPr>
    <w:rPr>
      <w:rFonts w:ascii="楷体_GB2312" w:hAnsi="Times New Roman" w:eastAsia="楷体_GB2312"/>
      <w:b/>
      <w:bCs/>
      <w:sz w:val="18"/>
      <w:szCs w:val="20"/>
    </w:rPr>
  </w:style>
  <w:style w:type="paragraph" w:styleId="795">
    <w:name w:val="Heading 3"/>
    <w:basedOn w:val="792"/>
    <w:link w:val="855"/>
    <w:uiPriority w:val="9"/>
    <w:qFormat/>
    <w:pPr>
      <w:jc w:val="left"/>
      <w:keepNext/>
    </w:pPr>
    <w:rPr>
      <w:rFonts w:ascii="Arial" w:hAnsi="Arial" w:eastAsia="Arial"/>
      <w:bCs/>
      <w:sz w:val="24"/>
      <w:szCs w:val="24"/>
      <w:lang w:eastAsia="zh-CN"/>
    </w:rPr>
  </w:style>
  <w:style w:type="paragraph" w:styleId="796">
    <w:name w:val="Heading 4"/>
    <w:basedOn w:val="792"/>
    <w:next w:val="792"/>
    <w:link w:val="856"/>
    <w:uiPriority w:val="9"/>
    <w:qFormat/>
    <w:pPr>
      <w:keepNext/>
      <w:outlineLvl w:val="3"/>
    </w:pPr>
    <w:rPr>
      <w:rFonts w:ascii="Times New Roman" w:hAnsi="Times New Roman" w:eastAsia="楷体_GB2312"/>
      <w:b/>
      <w:bCs/>
      <w:sz w:val="15"/>
      <w:szCs w:val="20"/>
    </w:rPr>
  </w:style>
  <w:style w:type="paragraph" w:styleId="797">
    <w:name w:val="Heading 5"/>
    <w:basedOn w:val="792"/>
    <w:next w:val="792"/>
    <w:link w:val="857"/>
    <w:uiPriority w:val="9"/>
    <w:qFormat/>
    <w:pPr>
      <w:numPr>
        <w:ilvl w:val="0"/>
        <w:numId w:val="1"/>
      </w:numPr>
      <w:keepNext/>
      <w:outlineLvl w:val="4"/>
    </w:pPr>
    <w:rPr>
      <w:rFonts w:ascii="楷体_GB2312" w:hAnsi="Times New Roman" w:eastAsia="楷体_GB2312"/>
      <w:bCs/>
      <w:sz w:val="28"/>
      <w:szCs w:val="20"/>
    </w:rPr>
  </w:style>
  <w:style w:type="paragraph" w:styleId="798">
    <w:name w:val="Heading 6"/>
    <w:basedOn w:val="792"/>
    <w:next w:val="792"/>
    <w:link w:val="858"/>
    <w:uiPriority w:val="9"/>
    <w:qFormat/>
    <w:pPr>
      <w:keepLines/>
      <w:keepNext/>
      <w:spacing w:before="320" w:after="200"/>
      <w:outlineLvl w:val="5"/>
    </w:pPr>
    <w:rPr>
      <w:rFonts w:ascii="Arial" w:hAnsi="Arial" w:cs="Arial"/>
      <w:b/>
      <w:bCs/>
      <w:sz w:val="22"/>
    </w:rPr>
  </w:style>
  <w:style w:type="paragraph" w:styleId="799">
    <w:name w:val="Heading 7"/>
    <w:basedOn w:val="792"/>
    <w:next w:val="792"/>
    <w:link w:val="859"/>
    <w:uiPriority w:val="9"/>
    <w:qFormat/>
    <w:pPr>
      <w:keepLines/>
      <w:keepNext/>
      <w:spacing w:before="320" w:after="200"/>
      <w:outlineLvl w:val="6"/>
    </w:pPr>
    <w:rPr>
      <w:rFonts w:ascii="Arial" w:hAnsi="Arial" w:cs="Arial"/>
      <w:b/>
      <w:bCs/>
      <w:i/>
      <w:iCs/>
      <w:sz w:val="22"/>
    </w:rPr>
  </w:style>
  <w:style w:type="paragraph" w:styleId="800">
    <w:name w:val="Heading 8"/>
    <w:basedOn w:val="792"/>
    <w:next w:val="792"/>
    <w:link w:val="860"/>
    <w:uiPriority w:val="9"/>
    <w:qFormat/>
    <w:pPr>
      <w:keepLines/>
      <w:keepNext/>
      <w:spacing w:before="320" w:after="200"/>
      <w:outlineLvl w:val="7"/>
    </w:pPr>
    <w:rPr>
      <w:rFonts w:ascii="Arial" w:hAnsi="Arial" w:cs="Arial"/>
      <w:i/>
      <w:iCs/>
      <w:sz w:val="22"/>
    </w:rPr>
  </w:style>
  <w:style w:type="paragraph" w:styleId="801">
    <w:name w:val="Heading 9"/>
    <w:basedOn w:val="792"/>
    <w:next w:val="792"/>
    <w:link w:val="861"/>
    <w:uiPriority w:val="9"/>
    <w:qFormat/>
    <w:pPr>
      <w:keepLines/>
      <w:keepNext/>
      <w:spacing w:before="320" w:after="200"/>
      <w:outlineLvl w:val="8"/>
    </w:pPr>
    <w:rPr>
      <w:rFonts w:ascii="Arial" w:hAnsi="Arial" w:cs="Arial"/>
      <w:i/>
      <w:iCs/>
      <w:szCs w:val="21"/>
    </w:rPr>
  </w:style>
  <w:style w:type="character" w:styleId="802" w:default="1">
    <w:name w:val="Default Paragraph Font"/>
    <w:uiPriority w:val="1"/>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ody Text First Indent 2"/>
    <w:basedOn w:val="805"/>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805">
    <w:name w:val="Body Text Indent"/>
    <w:basedOn w:val="792"/>
    <w:link w:val="866"/>
    <w:uiPriority w:val="99"/>
    <w:qFormat/>
    <w:pPr>
      <w:ind w:firstLine="576"/>
    </w:pPr>
    <w:rPr>
      <w:rFonts w:ascii="Times New Roman" w:hAnsi="Times New Roman" w:eastAsia="宋体"/>
      <w:b/>
      <w:sz w:val="30"/>
      <w:szCs w:val="20"/>
    </w:rPr>
  </w:style>
  <w:style w:type="paragraph" w:styleId="806">
    <w:name w:val="toc 7"/>
    <w:basedOn w:val="792"/>
    <w:next w:val="792"/>
    <w:uiPriority w:val="39"/>
    <w:unhideWhenUsed/>
    <w:qFormat/>
    <w:pPr>
      <w:ind w:left="1701"/>
      <w:spacing w:after="57"/>
    </w:pPr>
  </w:style>
  <w:style w:type="paragraph" w:styleId="807">
    <w:name w:val="Normal Indent"/>
    <w:basedOn w:val="792"/>
    <w:uiPriority w:val="99"/>
    <w:qFormat/>
    <w:pPr>
      <w:ind w:firstLine="420"/>
    </w:pPr>
    <w:rPr>
      <w:rFonts w:ascii="Times New Roman" w:hAnsi="Times New Roman" w:eastAsia="宋体"/>
      <w:szCs w:val="20"/>
    </w:rPr>
  </w:style>
  <w:style w:type="paragraph" w:styleId="808">
    <w:name w:val="Caption"/>
    <w:basedOn w:val="792"/>
    <w:next w:val="792"/>
    <w:uiPriority w:val="35"/>
    <w:qFormat/>
    <w:pPr>
      <w:spacing w:line="276" w:lineRule="auto"/>
    </w:pPr>
    <w:rPr>
      <w:rFonts w:ascii="Times New Roman" w:hAnsi="Times New Roman" w:eastAsia="宋体"/>
      <w:b/>
      <w:bCs/>
      <w:color w:val="4f81bd"/>
      <w:sz w:val="18"/>
      <w:szCs w:val="18"/>
    </w:rPr>
  </w:style>
  <w:style w:type="paragraph" w:styleId="809">
    <w:name w:val="Document Map"/>
    <w:basedOn w:val="792"/>
    <w:link w:val="863"/>
    <w:uiPriority w:val="99"/>
    <w:semiHidden/>
    <w:qFormat/>
    <w:pPr>
      <w:shd w:val="clear" w:color="auto" w:fill="000080"/>
    </w:pPr>
    <w:rPr>
      <w:rFonts w:ascii="Times New Roman" w:hAnsi="Times New Roman" w:eastAsia="宋体"/>
      <w:sz w:val="20"/>
      <w:szCs w:val="20"/>
    </w:rPr>
  </w:style>
  <w:style w:type="paragraph" w:styleId="810">
    <w:name w:val="annotation text"/>
    <w:basedOn w:val="792"/>
    <w:link w:val="864"/>
    <w:uiPriority w:val="99"/>
    <w:unhideWhenUsed/>
    <w:qFormat/>
    <w:pPr>
      <w:jc w:val="left"/>
    </w:pPr>
  </w:style>
  <w:style w:type="paragraph" w:styleId="811">
    <w:name w:val="Body Text"/>
    <w:basedOn w:val="792"/>
    <w:link w:val="865"/>
    <w:uiPriority w:val="99"/>
    <w:qFormat/>
    <w:rPr>
      <w:rFonts w:ascii="华文中宋" w:hAnsi="Times New Roman" w:eastAsia="华文中宋"/>
      <w:bCs/>
      <w:sz w:val="28"/>
      <w:szCs w:val="20"/>
    </w:rPr>
  </w:style>
  <w:style w:type="paragraph" w:styleId="812">
    <w:name w:val="index 4"/>
    <w:basedOn w:val="792"/>
    <w:next w:val="792"/>
    <w:uiPriority w:val="99"/>
    <w:qFormat/>
    <w:pPr>
      <w:ind w:left="600"/>
    </w:pPr>
    <w:rPr>
      <w:szCs w:val="24"/>
    </w:rPr>
  </w:style>
  <w:style w:type="paragraph" w:styleId="813">
    <w:name w:val="toc 5"/>
    <w:basedOn w:val="792"/>
    <w:next w:val="792"/>
    <w:uiPriority w:val="39"/>
    <w:unhideWhenUsed/>
    <w:qFormat/>
    <w:pPr>
      <w:ind w:left="1134"/>
      <w:spacing w:after="57"/>
    </w:pPr>
  </w:style>
  <w:style w:type="paragraph" w:styleId="814">
    <w:name w:val="toc 3"/>
    <w:basedOn w:val="792"/>
    <w:next w:val="792"/>
    <w:uiPriority w:val="39"/>
    <w:unhideWhenUsed/>
    <w:qFormat/>
    <w:pPr>
      <w:ind w:left="567"/>
      <w:spacing w:after="57"/>
    </w:pPr>
  </w:style>
  <w:style w:type="paragraph" w:styleId="815">
    <w:name w:val="Plain Text"/>
    <w:basedOn w:val="792"/>
    <w:uiPriority w:val="0"/>
    <w:qFormat/>
    <w:rPr>
      <w:rFonts w:ascii="黑体"/>
      <w:szCs w:val="21"/>
    </w:rPr>
  </w:style>
  <w:style w:type="paragraph" w:styleId="816">
    <w:name w:val="toc 8"/>
    <w:basedOn w:val="792"/>
    <w:next w:val="792"/>
    <w:uiPriority w:val="39"/>
    <w:unhideWhenUsed/>
    <w:qFormat/>
    <w:pPr>
      <w:ind w:left="1984"/>
      <w:spacing w:after="57"/>
    </w:pPr>
  </w:style>
  <w:style w:type="paragraph" w:styleId="817">
    <w:name w:val="Date"/>
    <w:basedOn w:val="792"/>
    <w:next w:val="792"/>
    <w:link w:val="870"/>
    <w:uiPriority w:val="99"/>
    <w:qFormat/>
    <w:rPr>
      <w:rFonts w:ascii="Times New Roman" w:hAnsi="Times New Roman" w:eastAsia="黑体"/>
      <w:b/>
      <w:sz w:val="36"/>
      <w:szCs w:val="20"/>
    </w:rPr>
  </w:style>
  <w:style w:type="paragraph" w:styleId="818">
    <w:name w:val="Body Text Indent 2"/>
    <w:basedOn w:val="792"/>
    <w:link w:val="871"/>
    <w:uiPriority w:val="99"/>
    <w:qFormat/>
    <w:pPr>
      <w:ind w:left="900"/>
    </w:pPr>
    <w:rPr>
      <w:rFonts w:ascii="楷体_GB2312" w:hAnsi="Times New Roman" w:eastAsia="楷体_GB2312"/>
      <w:b/>
      <w:sz w:val="28"/>
      <w:szCs w:val="20"/>
    </w:rPr>
  </w:style>
  <w:style w:type="paragraph" w:styleId="819">
    <w:name w:val="endnote text"/>
    <w:basedOn w:val="792"/>
    <w:link w:val="872"/>
    <w:uiPriority w:val="99"/>
    <w:unhideWhenUsed/>
    <w:qFormat/>
    <w:rPr>
      <w:rFonts w:ascii="Times New Roman" w:hAnsi="Times New Roman" w:eastAsia="宋体"/>
      <w:sz w:val="20"/>
      <w:szCs w:val="21"/>
    </w:rPr>
  </w:style>
  <w:style w:type="paragraph" w:styleId="820">
    <w:name w:val="Balloon Text"/>
    <w:basedOn w:val="792"/>
    <w:link w:val="873"/>
    <w:uiPriority w:val="99"/>
    <w:unhideWhenUsed/>
    <w:qFormat/>
    <w:rPr>
      <w:rFonts w:ascii="Times New Roman" w:hAnsi="Times New Roman" w:eastAsia="宋体"/>
      <w:sz w:val="18"/>
      <w:szCs w:val="18"/>
    </w:rPr>
  </w:style>
  <w:style w:type="paragraph" w:styleId="821">
    <w:name w:val="Footer"/>
    <w:basedOn w:val="792"/>
    <w:next w:val="822"/>
    <w:link w:val="874"/>
    <w:uiPriority w:val="99"/>
    <w:qFormat/>
    <w:pPr>
      <w:jc w:val="left"/>
      <w:tabs>
        <w:tab w:val="center" w:pos="4153" w:leader="none"/>
        <w:tab w:val="right" w:pos="8306" w:leader="none"/>
      </w:tabs>
    </w:pPr>
    <w:rPr>
      <w:rFonts w:ascii="Times New Roman" w:hAnsi="Times New Roman" w:eastAsia="宋体"/>
      <w:sz w:val="18"/>
      <w:szCs w:val="20"/>
    </w:rPr>
  </w:style>
  <w:style w:type="paragraph" w:styleId="822" w:customStyle="1">
    <w:name w:val="TOC Heading1"/>
    <w:next w:val="792"/>
    <w:uiPriority w:val="0"/>
    <w:qFormat/>
    <w:rPr>
      <w:rFonts w:ascii="Times New Roman" w:hAnsi="Times New Roman" w:eastAsia="宋体" w:cs="Times New Roman"/>
      <w:sz w:val="32"/>
      <w:lang w:val="en-US" w:eastAsia="zh-CN" w:bidi="ar-SA"/>
    </w:rPr>
  </w:style>
  <w:style w:type="paragraph" w:styleId="823">
    <w:name w:val="envelope return"/>
    <w:basedOn w:val="792"/>
    <w:uiPriority w:val="99"/>
    <w:unhideWhenUsed/>
    <w:qFormat/>
    <w:rPr>
      <w:rFonts w:ascii="Arial" w:hAnsi="Arial"/>
    </w:rPr>
  </w:style>
  <w:style w:type="paragraph" w:styleId="824">
    <w:name w:val="Header"/>
    <w:basedOn w:val="792"/>
    <w:link w:val="87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25">
    <w:name w:val="toc 1"/>
    <w:basedOn w:val="792"/>
    <w:next w:val="792"/>
    <w:uiPriority w:val="39"/>
    <w:unhideWhenUsed/>
    <w:qFormat/>
    <w:pPr>
      <w:spacing w:after="57"/>
    </w:pPr>
  </w:style>
  <w:style w:type="paragraph" w:styleId="826">
    <w:name w:val="toc 4"/>
    <w:basedOn w:val="792"/>
    <w:next w:val="792"/>
    <w:uiPriority w:val="39"/>
    <w:unhideWhenUsed/>
    <w:qFormat/>
    <w:pPr>
      <w:ind w:left="850"/>
      <w:spacing w:after="57"/>
    </w:pPr>
  </w:style>
  <w:style w:type="paragraph" w:styleId="827">
    <w:name w:val="Subtitle"/>
    <w:basedOn w:val="792"/>
    <w:next w:val="792"/>
    <w:link w:val="878"/>
    <w:uiPriority w:val="11"/>
    <w:qFormat/>
    <w:pPr>
      <w:ind w:firstLine="471"/>
      <w:jc w:val="center"/>
      <w:spacing w:before="240" w:after="60" w:line="312" w:lineRule="atLeast"/>
      <w:outlineLvl w:val="1"/>
    </w:pPr>
    <w:rPr>
      <w:rFonts w:ascii="Arial" w:hAnsi="Arial"/>
      <w:b/>
      <w:bCs/>
      <w:sz w:val="32"/>
      <w:szCs w:val="32"/>
    </w:rPr>
  </w:style>
  <w:style w:type="paragraph" w:styleId="828">
    <w:name w:val="List"/>
    <w:basedOn w:val="792"/>
    <w:uiPriority w:val="0"/>
    <w:qFormat/>
    <w:pPr>
      <w:ind w:firstLine="480"/>
      <w:spacing w:after="20" w:line="360" w:lineRule="auto"/>
      <w:tabs>
        <w:tab w:val="left" w:pos="420" w:leader="none"/>
      </w:tabs>
    </w:pPr>
    <w:rPr>
      <w:rFonts w:ascii="宋体" w:hAnsi="宋体" w:eastAsia="宋体" w:cs="宋体"/>
      <w:sz w:val="24"/>
      <w:szCs w:val="24"/>
    </w:rPr>
  </w:style>
  <w:style w:type="paragraph" w:styleId="829">
    <w:name w:val="footnote text"/>
    <w:basedOn w:val="792"/>
    <w:link w:val="879"/>
    <w:uiPriority w:val="99"/>
    <w:unhideWhenUsed/>
    <w:qFormat/>
    <w:pPr>
      <w:spacing w:after="40"/>
    </w:pPr>
    <w:rPr>
      <w:rFonts w:ascii="Times New Roman" w:hAnsi="Times New Roman" w:eastAsia="宋体"/>
      <w:sz w:val="18"/>
      <w:szCs w:val="21"/>
    </w:rPr>
  </w:style>
  <w:style w:type="paragraph" w:styleId="830">
    <w:name w:val="toc 6"/>
    <w:basedOn w:val="792"/>
    <w:next w:val="792"/>
    <w:uiPriority w:val="39"/>
    <w:unhideWhenUsed/>
    <w:qFormat/>
    <w:pPr>
      <w:ind w:left="1417"/>
      <w:spacing w:after="57"/>
    </w:pPr>
  </w:style>
  <w:style w:type="paragraph" w:styleId="831">
    <w:name w:val="Body Text Indent 3"/>
    <w:basedOn w:val="792"/>
    <w:link w:val="881"/>
    <w:uiPriority w:val="99"/>
    <w:qFormat/>
    <w:pPr>
      <w:ind w:left="359" w:firstLine="359"/>
    </w:pPr>
    <w:rPr>
      <w:rFonts w:ascii="Times New Roman" w:hAnsi="Times New Roman" w:eastAsia="宋体"/>
      <w:sz w:val="20"/>
      <w:szCs w:val="20"/>
    </w:rPr>
  </w:style>
  <w:style w:type="paragraph" w:styleId="832">
    <w:name w:val="table of figures"/>
    <w:basedOn w:val="792"/>
    <w:next w:val="792"/>
    <w:uiPriority w:val="99"/>
    <w:unhideWhenUsed/>
    <w:qFormat/>
    <w:rPr>
      <w:rFonts w:ascii="Times New Roman" w:hAnsi="Times New Roman" w:eastAsia="宋体"/>
      <w:szCs w:val="21"/>
    </w:rPr>
  </w:style>
  <w:style w:type="paragraph" w:styleId="833">
    <w:name w:val="toc 2"/>
    <w:basedOn w:val="792"/>
    <w:next w:val="792"/>
    <w:uiPriority w:val="39"/>
    <w:unhideWhenUsed/>
    <w:qFormat/>
    <w:pPr>
      <w:ind w:left="283"/>
      <w:spacing w:after="57"/>
    </w:pPr>
  </w:style>
  <w:style w:type="paragraph" w:styleId="834">
    <w:name w:val="toc 9"/>
    <w:basedOn w:val="792"/>
    <w:next w:val="792"/>
    <w:uiPriority w:val="39"/>
    <w:unhideWhenUsed/>
    <w:qFormat/>
    <w:pPr>
      <w:ind w:left="2268"/>
      <w:spacing w:after="57"/>
    </w:pPr>
  </w:style>
  <w:style w:type="paragraph" w:styleId="835">
    <w:name w:val="Body Text 2"/>
    <w:basedOn w:val="792"/>
    <w:link w:val="884"/>
    <w:uiPriority w:val="99"/>
    <w:qFormat/>
    <w:pPr>
      <w:spacing w:after="120" w:line="480" w:lineRule="auto"/>
    </w:pPr>
    <w:rPr>
      <w:rFonts w:ascii="Times New Roman" w:hAnsi="Times New Roman" w:eastAsia="宋体"/>
      <w:sz w:val="20"/>
      <w:szCs w:val="20"/>
    </w:rPr>
  </w:style>
  <w:style w:type="paragraph" w:styleId="836">
    <w:name w:val="Normal (Web)"/>
    <w:basedOn w:val="79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7">
    <w:name w:val="Title"/>
    <w:basedOn w:val="792"/>
    <w:next w:val="792"/>
    <w:link w:val="885"/>
    <w:uiPriority w:val="10"/>
    <w:qFormat/>
    <w:pPr>
      <w:contextualSpacing/>
      <w:spacing w:before="300" w:after="200"/>
    </w:pPr>
    <w:rPr>
      <w:rFonts w:ascii="Times New Roman" w:hAnsi="Times New Roman" w:eastAsia="宋体"/>
      <w:sz w:val="48"/>
      <w:szCs w:val="48"/>
    </w:rPr>
  </w:style>
  <w:style w:type="paragraph" w:styleId="838">
    <w:name w:val="annotation subject"/>
    <w:basedOn w:val="810"/>
    <w:next w:val="810"/>
    <w:link w:val="886"/>
    <w:uiPriority w:val="99"/>
    <w:unhideWhenUsed/>
    <w:qFormat/>
    <w:rPr>
      <w:b/>
      <w:bCs/>
    </w:rPr>
  </w:style>
  <w:style w:type="table" w:styleId="839">
    <w:name w:val="Table Grid"/>
    <w:basedOn w:val="803"/>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Strong"/>
    <w:basedOn w:val="802"/>
    <w:uiPriority w:val="99"/>
    <w:qFormat/>
    <w:rPr>
      <w:rFonts w:cs="Times New Roman"/>
      <w:b/>
      <w:bCs/>
    </w:rPr>
  </w:style>
  <w:style w:type="character" w:styleId="841">
    <w:name w:val="endnote reference"/>
    <w:uiPriority w:val="99"/>
    <w:unhideWhenUsed/>
    <w:qFormat/>
    <w:rPr>
      <w:vertAlign w:val="superscript"/>
    </w:rPr>
  </w:style>
  <w:style w:type="character" w:styleId="842">
    <w:name w:val="page number"/>
    <w:uiPriority w:val="99"/>
    <w:qFormat/>
    <w:rPr>
      <w:rFonts w:cs="Times New Roman"/>
    </w:rPr>
  </w:style>
  <w:style w:type="character" w:styleId="843">
    <w:name w:val="HTML Typewriter"/>
    <w:uiPriority w:val="99"/>
    <w:qFormat/>
    <w:rPr>
      <w:rFonts w:ascii="宋体" w:hAnsi="宋体" w:eastAsia="宋体" w:cs="宋体"/>
      <w:sz w:val="24"/>
      <w:szCs w:val="24"/>
    </w:rPr>
  </w:style>
  <w:style w:type="character" w:styleId="844">
    <w:name w:val="Hyperlink"/>
    <w:uiPriority w:val="99"/>
    <w:qFormat/>
    <w:rPr>
      <w:rFonts w:cs="Times New Roman"/>
      <w:color w:val="000000"/>
      <w:u w:val="none"/>
    </w:rPr>
  </w:style>
  <w:style w:type="character" w:styleId="845">
    <w:name w:val="annotation reference"/>
    <w:basedOn w:val="802"/>
    <w:uiPriority w:val="0"/>
    <w:unhideWhenUsed/>
    <w:qFormat/>
    <w:rPr>
      <w:sz w:val="21"/>
      <w:szCs w:val="21"/>
    </w:rPr>
  </w:style>
  <w:style w:type="character" w:styleId="846">
    <w:name w:val="footnote reference"/>
    <w:uiPriority w:val="99"/>
    <w:unhideWhenUsed/>
    <w:qFormat/>
    <w:rPr>
      <w:vertAlign w:val="superscript"/>
    </w:rPr>
  </w:style>
  <w:style w:type="paragraph" w:styleId="847">
    <w:name w:val="List Paragraph"/>
    <w:basedOn w:val="792"/>
    <w:uiPriority w:val="34"/>
    <w:qFormat/>
    <w:pPr>
      <w:numPr>
        <w:ilvl w:val="0"/>
        <w:numId w:val="2"/>
      </w:numPr>
      <w:spacing w:line="360" w:lineRule="auto"/>
    </w:pPr>
    <w:rPr>
      <w:rFonts w:ascii="Arial" w:hAnsi="Arial" w:eastAsia="宋体" w:cs="宋体"/>
      <w:b/>
      <w:sz w:val="24"/>
      <w:szCs w:val="20"/>
    </w:rPr>
  </w:style>
  <w:style w:type="paragraph" w:styleId="848" w:customStyle="1">
    <w:name w:val="Cn Heading3"/>
    <w:basedOn w:val="849"/>
    <w:uiPriority w:val="0"/>
    <w:qFormat/>
    <w:pPr>
      <w:ind w:firstLine="0"/>
      <w:spacing w:line="480" w:lineRule="auto"/>
      <w:outlineLvl w:val="2"/>
    </w:pPr>
    <w:rPr>
      <w:rFonts w:ascii="微软雅黑" w:hAnsi="微软雅黑" w:eastAsia="微软雅黑"/>
      <w:b/>
      <w:sz w:val="28"/>
      <w:szCs w:val="28"/>
      <w:lang w:eastAsia="ja-JP"/>
    </w:rPr>
  </w:style>
  <w:style w:type="paragraph" w:styleId="849" w:customStyle="1">
    <w:name w:val="列出段落1"/>
    <w:basedOn w:val="792"/>
    <w:link w:val="854"/>
    <w:uiPriority w:val="0"/>
    <w:qFormat/>
    <w:pPr>
      <w:ind w:firstLine="420"/>
      <w:spacing w:before="120" w:after="120" w:line="360" w:lineRule="auto"/>
    </w:pPr>
    <w:rPr>
      <w:rFonts w:eastAsia="宋体"/>
      <w:sz w:val="24"/>
    </w:rPr>
  </w:style>
  <w:style w:type="paragraph" w:styleId="850" w:customStyle="1">
    <w:name w:val="明显引用1"/>
    <w:next w:val="79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51" w:customStyle="1">
    <w:name w:val="索引 41"/>
    <w:basedOn w:val="792"/>
    <w:next w:val="792"/>
    <w:uiPriority w:val="99"/>
    <w:qFormat/>
    <w:pPr>
      <w:ind w:left="600"/>
    </w:pPr>
    <w:rPr>
      <w:szCs w:val="24"/>
    </w:rPr>
  </w:style>
  <w:style w:type="character" w:styleId="852" w:customStyle="1">
    <w:name w:val="标题 1 字符"/>
    <w:basedOn w:val="802"/>
    <w:link w:val="793"/>
    <w:uiPriority w:val="9"/>
    <w:qFormat/>
    <w:rPr>
      <w:rFonts w:ascii="楷体_GB2312" w:hAnsi="Times New Roman" w:eastAsia="楷体_GB2312" w:cs="Times New Roman"/>
      <w:b/>
      <w:sz w:val="28"/>
      <w:szCs w:val="20"/>
    </w:rPr>
  </w:style>
  <w:style w:type="character" w:styleId="853" w:customStyle="1">
    <w:name w:val="标题 2 字符"/>
    <w:basedOn w:val="802"/>
    <w:link w:val="794"/>
    <w:uiPriority w:val="9"/>
    <w:qFormat/>
    <w:rPr>
      <w:rFonts w:ascii="楷体_GB2312" w:hAnsi="Times New Roman" w:eastAsia="楷体_GB2312" w:cs="Times New Roman"/>
      <w:b/>
      <w:bCs/>
      <w:sz w:val="18"/>
      <w:szCs w:val="20"/>
    </w:rPr>
  </w:style>
  <w:style w:type="character" w:styleId="854" w:customStyle="1">
    <w:name w:val="列出段落 Char"/>
    <w:link w:val="849"/>
    <w:uiPriority w:val="0"/>
    <w:qFormat/>
    <w:rPr>
      <w:rFonts w:ascii="Calibri" w:hAnsi="Calibri" w:eastAsia="宋体" w:cs="Times New Roman"/>
      <w:sz w:val="24"/>
      <w:szCs w:val="22"/>
    </w:rPr>
  </w:style>
  <w:style w:type="character" w:styleId="855" w:customStyle="1">
    <w:name w:val="标题 3 字符"/>
    <w:basedOn w:val="802"/>
    <w:link w:val="795"/>
    <w:uiPriority w:val="9"/>
    <w:qFormat/>
    <w:rPr>
      <w:rFonts w:ascii="Arial" w:hAnsi="Arial"/>
      <w:b/>
      <w:bCs/>
      <w:sz w:val="24"/>
      <w:szCs w:val="24"/>
    </w:rPr>
  </w:style>
  <w:style w:type="character" w:styleId="856" w:customStyle="1">
    <w:name w:val="标题 4 字符"/>
    <w:basedOn w:val="802"/>
    <w:link w:val="796"/>
    <w:uiPriority w:val="9"/>
    <w:qFormat/>
    <w:rPr>
      <w:rFonts w:ascii="Times New Roman" w:hAnsi="Times New Roman" w:eastAsia="楷体_GB2312" w:cs="Times New Roman"/>
      <w:b/>
      <w:bCs/>
      <w:sz w:val="15"/>
    </w:rPr>
  </w:style>
  <w:style w:type="character" w:styleId="857" w:customStyle="1">
    <w:name w:val="标题 5 字符"/>
    <w:basedOn w:val="802"/>
    <w:link w:val="797"/>
    <w:uiPriority w:val="9"/>
    <w:qFormat/>
    <w:rPr>
      <w:rFonts w:ascii="楷体_GB2312" w:hAnsi="Times New Roman" w:eastAsia="楷体_GB2312" w:cs="Times New Roman"/>
      <w:bCs/>
      <w:sz w:val="28"/>
    </w:rPr>
  </w:style>
  <w:style w:type="character" w:styleId="858" w:customStyle="1">
    <w:name w:val="标题 6 字符"/>
    <w:basedOn w:val="802"/>
    <w:link w:val="798"/>
    <w:uiPriority w:val="9"/>
    <w:qFormat/>
    <w:rPr>
      <w:rFonts w:ascii="Arial" w:hAnsi="Arial" w:eastAsia="Arial" w:cs="Arial"/>
      <w:b/>
      <w:bCs/>
      <w:sz w:val="22"/>
      <w:szCs w:val="22"/>
    </w:rPr>
  </w:style>
  <w:style w:type="character" w:styleId="859" w:customStyle="1">
    <w:name w:val="标题 7 字符"/>
    <w:basedOn w:val="802"/>
    <w:link w:val="799"/>
    <w:uiPriority w:val="9"/>
    <w:qFormat/>
    <w:rPr>
      <w:rFonts w:ascii="Arial" w:hAnsi="Arial" w:eastAsia="Arial" w:cs="Arial"/>
      <w:b/>
      <w:bCs/>
      <w:i/>
      <w:iCs/>
      <w:sz w:val="22"/>
      <w:szCs w:val="22"/>
    </w:rPr>
  </w:style>
  <w:style w:type="character" w:styleId="860" w:customStyle="1">
    <w:name w:val="标题 8 字符"/>
    <w:basedOn w:val="802"/>
    <w:link w:val="800"/>
    <w:uiPriority w:val="9"/>
    <w:qFormat/>
    <w:rPr>
      <w:rFonts w:ascii="Arial" w:hAnsi="Arial" w:eastAsia="Arial" w:cs="Arial"/>
      <w:i/>
      <w:iCs/>
      <w:sz w:val="22"/>
      <w:szCs w:val="22"/>
    </w:rPr>
  </w:style>
  <w:style w:type="character" w:styleId="861" w:customStyle="1">
    <w:name w:val="标题 9 字符"/>
    <w:basedOn w:val="802"/>
    <w:link w:val="801"/>
    <w:uiPriority w:val="9"/>
    <w:qFormat/>
    <w:rPr>
      <w:rFonts w:ascii="Arial" w:hAnsi="Arial" w:eastAsia="Arial" w:cs="Arial"/>
      <w:i/>
      <w:iCs/>
      <w:sz w:val="21"/>
      <w:szCs w:val="21"/>
    </w:rPr>
  </w:style>
  <w:style w:type="paragraph" w:styleId="862" w:customStyle="1">
    <w:name w:val="目录 7111"/>
    <w:basedOn w:val="792"/>
    <w:next w:val="792"/>
    <w:uiPriority w:val="39"/>
    <w:unhideWhenUsed/>
    <w:qFormat/>
    <w:pPr>
      <w:ind w:left="1701"/>
      <w:spacing w:after="57"/>
    </w:pPr>
    <w:rPr>
      <w:rFonts w:ascii="Times New Roman" w:hAnsi="Times New Roman" w:eastAsia="宋体"/>
      <w:szCs w:val="21"/>
    </w:rPr>
  </w:style>
  <w:style w:type="character" w:styleId="863" w:customStyle="1">
    <w:name w:val="文档结构图 字符"/>
    <w:basedOn w:val="802"/>
    <w:link w:val="809"/>
    <w:uiPriority w:val="99"/>
    <w:semiHidden/>
    <w:qFormat/>
    <w:rPr>
      <w:rFonts w:ascii="Times New Roman" w:hAnsi="Times New Roman" w:eastAsia="宋体" w:cs="Times New Roman"/>
      <w:sz w:val="20"/>
      <w:szCs w:val="20"/>
      <w:shd w:val="clear" w:color="auto" w:fill="000080"/>
    </w:rPr>
  </w:style>
  <w:style w:type="character" w:styleId="864" w:customStyle="1">
    <w:name w:val="批注文字 字符"/>
    <w:basedOn w:val="802"/>
    <w:link w:val="810"/>
    <w:uiPriority w:val="99"/>
    <w:semiHidden/>
    <w:qFormat/>
  </w:style>
  <w:style w:type="character" w:styleId="865" w:customStyle="1">
    <w:name w:val="正文文本 字符"/>
    <w:basedOn w:val="802"/>
    <w:link w:val="811"/>
    <w:uiPriority w:val="99"/>
    <w:qFormat/>
    <w:rPr>
      <w:rFonts w:ascii="华文中宋" w:hAnsi="Times New Roman" w:eastAsia="华文中宋" w:cs="Times New Roman"/>
      <w:bCs/>
      <w:sz w:val="28"/>
      <w:szCs w:val="20"/>
    </w:rPr>
  </w:style>
  <w:style w:type="character" w:styleId="866" w:customStyle="1">
    <w:name w:val="正文文本缩进 字符"/>
    <w:basedOn w:val="802"/>
    <w:link w:val="805"/>
    <w:uiPriority w:val="99"/>
    <w:qFormat/>
    <w:rPr>
      <w:rFonts w:ascii="Times New Roman" w:hAnsi="Times New Roman" w:eastAsia="宋体" w:cs="Times New Roman"/>
      <w:b/>
      <w:sz w:val="30"/>
      <w:szCs w:val="20"/>
    </w:rPr>
  </w:style>
  <w:style w:type="paragraph" w:styleId="867" w:customStyle="1">
    <w:name w:val="目录 5111"/>
    <w:basedOn w:val="792"/>
    <w:next w:val="792"/>
    <w:uiPriority w:val="39"/>
    <w:unhideWhenUsed/>
    <w:qFormat/>
    <w:pPr>
      <w:ind w:left="1134"/>
      <w:spacing w:after="57"/>
    </w:pPr>
    <w:rPr>
      <w:rFonts w:ascii="Times New Roman" w:hAnsi="Times New Roman" w:eastAsia="宋体"/>
      <w:szCs w:val="21"/>
    </w:rPr>
  </w:style>
  <w:style w:type="paragraph" w:styleId="868" w:customStyle="1">
    <w:name w:val="目录 3111"/>
    <w:basedOn w:val="792"/>
    <w:next w:val="792"/>
    <w:uiPriority w:val="39"/>
    <w:unhideWhenUsed/>
    <w:qFormat/>
    <w:pPr>
      <w:ind w:left="567"/>
      <w:spacing w:after="57"/>
    </w:pPr>
    <w:rPr>
      <w:rFonts w:ascii="Times New Roman" w:hAnsi="Times New Roman" w:eastAsia="宋体"/>
      <w:szCs w:val="21"/>
    </w:rPr>
  </w:style>
  <w:style w:type="paragraph" w:styleId="869" w:customStyle="1">
    <w:name w:val="目录 8111"/>
    <w:basedOn w:val="792"/>
    <w:next w:val="792"/>
    <w:uiPriority w:val="39"/>
    <w:unhideWhenUsed/>
    <w:qFormat/>
    <w:pPr>
      <w:ind w:left="1984"/>
      <w:spacing w:after="57"/>
    </w:pPr>
    <w:rPr>
      <w:rFonts w:ascii="Times New Roman" w:hAnsi="Times New Roman" w:eastAsia="宋体"/>
      <w:szCs w:val="21"/>
    </w:rPr>
  </w:style>
  <w:style w:type="character" w:styleId="870" w:customStyle="1">
    <w:name w:val="日期 字符"/>
    <w:basedOn w:val="802"/>
    <w:link w:val="817"/>
    <w:uiPriority w:val="99"/>
    <w:qFormat/>
    <w:rPr>
      <w:rFonts w:ascii="Times New Roman" w:hAnsi="Times New Roman" w:eastAsia="黑体" w:cs="Times New Roman"/>
      <w:b/>
      <w:sz w:val="36"/>
      <w:szCs w:val="20"/>
    </w:rPr>
  </w:style>
  <w:style w:type="character" w:styleId="871" w:customStyle="1">
    <w:name w:val="正文文本缩进 2 字符"/>
    <w:basedOn w:val="802"/>
    <w:link w:val="818"/>
    <w:uiPriority w:val="99"/>
    <w:qFormat/>
    <w:rPr>
      <w:rFonts w:ascii="楷体_GB2312" w:hAnsi="Times New Roman" w:eastAsia="楷体_GB2312" w:cs="Times New Roman"/>
      <w:b/>
      <w:sz w:val="28"/>
      <w:szCs w:val="20"/>
    </w:rPr>
  </w:style>
  <w:style w:type="character" w:styleId="872" w:customStyle="1">
    <w:name w:val="尾注文本 字符"/>
    <w:basedOn w:val="802"/>
    <w:link w:val="819"/>
    <w:uiPriority w:val="99"/>
    <w:qFormat/>
    <w:rPr>
      <w:rFonts w:ascii="Times New Roman" w:hAnsi="Times New Roman" w:eastAsia="宋体" w:cs="Times New Roman"/>
      <w:szCs w:val="21"/>
    </w:rPr>
  </w:style>
  <w:style w:type="character" w:styleId="873" w:customStyle="1">
    <w:name w:val="批注框文本 字符"/>
    <w:basedOn w:val="802"/>
    <w:link w:val="820"/>
    <w:uiPriority w:val="99"/>
    <w:semiHidden/>
    <w:qFormat/>
    <w:rPr>
      <w:rFonts w:ascii="Times New Roman" w:hAnsi="Times New Roman" w:eastAsia="宋体" w:cs="Times New Roman"/>
      <w:sz w:val="18"/>
      <w:szCs w:val="18"/>
    </w:rPr>
  </w:style>
  <w:style w:type="character" w:styleId="874" w:customStyle="1">
    <w:name w:val="页脚 字符"/>
    <w:basedOn w:val="802"/>
    <w:link w:val="821"/>
    <w:uiPriority w:val="99"/>
    <w:qFormat/>
    <w:rPr>
      <w:rFonts w:ascii="Times New Roman" w:hAnsi="Times New Roman" w:eastAsia="宋体" w:cs="Times New Roman"/>
      <w:sz w:val="18"/>
      <w:szCs w:val="20"/>
    </w:rPr>
  </w:style>
  <w:style w:type="character" w:styleId="875" w:customStyle="1">
    <w:name w:val="页眉 字符"/>
    <w:basedOn w:val="802"/>
    <w:link w:val="824"/>
    <w:uiPriority w:val="99"/>
    <w:qFormat/>
    <w:rPr>
      <w:rFonts w:ascii="Times New Roman" w:hAnsi="Times New Roman" w:eastAsia="宋体" w:cs="Times New Roman"/>
      <w:sz w:val="18"/>
      <w:szCs w:val="20"/>
    </w:rPr>
  </w:style>
  <w:style w:type="paragraph" w:styleId="876" w:customStyle="1">
    <w:name w:val="目录 1112"/>
    <w:basedOn w:val="792"/>
    <w:next w:val="792"/>
    <w:uiPriority w:val="39"/>
    <w:unhideWhenUsed/>
    <w:qFormat/>
    <w:pPr>
      <w:spacing w:after="57"/>
    </w:pPr>
    <w:rPr>
      <w:rFonts w:ascii="Times New Roman" w:hAnsi="Times New Roman" w:eastAsia="宋体"/>
      <w:szCs w:val="21"/>
    </w:rPr>
  </w:style>
  <w:style w:type="paragraph" w:styleId="877" w:customStyle="1">
    <w:name w:val="目录 4111"/>
    <w:basedOn w:val="792"/>
    <w:next w:val="792"/>
    <w:uiPriority w:val="39"/>
    <w:unhideWhenUsed/>
    <w:qFormat/>
    <w:pPr>
      <w:ind w:left="850"/>
      <w:spacing w:after="57"/>
    </w:pPr>
    <w:rPr>
      <w:rFonts w:ascii="Times New Roman" w:hAnsi="Times New Roman" w:eastAsia="宋体"/>
      <w:szCs w:val="21"/>
    </w:rPr>
  </w:style>
  <w:style w:type="character" w:styleId="878" w:customStyle="1">
    <w:name w:val="副标题 字符"/>
    <w:link w:val="827"/>
    <w:uiPriority w:val="11"/>
    <w:qFormat/>
    <w:rPr>
      <w:rFonts w:ascii="Arial" w:hAnsi="Arial"/>
      <w:b/>
      <w:bCs/>
      <w:sz w:val="32"/>
      <w:szCs w:val="32"/>
    </w:rPr>
  </w:style>
  <w:style w:type="character" w:styleId="879" w:customStyle="1">
    <w:name w:val="脚注文本 字符"/>
    <w:basedOn w:val="802"/>
    <w:link w:val="829"/>
    <w:uiPriority w:val="99"/>
    <w:qFormat/>
    <w:rPr>
      <w:rFonts w:ascii="Times New Roman" w:hAnsi="Times New Roman" w:eastAsia="宋体" w:cs="Times New Roman"/>
      <w:sz w:val="18"/>
      <w:szCs w:val="21"/>
    </w:rPr>
  </w:style>
  <w:style w:type="paragraph" w:styleId="880" w:customStyle="1">
    <w:name w:val="目录 6111"/>
    <w:basedOn w:val="792"/>
    <w:next w:val="792"/>
    <w:uiPriority w:val="39"/>
    <w:unhideWhenUsed/>
    <w:qFormat/>
    <w:pPr>
      <w:ind w:left="1417"/>
      <w:spacing w:after="57"/>
    </w:pPr>
    <w:rPr>
      <w:rFonts w:ascii="Times New Roman" w:hAnsi="Times New Roman" w:eastAsia="宋体"/>
      <w:szCs w:val="21"/>
    </w:rPr>
  </w:style>
  <w:style w:type="character" w:styleId="881" w:customStyle="1">
    <w:name w:val="正文文本缩进 3 字符"/>
    <w:basedOn w:val="802"/>
    <w:link w:val="831"/>
    <w:uiPriority w:val="99"/>
    <w:qFormat/>
    <w:rPr>
      <w:rFonts w:ascii="Times New Roman" w:hAnsi="Times New Roman" w:eastAsia="宋体" w:cs="Times New Roman"/>
      <w:sz w:val="20"/>
      <w:szCs w:val="20"/>
    </w:rPr>
  </w:style>
  <w:style w:type="paragraph" w:styleId="882" w:customStyle="1">
    <w:name w:val="目录 2111"/>
    <w:basedOn w:val="792"/>
    <w:next w:val="792"/>
    <w:uiPriority w:val="39"/>
    <w:unhideWhenUsed/>
    <w:qFormat/>
    <w:pPr>
      <w:ind w:left="283"/>
      <w:spacing w:after="57"/>
    </w:pPr>
    <w:rPr>
      <w:rFonts w:ascii="Times New Roman" w:hAnsi="Times New Roman" w:eastAsia="宋体"/>
      <w:szCs w:val="21"/>
    </w:rPr>
  </w:style>
  <w:style w:type="paragraph" w:styleId="883" w:customStyle="1">
    <w:name w:val="目录 9111"/>
    <w:basedOn w:val="792"/>
    <w:next w:val="792"/>
    <w:uiPriority w:val="39"/>
    <w:unhideWhenUsed/>
    <w:qFormat/>
    <w:pPr>
      <w:ind w:left="2268"/>
      <w:spacing w:after="57"/>
    </w:pPr>
    <w:rPr>
      <w:rFonts w:ascii="Times New Roman" w:hAnsi="Times New Roman" w:eastAsia="宋体"/>
      <w:szCs w:val="21"/>
    </w:rPr>
  </w:style>
  <w:style w:type="character" w:styleId="884" w:customStyle="1">
    <w:name w:val="正文文本 2 字符"/>
    <w:basedOn w:val="802"/>
    <w:link w:val="835"/>
    <w:uiPriority w:val="99"/>
    <w:qFormat/>
    <w:rPr>
      <w:rFonts w:ascii="Times New Roman" w:hAnsi="Times New Roman" w:eastAsia="宋体" w:cs="Times New Roman"/>
      <w:sz w:val="20"/>
      <w:szCs w:val="20"/>
    </w:rPr>
  </w:style>
  <w:style w:type="character" w:styleId="885" w:customStyle="1">
    <w:name w:val="标题 字符"/>
    <w:basedOn w:val="802"/>
    <w:link w:val="837"/>
    <w:uiPriority w:val="10"/>
    <w:qFormat/>
    <w:rPr>
      <w:rFonts w:ascii="Times New Roman" w:hAnsi="Times New Roman" w:eastAsia="宋体" w:cs="Times New Roman"/>
      <w:sz w:val="48"/>
      <w:szCs w:val="48"/>
    </w:rPr>
  </w:style>
  <w:style w:type="character" w:styleId="886" w:customStyle="1">
    <w:name w:val="批注主题 字符"/>
    <w:basedOn w:val="864"/>
    <w:link w:val="838"/>
    <w:uiPriority w:val="99"/>
    <w:semiHidden/>
    <w:qFormat/>
    <w:rPr>
      <w:b/>
      <w:bCs/>
    </w:rPr>
  </w:style>
  <w:style w:type="paragraph" w:styleId="887" w:customStyle="1">
    <w:name w:val="正文首行缩进11"/>
    <w:basedOn w:val="811"/>
    <w:uiPriority w:val="99"/>
    <w:unhideWhenUsed/>
    <w:qFormat/>
    <w:pPr>
      <w:ind w:firstLine="420"/>
      <w:spacing w:after="120"/>
    </w:pPr>
    <w:rPr>
      <w:rFonts w:ascii="Calibri" w:hAnsi="Calibri" w:eastAsia="宋体"/>
      <w:sz w:val="21"/>
      <w:szCs w:val="22"/>
    </w:rPr>
  </w:style>
  <w:style w:type="paragraph" w:styleId="888" w:customStyle="1">
    <w:name w:val="正文首行缩进 211"/>
    <w:basedOn w:val="805"/>
    <w:next w:val="792"/>
    <w:link w:val="889"/>
    <w:uiPriority w:val="99"/>
    <w:unhideWhenUsed/>
    <w:qFormat/>
    <w:pPr>
      <w:ind w:left="420" w:firstLine="420"/>
      <w:spacing w:after="120"/>
    </w:pPr>
    <w:rPr>
      <w:rFonts w:ascii="Calibri" w:hAnsi="Calibri" w:eastAsia="Arial"/>
      <w:b w:val="0"/>
      <w:sz w:val="21"/>
      <w:szCs w:val="22"/>
    </w:rPr>
  </w:style>
  <w:style w:type="character" w:styleId="889" w:customStyle="1">
    <w:name w:val="正文首行缩进 2 Char1"/>
    <w:basedOn w:val="866"/>
    <w:link w:val="888"/>
    <w:uiPriority w:val="99"/>
    <w:semiHidden/>
    <w:qFormat/>
    <w:rPr>
      <w:rFonts w:ascii="Times New Roman" w:hAnsi="Times New Roman" w:eastAsia="宋体" w:cs="Times New Roman"/>
      <w:b w:val="0"/>
      <w:sz w:val="21"/>
      <w:szCs w:val="22"/>
    </w:rPr>
  </w:style>
  <w:style w:type="character" w:styleId="890" w:customStyle="1">
    <w:name w:val="已访问的超链接11"/>
    <w:uiPriority w:val="99"/>
    <w:unhideWhenUsed/>
    <w:qFormat/>
    <w:rPr>
      <w:color w:val="800080"/>
      <w:u w:val="single"/>
    </w:rPr>
  </w:style>
  <w:style w:type="character" w:styleId="891" w:customStyle="1">
    <w:name w:val="批注引用1"/>
    <w:uiPriority w:val="0"/>
    <w:semiHidden/>
    <w:qFormat/>
    <w:rPr>
      <w:rFonts w:ascii="Calibri" w:hAnsi="Calibri" w:eastAsia="Arial" w:cs="Times New Roman"/>
      <w:sz w:val="21"/>
      <w:szCs w:val="22"/>
    </w:rPr>
  </w:style>
  <w:style w:type="paragraph" w:styleId="892" w:customStyle="1">
    <w:name w:val="段"/>
    <w:next w:val="792"/>
    <w:uiPriority w:val="0"/>
    <w:qFormat/>
    <w:pPr>
      <w:ind w:firstLine="200"/>
      <w:jc w:val="both"/>
    </w:pPr>
    <w:rPr>
      <w:rFonts w:hint="default" w:ascii="宋体" w:hAnsi="Times New Roman" w:eastAsia="宋体" w:cs="Times New Roman"/>
      <w:sz w:val="21"/>
      <w:lang w:val="en-US" w:eastAsia="zh-CN" w:bidi="ar-SA"/>
    </w:rPr>
  </w:style>
  <w:style w:type="paragraph" w:styleId="893" w:customStyle="1">
    <w:name w:val="TOC Heading"/>
    <w:uiPriority w:val="39"/>
    <w:unhideWhenUsed/>
    <w:qFormat/>
    <w:rPr>
      <w:rFonts w:hint="default" w:ascii="Calibri" w:hAnsi="Calibri" w:eastAsia="Arial" w:cs="Times New Roman"/>
      <w:lang w:val="en-US" w:eastAsia="zh-CN" w:bidi="ar-SA"/>
    </w:rPr>
  </w:style>
  <w:style w:type="paragraph" w:styleId="894" w:customStyle="1">
    <w:name w:val="font5"/>
    <w:basedOn w:val="792"/>
    <w:uiPriority w:val="0"/>
    <w:qFormat/>
    <w:pPr>
      <w:jc w:val="left"/>
      <w:spacing w:before="100" w:beforeAutospacing="1" w:after="100" w:afterAutospacing="1"/>
      <w:widowControl/>
    </w:pPr>
    <w:rPr>
      <w:rFonts w:ascii="宋体" w:hAnsi="宋体" w:eastAsia="宋体"/>
      <w:sz w:val="18"/>
      <w:szCs w:val="18"/>
    </w:rPr>
  </w:style>
  <w:style w:type="paragraph" w:styleId="895" w:customStyle="1">
    <w:name w:val="font6"/>
    <w:basedOn w:val="792"/>
    <w:uiPriority w:val="0"/>
    <w:qFormat/>
    <w:pPr>
      <w:jc w:val="left"/>
      <w:spacing w:before="100" w:beforeAutospacing="1" w:after="100" w:afterAutospacing="1"/>
      <w:widowControl/>
    </w:pPr>
    <w:rPr>
      <w:rFonts w:ascii="宋体" w:hAnsi="宋体" w:eastAsia="宋体"/>
      <w:b/>
      <w:bCs/>
      <w:sz w:val="20"/>
      <w:szCs w:val="20"/>
    </w:rPr>
  </w:style>
  <w:style w:type="paragraph" w:styleId="896" w:customStyle="1">
    <w:name w:val="font7"/>
    <w:basedOn w:val="792"/>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97" w:customStyle="1">
    <w:name w:val="font8"/>
    <w:basedOn w:val="792"/>
    <w:uiPriority w:val="99"/>
    <w:qFormat/>
    <w:pPr>
      <w:jc w:val="left"/>
      <w:spacing w:before="100" w:beforeAutospacing="1" w:after="100" w:afterAutospacing="1"/>
      <w:widowControl/>
    </w:pPr>
    <w:rPr>
      <w:rFonts w:ascii="宋体" w:hAnsi="宋体" w:eastAsia="宋体"/>
      <w:b/>
      <w:bCs/>
      <w:i/>
      <w:iCs/>
      <w:sz w:val="20"/>
      <w:szCs w:val="20"/>
    </w:rPr>
  </w:style>
  <w:style w:type="paragraph" w:styleId="898" w:customStyle="1">
    <w:name w:val="font9"/>
    <w:basedOn w:val="79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99" w:customStyle="1">
    <w:name w:val="xl24"/>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0" w:customStyle="1">
    <w:name w:val="xl25"/>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1" w:customStyle="1">
    <w:name w:val="xl26"/>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2" w:customStyle="1">
    <w:name w:val="xl27"/>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3"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4" w:customStyle="1">
    <w:name w:val="xl29"/>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5" w:customStyle="1">
    <w:name w:val="xl30"/>
    <w:basedOn w:val="7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6" w:customStyle="1">
    <w:name w:val="xl31"/>
    <w:basedOn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07" w:customStyle="1">
    <w:name w:val="xl32"/>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8" w:customStyle="1">
    <w:name w:val="xl33"/>
    <w:basedOn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09" w:customStyle="1">
    <w:name w:val="xl34"/>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0" w:customStyle="1">
    <w:name w:val="xl35"/>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1" w:customStyle="1">
    <w:name w:val="xl36"/>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2" w:customStyle="1">
    <w:name w:val="xl37"/>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13" w:customStyle="1">
    <w:name w:val="xl38"/>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4" w:customStyle="1">
    <w:name w:val="xl39"/>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15" w:customStyle="1">
    <w:name w:val="xl40"/>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6" w:customStyle="1">
    <w:name w:val="xl41"/>
    <w:basedOn w:val="79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7" w:customStyle="1">
    <w:name w:val="xl42"/>
    <w:basedOn w:val="79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18" w:customStyle="1">
    <w:name w:val="xl43"/>
    <w:basedOn w:val="79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19" w:customStyle="1">
    <w:name w:val="xl44"/>
    <w:basedOn w:val="79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20" w:customStyle="1">
    <w:name w:val="xl45"/>
    <w:basedOn w:val="79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21" w:customStyle="1">
    <w:name w:val="xl46"/>
    <w:basedOn w:val="79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22" w:customStyle="1">
    <w:name w:val="xl47"/>
    <w:basedOn w:val="79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23" w:customStyle="1">
    <w:name w:val="xl48"/>
    <w:basedOn w:val="79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24" w:customStyle="1">
    <w:name w:val="xl49"/>
    <w:basedOn w:val="79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25" w:customStyle="1">
    <w:name w:val="xl50"/>
    <w:basedOn w:val="79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6" w:customStyle="1">
    <w:name w:val="xl51"/>
    <w:basedOn w:val="79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27" w:customStyle="1">
    <w:name w:val="xl52"/>
    <w:basedOn w:val="79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28" w:customStyle="1">
    <w:name w:val="xl53"/>
    <w:basedOn w:val="79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9" w:customStyle="1">
    <w:name w:val="xl54"/>
    <w:basedOn w:val="79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30" w:customStyle="1">
    <w:name w:val="xl55"/>
    <w:basedOn w:val="79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31" w:customStyle="1">
    <w:name w:val="xl56"/>
    <w:basedOn w:val="79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2" w:customStyle="1">
    <w:name w:val="xl57"/>
    <w:basedOn w:val="79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33" w:customStyle="1">
    <w:name w:val="xl58"/>
    <w:basedOn w:val="79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34" w:customStyle="1">
    <w:name w:val="xl59"/>
    <w:basedOn w:val="79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5" w:customStyle="1">
    <w:name w:val="xl60"/>
    <w:basedOn w:val="79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36" w:customStyle="1">
    <w:name w:val="xl61"/>
    <w:basedOn w:val="79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37" w:customStyle="1">
    <w:name w:val="xl62"/>
    <w:basedOn w:val="79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8" w:customStyle="1">
    <w:name w:val="xl63"/>
    <w:basedOn w:val="79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39" w:customStyle="1">
    <w:name w:val="font10"/>
    <w:basedOn w:val="792"/>
    <w:uiPriority w:val="99"/>
    <w:qFormat/>
    <w:pPr>
      <w:jc w:val="left"/>
      <w:spacing w:before="100" w:beforeAutospacing="1" w:after="100" w:afterAutospacing="1"/>
      <w:widowControl/>
    </w:pPr>
    <w:rPr>
      <w:rFonts w:ascii="楷体_GB2312" w:hAnsi="宋体" w:eastAsia="楷体_GB2312"/>
      <w:b/>
      <w:bCs/>
      <w:sz w:val="18"/>
      <w:szCs w:val="18"/>
    </w:rPr>
  </w:style>
  <w:style w:type="paragraph" w:styleId="940" w:customStyle="1">
    <w:name w:val="font11"/>
    <w:basedOn w:val="79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41" w:customStyle="1">
    <w:name w:val="font12"/>
    <w:basedOn w:val="792"/>
    <w:uiPriority w:val="99"/>
    <w:qFormat/>
    <w:pPr>
      <w:jc w:val="left"/>
      <w:spacing w:before="100" w:beforeAutospacing="1" w:after="100" w:afterAutospacing="1"/>
      <w:widowControl/>
    </w:pPr>
    <w:rPr>
      <w:rFonts w:ascii="宋体" w:hAnsi="宋体" w:eastAsia="宋体"/>
      <w:sz w:val="36"/>
      <w:szCs w:val="36"/>
    </w:rPr>
  </w:style>
  <w:style w:type="paragraph" w:styleId="942" w:customStyle="1">
    <w:name w:val="font13"/>
    <w:basedOn w:val="79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43" w:customStyle="1">
    <w:name w:val="font14"/>
    <w:basedOn w:val="792"/>
    <w:uiPriority w:val="99"/>
    <w:qFormat/>
    <w:pPr>
      <w:jc w:val="left"/>
      <w:spacing w:before="100" w:beforeAutospacing="1" w:after="100" w:afterAutospacing="1"/>
      <w:widowControl/>
    </w:pPr>
    <w:rPr>
      <w:rFonts w:ascii="Times New Roman" w:hAnsi="Times New Roman" w:eastAsia="宋体"/>
      <w:sz w:val="36"/>
      <w:szCs w:val="36"/>
    </w:rPr>
  </w:style>
  <w:style w:type="character" w:styleId="944" w:customStyle="1">
    <w:name w:val="case31"/>
    <w:uiPriority w:val="99"/>
    <w:qFormat/>
    <w:rPr>
      <w:rFonts w:cs="Times New Roman"/>
      <w:spacing w:val="390"/>
      <w:sz w:val="21"/>
      <w:szCs w:val="21"/>
    </w:rPr>
  </w:style>
  <w:style w:type="paragraph" w:styleId="945" w:customStyle="1">
    <w:name w:val="普通文字"/>
    <w:basedOn w:val="792"/>
    <w:next w:val="792"/>
    <w:uiPriority w:val="99"/>
    <w:qFormat/>
    <w:rPr>
      <w:rFonts w:ascii="宋体" w:hAnsi="Times New Roman" w:eastAsia="宋体"/>
      <w:sz w:val="24"/>
      <w:szCs w:val="20"/>
    </w:rPr>
  </w:style>
  <w:style w:type="paragraph" w:styleId="946" w:customStyle="1">
    <w:name w:val="默认段落字体 Para Char"/>
    <w:basedOn w:val="792"/>
    <w:uiPriority w:val="99"/>
    <w:qFormat/>
    <w:pPr>
      <w:ind w:left="552" w:hanging="420"/>
      <w:tabs>
        <w:tab w:val="left" w:pos="552" w:leader="none"/>
      </w:tabs>
    </w:pPr>
    <w:rPr>
      <w:rFonts w:ascii="Times New Roman" w:hAnsi="Times New Roman" w:eastAsia="宋体"/>
      <w:sz w:val="24"/>
      <w:szCs w:val="24"/>
    </w:rPr>
  </w:style>
  <w:style w:type="paragraph" w:styleId="947" w:customStyle="1">
    <w:name w:val="Char Char Char Char"/>
    <w:basedOn w:val="809"/>
    <w:uiPriority w:val="0"/>
    <w:qFormat/>
    <w:pPr>
      <w:spacing w:line="360" w:lineRule="auto"/>
    </w:pPr>
    <w:rPr>
      <w:rFonts w:ascii="Tahoma" w:hAnsi="Tahoma"/>
      <w:sz w:val="24"/>
      <w:szCs w:val="24"/>
    </w:rPr>
  </w:style>
  <w:style w:type="paragraph" w:styleId="948" w:customStyle="1">
    <w:name w:val="Char Char1 Char Char Char Char"/>
    <w:basedOn w:val="809"/>
    <w:uiPriority w:val="99"/>
    <w:qFormat/>
    <w:pPr>
      <w:ind w:left="357"/>
      <w:jc w:val="left"/>
      <w:spacing w:line="436" w:lineRule="exact"/>
      <w:outlineLvl w:val="3"/>
    </w:pPr>
    <w:rPr>
      <w:rFonts w:ascii="Tahoma" w:hAnsi="Tahoma"/>
      <w:b/>
      <w:sz w:val="24"/>
      <w:szCs w:val="24"/>
    </w:rPr>
  </w:style>
  <w:style w:type="paragraph" w:styleId="949" w:customStyle="1">
    <w:name w:val="修订1"/>
    <w:uiPriority w:val="99"/>
    <w:semiHidden/>
    <w:qFormat/>
    <w:rPr>
      <w:rFonts w:hint="default" w:ascii="Times New Roman" w:hAnsi="Times New Roman" w:eastAsia="宋体" w:cs="Times New Roman"/>
      <w:sz w:val="21"/>
      <w:lang w:val="en-US" w:eastAsia="zh-CN" w:bidi="ar-SA"/>
    </w:rPr>
  </w:style>
  <w:style w:type="paragraph" w:styleId="950" w:customStyle="1">
    <w:name w:val="列表段落1"/>
    <w:basedOn w:val="792"/>
    <w:uiPriority w:val="34"/>
    <w:qFormat/>
    <w:pPr>
      <w:ind w:firstLine="420"/>
    </w:pPr>
  </w:style>
  <w:style w:type="paragraph" w:styleId="951" w:customStyle="1">
    <w:name w:val="样式 小四 段前: 5 磅 段后: 5 磅 首行缩进:  2 字符"/>
    <w:basedOn w:val="792"/>
    <w:uiPriority w:val="0"/>
    <w:qFormat/>
    <w:pPr>
      <w:spacing w:line="360" w:lineRule="auto"/>
    </w:pPr>
    <w:rPr>
      <w:rFonts w:ascii="宋体" w:hAnsi="宋体"/>
      <w:szCs w:val="21"/>
    </w:rPr>
  </w:style>
  <w:style w:type="table" w:styleId="952" w:customStyle="1">
    <w:name w:val="网格型1"/>
    <w:basedOn w:val="803"/>
    <w:uiPriority w:val="59"/>
    <w:qFormat/>
    <w:tblPr/>
  </w:style>
  <w:style w:type="table" w:styleId="953" w:customStyle="1">
    <w:name w:val="网格型2"/>
    <w:basedOn w:val="803"/>
    <w:uiPriority w:val="39"/>
    <w:qFormat/>
    <w:tblPr/>
  </w:style>
  <w:style w:type="table" w:styleId="954" w:customStyle="1">
    <w:name w:val="网格型3"/>
    <w:basedOn w:val="803"/>
    <w:uiPriority w:val="39"/>
    <w:qFormat/>
    <w:tblPr/>
  </w:style>
  <w:style w:type="table" w:styleId="955" w:customStyle="1">
    <w:name w:val="网格型4"/>
    <w:basedOn w:val="803"/>
    <w:uiPriority w:val="39"/>
    <w:qFormat/>
    <w:tblPr/>
  </w:style>
  <w:style w:type="paragraph" w:styleId="956" w:customStyle="1">
    <w:name w:val="List Paragraph1"/>
    <w:basedOn w:val="792"/>
    <w:uiPriority w:val="0"/>
    <w:qFormat/>
    <w:pPr>
      <w:ind w:firstLine="420"/>
    </w:pPr>
    <w:rPr>
      <w:szCs w:val="21"/>
    </w:rPr>
  </w:style>
  <w:style w:type="paragraph" w:styleId="957" w:customStyle="1">
    <w:name w:val="标题 31"/>
    <w:basedOn w:val="792"/>
    <w:next w:val="792"/>
    <w:link w:val="958"/>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58" w:customStyle="1">
    <w:name w:val="标题 3 Char"/>
    <w:link w:val="957"/>
    <w:uiPriority w:val="0"/>
    <w:qFormat/>
    <w:rPr>
      <w:rFonts w:ascii="Times New Roman" w:hAnsi="Times New Roman" w:eastAsia="宋体" w:cs="Times New Roman"/>
      <w:b/>
      <w:bCs/>
      <w:sz w:val="32"/>
      <w:szCs w:val="32"/>
      <w:lang w:eastAsia="en-US"/>
    </w:rPr>
  </w:style>
  <w:style w:type="character" w:styleId="959" w:customStyle="1">
    <w:name w:val="Heading 1 Char"/>
    <w:uiPriority w:val="9"/>
    <w:qFormat/>
    <w:rPr>
      <w:rFonts w:ascii="Arial" w:hAnsi="Arial" w:eastAsia="Arial" w:cs="Arial"/>
      <w:sz w:val="40"/>
      <w:szCs w:val="40"/>
    </w:rPr>
  </w:style>
  <w:style w:type="character" w:styleId="960" w:customStyle="1">
    <w:name w:val="Heading 2 Char"/>
    <w:uiPriority w:val="9"/>
    <w:qFormat/>
    <w:rPr>
      <w:rFonts w:ascii="Arial" w:hAnsi="Arial" w:eastAsia="Arial" w:cs="Arial"/>
      <w:sz w:val="34"/>
    </w:rPr>
  </w:style>
  <w:style w:type="character" w:styleId="961" w:customStyle="1">
    <w:name w:val="Heading 3 Char"/>
    <w:uiPriority w:val="9"/>
    <w:qFormat/>
    <w:rPr>
      <w:rFonts w:ascii="Arial" w:hAnsi="Arial" w:eastAsia="Arial" w:cs="Arial"/>
      <w:sz w:val="30"/>
      <w:szCs w:val="30"/>
    </w:rPr>
  </w:style>
  <w:style w:type="character" w:styleId="962" w:customStyle="1">
    <w:name w:val="Heading 4 Char"/>
    <w:uiPriority w:val="9"/>
    <w:qFormat/>
    <w:rPr>
      <w:rFonts w:ascii="Arial" w:hAnsi="Arial" w:eastAsia="Arial" w:cs="Arial"/>
      <w:b/>
      <w:bCs/>
      <w:sz w:val="26"/>
      <w:szCs w:val="26"/>
    </w:rPr>
  </w:style>
  <w:style w:type="character" w:styleId="963" w:customStyle="1">
    <w:name w:val="Heading 5 Char"/>
    <w:uiPriority w:val="9"/>
    <w:qFormat/>
    <w:rPr>
      <w:rFonts w:ascii="Arial" w:hAnsi="Arial" w:eastAsia="Arial" w:cs="Arial"/>
      <w:b/>
      <w:bCs/>
      <w:sz w:val="24"/>
      <w:szCs w:val="24"/>
    </w:rPr>
  </w:style>
  <w:style w:type="character" w:styleId="964" w:customStyle="1">
    <w:name w:val="Heading 6 Char"/>
    <w:uiPriority w:val="9"/>
    <w:qFormat/>
    <w:rPr>
      <w:rFonts w:ascii="Arial" w:hAnsi="Arial" w:eastAsia="Arial" w:cs="Arial"/>
      <w:b/>
      <w:bCs/>
      <w:sz w:val="22"/>
      <w:szCs w:val="22"/>
    </w:rPr>
  </w:style>
  <w:style w:type="character" w:styleId="965" w:customStyle="1">
    <w:name w:val="Heading 7 Char"/>
    <w:uiPriority w:val="9"/>
    <w:qFormat/>
    <w:rPr>
      <w:rFonts w:ascii="Arial" w:hAnsi="Arial" w:eastAsia="Arial" w:cs="Arial"/>
      <w:b/>
      <w:bCs/>
      <w:i/>
      <w:iCs/>
      <w:sz w:val="22"/>
      <w:szCs w:val="22"/>
    </w:rPr>
  </w:style>
  <w:style w:type="character" w:styleId="966" w:customStyle="1">
    <w:name w:val="Heading 8 Char"/>
    <w:uiPriority w:val="9"/>
    <w:qFormat/>
    <w:rPr>
      <w:rFonts w:ascii="Arial" w:hAnsi="Arial" w:eastAsia="Arial" w:cs="Arial"/>
      <w:i/>
      <w:iCs/>
      <w:sz w:val="22"/>
      <w:szCs w:val="22"/>
    </w:rPr>
  </w:style>
  <w:style w:type="character" w:styleId="967" w:customStyle="1">
    <w:name w:val="Heading 9 Char"/>
    <w:uiPriority w:val="9"/>
    <w:qFormat/>
    <w:rPr>
      <w:rFonts w:ascii="Arial" w:hAnsi="Arial" w:eastAsia="Arial" w:cs="Arial"/>
      <w:i/>
      <w:iCs/>
      <w:sz w:val="21"/>
      <w:szCs w:val="21"/>
    </w:rPr>
  </w:style>
  <w:style w:type="paragraph" w:styleId="968">
    <w:name w:val="No Spacing"/>
    <w:uiPriority w:val="1"/>
    <w:qFormat/>
    <w:rPr>
      <w:rFonts w:hint="default" w:ascii="Calibri" w:hAnsi="Calibri" w:eastAsia="宋体" w:cs="Times New Roman"/>
      <w:lang w:val="en-US" w:eastAsia="zh-CN" w:bidi="ar-SA"/>
    </w:rPr>
  </w:style>
  <w:style w:type="character" w:styleId="969" w:customStyle="1">
    <w:name w:val="Title Char"/>
    <w:uiPriority w:val="10"/>
    <w:qFormat/>
    <w:rPr>
      <w:sz w:val="48"/>
      <w:szCs w:val="48"/>
    </w:rPr>
  </w:style>
  <w:style w:type="character" w:styleId="970" w:customStyle="1">
    <w:name w:val="Subtitle Char"/>
    <w:uiPriority w:val="11"/>
    <w:qFormat/>
    <w:rPr>
      <w:sz w:val="24"/>
      <w:szCs w:val="24"/>
    </w:rPr>
  </w:style>
  <w:style w:type="paragraph" w:styleId="971">
    <w:name w:val="Quote"/>
    <w:basedOn w:val="792"/>
    <w:next w:val="792"/>
    <w:link w:val="972"/>
    <w:uiPriority w:val="29"/>
    <w:qFormat/>
    <w:pPr>
      <w:ind w:left="720" w:right="720"/>
    </w:pPr>
    <w:rPr>
      <w:rFonts w:ascii="Times New Roman" w:hAnsi="Times New Roman" w:eastAsia="宋体"/>
      <w:i/>
      <w:szCs w:val="21"/>
    </w:rPr>
  </w:style>
  <w:style w:type="character" w:styleId="972" w:customStyle="1">
    <w:name w:val="引用 字符"/>
    <w:basedOn w:val="802"/>
    <w:link w:val="971"/>
    <w:uiPriority w:val="29"/>
    <w:qFormat/>
    <w:rPr>
      <w:rFonts w:ascii="Times New Roman" w:hAnsi="Times New Roman" w:eastAsia="宋体" w:cs="Times New Roman"/>
      <w:i/>
      <w:sz w:val="21"/>
      <w:szCs w:val="21"/>
    </w:rPr>
  </w:style>
  <w:style w:type="character" w:styleId="973" w:customStyle="1">
    <w:name w:val="Quote Char"/>
    <w:uiPriority w:val="29"/>
    <w:qFormat/>
    <w:rPr>
      <w:i/>
    </w:rPr>
  </w:style>
  <w:style w:type="paragraph" w:styleId="974">
    <w:name w:val="Intense Quote"/>
    <w:basedOn w:val="792"/>
    <w:next w:val="792"/>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75" w:customStyle="1">
    <w:name w:val="明显引用 字符"/>
    <w:basedOn w:val="802"/>
    <w:link w:val="974"/>
    <w:uiPriority w:val="30"/>
    <w:qFormat/>
    <w:rPr>
      <w:rFonts w:ascii="Times New Roman" w:hAnsi="Times New Roman" w:eastAsia="宋体" w:cs="Times New Roman"/>
      <w:i/>
      <w:sz w:val="21"/>
      <w:szCs w:val="21"/>
      <w:shd w:val="clear" w:color="auto" w:fill="f2f2f2"/>
    </w:rPr>
  </w:style>
  <w:style w:type="character" w:styleId="976" w:customStyle="1">
    <w:name w:val="Intense Quote Char"/>
    <w:uiPriority w:val="30"/>
    <w:qFormat/>
    <w:rPr>
      <w:i/>
    </w:rPr>
  </w:style>
  <w:style w:type="character" w:styleId="977" w:customStyle="1">
    <w:name w:val="Header Char"/>
    <w:uiPriority w:val="99"/>
    <w:qFormat/>
  </w:style>
  <w:style w:type="character" w:styleId="978" w:customStyle="1">
    <w:name w:val="Footer Char"/>
    <w:uiPriority w:val="99"/>
    <w:qFormat/>
  </w:style>
  <w:style w:type="character" w:styleId="979" w:customStyle="1">
    <w:name w:val="Caption Char"/>
    <w:uiPriority w:val="99"/>
    <w:qFormat/>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目录 71"/>
    <w:basedOn w:val="792"/>
    <w:next w:val="792"/>
    <w:uiPriority w:val="39"/>
    <w:unhideWhenUsed/>
    <w:qFormat/>
    <w:pPr>
      <w:ind w:left="1701"/>
      <w:spacing w:after="57"/>
    </w:pPr>
    <w:rPr>
      <w:rFonts w:ascii="Times New Roman" w:hAnsi="Times New Roman" w:eastAsia="宋体"/>
      <w:szCs w:val="21"/>
    </w:rPr>
  </w:style>
  <w:style w:type="paragraph" w:styleId="983" w:customStyle="1">
    <w:name w:val="目录 51"/>
    <w:basedOn w:val="792"/>
    <w:next w:val="792"/>
    <w:uiPriority w:val="39"/>
    <w:unhideWhenUsed/>
    <w:qFormat/>
    <w:pPr>
      <w:ind w:left="1134"/>
      <w:spacing w:after="57"/>
    </w:pPr>
    <w:rPr>
      <w:rFonts w:ascii="Times New Roman" w:hAnsi="Times New Roman" w:eastAsia="宋体"/>
      <w:szCs w:val="21"/>
    </w:rPr>
  </w:style>
  <w:style w:type="paragraph" w:styleId="984" w:customStyle="1">
    <w:name w:val="目录 31"/>
    <w:basedOn w:val="792"/>
    <w:next w:val="792"/>
    <w:uiPriority w:val="39"/>
    <w:unhideWhenUsed/>
    <w:qFormat/>
    <w:pPr>
      <w:ind w:left="567"/>
      <w:spacing w:after="57"/>
    </w:pPr>
    <w:rPr>
      <w:rFonts w:ascii="Times New Roman" w:hAnsi="Times New Roman" w:eastAsia="宋体"/>
      <w:szCs w:val="21"/>
    </w:rPr>
  </w:style>
  <w:style w:type="paragraph" w:styleId="985" w:customStyle="1">
    <w:name w:val="目录 81"/>
    <w:basedOn w:val="792"/>
    <w:next w:val="792"/>
    <w:uiPriority w:val="39"/>
    <w:unhideWhenUsed/>
    <w:qFormat/>
    <w:pPr>
      <w:ind w:left="1984"/>
      <w:spacing w:after="57"/>
    </w:pPr>
    <w:rPr>
      <w:rFonts w:ascii="Times New Roman" w:hAnsi="Times New Roman" w:eastAsia="宋体"/>
      <w:szCs w:val="21"/>
    </w:rPr>
  </w:style>
  <w:style w:type="character" w:styleId="986" w:customStyle="1">
    <w:name w:val="页脚 字符1"/>
    <w:uiPriority w:val="99"/>
    <w:qFormat/>
  </w:style>
  <w:style w:type="paragraph" w:styleId="987" w:customStyle="1">
    <w:name w:val="目录 11"/>
    <w:basedOn w:val="792"/>
    <w:next w:val="792"/>
    <w:uiPriority w:val="39"/>
    <w:unhideWhenUsed/>
    <w:qFormat/>
    <w:pPr>
      <w:spacing w:after="57"/>
    </w:pPr>
    <w:rPr>
      <w:rFonts w:ascii="Times New Roman" w:hAnsi="Times New Roman" w:eastAsia="宋体"/>
      <w:szCs w:val="21"/>
    </w:rPr>
  </w:style>
  <w:style w:type="paragraph" w:styleId="988" w:customStyle="1">
    <w:name w:val="目录 41"/>
    <w:basedOn w:val="792"/>
    <w:next w:val="792"/>
    <w:uiPriority w:val="39"/>
    <w:unhideWhenUsed/>
    <w:qFormat/>
    <w:pPr>
      <w:ind w:left="850"/>
      <w:spacing w:after="57"/>
    </w:pPr>
    <w:rPr>
      <w:rFonts w:ascii="Times New Roman" w:hAnsi="Times New Roman" w:eastAsia="宋体"/>
      <w:szCs w:val="21"/>
    </w:rPr>
  </w:style>
  <w:style w:type="paragraph" w:styleId="989" w:customStyle="1">
    <w:name w:val="目录 61"/>
    <w:basedOn w:val="792"/>
    <w:next w:val="792"/>
    <w:uiPriority w:val="39"/>
    <w:unhideWhenUsed/>
    <w:qFormat/>
    <w:pPr>
      <w:ind w:left="1417"/>
      <w:spacing w:after="57"/>
    </w:pPr>
    <w:rPr>
      <w:rFonts w:ascii="Times New Roman" w:hAnsi="Times New Roman" w:eastAsia="宋体"/>
      <w:szCs w:val="21"/>
    </w:rPr>
  </w:style>
  <w:style w:type="paragraph" w:styleId="990" w:customStyle="1">
    <w:name w:val="目录 21"/>
    <w:basedOn w:val="792"/>
    <w:next w:val="792"/>
    <w:uiPriority w:val="39"/>
    <w:unhideWhenUsed/>
    <w:qFormat/>
    <w:pPr>
      <w:ind w:left="283"/>
      <w:spacing w:after="57"/>
    </w:pPr>
    <w:rPr>
      <w:rFonts w:ascii="Times New Roman" w:hAnsi="Times New Roman" w:eastAsia="宋体"/>
      <w:szCs w:val="21"/>
    </w:rPr>
  </w:style>
  <w:style w:type="paragraph" w:styleId="991" w:customStyle="1">
    <w:name w:val="目录 91"/>
    <w:basedOn w:val="792"/>
    <w:next w:val="792"/>
    <w:uiPriority w:val="39"/>
    <w:unhideWhenUsed/>
    <w:qFormat/>
    <w:pPr>
      <w:ind w:left="2268"/>
      <w:spacing w:after="57"/>
    </w:pPr>
    <w:rPr>
      <w:rFonts w:ascii="Times New Roman" w:hAnsi="Times New Roman" w:eastAsia="宋体"/>
      <w:szCs w:val="21"/>
    </w:rPr>
  </w:style>
  <w:style w:type="character" w:styleId="992" w:customStyle="1">
    <w:name w:val="font5 Char"/>
    <w:uiPriority w:val="0"/>
    <w:qFormat/>
    <w:rPr>
      <w:rFonts w:ascii="宋体" w:hAnsi="宋体" w:eastAsia="宋体"/>
      <w:sz w:val="28"/>
      <w:szCs w:val="28"/>
      <w:lang w:val="en-US" w:eastAsia="zh-CN" w:bidi="ar-SA"/>
    </w:rPr>
  </w:style>
  <w:style w:type="paragraph" w:styleId="993" w:customStyle="1">
    <w:name w:val="列出段落2"/>
    <w:basedOn w:val="792"/>
    <w:uiPriority w:val="34"/>
    <w:qFormat/>
    <w:pPr>
      <w:contextualSpacing/>
      <w:ind w:left="720"/>
    </w:pPr>
    <w:rPr>
      <w:rFonts w:ascii="Times New Roman" w:hAnsi="Times New Roman" w:eastAsia="宋体"/>
      <w:szCs w:val="21"/>
    </w:rPr>
  </w:style>
  <w:style w:type="table" w:styleId="994" w:customStyle="1">
    <w:name w:val="Table Grid Light"/>
    <w:uiPriority w:val="59"/>
    <w:qFormat/>
    <w:rPr>
      <w:rFonts w:ascii="Calibri" w:hAnsi="Calibri"/>
    </w:rPr>
    <w:tblPr>
      <w:tblCellMar>
        <w:left w:w="0" w:type="dxa"/>
        <w:top w:w="0" w:type="dxa"/>
        <w:right w:w="0" w:type="dxa"/>
        <w:bottom w:w="0" w:type="dxa"/>
      </w:tblCellMar>
    </w:tblPr>
  </w:style>
  <w:style w:type="table" w:styleId="995" w:customStyle="1">
    <w:name w:val="Plain Table 1"/>
    <w:uiPriority w:val="59"/>
    <w:qFormat/>
    <w:rPr>
      <w:rFonts w:ascii="Calibri" w:hAnsi="Calibri"/>
    </w:rPr>
    <w:tblPr>
      <w:tblCellMar>
        <w:left w:w="0" w:type="dxa"/>
        <w:top w:w="0" w:type="dxa"/>
        <w:right w:w="0" w:type="dxa"/>
        <w:bottom w:w="0" w:type="dxa"/>
      </w:tblCellMar>
    </w:tblPr>
  </w:style>
  <w:style w:type="table" w:styleId="996" w:customStyle="1">
    <w:name w:val="Plain Table 2"/>
    <w:uiPriority w:val="59"/>
    <w:qFormat/>
    <w:rPr>
      <w:rFonts w:ascii="Calibri" w:hAnsi="Calibri"/>
    </w:rPr>
    <w:tblPr>
      <w:tblCellMar>
        <w:left w:w="0" w:type="dxa"/>
        <w:top w:w="0" w:type="dxa"/>
        <w:right w:w="0" w:type="dxa"/>
        <w:bottom w:w="0" w:type="dxa"/>
      </w:tblCellMar>
    </w:tblPr>
  </w:style>
  <w:style w:type="table" w:styleId="997" w:customStyle="1">
    <w:name w:val="Plain Table 3"/>
    <w:uiPriority w:val="99"/>
    <w:qFormat/>
    <w:rPr>
      <w:rFonts w:ascii="Calibri" w:hAnsi="Calibri"/>
    </w:rPr>
    <w:tblPr>
      <w:tblCellMar>
        <w:left w:w="0" w:type="dxa"/>
        <w:top w:w="0" w:type="dxa"/>
        <w:right w:w="0" w:type="dxa"/>
        <w:bottom w:w="0" w:type="dxa"/>
      </w:tblCellMar>
    </w:tblPr>
  </w:style>
  <w:style w:type="table" w:styleId="998" w:customStyle="1">
    <w:name w:val="Plain Table 4"/>
    <w:uiPriority w:val="99"/>
    <w:qFormat/>
    <w:rPr>
      <w:rFonts w:ascii="Calibri" w:hAnsi="Calibri"/>
    </w:rPr>
    <w:tblPr>
      <w:tblCellMar>
        <w:left w:w="0" w:type="dxa"/>
        <w:top w:w="0" w:type="dxa"/>
        <w:right w:w="0" w:type="dxa"/>
        <w:bottom w:w="0" w:type="dxa"/>
      </w:tblCellMar>
    </w:tblPr>
  </w:style>
  <w:style w:type="table" w:styleId="999" w:customStyle="1">
    <w:name w:val="Plain Table 5"/>
    <w:uiPriority w:val="99"/>
    <w:qFormat/>
    <w:rPr>
      <w:rFonts w:ascii="Calibri" w:hAnsi="Calibri"/>
    </w:rPr>
    <w:tblPr>
      <w:tblCellMar>
        <w:left w:w="0" w:type="dxa"/>
        <w:top w:w="0" w:type="dxa"/>
        <w:right w:w="0" w:type="dxa"/>
        <w:bottom w:w="0" w:type="dxa"/>
      </w:tblCellMar>
    </w:tblPr>
  </w:style>
  <w:style w:type="table" w:styleId="1000" w:customStyle="1">
    <w:name w:val="Grid Table 1 Light"/>
    <w:uiPriority w:val="99"/>
    <w:qFormat/>
    <w:rPr>
      <w:rFonts w:ascii="Calibri" w:hAnsi="Calibri"/>
    </w:rPr>
    <w:tblPr>
      <w:tblCellMar>
        <w:left w:w="0" w:type="dxa"/>
        <w:top w:w="0" w:type="dxa"/>
        <w:right w:w="0" w:type="dxa"/>
        <w:bottom w:w="0" w:type="dxa"/>
      </w:tblCellMar>
    </w:tblPr>
  </w:style>
  <w:style w:type="table" w:styleId="1001" w:customStyle="1">
    <w:name w:val="Grid Table 1 Light - Accent 1"/>
    <w:uiPriority w:val="99"/>
    <w:qFormat/>
    <w:rPr>
      <w:rFonts w:ascii="Calibri" w:hAnsi="Calibri"/>
    </w:rPr>
    <w:tblPr>
      <w:tblCellMar>
        <w:left w:w="0" w:type="dxa"/>
        <w:top w:w="0" w:type="dxa"/>
        <w:right w:w="0" w:type="dxa"/>
        <w:bottom w:w="0" w:type="dxa"/>
      </w:tblCellMar>
    </w:tblPr>
  </w:style>
  <w:style w:type="table" w:styleId="1002" w:customStyle="1">
    <w:name w:val="Grid Table 1 Light - Accent 2"/>
    <w:uiPriority w:val="99"/>
    <w:qFormat/>
    <w:rPr>
      <w:rFonts w:ascii="Calibri" w:hAnsi="Calibri"/>
    </w:rPr>
    <w:tblPr>
      <w:tblCellMar>
        <w:left w:w="0" w:type="dxa"/>
        <w:top w:w="0" w:type="dxa"/>
        <w:right w:w="0" w:type="dxa"/>
        <w:bottom w:w="0" w:type="dxa"/>
      </w:tblCellMar>
    </w:tblPr>
  </w:style>
  <w:style w:type="table" w:styleId="1003" w:customStyle="1">
    <w:name w:val="Grid Table 1 Light - Accent 3"/>
    <w:uiPriority w:val="99"/>
    <w:qFormat/>
    <w:rPr>
      <w:rFonts w:ascii="Calibri" w:hAnsi="Calibri"/>
    </w:rPr>
    <w:tblPr>
      <w:tblCellMar>
        <w:left w:w="0" w:type="dxa"/>
        <w:top w:w="0" w:type="dxa"/>
        <w:right w:w="0" w:type="dxa"/>
        <w:bottom w:w="0" w:type="dxa"/>
      </w:tblCellMar>
    </w:tblPr>
  </w:style>
  <w:style w:type="table" w:styleId="1004" w:customStyle="1">
    <w:name w:val="Grid Table 1 Light - Accent 4"/>
    <w:uiPriority w:val="99"/>
    <w:qFormat/>
    <w:rPr>
      <w:rFonts w:ascii="Calibri" w:hAnsi="Calibri"/>
    </w:rPr>
    <w:tblPr>
      <w:tblCellMar>
        <w:left w:w="0" w:type="dxa"/>
        <w:top w:w="0" w:type="dxa"/>
        <w:right w:w="0" w:type="dxa"/>
        <w:bottom w:w="0" w:type="dxa"/>
      </w:tblCellMar>
    </w:tblPr>
  </w:style>
  <w:style w:type="table" w:styleId="1005" w:customStyle="1">
    <w:name w:val="Grid Table 1 Light - Accent 5"/>
    <w:uiPriority w:val="99"/>
    <w:qFormat/>
    <w:rPr>
      <w:rFonts w:ascii="Calibri" w:hAnsi="Calibri"/>
    </w:rPr>
    <w:tblPr>
      <w:tblCellMar>
        <w:left w:w="0" w:type="dxa"/>
        <w:top w:w="0" w:type="dxa"/>
        <w:right w:w="0" w:type="dxa"/>
        <w:bottom w:w="0" w:type="dxa"/>
      </w:tblCellMar>
    </w:tblPr>
  </w:style>
  <w:style w:type="table" w:styleId="1006" w:customStyle="1">
    <w:name w:val="Grid Table 1 Light - Accent 6"/>
    <w:uiPriority w:val="99"/>
    <w:qFormat/>
    <w:rPr>
      <w:rFonts w:ascii="Calibri" w:hAnsi="Calibri"/>
    </w:rPr>
    <w:tblPr>
      <w:tblCellMar>
        <w:left w:w="0" w:type="dxa"/>
        <w:top w:w="0" w:type="dxa"/>
        <w:right w:w="0" w:type="dxa"/>
        <w:bottom w:w="0" w:type="dxa"/>
      </w:tblCellMar>
    </w:tblPr>
  </w:style>
  <w:style w:type="table" w:styleId="1007" w:customStyle="1">
    <w:name w:val="Grid Table 2"/>
    <w:uiPriority w:val="99"/>
    <w:qFormat/>
    <w:rPr>
      <w:rFonts w:ascii="Calibri" w:hAnsi="Calibri"/>
    </w:rPr>
    <w:tblPr>
      <w:tblCellMar>
        <w:left w:w="0" w:type="dxa"/>
        <w:top w:w="0" w:type="dxa"/>
        <w:right w:w="0" w:type="dxa"/>
        <w:bottom w:w="0" w:type="dxa"/>
      </w:tblCellMar>
    </w:tblPr>
  </w:style>
  <w:style w:type="table" w:styleId="1008" w:customStyle="1">
    <w:name w:val="Grid Table 2 - Accent 1"/>
    <w:uiPriority w:val="99"/>
    <w:qFormat/>
    <w:rPr>
      <w:rFonts w:ascii="Calibri" w:hAnsi="Calibri"/>
    </w:rPr>
    <w:tblPr>
      <w:tblCellMar>
        <w:left w:w="0" w:type="dxa"/>
        <w:top w:w="0" w:type="dxa"/>
        <w:right w:w="0" w:type="dxa"/>
        <w:bottom w:w="0" w:type="dxa"/>
      </w:tblCellMar>
    </w:tblPr>
  </w:style>
  <w:style w:type="table" w:styleId="1009" w:customStyle="1">
    <w:name w:val="Grid Table 2 - Accent 2"/>
    <w:uiPriority w:val="99"/>
    <w:qFormat/>
    <w:rPr>
      <w:rFonts w:ascii="Calibri" w:hAnsi="Calibri"/>
    </w:rPr>
    <w:tblPr>
      <w:tblCellMar>
        <w:left w:w="0" w:type="dxa"/>
        <w:top w:w="0" w:type="dxa"/>
        <w:right w:w="0" w:type="dxa"/>
        <w:bottom w:w="0" w:type="dxa"/>
      </w:tblCellMar>
    </w:tblPr>
  </w:style>
  <w:style w:type="table" w:styleId="1010" w:customStyle="1">
    <w:name w:val="Grid Table 2 - Accent 3"/>
    <w:uiPriority w:val="99"/>
    <w:qFormat/>
    <w:rPr>
      <w:rFonts w:ascii="Calibri" w:hAnsi="Calibri"/>
    </w:rPr>
    <w:tblPr>
      <w:tblCellMar>
        <w:left w:w="0" w:type="dxa"/>
        <w:top w:w="0" w:type="dxa"/>
        <w:right w:w="0" w:type="dxa"/>
        <w:bottom w:w="0" w:type="dxa"/>
      </w:tblCellMar>
    </w:tblPr>
  </w:style>
  <w:style w:type="table" w:styleId="1011" w:customStyle="1">
    <w:name w:val="Grid Table 2 - Accent 4"/>
    <w:uiPriority w:val="99"/>
    <w:qFormat/>
    <w:rPr>
      <w:rFonts w:ascii="Calibri" w:hAnsi="Calibri"/>
    </w:rPr>
    <w:tblPr>
      <w:tblCellMar>
        <w:left w:w="0" w:type="dxa"/>
        <w:top w:w="0" w:type="dxa"/>
        <w:right w:w="0" w:type="dxa"/>
        <w:bottom w:w="0" w:type="dxa"/>
      </w:tblCellMar>
    </w:tblPr>
  </w:style>
  <w:style w:type="table" w:styleId="1012" w:customStyle="1">
    <w:name w:val="Grid Table 2 - Accent 5"/>
    <w:uiPriority w:val="99"/>
    <w:qFormat/>
    <w:rPr>
      <w:rFonts w:ascii="Calibri" w:hAnsi="Calibri"/>
    </w:rPr>
    <w:tblPr>
      <w:tblCellMar>
        <w:left w:w="0" w:type="dxa"/>
        <w:top w:w="0" w:type="dxa"/>
        <w:right w:w="0" w:type="dxa"/>
        <w:bottom w:w="0" w:type="dxa"/>
      </w:tblCellMar>
    </w:tblPr>
  </w:style>
  <w:style w:type="table" w:styleId="1013" w:customStyle="1">
    <w:name w:val="Grid Table 2 - Accent 6"/>
    <w:uiPriority w:val="99"/>
    <w:qFormat/>
    <w:rPr>
      <w:rFonts w:ascii="Calibri" w:hAnsi="Calibri"/>
    </w:rPr>
    <w:tblPr>
      <w:tblCellMar>
        <w:left w:w="0" w:type="dxa"/>
        <w:top w:w="0" w:type="dxa"/>
        <w:right w:w="0" w:type="dxa"/>
        <w:bottom w:w="0" w:type="dxa"/>
      </w:tblCellMar>
    </w:tblPr>
  </w:style>
  <w:style w:type="table" w:styleId="1014" w:customStyle="1">
    <w:name w:val="Grid Table 3"/>
    <w:uiPriority w:val="99"/>
    <w:qFormat/>
    <w:rPr>
      <w:rFonts w:ascii="Calibri" w:hAnsi="Calibri"/>
    </w:rPr>
    <w:tblPr>
      <w:tblCellMar>
        <w:left w:w="0" w:type="dxa"/>
        <w:top w:w="0" w:type="dxa"/>
        <w:right w:w="0" w:type="dxa"/>
        <w:bottom w:w="0" w:type="dxa"/>
      </w:tblCellMar>
    </w:tblPr>
  </w:style>
  <w:style w:type="table" w:styleId="1015" w:customStyle="1">
    <w:name w:val="Grid Table 3 - Accent 1"/>
    <w:uiPriority w:val="99"/>
    <w:qFormat/>
    <w:rPr>
      <w:rFonts w:ascii="Calibri" w:hAnsi="Calibri"/>
    </w:rPr>
    <w:tblPr>
      <w:tblCellMar>
        <w:left w:w="0" w:type="dxa"/>
        <w:top w:w="0" w:type="dxa"/>
        <w:right w:w="0" w:type="dxa"/>
        <w:bottom w:w="0" w:type="dxa"/>
      </w:tblCellMar>
    </w:tblPr>
  </w:style>
  <w:style w:type="table" w:styleId="1016" w:customStyle="1">
    <w:name w:val="Grid Table 3 - Accent 2"/>
    <w:uiPriority w:val="99"/>
    <w:qFormat/>
    <w:rPr>
      <w:rFonts w:ascii="Calibri" w:hAnsi="Calibri"/>
    </w:rPr>
    <w:tblPr>
      <w:tblCellMar>
        <w:left w:w="0" w:type="dxa"/>
        <w:top w:w="0" w:type="dxa"/>
        <w:right w:w="0" w:type="dxa"/>
        <w:bottom w:w="0" w:type="dxa"/>
      </w:tblCellMar>
    </w:tblPr>
  </w:style>
  <w:style w:type="table" w:styleId="1017" w:customStyle="1">
    <w:name w:val="Grid Table 3 - Accent 3"/>
    <w:uiPriority w:val="99"/>
    <w:qFormat/>
    <w:rPr>
      <w:rFonts w:ascii="Calibri" w:hAnsi="Calibri"/>
    </w:rPr>
    <w:tblPr>
      <w:tblCellMar>
        <w:left w:w="0" w:type="dxa"/>
        <w:top w:w="0" w:type="dxa"/>
        <w:right w:w="0" w:type="dxa"/>
        <w:bottom w:w="0" w:type="dxa"/>
      </w:tblCellMar>
    </w:tblPr>
  </w:style>
  <w:style w:type="table" w:styleId="1018" w:customStyle="1">
    <w:name w:val="Grid Table 3 - Accent 4"/>
    <w:uiPriority w:val="99"/>
    <w:qFormat/>
    <w:rPr>
      <w:rFonts w:ascii="Calibri" w:hAnsi="Calibri"/>
    </w:rPr>
    <w:tblPr>
      <w:tblCellMar>
        <w:left w:w="0" w:type="dxa"/>
        <w:top w:w="0" w:type="dxa"/>
        <w:right w:w="0" w:type="dxa"/>
        <w:bottom w:w="0" w:type="dxa"/>
      </w:tblCellMar>
    </w:tblPr>
  </w:style>
  <w:style w:type="table" w:styleId="1019" w:customStyle="1">
    <w:name w:val="Grid Table 3 - Accent 5"/>
    <w:uiPriority w:val="99"/>
    <w:qFormat/>
    <w:rPr>
      <w:rFonts w:ascii="Calibri" w:hAnsi="Calibri"/>
    </w:rPr>
    <w:tblPr>
      <w:tblCellMar>
        <w:left w:w="0" w:type="dxa"/>
        <w:top w:w="0" w:type="dxa"/>
        <w:right w:w="0" w:type="dxa"/>
        <w:bottom w:w="0" w:type="dxa"/>
      </w:tblCellMar>
    </w:tblPr>
  </w:style>
  <w:style w:type="table" w:styleId="1020" w:customStyle="1">
    <w:name w:val="Grid Table 3 - Accent 6"/>
    <w:uiPriority w:val="99"/>
    <w:qFormat/>
    <w:rPr>
      <w:rFonts w:ascii="Calibri" w:hAnsi="Calibri"/>
    </w:rPr>
    <w:tblPr>
      <w:tblCellMar>
        <w:left w:w="0" w:type="dxa"/>
        <w:top w:w="0" w:type="dxa"/>
        <w:right w:w="0" w:type="dxa"/>
        <w:bottom w:w="0" w:type="dxa"/>
      </w:tblCellMar>
    </w:tblPr>
  </w:style>
  <w:style w:type="table" w:styleId="1021" w:customStyle="1">
    <w:name w:val="Grid Table 4"/>
    <w:uiPriority w:val="59"/>
    <w:qFormat/>
    <w:rPr>
      <w:rFonts w:ascii="Calibri" w:hAnsi="Calibri"/>
    </w:rPr>
    <w:tblPr>
      <w:tblCellMar>
        <w:left w:w="0" w:type="dxa"/>
        <w:top w:w="0" w:type="dxa"/>
        <w:right w:w="0" w:type="dxa"/>
        <w:bottom w:w="0" w:type="dxa"/>
      </w:tblCellMar>
    </w:tblPr>
  </w:style>
  <w:style w:type="table" w:styleId="1022" w:customStyle="1">
    <w:name w:val="Grid Table 4 - Accent 1"/>
    <w:uiPriority w:val="59"/>
    <w:qFormat/>
    <w:rPr>
      <w:rFonts w:ascii="Calibri" w:hAnsi="Calibri"/>
    </w:rPr>
    <w:tblPr>
      <w:tblCellMar>
        <w:left w:w="0" w:type="dxa"/>
        <w:top w:w="0" w:type="dxa"/>
        <w:right w:w="0" w:type="dxa"/>
        <w:bottom w:w="0" w:type="dxa"/>
      </w:tblCellMar>
    </w:tblPr>
  </w:style>
  <w:style w:type="table" w:styleId="1023" w:customStyle="1">
    <w:name w:val="Grid Table 4 - Accent 2"/>
    <w:uiPriority w:val="59"/>
    <w:qFormat/>
    <w:rPr>
      <w:rFonts w:ascii="Calibri" w:hAnsi="Calibri"/>
    </w:rPr>
    <w:tblPr>
      <w:tblCellMar>
        <w:left w:w="0" w:type="dxa"/>
        <w:top w:w="0" w:type="dxa"/>
        <w:right w:w="0" w:type="dxa"/>
        <w:bottom w:w="0" w:type="dxa"/>
      </w:tblCellMar>
    </w:tblPr>
  </w:style>
  <w:style w:type="table" w:styleId="1024" w:customStyle="1">
    <w:name w:val="Grid Table 4 - Accent 3"/>
    <w:uiPriority w:val="59"/>
    <w:qFormat/>
    <w:rPr>
      <w:rFonts w:ascii="Calibri" w:hAnsi="Calibri"/>
    </w:rPr>
    <w:tblPr>
      <w:tblCellMar>
        <w:left w:w="0" w:type="dxa"/>
        <w:top w:w="0" w:type="dxa"/>
        <w:right w:w="0" w:type="dxa"/>
        <w:bottom w:w="0" w:type="dxa"/>
      </w:tblCellMar>
    </w:tblPr>
  </w:style>
  <w:style w:type="table" w:styleId="1025" w:customStyle="1">
    <w:name w:val="Grid Table 4 - Accent 4"/>
    <w:uiPriority w:val="59"/>
    <w:qFormat/>
    <w:rPr>
      <w:rFonts w:ascii="Calibri" w:hAnsi="Calibri"/>
    </w:rPr>
    <w:tblPr>
      <w:tblCellMar>
        <w:left w:w="0" w:type="dxa"/>
        <w:top w:w="0" w:type="dxa"/>
        <w:right w:w="0" w:type="dxa"/>
        <w:bottom w:w="0" w:type="dxa"/>
      </w:tblCellMar>
    </w:tblPr>
  </w:style>
  <w:style w:type="table" w:styleId="1026" w:customStyle="1">
    <w:name w:val="Grid Table 4 - Accent 5"/>
    <w:uiPriority w:val="59"/>
    <w:qFormat/>
    <w:rPr>
      <w:rFonts w:ascii="Calibri" w:hAnsi="Calibri"/>
    </w:rPr>
    <w:tblPr>
      <w:tblCellMar>
        <w:left w:w="0" w:type="dxa"/>
        <w:top w:w="0" w:type="dxa"/>
        <w:right w:w="0" w:type="dxa"/>
        <w:bottom w:w="0" w:type="dxa"/>
      </w:tblCellMar>
    </w:tblPr>
  </w:style>
  <w:style w:type="table" w:styleId="1027" w:customStyle="1">
    <w:name w:val="Grid Table 4 - Accent 6"/>
    <w:uiPriority w:val="59"/>
    <w:qFormat/>
    <w:rPr>
      <w:rFonts w:ascii="Calibri" w:hAnsi="Calibri"/>
    </w:rPr>
    <w:tblPr>
      <w:tblCellMar>
        <w:left w:w="0" w:type="dxa"/>
        <w:top w:w="0" w:type="dxa"/>
        <w:right w:w="0" w:type="dxa"/>
        <w:bottom w:w="0" w:type="dxa"/>
      </w:tblCellMar>
    </w:tblPr>
  </w:style>
  <w:style w:type="table" w:styleId="1028" w:customStyle="1">
    <w:name w:val="Grid Table 5 Dark"/>
    <w:uiPriority w:val="99"/>
    <w:qFormat/>
    <w:rPr>
      <w:rFonts w:ascii="Calibri" w:hAnsi="Calibri"/>
    </w:rPr>
    <w:tblPr>
      <w:tblCellMar>
        <w:left w:w="0" w:type="dxa"/>
        <w:top w:w="0" w:type="dxa"/>
        <w:right w:w="0" w:type="dxa"/>
        <w:bottom w:w="0" w:type="dxa"/>
      </w:tblCellMar>
    </w:tblPr>
  </w:style>
  <w:style w:type="table" w:styleId="1029" w:customStyle="1">
    <w:name w:val="Grid Table 5 Dark- Accent 1"/>
    <w:uiPriority w:val="99"/>
    <w:qFormat/>
    <w:rPr>
      <w:rFonts w:ascii="Calibri" w:hAnsi="Calibri"/>
    </w:rPr>
    <w:tblPr>
      <w:tblCellMar>
        <w:left w:w="0" w:type="dxa"/>
        <w:top w:w="0" w:type="dxa"/>
        <w:right w:w="0" w:type="dxa"/>
        <w:bottom w:w="0" w:type="dxa"/>
      </w:tblCellMar>
    </w:tblPr>
  </w:style>
  <w:style w:type="table" w:styleId="1030" w:customStyle="1">
    <w:name w:val="Grid Table 5 Dark - Accent 2"/>
    <w:uiPriority w:val="99"/>
    <w:qFormat/>
    <w:rPr>
      <w:rFonts w:ascii="Calibri" w:hAnsi="Calibri"/>
    </w:rPr>
    <w:tblPr>
      <w:tblCellMar>
        <w:left w:w="0" w:type="dxa"/>
        <w:top w:w="0" w:type="dxa"/>
        <w:right w:w="0" w:type="dxa"/>
        <w:bottom w:w="0" w:type="dxa"/>
      </w:tblCellMar>
    </w:tblPr>
  </w:style>
  <w:style w:type="table" w:styleId="1031" w:customStyle="1">
    <w:name w:val="Grid Table 5 Dark - Accent 3"/>
    <w:uiPriority w:val="99"/>
    <w:qFormat/>
    <w:rPr>
      <w:rFonts w:ascii="Calibri" w:hAnsi="Calibri"/>
    </w:rPr>
    <w:tblPr>
      <w:tblCellMar>
        <w:left w:w="0" w:type="dxa"/>
        <w:top w:w="0" w:type="dxa"/>
        <w:right w:w="0" w:type="dxa"/>
        <w:bottom w:w="0" w:type="dxa"/>
      </w:tblCellMar>
    </w:tblPr>
  </w:style>
  <w:style w:type="table" w:styleId="1032" w:customStyle="1">
    <w:name w:val="Grid Table 5 Dark- Accent 4"/>
    <w:uiPriority w:val="99"/>
    <w:qFormat/>
    <w:rPr>
      <w:rFonts w:ascii="Calibri" w:hAnsi="Calibri"/>
    </w:rPr>
    <w:tblPr>
      <w:tblCellMar>
        <w:left w:w="0" w:type="dxa"/>
        <w:top w:w="0" w:type="dxa"/>
        <w:right w:w="0" w:type="dxa"/>
        <w:bottom w:w="0" w:type="dxa"/>
      </w:tblCellMar>
    </w:tblPr>
  </w:style>
  <w:style w:type="table" w:styleId="1033" w:customStyle="1">
    <w:name w:val="Grid Table 5 Dark - Accent 5"/>
    <w:uiPriority w:val="99"/>
    <w:qFormat/>
    <w:rPr>
      <w:rFonts w:ascii="Calibri" w:hAnsi="Calibri"/>
    </w:rPr>
    <w:tblPr>
      <w:tblCellMar>
        <w:left w:w="0" w:type="dxa"/>
        <w:top w:w="0" w:type="dxa"/>
        <w:right w:w="0" w:type="dxa"/>
        <w:bottom w:w="0" w:type="dxa"/>
      </w:tblCellMar>
    </w:tblPr>
  </w:style>
  <w:style w:type="table" w:styleId="1034" w:customStyle="1">
    <w:name w:val="Grid Table 5 Dark - Accent 6"/>
    <w:uiPriority w:val="99"/>
    <w:qFormat/>
    <w:rPr>
      <w:rFonts w:ascii="Calibri" w:hAnsi="Calibri"/>
    </w:rPr>
    <w:tblPr>
      <w:tblCellMar>
        <w:left w:w="0" w:type="dxa"/>
        <w:top w:w="0" w:type="dxa"/>
        <w:right w:w="0" w:type="dxa"/>
        <w:bottom w:w="0" w:type="dxa"/>
      </w:tblCellMar>
    </w:tblPr>
  </w:style>
  <w:style w:type="table" w:styleId="1035" w:customStyle="1">
    <w:name w:val="Grid Table 6 Colorful"/>
    <w:uiPriority w:val="99"/>
    <w:qFormat/>
    <w:rPr>
      <w:rFonts w:ascii="Calibri" w:hAnsi="Calibri"/>
    </w:rPr>
    <w:tblPr>
      <w:tblCellMar>
        <w:left w:w="0" w:type="dxa"/>
        <w:top w:w="0" w:type="dxa"/>
        <w:right w:w="0" w:type="dxa"/>
        <w:bottom w:w="0" w:type="dxa"/>
      </w:tblCellMar>
    </w:tblPr>
  </w:style>
  <w:style w:type="table" w:styleId="103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3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3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3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4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4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42" w:customStyle="1">
    <w:name w:val="Grid Table 7 Colorful"/>
    <w:uiPriority w:val="99"/>
    <w:qFormat/>
    <w:rPr>
      <w:rFonts w:ascii="Calibri" w:hAnsi="Calibri"/>
    </w:rPr>
    <w:tblPr>
      <w:tblCellMar>
        <w:left w:w="0" w:type="dxa"/>
        <w:top w:w="0" w:type="dxa"/>
        <w:right w:w="0" w:type="dxa"/>
        <w:bottom w:w="0" w:type="dxa"/>
      </w:tblCellMar>
    </w:tblPr>
  </w:style>
  <w:style w:type="table" w:styleId="1043"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44"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45"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46"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47"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48"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49" w:customStyle="1">
    <w:name w:val="List Table 1 Light"/>
    <w:uiPriority w:val="99"/>
    <w:qFormat/>
    <w:rPr>
      <w:rFonts w:ascii="Calibri" w:hAnsi="Calibri"/>
    </w:rPr>
    <w:tblPr>
      <w:tblCellMar>
        <w:left w:w="0" w:type="dxa"/>
        <w:top w:w="0" w:type="dxa"/>
        <w:right w:w="0" w:type="dxa"/>
        <w:bottom w:w="0" w:type="dxa"/>
      </w:tblCellMar>
    </w:tblPr>
  </w:style>
  <w:style w:type="table" w:styleId="1050" w:customStyle="1">
    <w:name w:val="List Table 1 Light - Accent 1"/>
    <w:uiPriority w:val="99"/>
    <w:qFormat/>
    <w:rPr>
      <w:rFonts w:ascii="Calibri" w:hAnsi="Calibri"/>
    </w:rPr>
    <w:tblPr>
      <w:tblCellMar>
        <w:left w:w="0" w:type="dxa"/>
        <w:top w:w="0" w:type="dxa"/>
        <w:right w:w="0" w:type="dxa"/>
        <w:bottom w:w="0" w:type="dxa"/>
      </w:tblCellMar>
    </w:tblPr>
  </w:style>
  <w:style w:type="table" w:styleId="1051" w:customStyle="1">
    <w:name w:val="List Table 1 Light - Accent 2"/>
    <w:uiPriority w:val="99"/>
    <w:qFormat/>
    <w:rPr>
      <w:rFonts w:ascii="Calibri" w:hAnsi="Calibri"/>
    </w:rPr>
    <w:tblPr>
      <w:tblCellMar>
        <w:left w:w="0" w:type="dxa"/>
        <w:top w:w="0" w:type="dxa"/>
        <w:right w:w="0" w:type="dxa"/>
        <w:bottom w:w="0" w:type="dxa"/>
      </w:tblCellMar>
    </w:tblPr>
  </w:style>
  <w:style w:type="table" w:styleId="1052" w:customStyle="1">
    <w:name w:val="List Table 1 Light - Accent 3"/>
    <w:uiPriority w:val="99"/>
    <w:qFormat/>
    <w:rPr>
      <w:rFonts w:ascii="Calibri" w:hAnsi="Calibri"/>
    </w:rPr>
    <w:tblPr>
      <w:tblCellMar>
        <w:left w:w="0" w:type="dxa"/>
        <w:top w:w="0" w:type="dxa"/>
        <w:right w:w="0" w:type="dxa"/>
        <w:bottom w:w="0" w:type="dxa"/>
      </w:tblCellMar>
    </w:tblPr>
  </w:style>
  <w:style w:type="table" w:styleId="1053" w:customStyle="1">
    <w:name w:val="List Table 1 Light - Accent 4"/>
    <w:uiPriority w:val="99"/>
    <w:qFormat/>
    <w:rPr>
      <w:rFonts w:ascii="Calibri" w:hAnsi="Calibri"/>
    </w:rPr>
    <w:tblPr>
      <w:tblCellMar>
        <w:left w:w="0" w:type="dxa"/>
        <w:top w:w="0" w:type="dxa"/>
        <w:right w:w="0" w:type="dxa"/>
        <w:bottom w:w="0" w:type="dxa"/>
      </w:tblCellMar>
    </w:tblPr>
  </w:style>
  <w:style w:type="table" w:styleId="1054" w:customStyle="1">
    <w:name w:val="List Table 1 Light - Accent 5"/>
    <w:uiPriority w:val="99"/>
    <w:qFormat/>
    <w:rPr>
      <w:rFonts w:ascii="Calibri" w:hAnsi="Calibri"/>
    </w:rPr>
    <w:tblPr>
      <w:tblCellMar>
        <w:left w:w="0" w:type="dxa"/>
        <w:top w:w="0" w:type="dxa"/>
        <w:right w:w="0" w:type="dxa"/>
        <w:bottom w:w="0" w:type="dxa"/>
      </w:tblCellMar>
    </w:tblPr>
  </w:style>
  <w:style w:type="table" w:styleId="1055" w:customStyle="1">
    <w:name w:val="List Table 1 Light - Accent 6"/>
    <w:uiPriority w:val="99"/>
    <w:qFormat/>
    <w:rPr>
      <w:rFonts w:ascii="Calibri" w:hAnsi="Calibri"/>
    </w:rPr>
    <w:tblPr>
      <w:tblCellMar>
        <w:left w:w="0" w:type="dxa"/>
        <w:top w:w="0" w:type="dxa"/>
        <w:right w:w="0" w:type="dxa"/>
        <w:bottom w:w="0" w:type="dxa"/>
      </w:tblCellMar>
    </w:tblPr>
  </w:style>
  <w:style w:type="table" w:styleId="1056" w:customStyle="1">
    <w:name w:val="List Table 2"/>
    <w:uiPriority w:val="99"/>
    <w:qFormat/>
    <w:rPr>
      <w:rFonts w:ascii="Calibri" w:hAnsi="Calibri"/>
    </w:rPr>
    <w:tblPr>
      <w:tblCellMar>
        <w:left w:w="0" w:type="dxa"/>
        <w:top w:w="0" w:type="dxa"/>
        <w:right w:w="0" w:type="dxa"/>
        <w:bottom w:w="0" w:type="dxa"/>
      </w:tblCellMar>
    </w:tblPr>
  </w:style>
  <w:style w:type="table" w:styleId="1057" w:customStyle="1">
    <w:name w:val="List Table 2 - Accent 1"/>
    <w:uiPriority w:val="99"/>
    <w:qFormat/>
    <w:rPr>
      <w:rFonts w:ascii="Calibri" w:hAnsi="Calibri"/>
    </w:rPr>
    <w:tblPr>
      <w:tblCellMar>
        <w:left w:w="0" w:type="dxa"/>
        <w:top w:w="0" w:type="dxa"/>
        <w:right w:w="0" w:type="dxa"/>
        <w:bottom w:w="0" w:type="dxa"/>
      </w:tblCellMar>
    </w:tblPr>
  </w:style>
  <w:style w:type="table" w:styleId="1058" w:customStyle="1">
    <w:name w:val="List Table 2 - Accent 2"/>
    <w:uiPriority w:val="99"/>
    <w:qFormat/>
    <w:rPr>
      <w:rFonts w:ascii="Calibri" w:hAnsi="Calibri"/>
    </w:rPr>
    <w:tblPr>
      <w:tblCellMar>
        <w:left w:w="0" w:type="dxa"/>
        <w:top w:w="0" w:type="dxa"/>
        <w:right w:w="0" w:type="dxa"/>
        <w:bottom w:w="0" w:type="dxa"/>
      </w:tblCellMar>
    </w:tblPr>
  </w:style>
  <w:style w:type="table" w:styleId="1059" w:customStyle="1">
    <w:name w:val="List Table 2 - Accent 3"/>
    <w:uiPriority w:val="99"/>
    <w:qFormat/>
    <w:rPr>
      <w:rFonts w:ascii="Calibri" w:hAnsi="Calibri"/>
    </w:rPr>
    <w:tblPr>
      <w:tblCellMar>
        <w:left w:w="0" w:type="dxa"/>
        <w:top w:w="0" w:type="dxa"/>
        <w:right w:w="0" w:type="dxa"/>
        <w:bottom w:w="0" w:type="dxa"/>
      </w:tblCellMar>
    </w:tblPr>
  </w:style>
  <w:style w:type="table" w:styleId="1060" w:customStyle="1">
    <w:name w:val="List Table 2 - Accent 4"/>
    <w:uiPriority w:val="99"/>
    <w:qFormat/>
    <w:rPr>
      <w:rFonts w:ascii="Calibri" w:hAnsi="Calibri"/>
    </w:rPr>
    <w:tblPr>
      <w:tblCellMar>
        <w:left w:w="0" w:type="dxa"/>
        <w:top w:w="0" w:type="dxa"/>
        <w:right w:w="0" w:type="dxa"/>
        <w:bottom w:w="0" w:type="dxa"/>
      </w:tblCellMar>
    </w:tblPr>
  </w:style>
  <w:style w:type="table" w:styleId="1061" w:customStyle="1">
    <w:name w:val="List Table 2 - Accent 5"/>
    <w:uiPriority w:val="99"/>
    <w:qFormat/>
    <w:rPr>
      <w:rFonts w:ascii="Calibri" w:hAnsi="Calibri"/>
    </w:rPr>
    <w:tblPr>
      <w:tblCellMar>
        <w:left w:w="0" w:type="dxa"/>
        <w:top w:w="0" w:type="dxa"/>
        <w:right w:w="0" w:type="dxa"/>
        <w:bottom w:w="0" w:type="dxa"/>
      </w:tblCellMar>
    </w:tblPr>
  </w:style>
  <w:style w:type="table" w:styleId="1062" w:customStyle="1">
    <w:name w:val="List Table 2 - Accent 6"/>
    <w:uiPriority w:val="99"/>
    <w:qFormat/>
    <w:rPr>
      <w:rFonts w:ascii="Calibri" w:hAnsi="Calibri"/>
    </w:rPr>
    <w:tblPr>
      <w:tblCellMar>
        <w:left w:w="0" w:type="dxa"/>
        <w:top w:w="0" w:type="dxa"/>
        <w:right w:w="0" w:type="dxa"/>
        <w:bottom w:w="0" w:type="dxa"/>
      </w:tblCellMar>
    </w:tblPr>
  </w:style>
  <w:style w:type="table" w:styleId="1063" w:customStyle="1">
    <w:name w:val="List Table 3"/>
    <w:uiPriority w:val="99"/>
    <w:qFormat/>
    <w:rPr>
      <w:rFonts w:ascii="Calibri" w:hAnsi="Calibri"/>
    </w:rPr>
    <w:tblPr>
      <w:tblCellMar>
        <w:left w:w="0" w:type="dxa"/>
        <w:top w:w="0" w:type="dxa"/>
        <w:right w:w="0" w:type="dxa"/>
        <w:bottom w:w="0" w:type="dxa"/>
      </w:tblCellMar>
    </w:tblPr>
  </w:style>
  <w:style w:type="table" w:styleId="1064" w:customStyle="1">
    <w:name w:val="List Table 3 - Accent 1"/>
    <w:uiPriority w:val="99"/>
    <w:qFormat/>
    <w:rPr>
      <w:rFonts w:ascii="Calibri" w:hAnsi="Calibri"/>
    </w:rPr>
    <w:tblPr>
      <w:tblCellMar>
        <w:left w:w="0" w:type="dxa"/>
        <w:top w:w="0" w:type="dxa"/>
        <w:right w:w="0" w:type="dxa"/>
        <w:bottom w:w="0" w:type="dxa"/>
      </w:tblCellMar>
    </w:tblPr>
  </w:style>
  <w:style w:type="table" w:styleId="1065" w:customStyle="1">
    <w:name w:val="List Table 3 - Accent 2"/>
    <w:uiPriority w:val="99"/>
    <w:qFormat/>
    <w:rPr>
      <w:rFonts w:ascii="Calibri" w:hAnsi="Calibri"/>
    </w:rPr>
    <w:tblPr>
      <w:tblCellMar>
        <w:left w:w="0" w:type="dxa"/>
        <w:top w:w="0" w:type="dxa"/>
        <w:right w:w="0" w:type="dxa"/>
        <w:bottom w:w="0" w:type="dxa"/>
      </w:tblCellMar>
    </w:tblPr>
  </w:style>
  <w:style w:type="table" w:styleId="1066" w:customStyle="1">
    <w:name w:val="List Table 3 - Accent 3"/>
    <w:uiPriority w:val="99"/>
    <w:qFormat/>
    <w:rPr>
      <w:rFonts w:ascii="Calibri" w:hAnsi="Calibri"/>
    </w:rPr>
    <w:tblPr>
      <w:tblCellMar>
        <w:left w:w="0" w:type="dxa"/>
        <w:top w:w="0" w:type="dxa"/>
        <w:right w:w="0" w:type="dxa"/>
        <w:bottom w:w="0" w:type="dxa"/>
      </w:tblCellMar>
    </w:tblPr>
  </w:style>
  <w:style w:type="table" w:styleId="1067" w:customStyle="1">
    <w:name w:val="List Table 3 - Accent 4"/>
    <w:uiPriority w:val="99"/>
    <w:qFormat/>
    <w:rPr>
      <w:rFonts w:ascii="Calibri" w:hAnsi="Calibri"/>
    </w:rPr>
    <w:tblPr>
      <w:tblCellMar>
        <w:left w:w="0" w:type="dxa"/>
        <w:top w:w="0" w:type="dxa"/>
        <w:right w:w="0" w:type="dxa"/>
        <w:bottom w:w="0" w:type="dxa"/>
      </w:tblCellMar>
    </w:tblPr>
  </w:style>
  <w:style w:type="table" w:styleId="1068" w:customStyle="1">
    <w:name w:val="List Table 3 - Accent 5"/>
    <w:uiPriority w:val="99"/>
    <w:qFormat/>
    <w:rPr>
      <w:rFonts w:ascii="Calibri" w:hAnsi="Calibri"/>
    </w:rPr>
    <w:tblPr>
      <w:tblCellMar>
        <w:left w:w="0" w:type="dxa"/>
        <w:top w:w="0" w:type="dxa"/>
        <w:right w:w="0" w:type="dxa"/>
        <w:bottom w:w="0" w:type="dxa"/>
      </w:tblCellMar>
    </w:tblPr>
  </w:style>
  <w:style w:type="table" w:styleId="1069" w:customStyle="1">
    <w:name w:val="List Table 3 - Accent 6"/>
    <w:uiPriority w:val="99"/>
    <w:qFormat/>
    <w:rPr>
      <w:rFonts w:ascii="Calibri" w:hAnsi="Calibri"/>
    </w:rPr>
    <w:tblPr>
      <w:tblCellMar>
        <w:left w:w="0" w:type="dxa"/>
        <w:top w:w="0" w:type="dxa"/>
        <w:right w:w="0" w:type="dxa"/>
        <w:bottom w:w="0" w:type="dxa"/>
      </w:tblCellMar>
    </w:tblPr>
  </w:style>
  <w:style w:type="table" w:styleId="1070" w:customStyle="1">
    <w:name w:val="List Table 4"/>
    <w:uiPriority w:val="99"/>
    <w:qFormat/>
    <w:rPr>
      <w:rFonts w:ascii="Calibri" w:hAnsi="Calibri"/>
    </w:rPr>
    <w:tblPr>
      <w:tblCellMar>
        <w:left w:w="0" w:type="dxa"/>
        <w:top w:w="0" w:type="dxa"/>
        <w:right w:w="0" w:type="dxa"/>
        <w:bottom w:w="0" w:type="dxa"/>
      </w:tblCellMar>
    </w:tblPr>
  </w:style>
  <w:style w:type="table" w:styleId="1071" w:customStyle="1">
    <w:name w:val="List Table 4 - Accent 1"/>
    <w:uiPriority w:val="99"/>
    <w:qFormat/>
    <w:rPr>
      <w:rFonts w:ascii="Calibri" w:hAnsi="Calibri"/>
    </w:rPr>
    <w:tblPr>
      <w:tblCellMar>
        <w:left w:w="0" w:type="dxa"/>
        <w:top w:w="0" w:type="dxa"/>
        <w:right w:w="0" w:type="dxa"/>
        <w:bottom w:w="0" w:type="dxa"/>
      </w:tblCellMar>
    </w:tblPr>
  </w:style>
  <w:style w:type="table" w:styleId="1072" w:customStyle="1">
    <w:name w:val="List Table 4 - Accent 2"/>
    <w:uiPriority w:val="99"/>
    <w:qFormat/>
    <w:rPr>
      <w:rFonts w:ascii="Calibri" w:hAnsi="Calibri"/>
    </w:rPr>
    <w:tblPr>
      <w:tblCellMar>
        <w:left w:w="0" w:type="dxa"/>
        <w:top w:w="0" w:type="dxa"/>
        <w:right w:w="0" w:type="dxa"/>
        <w:bottom w:w="0" w:type="dxa"/>
      </w:tblCellMar>
    </w:tblPr>
  </w:style>
  <w:style w:type="table" w:styleId="1073" w:customStyle="1">
    <w:name w:val="List Table 4 - Accent 3"/>
    <w:uiPriority w:val="99"/>
    <w:qFormat/>
    <w:rPr>
      <w:rFonts w:ascii="Calibri" w:hAnsi="Calibri"/>
    </w:rPr>
    <w:tblPr>
      <w:tblCellMar>
        <w:left w:w="0" w:type="dxa"/>
        <w:top w:w="0" w:type="dxa"/>
        <w:right w:w="0" w:type="dxa"/>
        <w:bottom w:w="0" w:type="dxa"/>
      </w:tblCellMar>
    </w:tblPr>
  </w:style>
  <w:style w:type="table" w:styleId="1074" w:customStyle="1">
    <w:name w:val="List Table 4 - Accent 4"/>
    <w:uiPriority w:val="99"/>
    <w:qFormat/>
    <w:rPr>
      <w:rFonts w:ascii="Calibri" w:hAnsi="Calibri"/>
    </w:rPr>
    <w:tblPr>
      <w:tblCellMar>
        <w:left w:w="0" w:type="dxa"/>
        <w:top w:w="0" w:type="dxa"/>
        <w:right w:w="0" w:type="dxa"/>
        <w:bottom w:w="0" w:type="dxa"/>
      </w:tblCellMar>
    </w:tblPr>
  </w:style>
  <w:style w:type="table" w:styleId="1075" w:customStyle="1">
    <w:name w:val="List Table 4 - Accent 5"/>
    <w:uiPriority w:val="99"/>
    <w:qFormat/>
    <w:rPr>
      <w:rFonts w:ascii="Calibri" w:hAnsi="Calibri"/>
    </w:rPr>
    <w:tblPr>
      <w:tblCellMar>
        <w:left w:w="0" w:type="dxa"/>
        <w:top w:w="0" w:type="dxa"/>
        <w:right w:w="0" w:type="dxa"/>
        <w:bottom w:w="0" w:type="dxa"/>
      </w:tblCellMar>
    </w:tblPr>
  </w:style>
  <w:style w:type="table" w:styleId="1076" w:customStyle="1">
    <w:name w:val="List Table 4 - Accent 6"/>
    <w:uiPriority w:val="99"/>
    <w:qFormat/>
    <w:rPr>
      <w:rFonts w:ascii="Calibri" w:hAnsi="Calibri"/>
    </w:rPr>
    <w:tblPr>
      <w:tblCellMar>
        <w:left w:w="0" w:type="dxa"/>
        <w:top w:w="0" w:type="dxa"/>
        <w:right w:w="0" w:type="dxa"/>
        <w:bottom w:w="0" w:type="dxa"/>
      </w:tblCellMar>
    </w:tblPr>
  </w:style>
  <w:style w:type="table" w:styleId="1077" w:customStyle="1">
    <w:name w:val="List Table 5 Dark"/>
    <w:uiPriority w:val="99"/>
    <w:qFormat/>
    <w:rPr>
      <w:rFonts w:ascii="Calibri" w:hAnsi="Calibri"/>
    </w:rPr>
    <w:tblPr>
      <w:tblCellMar>
        <w:left w:w="0" w:type="dxa"/>
        <w:top w:w="0" w:type="dxa"/>
        <w:right w:w="0" w:type="dxa"/>
        <w:bottom w:w="0" w:type="dxa"/>
      </w:tblCellMar>
    </w:tblPr>
  </w:style>
  <w:style w:type="table" w:styleId="1078" w:customStyle="1">
    <w:name w:val="List Table 5 Dark - Accent 1"/>
    <w:uiPriority w:val="99"/>
    <w:qFormat/>
    <w:rPr>
      <w:rFonts w:ascii="Calibri" w:hAnsi="Calibri"/>
    </w:rPr>
    <w:tblPr>
      <w:tblCellMar>
        <w:left w:w="0" w:type="dxa"/>
        <w:top w:w="0" w:type="dxa"/>
        <w:right w:w="0" w:type="dxa"/>
        <w:bottom w:w="0" w:type="dxa"/>
      </w:tblCellMar>
    </w:tblPr>
  </w:style>
  <w:style w:type="table" w:styleId="1079" w:customStyle="1">
    <w:name w:val="List Table 5 Dark - Accent 2"/>
    <w:uiPriority w:val="99"/>
    <w:qFormat/>
    <w:rPr>
      <w:rFonts w:ascii="Calibri" w:hAnsi="Calibri"/>
    </w:rPr>
    <w:tblPr>
      <w:tblCellMar>
        <w:left w:w="0" w:type="dxa"/>
        <w:top w:w="0" w:type="dxa"/>
        <w:right w:w="0" w:type="dxa"/>
        <w:bottom w:w="0" w:type="dxa"/>
      </w:tblCellMar>
    </w:tblPr>
  </w:style>
  <w:style w:type="table" w:styleId="1080" w:customStyle="1">
    <w:name w:val="List Table 5 Dark - Accent 3"/>
    <w:uiPriority w:val="99"/>
    <w:qFormat/>
    <w:rPr>
      <w:rFonts w:ascii="Calibri" w:hAnsi="Calibri"/>
    </w:rPr>
    <w:tblPr>
      <w:tblCellMar>
        <w:left w:w="0" w:type="dxa"/>
        <w:top w:w="0" w:type="dxa"/>
        <w:right w:w="0" w:type="dxa"/>
        <w:bottom w:w="0" w:type="dxa"/>
      </w:tblCellMar>
    </w:tblPr>
  </w:style>
  <w:style w:type="table" w:styleId="1081" w:customStyle="1">
    <w:name w:val="List Table 5 Dark - Accent 4"/>
    <w:uiPriority w:val="99"/>
    <w:qFormat/>
    <w:rPr>
      <w:rFonts w:ascii="Calibri" w:hAnsi="Calibri"/>
    </w:rPr>
    <w:tblPr>
      <w:tblCellMar>
        <w:left w:w="0" w:type="dxa"/>
        <w:top w:w="0" w:type="dxa"/>
        <w:right w:w="0" w:type="dxa"/>
        <w:bottom w:w="0" w:type="dxa"/>
      </w:tblCellMar>
    </w:tblPr>
  </w:style>
  <w:style w:type="table" w:styleId="1082" w:customStyle="1">
    <w:name w:val="List Table 5 Dark - Accent 5"/>
    <w:uiPriority w:val="99"/>
    <w:qFormat/>
    <w:rPr>
      <w:rFonts w:ascii="Calibri" w:hAnsi="Calibri"/>
    </w:rPr>
    <w:tblPr>
      <w:tblCellMar>
        <w:left w:w="0" w:type="dxa"/>
        <w:top w:w="0" w:type="dxa"/>
        <w:right w:w="0" w:type="dxa"/>
        <w:bottom w:w="0" w:type="dxa"/>
      </w:tblCellMar>
    </w:tblPr>
  </w:style>
  <w:style w:type="table" w:styleId="1083" w:customStyle="1">
    <w:name w:val="List Table 5 Dark - Accent 6"/>
    <w:uiPriority w:val="99"/>
    <w:qFormat/>
    <w:rPr>
      <w:rFonts w:ascii="Calibri" w:hAnsi="Calibri"/>
    </w:rPr>
    <w:tblPr>
      <w:tblCellMar>
        <w:left w:w="0" w:type="dxa"/>
        <w:top w:w="0" w:type="dxa"/>
        <w:right w:w="0" w:type="dxa"/>
        <w:bottom w:w="0" w:type="dxa"/>
      </w:tblCellMar>
    </w:tblPr>
  </w:style>
  <w:style w:type="table" w:styleId="1084" w:customStyle="1">
    <w:name w:val="List Table 6 Colorful"/>
    <w:uiPriority w:val="99"/>
    <w:qFormat/>
    <w:rPr>
      <w:rFonts w:ascii="Calibri" w:hAnsi="Calibri"/>
    </w:rPr>
    <w:tblPr>
      <w:tblCellMar>
        <w:left w:w="0" w:type="dxa"/>
        <w:top w:w="0" w:type="dxa"/>
        <w:right w:w="0" w:type="dxa"/>
        <w:bottom w:w="0" w:type="dxa"/>
      </w:tblCellMar>
    </w:tblPr>
  </w:style>
  <w:style w:type="table" w:styleId="108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8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8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8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8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9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91" w:customStyle="1">
    <w:name w:val="List Table 7 Colorful"/>
    <w:uiPriority w:val="99"/>
    <w:qFormat/>
    <w:rPr>
      <w:rFonts w:ascii="Calibri" w:hAnsi="Calibri"/>
    </w:rPr>
    <w:tblPr>
      <w:tblCellMar>
        <w:left w:w="0" w:type="dxa"/>
        <w:top w:w="0" w:type="dxa"/>
        <w:right w:w="0" w:type="dxa"/>
        <w:bottom w:w="0" w:type="dxa"/>
      </w:tblCellMar>
    </w:tblPr>
  </w:style>
  <w:style w:type="table" w:styleId="1092"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93"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94"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95"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96"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97"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98"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99"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00"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01"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02"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0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04"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05"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06"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07"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08"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09"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10"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11"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12" w:customStyle="1">
    <w:name w:val="Bordered"/>
    <w:uiPriority w:val="99"/>
    <w:qFormat/>
    <w:rPr>
      <w:rFonts w:ascii="Calibri" w:hAnsi="Calibri"/>
    </w:rPr>
    <w:tblPr>
      <w:tblCellMar>
        <w:left w:w="0" w:type="dxa"/>
        <w:top w:w="0" w:type="dxa"/>
        <w:right w:w="0" w:type="dxa"/>
        <w:bottom w:w="0" w:type="dxa"/>
      </w:tblCellMar>
    </w:tblPr>
  </w:style>
  <w:style w:type="table" w:styleId="1113" w:customStyle="1">
    <w:name w:val="Bordered - Accent 1"/>
    <w:uiPriority w:val="99"/>
    <w:qFormat/>
    <w:rPr>
      <w:rFonts w:ascii="Calibri" w:hAnsi="Calibri"/>
    </w:rPr>
    <w:tblPr>
      <w:tblCellMar>
        <w:left w:w="0" w:type="dxa"/>
        <w:top w:w="0" w:type="dxa"/>
        <w:right w:w="0" w:type="dxa"/>
        <w:bottom w:w="0" w:type="dxa"/>
      </w:tblCellMar>
    </w:tblPr>
  </w:style>
  <w:style w:type="table" w:styleId="1114" w:customStyle="1">
    <w:name w:val="Bordered - Accent 2"/>
    <w:uiPriority w:val="99"/>
    <w:qFormat/>
    <w:rPr>
      <w:rFonts w:ascii="Calibri" w:hAnsi="Calibri"/>
    </w:rPr>
    <w:tblPr>
      <w:tblCellMar>
        <w:left w:w="0" w:type="dxa"/>
        <w:top w:w="0" w:type="dxa"/>
        <w:right w:w="0" w:type="dxa"/>
        <w:bottom w:w="0" w:type="dxa"/>
      </w:tblCellMar>
    </w:tblPr>
  </w:style>
  <w:style w:type="table" w:styleId="1115" w:customStyle="1">
    <w:name w:val="Bordered - Accent 3"/>
    <w:uiPriority w:val="99"/>
    <w:qFormat/>
    <w:rPr>
      <w:rFonts w:ascii="Calibri" w:hAnsi="Calibri"/>
    </w:rPr>
    <w:tblPr>
      <w:tblCellMar>
        <w:left w:w="0" w:type="dxa"/>
        <w:top w:w="0" w:type="dxa"/>
        <w:right w:w="0" w:type="dxa"/>
        <w:bottom w:w="0" w:type="dxa"/>
      </w:tblCellMar>
    </w:tblPr>
  </w:style>
  <w:style w:type="table" w:styleId="1116" w:customStyle="1">
    <w:name w:val="Bordered - Accent 4"/>
    <w:uiPriority w:val="99"/>
    <w:qFormat/>
    <w:rPr>
      <w:rFonts w:ascii="Calibri" w:hAnsi="Calibri"/>
    </w:rPr>
    <w:tblPr>
      <w:tblCellMar>
        <w:left w:w="0" w:type="dxa"/>
        <w:top w:w="0" w:type="dxa"/>
        <w:right w:w="0" w:type="dxa"/>
        <w:bottom w:w="0" w:type="dxa"/>
      </w:tblCellMar>
    </w:tblPr>
  </w:style>
  <w:style w:type="table" w:styleId="1117" w:customStyle="1">
    <w:name w:val="Bordered - Accent 5"/>
    <w:uiPriority w:val="99"/>
    <w:qFormat/>
    <w:rPr>
      <w:rFonts w:ascii="Calibri" w:hAnsi="Calibri"/>
    </w:rPr>
    <w:tblPr>
      <w:tblCellMar>
        <w:left w:w="0" w:type="dxa"/>
        <w:top w:w="0" w:type="dxa"/>
        <w:right w:w="0" w:type="dxa"/>
        <w:bottom w:w="0" w:type="dxa"/>
      </w:tblCellMar>
    </w:tblPr>
  </w:style>
  <w:style w:type="table" w:styleId="1118" w:customStyle="1">
    <w:name w:val="Bordered - Accent 6"/>
    <w:uiPriority w:val="99"/>
    <w:qFormat/>
    <w:rPr>
      <w:rFonts w:ascii="Calibri" w:hAnsi="Calibri"/>
    </w:rPr>
    <w:tblPr>
      <w:tblCellMar>
        <w:left w:w="0" w:type="dxa"/>
        <w:top w:w="0" w:type="dxa"/>
        <w:right w:w="0" w:type="dxa"/>
        <w:bottom w:w="0" w:type="dxa"/>
      </w:tblCellMar>
    </w:tblPr>
  </w:style>
  <w:style w:type="paragraph" w:styleId="1119" w:customStyle="1">
    <w:name w:val="TOC 标题1"/>
    <w:uiPriority w:val="39"/>
    <w:unhideWhenUsed/>
    <w:qFormat/>
    <w:rPr>
      <w:rFonts w:hint="default" w:ascii="Calibri" w:hAnsi="Calibri" w:eastAsia="宋体" w:cs="Times New Roman"/>
      <w:lang w:val="en-US" w:eastAsia="zh-CN" w:bidi="ar-SA"/>
    </w:rPr>
  </w:style>
  <w:style w:type="paragraph" w:styleId="1120" w:customStyle="1">
    <w:name w:val="标题 11"/>
    <w:basedOn w:val="792"/>
    <w:next w:val="792"/>
    <w:link w:val="1121"/>
    <w:uiPriority w:val="0"/>
    <w:qFormat/>
    <w:pPr>
      <w:jc w:val="center"/>
      <w:keepNext/>
      <w:outlineLvl w:val="0"/>
    </w:pPr>
    <w:rPr>
      <w:rFonts w:ascii="楷体_GB2312" w:hAnsi="Times New Roman" w:eastAsia="楷体_GB2312"/>
      <w:sz w:val="28"/>
      <w:szCs w:val="28"/>
      <w:lang w:eastAsia="en-US"/>
    </w:rPr>
  </w:style>
  <w:style w:type="character" w:styleId="1121" w:customStyle="1">
    <w:name w:val="标题 1 Char"/>
    <w:link w:val="1120"/>
    <w:uiPriority w:val="0"/>
    <w:qFormat/>
    <w:rPr>
      <w:rFonts w:ascii="楷体_GB2312" w:hAnsi="Times New Roman" w:eastAsia="楷体_GB2312" w:cs="Times New Roman"/>
      <w:sz w:val="28"/>
      <w:szCs w:val="28"/>
      <w:lang w:eastAsia="en-US"/>
    </w:rPr>
  </w:style>
  <w:style w:type="paragraph" w:styleId="1122" w:customStyle="1">
    <w:name w:val="标题 21"/>
    <w:basedOn w:val="792"/>
    <w:next w:val="1123"/>
    <w:link w:val="112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23" w:customStyle="1">
    <w:name w:val="正文缩进1"/>
    <w:basedOn w:val="792"/>
    <w:link w:val="1125"/>
    <w:uiPriority w:val="0"/>
    <w:qFormat/>
    <w:pPr>
      <w:ind w:firstLine="420"/>
    </w:pPr>
    <w:rPr>
      <w:rFonts w:ascii="Times New Roman" w:hAnsi="Times New Roman" w:eastAsia="宋体"/>
      <w:sz w:val="20"/>
      <w:szCs w:val="21"/>
      <w:lang w:eastAsia="en-US"/>
    </w:rPr>
  </w:style>
  <w:style w:type="character" w:styleId="1124" w:customStyle="1">
    <w:name w:val="标题 2 Char"/>
    <w:link w:val="1122"/>
    <w:uiPriority w:val="0"/>
    <w:qFormat/>
    <w:rPr>
      <w:rFonts w:ascii="Arial" w:hAnsi="Arial" w:eastAsia="幼圆" w:cs="Times New Roman"/>
      <w:b/>
      <w:bCs/>
      <w:sz w:val="44"/>
      <w:szCs w:val="44"/>
      <w:lang w:eastAsia="en-US"/>
    </w:rPr>
  </w:style>
  <w:style w:type="character" w:styleId="1125" w:customStyle="1">
    <w:name w:val="正文缩进 Char"/>
    <w:link w:val="1123"/>
    <w:uiPriority w:val="0"/>
    <w:qFormat/>
    <w:rPr>
      <w:rFonts w:ascii="Times New Roman" w:hAnsi="Times New Roman" w:eastAsia="宋体" w:cs="Times New Roman"/>
      <w:szCs w:val="21"/>
      <w:lang w:eastAsia="en-US"/>
    </w:rPr>
  </w:style>
  <w:style w:type="paragraph" w:styleId="1126" w:customStyle="1">
    <w:name w:val="标题 41"/>
    <w:basedOn w:val="792"/>
    <w:next w:val="1123"/>
    <w:link w:val="1127"/>
    <w:uiPriority w:val="0"/>
    <w:qFormat/>
    <w:pPr>
      <w:keepLines/>
      <w:keepNext/>
      <w:spacing w:before="280" w:after="290" w:line="376" w:lineRule="auto"/>
      <w:outlineLvl w:val="3"/>
    </w:pPr>
    <w:rPr>
      <w:rFonts w:ascii="Arial" w:hAnsi="Arial" w:eastAsia="黑体"/>
      <w:b/>
      <w:bCs/>
      <w:sz w:val="28"/>
      <w:szCs w:val="28"/>
      <w:lang w:eastAsia="en-US"/>
    </w:rPr>
  </w:style>
  <w:style w:type="character" w:styleId="1127" w:customStyle="1">
    <w:name w:val="标题 4 Char"/>
    <w:link w:val="1126"/>
    <w:uiPriority w:val="0"/>
    <w:qFormat/>
    <w:rPr>
      <w:rFonts w:ascii="Arial" w:hAnsi="Arial" w:eastAsia="黑体" w:cs="Times New Roman"/>
      <w:b/>
      <w:bCs/>
      <w:sz w:val="28"/>
      <w:szCs w:val="28"/>
      <w:lang w:eastAsia="en-US"/>
    </w:rPr>
  </w:style>
  <w:style w:type="paragraph" w:styleId="1128" w:customStyle="1">
    <w:name w:val="标题 51"/>
    <w:basedOn w:val="792"/>
    <w:next w:val="1123"/>
    <w:link w:val="1129"/>
    <w:uiPriority w:val="0"/>
    <w:qFormat/>
    <w:pPr>
      <w:keepNext/>
      <w:outlineLvl w:val="4"/>
    </w:pPr>
    <w:rPr>
      <w:rFonts w:ascii="宋体" w:hAnsi="Times New Roman" w:eastAsia="宋体"/>
      <w:color w:val="000000"/>
      <w:sz w:val="28"/>
      <w:szCs w:val="28"/>
      <w:lang w:eastAsia="en-US"/>
    </w:rPr>
  </w:style>
  <w:style w:type="character" w:styleId="1129" w:customStyle="1">
    <w:name w:val="标题 5 Char"/>
    <w:link w:val="1128"/>
    <w:uiPriority w:val="0"/>
    <w:qFormat/>
    <w:rPr>
      <w:rFonts w:ascii="宋体" w:hAnsi="Times New Roman" w:eastAsia="宋体" w:cs="Times New Roman"/>
      <w:color w:val="000000"/>
      <w:sz w:val="28"/>
      <w:szCs w:val="28"/>
      <w:lang w:eastAsia="en-US"/>
    </w:rPr>
  </w:style>
  <w:style w:type="paragraph" w:styleId="1130" w:customStyle="1">
    <w:name w:val="标题 61"/>
    <w:basedOn w:val="792"/>
    <w:next w:val="792"/>
    <w:link w:val="1131"/>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31" w:customStyle="1">
    <w:name w:val="标题 6 Char"/>
    <w:link w:val="1130"/>
    <w:uiPriority w:val="0"/>
    <w:qFormat/>
    <w:rPr>
      <w:rFonts w:ascii="Arial" w:hAnsi="Arial" w:eastAsia="黑体" w:cs="Times New Roman"/>
      <w:b/>
      <w:bCs/>
      <w:sz w:val="24"/>
      <w:szCs w:val="24"/>
      <w:lang w:eastAsia="en-US"/>
    </w:rPr>
  </w:style>
  <w:style w:type="paragraph" w:styleId="1132" w:customStyle="1">
    <w:name w:val="标题 71"/>
    <w:basedOn w:val="792"/>
    <w:next w:val="792"/>
    <w:link w:val="1133"/>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33" w:customStyle="1">
    <w:name w:val="标题 7 Char"/>
    <w:link w:val="1132"/>
    <w:uiPriority w:val="0"/>
    <w:qFormat/>
    <w:rPr>
      <w:rFonts w:ascii="Times New Roman" w:hAnsi="Times New Roman" w:eastAsia="宋体" w:cs="Times New Roman"/>
      <w:b/>
      <w:bCs/>
      <w:sz w:val="24"/>
      <w:szCs w:val="24"/>
      <w:lang w:eastAsia="en-US"/>
    </w:rPr>
  </w:style>
  <w:style w:type="paragraph" w:styleId="1134" w:customStyle="1">
    <w:name w:val="标题 81"/>
    <w:basedOn w:val="792"/>
    <w:next w:val="792"/>
    <w:link w:val="1135"/>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35" w:customStyle="1">
    <w:name w:val="标题 8 Char"/>
    <w:link w:val="1134"/>
    <w:uiPriority w:val="0"/>
    <w:qFormat/>
    <w:rPr>
      <w:rFonts w:ascii="Arial" w:hAnsi="Arial" w:eastAsia="黑体" w:cs="Times New Roman"/>
      <w:sz w:val="24"/>
      <w:szCs w:val="24"/>
      <w:lang w:eastAsia="en-US"/>
    </w:rPr>
  </w:style>
  <w:style w:type="paragraph" w:styleId="1136" w:customStyle="1">
    <w:name w:val="标题 91"/>
    <w:basedOn w:val="792"/>
    <w:next w:val="792"/>
    <w:link w:val="1137"/>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37" w:customStyle="1">
    <w:name w:val="标题 9 Char"/>
    <w:link w:val="1136"/>
    <w:uiPriority w:val="0"/>
    <w:qFormat/>
    <w:rPr>
      <w:rFonts w:ascii="Arial" w:hAnsi="Arial" w:eastAsia="黑体" w:cs="Times New Roman"/>
      <w:szCs w:val="21"/>
      <w:lang w:eastAsia="en-US"/>
    </w:rPr>
  </w:style>
  <w:style w:type="character" w:styleId="1138" w:customStyle="1">
    <w:name w:val="默认段落字体1"/>
    <w:uiPriority w:val="1"/>
    <w:unhideWhenUsed/>
    <w:qFormat/>
  </w:style>
  <w:style w:type="table" w:styleId="1139"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40" w:customStyle="1">
    <w:name w:val="列表 31"/>
    <w:basedOn w:val="792"/>
    <w:uiPriority w:val="0"/>
    <w:qFormat/>
    <w:pPr>
      <w:ind w:left="100" w:hanging="200"/>
    </w:pPr>
    <w:rPr>
      <w:rFonts w:ascii="Times New Roman" w:hAnsi="Times New Roman" w:eastAsia="宋体"/>
      <w:szCs w:val="21"/>
    </w:rPr>
  </w:style>
  <w:style w:type="paragraph" w:styleId="1141" w:customStyle="1">
    <w:name w:val="目录 711"/>
    <w:basedOn w:val="792"/>
    <w:next w:val="792"/>
    <w:uiPriority w:val="0"/>
    <w:semiHidden/>
    <w:qFormat/>
    <w:pPr>
      <w:ind w:left="1260"/>
      <w:jc w:val="left"/>
    </w:pPr>
    <w:rPr>
      <w:rFonts w:ascii="Times New Roman" w:hAnsi="Times New Roman" w:eastAsia="宋体"/>
      <w:szCs w:val="21"/>
    </w:rPr>
  </w:style>
  <w:style w:type="paragraph" w:styleId="1142" w:customStyle="1">
    <w:name w:val="文档结构图1"/>
    <w:basedOn w:val="792"/>
    <w:link w:val="1143"/>
    <w:uiPriority w:val="0"/>
    <w:semiHidden/>
    <w:qFormat/>
    <w:pPr>
      <w:shd w:val="clear" w:color="auto" w:fill="000080"/>
    </w:pPr>
    <w:rPr>
      <w:rFonts w:ascii="Times New Roman" w:hAnsi="Times New Roman" w:eastAsia="宋体"/>
      <w:sz w:val="20"/>
      <w:szCs w:val="21"/>
      <w:lang w:eastAsia="en-US"/>
    </w:rPr>
  </w:style>
  <w:style w:type="character" w:styleId="1143" w:customStyle="1">
    <w:name w:val="文档结构图 Char"/>
    <w:link w:val="1142"/>
    <w:uiPriority w:val="0"/>
    <w:semiHidden/>
    <w:qFormat/>
    <w:rPr>
      <w:rFonts w:ascii="Times New Roman" w:hAnsi="Times New Roman" w:eastAsia="宋体" w:cs="Times New Roman"/>
      <w:szCs w:val="21"/>
      <w:shd w:val="clear" w:color="auto" w:fill="000080"/>
      <w:lang w:eastAsia="en-US"/>
    </w:rPr>
  </w:style>
  <w:style w:type="paragraph" w:styleId="1144" w:customStyle="1">
    <w:name w:val="批注文字1"/>
    <w:basedOn w:val="792"/>
    <w:link w:val="1145"/>
    <w:uiPriority w:val="0"/>
    <w:semiHidden/>
    <w:qFormat/>
    <w:pPr>
      <w:jc w:val="left"/>
    </w:pPr>
    <w:rPr>
      <w:rFonts w:ascii="Times New Roman" w:hAnsi="Times New Roman" w:eastAsia="宋体"/>
      <w:sz w:val="20"/>
      <w:szCs w:val="21"/>
      <w:lang w:eastAsia="en-US"/>
    </w:rPr>
  </w:style>
  <w:style w:type="character" w:styleId="1145" w:customStyle="1">
    <w:name w:val="批注文字 Char"/>
    <w:link w:val="1144"/>
    <w:uiPriority w:val="0"/>
    <w:semiHidden/>
    <w:qFormat/>
    <w:rPr>
      <w:rFonts w:ascii="Times New Roman" w:hAnsi="Times New Roman" w:eastAsia="宋体" w:cs="Times New Roman"/>
      <w:szCs w:val="21"/>
      <w:lang w:eastAsia="en-US"/>
    </w:rPr>
  </w:style>
  <w:style w:type="paragraph" w:styleId="1146" w:customStyle="1">
    <w:name w:val="正文文本 31"/>
    <w:basedOn w:val="792"/>
    <w:link w:val="1147"/>
    <w:uiPriority w:val="0"/>
    <w:qFormat/>
    <w:rPr>
      <w:rFonts w:ascii="仿宋_GB2312" w:hAnsi="Arial" w:eastAsia="仿宋_GB2312"/>
      <w:sz w:val="32"/>
      <w:szCs w:val="32"/>
      <w:lang w:eastAsia="en-US"/>
    </w:rPr>
  </w:style>
  <w:style w:type="character" w:styleId="1147" w:customStyle="1">
    <w:name w:val="正文文本 3 Char"/>
    <w:link w:val="1146"/>
    <w:uiPriority w:val="0"/>
    <w:qFormat/>
    <w:rPr>
      <w:rFonts w:ascii="仿宋_GB2312" w:hAnsi="Arial" w:eastAsia="仿宋_GB2312" w:cs="Times New Roman"/>
      <w:sz w:val="32"/>
      <w:szCs w:val="32"/>
      <w:lang w:eastAsia="en-US"/>
    </w:rPr>
  </w:style>
  <w:style w:type="paragraph" w:styleId="1148" w:customStyle="1">
    <w:name w:val="正文文本1"/>
    <w:basedOn w:val="792"/>
    <w:next w:val="792"/>
    <w:link w:val="1149"/>
    <w:uiPriority w:val="0"/>
    <w:qFormat/>
    <w:rPr>
      <w:rFonts w:ascii="楷体_GB2312" w:hAnsi="Arial" w:eastAsia="楷体_GB2312"/>
      <w:sz w:val="28"/>
      <w:szCs w:val="28"/>
      <w:lang w:eastAsia="en-US"/>
    </w:rPr>
  </w:style>
  <w:style w:type="character" w:styleId="1149" w:customStyle="1">
    <w:name w:val="正文文本 Char"/>
    <w:link w:val="1148"/>
    <w:uiPriority w:val="0"/>
    <w:qFormat/>
    <w:rPr>
      <w:rFonts w:ascii="楷体_GB2312" w:hAnsi="Arial" w:eastAsia="楷体_GB2312" w:cs="Times New Roman"/>
      <w:sz w:val="28"/>
      <w:szCs w:val="28"/>
      <w:lang w:eastAsia="en-US"/>
    </w:rPr>
  </w:style>
  <w:style w:type="paragraph" w:styleId="1150" w:customStyle="1">
    <w:name w:val="正文文本缩进1"/>
    <w:basedOn w:val="792"/>
    <w:link w:val="1151"/>
    <w:uiPriority w:val="0"/>
    <w:qFormat/>
    <w:pPr>
      <w:ind w:firstLine="645"/>
    </w:pPr>
    <w:rPr>
      <w:rFonts w:ascii="楷体_GB2312" w:hAnsi="Times New Roman" w:eastAsia="楷体_GB2312"/>
      <w:sz w:val="32"/>
      <w:szCs w:val="32"/>
      <w:lang w:eastAsia="en-US"/>
    </w:rPr>
  </w:style>
  <w:style w:type="character" w:styleId="1151" w:customStyle="1">
    <w:name w:val="正文文本缩进 Char"/>
    <w:link w:val="1150"/>
    <w:uiPriority w:val="0"/>
    <w:qFormat/>
    <w:rPr>
      <w:rFonts w:ascii="楷体_GB2312" w:hAnsi="Times New Roman" w:eastAsia="楷体_GB2312" w:cs="Times New Roman"/>
      <w:sz w:val="32"/>
      <w:szCs w:val="32"/>
      <w:lang w:eastAsia="en-US"/>
    </w:rPr>
  </w:style>
  <w:style w:type="paragraph" w:styleId="1152" w:customStyle="1">
    <w:name w:val="列表 21"/>
    <w:basedOn w:val="792"/>
    <w:uiPriority w:val="0"/>
    <w:qFormat/>
    <w:pPr>
      <w:ind w:left="100" w:hanging="200"/>
    </w:pPr>
    <w:rPr>
      <w:rFonts w:ascii="Times New Roman" w:hAnsi="Times New Roman" w:eastAsia="宋体"/>
      <w:szCs w:val="21"/>
    </w:rPr>
  </w:style>
  <w:style w:type="paragraph" w:styleId="1153" w:customStyle="1">
    <w:name w:val="目录 511"/>
    <w:basedOn w:val="792"/>
    <w:next w:val="792"/>
    <w:uiPriority w:val="0"/>
    <w:semiHidden/>
    <w:qFormat/>
    <w:pPr>
      <w:ind w:left="840"/>
      <w:jc w:val="left"/>
    </w:pPr>
    <w:rPr>
      <w:rFonts w:ascii="Times New Roman" w:hAnsi="Times New Roman" w:eastAsia="宋体"/>
      <w:szCs w:val="21"/>
    </w:rPr>
  </w:style>
  <w:style w:type="paragraph" w:styleId="1154" w:customStyle="1">
    <w:name w:val="目录 311"/>
    <w:basedOn w:val="792"/>
    <w:next w:val="792"/>
    <w:uiPriority w:val="0"/>
    <w:semiHidden/>
    <w:qFormat/>
    <w:pPr>
      <w:ind w:left="420"/>
      <w:jc w:val="left"/>
    </w:pPr>
    <w:rPr>
      <w:rFonts w:ascii="Times New Roman" w:hAnsi="Times New Roman" w:eastAsia="宋体"/>
      <w:i/>
      <w:iCs/>
      <w:szCs w:val="24"/>
    </w:rPr>
  </w:style>
  <w:style w:type="paragraph" w:styleId="1155" w:customStyle="1">
    <w:name w:val="纯文本1"/>
    <w:basedOn w:val="792"/>
    <w:link w:val="1156"/>
    <w:uiPriority w:val="0"/>
    <w:qFormat/>
    <w:rPr>
      <w:rFonts w:ascii="宋体" w:hAnsi="Courier New" w:eastAsia="宋体"/>
      <w:sz w:val="20"/>
      <w:szCs w:val="21"/>
      <w:lang w:eastAsia="en-US"/>
    </w:rPr>
  </w:style>
  <w:style w:type="character" w:styleId="1156" w:customStyle="1">
    <w:name w:val="纯文本 Char"/>
    <w:link w:val="1155"/>
    <w:uiPriority w:val="0"/>
    <w:qFormat/>
    <w:rPr>
      <w:rFonts w:ascii="宋体" w:hAnsi="Courier New" w:eastAsia="宋体" w:cs="Times New Roman"/>
      <w:szCs w:val="21"/>
      <w:lang w:eastAsia="en-US"/>
    </w:rPr>
  </w:style>
  <w:style w:type="paragraph" w:styleId="1157" w:customStyle="1">
    <w:name w:val="目录 811"/>
    <w:basedOn w:val="792"/>
    <w:next w:val="792"/>
    <w:uiPriority w:val="0"/>
    <w:semiHidden/>
    <w:qFormat/>
    <w:pPr>
      <w:ind w:left="1470"/>
      <w:jc w:val="left"/>
    </w:pPr>
    <w:rPr>
      <w:rFonts w:ascii="Times New Roman" w:hAnsi="Times New Roman" w:eastAsia="宋体"/>
      <w:szCs w:val="21"/>
    </w:rPr>
  </w:style>
  <w:style w:type="paragraph" w:styleId="1158" w:customStyle="1">
    <w:name w:val="日期1"/>
    <w:basedOn w:val="792"/>
    <w:next w:val="792"/>
    <w:link w:val="1159"/>
    <w:uiPriority w:val="0"/>
    <w:qFormat/>
    <w:rPr>
      <w:rFonts w:ascii="Times New Roman" w:hAnsi="Times New Roman" w:eastAsia="宋体"/>
      <w:sz w:val="24"/>
      <w:szCs w:val="24"/>
      <w:lang w:eastAsia="en-US"/>
    </w:rPr>
  </w:style>
  <w:style w:type="character" w:styleId="1159" w:customStyle="1">
    <w:name w:val="日期 Char"/>
    <w:link w:val="1158"/>
    <w:uiPriority w:val="0"/>
    <w:qFormat/>
    <w:rPr>
      <w:rFonts w:ascii="Times New Roman" w:hAnsi="Times New Roman" w:eastAsia="宋体" w:cs="Times New Roman"/>
      <w:sz w:val="24"/>
      <w:szCs w:val="24"/>
      <w:lang w:eastAsia="en-US"/>
    </w:rPr>
  </w:style>
  <w:style w:type="paragraph" w:styleId="1160" w:customStyle="1">
    <w:name w:val="正文文本缩进 21"/>
    <w:basedOn w:val="792"/>
    <w:link w:val="1161"/>
    <w:uiPriority w:val="0"/>
    <w:qFormat/>
    <w:pPr>
      <w:ind w:left="630" w:firstLine="645"/>
    </w:pPr>
    <w:rPr>
      <w:rFonts w:ascii="Arial" w:hAnsi="Arial" w:eastAsia="仿宋_GB2312"/>
      <w:sz w:val="32"/>
      <w:szCs w:val="32"/>
      <w:lang w:eastAsia="en-US"/>
    </w:rPr>
  </w:style>
  <w:style w:type="character" w:styleId="1161" w:customStyle="1">
    <w:name w:val="正文文本缩进 2 Char"/>
    <w:link w:val="1160"/>
    <w:uiPriority w:val="0"/>
    <w:qFormat/>
    <w:rPr>
      <w:rFonts w:ascii="Arial" w:hAnsi="Arial" w:eastAsia="仿宋_GB2312" w:cs="Times New Roman"/>
      <w:sz w:val="32"/>
      <w:szCs w:val="32"/>
      <w:lang w:eastAsia="en-US"/>
    </w:rPr>
  </w:style>
  <w:style w:type="paragraph" w:styleId="1162" w:customStyle="1">
    <w:name w:val="批注框文本1"/>
    <w:basedOn w:val="792"/>
    <w:link w:val="1163"/>
    <w:uiPriority w:val="0"/>
    <w:semiHidden/>
    <w:qFormat/>
    <w:rPr>
      <w:rFonts w:ascii="Times New Roman" w:hAnsi="Times New Roman" w:eastAsia="宋体"/>
      <w:sz w:val="18"/>
      <w:szCs w:val="18"/>
      <w:lang w:eastAsia="en-US"/>
    </w:rPr>
  </w:style>
  <w:style w:type="character" w:styleId="1163" w:customStyle="1">
    <w:name w:val="批注框文本 Char"/>
    <w:link w:val="1162"/>
    <w:uiPriority w:val="0"/>
    <w:semiHidden/>
    <w:qFormat/>
    <w:rPr>
      <w:rFonts w:ascii="Times New Roman" w:hAnsi="Times New Roman" w:eastAsia="宋体" w:cs="Times New Roman"/>
      <w:sz w:val="18"/>
      <w:szCs w:val="18"/>
      <w:lang w:eastAsia="en-US"/>
    </w:rPr>
  </w:style>
  <w:style w:type="paragraph" w:styleId="1164" w:customStyle="1">
    <w:name w:val="页脚1"/>
    <w:basedOn w:val="792"/>
    <w:link w:val="1165"/>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65" w:customStyle="1">
    <w:name w:val="页脚 Char"/>
    <w:link w:val="1164"/>
    <w:uiPriority w:val="0"/>
    <w:qFormat/>
    <w:rPr>
      <w:rFonts w:ascii="Times New Roman" w:hAnsi="Times New Roman" w:eastAsia="宋体" w:cs="Times New Roman"/>
      <w:sz w:val="18"/>
      <w:szCs w:val="18"/>
      <w:lang w:eastAsia="en-US"/>
    </w:rPr>
  </w:style>
  <w:style w:type="paragraph" w:styleId="1166" w:customStyle="1">
    <w:name w:val="页眉1"/>
    <w:basedOn w:val="792"/>
    <w:link w:val="116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67" w:customStyle="1">
    <w:name w:val="页眉 Char"/>
    <w:link w:val="1166"/>
    <w:uiPriority w:val="99"/>
    <w:qFormat/>
    <w:rPr>
      <w:rFonts w:ascii="Times New Roman" w:hAnsi="Times New Roman" w:eastAsia="宋体" w:cs="Times New Roman"/>
      <w:sz w:val="18"/>
      <w:szCs w:val="18"/>
      <w:lang w:eastAsia="en-US"/>
    </w:rPr>
  </w:style>
  <w:style w:type="paragraph" w:styleId="1168" w:customStyle="1">
    <w:name w:val="目录 1111"/>
    <w:basedOn w:val="792"/>
    <w:next w:val="792"/>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69" w:customStyle="1">
    <w:name w:val="目录 411"/>
    <w:basedOn w:val="792"/>
    <w:next w:val="792"/>
    <w:uiPriority w:val="0"/>
    <w:semiHidden/>
    <w:qFormat/>
    <w:pPr>
      <w:ind w:left="630"/>
      <w:jc w:val="left"/>
    </w:pPr>
    <w:rPr>
      <w:rFonts w:ascii="Times New Roman" w:hAnsi="Times New Roman" w:eastAsia="宋体"/>
      <w:szCs w:val="21"/>
    </w:rPr>
  </w:style>
  <w:style w:type="paragraph" w:styleId="1170" w:customStyle="1">
    <w:name w:val="列表1"/>
    <w:basedOn w:val="792"/>
    <w:uiPriority w:val="0"/>
    <w:qFormat/>
    <w:pPr>
      <w:ind w:left="200" w:hanging="200"/>
    </w:pPr>
    <w:rPr>
      <w:rFonts w:ascii="Times New Roman" w:hAnsi="Times New Roman" w:eastAsia="宋体"/>
      <w:szCs w:val="21"/>
    </w:rPr>
  </w:style>
  <w:style w:type="paragraph" w:styleId="1171" w:customStyle="1">
    <w:name w:val="目录 611"/>
    <w:basedOn w:val="792"/>
    <w:next w:val="792"/>
    <w:uiPriority w:val="0"/>
    <w:semiHidden/>
    <w:qFormat/>
    <w:pPr>
      <w:ind w:left="1050"/>
      <w:jc w:val="left"/>
    </w:pPr>
    <w:rPr>
      <w:rFonts w:ascii="Times New Roman" w:hAnsi="Times New Roman" w:eastAsia="宋体"/>
      <w:szCs w:val="21"/>
    </w:rPr>
  </w:style>
  <w:style w:type="paragraph" w:styleId="1172" w:customStyle="1">
    <w:name w:val="正文文本缩进 31"/>
    <w:basedOn w:val="792"/>
    <w:link w:val="1173"/>
    <w:uiPriority w:val="0"/>
    <w:qFormat/>
    <w:pPr>
      <w:ind w:left="645" w:firstLine="645"/>
    </w:pPr>
    <w:rPr>
      <w:rFonts w:ascii="Arial" w:hAnsi="Arial" w:eastAsia="仿宋_GB2312"/>
      <w:color w:val="ffff00"/>
      <w:sz w:val="32"/>
      <w:szCs w:val="32"/>
      <w:lang w:eastAsia="en-US"/>
    </w:rPr>
  </w:style>
  <w:style w:type="character" w:styleId="1173" w:customStyle="1">
    <w:name w:val="正文文本缩进 3 Char"/>
    <w:link w:val="1172"/>
    <w:uiPriority w:val="0"/>
    <w:qFormat/>
    <w:rPr>
      <w:rFonts w:ascii="Arial" w:hAnsi="Arial" w:eastAsia="仿宋_GB2312" w:cs="Times New Roman"/>
      <w:color w:val="ffff00"/>
      <w:sz w:val="32"/>
      <w:szCs w:val="32"/>
      <w:lang w:eastAsia="en-US"/>
    </w:rPr>
  </w:style>
  <w:style w:type="paragraph" w:styleId="1174" w:customStyle="1">
    <w:name w:val="图表目录1"/>
    <w:basedOn w:val="792"/>
    <w:next w:val="792"/>
    <w:uiPriority w:val="0"/>
    <w:semiHidden/>
    <w:qFormat/>
    <w:pPr>
      <w:ind w:left="840" w:hanging="420"/>
    </w:pPr>
    <w:rPr>
      <w:rFonts w:ascii="Times New Roman" w:hAnsi="Times New Roman" w:eastAsia="宋体"/>
      <w:szCs w:val="21"/>
    </w:rPr>
  </w:style>
  <w:style w:type="paragraph" w:styleId="1175" w:customStyle="1">
    <w:name w:val="目录 211"/>
    <w:basedOn w:val="792"/>
    <w:next w:val="792"/>
    <w:uiPriority w:val="0"/>
    <w:semiHidden/>
    <w:qFormat/>
    <w:pPr>
      <w:ind w:left="210"/>
      <w:jc w:val="left"/>
    </w:pPr>
    <w:rPr>
      <w:rFonts w:ascii="Times New Roman" w:hAnsi="Times New Roman" w:eastAsia="宋体"/>
      <w:smallCaps/>
      <w:szCs w:val="24"/>
    </w:rPr>
  </w:style>
  <w:style w:type="paragraph" w:styleId="1176" w:customStyle="1">
    <w:name w:val="目录 911"/>
    <w:basedOn w:val="792"/>
    <w:next w:val="792"/>
    <w:uiPriority w:val="0"/>
    <w:semiHidden/>
    <w:qFormat/>
    <w:pPr>
      <w:ind w:left="1680"/>
      <w:jc w:val="left"/>
    </w:pPr>
    <w:rPr>
      <w:rFonts w:ascii="Times New Roman" w:hAnsi="Times New Roman" w:eastAsia="宋体"/>
      <w:szCs w:val="21"/>
    </w:rPr>
  </w:style>
  <w:style w:type="paragraph" w:styleId="1177" w:customStyle="1">
    <w:name w:val="正文文本 21"/>
    <w:basedOn w:val="792"/>
    <w:link w:val="1178"/>
    <w:uiPriority w:val="0"/>
    <w:qFormat/>
    <w:pPr>
      <w:jc w:val="center"/>
      <w:widowControl/>
    </w:pPr>
    <w:rPr>
      <w:rFonts w:ascii="楷体_GB2312" w:hAnsi="Times New Roman" w:eastAsia="楷体_GB2312"/>
      <w:sz w:val="28"/>
      <w:szCs w:val="28"/>
      <w:lang w:eastAsia="en-US"/>
    </w:rPr>
  </w:style>
  <w:style w:type="character" w:styleId="1178" w:customStyle="1">
    <w:name w:val="正文文本 2 Char"/>
    <w:link w:val="1177"/>
    <w:uiPriority w:val="0"/>
    <w:qFormat/>
    <w:rPr>
      <w:rFonts w:ascii="楷体_GB2312" w:hAnsi="Times New Roman" w:eastAsia="楷体_GB2312" w:cs="Times New Roman"/>
      <w:sz w:val="28"/>
      <w:szCs w:val="28"/>
      <w:lang w:eastAsia="en-US"/>
    </w:rPr>
  </w:style>
  <w:style w:type="paragraph" w:styleId="1179" w:customStyle="1">
    <w:name w:val="普通(网站)1"/>
    <w:basedOn w:val="792"/>
    <w:uiPriority w:val="99"/>
    <w:qFormat/>
    <w:pPr>
      <w:jc w:val="left"/>
      <w:spacing w:before="100" w:beforeAutospacing="1" w:after="100" w:afterAutospacing="1"/>
      <w:widowControl/>
    </w:pPr>
    <w:rPr>
      <w:rFonts w:ascii="宋体" w:hAnsi="宋体" w:eastAsia="宋体" w:cs="宋体"/>
      <w:sz w:val="24"/>
      <w:szCs w:val="24"/>
    </w:rPr>
  </w:style>
  <w:style w:type="paragraph" w:styleId="1180" w:customStyle="1">
    <w:name w:val="索引 11"/>
    <w:basedOn w:val="792"/>
    <w:next w:val="792"/>
    <w:uiPriority w:val="0"/>
    <w:semiHidden/>
    <w:qFormat/>
    <w:pPr>
      <w:spacing w:line="240" w:lineRule="atLeast"/>
    </w:pPr>
    <w:rPr>
      <w:rFonts w:ascii="Times New Roman" w:hAnsi="Times New Roman" w:eastAsia="宋体"/>
      <w:b/>
      <w:bCs/>
      <w:szCs w:val="21"/>
    </w:rPr>
  </w:style>
  <w:style w:type="paragraph" w:styleId="1181" w:customStyle="1">
    <w:name w:val="批注主题1"/>
    <w:basedOn w:val="1144"/>
    <w:next w:val="1144"/>
    <w:link w:val="1182"/>
    <w:uiPriority w:val="0"/>
    <w:semiHidden/>
    <w:qFormat/>
    <w:rPr>
      <w:b/>
      <w:bCs/>
    </w:rPr>
  </w:style>
  <w:style w:type="character" w:styleId="1182" w:customStyle="1">
    <w:name w:val="批注主题 Char"/>
    <w:link w:val="1181"/>
    <w:uiPriority w:val="0"/>
    <w:semiHidden/>
    <w:qFormat/>
    <w:rPr>
      <w:rFonts w:ascii="Times New Roman" w:hAnsi="Times New Roman" w:eastAsia="宋体" w:cs="Times New Roman"/>
      <w:b/>
      <w:bCs/>
      <w:szCs w:val="21"/>
      <w:lang w:eastAsia="en-US"/>
    </w:rPr>
  </w:style>
  <w:style w:type="paragraph" w:styleId="1183" w:customStyle="1">
    <w:name w:val="正文首行缩进1"/>
    <w:basedOn w:val="792"/>
    <w:link w:val="1184"/>
    <w:uiPriority w:val="0"/>
    <w:qFormat/>
    <w:pPr>
      <w:ind w:firstLine="200"/>
      <w:spacing w:line="360" w:lineRule="auto"/>
    </w:pPr>
    <w:rPr>
      <w:rFonts w:ascii="仿宋_GB2312" w:hAnsi="Times New Roman" w:eastAsia="仿宋_GB2312"/>
      <w:sz w:val="30"/>
      <w:szCs w:val="30"/>
      <w:lang w:eastAsia="en-US"/>
    </w:rPr>
  </w:style>
  <w:style w:type="character" w:styleId="1184" w:customStyle="1">
    <w:name w:val="正文首行缩进 Char"/>
    <w:link w:val="1183"/>
    <w:uiPriority w:val="0"/>
    <w:qFormat/>
    <w:rPr>
      <w:rFonts w:ascii="仿宋_GB2312" w:hAnsi="Times New Roman" w:eastAsia="仿宋_GB2312" w:cs="Times New Roman"/>
      <w:sz w:val="30"/>
      <w:szCs w:val="30"/>
      <w:lang w:eastAsia="en-US"/>
    </w:rPr>
  </w:style>
  <w:style w:type="paragraph" w:styleId="1185" w:customStyle="1">
    <w:name w:val="正文首行缩进 21"/>
    <w:basedOn w:val="1150"/>
    <w:link w:val="1186"/>
    <w:uiPriority w:val="0"/>
    <w:qFormat/>
    <w:pPr>
      <w:ind w:firstLine="420"/>
      <w:spacing w:line="360" w:lineRule="auto"/>
    </w:pPr>
    <w:rPr>
      <w:rFonts w:ascii="宋体" w:hAnsi="宋体" w:eastAsia="宋体"/>
      <w:szCs w:val="20"/>
    </w:rPr>
  </w:style>
  <w:style w:type="character" w:styleId="1186" w:customStyle="1">
    <w:name w:val="正文首行缩进 2 Char"/>
    <w:link w:val="1185"/>
    <w:uiPriority w:val="0"/>
    <w:qFormat/>
    <w:rPr>
      <w:rFonts w:ascii="宋体" w:hAnsi="宋体" w:eastAsia="宋体" w:cs="Times New Roman"/>
      <w:sz w:val="32"/>
      <w:lang w:eastAsia="en-US"/>
    </w:rPr>
  </w:style>
  <w:style w:type="character" w:styleId="1187" w:customStyle="1">
    <w:name w:val="要点1"/>
    <w:uiPriority w:val="0"/>
    <w:qFormat/>
    <w:rPr>
      <w:b/>
      <w:bCs/>
    </w:rPr>
  </w:style>
  <w:style w:type="character" w:styleId="1188" w:customStyle="1">
    <w:name w:val="页码1"/>
    <w:uiPriority w:val="0"/>
    <w:qFormat/>
  </w:style>
  <w:style w:type="character" w:styleId="1189" w:customStyle="1">
    <w:name w:val="已访问的超链接1"/>
    <w:uiPriority w:val="0"/>
    <w:qFormat/>
    <w:rPr>
      <w:color w:val="800080"/>
      <w:u w:val="single"/>
    </w:rPr>
  </w:style>
  <w:style w:type="character" w:styleId="1190" w:customStyle="1">
    <w:name w:val="HTML 打字机1"/>
    <w:uiPriority w:val="99"/>
    <w:qFormat/>
    <w:rPr>
      <w:rFonts w:ascii="宋体" w:hAnsi="宋体" w:eastAsia="宋体" w:cs="宋体"/>
      <w:sz w:val="24"/>
      <w:szCs w:val="24"/>
    </w:rPr>
  </w:style>
  <w:style w:type="character" w:styleId="1191" w:customStyle="1">
    <w:name w:val="超链接1"/>
    <w:uiPriority w:val="0"/>
    <w:qFormat/>
    <w:rPr>
      <w:color w:val="0000ff"/>
      <w:u w:val="single"/>
    </w:rPr>
  </w:style>
  <w:style w:type="character" w:styleId="1192" w:customStyle="1">
    <w:name w:val="二级目录 Char"/>
    <w:link w:val="1193"/>
    <w:uiPriority w:val="0"/>
    <w:qFormat/>
    <w:rPr>
      <w:b/>
      <w:sz w:val="30"/>
      <w:szCs w:val="28"/>
    </w:rPr>
  </w:style>
  <w:style w:type="paragraph" w:styleId="1193" w:customStyle="1">
    <w:name w:val="二级目录"/>
    <w:next w:val="792"/>
    <w:link w:val="1192"/>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94" w:customStyle="1">
    <w:name w:val="Body Text(ch)"/>
    <w:basedOn w:val="792"/>
    <w:next w:val="1148"/>
    <w:uiPriority w:val="0"/>
    <w:qFormat/>
    <w:pPr>
      <w:spacing w:after="120"/>
    </w:pPr>
    <w:rPr>
      <w:rFonts w:ascii="宋体" w:hAnsi="Arial" w:eastAsia="宋体"/>
      <w:bCs/>
      <w:iCs/>
      <w:szCs w:val="24"/>
    </w:rPr>
  </w:style>
  <w:style w:type="paragraph" w:styleId="1195" w:customStyle="1">
    <w:name w:val="Char"/>
    <w:basedOn w:val="792"/>
    <w:uiPriority w:val="0"/>
    <w:qFormat/>
    <w:pPr>
      <w:ind w:firstLine="200"/>
      <w:tabs>
        <w:tab w:val="left" w:pos="360" w:leader="none"/>
      </w:tabs>
    </w:pPr>
    <w:rPr>
      <w:rFonts w:ascii="Times New Roman" w:hAnsi="Times New Roman" w:eastAsia="宋体"/>
      <w:sz w:val="28"/>
      <w:szCs w:val="30"/>
    </w:rPr>
  </w:style>
  <w:style w:type="paragraph" w:styleId="1196" w:customStyle="1">
    <w:name w:val="普通正文"/>
    <w:basedOn w:val="792"/>
    <w:uiPriority w:val="0"/>
    <w:qFormat/>
    <w:pPr>
      <w:ind w:firstLine="480"/>
      <w:jc w:val="left"/>
      <w:spacing w:before="120" w:after="120" w:line="360" w:lineRule="auto"/>
    </w:pPr>
    <w:rPr>
      <w:rFonts w:ascii="Arial" w:hAnsi="Arial" w:eastAsia="宋体"/>
      <w:sz w:val="24"/>
      <w:szCs w:val="24"/>
    </w:rPr>
  </w:style>
  <w:style w:type="paragraph" w:styleId="1197" w:customStyle="1">
    <w:name w:val="table_lines"/>
    <w:basedOn w:val="792"/>
    <w:uiPriority w:val="0"/>
    <w:qFormat/>
    <w:pPr>
      <w:jc w:val="left"/>
      <w:widowControl/>
    </w:pPr>
    <w:rPr>
      <w:rFonts w:ascii="Times New Roman" w:hAnsi="Times New Roman" w:eastAsia="宋体"/>
      <w:sz w:val="20"/>
      <w:szCs w:val="20"/>
      <w:lang w:val="de-DE" w:eastAsia="de-DE"/>
    </w:rPr>
  </w:style>
  <w:style w:type="paragraph" w:styleId="119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9" w:customStyle="1">
    <w:name w:val="列出段落21"/>
    <w:basedOn w:val="792"/>
    <w:uiPriority w:val="99"/>
    <w:qFormat/>
    <w:pPr>
      <w:contextualSpacing/>
      <w:ind w:left="720"/>
      <w:jc w:val="left"/>
      <w:widowControl/>
    </w:pPr>
    <w:rPr>
      <w:rFonts w:eastAsia="宋体"/>
      <w:sz w:val="24"/>
      <w:szCs w:val="24"/>
      <w:lang w:eastAsia="en-US" w:bidi="en-US"/>
    </w:rPr>
  </w:style>
  <w:style w:type="paragraph" w:styleId="1200" w:customStyle="1">
    <w:name w:val="4"/>
    <w:basedOn w:val="792"/>
    <w:next w:val="1172"/>
    <w:uiPriority w:val="0"/>
    <w:qFormat/>
    <w:pPr>
      <w:ind w:firstLine="420"/>
      <w:spacing w:line="360" w:lineRule="auto"/>
    </w:pPr>
    <w:rPr>
      <w:rFonts w:ascii="Times New Roman" w:hAnsi="Times New Roman" w:eastAsia="宋体"/>
      <w:color w:val="ff0000"/>
      <w:sz w:val="24"/>
      <w:szCs w:val="24"/>
    </w:rPr>
  </w:style>
  <w:style w:type="paragraph" w:styleId="1201" w:customStyle="1">
    <w:name w:val="普通 (Web)"/>
    <w:basedOn w:val="792"/>
    <w:uiPriority w:val="0"/>
    <w:qFormat/>
    <w:pPr>
      <w:jc w:val="left"/>
      <w:spacing w:before="100" w:beforeAutospacing="1" w:after="100" w:afterAutospacing="1"/>
      <w:widowControl/>
    </w:pPr>
    <w:rPr>
      <w:rFonts w:ascii="宋体" w:hAnsi="宋体" w:eastAsia="宋体"/>
      <w:sz w:val="24"/>
      <w:szCs w:val="24"/>
    </w:rPr>
  </w:style>
  <w:style w:type="paragraph" w:styleId="1202" w:customStyle="1">
    <w:name w:val="Char Char Char Char Char Char Char Char Char Char"/>
    <w:basedOn w:val="792"/>
    <w:uiPriority w:val="0"/>
    <w:qFormat/>
    <w:pPr>
      <w:spacing w:line="360" w:lineRule="auto"/>
    </w:pPr>
    <w:rPr>
      <w:rFonts w:ascii="Times New Roman" w:hAnsi="Times New Roman" w:eastAsia="宋体"/>
      <w:sz w:val="24"/>
      <w:szCs w:val="20"/>
    </w:rPr>
  </w:style>
  <w:style w:type="paragraph" w:styleId="1203" w:customStyle="1">
    <w:name w:val="样式1"/>
    <w:basedOn w:val="792"/>
    <w:uiPriority w:val="0"/>
    <w:qFormat/>
    <w:pPr>
      <w:numPr>
        <w:ilvl w:val="0"/>
        <w:numId w:val="5"/>
      </w:numPr>
    </w:pPr>
    <w:rPr>
      <w:rFonts w:ascii="宋体" w:hAnsi="宋体" w:eastAsia="宋体"/>
      <w:szCs w:val="21"/>
    </w:rPr>
  </w:style>
  <w:style w:type="paragraph" w:styleId="1204"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5"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206" w:customStyle="1">
    <w:name w:val="Char Char Char Char Char Char Char Char"/>
    <w:basedOn w:val="792"/>
    <w:uiPriority w:val="0"/>
    <w:qFormat/>
    <w:pPr>
      <w:jc w:val="left"/>
      <w:spacing w:after="160" w:line="240" w:lineRule="exact"/>
      <w:widowControl/>
    </w:pPr>
    <w:rPr>
      <w:rFonts w:ascii="Verdana" w:hAnsi="Verdana" w:eastAsia="宋体"/>
      <w:sz w:val="20"/>
      <w:szCs w:val="20"/>
      <w:lang w:eastAsia="en-US"/>
    </w:rPr>
  </w:style>
  <w:style w:type="paragraph" w:styleId="1207" w:customStyle="1">
    <w:name w:val="table_1stline"/>
    <w:basedOn w:val="792"/>
    <w:uiPriority w:val="0"/>
    <w:qFormat/>
    <w:pPr>
      <w:jc w:val="left"/>
      <w:spacing w:before="120"/>
      <w:widowControl/>
    </w:pPr>
    <w:rPr>
      <w:rFonts w:ascii="Times New Roman" w:hAnsi="Times New Roman" w:eastAsia="宋体"/>
      <w:bCs/>
      <w:sz w:val="20"/>
      <w:szCs w:val="20"/>
      <w:lang w:val="de-DE" w:eastAsia="de-DE"/>
    </w:rPr>
  </w:style>
  <w:style w:type="paragraph" w:styleId="1208"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1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11" w:customStyle="1">
    <w:name w:val="目录 111"/>
    <w:basedOn w:val="792"/>
    <w:next w:val="792"/>
    <w:uiPriority w:val="39"/>
    <w:unhideWhenUsed/>
    <w:qFormat/>
    <w:pPr>
      <w:jc w:val="left"/>
      <w:spacing w:after="100" w:line="259" w:lineRule="auto"/>
      <w:widowControl/>
    </w:pPr>
    <w:rPr>
      <w:rFonts w:eastAsia="宋体"/>
      <w:sz w:val="22"/>
    </w:rPr>
  </w:style>
  <w:style w:type="table" w:styleId="1212" w:customStyle="1">
    <w:name w:val="网格型5"/>
    <w:basedOn w:val="803"/>
    <w:uiPriority w:val="0"/>
    <w:qFormat/>
    <w:pPr>
      <w:jc w:val="both"/>
      <w:widowControl w:val="off"/>
    </w:pPr>
    <w:tblPr/>
  </w:style>
  <w:style w:type="paragraph" w:styleId="1213" w:customStyle="1">
    <w:name w:val="a0"/>
    <w:basedOn w:val="792"/>
    <w:uiPriority w:val="0"/>
    <w:qFormat/>
    <w:pPr>
      <w:jc w:val="left"/>
      <w:spacing w:before="100" w:beforeAutospacing="1" w:after="100" w:afterAutospacing="1"/>
      <w:widowControl/>
    </w:pPr>
    <w:rPr>
      <w:rFonts w:ascii="宋体" w:hAnsi="宋体" w:cs="宋体"/>
    </w:rPr>
  </w:style>
  <w:style w:type="character" w:styleId="1214" w:customStyle="1">
    <w:name w:val="NormalCharacter1"/>
    <w:uiPriority w:val="0"/>
    <w:qFormat/>
  </w:style>
  <w:style w:type="paragraph" w:styleId="1215" w:customStyle="1">
    <w:name w:val="_Style 1"/>
    <w:basedOn w:val="792"/>
    <w:uiPriority w:val="34"/>
    <w:qFormat/>
    <w:pPr>
      <w:ind w:firstLine="420"/>
    </w:pPr>
  </w:style>
  <w:style w:type="paragraph" w:styleId="1216" w:customStyle="1">
    <w:name w:val="UserStyle_0"/>
    <w:basedOn w:val="792"/>
    <w:uiPriority w:val="0"/>
    <w:qFormat/>
    <w:pPr>
      <w:ind w:left="420" w:firstLine="420"/>
      <w:spacing w:after="120"/>
      <w:widowControl/>
    </w:pPr>
    <w:rPr>
      <w:rFonts w:ascii="Times New Roman" w:hAnsi="Times New Roman"/>
      <w:szCs w:val="20"/>
    </w:rPr>
  </w:style>
  <w:style w:type="paragraph" w:styleId="1217" w:customStyle="1">
    <w:name w:val="UserStyle_87"/>
    <w:basedOn w:val="792"/>
    <w:uiPriority w:val="0"/>
    <w:qFormat/>
    <w:pPr>
      <w:ind w:firstLine="420"/>
      <w:widowControl/>
    </w:pPr>
  </w:style>
  <w:style w:type="character" w:styleId="1218" w:customStyle="1">
    <w:name w:val="UserStyle_88"/>
    <w:uiPriority w:val="0"/>
    <w:qFormat/>
  </w:style>
  <w:style w:type="paragraph" w:styleId="1219" w:customStyle="1">
    <w:name w:val="BodyText1I21"/>
    <w:basedOn w:val="792"/>
    <w:uiPriority w:val="0"/>
    <w:qFormat/>
    <w:pPr>
      <w:ind w:left="420" w:firstLine="420"/>
      <w:spacing w:after="120"/>
    </w:pPr>
    <w:rPr>
      <w:rFonts w:ascii="Times New Roman" w:hAnsi="Times New Roman"/>
      <w:szCs w:val="20"/>
    </w:rPr>
  </w:style>
  <w:style w:type="paragraph" w:styleId="1220" w:customStyle="1">
    <w:name w:val="Table Text"/>
    <w:basedOn w:val="792"/>
    <w:uiPriority w:val="0"/>
    <w:semiHidden/>
    <w:qFormat/>
    <w:rPr>
      <w:rFonts w:ascii="宋体" w:hAnsi="宋体" w:eastAsia="宋体" w:cs="宋体"/>
      <w:sz w:val="24"/>
      <w:szCs w:val="24"/>
      <w:lang w:eastAsia="en-US"/>
    </w:rPr>
  </w:style>
  <w:style w:type="paragraph" w:styleId="1221" w:customStyle="1">
    <w:name w:val="_Style 3"/>
    <w:uiPriority w:val="1"/>
    <w:qFormat/>
    <w:pPr>
      <w:jc w:val="both"/>
      <w:widowControl w:val="off"/>
    </w:pPr>
    <w:rPr>
      <w:rFonts w:ascii="Times New Roman" w:hAnsi="Times New Roman" w:eastAsia="Arial" w:cs="Times New Roman"/>
      <w:sz w:val="21"/>
      <w:szCs w:val="22"/>
      <w:lang w:val="en-US" w:eastAsia="zh-CN" w:bidi="ar-SA"/>
    </w:rPr>
  </w:style>
  <w:style w:type="paragraph" w:styleId="1222" w:customStyle="1">
    <w:name w:val="Body text|2"/>
    <w:basedOn w:val="792"/>
    <w:uiPriority w:val="0"/>
    <w:qFormat/>
    <w:pPr>
      <w:ind w:firstLine="540"/>
      <w:spacing w:line="487" w:lineRule="exact"/>
    </w:pPr>
    <w:rPr>
      <w:rFonts w:ascii="宋体" w:hAnsi="宋体" w:cs="宋体"/>
      <w:lang w:val="zh-TW" w:eastAsia="zh-TW" w:bidi="zh-TW"/>
    </w:rPr>
  </w:style>
  <w:style w:type="paragraph" w:styleId="1223" w:customStyle="1">
    <w:name w:val="BodyText1I"/>
    <w:basedOn w:val="1224"/>
    <w:uiPriority w:val="0"/>
    <w:qFormat/>
    <w:pPr>
      <w:ind w:firstLine="420"/>
      <w:spacing w:after="120" w:line="440" w:lineRule="exact"/>
    </w:pPr>
    <w:rPr>
      <w:rFonts w:ascii="宋体"/>
      <w:sz w:val="24"/>
      <w:szCs w:val="28"/>
    </w:rPr>
  </w:style>
  <w:style w:type="paragraph" w:styleId="1224" w:customStyle="1">
    <w:name w:val="BodyText"/>
    <w:basedOn w:val="792"/>
    <w:uiPriority w:val="0"/>
    <w:qFormat/>
    <w:rPr>
      <w:sz w:val="20"/>
    </w:rPr>
  </w:style>
  <w:style w:type="character" w:styleId="1225" w:customStyle="1">
    <w:name w:val="font61"/>
    <w:basedOn w:val="802"/>
    <w:uiPriority w:val="0"/>
    <w:qFormat/>
    <w:rPr>
      <w:rFonts w:hint="eastAsia" w:ascii="宋体" w:hAnsi="宋体" w:eastAsia="宋体" w:cs="宋体"/>
      <w:color w:val="000000"/>
      <w:sz w:val="21"/>
      <w:szCs w:val="21"/>
      <w:u w:val="none"/>
    </w:rPr>
  </w:style>
  <w:style w:type="numbering" w:styleId="16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f19e4e96-ced6-41f2-980c-aacdb677837e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77FB4598</paraID>
      <start>0</start>
      <end>2</end>
      <status>unmodified</status>
      <modifiedWord/>
      <trackRevisions>false</trackRevisions>
    </reviewItem>
    <reviewItem>
      <errorID>46c895d6-bb18-4f1d-8898-42ebca29f249</errorID>
      <errorWord>增强</errorWord>
      <group>L1_Grammar</group>
      <groupName>语法问题</groupName>
      <ability>L2_Grammar</ability>
      <abilityName>语法错误</abilityName>
      <candidateList>
        <item>提升</item>
      </candidateList>
      <explain>“增强～水平”搭配不当，建议修改为“提升～水平”。</explain>
      <paraID>77FB4598</paraID>
      <start>43</start>
      <end>45</end>
      <status>unmodified</status>
      <modifiedWord/>
      <trackRevisions>false</trackRevisions>
    </reviewItem>
    <reviewItem>
      <errorID>52676e63-e826-417f-96c4-e5e95983227d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5F07B8E5</paraID>
      <start>0</start>
      <end>2</end>
      <status>unmodified</status>
      <modifiedWord/>
      <trackRevisions>false</trackRevisions>
    </reviewItem>
    <reviewItem>
      <errorID>5e8a2115-d671-4055-92f5-eefef72e3f79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2414B5A3</paraID>
      <start>0</start>
      <end>2</end>
      <status>unmodified</status>
      <modifiedWord/>
      <trackRevisions>false</trackRevisions>
    </reviewItem>
    <reviewItem>
      <errorID>c07173fa-c37f-4e5e-93d3-4b81ceaf15a7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2F16D75E</paraID>
      <start>0</start>
      <end>2</end>
      <status>unmodified</status>
      <modifiedWord/>
      <trackRevisions>false</trackRevisions>
    </reviewItem>
    <reviewItem>
      <errorID>32ab710f-28db-41e7-a278-75d11e32f686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6A082267</paraID>
      <start>0</start>
      <end>2</end>
      <status>unmodified</status>
      <modifiedWord/>
      <trackRevisions>false</trackRevisions>
    </reviewItem>
    <reviewItem>
      <errorID>c9d8e89d-8a3c-435a-9f01-f047fc4f29bb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1BD43524</paraID>
      <start>0</start>
      <end>2</end>
      <status>unmodified</status>
      <modifiedWord/>
      <trackRevisions>false</trackRevisions>
    </reviewItem>
    <reviewItem>
      <errorID>4ae6617a-4a56-4078-97c0-210bfa3048a1</errorID>
      <errorWord>详实</errorWord>
      <group>L1_Word</group>
      <groupName>字词问题</groupName>
      <ability>L2_Typo</ability>
      <abilityName>字词错误</abilityName>
      <candidateList>
        <item>翔实</item>
      </candidateList>
      <explain>存在发音相同字词的误用。</explain>
      <paraID>1BD43524</paraID>
      <start>21</start>
      <end>23</end>
      <status>unmodified</status>
      <modifiedWord/>
      <trackRevisions>false</trackRevisions>
    </reviewItem>
    <reviewItem>
      <errorID>1f98d5a0-f2ec-4a93-ac97-682e12a0dfed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459DC7BA</paraID>
      <start>0</start>
      <end>2</end>
      <status>unmodified</status>
      <modifiedWord/>
      <trackRevisions>false</trackRevisions>
    </reviewItem>
    <reviewItem>
      <errorID>6d81e390-5b64-4360-ac1d-802874a504a0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6FD6EB3B</paraID>
      <start>0</start>
      <end>2</end>
      <status>unmodified</status>
      <modifiedWord/>
      <trackRevisions>false</trackRevisions>
    </reviewItem>
    <reviewItem>
      <errorID>4846990c-47dd-4906-9646-026335f38983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74641B30</paraID>
      <start>0</start>
      <end>2</end>
      <status>unmodified</status>
      <modifiedWord/>
      <trackRevisions>false</trackRevisions>
    </reviewItem>
    <reviewItem>
      <errorID>f6834199-cd52-458c-8f30-73f2e4586f4b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19C403B6</paraID>
      <start>0</start>
      <end>2</end>
      <status>unmodified</status>
      <modifiedWord/>
      <trackRevisions>false</trackRevisions>
    </reviewItem>
    <reviewItem>
      <errorID>eea93407-f610-48c6-9cb0-b32a5d4176b8</errorID>
      <errorWord>日</errorWord>
      <group>L1_Word</group>
      <groupName>字词问题</groupName>
      <ability>L2_Typo</ability>
      <abilityName>字词错误</abilityName>
      <candidateList>
        <item>日内</item>
      </candidateList>
      <explain/>
      <paraID>19C403B6</paraID>
      <start>32</start>
      <end>33</end>
      <status>unmodified</status>
      <modifiedWord/>
      <trackRevisions>false</trackRevisions>
    </reviewItem>
    <reviewItem>
      <errorID>08d21399-d863-4a97-95f7-1b3cfb67ae7d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6875E5A7</paraID>
      <start>0</start>
      <end>2</end>
      <status>unmodified</status>
      <modifiedWord/>
      <trackRevisions>false</trackRevisions>
    </reviewItem>
    <reviewItem>
      <errorID>1c22ca75-381a-42dd-bb7f-70e614721958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641DFD91</paraID>
      <start>0</start>
      <end>2</end>
      <status>unmodified</status>
      <modifiedWord/>
      <trackRevisions>false</trackRevisions>
    </reviewItem>
    <reviewItem>
      <errorID>35b3f91f-ceff-4863-898f-49efab9ea87e</errorID>
      <errorWord>方</errorWord>
      <group>L1_Word</group>
      <groupName>字词问题</groupName>
      <ability>L2_Typo</ability>
      <abilityName>字词错误</abilityName>
      <candidateList>
        <item>方对</item>
      </candidateList>
      <explain/>
      <paraID>641DFD91</paraID>
      <start>21</start>
      <end>22</end>
      <status>unmodified</status>
      <modifiedWord/>
      <trackRevisions>false</trackRevisions>
    </reviewItem>
    <reviewItem>
      <errorID>ff8cf53e-3d2d-403d-91b1-0df8e45730a5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5997502D</paraID>
      <start>0</start>
      <end>2</end>
      <status>unmodified</status>
      <modifiedWord/>
      <trackRevisions>false</trackRevisions>
    </reviewItem>
    <reviewItem>
      <errorID>3acd7e9a-80cf-40db-9ace-fecda9a3fefd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55F2E4A3</paraID>
      <start>0</start>
      <end>2</end>
      <status>unmodified</status>
      <modifiedWord/>
      <trackRevisions>false</trackRevisions>
    </reviewItem>
    <reviewItem>
      <errorID>3a628e04-aa09-4e61-95dc-890d09df3999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51BBA9A</paraID>
      <start>0</start>
      <end>2</end>
      <status>unmodified</status>
      <modifiedWord/>
      <trackRevisions>false</trackRevisions>
    </reviewItem>
    <reviewItem>
      <errorID>0d02e560-2c67-44b2-81d0-222961cdb746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5F74AF0A</paraID>
      <start>0</start>
      <end>2</end>
      <status>unmodified</status>
      <modifiedWord/>
      <trackRevisions>false</trackRevisions>
    </reviewItem>
    <reviewItem>
      <errorID>5037b5f3-efa9-4e47-a4cb-7b6cf3d06f6c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9e426c7f-2481-41b6-b159-fa7568cc863b</errorID>
      <errorWord>(</errorWord>
      <group>L1_Format</group>
      <groupName>格式问题</groupName>
      <ability>L2_HalfPunc</ability>
      <abilityName>全半角检查</abilityName>
      <candidateList>
        <item>（</item>
      </candidateList>
      <explain>文本全半角错误。</explain>
      <paraID>5938B26D</paraID>
      <start>10</start>
      <end>11</end>
      <status>modified</status>
      <modifiedWord>（</modifiedWord>
      <trackRevisions>false</trackRevisions>
    </reviewItem>
    <reviewItem>
      <errorID>4e489d4e-14e4-4240-a226-d85a198992c8</errorID>
      <errorWord>)</errorWord>
      <group>L1_Format</group>
      <groupName>格式问题</groupName>
      <ability>L2_HalfPunc</ability>
      <abilityName>全半角检查</abilityName>
      <candidateList>
        <item>）</item>
      </candidateList>
      <explain>文本全半角错误。</explain>
      <paraID>5938B26D</paraID>
      <start>13</start>
      <end>14</end>
      <status>modified</status>
      <modifiedWord>）</modifiedWord>
      <trackRevisions>false</trackRevisions>
    </reviewItem>
    <reviewItem>
      <errorID>48206fe7-1ebd-489d-b99a-8d9b539cb12e</errorID>
      <errorWord>(</errorWord>
      <group>L1_Format</group>
      <groupName>格式问题</groupName>
      <ability>L2_HalfPunc</ability>
      <abilityName>全半角检查</abilityName>
      <candidateList>
        <item>（</item>
      </candidateList>
      <explain>文本全半角错误。</explain>
      <paraID>5938B26D</paraID>
      <start>19</start>
      <end>20</end>
      <status>modified</status>
      <modifiedWord>（</modifiedWord>
      <trackRevisions>false</trackRevisions>
    </reviewItem>
    <reviewItem>
      <errorID>d7c6a4d1-9b11-42ab-b248-50dc421b0e8c</errorID>
      <errorWord>)</errorWord>
      <group>L1_Format</group>
      <groupName>格式问题</groupName>
      <ability>L2_HalfPunc</ability>
      <abilityName>全半角检查</abilityName>
      <candidateList>
        <item>）</item>
      </candidateList>
      <explain>文本全半角错误。</explain>
      <paraID>5938B26D</paraID>
      <start>24</start>
      <end>25</end>
      <status>modified</status>
      <modifiedWord>）</modifiedWord>
      <trackRevisions>false</trackRevisions>
    </reviewItem>
    <reviewItem>
      <errorID>534fba83-48f0-4f82-a210-7ab3c0e8e0ea</errorID>
      <errorWord>(</errorWord>
      <group>L1_Format</group>
      <groupName>格式问题</groupName>
      <ability>L2_HalfPunc</ability>
      <abilityName>全半角检查</abilityName>
      <candidateList>
        <item>（</item>
      </candidateList>
      <explain>文本全半角错误。</explain>
      <paraID>5938B26D</paraID>
      <start>29</start>
      <end>30</end>
      <status>modified</status>
      <modifiedWord>（</modifiedWord>
      <trackRevisions>false</trackRevisions>
    </reviewItem>
    <reviewItem>
      <errorID>a0e7246d-8c10-4505-9ce6-70a0b60c0148</errorID>
      <errorWord>)</errorWord>
      <group>L1_Format</group>
      <groupName>格式问题</groupName>
      <ability>L2_HalfPunc</ability>
      <abilityName>全半角检查</abilityName>
      <candidateList>
        <item>）</item>
      </candidateList>
      <explain>文本全半角错误。</explain>
      <paraID>5938B26D</paraID>
      <start>34</start>
      <end>35</end>
      <status>modified</status>
      <modifiedWord>）</modifiedWord>
      <trackRevisions>false</trackRevisions>
    </reviewItem>
    <reviewItem>
      <errorID>7878c8eb-dde6-4c2e-8759-4e9f2f446379</errorID>
      <errorWord>(</errorWord>
      <group>L1_Format</group>
      <groupName>格式问题</groupName>
      <ability>L2_HalfPunc</ability>
      <abilityName>全半角检查</abilityName>
      <candidateList>
        <item>（</item>
      </candidateList>
      <explain>文本全半角错误。</explain>
      <paraID>5938B26D</paraID>
      <start>40</start>
      <end>41</end>
      <status>modified</status>
      <modifiedWord>（</modifiedWord>
      <trackRevisions>false</trackRevisions>
    </reviewItem>
    <reviewItem>
      <errorID>ff540e20-2814-484d-9d80-8c812780dcd1</errorID>
      <errorWord>)</errorWord>
      <group>L1_Format</group>
      <groupName>格式问题</groupName>
      <ability>L2_HalfPunc</ability>
      <abilityName>全半角检查</abilityName>
      <candidateList>
        <item>）</item>
      </candidateList>
      <explain>文本全半角错误。</explain>
      <paraID>5938B26D</paraID>
      <start>43</start>
      <end>44</end>
      <status>modified</status>
      <modifiedWord>）</modifiedWord>
      <trackRevisions>false</trackRevisions>
    </reviewItem>
    <reviewItem>
      <errorID>fb9e33e2-c2d9-4850-8dd7-10bc13ee9a2c</errorID>
      <errorWord>(</errorWord>
      <group>L1_Format</group>
      <groupName>格式问题</groupName>
      <ability>L2_HalfPunc</ability>
      <abilityName>全半角检查</abilityName>
      <candidateList>
        <item>（</item>
      </candidateList>
      <explain>文本全半角错误。</explain>
      <paraID>47FED950</paraID>
      <start>12</start>
      <end>13</end>
      <status>modified</status>
      <modifiedWord>（</modifiedWord>
      <trackRevisions>false</trackRevisions>
    </reviewItem>
    <reviewItem>
      <errorID>ee6e7745-bdbf-41d6-8062-a5bb8dca89a8</errorID>
      <errorWord>)</errorWord>
      <group>L1_Format</group>
      <groupName>格式问题</groupName>
      <ability>L2_HalfPunc</ability>
      <abilityName>全半角检查</abilityName>
      <candidateList>
        <item>）</item>
      </candidateList>
      <explain>文本全半角错误。</explain>
      <paraID>47FED950</paraID>
      <start>18</start>
      <end>19</end>
      <status>modified</status>
      <modifiedWord>）</modifiedWord>
      <trackRevisions>false</trackRevisions>
    </reviewItem>
    <reviewItem>
      <errorID>303fe2d7-73f5-4478-9be2-8602d69bb53c</errorID>
      <errorWord>(</errorWord>
      <group>L1_Format</group>
      <groupName>格式问题</groupName>
      <ability>L2_HalfPunc</ability>
      <abilityName>全半角检查</abilityName>
      <candidateList>
        <item>（</item>
      </candidateList>
      <explain>文本全半角错误。</explain>
      <paraID>4A21F911</paraID>
      <start>15</start>
      <end>16</end>
      <status>modified</status>
      <modifiedWord>（</modifiedWord>
      <trackRevisions>false</trackRevisions>
    </reviewItem>
    <reviewItem>
      <errorID>38980ec5-0810-4517-a621-ec76a1a70a36</errorID>
      <errorWord>)</errorWord>
      <group>L1_Format</group>
      <groupName>格式问题</groupName>
      <ability>L2_HalfPunc</ability>
      <abilityName>全半角检查</abilityName>
      <candidateList>
        <item>）</item>
      </candidateList>
      <explain>文本全半角错误。</explain>
      <paraID>4A21F911</paraID>
      <start>23</start>
      <end>24</end>
      <status>modified</status>
      <modifiedWord>）</modifiedWord>
      <trackRevisions>false</trackRevisions>
    </reviewItem>
    <reviewItem>
      <errorID>e240abce-8feb-4482-8c42-2a5eb9705f46</errorID>
      <errorWord>(</errorWord>
      <group>L1_Format</group>
      <groupName>格式问题</groupName>
      <ability>L2_HalfPunc</ability>
      <abilityName>全半角检查</abilityName>
      <candidateList>
        <item>（</item>
      </candidateList>
      <explain>文本全半角错误。</explain>
      <paraID>13C56E91</paraID>
      <start>8</start>
      <end>9</end>
      <status>modified</status>
      <modifiedWord>（</modifiedWord>
      <trackRevisions>false</trackRevisions>
    </reviewItem>
    <reviewItem>
      <errorID>2649db66-95dc-4d69-b09f-1899bd331613</errorID>
      <errorWord>)</errorWord>
      <group>L1_Format</group>
      <groupName>格式问题</groupName>
      <ability>L2_HalfPunc</ability>
      <abilityName>全半角检查</abilityName>
      <candidateList>
        <item>）</item>
      </candidateList>
      <explain>文本全半角错误。</explain>
      <paraID>13C56E91</paraID>
      <start>16</start>
      <end>17</end>
      <status>modified</status>
      <modifiedWord>）</modifiedWord>
      <trackRevisions>false</trackRevisions>
    </reviewItem>
    <reviewItem>
      <errorID>51788dd3-b377-420c-8d13-e8eed2f630a4</errorID>
      <errorWord>(</errorWord>
      <group>L1_Format</group>
      <groupName>格式问题</groupName>
      <ability>L2_HalfPunc</ability>
      <abilityName>全半角检查</abilityName>
      <candidateList>
        <item>（</item>
      </candidateList>
      <explain>文本全半角错误。</explain>
      <paraID>235D8513</paraID>
      <start>8</start>
      <end>9</end>
      <status>modified</status>
      <modifiedWord>（</modifiedWord>
      <trackRevisions>false</trackRevisions>
    </reviewItem>
    <reviewItem>
      <errorID>60abeb85-7784-4190-83a0-9db18d0e7441</errorID>
      <errorWord>)</errorWord>
      <group>L1_Format</group>
      <groupName>格式问题</groupName>
      <ability>L2_HalfPunc</ability>
      <abilityName>全半角检查</abilityName>
      <candidateList>
        <item>）</item>
      </candidateList>
      <explain>文本全半角错误。</explain>
      <paraID>235D8513</paraID>
      <start>16</start>
      <end>17</end>
      <status>modified</status>
      <modifiedWord>）</modifiedWord>
      <trackRevisions>false</trackRevisions>
    </reviewItem>
    <reviewItem>
      <errorID>d79cea22-79a5-4b8c-b1c5-290ef25c1035</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 FA62D61</paraID>
      <start>0</start>
      <end>4</end>
      <status>unmodified</status>
      <modifiedWord/>
      <trackRevisions>false</trackRevisions>
    </reviewItem>
    <reviewItem>
      <errorID>08bb39db-1e73-4047-852c-5c5313ef7a32</errorID>
      <errorWord>(</errorWord>
      <group>L1_Format</group>
      <groupName>格式问题</groupName>
      <ability>L2_HalfPunc</ability>
      <abilityName>全半角检查</abilityName>
      <candidateList>
        <item>（</item>
      </candidateList>
      <explain>文本全半角错误。</explain>
      <paraID> FA62D61</paraID>
      <start>6</start>
      <end>7</end>
      <status>modified</status>
      <modifiedWord>（</modifiedWord>
      <trackRevisions>false</trackRevisions>
    </reviewItem>
    <reviewItem>
      <errorID>e82c6486-dbfe-4fd3-a2a2-473027f62e09</errorID>
      <errorWord>)</errorWord>
      <group>L1_Format</group>
      <groupName>格式问题</groupName>
      <ability>L2_HalfPunc</ability>
      <abilityName>全半角检查</abilityName>
      <candidateList>
        <item>）</item>
      </candidateList>
      <explain>文本全半角错误。</explain>
      <paraID> FA62D61</paraID>
      <start>12</start>
      <end>13</end>
      <status>modified</status>
      <modifiedWord>）</modifiedWord>
      <trackRevisions>false</trackRevisions>
    </reviewItem>
    <reviewItem>
      <errorID>234ddc50-7a4b-416e-9023-0dde86b66f82</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286F76CF</paraID>
      <start>11</start>
      <end>15</end>
      <status>unmodified</status>
      <modifiedWord/>
      <trackRevisions>false</trackRevisions>
    </reviewItem>
    <reviewItem>
      <errorID>145bd21a-f2d3-45b0-989a-b53e1390c2c4</errorID>
      <errorWord>(</errorWord>
      <group>L1_Format</group>
      <groupName>格式问题</groupName>
      <ability>L2_HalfPunc</ability>
      <abilityName>全半角检查</abilityName>
      <candidateList>
        <item>（</item>
      </candidateList>
      <explain>文本全半角错误。</explain>
      <paraID>286F76CF</paraID>
      <start>17</start>
      <end>18</end>
      <status>modified</status>
      <modifiedWord>（</modifiedWord>
      <trackRevisions>false</trackRevisions>
    </reviewItem>
    <reviewItem>
      <errorID>82d68e81-532d-47d1-aa99-8f16600ca3ca</errorID>
      <errorWord>)</errorWord>
      <group>L1_Format</group>
      <groupName>格式问题</groupName>
      <ability>L2_HalfPunc</ability>
      <abilityName>全半角检查</abilityName>
      <candidateList>
        <item>）</item>
      </candidateList>
      <explain>文本全半角错误。</explain>
      <paraID>286F76CF</paraID>
      <start>24</start>
      <end>25</end>
      <status>modified</status>
      <modifiedWord>）</modifiedWord>
      <trackRevisions>false</trackRevisions>
    </reviewItem>
    <reviewItem>
      <errorID>3dc60323-8b1c-4c21-883e-527157c19acc</errorID>
      <errorWord>(</errorWord>
      <group>L1_Format</group>
      <groupName>格式问题</groupName>
      <ability>L2_HalfPunc</ability>
      <abilityName>全半角检查</abilityName>
      <candidateList>
        <item>（</item>
      </candidateList>
      <explain>文本全半角错误。</explain>
      <paraID>3C6AC7A4</paraID>
      <start>10</start>
      <end>11</end>
      <status>modified</status>
      <modifiedWord>（</modifiedWord>
      <trackRevisions>false</trackRevisions>
    </reviewItem>
    <reviewItem>
      <errorID>e54596c6-92c6-4f23-916e-b267bab2fd83</errorID>
      <errorWord>(</errorWord>
      <group>L1_Format</group>
      <groupName>格式问题</groupName>
      <ability>L2_HalfPunc</ability>
      <abilityName>全半角检查</abilityName>
      <candidateList>
        <item>（</item>
      </candidateList>
      <explain>文本全半角错误。</explain>
      <paraID>3843098E</paraID>
      <start>10</start>
      <end>11</end>
      <status>modified</status>
      <modifiedWord>（</modifiedWord>
      <trackRevisions>false</trackRevisions>
    </reviewItem>
    <reviewItem>
      <errorID>08d2d928-30b5-4a91-b286-4b51f2d75627</errorID>
      <errorWord>(</errorWord>
      <group>L1_Format</group>
      <groupName>格式问题</groupName>
      <ability>L2_HalfPunc</ability>
      <abilityName>全半角检查</abilityName>
      <candidateList>
        <item>（</item>
      </candidateList>
      <explain>文本全半角错误。</explain>
      <paraID> D6D96A7</paraID>
      <start>9</start>
      <end>10</end>
      <status>modified</status>
      <modifiedWord>（</modifiedWord>
      <trackRevisions>false</trackRevisions>
    </reviewItem>
    <reviewItem>
      <errorID>0a4daf4b-ea89-40a3-be09-5c41aed6cd6b</errorID>
      <errorWord>)</errorWord>
      <group>L1_Format</group>
      <groupName>格式问题</groupName>
      <ability>L2_HalfPunc</ability>
      <abilityName>全半角检查</abilityName>
      <candidateList>
        <item>）</item>
      </candidateList>
      <explain>文本全半角错误。</explain>
      <paraID> D6D96A7</paraID>
      <start>14</start>
      <end>15</end>
      <status>modified</status>
      <modifiedWord>）</modifiedWord>
      <trackRevisions>false</trackRevisions>
    </reviewItem>
    <reviewItem>
      <errorID>6afbd7d4-b0b8-4e9a-8d74-f2ad14de65d4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4D2D8717</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14BB6B98</paraID>
      <start>32</start>
      <end>44</end>
      <status>unmodified</status>
      <modifiedWord/>
      <trackRevisions>false</trackRevisions>
    </reviewItem>
    <reviewItem>
      <errorID>9cb28c9a-986a-4c72-af74-7c8e0b879b06</errorID>
      <errorWord>的冷链运送</errorWord>
      <group>L1_Word</group>
      <groupName>字词问题</groupName>
      <ability>L2_Typo</ability>
      <abilityName>字词错误</abilityName>
      <candidateList>
        <item>的冷链运输</item>
      </candidateList>
      <explain/>
      <paraID> 9C8ED89</paraID>
      <start>31</start>
      <end>36</end>
      <status>unmodified</status>
      <modifiedWord/>
      <trackRevisions>false</trackRevisions>
    </reviewItem>
    <reviewItem>
      <errorID>8bc1cf98-3648-4333-8f40-14ddc42eec44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1167D827</paraID>
      <start>0</start>
      <end>2</end>
      <status>unmodified</status>
      <modifiedWord/>
      <trackRevisions>false</trackRevisions>
    </reviewItem>
    <reviewItem>
      <errorID>cdbcda6c-8b05-481d-8377-4b66e1cbbaa9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5FF79187</paraID>
      <start>97</start>
      <end>100</end>
      <status>unmodified</status>
      <modifiedWord/>
      <trackRevisions>false</trackRevisions>
    </reviewItem>
    <reviewItem>
      <errorID>3fa8cb69-01fd-4dd9-b524-9ebde9ba00c6</errorID>
      <errorWord>疑义</errorWord>
      <group>L1_Word</group>
      <groupName>字词问题</groupName>
      <ability>L2_Typo</ability>
      <abilityName>字词错误</abilityName>
      <candidateList>
        <item>异义</item>
      </candidateList>
      <explain/>
      <paraID>65EA3769</paraID>
      <start>163</start>
      <end>165</end>
      <status>unmodified</status>
      <modifiedWord/>
      <trackRevisions>false</trackRevisions>
    </reviewItem>
    <reviewItem>
      <errorID>dbc0b8c2-d97f-471c-a8ed-ecaaaceef5ee</errorID>
      <errorWord>（</errorWord>
      <group>L1_Punc</group>
      <groupName>标点问题</groupName>
      <ability>L2_Punc</ability>
      <abilityName>标点符号检查</abilityName>
      <candidateList/>
      <explain>同一形式括号套用。</explain>
      <paraID>658F45D6</paraID>
      <start>7</start>
      <end>8</end>
      <status>unmodified</status>
      <modifiedWord/>
      <trackRevisions>false</trackRevisions>
    </reviewItem>
    <reviewItem>
      <errorID>f3504845-292c-407c-82bc-d0082bfd1fa4</errorID>
      <errorWord>(</errorWord>
      <group>L1_Punc</group>
      <groupName>标点问题</groupName>
      <ability>L2_Punc</ability>
      <abilityName>标点符号检查</abilityName>
      <candidateList/>
      <explain>同一形式括号套用。</explain>
      <paraID>658F45D6</paraID>
      <start>33</start>
      <end>34</end>
      <status>unmodified</status>
      <modifiedWord/>
      <trackRevisions>false</trackRevisions>
    </reviewItem>
    <reviewItem>
      <errorID>fbf9a8ee-4fd5-47b8-9979-59d4e8a39fbc</errorID>
      <errorWord>)</errorWord>
      <group>L1_Punc</group>
      <groupName>标点问题</groupName>
      <ability>L2_Punc</ability>
      <abilityName>标点符号检查</abilityName>
      <candidateList/>
      <explain>同一形式括号套用。</explain>
      <paraID>658F45D6</paraID>
      <start>36</start>
      <end>37</end>
      <status>unmodified</status>
      <modifiedWord/>
      <trackRevisions>false</trackRevisions>
    </reviewItem>
    <reviewItem>
      <errorID>292392c0-8d48-46bb-aa1c-6d4bcb1869ea</errorID>
      <errorWord>(</errorWord>
      <group>L1_Punc</group>
      <groupName>标点问题</groupName>
      <ability>L2_Punc</ability>
      <abilityName>标点符号检查</abilityName>
      <candidateList/>
      <explain>同一形式括号套用。</explain>
      <paraID>658F45D6</paraID>
      <start>40</start>
      <end>41</end>
      <status>unmodified</status>
      <modifiedWord/>
      <trackRevisions>false</trackRevisions>
    </reviewItem>
    <reviewItem>
      <errorID>99319b19-e0b0-423e-8438-28b846710d9d</errorID>
      <errorWord>)</errorWord>
      <group>L1_Punc</group>
      <groupName>标点问题</groupName>
      <ability>L2_Punc</ability>
      <abilityName>标点符号检查</abilityName>
      <candidateList/>
      <explain>同一形式括号套用。</explain>
      <paraID>658F45D6</paraID>
      <start>43</start>
      <end>44</end>
      <status>unmodified</status>
      <modifiedWord/>
      <trackRevisions>false</trackRevisions>
    </reviewItem>
    <reviewItem>
      <errorID>1da71a1b-d644-47f4-9f51-b04b849cb7ab</errorID>
      <errorWord>(</errorWord>
      <group>L1_Punc</group>
      <groupName>标点问题</groupName>
      <ability>L2_Punc</ability>
      <abilityName>标点符号检查</abilityName>
      <candidateList/>
      <explain>同一形式括号套用。</explain>
      <paraID>658F45D6</paraID>
      <start>47</start>
      <end>48</end>
      <status>unmodified</status>
      <modifiedWord/>
      <trackRevisions>false</trackRevisions>
    </reviewItem>
    <reviewItem>
      <errorID>0ce22be0-67f8-48a7-ae79-a41b6bc99b41</errorID>
      <errorWord>)</errorWord>
      <group>L1_Punc</group>
      <groupName>标点问题</groupName>
      <ability>L2_Punc</ability>
      <abilityName>标点符号检查</abilityName>
      <candidateList/>
      <explain>同一形式括号套用。</explain>
      <paraID>658F45D6</paraID>
      <start>50</start>
      <end>51</end>
      <status>unmodified</status>
      <modifiedWord/>
      <trackRevisions>false</trackRevisions>
    </reviewItem>
    <reviewItem>
      <errorID>9505b94b-b6db-444c-b3fd-ab0929062fba</errorID>
      <errorWord>(</errorWord>
      <group>L1_Punc</group>
      <groupName>标点问题</groupName>
      <ability>L2_Punc</ability>
      <abilityName>标点符号检查</abilityName>
      <candidateList/>
      <explain>同一形式括号套用。</explain>
      <paraID>658F45D6</paraID>
      <start>55</start>
      <end>56</end>
      <status>unmodified</status>
      <modifiedWord/>
      <trackRevisions>false</trackRevisions>
    </reviewItem>
    <reviewItem>
      <errorID>8fd289e8-fd2a-4895-96cb-67f6e52dde6e</errorID>
      <errorWord>)</errorWord>
      <group>L1_Punc</group>
      <groupName>标点问题</groupName>
      <ability>L2_Punc</ability>
      <abilityName>标点符号检查</abilityName>
      <candidateList/>
      <explain>同一形式括号套用。</explain>
      <paraID>658F45D6</paraID>
      <start>61</start>
      <end>62</end>
      <status>unmodified</status>
      <modifiedWord/>
      <trackRevisions>false</trackRevisions>
    </reviewItem>
    <reviewItem>
      <errorID>4cd7831f-e8d4-4996-943e-bb9b24676330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7A69235C</paraID>
      <start>0</start>
      <end>2</end>
      <status>unmodified</status>
      <modifiedWord/>
      <trackRevisions>false</trackRevisions>
    </reviewItem>
    <reviewItem>
      <errorID>65e1c59e-2c7c-48ba-bc36-9b76cb777e4c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3574839</paraID>
      <start>0</start>
      <end>2</end>
      <status>unmodified</status>
      <modifiedWord/>
      <trackRevisions>false</trackRevisions>
    </reviewItem>
    <reviewItem>
      <errorID>41ee430d-47ca-4ec1-afda-29c43fadc9e5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6D3A28C7</paraID>
      <start>0</start>
      <end>2</end>
      <status>unmodified</status>
      <modifiedWord/>
      <trackRevisions>false</trackRevisions>
    </reviewItem>
    <reviewItem>
      <errorID>47ed0ddd-0e2f-4445-8083-7b28e25b6e66</errorID>
      <errorWord>详实</errorWord>
      <group>L1_Word</group>
      <groupName>字词问题</groupName>
      <ability>L2_Typo</ability>
      <abilityName>字词错误</abilityName>
      <candidateList>
        <item>翔实</item>
      </candidateList>
      <explain>存在发音相同字词的误用。</explain>
      <paraID>35FC3A79</paraID>
      <start>6</start>
      <end>8</end>
      <status>unmodified</status>
      <modifiedWord/>
      <trackRevisions>false</trackRevisions>
    </reviewItem>
    <reviewItem>
      <errorID>18ffe29a-1ec4-4222-a6f2-9bee388c4991</errorID>
      <errorWord>详实</errorWord>
      <group>L1_Word</group>
      <groupName>字词问题</groupName>
      <ability>L2_Typo</ability>
      <abilityName>字词错误</abilityName>
      <candidateList>
        <item>翔实</item>
      </candidateList>
      <explain>存在发音相同字词的误用。</explain>
      <paraID>1FE40C13</paraID>
      <start>6</start>
      <end>8</end>
      <status>unmodified</status>
      <modifiedWord/>
      <trackRevisions>false</trackRevisions>
    </reviewItem>
    <reviewItem>
      <errorID>057098dc-6a3a-4e94-8c7b-7f3cde5e0bec</errorID>
      <errorWord>详实</errorWord>
      <group>L1_Word</group>
      <groupName>字词问题</groupName>
      <ability>L2_Typo</ability>
      <abilityName>字词错误</abilityName>
      <candidateList>
        <item>翔实</item>
      </candidateList>
      <explain>存在发音相同字词的误用。</explain>
      <paraID>370D3E54</paraID>
      <start>6</start>
      <end>8</end>
      <status>unmodified</status>
      <modifiedWord/>
      <trackRevisions>false</trackRevisions>
    </reviewItem>
    <reviewItem>
      <errorID>781e8de5-9c33-4f71-b068-6af18897c438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70A947AF</paraID>
      <start>11</start>
      <end>14</end>
      <status>unmodified</status>
      <modifiedWord/>
      <trackRevisions>false</trackRevisions>
    </reviewItem>
    <reviewItem>
      <errorID>0e814454-9283-46af-9de5-4a915c689b22</errorID>
      <errorWord>卫计委</errorWord>
      <group>L1_Knowledge</group>
      <groupName>知识性问题</groupName>
      <ability>L2_Knowledge</ability>
      <abilityName>其他知识</abilityName>
      <candidateList>
        <item>卫健委</item>
      </candidateList>
      <explain/>
      <paraID>70A947AF</paraID>
      <start>15</start>
      <end>18</end>
      <status>unmodified</status>
      <modifiedWord/>
      <trackRevisions>false</trackRevisions>
    </reviewItem>
    <reviewItem>
      <errorID>6fcb708b-df7c-489a-8125-78d3f76d83c5</errorID>
      <errorWord>（</errorWord>
      <group>L1_Punc</group>
      <groupName>标点问题</groupName>
      <ability>L2_Punc</ability>
      <abilityName>标点符号检查</abilityName>
      <candidateList/>
      <explain>同一形式括号套用。</explain>
      <paraID>7303EB3A</paraID>
      <start>5</start>
      <end>6</end>
      <status>unmodified</status>
      <modifiedWord/>
      <trackRevisions>false</trackRevisions>
    </reviewItem>
    <reviewItem>
      <errorID>d0ae256f-d6da-4c5a-800a-8642d7f3028d</errorID>
      <errorWord>(</errorWord>
      <group>L1_Punc</group>
      <groupName>标点问题</groupName>
      <ability>L2_Punc</ability>
      <abilityName>标点符号检查</abilityName>
      <candidateList/>
      <explain>同一形式括号套用。</explain>
      <paraID>7303EB3A</paraID>
      <start>10</start>
      <end>11</end>
      <status>unmodified</status>
      <modifiedWord/>
      <trackRevisions>false</trackRevisions>
    </reviewItem>
    <reviewItem>
      <errorID>1ccb000e-c87c-4abf-8b53-a4e80e7ce49e</errorID>
      <errorWord>)</errorWord>
      <group>L1_Punc</group>
      <groupName>标点问题</groupName>
      <ability>L2_Punc</ability>
      <abilityName>标点符号检查</abilityName>
      <candidateList/>
      <explain>同一形式括号套用。</explain>
      <paraID>7303EB3A</paraID>
      <start>13</start>
      <end>14</end>
      <status>unmodified</status>
      <modifiedWord/>
      <trackRevisions>false</trackRevisions>
    </reviewItem>
    <reviewItem>
      <errorID>e2f682f0-ae0e-4854-9e2d-41af7d424c27</errorID>
      <errorWord>(</errorWord>
      <group>L1_Punc</group>
      <groupName>标点问题</groupName>
      <ability>L2_Punc</ability>
      <abilityName>标点符号检查</abilityName>
      <candidateList/>
      <explain>同一形式括号套用。</explain>
      <paraID>7303EB3A</paraID>
      <start>19</start>
      <end>20</end>
      <status>unmodified</status>
      <modifiedWord/>
      <trackRevisions>false</trackRevisions>
    </reviewItem>
    <reviewItem>
      <errorID>24504be2-474a-4fa5-86ea-ec3fe0a37516</errorID>
      <errorWord>)</errorWord>
      <group>L1_Punc</group>
      <groupName>标点问题</groupName>
      <ability>L2_Punc</ability>
      <abilityName>标点符号检查</abilityName>
      <candidateList/>
      <explain>同一形式括号套用。</explain>
      <paraID>7303EB3A</paraID>
      <start>24</start>
      <end>25</end>
      <status>unmodified</status>
      <modifiedWord/>
      <trackRevisions>false</trackRevisions>
    </reviewItem>
    <reviewItem>
      <errorID>6759157d-62c4-4d1e-a7c4-cfe0393b621e</errorID>
      <errorWord>(</errorWord>
      <group>L1_Punc</group>
      <groupName>标点问题</groupName>
      <ability>L2_Punc</ability>
      <abilityName>标点符号检查</abilityName>
      <candidateList/>
      <explain>同一形式括号套用。</explain>
      <paraID>7303EB3A</paraID>
      <start>29</start>
      <end>30</end>
      <status>unmodified</status>
      <modifiedWord/>
      <trackRevisions>false</trackRevisions>
    </reviewItem>
    <reviewItem>
      <errorID>bd2b61f3-a5ae-4461-9142-657fd306b06d</errorID>
      <errorWord>)</errorWord>
      <group>L1_Punc</group>
      <groupName>标点问题</groupName>
      <ability>L2_Punc</ability>
      <abilityName>标点符号检查</abilityName>
      <candidateList/>
      <explain>同一形式括号套用。</explain>
      <paraID>7303EB3A</paraID>
      <start>34</start>
      <end>35</end>
      <status>unmodified</status>
      <modifiedWord/>
      <trackRevisions>false</trackRevisions>
    </reviewItem>
    <reviewItem>
      <errorID>0a8df5f4-f618-4bd4-a4fe-dac4f1f27f36</errorID>
      <errorWord>(</errorWord>
      <group>L1_Punc</group>
      <groupName>标点问题</groupName>
      <ability>L2_Punc</ability>
      <abilityName>标点符号检查</abilityName>
      <candidateList/>
      <explain>同一形式括号套用。</explain>
      <paraID>7303EB3A</paraID>
      <start>40</start>
      <end>41</end>
      <status>unmodified</status>
      <modifiedWord/>
      <trackRevisions>false</trackRevisions>
    </reviewItem>
    <reviewItem>
      <errorID>fad586a5-ba71-442d-966a-b624be1ac026</errorID>
      <errorWord>)</errorWord>
      <group>L1_Punc</group>
      <groupName>标点问题</groupName>
      <ability>L2_Punc</ability>
      <abilityName>标点符号检查</abilityName>
      <candidateList/>
      <explain>同一形式括号套用。</explain>
      <paraID>7303EB3A</paraID>
      <start>43</start>
      <end>44</end>
      <status>unmodified</status>
      <modifiedWord/>
      <trackRevisions>false</trackRevisions>
    </reviewItem>
    <reviewItem>
      <errorID>f7827814-ddb3-4475-a5bc-7deaf4780c5b</errorID>
      <errorWord>(</errorWord>
      <group>L1_Format</group>
      <groupName>格式问题</groupName>
      <ability>L2_HalfPunc</ability>
      <abilityName>全半角检查</abilityName>
      <candidateList>
        <item>（</item>
      </candidateList>
      <explain>文本全半角错误。</explain>
      <paraID>11D5C7F5</paraID>
      <start>12</start>
      <end>13</end>
      <status>modified</status>
      <modifiedWord>（</modifiedWord>
      <trackRevisions>false</trackRevisions>
    </reviewItem>
    <reviewItem>
      <errorID>9a4fb279-6957-4107-8a20-b9dad0f30380</errorID>
      <errorWord>)</errorWord>
      <group>L1_Format</group>
      <groupName>格式问题</groupName>
      <ability>L2_HalfPunc</ability>
      <abilityName>全半角检查</abilityName>
      <candidateList>
        <item>）</item>
      </candidateList>
      <explain>文本全半角错误。</explain>
      <paraID>11D5C7F5</paraID>
      <start>18</start>
      <end>19</end>
      <status>modified</status>
      <modifiedWord>）</modifiedWord>
      <trackRevisions>false</trackRevisions>
    </reviewItem>
    <reviewItem>
      <errorID>c690446c-1dc5-41fa-aad2-ebdad6858507</errorID>
      <errorWord>(</errorWord>
      <group>L1_Format</group>
      <groupName>格式问题</groupName>
      <ability>L2_HalfPunc</ability>
      <abilityName>全半角检查</abilityName>
      <candidateList>
        <item>（</item>
      </candidateList>
      <explain>文本全半角错误。</explain>
      <paraID> 19ABE6B</paraID>
      <start>15</start>
      <end>16</end>
      <status>modified</status>
      <modifiedWord>（</modifiedWord>
      <trackRevisions>false</trackRevisions>
    </reviewItem>
    <reviewItem>
      <errorID>b3fedf02-b733-4b82-be19-eb6c5b4c11a6</errorID>
      <errorWord>)</errorWord>
      <group>L1_Format</group>
      <groupName>格式问题</groupName>
      <ability>L2_HalfPunc</ability>
      <abilityName>全半角检查</abilityName>
      <candidateList>
        <item>）</item>
      </candidateList>
      <explain>文本全半角错误。</explain>
      <paraID> 19ABE6B</paraID>
      <start>23</start>
      <end>24</end>
      <status>modified</status>
      <modifiedWord>）</modifiedWord>
      <trackRevisions>false</trackRevisions>
    </reviewItem>
    <reviewItem>
      <errorID>057b32ba-147d-459f-8f2c-9763d2fab8b5</errorID>
      <errorWord>(</errorWord>
      <group>L1_Format</group>
      <groupName>格式问题</groupName>
      <ability>L2_HalfPunc</ability>
      <abilityName>全半角检查</abilityName>
      <candidateList>
        <item>（</item>
      </candidateList>
      <explain>文本全半角错误。</explain>
      <paraID>52E82425</paraID>
      <start>8</start>
      <end>9</end>
      <status>modified</status>
      <modifiedWord>（</modifiedWord>
      <trackRevisions>false</trackRevisions>
    </reviewItem>
    <reviewItem>
      <errorID>51d6e6fc-6dd9-4f64-8bc4-4a5681257c30</errorID>
      <errorWord>)</errorWord>
      <group>L1_Format</group>
      <groupName>格式问题</groupName>
      <ability>L2_HalfPunc</ability>
      <abilityName>全半角检查</abilityName>
      <candidateList>
        <item>）</item>
      </candidateList>
      <explain>文本全半角错误。</explain>
      <paraID>52E82425</paraID>
      <start>16</start>
      <end>17</end>
      <status>modified</status>
      <modifiedWord>）</modifiedWord>
      <trackRevisions>false</trackRevisions>
    </reviewItem>
    <reviewItem>
      <errorID>c4df10b5-efa4-47df-b1a0-583d6629fd70</errorID>
      <errorWord>(</errorWord>
      <group>L1_Format</group>
      <groupName>格式问题</groupName>
      <ability>L2_HalfPunc</ability>
      <abilityName>全半角检查</abilityName>
      <candidateList>
        <item>（</item>
      </candidateList>
      <explain>文本全半角错误。</explain>
      <paraID>7F7FAD17</paraID>
      <start>8</start>
      <end>9</end>
      <status>modified</status>
      <modifiedWord>（</modifiedWord>
      <trackRevisions>false</trackRevisions>
    </reviewItem>
    <reviewItem>
      <errorID>8e954b0f-9f03-4add-a537-bde4b60fe1d2</errorID>
      <errorWord>)</errorWord>
      <group>L1_Format</group>
      <groupName>格式问题</groupName>
      <ability>L2_HalfPunc</ability>
      <abilityName>全半角检查</abilityName>
      <candidateList>
        <item>）</item>
      </candidateList>
      <explain>文本全半角错误。</explain>
      <paraID>7F7FAD17</paraID>
      <start>16</start>
      <end>17</end>
      <status>modified</status>
      <modifiedWord>）</modifiedWord>
      <trackRevisions>false</trackRevisions>
    </reviewItem>
    <reviewItem>
      <errorID>36314745-ac33-4452-a546-1ff1ab3ecbfa</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66B5176E</paraID>
      <start>0</start>
      <end>4</end>
      <status>unmodified</status>
      <modifiedWord/>
      <trackRevisions>false</trackRevisions>
    </reviewItem>
    <reviewItem>
      <errorID>99ff8381-0f22-4775-b7af-e2ad72fb92b3</errorID>
      <errorWord>(</errorWord>
      <group>L1_Format</group>
      <groupName>格式问题</groupName>
      <ability>L2_HalfPunc</ability>
      <abilityName>全半角检查</abilityName>
      <candidateList>
        <item>（</item>
      </candidateList>
      <explain>文本全半角错误。</explain>
      <paraID>66B5176E</paraID>
      <start>6</start>
      <end>7</end>
      <status>modified</status>
      <modifiedWord>（</modifiedWord>
      <trackRevisions>false</trackRevisions>
    </reviewItem>
    <reviewItem>
      <errorID>7ba37c53-2fad-47f0-b93c-fda373d1e636</errorID>
      <errorWord>)</errorWord>
      <group>L1_Format</group>
      <groupName>格式问题</groupName>
      <ability>L2_HalfPunc</ability>
      <abilityName>全半角检查</abilityName>
      <candidateList>
        <item>）</item>
      </candidateList>
      <explain>文本全半角错误。</explain>
      <paraID>66B5176E</paraID>
      <start>12</start>
      <end>13</end>
      <status>modified</status>
      <modifiedWord>）</modifiedWord>
      <trackRevisions>false</trackRevisions>
    </reviewItem>
    <reviewItem>
      <errorID>50612861-df8a-47eb-8e5c-178bc51b4c24</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43809EC5</paraID>
      <start>11</start>
      <end>15</end>
      <status>unmodified</status>
      <modifiedWord/>
      <trackRevisions>false</trackRevisions>
    </reviewItem>
    <reviewItem>
      <errorID>bea46a83-60ac-426c-98be-30625663ecf2</errorID>
      <errorWord>(</errorWord>
      <group>L1_Format</group>
      <groupName>格式问题</groupName>
      <ability>L2_HalfPunc</ability>
      <abilityName>全半角检查</abilityName>
      <candidateList>
        <item>（</item>
      </candidateList>
      <explain>文本全半角错误。</explain>
      <paraID>43809EC5</paraID>
      <start>17</start>
      <end>18</end>
      <status>modified</status>
      <modifiedWord>（</modifiedWord>
      <trackRevisions>false</trackRevisions>
    </reviewItem>
    <reviewItem>
      <errorID>7843c396-f971-4d19-bbf6-28d3bf82d3da</errorID>
      <errorWord>)</errorWord>
      <group>L1_Format</group>
      <groupName>格式问题</groupName>
      <ability>L2_HalfPunc</ability>
      <abilityName>全半角检查</abilityName>
      <candidateList>
        <item>）</item>
      </candidateList>
      <explain>文本全半角错误。</explain>
      <paraID>43809EC5</paraID>
      <start>24</start>
      <end>25</end>
      <status>modified</status>
      <modifiedWord>）</modifiedWord>
      <trackRevisions>false</trackRevisions>
    </reviewItem>
    <reviewItem>
      <errorID>a49ba0ec-2b32-4943-a759-c20bc6fb43d8</errorID>
      <errorWord>(</errorWord>
      <group>L1_Format</group>
      <groupName>格式问题</groupName>
      <ability>L2_HalfPunc</ability>
      <abilityName>全半角检查</abilityName>
      <candidateList>
        <item>（</item>
      </candidateList>
      <explain>文本全半角错误。</explain>
      <paraID>145AD5AC</paraID>
      <start>10</start>
      <end>11</end>
      <status>modified</status>
      <modifiedWord>（</modifiedWord>
      <trackRevisions>false</trackRevisions>
    </reviewItem>
    <reviewItem>
      <errorID>ee920b65-b193-4369-84e3-c4486097181a</errorID>
      <errorWord>(</errorWord>
      <group>L1_Format</group>
      <groupName>格式问题</groupName>
      <ability>L2_HalfPunc</ability>
      <abilityName>全半角检查</abilityName>
      <candidateList>
        <item>（</item>
      </candidateList>
      <explain>文本全半角错误。</explain>
      <paraID> 1256487</paraID>
      <start>10</start>
      <end>11</end>
      <status>modified</status>
      <modifiedWord>（</modifiedWord>
      <trackRevisions>false</trackRevisions>
    </reviewItem>
    <reviewItem>
      <errorID>cf9a9f19-d4c4-4f5c-84ce-273a045db4be</errorID>
      <errorWord>(</errorWord>
      <group>L1_Format</group>
      <groupName>格式问题</groupName>
      <ability>L2_HalfPunc</ability>
      <abilityName>全半角检查</abilityName>
      <candidateList>
        <item>（</item>
      </candidateList>
      <explain>文本全半角错误。</explain>
      <paraID>728AAC47</paraID>
      <start>9</start>
      <end>10</end>
      <status>modified</status>
      <modifiedWord>（</modifiedWord>
      <trackRevisions>false</trackRevisions>
    </reviewItem>
    <reviewItem>
      <errorID>635dfa2b-ac17-4e2f-b40c-f77ca668215b</errorID>
      <errorWord>)</errorWord>
      <group>L1_Format</group>
      <groupName>格式问题</groupName>
      <ability>L2_HalfPunc</ability>
      <abilityName>全半角检查</abilityName>
      <candidateList>
        <item>）</item>
      </candidateList>
      <explain>文本全半角错误。</explain>
      <paraID>728AAC47</paraID>
      <start>14</start>
      <end>15</end>
      <status>modified</status>
      <modifiedWord>）</modifiedWord>
      <trackRevisions>false</trackRevisions>
    </reviewItem>
    <reviewItem>
      <errorID>36df91d9-830b-4448-b67a-d18bae0e6204</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8E7B2A-28B8-462F-B60B-D178045DA9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5</cp:revision>
  <dcterms:created xsi:type="dcterms:W3CDTF">2025-02-06T06:18:00Z</dcterms:created>
  <dcterms:modified xsi:type="dcterms:W3CDTF">2026-07-21T05:37:02Z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2052-12.1.0.26381</vt:lpwstr>
  </property>
  <property fmtid="{D5CDD505-2E9C-101B-9397-08002B2CF9AE}" pid="4" name="ICV">
    <vt:lpwstr>98D50C30E68D46DBAC39143F6D38207A_13</vt:lpwstr>
  </property>
</Properties>
</file>