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bookmarkStart w:id="0" w:name="_Toc120614210"/>
      <w:r/>
      <w:bookmarkStart w:id="1" w:name="_Toc479757206"/>
      <w:r/>
      <w:bookmarkStart w:id="2" w:name="_Toc16938516"/>
      <w:r/>
      <w:bookmarkStart w:id="3" w:name="_Toc20823272"/>
      <w:r/>
      <w:bookmarkStart w:id="4" w:name="_Toc523127445"/>
      <w:r/>
      <w:bookmarkStart w:id="5" w:name="_Toc513029200"/>
      <w:r/>
      <w:r/>
    </w:p>
    <w:p>
      <w:pPr>
        <w:pStyle w:val="867"/>
      </w:pPr>
      <w:r/>
      <w:r/>
    </w:p>
    <w:p>
      <w:pPr>
        <w:pStyle w:val="950"/>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南京鼓楼医院</w:t>
      </w:r>
      <w:r>
        <w:rPr>
          <w:b/>
          <w:sz w:val="32"/>
          <w:szCs w:val="32"/>
        </w:rPr>
        <w:t xml:space="preserve">产前筛查nipt接口</w:t>
      </w:r>
      <w:r>
        <w:rPr>
          <w:rFonts w:hint="eastAsia"/>
          <w:b/>
          <w:sz w:val="32"/>
          <w:szCs w:val="32"/>
        </w:rPr>
        <w:t xml:space="preserve">及省级</w:t>
      </w:r>
      <w:r>
        <w:rPr>
          <w:b/>
          <w:sz w:val="32"/>
          <w:szCs w:val="32"/>
        </w:rPr>
        <w:t xml:space="preserve">产前诊断工作质量评价系统</w:t>
      </w:r>
      <w:r>
        <w:rPr>
          <w:rFonts w:hint="eastAsia"/>
          <w:b/>
          <w:sz w:val="32"/>
          <w:szCs w:val="32"/>
        </w:rPr>
        <w:t xml:space="preserve"> </w:t>
      </w:r>
      <w:r/>
    </w:p>
    <w:p>
      <w:pPr>
        <w:ind w:firstLine="1606"/>
        <w:rPr>
          <w:b/>
          <w:sz w:val="30"/>
          <w:szCs w:val="30"/>
          <w:u w:val="single"/>
        </w:rPr>
      </w:pPr>
      <w:r>
        <w:rPr>
          <w:rFonts w:hint="eastAsia"/>
          <w:b/>
          <w:sz w:val="32"/>
          <w:szCs w:val="32"/>
        </w:rPr>
        <w:t xml:space="preserve"> </w:t>
      </w:r>
      <w:r/>
    </w:p>
    <w:p>
      <w:pPr>
        <w:ind w:firstLine="1506"/>
        <w:rPr>
          <w:b/>
          <w:sz w:val="30"/>
          <w:szCs w:val="30"/>
        </w:rPr>
      </w:pPr>
      <w:r>
        <w:rPr>
          <w:rFonts w:hint="eastAsia"/>
          <w:b/>
          <w:sz w:val="30"/>
          <w:szCs w:val="30"/>
        </w:rPr>
        <w:t xml:space="preserve">项目编号：</w:t>
      </w:r>
      <w:r>
        <w:rPr>
          <w:rFonts w:hint="eastAsia"/>
          <w:b/>
          <w:sz w:val="32"/>
          <w:szCs w:val="32"/>
        </w:rPr>
        <w:t xml:space="preserve">JSZC-320100-JZCG-G2026-0225 </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50"/>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2026年7月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p>
    <w:p>
      <w:pPr>
        <w:pStyle w:val="867"/>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投标邀请…………………………………… 2</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投标人须知………………………………… 4</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合同文本……………………………………14</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采购需求……………………………………17</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评标方法与评标标准………………………23</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投标文件格式………………………………28</w:t>
      </w:r>
      <w:r/>
    </w:p>
    <w:p>
      <w:r/>
      <w:r/>
    </w:p>
    <w:p>
      <w:r/>
      <w:r/>
    </w:p>
    <w:p>
      <w:r/>
      <w:r/>
    </w:p>
    <w:p>
      <w:r/>
      <w:r/>
    </w:p>
    <w:p>
      <w:r/>
      <w:r/>
    </w:p>
    <w:p>
      <w:r/>
      <w:r/>
    </w:p>
    <w:p>
      <w:pPr>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ind w:firstLine="480"/>
        <w:rPr>
          <w:rFonts w:ascii="宋体" w:hAnsi="宋体"/>
          <w:sz w:val="24"/>
          <w:szCs w:val="24"/>
        </w:rPr>
      </w:pPr>
      <w:r/>
      <w:bookmarkStart w:id="6" w:name="_Toc35393621"/>
      <w:r/>
      <w:bookmarkStart w:id="7" w:name="_Toc38985263"/>
      <w:r/>
      <w:bookmarkStart w:id="8" w:name="_Toc35393790"/>
      <w:r/>
      <w:bookmarkStart w:id="9" w:name="_Toc28359079"/>
      <w:r/>
      <w:bookmarkStart w:id="10" w:name="_Toc28359002"/>
      <w:r/>
      <w:bookmarkStart w:id="11" w:name="_Hlk24379207"/>
      <w:r/>
      <w:r/>
    </w:p>
    <w:p>
      <w:pPr>
        <w:ind w:firstLine="480"/>
        <w:rPr>
          <w:rFonts w:ascii="宋体" w:hAnsi="宋体"/>
          <w:sz w:val="24"/>
          <w:szCs w:val="24"/>
        </w:rPr>
      </w:pPr>
      <w:r>
        <w:rPr>
          <w:rFonts w:hint="eastAsia" w:ascii="宋体" w:hAnsi="宋体"/>
          <w:sz w:val="24"/>
          <w:szCs w:val="24"/>
        </w:rPr>
        <w:t xml:space="preserve">受南京鼓楼医院委托，南京市公共资源交易中心就</w:t>
      </w:r>
      <w:r>
        <w:rPr>
          <w:rFonts w:ascii="宋体" w:hAnsi="宋体"/>
          <w:sz w:val="24"/>
          <w:szCs w:val="24"/>
        </w:rPr>
        <w:t xml:space="preserve">南京鼓楼医院产前筛查nipt接口及省级产前诊断工作质量评价系统</w:t>
      </w:r>
      <w:r>
        <w:rPr>
          <w:rFonts w:hint="eastAsia" w:ascii="宋体" w:hAnsi="宋体"/>
          <w:sz w:val="24"/>
          <w:szCs w:val="24"/>
        </w:rPr>
        <w:t xml:space="preserve">进行公开招标采购，欢迎符合条件的供应商投标。</w:t>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rPr>
          <w:rFonts w:ascii="宋体" w:hAnsi="宋体"/>
          <w:sz w:val="24"/>
          <w:szCs w:val="24"/>
        </w:rPr>
      </w:pPr>
      <w:r>
        <w:rPr>
          <w:rFonts w:hint="eastAsia" w:ascii="宋体" w:hAnsi="宋体"/>
          <w:sz w:val="24"/>
          <w:szCs w:val="24"/>
        </w:rPr>
        <w:t xml:space="preserve">1.项目编号：JSZC-320100-JZCG-G2026-0225</w:t>
      </w:r>
      <w:r/>
    </w:p>
    <w:p>
      <w:pPr>
        <w:ind w:firstLine="480"/>
        <w:widowControl/>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南京鼓楼医院产前筛查nipt接口及省级产前诊断工作质量评价系统</w:t>
      </w:r>
      <w:r/>
    </w:p>
    <w:p>
      <w:pPr>
        <w:ind w:firstLine="480"/>
        <w:rPr>
          <w:rFonts w:ascii="宋体" w:hAnsi="宋体"/>
          <w:sz w:val="24"/>
          <w:szCs w:val="24"/>
        </w:rPr>
      </w:pPr>
      <w:r>
        <w:rPr>
          <w:rFonts w:hint="eastAsia" w:ascii="宋体" w:hAnsi="宋体"/>
          <w:sz w:val="24"/>
          <w:szCs w:val="24"/>
        </w:rPr>
        <w:t xml:space="preserve">3.预算金额：采购包1: 6万元；采购包2: 36万元。</w:t>
      </w:r>
      <w:r/>
    </w:p>
    <w:p>
      <w:pPr>
        <w:ind w:firstLine="480"/>
        <w:rPr>
          <w:rFonts w:ascii="宋体" w:hAnsi="宋体"/>
          <w:sz w:val="24"/>
          <w:szCs w:val="24"/>
        </w:rPr>
      </w:pPr>
      <w:r>
        <w:rPr>
          <w:rFonts w:hint="eastAsia" w:ascii="宋体" w:hAnsi="宋体"/>
          <w:sz w:val="24"/>
          <w:szCs w:val="24"/>
        </w:rPr>
        <w:t xml:space="preserve">4.最高限价：采购包1: 5万元；采购包2: 33万元。</w:t>
      </w:r>
      <w:r/>
    </w:p>
    <w:p>
      <w:pPr>
        <w:numPr>
          <w:ilvl w:val="0"/>
          <w:numId w:val="5"/>
        </w:numPr>
        <w:ind w:firstLine="480"/>
        <w:rPr>
          <w:rFonts w:ascii="宋体" w:hAnsi="宋体"/>
          <w:sz w:val="24"/>
          <w:szCs w:val="24"/>
        </w:rPr>
      </w:pPr>
      <w:r>
        <w:rPr>
          <w:rFonts w:hint="eastAsia" w:ascii="宋体" w:hAnsi="宋体"/>
          <w:sz w:val="24"/>
          <w:szCs w:val="24"/>
        </w:rPr>
        <w:t xml:space="preserve">采购需求（简介）：</w:t>
      </w:r>
      <w:r/>
    </w:p>
    <w:p>
      <w:pPr>
        <w:ind w:firstLine="480"/>
        <w:rPr>
          <w:rFonts w:ascii="宋体" w:hAnsi="宋体"/>
          <w:sz w:val="24"/>
          <w:szCs w:val="24"/>
        </w:rPr>
      </w:pPr>
      <w:r>
        <w:rPr>
          <w:rFonts w:hint="eastAsia" w:ascii="宋体" w:hAnsi="宋体"/>
          <w:sz w:val="24"/>
          <w:szCs w:val="24"/>
        </w:rPr>
        <w:t xml:space="preserve">采购包1：实现</w:t>
      </w:r>
      <w:r>
        <w:rPr>
          <w:rFonts w:hint="eastAsia" w:ascii="宋体" w:hAnsi="宋体"/>
          <w:sz w:val="24"/>
          <w:szCs w:val="24"/>
        </w:rPr>
        <w:t xml:space="preserve">院内的产前筛查信息管理系统与江苏省妇幼信息系统对接，进一步巩固我院在区域产前筛查领域的引领地位，更好践行三级医院公益责任，落实无创产前检测普惠政策。</w:t>
      </w:r>
      <w:r>
        <w:rPr>
          <w:rFonts w:hint="eastAsia" w:ascii="宋体" w:hAnsi="宋体" w:cs="宋体"/>
          <w:sz w:val="24"/>
          <w:szCs w:val="24"/>
        </w:rPr>
        <w:t xml:space="preserve">（详细内容见本招标文件第四章） </w:t>
      </w:r>
      <w:r/>
    </w:p>
    <w:p>
      <w:pPr>
        <w:ind w:firstLine="480"/>
        <w:widowControl/>
        <w:rPr>
          <w:rFonts w:ascii="宋体" w:hAnsi="宋体"/>
          <w:sz w:val="24"/>
          <w:szCs w:val="24"/>
          <w:u w:val="single"/>
        </w:rPr>
      </w:pPr>
      <w:r>
        <w:rPr>
          <w:rFonts w:hint="eastAsia" w:ascii="宋体" w:hAnsi="宋体"/>
          <w:sz w:val="24"/>
          <w:szCs w:val="24"/>
        </w:rPr>
        <w:t xml:space="preserve">采购包2：</w:t>
      </w:r>
      <w:r>
        <w:rPr>
          <w:rFonts w:ascii="宋体" w:hAnsi="宋体"/>
          <w:sz w:val="24"/>
          <w:szCs w:val="24"/>
        </w:rPr>
        <w:t xml:space="preserve">为实现病例上报、专家初审复审、质控评分、报告发放与统计分析一体化闭环管理，保障我院产前诊断工作合规高效开展、持续提升诊疗质量，需建设与省级产前诊断质量评价系统对接的信息化配套工程，满足全省集中式管理、多维度质控、标准化考核的工作需要。</w:t>
      </w:r>
      <w:r>
        <w:rPr>
          <w:rFonts w:hint="eastAsia" w:ascii="宋体" w:hAnsi="宋体" w:cs="宋体"/>
          <w:sz w:val="24"/>
          <w:szCs w:val="24"/>
        </w:rPr>
        <w:t xml:space="preserve">（详细内容见本招标文件第四章） </w:t>
      </w:r>
      <w:r/>
    </w:p>
    <w:p>
      <w:pPr>
        <w:ind w:firstLine="480"/>
        <w:rPr>
          <w:rFonts w:ascii="宋体" w:hAnsi="宋体" w:cs="宋体"/>
          <w:sz w:val="24"/>
          <w:szCs w:val="24"/>
        </w:rPr>
      </w:pPr>
      <w:r>
        <w:rPr>
          <w:rFonts w:hint="eastAsia" w:ascii="宋体" w:hAnsi="宋体"/>
          <w:sz w:val="24"/>
          <w:szCs w:val="24"/>
        </w:rPr>
        <w:t xml:space="preserve">6.合同履行期限：采购包1: 30天（系统开发及验收交付时间为合同签订后30天内</w:t>
      </w:r>
      <w:r>
        <w:rPr>
          <w:rFonts w:hint="eastAsia" w:ascii="宋体" w:hAnsi="宋体" w:cs="宋体"/>
          <w:sz w:val="24"/>
          <w:szCs w:val="24"/>
        </w:rPr>
        <w:t xml:space="preserve">）</w:t>
      </w:r>
      <w:r/>
    </w:p>
    <w:p>
      <w:pPr>
        <w:ind w:firstLine="480"/>
        <w:rPr>
          <w:rFonts w:ascii="宋体" w:hAnsi="宋体" w:cs="宋体"/>
          <w:sz w:val="24"/>
          <w:szCs w:val="24"/>
          <w:highlight w:val="yellow"/>
        </w:rPr>
      </w:pPr>
      <w:r>
        <w:rPr>
          <w:rFonts w:hint="eastAsia" w:ascii="宋体" w:hAnsi="宋体" w:cs="宋体"/>
          <w:sz w:val="24"/>
          <w:szCs w:val="24"/>
        </w:rPr>
        <w:t xml:space="preserve">采购包2: </w:t>
      </w:r>
      <w:r>
        <w:rPr>
          <w:rFonts w:hint="eastAsia" w:ascii="宋体" w:hAnsi="宋体"/>
          <w:sz w:val="24"/>
          <w:szCs w:val="24"/>
        </w:rPr>
        <w:t xml:space="preserve">30天（系统开发及验收交付时间为合同签订后30天内</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widowControl/>
        <w:rPr>
          <w:rFonts w:ascii="宋体" w:hAnsi="宋体" w:cs="宋体"/>
          <w:sz w:val="24"/>
          <w:szCs w:val="24"/>
        </w:rPr>
      </w:pPr>
      <w:r>
        <w:rPr>
          <w:rFonts w:hint="eastAsia" w:ascii="宋体" w:hAnsi="宋体" w:cs="宋体"/>
          <w:sz w:val="24"/>
          <w:szCs w:val="24"/>
        </w:rPr>
        <w:t xml:space="preserve">8.本项目不接受进口产品投标。</w:t>
      </w:r>
      <w:r/>
    </w:p>
    <w:p>
      <w:pPr>
        <w:ind w:firstLine="480"/>
        <w:widowControl/>
        <w:rPr>
          <w:rFonts w:ascii="宋体" w:hAnsi="宋体" w:cs="宋体"/>
          <w:sz w:val="24"/>
          <w:szCs w:val="24"/>
        </w:rPr>
      </w:pPr>
      <w:r>
        <w:rPr>
          <w:rFonts w:hint="eastAsia" w:ascii="宋体" w:hAnsi="宋体" w:cs="宋体"/>
          <w:sz w:val="24"/>
          <w:szCs w:val="24"/>
        </w:rPr>
        <w:t xml:space="preserve">9.本项目采购包1与采购包2可兼投兼中。</w:t>
      </w:r>
      <w:r/>
    </w:p>
    <w:p>
      <w:pPr>
        <w:pStyle w:val="859"/>
        <w:ind w:firstLine="465"/>
        <w:spacing w:before="145" w:after="145" w:line="240" w:lineRule="auto"/>
        <w:rPr>
          <w:rFonts w:ascii="方正黑体_GBK" w:hAnsi="方正黑体_GBK" w:eastAsia="方正黑体_GBK" w:cs="方正黑体_GBK"/>
          <w:b w:val="0"/>
          <w:bCs w:val="0"/>
          <w:sz w:val="30"/>
          <w:szCs w:val="30"/>
        </w:rPr>
      </w:pPr>
      <w:r/>
      <w:bookmarkStart w:id="12" w:name="_Toc28359003"/>
      <w:r/>
      <w:bookmarkStart w:id="13" w:name="_Toc38985264"/>
      <w:r/>
      <w:bookmarkStart w:id="14" w:name="_Toc28359080"/>
      <w:r/>
      <w:bookmarkStart w:id="15" w:name="_Toc35393791"/>
      <w:r/>
      <w:bookmarkStart w:id="16" w:name="_Toc35393622"/>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38985265"/>
      <w:r/>
      <w:bookmarkStart w:id="18" w:name="_Toc35393623"/>
      <w:r/>
      <w:bookmarkStart w:id="19" w:name="_Toc28359081"/>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p>
    <w:p>
      <w:pPr>
        <w:ind w:firstLine="480"/>
        <w:jc w:val="left"/>
      </w:pPr>
      <w:r>
        <w:rPr>
          <w:rFonts w:hint="eastAsia" w:ascii="宋体" w:hAnsi="宋体"/>
          <w:sz w:val="24"/>
          <w:szCs w:val="24"/>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rPr>
          <w:rFonts w:ascii="宋体" w:hAnsi="宋体"/>
          <w:sz w:val="24"/>
          <w:szCs w:val="24"/>
        </w:rPr>
      </w:pPr>
      <w:r>
        <w:rPr>
          <w:rFonts w:hint="eastAsia" w:ascii="宋体" w:hAnsi="宋体"/>
          <w:sz w:val="24"/>
          <w:szCs w:val="24"/>
        </w:rPr>
        <w:t xml:space="preserve">（二）本项目的特定资格要求：无</w:t>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rPr>
          <w:rFonts w:ascii="宋体" w:hAnsi="宋体"/>
          <w:bCs/>
          <w:sz w:val="24"/>
          <w:szCs w:val="24"/>
          <w:u w:val="single"/>
        </w:rPr>
      </w:pPr>
      <w:r/>
      <w:bookmarkStart w:id="27" w:name="_Toc38985267"/>
      <w:r/>
      <w:bookmarkStart w:id="28" w:name="_Toc35393794"/>
      <w:r/>
      <w:bookmarkStart w:id="29" w:name="_Toc35393625"/>
      <w:r/>
      <w:bookmarkStart w:id="30" w:name="_Toc28359007"/>
      <w:r/>
      <w:bookmarkStart w:id="31"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8</w:t>
      </w:r>
      <w:r>
        <w:rPr>
          <w:rFonts w:hint="eastAsia" w:ascii="宋体" w:hAnsi="宋体"/>
          <w:bCs/>
          <w:sz w:val="24"/>
          <w:szCs w:val="24"/>
        </w:rPr>
        <w:t xml:space="preserve">月18</w:t>
      </w:r>
      <w:r>
        <w:rPr>
          <w:rFonts w:hint="eastAsia" w:ascii="宋体" w:hAnsi="宋体"/>
          <w:bCs/>
          <w:sz w:val="24"/>
          <w:szCs w:val="24"/>
        </w:rPr>
        <w:t xml:space="preserve">日9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p>
    <w:p>
      <w:pPr>
        <w:ind w:firstLine="480"/>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28359008"/>
      <w:r/>
      <w:bookmarkStart w:id="36" w:name="_Toc28359085"/>
      <w:r/>
      <w:bookmarkStart w:id="37" w:name="_Toc35393627"/>
      <w:r/>
      <w:bookmarkStart w:id="38" w:name="_Toc35393796"/>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rPr>
          <w:rFonts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52" w:lineRule="auto"/>
        <w:rPr>
          <w:rFonts w:ascii="宋体" w:hAnsi="宋体"/>
          <w:sz w:val="24"/>
        </w:rPr>
      </w:pPr>
      <w:r>
        <w:rPr>
          <w:rFonts w:hint="eastAsia" w:ascii="宋体" w:hAnsi="宋体"/>
          <w:sz w:val="24"/>
        </w:rPr>
        <w:t xml:space="preserve">采购人《质疑函》收件人：张</w:t>
      </w:r>
      <w:r>
        <w:rPr>
          <w:rFonts w:ascii="宋体" w:hAnsi="宋体"/>
          <w:sz w:val="24"/>
        </w:rPr>
        <w:t xml:space="preserve">老师</w:t>
      </w:r>
      <w:r>
        <w:rPr>
          <w:rFonts w:hint="eastAsia" w:ascii="宋体" w:hAnsi="宋体"/>
          <w:sz w:val="24"/>
        </w:rPr>
        <w:t xml:space="preserve">，收件地址：</w:t>
      </w:r>
      <w:r>
        <w:rPr>
          <w:rFonts w:hint="eastAsia" w:ascii="宋体" w:hAnsi="宋体" w:cs="宋体"/>
          <w:sz w:val="24"/>
          <w:szCs w:val="24"/>
        </w:rPr>
        <w:t xml:space="preserve">南京市玄武区双龙巷5号4楼410（南京鼓楼医院医用物资采购中心），</w:t>
      </w:r>
      <w:r>
        <w:rPr>
          <w:rFonts w:hint="eastAsia" w:ascii="宋体" w:hAnsi="宋体"/>
          <w:sz w:val="24"/>
        </w:rPr>
        <w:t xml:space="preserve">联系电话：</w:t>
      </w:r>
      <w:r>
        <w:rPr>
          <w:rFonts w:ascii="宋体" w:hAnsi="宋体"/>
          <w:sz w:val="24"/>
        </w:rPr>
        <w:t xml:space="preserve">025-83105006</w:t>
      </w:r>
      <w:r>
        <w:rPr>
          <w:rFonts w:hint="eastAsia" w:ascii="宋体" w:hAnsi="宋体"/>
          <w:sz w:val="24"/>
        </w:rPr>
        <w:t xml:space="preserve">。</w:t>
      </w:r>
      <w:r/>
    </w:p>
    <w:p>
      <w:pPr>
        <w:ind w:firstLine="480"/>
        <w:widowControl/>
        <w:rPr>
          <w:rFonts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w:t>
      </w:r>
      <w:r/>
    </w:p>
    <w:p>
      <w:pPr>
        <w:ind w:firstLine="480"/>
        <w:rPr>
          <w:rFonts w:ascii="宋体" w:hAnsi="宋体"/>
          <w:sz w:val="24"/>
          <w:szCs w:val="24"/>
        </w:rPr>
      </w:pPr>
      <w:r>
        <w:rPr>
          <w:rFonts w:hint="eastAsia" w:ascii="宋体" w:hAnsi="宋体"/>
          <w:sz w:val="24"/>
          <w:szCs w:val="24"/>
        </w:rPr>
        <w:t xml:space="preserve">名  称：南京鼓楼医院          </w:t>
      </w:r>
      <w:r/>
    </w:p>
    <w:p>
      <w:pPr>
        <w:ind w:firstLine="480"/>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南京市鼓楼区中山路321号</w:t>
      </w:r>
      <w:r>
        <w:rPr>
          <w:rFonts w:hint="eastAsia" w:ascii="宋体" w:hAnsi="宋体"/>
          <w:sz w:val="24"/>
          <w:szCs w:val="24"/>
        </w:rPr>
        <w:t xml:space="preserve">    </w:t>
      </w:r>
      <w:r/>
    </w:p>
    <w:p>
      <w:pPr>
        <w:ind w:firstLine="480"/>
        <w:rPr>
          <w:rFonts w:ascii="宋体" w:hAnsi="宋体"/>
          <w:sz w:val="24"/>
          <w:szCs w:val="24"/>
        </w:rPr>
      </w:pPr>
      <w:r>
        <w:rPr>
          <w:rFonts w:hint="eastAsia" w:ascii="宋体" w:hAnsi="宋体"/>
          <w:sz w:val="24"/>
          <w:szCs w:val="24"/>
        </w:rPr>
        <w:t xml:space="preserve">联系人：张老师 </w:t>
      </w:r>
      <w:r/>
    </w:p>
    <w:p>
      <w:pPr>
        <w:ind w:firstLine="480"/>
        <w:widowControl/>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83105006</w:t>
      </w:r>
      <w:r>
        <w:rPr>
          <w:rFonts w:hint="eastAsia" w:ascii="宋体" w:hAnsi="宋体"/>
          <w:sz w:val="24"/>
          <w:szCs w:val="24"/>
        </w:rPr>
        <w:t xml:space="preserve"> </w:t>
      </w:r>
      <w:bookmarkStart w:id="40" w:name="_Toc28359086"/>
      <w:r/>
      <w:bookmarkStart w:id="41" w:name="_Toc28359009"/>
      <w:r/>
      <w:r/>
    </w:p>
    <w:p>
      <w:pPr>
        <w:ind w:firstLine="480"/>
        <w:rPr>
          <w:rFonts w:ascii="宋体" w:hAnsi="宋体"/>
          <w:sz w:val="24"/>
          <w:szCs w:val="24"/>
        </w:rPr>
      </w:pPr>
      <w:r>
        <w:rPr>
          <w:rFonts w:hint="eastAsia" w:ascii="宋体" w:hAnsi="宋体"/>
          <w:sz w:val="24"/>
          <w:szCs w:val="24"/>
        </w:rPr>
        <w:t xml:space="preserve">2.交易中心</w:t>
      </w:r>
      <w:bookmarkEnd w:id="40"/>
      <w:r/>
      <w:bookmarkEnd w:id="41"/>
      <w:r/>
      <w:r/>
    </w:p>
    <w:p>
      <w:pPr>
        <w:ind w:firstLine="480"/>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p>
    <w:p>
      <w:pPr>
        <w:ind w:firstLine="480"/>
        <w:rPr>
          <w:rFonts w:ascii="宋体" w:hAnsi="宋体"/>
          <w:sz w:val="24"/>
          <w:szCs w:val="24"/>
        </w:rPr>
      </w:pPr>
      <w:r>
        <w:rPr>
          <w:rFonts w:hint="eastAsia" w:ascii="宋体" w:hAnsi="宋体"/>
          <w:sz w:val="24"/>
          <w:szCs w:val="24"/>
        </w:rPr>
        <w:t xml:space="preserve">联系人：邹女士 </w:t>
      </w:r>
      <w:r/>
    </w:p>
    <w:p>
      <w:pPr>
        <w:ind w:firstLine="480"/>
      </w:pPr>
      <w:r>
        <w:rPr>
          <w:rFonts w:hint="eastAsia" w:ascii="宋体" w:hAnsi="宋体"/>
          <w:sz w:val="24"/>
          <w:szCs w:val="24"/>
        </w:rPr>
        <w:t xml:space="preserve">联系电话：025-68505810 </w:t>
      </w:r>
      <w:bookmarkEnd w:id="1"/>
      <w:r/>
      <w:bookmarkEnd w:id="2"/>
      <w:r/>
      <w:bookmarkEnd w:id="3"/>
      <w:r/>
      <w:bookmarkEnd w:id="4"/>
      <w:r/>
      <w:bookmarkEnd w:id="5"/>
      <w:r/>
      <w:r/>
    </w:p>
    <w:p>
      <w:pPr>
        <w:pStyle w:val="867"/>
        <w:ind w:left="0"/>
        <w:jc w:val="center"/>
        <w:tabs>
          <w:tab w:val="left" w:pos="463" w:leader="none"/>
        </w:tabs>
        <w:rPr>
          <w:rFonts w:ascii="方正小标宋简体" w:hAnsi="方正小标宋简体" w:eastAsia="方正小标宋简体" w:cs="方正小标宋简体"/>
          <w:sz w:val="36"/>
          <w:szCs w:val="36"/>
          <w:lang w:val="en-US"/>
        </w:rPr>
        <w:outlineLvl w:val="0"/>
      </w:pPr>
      <w:r/>
      <w:bookmarkStart w:id="42" w:name="_Hlt16619350"/>
      <w:r/>
      <w:bookmarkStart w:id="43" w:name="_Toc20823346"/>
      <w:r/>
      <w:bookmarkStart w:id="44" w:name="_Toc16938590"/>
      <w:r/>
      <w:bookmarkStart w:id="45" w:name="_Toc120614244"/>
      <w:r/>
      <w:bookmarkStart w:id="46" w:name="_Toc462564139"/>
      <w:r/>
      <w:bookmarkStart w:id="47" w:name="_Toc479757211"/>
      <w:r>
        <w:rPr>
          <w:rFonts w:ascii="黑体" w:eastAsia="黑体"/>
          <w:bCs/>
          <w:sz w:val="44"/>
        </w:rPr>
        <w:br w:type="page" w:clear="all"/>
      </w:r>
      <w:bookmarkStart w:id="48" w:name="_Toc120614211"/>
      <w:r>
        <w:rPr>
          <w:rFonts w:hint="eastAsia" w:ascii="方正小标宋简体" w:hAnsi="方正小标宋简体" w:eastAsia="方正小标宋简体" w:cs="方正小标宋简体"/>
          <w:sz w:val="36"/>
          <w:szCs w:val="36"/>
          <w:lang w:val="en-US"/>
        </w:rPr>
        <w:t xml:space="preserve">第二章  </w:t>
      </w:r>
      <w:bookmarkEnd w:id="48"/>
      <w:r/>
      <w:bookmarkStart w:id="49" w:name="_Toc120614213"/>
      <w:r/>
      <w:bookmarkStart w:id="50" w:name="_Toc513029202"/>
      <w:r/>
      <w:bookmarkStart w:id="51" w:name="_Toc20823274"/>
      <w:r/>
      <w:bookmarkStart w:id="52" w:name="_Toc16938518"/>
      <w:r>
        <w:rPr>
          <w:rFonts w:hint="eastAsia" w:ascii="方正小标宋简体" w:hAnsi="方正小标宋简体" w:eastAsia="方正小标宋简体" w:cs="方正小标宋简体"/>
          <w:sz w:val="36"/>
          <w:szCs w:val="36"/>
          <w:lang w:val="en-US"/>
        </w:rPr>
        <w:t xml:space="preserve">投标人须知</w:t>
      </w:r>
      <w:bookmarkEnd w:id="49"/>
      <w:r/>
      <w:bookmarkEnd w:id="50"/>
      <w:r/>
      <w:bookmarkEnd w:id="51"/>
      <w:r/>
      <w:bookmarkEnd w:id="52"/>
      <w:r/>
      <w:r/>
    </w:p>
    <w:p>
      <w:pPr>
        <w:pStyle w:val="859"/>
        <w:ind w:firstLine="465"/>
        <w:spacing w:before="145" w:after="145" w:line="240" w:lineRule="auto"/>
        <w:rPr>
          <w:rFonts w:ascii="方正黑体_GBK" w:hAnsi="方正黑体_GBK" w:eastAsia="方正黑体_GBK" w:cs="方正黑体_GBK"/>
          <w:b w:val="0"/>
          <w:bCs w:val="0"/>
          <w:sz w:val="30"/>
          <w:szCs w:val="30"/>
        </w:rPr>
      </w:pPr>
      <w:r/>
      <w:bookmarkStart w:id="53" w:name="_Toc16938519"/>
      <w:r/>
      <w:bookmarkStart w:id="54" w:name="_Toc513029203"/>
      <w:r/>
      <w:bookmarkStart w:id="55" w:name="_Toc20823275"/>
      <w:r/>
      <w:bookmarkStart w:id="56" w:name="_Toc120614214"/>
      <w:r/>
      <w:bookmarkStart w:id="57" w:name="_Toc20823314"/>
      <w:r/>
      <w:bookmarkStart w:id="58" w:name="_Toc16938558"/>
      <w:r/>
      <w:bookmarkStart w:id="59" w:name="_Toc513029242"/>
      <w:r/>
      <w:bookmarkStart w:id="60" w:name="_Toc120614221"/>
      <w:r/>
      <w:bookmarkStart w:id="61" w:name="_Toc479757207"/>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
    </w:p>
    <w:p>
      <w:pPr>
        <w:pStyle w:val="860"/>
        <w:ind w:firstLine="422"/>
        <w:rPr>
          <w:rFonts w:ascii="方正楷体_GBK" w:hAnsi="方正楷体_GBK" w:eastAsia="方正楷体_GBK" w:cs="方正楷体_GBK"/>
          <w:b/>
          <w:bCs/>
          <w:color w:val="auto"/>
        </w:rPr>
      </w:pPr>
      <w:r/>
      <w:bookmarkStart w:id="62" w:name="_Hlt16619475"/>
      <w:r/>
      <w:bookmarkEnd w:id="62"/>
      <w:r/>
      <w:bookmarkStart w:id="63" w:name="_Toc458694821"/>
      <w:r/>
      <w:bookmarkStart w:id="64" w:name="_Toc16938520"/>
      <w:r/>
      <w:bookmarkStart w:id="65" w:name="_Toc20823276"/>
      <w:r/>
      <w:bookmarkStart w:id="66" w:name="_Toc513029204"/>
      <w:r>
        <w:rPr>
          <w:rFonts w:hint="eastAsia" w:ascii="方正楷体_GBK" w:hAnsi="方正楷体_GBK" w:eastAsia="方正楷体_GBK" w:cs="方正楷体_GBK"/>
          <w:b/>
          <w:bCs/>
          <w:color w:val="auto"/>
        </w:rPr>
        <w:t xml:space="preserve">1</w:t>
      </w:r>
      <w:bookmarkEnd w:id="63"/>
      <w:r>
        <w:rPr>
          <w:rFonts w:hint="eastAsia" w:ascii="方正楷体_GBK" w:hAnsi="方正楷体_GBK" w:eastAsia="方正楷体_GBK" w:cs="方正楷体_GBK"/>
          <w:b/>
          <w:bCs/>
          <w:color w:val="auto"/>
        </w:rPr>
        <w:t xml:space="preserve">.招标方式</w:t>
      </w:r>
      <w:bookmarkEnd w:id="64"/>
      <w:r/>
      <w:bookmarkEnd w:id="65"/>
      <w:r/>
      <w:bookmarkEnd w:id="66"/>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60"/>
        <w:ind w:firstLine="422"/>
        <w:rPr>
          <w:rFonts w:ascii="方正楷体_GBK" w:hAnsi="方正楷体_GBK" w:eastAsia="方正楷体_GBK" w:cs="方正楷体_GBK"/>
          <w:b/>
          <w:bCs/>
          <w:color w:val="auto"/>
        </w:rPr>
      </w:pPr>
      <w:r/>
      <w:bookmarkStart w:id="67" w:name="_Toc513029205"/>
      <w:r/>
      <w:bookmarkStart w:id="68" w:name="_Toc20823277"/>
      <w:r/>
      <w:bookmarkStart w:id="69" w:name="_Toc16938521"/>
      <w:r>
        <w:rPr>
          <w:rFonts w:hint="eastAsia" w:ascii="方正楷体_GBK" w:hAnsi="方正楷体_GBK" w:eastAsia="方正楷体_GBK" w:cs="方正楷体_GBK"/>
          <w:b/>
          <w:bCs/>
          <w:color w:val="auto"/>
        </w:rPr>
        <w:t xml:space="preserve">2.合格的投标人</w:t>
      </w:r>
      <w:bookmarkEnd w:id="67"/>
      <w:r/>
      <w:bookmarkEnd w:id="68"/>
      <w:r/>
      <w:bookmarkEnd w:id="69"/>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860"/>
        <w:ind w:firstLine="422"/>
        <w:rPr>
          <w:rFonts w:ascii="方正楷体_GBK" w:hAnsi="方正楷体_GBK" w:eastAsia="方正楷体_GBK" w:cs="方正楷体_GBK"/>
          <w:b/>
          <w:bCs/>
          <w:color w:val="auto"/>
        </w:rPr>
      </w:pPr>
      <w:r/>
      <w:bookmarkStart w:id="70" w:name="_Toc513029206"/>
      <w:r/>
      <w:bookmarkStart w:id="71" w:name="_Toc16938522"/>
      <w:r/>
      <w:bookmarkStart w:id="72" w:name="_Toc20823278"/>
      <w:r>
        <w:rPr>
          <w:rFonts w:hint="eastAsia" w:ascii="方正楷体_GBK" w:hAnsi="方正楷体_GBK" w:eastAsia="方正楷体_GBK" w:cs="方正楷体_GBK"/>
          <w:b/>
          <w:bCs/>
          <w:color w:val="auto"/>
        </w:rPr>
        <w:t xml:space="preserve">3.适用法律</w:t>
      </w:r>
      <w:bookmarkEnd w:id="70"/>
      <w:r/>
      <w:bookmarkEnd w:id="71"/>
      <w:r/>
      <w:bookmarkEnd w:id="72"/>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60"/>
        <w:ind w:firstLine="422"/>
        <w:rPr>
          <w:rFonts w:ascii="方正楷体_GBK" w:hAnsi="方正楷体_GBK" w:eastAsia="方正楷体_GBK" w:cs="方正楷体_GBK"/>
          <w:b/>
          <w:bCs/>
          <w:color w:val="auto"/>
        </w:rPr>
      </w:pPr>
      <w:r/>
      <w:bookmarkStart w:id="73" w:name="_Toc462564067"/>
      <w:r/>
      <w:bookmarkStart w:id="74" w:name="_Toc513029207"/>
      <w:r/>
      <w:bookmarkStart w:id="75" w:name="_Toc20823279"/>
      <w:r/>
      <w:bookmarkStart w:id="76" w:name="_Toc16938523"/>
      <w:r>
        <w:rPr>
          <w:rFonts w:hint="eastAsia" w:ascii="方正楷体_GBK" w:hAnsi="方正楷体_GBK" w:eastAsia="方正楷体_GBK" w:cs="方正楷体_GBK"/>
          <w:b/>
          <w:bCs/>
          <w:color w:val="auto"/>
        </w:rPr>
        <w:t xml:space="preserve">4.投标费用</w:t>
      </w:r>
      <w:bookmarkEnd w:id="73"/>
      <w:r/>
      <w:bookmarkEnd w:id="74"/>
      <w:r/>
      <w:bookmarkEnd w:id="75"/>
      <w:r/>
      <w:bookmarkEnd w:id="76"/>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59"/>
        <w:ind w:firstLine="465"/>
        <w:spacing w:before="145" w:after="145" w:line="240" w:lineRule="auto"/>
        <w:rPr>
          <w:rFonts w:ascii="方正黑体_GBK" w:hAnsi="方正黑体_GBK" w:eastAsia="方正黑体_GBK" w:cs="方正黑体_GBK"/>
          <w:b w:val="0"/>
          <w:bCs w:val="0"/>
          <w:sz w:val="30"/>
          <w:szCs w:val="30"/>
        </w:rPr>
      </w:pPr>
      <w:r/>
      <w:bookmarkStart w:id="77" w:name="_Toc16938525"/>
      <w:r/>
      <w:bookmarkStart w:id="78" w:name="_Toc20823281"/>
      <w:r/>
      <w:bookmarkStart w:id="79" w:name="_Toc120614215"/>
      <w:r/>
      <w:bookmarkStart w:id="80" w:name="_Toc513029209"/>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
    </w:p>
    <w:p>
      <w:pPr>
        <w:pStyle w:val="860"/>
        <w:ind w:firstLine="422"/>
        <w:rPr>
          <w:rFonts w:ascii="方正楷体_GBK" w:hAnsi="方正楷体_GBK" w:eastAsia="方正楷体_GBK" w:cs="方正楷体_GBK"/>
          <w:b/>
          <w:bCs/>
          <w:color w:val="auto"/>
        </w:rPr>
      </w:pPr>
      <w:r/>
      <w:bookmarkStart w:id="81" w:name="_Toc20823282"/>
      <w:r/>
      <w:bookmarkStart w:id="82" w:name="_Toc513029210"/>
      <w:r/>
      <w:bookmarkStart w:id="83" w:name="_Toc16938526"/>
      <w:r>
        <w:rPr>
          <w:rFonts w:hint="eastAsia" w:ascii="方正楷体_GBK" w:hAnsi="方正楷体_GBK" w:eastAsia="方正楷体_GBK" w:cs="方正楷体_GBK"/>
          <w:b/>
          <w:bCs/>
          <w:color w:val="auto"/>
        </w:rPr>
        <w:t xml:space="preserve">6.招标文件构成</w:t>
      </w:r>
      <w:bookmarkEnd w:id="81"/>
      <w:r/>
      <w:bookmarkEnd w:id="82"/>
      <w:r/>
      <w:bookmarkEnd w:id="83"/>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422"/>
        <w:rPr>
          <w:rFonts w:ascii="方正楷体_GBK" w:hAnsi="方正楷体_GBK" w:eastAsia="方正楷体_GBK" w:cs="方正楷体_GBK"/>
          <w:b/>
          <w:bCs/>
          <w:color w:val="auto"/>
        </w:rPr>
      </w:pPr>
      <w:r/>
      <w:bookmarkStart w:id="84" w:name="_Toc462564070"/>
      <w:r/>
      <w:bookmarkStart w:id="85" w:name="_Toc20823283"/>
      <w:r/>
      <w:bookmarkStart w:id="86" w:name="_Toc513029211"/>
      <w:r/>
      <w:bookmarkStart w:id="87" w:name="_Toc16938527"/>
      <w:r>
        <w:rPr>
          <w:rFonts w:hint="eastAsia" w:ascii="方正楷体_GBK" w:hAnsi="方正楷体_GBK" w:eastAsia="方正楷体_GBK" w:cs="方正楷体_GBK"/>
          <w:b/>
          <w:bCs/>
          <w:color w:val="auto"/>
        </w:rPr>
        <w:t xml:space="preserve">7.招标文件的澄清</w:t>
      </w:r>
      <w:bookmarkEnd w:id="84"/>
      <w:r/>
      <w:bookmarkEnd w:id="85"/>
      <w:r/>
      <w:bookmarkEnd w:id="86"/>
      <w:r/>
      <w:bookmarkEnd w:id="87"/>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60"/>
        <w:ind w:firstLine="422"/>
        <w:rPr>
          <w:rFonts w:ascii="方正楷体_GBK" w:hAnsi="方正楷体_GBK" w:eastAsia="方正楷体_GBK" w:cs="方正楷体_GBK"/>
          <w:b/>
          <w:bCs/>
          <w:color w:val="auto"/>
        </w:rPr>
      </w:pPr>
      <w:r/>
      <w:bookmarkStart w:id="88" w:name="_Toc16938528"/>
      <w:r/>
      <w:bookmarkStart w:id="89" w:name="_Toc462564071"/>
      <w:r/>
      <w:bookmarkStart w:id="90" w:name="_Toc20823284"/>
      <w:r/>
      <w:bookmarkStart w:id="91" w:name="_Toc513029212"/>
      <w:r>
        <w:rPr>
          <w:rFonts w:hint="eastAsia" w:ascii="方正楷体_GBK" w:hAnsi="方正楷体_GBK" w:eastAsia="方正楷体_GBK" w:cs="方正楷体_GBK"/>
          <w:b/>
          <w:bCs/>
          <w:color w:val="auto"/>
        </w:rPr>
        <w:t xml:space="preserve">8.招标文件的修改</w:t>
      </w:r>
      <w:bookmarkEnd w:id="88"/>
      <w:r/>
      <w:bookmarkEnd w:id="89"/>
      <w:r/>
      <w:bookmarkEnd w:id="90"/>
      <w:r/>
      <w:bookmarkEnd w:id="91"/>
      <w:r/>
      <w:r/>
    </w:p>
    <w:p>
      <w:pPr>
        <w:ind w:firstLine="420"/>
        <w:rPr>
          <w:rFonts w:ascii="宋体" w:hAnsi="宋体"/>
          <w:sz w:val="24"/>
        </w:rPr>
      </w:pPr>
      <w:r/>
      <w:bookmarkStart w:id="92" w:name="_Toc20823285"/>
      <w:r/>
      <w:bookmarkStart w:id="93" w:name="_Toc120614216"/>
      <w:r/>
      <w:bookmarkStart w:id="94" w:name="_Toc513029213"/>
      <w:r/>
      <w:bookmarkStart w:id="95" w:name="_Toc462564072"/>
      <w:r/>
      <w:bookmarkStart w:id="96"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
    </w:p>
    <w:p>
      <w:pPr>
        <w:pStyle w:val="860"/>
        <w:ind w:firstLine="422"/>
        <w:rPr>
          <w:rFonts w:ascii="方正楷体_GBK" w:hAnsi="方正楷体_GBK" w:eastAsia="方正楷体_GBK" w:cs="方正楷体_GBK"/>
          <w:b/>
          <w:bCs/>
          <w:color w:val="auto"/>
        </w:rPr>
      </w:pPr>
      <w:r/>
      <w:bookmarkStart w:id="97" w:name="_Toc16938530"/>
      <w:r/>
      <w:bookmarkStart w:id="98" w:name="_Toc513029214"/>
      <w:r/>
      <w:bookmarkStart w:id="99" w:name="_Toc20823286"/>
      <w:r/>
      <w:bookmarkStart w:id="100" w:name="_Toc462564073"/>
      <w:r>
        <w:rPr>
          <w:rFonts w:hint="eastAsia" w:ascii="方正楷体_GBK" w:hAnsi="方正楷体_GBK" w:eastAsia="方正楷体_GBK" w:cs="方正楷体_GBK"/>
          <w:b/>
          <w:bCs/>
          <w:color w:val="auto"/>
        </w:rPr>
        <w:t xml:space="preserve">9.投标文件的语言及度量衡单位</w:t>
      </w:r>
      <w:bookmarkEnd w:id="97"/>
      <w:r/>
      <w:bookmarkEnd w:id="98"/>
      <w:r/>
      <w:bookmarkEnd w:id="99"/>
      <w:r/>
      <w:bookmarkEnd w:id="100"/>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60"/>
        <w:ind w:firstLine="422"/>
        <w:rPr>
          <w:rFonts w:ascii="方正楷体_GBK" w:hAnsi="方正楷体_GBK" w:eastAsia="方正楷体_GBK" w:cs="方正楷体_GBK"/>
          <w:b/>
          <w:bCs/>
          <w:color w:val="auto"/>
        </w:rPr>
      </w:pPr>
      <w:r/>
      <w:bookmarkStart w:id="101" w:name="_Toc20823287"/>
      <w:r/>
      <w:bookmarkStart w:id="102" w:name="_Toc462564074"/>
      <w:r/>
      <w:bookmarkStart w:id="103" w:name="_Toc513029215"/>
      <w:r/>
      <w:bookmarkStart w:id="104" w:name="_Toc16938531"/>
      <w:r>
        <w:rPr>
          <w:rFonts w:hint="eastAsia" w:ascii="方正楷体_GBK" w:hAnsi="方正楷体_GBK" w:eastAsia="方正楷体_GBK" w:cs="方正楷体_GBK"/>
          <w:b/>
          <w:bCs/>
          <w:color w:val="auto"/>
        </w:rPr>
        <w:t xml:space="preserve">10.投标文件构成</w:t>
      </w:r>
      <w:bookmarkEnd w:id="101"/>
      <w:r/>
      <w:bookmarkEnd w:id="102"/>
      <w:r/>
      <w:bookmarkEnd w:id="103"/>
      <w:r/>
      <w:bookmarkEnd w:id="104"/>
      <w:r/>
      <w:r/>
    </w:p>
    <w:p>
      <w:pPr>
        <w:ind w:firstLine="420"/>
        <w:rPr>
          <w:rFonts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pStyle w:val="860"/>
        <w:ind w:firstLine="422"/>
        <w:rPr>
          <w:rFonts w:ascii="方正楷体_GBK" w:hAnsi="方正楷体_GBK" w:eastAsia="方正楷体_GBK" w:cs="方正楷体_GBK"/>
          <w:b/>
          <w:bCs/>
          <w:color w:val="auto"/>
        </w:rPr>
      </w:pPr>
      <w:r/>
      <w:bookmarkStart w:id="105" w:name="_Hlt26670360"/>
      <w:r/>
      <w:bookmarkEnd w:id="105"/>
      <w:r/>
      <w:bookmarkStart w:id="106" w:name="_Hlt26668975"/>
      <w:r/>
      <w:bookmarkEnd w:id="106"/>
      <w:r/>
      <w:bookmarkStart w:id="107" w:name="_Hlt26954838"/>
      <w:r/>
      <w:bookmarkEnd w:id="107"/>
      <w:r/>
      <w:bookmarkStart w:id="108" w:name="_Toc513029219"/>
      <w:r/>
      <w:bookmarkStart w:id="109" w:name="_Toc14577357"/>
      <w:r/>
      <w:bookmarkStart w:id="110" w:name="_Toc49090509"/>
      <w:r/>
      <w:bookmarkStart w:id="111" w:name="_Toc14577354"/>
      <w:r/>
      <w:bookmarkStart w:id="112" w:name="_Toc49090507"/>
      <w:r/>
      <w:bookmarkStart w:id="113" w:name="_Toc513029216"/>
      <w:r>
        <w:rPr>
          <w:rFonts w:hint="eastAsia" w:ascii="方正楷体_GBK" w:hAnsi="方正楷体_GBK" w:eastAsia="方正楷体_GBK" w:cs="方正楷体_GBK"/>
          <w:b/>
          <w:bCs/>
          <w:color w:val="auto"/>
        </w:rPr>
        <w:t xml:space="preserve">11.证明投标人及投标标的符合招标文件规定的文件</w:t>
      </w:r>
      <w:bookmarkEnd w:id="108"/>
      <w:r/>
      <w:bookmarkEnd w:id="109"/>
      <w:r/>
      <w:bookmarkEnd w:id="110"/>
      <w:r/>
      <w:bookmarkEnd w:id="111"/>
      <w:r/>
      <w:bookmarkEnd w:id="112"/>
      <w:r/>
      <w:bookmarkEnd w:id="113"/>
      <w:r/>
      <w:r/>
    </w:p>
    <w:p>
      <w:pPr>
        <w:ind w:firstLine="420"/>
        <w:rPr>
          <w:rFonts w:ascii="宋体" w:hAnsi="宋体"/>
          <w:sz w:val="24"/>
        </w:rPr>
      </w:pPr>
      <w:r/>
      <w:bookmarkStart w:id="114" w:name="_Toc14577355"/>
      <w:r/>
      <w:bookmarkStart w:id="115"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12</w:t>
      </w:r>
      <w:bookmarkEnd w:id="114"/>
      <w:r/>
      <w:bookmarkEnd w:id="115"/>
      <w:r>
        <w:rPr>
          <w:rFonts w:hint="eastAsia" w:ascii="方正楷体_GBK" w:hAnsi="方正楷体_GBK" w:eastAsia="方正楷体_GBK" w:cs="方正楷体_GBK"/>
          <w:b/>
          <w:bCs/>
          <w:color w:val="auto"/>
        </w:rPr>
        <w:t xml:space="preserve">.投标分项报价表（如有）</w:t>
      </w:r>
      <w:r/>
    </w:p>
    <w:p>
      <w:pPr>
        <w:ind w:firstLine="420"/>
        <w:rPr>
          <w:rFonts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0"/>
        <w:ind w:firstLine="422"/>
        <w:rPr>
          <w:rFonts w:ascii="方正楷体_GBK" w:hAnsi="方正楷体_GBK" w:eastAsia="方正楷体_GBK" w:cs="方正楷体_GBK"/>
          <w:b/>
          <w:bCs/>
          <w:color w:val="auto"/>
        </w:rPr>
      </w:pPr>
      <w:r/>
      <w:bookmarkStart w:id="118" w:name="_Hlt26670403"/>
      <w:r/>
      <w:bookmarkEnd w:id="118"/>
      <w:r/>
      <w:bookmarkStart w:id="119" w:name="_Hlt26954842"/>
      <w:r/>
      <w:bookmarkEnd w:id="119"/>
      <w:r/>
      <w:bookmarkStart w:id="120" w:name="_Hlt26670486"/>
      <w:r/>
      <w:bookmarkEnd w:id="120"/>
      <w:r/>
      <w:bookmarkStart w:id="121" w:name="_Hlt26954848"/>
      <w:r/>
      <w:bookmarkEnd w:id="121"/>
      <w:r/>
      <w:bookmarkStart w:id="122" w:name="_Hlt26954731"/>
      <w:r/>
      <w:bookmarkEnd w:id="122"/>
      <w:r/>
      <w:bookmarkStart w:id="123" w:name="_Hlt26954844"/>
      <w:r/>
      <w:bookmarkEnd w:id="123"/>
      <w:r/>
      <w:bookmarkStart w:id="124" w:name="_Hlt26954846"/>
      <w:r/>
      <w:bookmarkEnd w:id="124"/>
      <w:r/>
      <w:bookmarkStart w:id="125" w:name="_Hlt26670425"/>
      <w:r/>
      <w:bookmarkEnd w:id="125"/>
      <w:r/>
      <w:bookmarkStart w:id="126" w:name="_Hlt26670482"/>
      <w:r/>
      <w:bookmarkEnd w:id="126"/>
      <w:r/>
      <w:bookmarkStart w:id="127" w:name="_Hlt26668983"/>
      <w:r/>
      <w:bookmarkEnd w:id="127"/>
      <w:r>
        <w:rPr>
          <w:rFonts w:hint="eastAsia" w:ascii="方正楷体_GBK" w:hAnsi="方正楷体_GBK" w:eastAsia="方正楷体_GBK" w:cs="方正楷体_GBK"/>
          <w:b/>
          <w:bCs/>
          <w:color w:val="auto"/>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60"/>
        <w:ind w:firstLine="422"/>
        <w:rPr>
          <w:rFonts w:ascii="方正楷体_GBK" w:hAnsi="方正楷体_GBK" w:eastAsia="方正楷体_GBK" w:cs="方正楷体_GBK"/>
          <w:b/>
          <w:bCs/>
          <w:color w:val="auto"/>
        </w:rPr>
      </w:pPr>
      <w:r/>
      <w:bookmarkStart w:id="128" w:name="_Toc14577359"/>
      <w:r/>
      <w:bookmarkStart w:id="129" w:name="_Toc49090510"/>
      <w:r>
        <w:rPr>
          <w:rFonts w:hint="eastAsia" w:ascii="方正楷体_GBK" w:hAnsi="方正楷体_GBK" w:eastAsia="方正楷体_GBK" w:cs="方正楷体_GBK"/>
          <w:b/>
          <w:bCs/>
          <w:color w:val="auto"/>
        </w:rPr>
        <w:t xml:space="preserve">14.投标函和开标一览表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8"/>
      <w:r/>
      <w:bookmarkEnd w:id="129"/>
      <w:r/>
      <w:r/>
    </w:p>
    <w:p>
      <w:pPr>
        <w:pStyle w:val="860"/>
        <w:ind w:firstLine="422"/>
        <w:rPr>
          <w:rFonts w:ascii="方正楷体_GBK" w:hAnsi="方正楷体_GBK" w:eastAsia="方正楷体_GBK" w:cs="方正楷体_GBK"/>
          <w:b/>
          <w:bCs/>
          <w:color w:val="auto"/>
        </w:rPr>
      </w:pPr>
      <w:r/>
      <w:bookmarkStart w:id="130" w:name="_Hlt26954734"/>
      <w:r/>
      <w:bookmarkEnd w:id="130"/>
      <w:r/>
      <w:bookmarkStart w:id="131" w:name="_Hlt26954850"/>
      <w:r/>
      <w:bookmarkEnd w:id="131"/>
      <w:r/>
      <w:bookmarkStart w:id="132" w:name="_Hlt26670489"/>
      <w:r/>
      <w:bookmarkEnd w:id="132"/>
      <w:r/>
      <w:bookmarkStart w:id="133" w:name="_Toc14577360"/>
      <w:r/>
      <w:bookmarkStart w:id="134" w:name="_Toc49090511"/>
      <w:r>
        <w:rPr>
          <w:rFonts w:hint="eastAsia" w:ascii="方正楷体_GBK" w:hAnsi="方正楷体_GBK" w:eastAsia="方正楷体_GBK" w:cs="方正楷体_GBK"/>
          <w:b/>
          <w:bCs/>
          <w:color w:val="auto"/>
        </w:rPr>
        <w:t xml:space="preserve">15.投标有效期</w:t>
      </w:r>
      <w:bookmarkEnd w:id="133"/>
      <w:r/>
      <w:bookmarkEnd w:id="134"/>
      <w:r/>
      <w:r/>
    </w:p>
    <w:p>
      <w:pPr>
        <w:ind w:firstLine="420"/>
        <w:rPr>
          <w:rFonts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59"/>
        <w:ind w:firstLine="465"/>
        <w:spacing w:before="145" w:after="145" w:line="240" w:lineRule="auto"/>
        <w:rPr>
          <w:rFonts w:ascii="方正黑体_GBK" w:hAnsi="方正黑体_GBK" w:eastAsia="方正黑体_GBK" w:cs="方正黑体_GBK"/>
          <w:b w:val="0"/>
          <w:bCs w:val="0"/>
          <w:sz w:val="30"/>
          <w:szCs w:val="30"/>
        </w:rPr>
      </w:pPr>
      <w:r/>
      <w:bookmarkStart w:id="135" w:name="_Hlt26954852"/>
      <w:r/>
      <w:bookmarkEnd w:id="135"/>
      <w:r/>
      <w:bookmarkStart w:id="136" w:name="_Hlt26954739"/>
      <w:r/>
      <w:bookmarkEnd w:id="136"/>
      <w:r/>
      <w:bookmarkStart w:id="137" w:name="_Toc120614217"/>
      <w:r/>
      <w:bookmarkStart w:id="138" w:name="_Toc513029224"/>
      <w:r/>
      <w:bookmarkStart w:id="139" w:name="_Toc20823296"/>
      <w:r/>
      <w:bookmarkStart w:id="140" w:name="_Toc16938540"/>
      <w:r/>
      <w:bookmarkStart w:id="141" w:name="_Toc16938553"/>
      <w:r/>
      <w:bookmarkStart w:id="142" w:name="_Toc513029237"/>
      <w:r/>
      <w:bookmarkStart w:id="143" w:name="_Toc20823309"/>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860"/>
        <w:ind w:firstLine="422"/>
        <w:rPr>
          <w:rFonts w:ascii="方正楷体_GBK" w:hAnsi="方正楷体_GBK" w:eastAsia="方正楷体_GBK" w:cs="方正楷体_GBK"/>
          <w:b/>
          <w:bCs/>
          <w:color w:val="auto"/>
        </w:rPr>
      </w:pPr>
      <w:r/>
      <w:bookmarkStart w:id="144" w:name="_Toc20823297"/>
      <w:r/>
      <w:bookmarkStart w:id="145" w:name="_Toc16938541"/>
      <w:r/>
      <w:bookmarkStart w:id="146" w:name="_Toc513029225"/>
      <w:r/>
      <w:bookmarkStart w:id="147" w:name="_Toc462564084"/>
      <w:r>
        <w:rPr>
          <w:rFonts w:hint="eastAsia" w:ascii="方正楷体_GBK" w:hAnsi="方正楷体_GBK" w:eastAsia="方正楷体_GBK" w:cs="方正楷体_GBK"/>
          <w:b/>
          <w:bCs/>
          <w:color w:val="auto"/>
        </w:rPr>
        <w:t xml:space="preserve">17.投标文件</w:t>
      </w:r>
      <w:bookmarkEnd w:id="144"/>
      <w:r/>
      <w:bookmarkEnd w:id="145"/>
      <w:r/>
      <w:bookmarkEnd w:id="146"/>
      <w:r/>
      <w:bookmarkEnd w:id="147"/>
      <w:r>
        <w:rPr>
          <w:rFonts w:hint="eastAsia" w:ascii="方正楷体_GBK" w:hAnsi="方正楷体_GBK" w:eastAsia="方正楷体_GBK" w:cs="方正楷体_GBK"/>
          <w:b/>
          <w:bCs/>
          <w:color w:val="auto"/>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bookmarkEnd w:id="148"/>
      <w:r/>
      <w:bookmarkEnd w:id="149"/>
      <w:r/>
      <w:bookmarkEnd w:id="150"/>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0"/>
        <w:ind w:firstLine="422"/>
        <w:rPr>
          <w:rFonts w:ascii="方正楷体_GBK" w:hAnsi="方正楷体_GBK" w:eastAsia="方正楷体_GBK" w:cs="方正楷体_GBK"/>
          <w:b/>
          <w:bCs/>
          <w:color w:val="auto"/>
        </w:rPr>
      </w:pPr>
      <w:r/>
      <w:bookmarkStart w:id="151" w:name="_Toc16938543"/>
      <w:r/>
      <w:bookmarkStart w:id="152" w:name="_Toc513029227"/>
      <w:r/>
      <w:bookmarkStart w:id="153" w:name="_Toc20823299"/>
      <w:r>
        <w:rPr>
          <w:rFonts w:hint="eastAsia" w:ascii="方正楷体_GBK" w:hAnsi="方正楷体_GBK" w:eastAsia="方正楷体_GBK" w:cs="方正楷体_GBK"/>
          <w:b/>
          <w:bCs/>
          <w:color w:val="auto"/>
        </w:rPr>
        <w:t xml:space="preserve">18.投标文件</w:t>
      </w:r>
      <w:bookmarkEnd w:id="151"/>
      <w:r/>
      <w:bookmarkEnd w:id="152"/>
      <w:r/>
      <w:bookmarkEnd w:id="153"/>
      <w:r>
        <w:rPr>
          <w:rFonts w:hint="eastAsia" w:ascii="方正楷体_GBK" w:hAnsi="方正楷体_GBK" w:eastAsia="方正楷体_GBK" w:cs="方正楷体_GBK"/>
          <w:b/>
          <w:bCs/>
          <w:color w:val="auto"/>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0"/>
        <w:ind w:firstLine="422"/>
        <w:rPr>
          <w:rFonts w:ascii="方正楷体_GBK" w:hAnsi="方正楷体_GBK" w:eastAsia="方正楷体_GBK" w:cs="方正楷体_GBK"/>
          <w:b/>
          <w:bCs/>
          <w:color w:val="auto"/>
        </w:rPr>
      </w:pPr>
      <w:r/>
      <w:bookmarkStart w:id="154" w:name="_Toc16938544"/>
      <w:r/>
      <w:bookmarkStart w:id="155" w:name="_Toc513029228"/>
      <w:r/>
      <w:bookmarkStart w:id="156" w:name="_Toc20823300"/>
      <w:r>
        <w:rPr>
          <w:rFonts w:hint="eastAsia" w:ascii="方正楷体_GBK" w:hAnsi="方正楷体_GBK" w:eastAsia="方正楷体_GBK" w:cs="方正楷体_GBK"/>
          <w:b/>
          <w:bCs/>
          <w:color w:val="auto"/>
        </w:rPr>
        <w:t xml:space="preserve">19.投标文件的撤回和修改</w:t>
      </w:r>
      <w:bookmarkEnd w:id="154"/>
      <w:r/>
      <w:bookmarkEnd w:id="155"/>
      <w:r/>
      <w:bookmarkEnd w:id="156"/>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513029229"/>
      <w:r/>
      <w:bookmarkStart w:id="158" w:name="_Toc20823301"/>
      <w:r/>
      <w:bookmarkStart w:id="159" w:name="_Toc16938545"/>
      <w:r/>
      <w:bookmarkStart w:id="160" w:name="_Toc120614218"/>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860"/>
        <w:ind w:firstLine="422"/>
        <w:rPr>
          <w:rFonts w:ascii="方正楷体_GBK" w:hAnsi="方正楷体_GBK" w:eastAsia="方正楷体_GBK" w:cs="方正楷体_GBK"/>
          <w:b/>
          <w:bCs/>
          <w:color w:val="auto"/>
        </w:rPr>
      </w:pPr>
      <w:r/>
      <w:bookmarkStart w:id="161" w:name="_Toc20823302"/>
      <w:r/>
      <w:bookmarkStart w:id="162" w:name="_Toc513029230"/>
      <w:r/>
      <w:bookmarkStart w:id="163" w:name="_Toc16938546"/>
      <w:r>
        <w:rPr>
          <w:rFonts w:hint="eastAsia" w:ascii="方正楷体_GBK" w:hAnsi="方正楷体_GBK" w:eastAsia="方正楷体_GBK" w:cs="方正楷体_GBK"/>
          <w:b/>
          <w:bCs/>
          <w:color w:val="auto"/>
        </w:rPr>
        <w:t xml:space="preserve">20.开标</w:t>
      </w:r>
      <w:bookmarkEnd w:id="161"/>
      <w:r/>
      <w:bookmarkEnd w:id="162"/>
      <w:r/>
      <w:bookmarkEnd w:id="163"/>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60"/>
        <w:ind w:firstLine="422"/>
        <w:rPr>
          <w:rFonts w:ascii="方正楷体_GBK" w:hAnsi="方正楷体_GBK" w:eastAsia="方正楷体_GBK" w:cs="方正楷体_GBK"/>
          <w:b/>
          <w:bCs/>
          <w:color w:val="auto"/>
        </w:rPr>
      </w:pPr>
      <w:r/>
      <w:bookmarkStart w:id="164" w:name="_Toc20823303"/>
      <w:r/>
      <w:bookmarkStart w:id="165" w:name="_Toc16938547"/>
      <w:r/>
      <w:bookmarkStart w:id="166" w:name="_Toc513029231"/>
      <w:r>
        <w:rPr>
          <w:rFonts w:hint="eastAsia" w:ascii="方正楷体_GBK" w:hAnsi="方正楷体_GBK" w:eastAsia="方正楷体_GBK" w:cs="方正楷体_GBK"/>
          <w:b/>
          <w:bCs/>
          <w:color w:val="auto"/>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22.评标过程的保密与公正</w:t>
      </w:r>
      <w:bookmarkEnd w:id="164"/>
      <w:r/>
      <w:bookmarkEnd w:id="165"/>
      <w:r/>
      <w:bookmarkEnd w:id="166"/>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60"/>
        <w:ind w:firstLine="422"/>
        <w:rPr>
          <w:rFonts w:ascii="方正楷体_GBK" w:hAnsi="方正楷体_GBK" w:eastAsia="方正楷体_GBK" w:cs="方正楷体_GBK"/>
          <w:b/>
          <w:bCs/>
          <w:color w:val="auto"/>
        </w:rPr>
      </w:pPr>
      <w:r/>
      <w:bookmarkStart w:id="167" w:name="_Toc513029232"/>
      <w:r/>
      <w:bookmarkStart w:id="168" w:name="_Toc16938548"/>
      <w:r/>
      <w:bookmarkStart w:id="169" w:name="_Toc20823304"/>
      <w:r>
        <w:rPr>
          <w:rFonts w:hint="eastAsia" w:ascii="方正楷体_GBK" w:hAnsi="方正楷体_GBK" w:eastAsia="方正楷体_GBK" w:cs="方正楷体_GBK"/>
          <w:b/>
          <w:bCs/>
          <w:color w:val="auto"/>
        </w:rPr>
        <w:t xml:space="preserve">23.投标文件的澄清</w:t>
      </w:r>
      <w:bookmarkEnd w:id="167"/>
      <w:r/>
      <w:bookmarkEnd w:id="168"/>
      <w:r/>
      <w:bookmarkEnd w:id="169"/>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860"/>
        <w:ind w:firstLine="422"/>
        <w:rPr>
          <w:rFonts w:ascii="方正楷体_GBK" w:hAnsi="方正楷体_GBK" w:eastAsia="方正楷体_GBK" w:cs="方正楷体_GBK"/>
          <w:b/>
          <w:bCs/>
          <w:color w:val="auto"/>
        </w:rPr>
      </w:pPr>
      <w:r/>
      <w:bookmarkStart w:id="170" w:name="_Toc20823305"/>
      <w:r/>
      <w:bookmarkStart w:id="171" w:name="_Toc513029233"/>
      <w:r/>
      <w:bookmarkStart w:id="172" w:name="_Toc16938549"/>
      <w:r>
        <w:rPr>
          <w:rFonts w:hint="eastAsia" w:ascii="方正楷体_GBK" w:hAnsi="方正楷体_GBK" w:eastAsia="方正楷体_GBK" w:cs="方正楷体_GBK"/>
          <w:b/>
          <w:bCs/>
          <w:color w:val="auto"/>
        </w:rPr>
        <w:t xml:space="preserve">24.投标文件的</w:t>
      </w:r>
      <w:bookmarkEnd w:id="170"/>
      <w:r/>
      <w:bookmarkEnd w:id="171"/>
      <w:r/>
      <w:bookmarkEnd w:id="172"/>
      <w:r>
        <w:rPr>
          <w:rFonts w:hint="eastAsia" w:ascii="方正楷体_GBK" w:hAnsi="方正楷体_GBK" w:eastAsia="方正楷体_GBK" w:cs="方正楷体_GBK"/>
          <w:b/>
          <w:bCs/>
          <w:color w:val="auto"/>
        </w:rPr>
        <w:t xml:space="preserve">审查</w:t>
      </w:r>
      <w:r/>
    </w:p>
    <w:p>
      <w:pPr>
        <w:ind w:firstLine="420"/>
        <w:rPr>
          <w:rFonts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73" w:name="_Toc16938550"/>
      <w:r/>
      <w:bookmarkStart w:id="174" w:name="_Toc20823306"/>
      <w:r/>
      <w:bookmarkStart w:id="175" w:name="_Toc513029234"/>
      <w:r>
        <w:rPr>
          <w:rFonts w:hint="eastAsia" w:ascii="宋体" w:hAnsi="宋体"/>
          <w:sz w:val="24"/>
          <w:lang w:val="zh-CN"/>
        </w:rPr>
        <w:t xml:space="preserve">24.6 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 异常低价审查</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ind w:firstLine="480"/>
        <w:rPr>
          <w:rFonts w:ascii="宋体" w:hAnsi="宋体"/>
          <w:sz w:val="24"/>
          <w:szCs w:val="24"/>
        </w:rPr>
      </w:pPr>
      <w:r>
        <w:rPr>
          <w:rFonts w:hint="eastAsia" w:ascii="宋体" w:hAnsi="宋体"/>
          <w:sz w:val="24"/>
          <w:szCs w:val="24"/>
        </w:rPr>
        <w:t xml:space="preserve">（备注：根据《关于推动解决政府采购异常低价问题的通知》（财库〔2026〕2号）规定，采购人可以结合具体项目实际情况，提高上述第（1）项至第（3）项中启动异常低价审查的数值标准，但是最高不得超过65%。项目经办人与采购人确认具体数值后，该备注删除。）</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73"/>
      <w:r/>
      <w:bookmarkEnd w:id="174"/>
      <w:r/>
      <w:bookmarkEnd w:id="175"/>
      <w:r>
        <w:rPr>
          <w:rFonts w:hint="eastAsia" w:ascii="方正楷体_GBK" w:hAnsi="方正楷体_GBK" w:eastAsia="方正楷体_GBK" w:cs="方正楷体_GBK"/>
          <w:b/>
          <w:bCs/>
          <w:color w:val="auto"/>
        </w:rPr>
        <w:t xml:space="preserve">5.无效投标和废标</w:t>
      </w:r>
      <w:r/>
    </w:p>
    <w:p>
      <w:pPr>
        <w:ind w:firstLine="420"/>
        <w:rPr>
          <w:rFonts w:ascii="宋体" w:hAnsi="宋体"/>
          <w:sz w:val="24"/>
          <w:lang w:val="zh-CN"/>
        </w:rPr>
      </w:pPr>
      <w:r/>
      <w:bookmarkStart w:id="176" w:name="_Toc20823307"/>
      <w:r/>
      <w:bookmarkStart w:id="177" w:name="_Toc513029235"/>
      <w:r/>
      <w:bookmarkStart w:id="178"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w:t>
      </w:r>
      <w:r>
        <w:rPr>
          <w:rFonts w:hint="eastAsia" w:ascii="宋体" w:hAnsi="宋体"/>
          <w:sz w:val="24"/>
        </w:rPr>
        <w:t xml:space="preserve">违法</w:t>
      </w:r>
      <w:r>
        <w:rPr>
          <w:rFonts w:hint="eastAsia" w:ascii="宋体" w:hAnsi="宋体"/>
          <w:sz w:val="24"/>
          <w:lang w:val="zh-CN"/>
        </w:rPr>
        <w:t xml:space="preserve">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w:t>
      </w:r>
      <w:r>
        <w:rPr>
          <w:rFonts w:hint="eastAsia" w:ascii="宋体" w:hAnsi="宋体"/>
          <w:sz w:val="24"/>
        </w:rPr>
        <w:t xml:space="preserve">展</w:t>
      </w:r>
      <w:r>
        <w:rPr>
          <w:rFonts w:hint="eastAsia" w:ascii="宋体" w:hAnsi="宋体"/>
          <w:sz w:val="24"/>
          <w:lang w:val="zh-CN"/>
        </w:rPr>
        <w:t xml:space="preserve">改</w:t>
      </w:r>
      <w:r>
        <w:rPr>
          <w:rFonts w:hint="eastAsia" w:ascii="宋体" w:hAnsi="宋体"/>
          <w:sz w:val="24"/>
        </w:rPr>
        <w:t xml:space="preserve">革</w:t>
      </w:r>
      <w:r>
        <w:rPr>
          <w:rFonts w:hint="eastAsia" w:ascii="宋体" w:hAnsi="宋体"/>
          <w:sz w:val="24"/>
          <w:lang w:val="zh-CN"/>
        </w:rPr>
        <w:t xml:space="preserve">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41"/>
      <w:r/>
      <w:bookmarkEnd w:id="142"/>
      <w:r/>
      <w:bookmarkEnd w:id="143"/>
      <w:r/>
      <w:bookmarkEnd w:id="176"/>
      <w:r/>
      <w:bookmarkEnd w:id="177"/>
      <w:r/>
      <w:bookmarkEnd w:id="178"/>
      <w:r/>
      <w:r/>
    </w:p>
    <w:p>
      <w:pPr>
        <w:pStyle w:val="859"/>
        <w:ind w:firstLine="465"/>
        <w:spacing w:before="145" w:after="145" w:line="240" w:lineRule="auto"/>
        <w:rPr>
          <w:rFonts w:ascii="方正黑体_GBK" w:hAnsi="方正黑体_GBK" w:eastAsia="方正黑体_GBK" w:cs="方正黑体_GBK"/>
          <w:b w:val="0"/>
          <w:bCs w:val="0"/>
          <w:sz w:val="30"/>
          <w:szCs w:val="30"/>
        </w:rPr>
      </w:pPr>
      <w:r/>
      <w:bookmarkStart w:id="179" w:name="_Toc120614219"/>
      <w:r>
        <w:rPr>
          <w:rFonts w:hint="eastAsia" w:ascii="方正黑体_GBK" w:hAnsi="方正黑体_GBK" w:eastAsia="方正黑体_GBK" w:cs="方正黑体_GBK"/>
          <w:b w:val="0"/>
          <w:bCs w:val="0"/>
          <w:sz w:val="30"/>
          <w:szCs w:val="30"/>
        </w:rPr>
        <w:t xml:space="preserve">六、定标</w:t>
      </w:r>
      <w:bookmarkEnd w:id="179"/>
      <w:r/>
      <w:r/>
    </w:p>
    <w:p>
      <w:pPr>
        <w:pStyle w:val="860"/>
        <w:ind w:firstLine="422"/>
        <w:rPr>
          <w:rFonts w:ascii="方正楷体_GBK" w:hAnsi="方正楷体_GBK" w:eastAsia="方正楷体_GBK" w:cs="方正楷体_GBK"/>
          <w:b/>
          <w:bCs/>
          <w:color w:val="auto"/>
        </w:rPr>
      </w:pPr>
      <w:r/>
      <w:bookmarkStart w:id="180" w:name="_Toc513029238"/>
      <w:r/>
      <w:bookmarkStart w:id="181" w:name="_Toc16938554"/>
      <w:r/>
      <w:bookmarkStart w:id="182" w:name="_Toc20823310"/>
      <w:r>
        <w:rPr>
          <w:rFonts w:hint="eastAsia" w:ascii="方正楷体_GBK" w:hAnsi="方正楷体_GBK" w:eastAsia="方正楷体_GBK" w:cs="方正楷体_GBK"/>
          <w:b/>
          <w:bCs/>
          <w:color w:val="auto"/>
        </w:rPr>
        <w:t xml:space="preserve">2</w:t>
      </w:r>
      <w:bookmarkEnd w:id="180"/>
      <w:r>
        <w:rPr>
          <w:rFonts w:hint="eastAsia" w:ascii="方正楷体_GBK" w:hAnsi="方正楷体_GBK" w:eastAsia="方正楷体_GBK" w:cs="方正楷体_GBK"/>
          <w:b/>
          <w:bCs/>
          <w:color w:val="auto"/>
        </w:rPr>
        <w:t xml:space="preserve">6.确定</w:t>
      </w:r>
      <w:bookmarkEnd w:id="181"/>
      <w:r/>
      <w:bookmarkEnd w:id="182"/>
      <w:r>
        <w:rPr>
          <w:rFonts w:hint="eastAsia" w:ascii="方正楷体_GBK" w:hAnsi="方正楷体_GBK" w:eastAsia="方正楷体_GBK" w:cs="方正楷体_GBK"/>
          <w:b/>
          <w:bCs/>
          <w:color w:val="auto"/>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26.4.1 提供虚假材料谋取中标。</w:t>
      </w:r>
      <w:r/>
    </w:p>
    <w:p>
      <w:pPr>
        <w:ind w:firstLine="420"/>
        <w:rPr>
          <w:rFonts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26.4.5 采取不正当手段诋毁、排挤其他供应商。</w:t>
      </w:r>
      <w:r/>
    </w:p>
    <w:p>
      <w:pPr>
        <w:ind w:firstLine="420"/>
        <w:rPr>
          <w:rFonts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3"/>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59"/>
        <w:ind w:firstLine="465"/>
        <w:spacing w:before="145" w:after="145" w:line="240" w:lineRule="auto"/>
        <w:rPr>
          <w:rFonts w:ascii="方正黑体_GBK" w:hAnsi="方正黑体_GBK" w:eastAsia="方正黑体_GBK" w:cs="方正黑体_GBK"/>
          <w:b w:val="0"/>
          <w:bCs w:val="0"/>
          <w:sz w:val="30"/>
          <w:szCs w:val="30"/>
        </w:rPr>
      </w:pPr>
      <w:r/>
      <w:bookmarkStart w:id="184" w:name="_Toc120614220"/>
      <w:r/>
      <w:bookmarkStart w:id="185" w:name="_Toc513029236"/>
      <w:r/>
      <w:bookmarkStart w:id="186" w:name="_Toc16938552"/>
      <w:r/>
      <w:bookmarkStart w:id="187" w:name="_Toc20823308"/>
      <w:r>
        <w:rPr>
          <w:rFonts w:hint="eastAsia" w:ascii="方正黑体_GBK" w:hAnsi="方正黑体_GBK" w:eastAsia="方正黑体_GBK" w:cs="方正黑体_GBK"/>
          <w:b w:val="0"/>
          <w:bCs w:val="0"/>
          <w:sz w:val="30"/>
          <w:szCs w:val="30"/>
        </w:rPr>
        <w:t xml:space="preserve">七、授予合同</w:t>
      </w:r>
      <w:bookmarkEnd w:id="184"/>
      <w:r/>
      <w:bookmarkEnd w:id="185"/>
      <w:r/>
      <w:bookmarkEnd w:id="186"/>
      <w:r/>
      <w:bookmarkEnd w:id="187"/>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28.签订合同</w:t>
      </w:r>
      <w:r/>
    </w:p>
    <w:p>
      <w:pPr>
        <w:ind w:firstLine="420"/>
        <w:rPr>
          <w:rFonts w:ascii="宋体" w:hAnsi="宋体"/>
          <w:sz w:val="24"/>
          <w:lang w:val="zh-CN"/>
        </w:rPr>
      </w:pPr>
      <w:r>
        <w:rPr>
          <w:rFonts w:hint="eastAsia" w:ascii="宋体" w:hAnsi="宋体"/>
          <w:sz w:val="24"/>
          <w:lang w:val="zh-CN"/>
        </w:rPr>
        <w:t xml:space="preserve">28.</w:t>
      </w:r>
      <w:r>
        <w:rPr>
          <w:rFonts w:hint="eastAsia" w:ascii="宋体" w:hAnsi="宋体"/>
          <w:sz w:val="24"/>
        </w:rPr>
        <w:t xml:space="preserve">1</w:t>
      </w:r>
      <w:r>
        <w:rPr>
          <w:rFonts w:hint="eastAsia" w:ascii="宋体" w:hAnsi="宋体"/>
          <w:sz w:val="24"/>
          <w:lang w:val="zh-CN"/>
        </w:rPr>
        <w:t xml:space="preserve"> 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60"/>
        <w:ind w:firstLine="420"/>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38.促进中小企业发展</w:t>
      </w:r>
      <w:r/>
    </w:p>
    <w:p>
      <w:pPr>
        <w:ind w:firstLine="420"/>
        <w:rPr>
          <w:rFonts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0"/>
        <w:ind w:firstLine="420"/>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9</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0"/>
        <w:ind w:firstLine="42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40</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60"/>
        <w:ind w:firstLine="42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41</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0"/>
        <w:ind w:firstLine="422"/>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42.</w:t>
      </w:r>
      <w:r>
        <w:rPr>
          <w:rFonts w:hint="eastAsia" w:ascii="方正楷体_GBK" w:hAnsi="方正楷体_GBK" w:eastAsia="方正楷体_GBK" w:cs="方正楷体_GBK"/>
          <w:b/>
          <w:bCs/>
          <w:color w:val="auto"/>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59"/>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p>
    <w:p>
      <w:pPr>
        <w:ind w:firstLine="420"/>
        <w:rPr>
          <w:rFonts w:ascii="宋体" w:hAnsi="宋体"/>
          <w:sz w:val="24"/>
          <w:szCs w:val="22"/>
          <w:lang w:val="zh-CN"/>
        </w:rPr>
      </w:pPr>
      <w:r>
        <w:rPr>
          <w:rFonts w:hint="eastAsia" w:ascii="宋体" w:hAnsi="宋体"/>
          <w:sz w:val="24"/>
          <w:szCs w:val="22"/>
          <w:lang w:val="zh-CN"/>
        </w:rPr>
        <w:t xml:space="preserve">（1）在中国境内生产</w:t>
      </w:r>
      <w:r/>
    </w:p>
    <w:p>
      <w:pPr>
        <w:ind w:firstLine="420"/>
        <w:rPr>
          <w:rFonts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60"/>
        <w:ind w:firstLine="422"/>
        <w:rPr>
          <w:rFonts w:ascii="方正楷体_GBK" w:hAnsi="方正楷体_GBK" w:eastAsia="方正楷体_GBK" w:cs="方正楷体_GBK"/>
          <w:b/>
          <w:bCs/>
          <w:color w:val="auto"/>
          <w:lang w:val="zh-CN"/>
        </w:rPr>
      </w:pPr>
      <w:r>
        <w:rPr>
          <w:rFonts w:hint="eastAsia" w:ascii="方正楷体_GBK" w:hAnsi="方正楷体_GBK" w:eastAsia="方正楷体_GBK" w:cs="方正楷体_GBK"/>
          <w:b/>
          <w:bCs/>
          <w:color w:val="auto"/>
          <w:lang w:val="zh-CN"/>
        </w:rPr>
        <w:t xml:space="preserve">4</w:t>
      </w:r>
      <w:r>
        <w:rPr>
          <w:rFonts w:hint="eastAsia" w:ascii="方正楷体_GBK" w:hAnsi="方正楷体_GBK" w:eastAsia="方正楷体_GBK" w:cs="方正楷体_GBK"/>
          <w:b/>
          <w:bCs/>
          <w:color w:val="auto"/>
        </w:rPr>
        <w:t xml:space="preserve">4</w:t>
      </w:r>
      <w:r>
        <w:rPr>
          <w:rFonts w:hint="eastAsia" w:ascii="方正楷体_GBK" w:hAnsi="方正楷体_GBK" w:eastAsia="方正楷体_GBK" w:cs="方正楷体_GBK"/>
          <w:b/>
          <w:bCs/>
          <w:color w:val="auto"/>
          <w:lang w:val="zh-CN"/>
        </w:rPr>
        <w:t xml:space="preserve">.数据交易说明</w:t>
      </w:r>
      <w:r/>
    </w:p>
    <w:p>
      <w:pPr>
        <w:ind w:firstLine="420"/>
        <w:rPr>
          <w:rFonts w:ascii="宋体" w:hAnsi="宋体"/>
          <w:sz w:val="24"/>
          <w:lang w:val="zh-CN"/>
        </w:rPr>
      </w:pPr>
      <w:r>
        <w:rPr>
          <w:rFonts w:hint="eastAsia" w:ascii="宋体" w:hAnsi="宋体"/>
          <w:sz w:val="24"/>
          <w:lang w:val="zh-CN"/>
        </w:rPr>
        <w:t xml:space="preserve"> 数据交易标的包括数据产品、数据服务、数据工具。</w:t>
      </w:r>
      <w:r/>
    </w:p>
    <w:p>
      <w:pPr>
        <w:ind w:firstLine="420"/>
        <w:rPr>
          <w:rFonts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p>
    <w:p>
      <w:pPr>
        <w:ind w:firstLine="420"/>
        <w:rPr>
          <w:rFonts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867"/>
        <w:ind w:left="0"/>
        <w:jc w:val="center"/>
        <w:tabs>
          <w:tab w:val="left" w:pos="463" w:leader="none"/>
        </w:tabs>
        <w:rPr>
          <w:rFonts w:ascii="方正小标宋简体" w:hAnsi="方正小标宋简体" w:eastAsia="方正小标宋简体" w:cs="方正小标宋简体"/>
          <w:sz w:val="36"/>
          <w:szCs w:val="36"/>
          <w:lang w:val="en-US"/>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sz w:val="36"/>
          <w:szCs w:val="36"/>
          <w:lang w:val="en-US"/>
        </w:rPr>
        <w:t xml:space="preserve">文本</w:t>
      </w:r>
      <w:r/>
    </w:p>
    <w:p>
      <w:pPr>
        <w:jc w:val="center"/>
        <w:spacing w:before="145" w:after="145"/>
        <w:rPr>
          <w:rFonts w:ascii="宋体" w:hAnsi="宋体"/>
          <w:bCs/>
          <w:sz w:val="24"/>
        </w:rPr>
      </w:pPr>
      <w:r/>
      <w:bookmarkStart w:id="188" w:name="_Toc513029243"/>
      <w:r/>
      <w:bookmarkStart w:id="189" w:name="_Toc16938559"/>
      <w:r/>
      <w:bookmarkStart w:id="190" w:name="_Toc20823315"/>
      <w:r>
        <w:rPr>
          <w:rFonts w:hint="eastAsia" w:ascii="宋体" w:hAnsi="宋体"/>
          <w:bCs/>
          <w:sz w:val="24"/>
        </w:rPr>
        <w:t xml:space="preserve">以下为本项目的合同条款，合同双方不得对招标、投标文件内容作实质性修改。</w:t>
      </w:r>
      <w:r/>
    </w:p>
    <w:p>
      <w:pPr>
        <w:pStyle w:val="867"/>
        <w:ind w:left="0"/>
      </w:pPr>
      <w:r/>
      <w:r/>
    </w:p>
    <w:p>
      <w:pPr>
        <w:jc w:val="center"/>
        <w:spacing w:before="145" w:after="145"/>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jc w:val="left"/>
        <w:spacing w:before="145" w:after="145"/>
        <w:rPr>
          <w:rFonts w:ascii="宋体" w:hAnsi="宋体" w:cs="Courier New"/>
          <w:sz w:val="24"/>
          <w:szCs w:val="24"/>
        </w:rPr>
      </w:pPr>
      <w:r>
        <w:rPr>
          <w:rFonts w:ascii="宋体" w:hAnsi="宋体" w:cs="Courier New"/>
          <w:sz w:val="24"/>
          <w:szCs w:val="24"/>
        </w:rPr>
        <w:t xml:space="preserve">合同编号：</w:t>
      </w:r>
      <w:r/>
    </w:p>
    <w:p>
      <w:pPr>
        <w:spacing w:before="145" w:after="145"/>
        <w:rPr>
          <w:rFonts w:ascii="宋体" w:hAnsi="宋体" w:cs="Courier New"/>
          <w:sz w:val="24"/>
          <w:szCs w:val="24"/>
        </w:rPr>
      </w:pPr>
      <w:r>
        <w:rPr>
          <w:rFonts w:ascii="宋体" w:hAnsi="宋体" w:cs="Courier New"/>
          <w:sz w:val="24"/>
          <w:szCs w:val="24"/>
        </w:rPr>
        <w:t xml:space="preserve">项目名称：                                       项目编号：</w:t>
      </w:r>
      <w:r/>
    </w:p>
    <w:p>
      <w:pPr>
        <w:jc w:val="left"/>
        <w:spacing w:before="145" w:after="145"/>
        <w:rPr>
          <w:rFonts w:ascii="宋体" w:hAnsi="宋体" w:cs="Courier New"/>
          <w:sz w:val="24"/>
          <w:szCs w:val="24"/>
        </w:rPr>
      </w:pPr>
      <w:r>
        <w:rPr>
          <w:rFonts w:ascii="宋体" w:hAnsi="宋体" w:cs="Courier New"/>
          <w:sz w:val="24"/>
          <w:szCs w:val="24"/>
        </w:rPr>
        <w:t xml:space="preserve">甲方（买方）：</w:t>
      </w:r>
      <w:r/>
    </w:p>
    <w:p>
      <w:pPr>
        <w:jc w:val="left"/>
        <w:spacing w:before="145" w:after="145"/>
        <w:rPr>
          <w:rFonts w:ascii="宋体" w:hAnsi="宋体" w:cs="Courier New"/>
          <w:sz w:val="24"/>
          <w:szCs w:val="24"/>
        </w:rPr>
      </w:pPr>
      <w:r>
        <w:rPr>
          <w:rFonts w:ascii="宋体" w:hAnsi="宋体" w:cs="Courier New"/>
          <w:sz w:val="24"/>
          <w:szCs w:val="24"/>
        </w:rPr>
        <w:t xml:space="preserve">乙方（卖方）：</w:t>
      </w:r>
      <w:r/>
    </w:p>
    <w:p>
      <w:pPr>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877"/>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rPr>
          <w:rFonts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rPr>
          <w:rFonts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rPr>
          <w:rFonts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 </w:t>
      </w:r>
      <w:r>
        <w:rPr>
          <w:rFonts w:hint="eastAsia" w:ascii="宋体" w:hAnsi="宋体" w:cs="Courier New"/>
          <w:sz w:val="24"/>
          <w:szCs w:val="24"/>
        </w:rPr>
        <w:t xml:space="preserve">%缴纳履约保证金。合同履行结束后，甲方按以下约定退还：</w:t>
      </w:r>
      <w:r/>
    </w:p>
    <w:p>
      <w:pPr>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rPr>
          <w:rFonts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877"/>
        <w:rPr>
          <w:rFonts w:hAnsi="宋体"/>
          <w:sz w:val="24"/>
          <w:szCs w:val="24"/>
        </w:rPr>
        <w:outlineLvl w:val="3"/>
      </w:pPr>
      <w:r>
        <w:rPr>
          <w:rFonts w:hint="eastAsia" w:hAnsi="宋体"/>
          <w:sz w:val="24"/>
          <w:szCs w:val="24"/>
        </w:rPr>
        <w:t xml:space="preserve">8.1 合同款项的支付方式及时间</w:t>
      </w:r>
      <w:r/>
    </w:p>
    <w:p>
      <w:pPr>
        <w:rPr>
          <w:rFonts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p>
    <w:p>
      <w:pPr>
        <w:pStyle w:val="877"/>
        <w:spacing w:line="264" w:lineRule="auto"/>
        <w:rPr>
          <w:rFonts w:hAnsi="宋体"/>
          <w:sz w:val="24"/>
          <w:szCs w:val="24"/>
        </w:rPr>
      </w:pPr>
      <w:r>
        <w:rPr>
          <w:rFonts w:hint="eastAsia" w:hAnsi="宋体"/>
          <w:sz w:val="24"/>
          <w:szCs w:val="24"/>
        </w:rPr>
        <w:t xml:space="preserve">8.1.2 系统开发完成并验收合格后，甲方支付合同总价款的70%。</w:t>
      </w:r>
      <w:r/>
    </w:p>
    <w:p>
      <w:pPr>
        <w:pStyle w:val="877"/>
        <w:spacing w:line="264" w:lineRule="auto"/>
      </w:pPr>
      <w:r>
        <w:rPr>
          <w:rFonts w:hint="eastAsia" w:hAnsi="宋体"/>
          <w:sz w:val="24"/>
          <w:szCs w:val="24"/>
        </w:rPr>
        <w:t xml:space="preserve">8.1.3 满足合同约定支付条件的，甲方收到乙方发票后10个工作日内，将资金支付到合同约定的乙方账户。 </w:t>
      </w:r>
      <w:r/>
    </w:p>
    <w:p>
      <w:pPr>
        <w:pStyle w:val="877"/>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rPr>
          <w:rFonts w:ascii="宋体" w:hAnsi="宋体" w:cs="Courier New"/>
          <w:sz w:val="24"/>
          <w:szCs w:val="24"/>
        </w:rPr>
      </w:pPr>
      <w:r>
        <w:rPr>
          <w:rFonts w:hint="eastAsia" w:ascii="宋体" w:hAnsi="宋体" w:cs="Courier New"/>
          <w:sz w:val="24"/>
          <w:szCs w:val="24"/>
        </w:rPr>
        <w:t xml:space="preserve">9.1 本合同执行中的相关税费均由乙方负担。</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rPr>
          <w:rFonts w:ascii="宋体" w:hAnsi="宋体" w:cs="Courier New"/>
          <w:sz w:val="24"/>
          <w:szCs w:val="24"/>
        </w:rPr>
      </w:pPr>
      <w:r>
        <w:rPr>
          <w:rFonts w:hint="eastAsia" w:ascii="宋体" w:hAnsi="宋体" w:cs="Courier New"/>
          <w:sz w:val="24"/>
          <w:szCs w:val="24"/>
        </w:rPr>
        <w:t xml:space="preserve">10.1 甲方依法组织履约验收工作。</w:t>
      </w:r>
      <w:r/>
    </w:p>
    <w:p>
      <w:pPr>
        <w:rPr>
          <w:rFonts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rPr>
          <w:rFonts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rPr>
          <w:rFonts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cs="Courier New"/>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ascii="宋体" w:hAnsi="宋体" w:cs="Courier New"/>
          <w:sz w:val="24"/>
          <w:szCs w:val="24"/>
          <w:highlight w:val="none"/>
        </w:rPr>
      </w:pPr>
      <w:r>
        <w:rPr>
          <w:rFonts w:hint="eastAsia" w:ascii="宋体" w:hAnsi="宋体" w:cs="Courier New"/>
          <w:sz w:val="24"/>
          <w:szCs w:val="24"/>
        </w:rPr>
        <w:t xml:space="preserve">十一、违约责任</w:t>
      </w:r>
      <w:r/>
    </w:p>
    <w:p>
      <w:pPr>
        <w:rPr>
          <w:rFonts w:ascii="宋体" w:hAnsi="宋体" w:cs="Courier New"/>
          <w:sz w:val="24"/>
          <w:szCs w:val="24"/>
          <w:highlight w:val="none"/>
        </w:rPr>
      </w:pPr>
      <w:r>
        <w:rPr>
          <w:rFonts w:hint="eastAsia" w:ascii="宋体" w:hAnsi="宋体" w:cs="Courier New"/>
          <w:sz w:val="24"/>
          <w:szCs w:val="24"/>
          <w:highlight w:val="none"/>
        </w:rPr>
        <w:t xml:space="preserve">11.1 甲方无正当理由拒绝接受乙方提供服务的，应向乙方偿付拒绝接受服务合同总额</w:t>
      </w:r>
      <w:r>
        <w:rPr>
          <w:rFonts w:hint="eastAsia" w:ascii="宋体" w:hAnsi="宋体" w:cs="Courier New"/>
          <w:sz w:val="24"/>
          <w:szCs w:val="24"/>
          <w:highlight w:val="none"/>
          <w:u w:val="single"/>
        </w:rPr>
        <w:t xml:space="preserve"> 0.</w:t>
      </w:r>
      <w:r>
        <w:rPr>
          <w:rFonts w:ascii="宋体" w:hAnsi="宋体" w:cs="Courier New"/>
          <w:sz w:val="24"/>
          <w:szCs w:val="24"/>
          <w:highlight w:val="none"/>
          <w:u w:val="single"/>
        </w:rPr>
        <w:t xml:space="preserve">0</w:t>
      </w:r>
      <w:r>
        <w:rPr>
          <w:rFonts w:hint="eastAsia" w:ascii="宋体" w:hAnsi="宋体" w:cs="Courier New"/>
          <w:sz w:val="24"/>
          <w:szCs w:val="24"/>
          <w:highlight w:val="none"/>
          <w:u w:val="single"/>
        </w:rPr>
        <w:t xml:space="preserve">1% </w:t>
      </w:r>
      <w:r>
        <w:rPr>
          <w:rFonts w:hint="eastAsia" w:ascii="宋体" w:hAnsi="宋体" w:cs="Courier New"/>
          <w:sz w:val="24"/>
          <w:szCs w:val="24"/>
          <w:highlight w:val="none"/>
        </w:rPr>
        <w:t xml:space="preserve">的违约金。</w:t>
      </w:r>
      <w:r/>
    </w:p>
    <w:p>
      <w:pPr>
        <w:rPr>
          <w:rFonts w:ascii="宋体" w:hAnsi="宋体" w:cs="Courier New"/>
          <w:sz w:val="24"/>
          <w:szCs w:val="24"/>
          <w:highlight w:val="none"/>
        </w:rPr>
      </w:pPr>
      <w:r>
        <w:rPr>
          <w:rFonts w:hint="eastAsia" w:ascii="宋体" w:hAnsi="宋体" w:cs="Courier New"/>
          <w:sz w:val="24"/>
          <w:szCs w:val="24"/>
          <w:highlight w:val="none"/>
        </w:rPr>
        <w:t xml:space="preserve">11.2 甲方无故逾期验收和办理支付手续的，应按逾期付款总额每日</w:t>
      </w:r>
      <w:r>
        <w:rPr>
          <w:rFonts w:hint="eastAsia" w:ascii="宋体" w:hAnsi="宋体" w:cs="Courier New"/>
          <w:sz w:val="24"/>
          <w:szCs w:val="24"/>
          <w:highlight w:val="none"/>
          <w:u w:val="single"/>
        </w:rPr>
        <w:t xml:space="preserve">  0.01%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0.1  </w:t>
      </w:r>
      <w:r>
        <w:rPr>
          <w:rFonts w:ascii="宋体" w:hAnsi="宋体" w:cs="宋体"/>
          <w:sz w:val="24"/>
          <w:szCs w:val="24"/>
          <w:highlight w:val="none"/>
        </w:rPr>
        <w:t xml:space="preserve">%。</w:t>
      </w:r>
      <w:r/>
    </w:p>
    <w:p>
      <w:pPr>
        <w:rPr>
          <w:rFonts w:ascii="宋体" w:hAnsi="宋体" w:cs="Courier New"/>
          <w:sz w:val="24"/>
          <w:szCs w:val="24"/>
          <w:highlight w:val="none"/>
        </w:rPr>
      </w:pPr>
      <w:r>
        <w:rPr>
          <w:rFonts w:hint="eastAsia" w:ascii="宋体" w:hAnsi="宋体" w:cs="Courier New"/>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 0.1% </w:t>
      </w:r>
      <w:r>
        <w:rPr>
          <w:rFonts w:hint="eastAsia" w:ascii="宋体" w:hAnsi="宋体" w:cs="Courier New"/>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highlight w:val="none"/>
          <w:u w:val="single"/>
        </w:rPr>
        <w:t xml:space="preserve"> 5%   </w:t>
      </w:r>
      <w:r>
        <w:rPr>
          <w:rFonts w:hint="eastAsia" w:ascii="宋体" w:hAnsi="宋体" w:cs="Courier New"/>
          <w:sz w:val="24"/>
          <w:szCs w:val="24"/>
          <w:highlight w:val="none"/>
        </w:rPr>
        <w:t xml:space="preserve">的违约金。</w:t>
      </w:r>
      <w:r/>
    </w:p>
    <w:p>
      <w:pPr>
        <w:rPr>
          <w:rFonts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rPr>
          <w:rFonts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rPr>
          <w:rFonts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rPr>
          <w:rFonts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rPr>
          <w:rFonts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rPr>
          <w:rFonts w:ascii="宋体" w:hAnsi="宋体" w:cs="Courier New"/>
          <w:sz w:val="24"/>
          <w:szCs w:val="24"/>
        </w:rPr>
      </w:pPr>
      <w:r>
        <w:rPr>
          <w:rFonts w:hint="eastAsia" w:ascii="宋体" w:hAnsi="宋体" w:cs="Courier New"/>
          <w:sz w:val="24"/>
          <w:szCs w:val="24"/>
        </w:rPr>
        <w:t xml:space="preserve">14.1 本合同经双方加盖单位公章后生效。</w:t>
      </w:r>
      <w:r/>
    </w:p>
    <w:p>
      <w:pPr>
        <w:rPr>
          <w:rFonts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rPr>
          <w:rFonts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877"/>
        <w:spacing w:before="120" w:after="120"/>
        <w:rPr>
          <w:rFonts w:hAnsi="宋体"/>
          <w:sz w:val="24"/>
          <w:szCs w:val="24"/>
        </w:rPr>
      </w:pPr>
      <w:r>
        <w:rPr>
          <w:rFonts w:hint="eastAsia" w:hAnsi="宋体"/>
          <w:sz w:val="24"/>
          <w:szCs w:val="24"/>
        </w:rPr>
        <w:t xml:space="preserve">  </w:t>
      </w:r>
      <w:bookmarkEnd w:id="188"/>
      <w:r/>
      <w:bookmarkEnd w:id="189"/>
      <w:r/>
      <w:bookmarkEnd w:id="190"/>
      <w:r/>
      <w:r/>
    </w:p>
    <w:p>
      <w:pPr>
        <w:pStyle w:val="877"/>
        <w:ind w:firstLine="240"/>
        <w:spacing w:before="120" w:after="120"/>
        <w:rPr>
          <w:rFonts w:hAnsi="宋体"/>
          <w:sz w:val="24"/>
          <w:szCs w:val="24"/>
        </w:rPr>
      </w:pPr>
      <w:r>
        <w:rPr>
          <w:rFonts w:hint="eastAsia" w:hAnsi="宋体"/>
          <w:sz w:val="24"/>
          <w:szCs w:val="24"/>
        </w:rPr>
        <w:t xml:space="preserve">甲方：（公章）                       乙方：（公章） </w:t>
      </w:r>
      <w:r/>
    </w:p>
    <w:p>
      <w:pPr>
        <w:pStyle w:val="877"/>
        <w:spacing w:before="120" w:after="120"/>
        <w:rPr>
          <w:rFonts w:hAnsi="宋体"/>
          <w:sz w:val="24"/>
          <w:szCs w:val="24"/>
        </w:rPr>
      </w:pPr>
      <w:r>
        <w:rPr>
          <w:rFonts w:hint="eastAsia" w:hAnsi="宋体"/>
          <w:sz w:val="24"/>
          <w:szCs w:val="24"/>
        </w:rPr>
        <w:t xml:space="preserve">  地址：                               地址： </w:t>
      </w:r>
      <w:r/>
    </w:p>
    <w:p>
      <w:pPr>
        <w:pStyle w:val="877"/>
        <w:spacing w:before="120" w:after="120"/>
        <w:rPr>
          <w:rFonts w:hAnsi="宋体"/>
          <w:sz w:val="24"/>
          <w:szCs w:val="24"/>
        </w:rPr>
      </w:pPr>
      <w:r>
        <w:rPr>
          <w:rFonts w:hint="eastAsia" w:hAnsi="宋体"/>
          <w:sz w:val="24"/>
          <w:szCs w:val="24"/>
        </w:rPr>
        <w:t xml:space="preserve">  法定代表人或授权代表：               法定代表人或授权代表：</w:t>
      </w:r>
      <w:r/>
    </w:p>
    <w:p>
      <w:pPr>
        <w:pStyle w:val="877"/>
        <w:ind w:firstLine="240"/>
        <w:spacing w:before="120" w:after="120"/>
        <w:rPr>
          <w:rFonts w:hAnsi="宋体"/>
          <w:sz w:val="24"/>
          <w:szCs w:val="24"/>
        </w:rPr>
      </w:pPr>
      <w:r>
        <w:rPr>
          <w:rFonts w:hint="eastAsia" w:hAnsi="宋体"/>
          <w:sz w:val="24"/>
          <w:szCs w:val="24"/>
        </w:rPr>
        <w:t xml:space="preserve">联系电话：                           联系电话：          </w:t>
      </w:r>
      <w:r/>
    </w:p>
    <w:p>
      <w:pPr>
        <w:pStyle w:val="877"/>
        <w:spacing w:before="120" w:after="120"/>
        <w:rPr>
          <w:rFonts w:hAnsi="宋体"/>
          <w:sz w:val="24"/>
          <w:szCs w:val="24"/>
        </w:rPr>
      </w:pPr>
      <w:r>
        <w:rPr>
          <w:rFonts w:hint="eastAsia" w:hAnsi="宋体"/>
          <w:sz w:val="24"/>
          <w:szCs w:val="24"/>
        </w:rPr>
        <w:t xml:space="preserve">                                          </w:t>
      </w:r>
      <w:r/>
    </w:p>
    <w:p>
      <w:pPr>
        <w:pStyle w:val="877"/>
        <w:ind w:firstLine="5280"/>
        <w:spacing w:before="120" w:after="120"/>
        <w:rPr>
          <w:rFonts w:hAnsi="宋体"/>
          <w:sz w:val="24"/>
          <w:szCs w:val="24"/>
        </w:rPr>
      </w:pPr>
      <w:r>
        <w:rPr>
          <w:rFonts w:hint="eastAsia" w:hAnsi="宋体"/>
          <w:sz w:val="24"/>
          <w:szCs w:val="24"/>
        </w:rPr>
        <w:t xml:space="preserve">签订日期：</w:t>
      </w:r>
      <w:r/>
    </w:p>
    <w:p>
      <w:pPr>
        <w:pStyle w:val="877"/>
        <w:ind w:firstLine="4800"/>
        <w:spacing w:before="120" w:after="120"/>
        <w:rPr>
          <w:rFonts w:hAnsi="宋体"/>
          <w:sz w:val="24"/>
          <w:szCs w:val="24"/>
        </w:rPr>
      </w:pPr>
      <w:r>
        <w:rPr>
          <w:rFonts w:hAnsi="宋体"/>
          <w:sz w:val="24"/>
          <w:szCs w:val="24"/>
        </w:rPr>
      </w:r>
      <w:r/>
    </w:p>
    <w:p>
      <w:pPr>
        <w:jc w:val="center"/>
        <w:spacing w:before="145" w:after="145"/>
        <w:rPr>
          <w:rFonts w:ascii="宋体" w:hAnsi="宋体"/>
          <w:b/>
          <w:sz w:val="30"/>
        </w:rPr>
      </w:pPr>
      <w:r>
        <w:rPr>
          <w:rFonts w:ascii="宋体" w:hAnsi="宋体"/>
          <w:b/>
          <w:sz w:val="30"/>
        </w:rPr>
      </w:r>
      <w:r/>
    </w:p>
    <w:p>
      <w:pPr>
        <w:jc w:val="center"/>
        <w:spacing w:before="145" w:after="145"/>
        <w:rPr>
          <w:rFonts w:ascii="宋体" w:hAnsi="宋体"/>
          <w:b/>
          <w:sz w:val="30"/>
        </w:rPr>
        <w:outlineLvl w:val="1"/>
      </w:pPr>
      <w:r>
        <w:rPr>
          <w:rFonts w:hint="eastAsia" w:ascii="宋体" w:hAnsi="宋体"/>
          <w:b/>
          <w:sz w:val="30"/>
        </w:rPr>
        <w:t xml:space="preserve">《*******合同》补充协议（合同附件）</w:t>
      </w:r>
      <w:r/>
    </w:p>
    <w:p>
      <w:pPr>
        <w:pStyle w:val="877"/>
        <w:ind w:firstLine="840"/>
        <w:jc w:val="left"/>
        <w:spacing w:before="120" w:after="120"/>
        <w:rPr>
          <w:rFonts w:hAnsi="宋体"/>
          <w:sz w:val="24"/>
          <w:szCs w:val="24"/>
        </w:rPr>
      </w:pPr>
      <w:r>
        <w:rPr>
          <w:rFonts w:hint="eastAsia" w:hAnsi="宋体"/>
          <w:sz w:val="24"/>
          <w:szCs w:val="24"/>
        </w:rPr>
        <w:t xml:space="preserve">如遇招标文件及合同未约定事项，双方可友好协商签订补充协议。</w:t>
      </w:r>
      <w:r/>
    </w:p>
    <w:p>
      <w:pPr>
        <w:pStyle w:val="877"/>
        <w:ind w:firstLine="840"/>
        <w:jc w:val="left"/>
        <w:spacing w:before="120" w:after="120"/>
        <w:rPr>
          <w:rFonts w:hAnsi="宋体"/>
          <w:sz w:val="24"/>
          <w:szCs w:val="24"/>
        </w:rPr>
      </w:pPr>
      <w:r>
        <w:rPr>
          <w:rFonts w:hAnsi="宋体"/>
          <w:sz w:val="24"/>
          <w:szCs w:val="24"/>
        </w:rPr>
      </w:r>
      <w:r/>
    </w:p>
    <w:p>
      <w:pPr>
        <w:pStyle w:val="979"/>
        <w:jc w:val="center"/>
        <w:spacing w:before="120" w:after="120" w:line="0" w:lineRule="atLeast"/>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w:t>
      </w:r>
      <w:bookmarkEnd w:id="42"/>
      <w:r>
        <w:rPr>
          <w:rFonts w:hint="eastAsia" w:ascii="方正小标宋简体" w:hAnsi="方正小标宋简体" w:eastAsia="方正小标宋简体" w:cs="方正小标宋简体"/>
          <w:sz w:val="36"/>
          <w:szCs w:val="36"/>
        </w:rPr>
        <w:t xml:space="preserve">四章  采购需求</w:t>
      </w:r>
      <w:bookmarkEnd w:id="43"/>
      <w:r/>
      <w:bookmarkEnd w:id="44"/>
      <w:r/>
      <w:bookmarkEnd w:id="45"/>
      <w:r/>
      <w:r/>
    </w:p>
    <w:p>
      <w:pPr>
        <w:ind w:firstLine="480"/>
        <w:spacing w:line="264" w:lineRule="auto"/>
        <w:rPr>
          <w:rFonts w:ascii="黑体" w:hAnsi="黑体" w:eastAsia="黑体" w:cs="黑体"/>
          <w:sz w:val="24"/>
          <w:szCs w:val="24"/>
        </w:rPr>
      </w:pPr>
      <w:r/>
      <w:bookmarkStart w:id="191" w:name="_Toc49090575"/>
      <w:r/>
      <w:bookmarkStart w:id="192"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sz w:val="24"/>
          <w:szCs w:val="24"/>
        </w:rPr>
      </w:pPr>
      <w:r/>
      <w:bookmarkStart w:id="193" w:name="OLE_LINK3"/>
      <w:r>
        <w:rPr>
          <w:rFonts w:hint="eastAsia" w:ascii="宋体" w:hAnsi="宋体"/>
          <w:sz w:val="24"/>
          <w:szCs w:val="24"/>
        </w:rPr>
        <w:t xml:space="preserve">采购包1：</w:t>
      </w:r>
      <w:bookmarkEnd w:id="193"/>
      <w:r>
        <w:rPr>
          <w:rFonts w:hint="eastAsia" w:ascii="宋体" w:hAnsi="宋体"/>
          <w:sz w:val="24"/>
          <w:szCs w:val="24"/>
        </w:rPr>
        <w:t xml:space="preserve">南京鼓楼医院常态化开展无创产前基因检测项目，为落实江苏省妇幼健康信息对接规范的要求，破解业务痛点、完善区域妇幼健康协同体系，实现信息全流程闭环管理，提升工作效率、降低成本，保障数据安全与规范，需要将院内的产前筛查信息管理系统与江苏省妇幼信息系统进行对接，进一步巩固我院在区域产前筛查领域的引领地位，更好践行三级医院公益责任，落实无创产前检测普惠政策。</w:t>
      </w:r>
      <w:r/>
    </w:p>
    <w:p>
      <w:pPr>
        <w:ind w:firstLine="480"/>
        <w:spacing w:line="264" w:lineRule="auto"/>
        <w:rPr>
          <w:rFonts w:ascii="宋体" w:hAnsi="宋体"/>
          <w:sz w:val="24"/>
          <w:szCs w:val="24"/>
        </w:rPr>
      </w:pPr>
      <w:r>
        <w:rPr>
          <w:rFonts w:hint="eastAsia" w:ascii="宋体" w:hAnsi="宋体"/>
          <w:sz w:val="24"/>
          <w:szCs w:val="24"/>
        </w:rPr>
        <w:t xml:space="preserve">采购包2：</w:t>
      </w:r>
      <w:r>
        <w:rPr>
          <w:rFonts w:ascii="宋体" w:hAnsi="宋体"/>
          <w:sz w:val="24"/>
          <w:szCs w:val="24"/>
        </w:rPr>
        <w:t xml:space="preserve">南京鼓楼医院作为江苏省重要产前诊断机构，为落实江苏省产前诊断工作质量评价体系建设要求，规范开展细胞核型、染色体微阵列分析、超声等产前诊断项目全流程质控管理，需与全省统一部署的江苏省产前诊断工作质量评价系统完成标准化对接与数据贯通。为实现病例上报、专家初审复审、质控评分、报告发放与统计分析一体化闭环管理，保障我院产前诊断工作合规高效开展、持续提升诊疗质量，需建设与省级产前诊断质量评价系统对接的信息化配套工程，满足全省集中式管理、多维度质控、标准化考核的工作需要。</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《中华人民共和国母婴保健法》及其实施办法</w:t>
      </w:r>
      <w:r/>
    </w:p>
    <w:p>
      <w:pPr>
        <w:ind w:firstLine="480"/>
        <w:spacing w:line="264" w:lineRule="auto"/>
        <w:rPr>
          <w:rFonts w:ascii="宋体" w:hAnsi="宋体" w:cs="宋体"/>
          <w:bCs/>
          <w:sz w:val="24"/>
          <w:szCs w:val="24"/>
        </w:rPr>
      </w:pPr>
      <w:r>
        <w:rPr>
          <w:rFonts w:hint="eastAsia" w:ascii="宋体" w:hAnsi="宋体" w:cs="宋体"/>
          <w:bCs/>
          <w:sz w:val="24"/>
          <w:szCs w:val="24"/>
        </w:rPr>
        <w:t xml:space="preserve">以上标准如有更新，按更新后的标准执行。</w:t>
      </w:r>
      <w:r/>
    </w:p>
    <w:p>
      <w:pPr>
        <w:numPr>
          <w:ilvl w:val="0"/>
          <w:numId w:val="6"/>
        </w:numPr>
        <w:ind w:firstLine="480"/>
        <w:spacing w:line="264" w:lineRule="auto"/>
        <w:rPr>
          <w:rFonts w:ascii="黑体" w:hAnsi="黑体" w:eastAsia="黑体" w:cs="黑体"/>
          <w:sz w:val="24"/>
          <w:szCs w:val="24"/>
        </w:rPr>
        <w:outlineLvl w:val="1"/>
      </w:pPr>
      <w:r>
        <w:rPr>
          <w:rFonts w:hint="eastAsia" w:ascii="黑体" w:hAnsi="黑体" w:eastAsia="黑体" w:cs="黑体"/>
          <w:sz w:val="24"/>
          <w:szCs w:val="24"/>
        </w:rPr>
        <w:t xml:space="preserve">项目清单</w:t>
      </w:r>
      <w:r/>
    </w:p>
    <w:p>
      <w:pPr>
        <w:pStyle w:val="897"/>
        <w:ind w:firstLine="480"/>
      </w:pPr>
      <w:r>
        <w:rPr>
          <w:rFonts w:hint="eastAsia"/>
          <w:sz w:val="24"/>
          <w:szCs w:val="24"/>
        </w:rPr>
        <w:t xml:space="preserve">采购包1：</w:t>
      </w:r>
      <w:r/>
    </w:p>
    <w:tbl>
      <w:tblPr>
        <w:tblStyle w:val="866"/>
        <w:tblW w:w="1028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385"/>
        <w:gridCol w:w="1336"/>
        <w:gridCol w:w="601"/>
        <w:gridCol w:w="601"/>
        <w:gridCol w:w="644"/>
        <w:gridCol w:w="1083"/>
        <w:gridCol w:w="1419"/>
        <w:gridCol w:w="601"/>
        <w:gridCol w:w="1563"/>
        <w:gridCol w:w="2050"/>
      </w:tblGrid>
      <w:tr>
        <w:trPr>
          <w:jc w:val="center"/>
          <w:tblHeader/>
        </w:trPr>
        <w:tc>
          <w:tcPr>
            <w:tcBorders>
              <w:top w:val="single" w:color="000000" w:sz="2" w:space="0"/>
              <w:bottom w:val="single" w:color="000000" w:sz="2" w:space="0"/>
            </w:tcBorders>
            <w:tcW w:w="385"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序号</w:t>
            </w:r>
            <w:r/>
          </w:p>
        </w:tc>
        <w:tc>
          <w:tcPr>
            <w:tcBorders>
              <w:top w:val="single" w:color="000000" w:sz="2" w:space="0"/>
              <w:bottom w:val="single" w:color="000000" w:sz="2" w:space="0"/>
            </w:tcBorders>
            <w:tcW w:w="133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分项名称</w:t>
            </w:r>
            <w:r/>
          </w:p>
        </w:tc>
        <w:tc>
          <w:tcPr>
            <w:tcBorders>
              <w:top w:val="single" w:color="000000" w:sz="2" w:space="0"/>
              <w:bottom w:val="single" w:color="000000" w:sz="2" w:space="0"/>
            </w:tcBorders>
            <w:tcW w:w="60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数量</w:t>
            </w:r>
            <w:r/>
          </w:p>
        </w:tc>
        <w:tc>
          <w:tcPr>
            <w:tcBorders>
              <w:top w:val="single" w:color="000000" w:sz="2" w:space="0"/>
              <w:bottom w:val="single" w:color="000000" w:sz="2" w:space="0"/>
            </w:tcBorders>
            <w:tcW w:w="60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单位</w:t>
            </w:r>
            <w:r/>
          </w:p>
        </w:tc>
        <w:tc>
          <w:tcPr>
            <w:tcBorders>
              <w:top w:val="single" w:color="000000" w:sz="2" w:space="0"/>
              <w:bottom w:val="single" w:color="000000" w:sz="2" w:space="0"/>
            </w:tcBorders>
            <w:tcW w:w="644"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产品类型</w:t>
            </w:r>
            <w:r/>
          </w:p>
        </w:tc>
        <w:tc>
          <w:tcPr>
            <w:tcBorders>
              <w:top w:val="single" w:color="000000" w:sz="2" w:space="0"/>
              <w:bottom w:val="single" w:color="000000" w:sz="2" w:space="0"/>
            </w:tcBorders>
            <w:tcW w:w="1083"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单价上限</w:t>
            </w:r>
            <w:r/>
          </w:p>
          <w:p>
            <w:pPr>
              <w:jc w:val="center"/>
              <w:rPr>
                <w:rFonts w:ascii="宋体" w:hAnsi="宋体"/>
                <w:b/>
                <w:bCs/>
                <w:sz w:val="24"/>
                <w:szCs w:val="24"/>
              </w:rPr>
            </w:pPr>
            <w:r>
              <w:rPr>
                <w:rFonts w:hint="eastAsia" w:ascii="宋体" w:hAnsi="宋体"/>
                <w:b/>
                <w:bCs/>
                <w:sz w:val="24"/>
                <w:szCs w:val="24"/>
              </w:rPr>
              <w:t xml:space="preserve">（元）</w:t>
            </w:r>
            <w:r/>
          </w:p>
        </w:tc>
        <w:tc>
          <w:tcPr>
            <w:tcBorders>
              <w:top w:val="single" w:color="000000" w:sz="2" w:space="0"/>
              <w:bottom w:val="single" w:color="000000" w:sz="2" w:space="0"/>
            </w:tcBorders>
            <w:tcW w:w="1419"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所属行业</w:t>
            </w:r>
            <w:r/>
          </w:p>
        </w:tc>
        <w:tc>
          <w:tcPr>
            <w:tcBorders>
              <w:top w:val="single" w:color="000000" w:sz="2" w:space="0"/>
              <w:bottom w:val="single" w:color="000000" w:sz="2" w:space="0"/>
            </w:tcBorders>
            <w:tcW w:w="60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属性</w:t>
            </w:r>
            <w:r/>
          </w:p>
        </w:tc>
        <w:tc>
          <w:tcPr>
            <w:tcBorders>
              <w:top w:val="single" w:color="000000" w:sz="2" w:space="0"/>
              <w:bottom w:val="single" w:color="000000" w:sz="2" w:space="0"/>
            </w:tcBorders>
            <w:tcW w:w="1563"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数据交易类型</w:t>
            </w:r>
            <w:r/>
          </w:p>
          <w:p>
            <w:pPr>
              <w:jc w:val="center"/>
              <w:rPr>
                <w:rFonts w:ascii="宋体" w:hAnsi="宋体" w:cs="宋体"/>
                <w:b/>
                <w:bCs/>
                <w:sz w:val="24"/>
                <w:szCs w:val="24"/>
              </w:rPr>
            </w:pPr>
            <w:r>
              <w:rPr>
                <w:rFonts w:hint="eastAsia" w:ascii="宋体" w:hAnsi="宋体" w:cs="宋体"/>
                <w:b/>
                <w:bCs/>
                <w:sz w:val="24"/>
                <w:szCs w:val="24"/>
              </w:rPr>
              <w:t xml:space="preserve">（如有）</w:t>
            </w:r>
            <w:r/>
          </w:p>
        </w:tc>
        <w:tc>
          <w:tcPr>
            <w:tcBorders>
              <w:top w:val="single" w:color="000000" w:sz="2" w:space="0"/>
              <w:bottom w:val="single" w:color="000000" w:sz="2" w:space="0"/>
            </w:tcBorders>
            <w:tcW w:w="20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政府强制采购节能产品（如有）</w:t>
            </w:r>
            <w:r/>
          </w:p>
        </w:tc>
      </w:tr>
      <w:tr>
        <w:trPr>
          <w:jc w:val="center"/>
        </w:trPr>
        <w:tc>
          <w:tcPr>
            <w:tcBorders>
              <w:top w:val="single" w:color="000000" w:sz="2" w:space="0"/>
              <w:bottom w:val="single" w:color="000000" w:sz="2" w:space="0"/>
            </w:tcBorders>
            <w:tcW w:w="385" w:type="dxa"/>
            <w:vAlign w:val="center"/>
            <w:textDirection w:val="lrTb"/>
            <w:noWrap w:val="false"/>
          </w:tcPr>
          <w:p>
            <w:pPr>
              <w:jc w:val="center"/>
              <w:rPr>
                <w:rFonts w:ascii="宋体" w:hAnsi="宋体"/>
                <w:bCs/>
                <w:sz w:val="24"/>
                <w:szCs w:val="24"/>
              </w:rPr>
            </w:pPr>
            <w:r/>
            <w:bookmarkStart w:id="194" w:name="_Hlk231413982"/>
            <w:r>
              <w:rPr>
                <w:rFonts w:hint="eastAsia" w:ascii="宋体" w:hAnsi="宋体" w:cs="宋体"/>
                <w:bCs/>
                <w:sz w:val="24"/>
                <w:szCs w:val="24"/>
              </w:rPr>
              <w:t xml:space="preserve">1</w:t>
            </w:r>
            <w:r/>
          </w:p>
        </w:tc>
        <w:tc>
          <w:tcPr>
            <w:tcBorders>
              <w:top w:val="single" w:color="000000" w:sz="2" w:space="0"/>
              <w:bottom w:val="single" w:color="000000" w:sz="2" w:space="0"/>
            </w:tcBorders>
            <w:tcW w:w="1336" w:type="dxa"/>
            <w:vAlign w:val="center"/>
            <w:textDirection w:val="lrTb"/>
            <w:noWrap w:val="false"/>
          </w:tcPr>
          <w:p>
            <w:pPr>
              <w:jc w:val="center"/>
              <w:rPr>
                <w:rFonts w:ascii="宋体" w:hAnsi="宋体"/>
                <w:bCs/>
                <w:sz w:val="24"/>
                <w:szCs w:val="24"/>
              </w:rPr>
            </w:pPr>
            <w:r>
              <w:rPr>
                <w:rFonts w:ascii="宋体" w:hAnsi="宋体"/>
                <w:bCs/>
                <w:sz w:val="24"/>
                <w:szCs w:val="24"/>
              </w:rPr>
              <w:t xml:space="preserve">产前筛查nipt接口</w:t>
            </w:r>
            <w:r/>
          </w:p>
        </w:tc>
        <w:tc>
          <w:tcPr>
            <w:tcBorders>
              <w:top w:val="single" w:color="000000" w:sz="2" w:space="0"/>
              <w:bottom w:val="single" w:color="000000" w:sz="2" w:space="0"/>
            </w:tcBorders>
            <w:tcW w:w="601" w:type="dxa"/>
            <w:vAlign w:val="center"/>
            <w:textDirection w:val="lrTb"/>
            <w:noWrap w:val="false"/>
          </w:tcPr>
          <w:p>
            <w:pPr>
              <w:jc w:val="center"/>
              <w:rPr>
                <w:rFonts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601"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项</w:t>
            </w:r>
            <w:r/>
          </w:p>
        </w:tc>
        <w:tc>
          <w:tcPr>
            <w:tcBorders>
              <w:top w:val="single" w:color="000000" w:sz="2" w:space="0"/>
              <w:bottom w:val="single" w:color="000000" w:sz="2" w:space="0"/>
            </w:tcBorders>
            <w:tcW w:w="644"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主要产品</w:t>
            </w:r>
            <w:r/>
          </w:p>
        </w:tc>
        <w:tc>
          <w:tcPr>
            <w:tcBorders>
              <w:top w:val="single" w:color="000000" w:sz="2" w:space="0"/>
              <w:bottom w:val="single" w:color="000000" w:sz="2" w:space="0"/>
            </w:tcBorders>
            <w:tcW w:w="1083" w:type="dxa"/>
            <w:vAlign w:val="center"/>
            <w:textDirection w:val="lrTb"/>
            <w:noWrap w:val="false"/>
          </w:tcPr>
          <w:p>
            <w:pPr>
              <w:jc w:val="center"/>
              <w:rPr>
                <w:rFonts w:ascii="宋体" w:hAnsi="宋体"/>
                <w:bCs/>
                <w:sz w:val="24"/>
                <w:szCs w:val="24"/>
              </w:rPr>
            </w:pPr>
            <w:r>
              <w:rPr>
                <w:rFonts w:hint="eastAsia" w:ascii="宋体" w:hAnsi="宋体" w:cs="宋体"/>
                <w:bCs/>
                <w:sz w:val="24"/>
                <w:szCs w:val="24"/>
              </w:rPr>
              <w:t xml:space="preserve">/</w:t>
            </w:r>
            <w:r/>
          </w:p>
        </w:tc>
        <w:tc>
          <w:tcPr>
            <w:tcBorders>
              <w:top w:val="single" w:color="000000" w:sz="2" w:space="0"/>
              <w:bottom w:val="single" w:color="000000" w:sz="2" w:space="0"/>
            </w:tcBorders>
            <w:tcW w:w="1419"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601"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1563"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w:t>
            </w:r>
            <w:r/>
          </w:p>
        </w:tc>
        <w:tc>
          <w:tcPr>
            <w:tcBorders>
              <w:top w:val="single" w:color="000000" w:sz="2" w:space="0"/>
              <w:bottom w:val="single" w:color="000000" w:sz="2" w:space="0"/>
            </w:tcBorders>
            <w:tcW w:w="2050"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w:t>
            </w:r>
            <w:bookmarkEnd w:id="194"/>
            <w:r/>
            <w:r/>
          </w:p>
        </w:tc>
      </w:tr>
    </w:tbl>
    <w:p>
      <w:pPr>
        <w:ind w:firstLine="480"/>
        <w:spacing w:line="264" w:lineRule="auto"/>
        <w:widowControl/>
        <w:rPr>
          <w:rFonts w:ascii="宋体" w:hAnsi="宋体" w:cs="宋体"/>
          <w:bCs/>
          <w:sz w:val="24"/>
          <w:szCs w:val="24"/>
          <w:lang w:val="zh-CN"/>
        </w:rPr>
      </w:pPr>
      <w:r>
        <w:rPr>
          <w:rFonts w:ascii="宋体" w:hAnsi="宋体" w:cs="宋体"/>
          <w:bCs/>
          <w:sz w:val="24"/>
          <w:szCs w:val="24"/>
          <w:lang w:val="zh-CN"/>
        </w:rPr>
      </w:r>
      <w:r/>
    </w:p>
    <w:p>
      <w:pPr>
        <w:pStyle w:val="897"/>
        <w:ind w:firstLine="480"/>
      </w:pPr>
      <w:r>
        <w:rPr>
          <w:rFonts w:hint="eastAsia"/>
          <w:sz w:val="24"/>
          <w:szCs w:val="24"/>
        </w:rPr>
        <w:t xml:space="preserve">采购包2：</w:t>
      </w:r>
      <w:r/>
    </w:p>
    <w:tbl>
      <w:tblPr>
        <w:tblStyle w:val="866"/>
        <w:tblW w:w="103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373"/>
        <w:gridCol w:w="1788"/>
        <w:gridCol w:w="374"/>
        <w:gridCol w:w="374"/>
        <w:gridCol w:w="1083"/>
        <w:gridCol w:w="1083"/>
        <w:gridCol w:w="1317"/>
        <w:gridCol w:w="601"/>
        <w:gridCol w:w="1444"/>
        <w:gridCol w:w="1916"/>
      </w:tblGrid>
      <w:tr>
        <w:trPr>
          <w:jc w:val="center"/>
          <w:tblHeader/>
        </w:trPr>
        <w:tc>
          <w:tcPr>
            <w:tcBorders>
              <w:top w:val="single" w:color="000000" w:sz="2" w:space="0"/>
              <w:bottom w:val="single" w:color="000000" w:sz="2" w:space="0"/>
            </w:tcBorders>
            <w:tcW w:w="373"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序号</w:t>
            </w:r>
            <w:r/>
          </w:p>
        </w:tc>
        <w:tc>
          <w:tcPr>
            <w:tcBorders>
              <w:top w:val="single" w:color="000000" w:sz="2" w:space="0"/>
              <w:bottom w:val="single" w:color="000000" w:sz="2" w:space="0"/>
            </w:tcBorders>
            <w:tcW w:w="1788"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分项名称</w:t>
            </w:r>
            <w:r/>
          </w:p>
        </w:tc>
        <w:tc>
          <w:tcPr>
            <w:tcBorders>
              <w:top w:val="single" w:color="000000" w:sz="2" w:space="0"/>
              <w:bottom w:val="single" w:color="000000" w:sz="2" w:space="0"/>
            </w:tcBorders>
            <w:tcW w:w="374"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数量</w:t>
            </w:r>
            <w:r/>
          </w:p>
        </w:tc>
        <w:tc>
          <w:tcPr>
            <w:tcBorders>
              <w:top w:val="single" w:color="000000" w:sz="2" w:space="0"/>
              <w:bottom w:val="single" w:color="000000" w:sz="2" w:space="0"/>
            </w:tcBorders>
            <w:tcW w:w="374"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单位</w:t>
            </w:r>
            <w:r/>
          </w:p>
        </w:tc>
        <w:tc>
          <w:tcPr>
            <w:tcBorders>
              <w:top w:val="single" w:color="000000" w:sz="2" w:space="0"/>
              <w:bottom w:val="single" w:color="000000" w:sz="2" w:space="0"/>
            </w:tcBorders>
            <w:tcW w:w="1083"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产品类型</w:t>
            </w:r>
            <w:r/>
          </w:p>
        </w:tc>
        <w:tc>
          <w:tcPr>
            <w:tcBorders>
              <w:top w:val="single" w:color="000000" w:sz="2" w:space="0"/>
              <w:bottom w:val="single" w:color="000000" w:sz="2" w:space="0"/>
            </w:tcBorders>
            <w:tcW w:w="1083"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单价上限</w:t>
            </w:r>
            <w:r/>
          </w:p>
          <w:p>
            <w:pPr>
              <w:jc w:val="center"/>
              <w:rPr>
                <w:rFonts w:ascii="宋体" w:hAnsi="宋体"/>
                <w:b/>
                <w:bCs/>
                <w:sz w:val="24"/>
                <w:szCs w:val="24"/>
              </w:rPr>
            </w:pPr>
            <w:r>
              <w:rPr>
                <w:rFonts w:hint="eastAsia" w:ascii="宋体" w:hAnsi="宋体"/>
                <w:b/>
                <w:bCs/>
                <w:sz w:val="24"/>
                <w:szCs w:val="24"/>
              </w:rPr>
              <w:t xml:space="preserve">（元）</w:t>
            </w:r>
            <w:r/>
          </w:p>
        </w:tc>
        <w:tc>
          <w:tcPr>
            <w:tcBorders>
              <w:top w:val="single" w:color="000000" w:sz="2" w:space="0"/>
              <w:bottom w:val="single" w:color="000000" w:sz="2" w:space="0"/>
            </w:tcBorders>
            <w:tcW w:w="1317"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所属行业</w:t>
            </w:r>
            <w:r/>
          </w:p>
        </w:tc>
        <w:tc>
          <w:tcPr>
            <w:tcBorders>
              <w:top w:val="single" w:color="000000" w:sz="2" w:space="0"/>
              <w:bottom w:val="single" w:color="000000" w:sz="2" w:space="0"/>
            </w:tcBorders>
            <w:tcW w:w="60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属性</w:t>
            </w:r>
            <w:r/>
          </w:p>
        </w:tc>
        <w:tc>
          <w:tcPr>
            <w:tcBorders>
              <w:top w:val="single" w:color="000000" w:sz="2" w:space="0"/>
              <w:bottom w:val="single" w:color="000000" w:sz="2" w:space="0"/>
            </w:tcBorders>
            <w:tcW w:w="144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数据交易类型（如有）</w:t>
            </w:r>
            <w:r/>
          </w:p>
        </w:tc>
        <w:tc>
          <w:tcPr>
            <w:tcBorders>
              <w:top w:val="single" w:color="000000" w:sz="2" w:space="0"/>
              <w:bottom w:val="single" w:color="000000" w:sz="2" w:space="0"/>
            </w:tcBorders>
            <w:tcW w:w="1916"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政府强制采购节能产品（如有）</w:t>
            </w:r>
            <w:r/>
          </w:p>
        </w:tc>
      </w:tr>
      <w:tr>
        <w:trPr>
          <w:jc w:val="center"/>
        </w:trPr>
        <w:tc>
          <w:tcPr>
            <w:tcBorders>
              <w:top w:val="single" w:color="000000" w:sz="2" w:space="0"/>
              <w:bottom w:val="single" w:color="000000" w:sz="2" w:space="0"/>
            </w:tcBorders>
            <w:tcW w:w="373" w:type="dxa"/>
            <w:vAlign w:val="center"/>
            <w:textDirection w:val="lrTb"/>
            <w:noWrap w:val="false"/>
          </w:tcPr>
          <w:p>
            <w:pPr>
              <w:jc w:val="center"/>
              <w:rPr>
                <w:rFonts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788" w:type="dxa"/>
            <w:vAlign w:val="center"/>
            <w:textDirection w:val="lrTb"/>
            <w:noWrap w:val="false"/>
          </w:tcPr>
          <w:p>
            <w:pPr>
              <w:jc w:val="center"/>
              <w:rPr>
                <w:rFonts w:ascii="宋体" w:hAnsi="宋体"/>
                <w:bCs/>
                <w:sz w:val="24"/>
                <w:szCs w:val="24"/>
              </w:rPr>
            </w:pPr>
            <w:r>
              <w:rPr>
                <w:rFonts w:ascii="宋体" w:hAnsi="宋体"/>
                <w:bCs/>
                <w:sz w:val="24"/>
                <w:szCs w:val="24"/>
              </w:rPr>
              <w:t xml:space="preserve">省级产前诊断工作质量评价系统</w:t>
            </w:r>
            <w:r/>
          </w:p>
        </w:tc>
        <w:tc>
          <w:tcPr>
            <w:tcBorders>
              <w:top w:val="single" w:color="000000" w:sz="2" w:space="0"/>
              <w:bottom w:val="single" w:color="000000" w:sz="2" w:space="0"/>
            </w:tcBorders>
            <w:tcW w:w="374" w:type="dxa"/>
            <w:vAlign w:val="center"/>
            <w:textDirection w:val="lrTb"/>
            <w:noWrap w:val="false"/>
          </w:tcPr>
          <w:p>
            <w:pPr>
              <w:jc w:val="center"/>
              <w:rPr>
                <w:rFonts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37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项</w:t>
            </w:r>
            <w:r/>
          </w:p>
        </w:tc>
        <w:tc>
          <w:tcPr>
            <w:tcBorders>
              <w:top w:val="single" w:color="000000" w:sz="2" w:space="0"/>
              <w:bottom w:val="single" w:color="000000" w:sz="2" w:space="0"/>
            </w:tcBorders>
            <w:tcW w:w="108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主要产品</w:t>
            </w:r>
            <w:r/>
          </w:p>
        </w:tc>
        <w:tc>
          <w:tcPr>
            <w:tcBorders>
              <w:top w:val="single" w:color="000000" w:sz="2" w:space="0"/>
              <w:bottom w:val="single" w:color="000000" w:sz="2" w:space="0"/>
            </w:tcBorders>
            <w:tcW w:w="1083" w:type="dxa"/>
            <w:vAlign w:val="center"/>
            <w:textDirection w:val="lrTb"/>
            <w:noWrap w:val="false"/>
          </w:tcPr>
          <w:p>
            <w:pPr>
              <w:jc w:val="center"/>
              <w:rPr>
                <w:rFonts w:ascii="宋体" w:hAnsi="宋体"/>
                <w:bCs/>
                <w:sz w:val="24"/>
                <w:szCs w:val="24"/>
              </w:rPr>
            </w:pPr>
            <w:r>
              <w:rPr>
                <w:rFonts w:hint="eastAsia" w:ascii="宋体" w:hAnsi="宋体" w:cs="宋体"/>
                <w:bCs/>
                <w:sz w:val="24"/>
                <w:szCs w:val="24"/>
              </w:rPr>
              <w:t xml:space="preserve">/</w:t>
            </w:r>
            <w:r/>
          </w:p>
        </w:tc>
        <w:tc>
          <w:tcPr>
            <w:tcBorders>
              <w:top w:val="single" w:color="000000" w:sz="2" w:space="0"/>
              <w:bottom w:val="single" w:color="000000" w:sz="2" w:space="0"/>
            </w:tcBorders>
            <w:tcW w:w="1317"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601"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144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w:t>
            </w:r>
            <w:r/>
          </w:p>
        </w:tc>
        <w:tc>
          <w:tcPr>
            <w:tcBorders>
              <w:top w:val="single" w:color="000000" w:sz="2" w:space="0"/>
              <w:bottom w:val="single" w:color="000000" w:sz="2" w:space="0"/>
            </w:tcBorders>
            <w:tcW w:w="1916"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w:t>
            </w:r>
            <w:r/>
          </w:p>
        </w:tc>
      </w:tr>
    </w:tbl>
    <w:p>
      <w:pPr>
        <w:pStyle w:val="897"/>
        <w:ind w:firstLine="0"/>
      </w:p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outlineLvl w:val="2"/>
      </w:pPr>
      <w:r>
        <w:rPr>
          <w:rFonts w:hint="eastAsia" w:ascii="宋体" w:hAnsi="宋体" w:cs="宋体"/>
          <w:bCs/>
          <w:sz w:val="24"/>
          <w:szCs w:val="24"/>
        </w:rPr>
        <w:t xml:space="preserve">（一）技术要求</w:t>
      </w:r>
      <w:r/>
    </w:p>
    <w:p>
      <w:pPr>
        <w:ind w:firstLine="480"/>
        <w:spacing w:line="264" w:lineRule="auto"/>
        <w:rPr>
          <w:rFonts w:ascii="宋体" w:hAnsi="宋体"/>
          <w:sz w:val="24"/>
          <w:szCs w:val="24"/>
        </w:rPr>
      </w:pPr>
      <w:r>
        <w:rPr>
          <w:rFonts w:hint="eastAsia" w:ascii="宋体" w:hAnsi="宋体"/>
          <w:sz w:val="24"/>
          <w:szCs w:val="24"/>
        </w:rPr>
        <w:t xml:space="preserve">采购包1：</w:t>
      </w:r>
      <w:r>
        <w:rPr>
          <w:rFonts w:ascii="宋体" w:hAnsi="宋体"/>
          <w:sz w:val="24"/>
          <w:szCs w:val="24"/>
        </w:rPr>
        <w:t xml:space="preserve">产前筛查nipt接口</w:t>
      </w:r>
      <w:r/>
    </w:p>
    <w:tbl>
      <w:tblPr>
        <w:tblStyle w:val="866"/>
        <w:tblW w:w="97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412"/>
        <w:gridCol w:w="7613"/>
      </w:tblGrid>
      <w:tr>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260" w:lineRule="exact"/>
              <w:rPr>
                <w:rFonts w:ascii="宋体" w:hAnsi="宋体"/>
                <w:b/>
                <w:sz w:val="24"/>
                <w:szCs w:val="24"/>
              </w:rPr>
            </w:pPr>
            <w:r>
              <w:rPr>
                <w:rFonts w:ascii="宋体" w:hAnsi="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260" w:lineRule="exact"/>
              <w:rPr>
                <w:rFonts w:ascii="宋体" w:hAnsi="宋体"/>
                <w:b/>
                <w:sz w:val="24"/>
                <w:szCs w:val="24"/>
              </w:rPr>
            </w:pPr>
            <w:r>
              <w:rPr>
                <w:rFonts w:ascii="宋体" w:hAnsi="宋体"/>
                <w:b/>
                <w:sz w:val="24"/>
                <w:szCs w:val="24"/>
              </w:rPr>
              <w:t xml:space="preserve">模块</w:t>
            </w:r>
            <w:r/>
          </w:p>
        </w:tc>
        <w:tc>
          <w:tcPr>
            <w:tcBorders>
              <w:top w:val="single" w:color="auto" w:sz="4" w:space="0"/>
              <w:left w:val="single" w:color="auto" w:sz="4" w:space="0"/>
              <w:bottom w:val="single" w:color="auto" w:sz="4" w:space="0"/>
              <w:right w:val="single" w:color="auto" w:sz="4" w:space="0"/>
            </w:tcBorders>
            <w:tcW w:w="7613" w:type="dxa"/>
            <w:vAlign w:val="center"/>
            <w:textDirection w:val="lrTb"/>
            <w:noWrap w:val="false"/>
          </w:tcPr>
          <w:p>
            <w:pPr>
              <w:jc w:val="center"/>
              <w:spacing w:line="260" w:lineRule="exact"/>
              <w:rPr>
                <w:rFonts w:ascii="宋体" w:hAnsi="宋体"/>
                <w:b/>
                <w:sz w:val="24"/>
                <w:szCs w:val="24"/>
              </w:rPr>
            </w:pPr>
            <w:r>
              <w:rPr>
                <w:rFonts w:ascii="宋体" w:hAnsi="宋体"/>
                <w:b/>
                <w:sz w:val="24"/>
                <w:szCs w:val="24"/>
              </w:rPr>
              <w:t xml:space="preserve">参数描述</w:t>
            </w:r>
            <w:r/>
          </w:p>
        </w:tc>
      </w:tr>
      <w:tr>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spacing w:line="260" w:lineRule="exact"/>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spacing w:line="260" w:lineRule="exact"/>
              <w:rPr>
                <w:rFonts w:ascii="宋体" w:hAnsi="宋体"/>
                <w:bCs/>
                <w:sz w:val="24"/>
                <w:szCs w:val="24"/>
              </w:rPr>
            </w:pPr>
            <w:r>
              <w:rPr>
                <w:rFonts w:ascii="宋体" w:hAnsi="宋体"/>
                <w:bCs/>
                <w:sz w:val="24"/>
                <w:szCs w:val="24"/>
              </w:rPr>
              <w:t xml:space="preserve">申请单信息对接模块</w:t>
            </w:r>
            <w:r/>
          </w:p>
        </w:tc>
        <w:tc>
          <w:tcPr>
            <w:tcBorders>
              <w:top w:val="single" w:color="auto" w:sz="4" w:space="0"/>
              <w:left w:val="single" w:color="auto" w:sz="4" w:space="0"/>
              <w:bottom w:val="single" w:color="auto" w:sz="4" w:space="0"/>
              <w:right w:val="single" w:color="auto" w:sz="4" w:space="0"/>
            </w:tcBorders>
            <w:tcW w:w="7613" w:type="dxa"/>
            <w:vAlign w:val="center"/>
            <w:textDirection w:val="lrTb"/>
            <w:noWrap w:val="false"/>
          </w:tcPr>
          <w:p>
            <w:pPr>
              <w:spacing w:line="260" w:lineRule="exact"/>
              <w:rPr>
                <w:rFonts w:ascii="宋体" w:hAnsi="宋体"/>
                <w:sz w:val="24"/>
                <w:szCs w:val="24"/>
              </w:rPr>
            </w:pPr>
            <w:r>
              <w:rPr>
                <w:rFonts w:ascii="宋体" w:hAnsi="宋体" w:cs="宋体"/>
              </w:rPr>
              <w:t xml:space="preserve">★</w:t>
            </w:r>
            <w:r>
              <w:rPr>
                <w:rFonts w:hint="eastAsia" w:ascii="宋体" w:hAnsi="宋体"/>
                <w:sz w:val="24"/>
                <w:szCs w:val="24"/>
              </w:rPr>
              <w:t xml:space="preserve">1.</w:t>
            </w:r>
            <w:r>
              <w:rPr>
                <w:rFonts w:ascii="宋体" w:hAnsi="宋体"/>
                <w:sz w:val="24"/>
                <w:szCs w:val="24"/>
              </w:rPr>
              <w:t xml:space="preserve">接口需支持对接江苏省妇幼健康信息管理系统（全省）的无创申请单信息，用于对接本省非南京市的数据；</w:t>
            </w:r>
            <w:r/>
          </w:p>
          <w:p>
            <w:pPr>
              <w:spacing w:line="260" w:lineRule="exact"/>
              <w:rPr>
                <w:rFonts w:ascii="宋体" w:hAnsi="宋体"/>
                <w:sz w:val="24"/>
                <w:szCs w:val="24"/>
              </w:rPr>
            </w:pPr>
            <w:r>
              <w:rPr>
                <w:rFonts w:ascii="宋体" w:hAnsi="宋体" w:cs="宋体"/>
              </w:rPr>
              <w:t xml:space="preserve">▲</w:t>
            </w:r>
            <w:r>
              <w:rPr>
                <w:rFonts w:hint="eastAsia" w:ascii="宋体" w:hAnsi="宋体"/>
                <w:sz w:val="24"/>
                <w:szCs w:val="24"/>
              </w:rPr>
              <w:t xml:space="preserve">2.</w:t>
            </w:r>
            <w:r>
              <w:rPr>
                <w:rFonts w:ascii="宋体" w:hAnsi="宋体"/>
                <w:sz w:val="24"/>
                <w:szCs w:val="24"/>
              </w:rPr>
              <w:t xml:space="preserve">接口需支持对接江苏省妇幼健康信息管理系统（南京）的无创申请单信息，用于对接南京市的数据；</w:t>
            </w:r>
            <w:r/>
          </w:p>
          <w:p>
            <w:pPr>
              <w:spacing w:line="2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对接的申请单信息需包括姓名、保健号、末次月经、出生日期、身高、体重、采血医院、开单医生等数据。</w:t>
            </w:r>
            <w:r/>
          </w:p>
        </w:tc>
      </w:tr>
      <w:tr>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spacing w:line="260" w:lineRule="exact"/>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spacing w:line="260" w:lineRule="exact"/>
              <w:rPr>
                <w:rFonts w:ascii="宋体" w:hAnsi="宋体"/>
                <w:bCs/>
                <w:sz w:val="24"/>
                <w:szCs w:val="24"/>
              </w:rPr>
            </w:pPr>
            <w:r>
              <w:rPr>
                <w:rFonts w:ascii="宋体" w:hAnsi="宋体"/>
                <w:bCs/>
                <w:sz w:val="24"/>
                <w:szCs w:val="24"/>
              </w:rPr>
              <w:t xml:space="preserve">报告单结果对接模块</w:t>
            </w:r>
            <w:r/>
          </w:p>
        </w:tc>
        <w:tc>
          <w:tcPr>
            <w:tcBorders>
              <w:top w:val="single" w:color="auto" w:sz="4" w:space="0"/>
              <w:left w:val="single" w:color="auto" w:sz="4" w:space="0"/>
              <w:bottom w:val="single" w:color="auto" w:sz="4" w:space="0"/>
              <w:right w:val="single" w:color="auto" w:sz="4" w:space="0"/>
            </w:tcBorders>
            <w:tcW w:w="7613" w:type="dxa"/>
            <w:vAlign w:val="center"/>
            <w:textDirection w:val="lrTb"/>
            <w:noWrap w:val="false"/>
          </w:tcPr>
          <w:p>
            <w:pPr>
              <w:spacing w:line="260" w:lineRule="exact"/>
              <w:rPr>
                <w:rFonts w:ascii="宋体" w:hAnsi="宋体"/>
                <w:sz w:val="24"/>
                <w:szCs w:val="24"/>
              </w:rPr>
            </w:pPr>
            <w:r>
              <w:rPr>
                <w:rFonts w:ascii="宋体" w:hAnsi="宋体" w:cs="宋体"/>
              </w:rPr>
              <w:t xml:space="preserve">★</w:t>
            </w:r>
            <w:r>
              <w:rPr>
                <w:rFonts w:hint="eastAsia" w:ascii="宋体" w:hAnsi="宋体"/>
                <w:sz w:val="24"/>
                <w:szCs w:val="24"/>
              </w:rPr>
              <w:t xml:space="preserve">1.</w:t>
            </w:r>
            <w:r>
              <w:rPr>
                <w:rFonts w:ascii="宋体" w:hAnsi="宋体"/>
                <w:sz w:val="24"/>
                <w:szCs w:val="24"/>
              </w:rPr>
              <w:t xml:space="preserve">接口需支持对接江苏省妇幼健康信息管理系统（全省）的无创报告单结果，用于对接本省非南京市的数据；</w:t>
            </w:r>
            <w:r/>
          </w:p>
          <w:p>
            <w:pPr>
              <w:spacing w:line="260" w:lineRule="exact"/>
              <w:rPr>
                <w:rFonts w:ascii="宋体" w:hAnsi="宋体"/>
                <w:sz w:val="24"/>
                <w:szCs w:val="24"/>
              </w:rPr>
            </w:pPr>
            <w:r>
              <w:rPr>
                <w:rFonts w:ascii="宋体" w:hAnsi="宋体" w:cs="宋体"/>
              </w:rPr>
              <w:t xml:space="preserve">▲</w:t>
            </w:r>
            <w:r>
              <w:rPr>
                <w:rFonts w:hint="eastAsia" w:ascii="宋体" w:hAnsi="宋体"/>
                <w:sz w:val="24"/>
                <w:szCs w:val="24"/>
              </w:rPr>
              <w:t xml:space="preserve">2.</w:t>
            </w:r>
            <w:r>
              <w:rPr>
                <w:rFonts w:ascii="宋体" w:hAnsi="宋体"/>
                <w:sz w:val="24"/>
                <w:szCs w:val="24"/>
              </w:rPr>
              <w:t xml:space="preserve">接口需支持对接江苏省妇幼健康信息管理系统（南京）的无创报告单结果，用于对接南京市的数据；</w:t>
            </w:r>
            <w:r/>
          </w:p>
          <w:p>
            <w:pPr>
              <w:spacing w:line="2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对接的报告单结果需包括样本唯一号、报告日期、报告总结论、T13结论、T18结论、T21结论、13三体Z值、18三体Z值、21三体Z值等数据。</w:t>
            </w:r>
            <w:r/>
          </w:p>
        </w:tc>
      </w:tr>
      <w:tr>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spacing w:line="260" w:lineRule="exact"/>
              <w:rPr>
                <w:rFonts w:ascii="宋体" w:hAnsi="宋体"/>
                <w:sz w:val="24"/>
                <w:szCs w:val="24"/>
              </w:rPr>
            </w:pPr>
            <w:r>
              <w:rPr>
                <w:rFonts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spacing w:line="260" w:lineRule="exact"/>
              <w:rPr>
                <w:rFonts w:ascii="宋体" w:hAnsi="宋体"/>
                <w:bCs/>
                <w:sz w:val="24"/>
                <w:szCs w:val="24"/>
              </w:rPr>
            </w:pPr>
            <w:r>
              <w:rPr>
                <w:rFonts w:ascii="宋体" w:hAnsi="宋体"/>
                <w:bCs/>
                <w:sz w:val="24"/>
                <w:szCs w:val="24"/>
              </w:rPr>
              <w:t xml:space="preserve">产前筛查信息管理系统数据对接</w:t>
            </w:r>
            <w:r/>
          </w:p>
        </w:tc>
        <w:tc>
          <w:tcPr>
            <w:tcBorders>
              <w:top w:val="single" w:color="auto" w:sz="4" w:space="0"/>
              <w:left w:val="single" w:color="auto" w:sz="4" w:space="0"/>
              <w:bottom w:val="single" w:color="auto" w:sz="4" w:space="0"/>
              <w:right w:val="single" w:color="auto" w:sz="4" w:space="0"/>
            </w:tcBorders>
            <w:tcW w:w="7613" w:type="dxa"/>
            <w:vAlign w:val="center"/>
            <w:textDirection w:val="lrTb"/>
            <w:noWrap w:val="false"/>
          </w:tcPr>
          <w:p>
            <w:pPr>
              <w:spacing w:line="260" w:lineRule="exact"/>
              <w:rPr>
                <w:rFonts w:ascii="宋体" w:hAnsi="宋体"/>
                <w:sz w:val="24"/>
                <w:szCs w:val="24"/>
              </w:rPr>
            </w:pPr>
            <w:r>
              <w:rPr>
                <w:rFonts w:ascii="宋体" w:hAnsi="宋体" w:cs="宋体"/>
              </w:rPr>
              <w:t xml:space="preserve">★</w:t>
            </w:r>
            <w:r>
              <w:rPr>
                <w:rFonts w:hint="eastAsia" w:ascii="宋体" w:hAnsi="宋体"/>
                <w:sz w:val="24"/>
                <w:szCs w:val="24"/>
              </w:rPr>
              <w:t xml:space="preserve">1.</w:t>
            </w:r>
            <w:r>
              <w:rPr>
                <w:rFonts w:ascii="宋体" w:hAnsi="宋体"/>
                <w:sz w:val="24"/>
                <w:szCs w:val="24"/>
              </w:rPr>
              <w:t xml:space="preserve">接口需对接产前筛查信息管理系统的登记接口，传入从江苏省妇幼健康信息管理系统获取的无创申请单信息，包括姓名、保健号、末次月经、出生日期、身高、体重、采血医院、开单医生等数据。</w:t>
            </w:r>
            <w:r/>
          </w:p>
          <w:p>
            <w:pPr>
              <w:spacing w:line="260" w:lineRule="exact"/>
              <w:rPr>
                <w:rFonts w:ascii="宋体" w:hAnsi="宋体"/>
                <w:sz w:val="24"/>
                <w:szCs w:val="24"/>
              </w:rPr>
            </w:pPr>
            <w:r>
              <w:rPr>
                <w:rFonts w:ascii="宋体" w:hAnsi="宋体" w:cs="宋体"/>
              </w:rPr>
              <w:t xml:space="preserve">▲</w:t>
            </w:r>
            <w:r>
              <w:rPr>
                <w:rFonts w:hint="eastAsia" w:ascii="宋体" w:hAnsi="宋体"/>
                <w:sz w:val="24"/>
                <w:szCs w:val="24"/>
              </w:rPr>
              <w:t xml:space="preserve">2.</w:t>
            </w:r>
            <w:r>
              <w:rPr>
                <w:rFonts w:ascii="宋体" w:hAnsi="宋体"/>
                <w:sz w:val="24"/>
                <w:szCs w:val="24"/>
              </w:rPr>
              <w:t xml:space="preserve">接口需对接产前筛查信息管理系统的报告接口，调取报告结果数据，传入江苏省妇幼健康信息管理系统，包括样本唯一号、报告日期、报告总结论、T13结论、T18结论、T21结论、13三体Z值、18三体Z值、21三体Z值等数据。</w:t>
            </w:r>
            <w:r/>
          </w:p>
        </w:tc>
      </w:tr>
    </w:tbl>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采购包2：</w:t>
      </w:r>
      <w:r>
        <w:rPr>
          <w:rFonts w:ascii="宋体" w:hAnsi="宋体"/>
          <w:sz w:val="24"/>
          <w:szCs w:val="24"/>
        </w:rPr>
        <w:t xml:space="preserve">省级产前诊断工作质量评价系统</w:t>
      </w:r>
      <w:r/>
    </w:p>
    <w:tbl>
      <w:tblPr>
        <w:tblStyle w:val="866"/>
        <w:tblW w:w="1000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1560"/>
        <w:gridCol w:w="7143"/>
      </w:tblGrid>
      <w:tr>
        <w:trPr>
          <w:jc w:val="center"/>
        </w:trPr>
        <w:tc>
          <w:tcPr>
            <w:tcW w:w="1306" w:type="dxa"/>
            <w:vAlign w:val="center"/>
            <w:textDirection w:val="lrTb"/>
            <w:noWrap w:val="false"/>
          </w:tcPr>
          <w:p>
            <w:pPr>
              <w:jc w:val="center"/>
              <w:rPr>
                <w:rFonts w:ascii="Calibri" w:hAnsi="Calibri"/>
                <w:b/>
                <w:szCs w:val="24"/>
              </w:rPr>
            </w:pPr>
            <w:r>
              <w:rPr>
                <w:rFonts w:hint="eastAsia"/>
                <w:b/>
              </w:rPr>
              <w:t xml:space="preserve">序号</w:t>
            </w:r>
            <w:r/>
          </w:p>
        </w:tc>
        <w:tc>
          <w:tcPr>
            <w:tcW w:w="1560" w:type="dxa"/>
            <w:vAlign w:val="center"/>
            <w:textDirection w:val="lrTb"/>
            <w:noWrap w:val="false"/>
          </w:tcPr>
          <w:p>
            <w:pPr>
              <w:jc w:val="center"/>
              <w:rPr>
                <w:rFonts w:ascii="Calibri" w:hAnsi="Calibri"/>
                <w:b/>
                <w:szCs w:val="24"/>
              </w:rPr>
            </w:pPr>
            <w:r>
              <w:rPr>
                <w:rFonts w:hint="eastAsia"/>
                <w:b/>
              </w:rPr>
              <w:t xml:space="preserve">模块</w:t>
            </w:r>
            <w:r/>
          </w:p>
        </w:tc>
        <w:tc>
          <w:tcPr>
            <w:tcW w:w="7143"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参数描述</w:t>
            </w:r>
            <w:r/>
          </w:p>
        </w:tc>
      </w:tr>
      <w:tr>
        <w:trPr>
          <w:jc w:val="center"/>
        </w:trPr>
        <w:tc>
          <w:tcPr>
            <w:tcW w:w="1306" w:type="dxa"/>
            <w:vAlign w:val="center"/>
            <w:vMerge w:val="restart"/>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1</w:t>
            </w:r>
            <w:r/>
          </w:p>
        </w:tc>
        <w:tc>
          <w:tcPr>
            <w:tcW w:w="1560" w:type="dxa"/>
            <w:vAlign w:val="center"/>
            <w:vMerge w:val="restart"/>
            <w:textDirection w:val="lrTb"/>
            <w:noWrap w:val="false"/>
          </w:tcPr>
          <w:p>
            <w:pPr>
              <w:jc w:val="center"/>
              <w:widowControl/>
              <w:rPr>
                <w:rFonts w:ascii="宋体" w:hAnsi="宋体" w:cs="宋体"/>
                <w:sz w:val="22"/>
                <w:szCs w:val="22"/>
                <w:lang w:bidi="ar"/>
              </w:rPr>
            </w:pPr>
            <w:r>
              <w:rPr>
                <w:rFonts w:hint="eastAsia"/>
                <w:bCs/>
              </w:rPr>
              <w:t xml:space="preserve">系统基础管理</w:t>
            </w:r>
            <w:r/>
          </w:p>
        </w:tc>
        <w:tc>
          <w:tcPr>
            <w:tcW w:w="7143" w:type="dxa"/>
            <w:vAlign w:val="center"/>
            <w:textDirection w:val="lrTb"/>
            <w:noWrap w:val="false"/>
          </w:tcPr>
          <w:p>
            <w:pPr>
              <w:jc w:val="left"/>
              <w:widowControl/>
              <w:rPr>
                <w:rFonts w:ascii="宋体" w:hAnsi="宋体" w:cs="宋体"/>
                <w:sz w:val="22"/>
                <w:szCs w:val="22"/>
              </w:rPr>
            </w:pPr>
            <w:r>
              <w:rPr>
                <w:rFonts w:ascii="宋体" w:hAnsi="宋体" w:cs="宋体"/>
              </w:rPr>
              <w:t xml:space="preserve">★</w:t>
            </w:r>
            <w:r>
              <w:rPr>
                <w:rFonts w:hint="eastAsia" w:ascii="宋体" w:hAnsi="宋体" w:cs="宋体"/>
              </w:rPr>
              <w:t xml:space="preserve">1.</w:t>
            </w:r>
            <w:r>
              <w:rPr>
                <w:rFonts w:hint="eastAsia" w:ascii="宋体" w:hAnsi="宋体" w:cs="宋体"/>
                <w:sz w:val="22"/>
                <w:szCs w:val="22"/>
                <w:lang w:bidi="ar"/>
              </w:rPr>
              <w:t xml:space="preserve">系统采用 B/S 架构开发，支持全省各产前诊断中心多院区数据的安全网络传输，采用集中式部署模式，无需各医院单独部署系统。</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2.具备完善的医院管理功能，支持单条添加、批量导入医院信息，支持对已管理医院的所属区域、等级、名称等基础信息进行编辑修改。</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ascii="宋体" w:hAnsi="宋体" w:cs="宋体"/>
              </w:rPr>
              <w:t xml:space="preserve">▲</w:t>
            </w:r>
            <w:r>
              <w:rPr>
                <w:rFonts w:hint="eastAsia" w:ascii="宋体" w:hAnsi="宋体" w:cs="宋体"/>
              </w:rPr>
              <w:t xml:space="preserve">3.</w:t>
            </w:r>
            <w:r>
              <w:rPr>
                <w:rFonts w:hint="eastAsia" w:ascii="宋体" w:hAnsi="宋体" w:cs="宋体"/>
                <w:sz w:val="22"/>
                <w:szCs w:val="22"/>
                <w:lang w:bidi="ar"/>
              </w:rPr>
              <w:t xml:space="preserve">具备全流程医师账号管理功能，支持医师账号新增、批量导入及账号信息编辑；可精细化配置账号操作权限，支持账号禁用/启用的状态管理。</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ascii="宋体" w:hAnsi="宋体" w:cs="宋体"/>
              </w:rPr>
              <w:t xml:space="preserve">★</w:t>
            </w:r>
            <w:r>
              <w:rPr>
                <w:rFonts w:hint="eastAsia" w:ascii="宋体" w:hAnsi="宋体" w:cs="宋体"/>
              </w:rPr>
              <w:t xml:space="preserve">4.</w:t>
            </w:r>
            <w:r>
              <w:rPr>
                <w:rFonts w:hint="eastAsia" w:ascii="宋体" w:hAnsi="宋体" w:cs="宋体"/>
                <w:sz w:val="22"/>
                <w:szCs w:val="22"/>
                <w:lang w:bidi="ar"/>
              </w:rPr>
              <w:t xml:space="preserve">内置细胞核型、染色体微阵列分析、超声三大项目的专属质控管理模块，各项目质控流程相互独立，无数据及流程交叉干扰。</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5.支持细胞核型、染色体微阵列分析、超声质控工作的标准化流程操作，实现病例上报、专家初审、专家复审、质控报告发放全环节线上化管理。</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ascii="宋体" w:hAnsi="宋体" w:cs="宋体"/>
              </w:rPr>
              <w:t xml:space="preserve">▲</w:t>
            </w:r>
            <w:r>
              <w:rPr>
                <w:rFonts w:hint="eastAsia" w:ascii="宋体" w:hAnsi="宋体" w:cs="宋体"/>
              </w:rPr>
              <w:t xml:space="preserve">6.</w:t>
            </w:r>
            <w:r>
              <w:rPr>
                <w:rFonts w:hint="eastAsia" w:ascii="宋体" w:hAnsi="宋体" w:cs="宋体"/>
                <w:sz w:val="22"/>
                <w:szCs w:val="22"/>
                <w:lang w:bidi="ar"/>
              </w:rPr>
              <w:t xml:space="preserve">具备专业化专家组管理功能，支持初审专家、复审专家的灵活配置，可根据工作需求进行专家分组管理及调整。</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7.支持细胞核型、染色体微阵列分析、超声项目质控病例上报时间段的自定义设置，可按需调整上报时间范围。</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8.具备病例审核查看、不合格病例退回功能，支持退回时添加原因说明。</w:t>
            </w:r>
            <w:r/>
          </w:p>
        </w:tc>
      </w:tr>
      <w:tr>
        <w:trPr>
          <w:jc w:val="center"/>
        </w:trPr>
        <w:tc>
          <w:tcPr>
            <w:tcW w:w="1306" w:type="dxa"/>
            <w:vAlign w:val="center"/>
            <w:vMerge w:val="restart"/>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2</w:t>
            </w:r>
            <w:r/>
          </w:p>
        </w:tc>
        <w:tc>
          <w:tcPr>
            <w:tcW w:w="1560" w:type="dxa"/>
            <w:vAlign w:val="center"/>
            <w:vMerge w:val="restart"/>
            <w:textDirection w:val="lrTb"/>
            <w:noWrap w:val="false"/>
          </w:tcPr>
          <w:p>
            <w:pPr>
              <w:jc w:val="center"/>
              <w:widowControl/>
              <w:rPr>
                <w:rFonts w:ascii="宋体" w:hAnsi="宋体" w:cs="宋体"/>
                <w:sz w:val="22"/>
                <w:szCs w:val="22"/>
                <w:lang w:bidi="ar"/>
              </w:rPr>
            </w:pPr>
            <w:r>
              <w:rPr>
                <w:rFonts w:hint="eastAsia"/>
                <w:bCs/>
              </w:rPr>
              <w:t xml:space="preserve">细胞核型质控管理</w:t>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1.支持细胞核型项目制片评分规则自定义配置，可依据审核项目、计分类型、审核内容，自主设置评分项名称、分值、得分模式及分组归属。</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2.支持细胞核型项目结果描述评分规则自定义配置，可自主设置评分项名称、分值、得分模式及分组归属。</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3.支持细胞核型项目制片评分标准说明、结果评分标准说明的自定义编辑配置，支持字体大小、字体颜色调整，支持图片插入功能。</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4.支持细胞核型项目审核建议快速填充功能，支持常用审核建议内容的自定义配置、保存及调用。</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5.细胞核型项目终审环节，支持查看初审完整审核明细，包含所有得分项及对应分值。</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6.支持细胞核型项目病例信息全要素上传，包含病例编号、样本类型、检查指征、核型结果描述、结果类型、孕周、其他技术检测结果、送检日期、检查方法，及病例原始图、分析图。</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7.支持细胞核型项目病例审核多维度统计分析，可展示各单位上传病例总数统计图表；可自动统计各单位病例上传及时率、上传完整性、异常病例占比、制片得分平均分、结果评分平均分、总得分平均分。</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lang w:bidi="ar"/>
              </w:rPr>
              <w:t xml:space="preserve">8.支持细胞核型项目质控病例精准查询，可按上传单位、上传日期、病例编号、审核状态等条件自定义组合查询。</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hint="eastAsia" w:ascii="宋体" w:hAnsi="宋体" w:cs="宋体"/>
                <w:color w:val="auto"/>
                <w:sz w:val="22"/>
                <w:szCs w:val="22"/>
                <w:lang w:bidi="ar"/>
              </w:rPr>
            </w:pPr>
            <w:r>
              <w:rPr>
                <w:rFonts w:hint="eastAsia" w:ascii="宋体" w:hAnsi="宋体" w:cs="宋体"/>
                <w:color w:val="auto"/>
                <w:sz w:val="22"/>
                <w:szCs w:val="22"/>
                <w:lang w:bidi="ar"/>
              </w:rPr>
              <w:t xml:space="preserve">9</w:t>
            </w:r>
            <w:r>
              <w:rPr>
                <w:rFonts w:ascii="宋体" w:hAnsi="宋体" w:cs="宋体"/>
                <w:color w:val="auto"/>
                <w:sz w:val="22"/>
                <w:szCs w:val="22"/>
                <w:lang w:bidi="ar"/>
              </w:rPr>
              <w:t xml:space="preserve">.</w:t>
            </w:r>
            <w:r>
              <w:rPr>
                <w:rFonts w:hint="eastAsia" w:ascii="宋体" w:hAnsi="宋体" w:cs="宋体"/>
                <w:color w:val="auto"/>
                <w:sz w:val="22"/>
                <w:szCs w:val="22"/>
                <w:lang w:bidi="ar"/>
              </w:rPr>
              <w:t xml:space="preserve"> 支持查看病例当前状态、上传单位、上传日期、病例编号等核心信息，查询结果支持导出。</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color w:val="auto"/>
                <w:sz w:val="22"/>
                <w:szCs w:val="22"/>
              </w:rPr>
            </w:pPr>
            <w:r>
              <w:rPr>
                <w:rFonts w:ascii="宋体" w:hAnsi="宋体" w:cs="宋体"/>
                <w:color w:val="auto"/>
                <w:sz w:val="22"/>
                <w:szCs w:val="22"/>
                <w:lang w:bidi="ar"/>
              </w:rPr>
              <w:t xml:space="preserve">10</w:t>
            </w:r>
            <w:r>
              <w:rPr>
                <w:rFonts w:hint="eastAsia" w:ascii="宋体" w:hAnsi="宋体" w:cs="宋体"/>
                <w:color w:val="auto"/>
                <w:sz w:val="22"/>
                <w:szCs w:val="22"/>
                <w:lang w:bidi="ar"/>
              </w:rPr>
              <w:t xml:space="preserve">.支持细胞核型项目专家审核量精细化统计，可按指定维度查询专家应审数量、已审数量，自动计算审核完成率。</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color w:val="auto"/>
                <w:sz w:val="22"/>
                <w:szCs w:val="22"/>
              </w:rPr>
            </w:pPr>
            <w:r>
              <w:rPr>
                <w:rFonts w:hint="eastAsia" w:ascii="宋体" w:hAnsi="宋体" w:cs="宋体"/>
                <w:color w:val="auto"/>
                <w:sz w:val="22"/>
                <w:szCs w:val="22"/>
                <w:lang w:bidi="ar"/>
              </w:rPr>
              <w:t xml:space="preserve">1</w:t>
            </w:r>
            <w:r>
              <w:rPr>
                <w:rFonts w:ascii="宋体" w:hAnsi="宋体" w:cs="宋体"/>
                <w:color w:val="auto"/>
                <w:sz w:val="22"/>
                <w:szCs w:val="22"/>
                <w:lang w:bidi="ar"/>
              </w:rPr>
              <w:t xml:space="preserve">1</w:t>
            </w:r>
            <w:r>
              <w:rPr>
                <w:rFonts w:hint="eastAsia" w:ascii="宋体" w:hAnsi="宋体" w:cs="宋体"/>
                <w:color w:val="auto"/>
                <w:sz w:val="22"/>
                <w:szCs w:val="22"/>
                <w:lang w:bidi="ar"/>
              </w:rPr>
              <w:t xml:space="preserve">.支持细胞核型项目病例上传统计分析，可查看各单位上传病例数、正常病例数、异常病例数，及染色体制片质量、染色体结果判读相关信息统计数据。</w:t>
            </w:r>
            <w:r/>
          </w:p>
        </w:tc>
      </w:tr>
      <w:tr>
        <w:trPr>
          <w:jc w:val="center"/>
        </w:trPr>
        <w:tc>
          <w:tcPr>
            <w:tcW w:w="1306" w:type="dxa"/>
            <w:vAlign w:val="center"/>
            <w:vMerge w:val="restart"/>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3</w:t>
            </w:r>
            <w:r/>
          </w:p>
        </w:tc>
        <w:tc>
          <w:tcPr>
            <w:tcW w:w="1560" w:type="dxa"/>
            <w:vAlign w:val="center"/>
            <w:vMerge w:val="restart"/>
            <w:textDirection w:val="lrTb"/>
            <w:noWrap w:val="false"/>
          </w:tcPr>
          <w:p>
            <w:pPr>
              <w:jc w:val="center"/>
              <w:rPr>
                <w:rFonts w:ascii="Calibri" w:hAnsi="Calibri"/>
                <w:bCs/>
                <w:szCs w:val="24"/>
              </w:rPr>
            </w:pPr>
            <w:r>
              <w:rPr>
                <w:rFonts w:hint="eastAsia" w:ascii="宋体" w:hAnsi="宋体" w:cs="宋体"/>
                <w:sz w:val="22"/>
                <w:szCs w:val="22"/>
                <w:lang w:bidi="ar"/>
              </w:rPr>
              <w:t xml:space="preserve">染色体微阵列分析质控管理</w:t>
            </w:r>
            <w:r/>
          </w:p>
        </w:tc>
        <w:tc>
          <w:tcPr>
            <w:tcW w:w="7143" w:type="dxa"/>
            <w:vAlign w:val="center"/>
            <w:textDirection w:val="lrTb"/>
            <w:noWrap w:val="false"/>
          </w:tcPr>
          <w:p>
            <w:pPr>
              <w:jc w:val="left"/>
              <w:widowControl/>
              <w:rPr>
                <w:rFonts w:ascii="宋体" w:hAnsi="宋体" w:cs="宋体"/>
                <w:color w:val="auto"/>
                <w:sz w:val="22"/>
                <w:szCs w:val="22"/>
                <w:lang w:bidi="ar"/>
              </w:rPr>
            </w:pPr>
            <w:r>
              <w:rPr>
                <w:rFonts w:hint="eastAsia" w:ascii="宋体" w:hAnsi="宋体" w:cs="宋体"/>
                <w:color w:val="auto"/>
                <w:sz w:val="22"/>
                <w:szCs w:val="22"/>
                <w:lang w:bidi="ar"/>
              </w:rPr>
              <w:t xml:space="preserve">1.支持染色体微阵列分析项目质控病例精准查询，可按上传单位、上传日期、病例编号、审核状态等条件自定义组合查询；支持查看病例当前状态、上传单位、上传日期、病例编号等核心信息，查询结果支持导出。</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rPr>
                <w:rFonts w:ascii="Calibri" w:hAnsi="Calibri"/>
                <w:bCs/>
                <w:szCs w:val="24"/>
              </w:rPr>
            </w:pPr>
            <w:r>
              <w:rPr>
                <w:rFonts w:ascii="Calibri" w:hAnsi="Calibri"/>
                <w:bCs/>
                <w:szCs w:val="24"/>
              </w:rPr>
            </w:r>
            <w:r/>
          </w:p>
        </w:tc>
        <w:tc>
          <w:tcPr>
            <w:tcW w:w="7143" w:type="dxa"/>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highlight w:val="none"/>
                <w:lang w:bidi="ar"/>
              </w:rPr>
              <w:t xml:space="preserve">2.染色体微阵列分析项目质控终审环节，支持查看初审完整审核明细，包含所有得分项及对应分值。</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rPr>
                <w:rFonts w:ascii="Calibri" w:hAnsi="Calibri"/>
                <w:bCs/>
                <w:szCs w:val="24"/>
              </w:rPr>
            </w:pPr>
            <w:r>
              <w:rPr>
                <w:rFonts w:ascii="Calibri" w:hAnsi="Calibri"/>
                <w:bCs/>
                <w:szCs w:val="24"/>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3.支持染色体微阵列分析项目多类报告项自定义配置，包含结果报告项、分析记录项、基本信息项、检测结果项、结果结论项、疾病信息项、临床建议项；各项目均可配置显示名称、分值、得分模式。</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4.支持染色体微阵列分析项目病例信息及相关文件上传，包含病例编号、样本类型、送样指征、片段、变异致病性分类，以及Cel文件、PDF报告。</w:t>
            </w:r>
            <w:r/>
          </w:p>
        </w:tc>
      </w:tr>
      <w:tr>
        <w:trPr>
          <w:jc w:val="center"/>
        </w:trPr>
        <w:tc>
          <w:tcPr>
            <w:tcW w:w="1306" w:type="dxa"/>
            <w:vAlign w:val="center"/>
            <w:vMerge w:val="restart"/>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4</w:t>
            </w:r>
            <w:r/>
          </w:p>
        </w:tc>
        <w:tc>
          <w:tcPr>
            <w:tcW w:w="1560" w:type="dxa"/>
            <w:vAlign w:val="center"/>
            <w:vMerge w:val="restart"/>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超声质控管理</w:t>
            </w:r>
            <w:r/>
          </w:p>
        </w:tc>
        <w:tc>
          <w:tcPr>
            <w:tcW w:w="7143" w:type="dxa"/>
            <w:vAlign w:val="center"/>
            <w:textDirection w:val="lrTb"/>
            <w:noWrap w:val="false"/>
          </w:tcPr>
          <w:p>
            <w:pPr>
              <w:jc w:val="left"/>
              <w:widowControl/>
              <w:rPr>
                <w:rFonts w:ascii="宋体" w:hAnsi="宋体" w:cs="宋体"/>
                <w:sz w:val="22"/>
                <w:szCs w:val="22"/>
              </w:rPr>
            </w:pPr>
            <w:r>
              <w:rPr>
                <w:rFonts w:ascii="宋体" w:hAnsi="宋体" w:cs="宋体"/>
              </w:rPr>
              <w:t xml:space="preserve">▲</w:t>
            </w:r>
            <w:r>
              <w:rPr>
                <w:rFonts w:hint="eastAsia" w:ascii="宋体" w:hAnsi="宋体" w:cs="宋体"/>
              </w:rPr>
              <w:t xml:space="preserve">1.</w:t>
            </w:r>
            <w:r>
              <w:rPr>
                <w:rFonts w:hint="eastAsia" w:ascii="宋体" w:hAnsi="宋体" w:cs="宋体"/>
                <w:sz w:val="22"/>
                <w:szCs w:val="22"/>
                <w:lang w:bidi="ar"/>
              </w:rPr>
              <w:t xml:space="preserve">支持超声项目质控切面按孕早期、孕中期分类配置，支持自定义添加、编辑切面名称。</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2.支持超声项目切面评分项自定义配置，可自主设置切面名称、切面类型、所需上传图片数量及加分项规则。</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3.支持超声项目病例基础信息上传，包含病例编号、孕妇年龄、孕周、检测日期；可依据后台配置的切面上传要求，分切面完成对应图片上传。</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4.超声项目质控终审环节，支持查看初审完整审核明细，包含所有得分项及对应分值。</w:t>
            </w:r>
            <w:r/>
          </w:p>
        </w:tc>
      </w:tr>
      <w:tr>
        <w:trPr>
          <w:jc w:val="center"/>
        </w:trPr>
        <w:tc>
          <w:tcPr>
            <w:tcW w:w="1306" w:type="dxa"/>
            <w:vAlign w:val="center"/>
            <w:vMerge w:val="continue"/>
            <w:textDirection w:val="lrTb"/>
            <w:noWrap w:val="false"/>
          </w:tcPr>
          <w:p>
            <w:pPr>
              <w:jc w:val="center"/>
              <w:widowControl/>
              <w:rPr>
                <w:rFonts w:ascii="宋体" w:hAnsi="宋体" w:cs="宋体"/>
                <w:sz w:val="22"/>
                <w:szCs w:val="22"/>
                <w:lang w:bidi="ar"/>
              </w:rPr>
            </w:pPr>
            <w:r>
              <w:rPr>
                <w:rFonts w:ascii="宋体" w:hAnsi="宋体" w:cs="宋体"/>
                <w:sz w:val="22"/>
                <w:szCs w:val="22"/>
                <w:lang w:bidi="ar"/>
              </w:rPr>
            </w:r>
            <w:r/>
          </w:p>
        </w:tc>
        <w:tc>
          <w:tcPr>
            <w:tcW w:w="1560" w:type="dxa"/>
            <w:vAlign w:val="center"/>
            <w:vMerge w:val="continue"/>
            <w:textDirection w:val="lrTb"/>
            <w:noWrap w:val="false"/>
          </w:tcPr>
          <w:p>
            <w:pPr>
              <w:jc w:val="center"/>
              <w:rPr>
                <w:rFonts w:ascii="宋体" w:hAnsi="宋体" w:cs="宋体"/>
                <w:sz w:val="22"/>
                <w:szCs w:val="22"/>
                <w:lang w:bidi="ar"/>
              </w:rPr>
            </w:pPr>
            <w:r>
              <w:rPr>
                <w:rFonts w:ascii="宋体" w:hAnsi="宋体" w:cs="宋体"/>
                <w:sz w:val="22"/>
                <w:szCs w:val="22"/>
                <w:lang w:bidi="ar"/>
              </w:rPr>
            </w:r>
            <w:r/>
          </w:p>
        </w:tc>
        <w:tc>
          <w:tcPr>
            <w:tcW w:w="7143" w:type="dxa"/>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5.支持超声项目质控病例精准查询，可按上传单位、上传日期、病例编号、审核状态等条件自定义组合查询；支持查看病例当前状态、上传单位、上传日期、病例编号等核心信息，查询结果支持导出。</w:t>
            </w:r>
            <w:r/>
          </w:p>
        </w:tc>
      </w:tr>
      <w:tr>
        <w:trPr>
          <w:jc w:val="center"/>
        </w:trPr>
        <w:tc>
          <w:tcPr>
            <w:tcW w:w="1306" w:type="dxa"/>
            <w:vAlign w:val="center"/>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5</w:t>
            </w:r>
            <w:r/>
          </w:p>
        </w:tc>
        <w:tc>
          <w:tcPr>
            <w:tcW w:w="1560" w:type="dxa"/>
            <w:vAlign w:val="center"/>
            <w:textDirection w:val="lrTb"/>
            <w:noWrap w:val="false"/>
          </w:tcPr>
          <w:p>
            <w:pPr>
              <w:jc w:val="center"/>
              <w:rPr>
                <w:rFonts w:ascii="宋体" w:hAnsi="宋体" w:cs="宋体"/>
                <w:sz w:val="22"/>
                <w:szCs w:val="22"/>
                <w:lang w:bidi="ar"/>
              </w:rPr>
            </w:pPr>
            <w:r>
              <w:rPr>
                <w:rFonts w:hint="eastAsia" w:ascii="宋体" w:hAnsi="宋体" w:cs="宋体"/>
                <w:sz w:val="22"/>
                <w:szCs w:val="22"/>
                <w:lang w:bidi="ar"/>
              </w:rPr>
              <w:t xml:space="preserve">新闻通知管理</w:t>
            </w:r>
            <w:r/>
          </w:p>
        </w:tc>
        <w:tc>
          <w:tcPr>
            <w:tcW w:w="7143" w:type="dxa"/>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支持质控活动的通知和质控报告发布功能。</w:t>
            </w:r>
            <w:r/>
          </w:p>
        </w:tc>
      </w:tr>
    </w:tbl>
    <w:p>
      <w:pPr>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（二）商务要求（适用采购包1及采购包2）</w:t>
      </w:r>
      <w:r/>
    </w:p>
    <w:p>
      <w:pPr>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64"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质量要求</w:t>
      </w:r>
      <w:r/>
    </w:p>
    <w:p>
      <w:pPr>
        <w:ind w:firstLine="480"/>
        <w:spacing w:line="264" w:lineRule="auto"/>
        <w:rPr>
          <w:rFonts w:ascii="宋体" w:hAnsi="宋体" w:cs="宋体"/>
          <w:sz w:val="24"/>
          <w:szCs w:val="24"/>
        </w:rPr>
      </w:pPr>
      <w:r>
        <w:rPr>
          <w:rFonts w:hint="eastAsia" w:ascii="宋体" w:hAnsi="宋体" w:cs="宋体"/>
          <w:sz w:val="24"/>
          <w:szCs w:val="24"/>
        </w:rPr>
        <w:t xml:space="preserve">①供应商提供的系统能够根据采购人实际需求与医院各院区所有信息系统、集成平台做对接及集成（对接人：</w:t>
      </w:r>
      <w:r>
        <w:rPr>
          <w:rFonts w:ascii="宋体" w:hAnsi="宋体" w:cs="宋体"/>
          <w:sz w:val="24"/>
          <w:szCs w:val="24"/>
        </w:rPr>
        <w:t xml:space="preserve">朱</w:t>
      </w:r>
      <w:r>
        <w:rPr>
          <w:rFonts w:hint="eastAsia" w:ascii="宋体" w:hAnsi="宋体" w:cs="宋体"/>
          <w:sz w:val="24"/>
          <w:szCs w:val="24"/>
        </w:rPr>
        <w:t xml:space="preserve">工 联系电话：</w:t>
      </w:r>
      <w:r>
        <w:rPr>
          <w:rFonts w:ascii="宋体" w:hAnsi="宋体" w:cs="宋体"/>
          <w:sz w:val="24"/>
          <w:szCs w:val="24"/>
        </w:rPr>
        <w:t xml:space="preserve">025-83106666转</w:t>
      </w:r>
      <w:r>
        <w:rPr>
          <w:rFonts w:hint="eastAsia" w:ascii="宋体" w:hAnsi="宋体" w:cs="宋体"/>
          <w:sz w:val="24"/>
          <w:szCs w:val="24"/>
        </w:rPr>
        <w:t xml:space="preserve">60618）：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部署同一法人单位不同院区。</w:t>
      </w:r>
      <w:r/>
    </w:p>
    <w:p>
      <w:pPr>
        <w:ind w:firstLine="480"/>
        <w:spacing w:line="264" w:lineRule="auto"/>
        <w:rPr>
          <w:rFonts w:ascii="宋体" w:hAnsi="宋体" w:cs="宋体"/>
          <w:sz w:val="24"/>
          <w:szCs w:val="24"/>
        </w:rPr>
      </w:pPr>
      <w:r>
        <w:rPr>
          <w:rFonts w:hint="eastAsia" w:ascii="宋体" w:hAnsi="宋体" w:cs="宋体"/>
          <w:sz w:val="24"/>
          <w:szCs w:val="24"/>
        </w:rPr>
        <w:t xml:space="preserve">②本章中所列技术要求为医院项目初步需求，具体需求以国家最新政策标准为准。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（3）验收要求</w:t>
      </w:r>
      <w:r/>
    </w:p>
    <w:p>
      <w:pPr>
        <w:ind w:firstLine="480"/>
        <w:spacing w:line="264" w:lineRule="auto"/>
        <w:rPr>
          <w:rFonts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p>
    <w:p>
      <w:pPr>
        <w:ind w:firstLine="480"/>
        <w:spacing w:line="264" w:lineRule="auto"/>
        <w:rPr>
          <w:rFonts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ascii="宋体" w:hAnsi="宋体" w:cs="宋体"/>
          <w:bCs/>
          <w:sz w:val="24"/>
          <w:szCs w:val="24"/>
        </w:rPr>
      </w:pPr>
      <w:r>
        <w:rPr>
          <w:rFonts w:hint="eastAsia" w:ascii="宋体" w:hAnsi="宋体" w:cs="宋体"/>
          <w:bCs/>
          <w:sz w:val="24"/>
          <w:szCs w:val="24"/>
        </w:rPr>
        <w:t xml:space="preserve">（4）运维要求</w:t>
      </w:r>
      <w:r/>
    </w:p>
    <w:p>
      <w:pPr>
        <w:ind w:firstLine="480"/>
        <w:spacing w:line="264" w:lineRule="auto"/>
        <w:rPr>
          <w:rFonts w:ascii="宋体" w:hAnsi="宋体" w:cs="宋体"/>
          <w:sz w:val="24"/>
          <w:szCs w:val="24"/>
        </w:rPr>
      </w:pPr>
      <w:r>
        <w:rPr>
          <w:rFonts w:hint="eastAsia" w:ascii="宋体" w:hAnsi="宋体" w:cs="宋体"/>
          <w:sz w:val="24"/>
          <w:szCs w:val="24"/>
        </w:rPr>
        <w:t xml:space="preserve">①运维期：供应商应确保本次采购所有项目的安全稳定运行，</w:t>
      </w:r>
      <w:r>
        <w:rPr>
          <w:rFonts w:hint="eastAsia" w:ascii="宋体" w:hAnsi="宋体" w:cs="宋体"/>
          <w:b/>
          <w:bCs/>
          <w:sz w:val="24"/>
          <w:szCs w:val="24"/>
        </w:rPr>
        <w:t xml:space="preserve">并提供3年运维服务</w:t>
      </w:r>
      <w:r>
        <w:rPr>
          <w:rFonts w:hint="eastAsia" w:ascii="宋体" w:hAnsi="宋体" w:cs="宋体"/>
          <w:sz w:val="24"/>
          <w:szCs w:val="24"/>
        </w:rPr>
        <w:t xml:space="preserve">（自验收报告签字确认日起，开始进入运维期，相关费用包含在本次报价中）。运维期内，本合同项目所有技术和服务发生任何非人为故障，由供应商负责系统恢复。</w:t>
      </w:r>
      <w:r/>
    </w:p>
    <w:p>
      <w:pPr>
        <w:ind w:firstLine="480"/>
        <w:spacing w:line="264" w:lineRule="auto"/>
        <w:rPr>
          <w:rFonts w:ascii="宋体" w:hAnsi="宋体" w:cs="宋体"/>
          <w:sz w:val="24"/>
          <w:szCs w:val="24"/>
        </w:rPr>
      </w:pPr>
      <w:r>
        <w:rPr>
          <w:rFonts w:hint="eastAsia" w:ascii="宋体" w:hAnsi="宋体" w:cs="宋体"/>
          <w:sz w:val="24"/>
          <w:szCs w:val="24"/>
        </w:rPr>
        <w:t xml:space="preserve">②运维期内，对采购人提出的合理服务要求，供应商必须及时进行电话、邮件及远程网络支持，并在2小时内到场服务，小型故障4小时内恢复，严重故障24小时内恢复，并及时有效提供解决方案。如不到场，采购人有权自行处理，相关费用由供应商负责。</w:t>
      </w:r>
      <w:r/>
    </w:p>
    <w:p>
      <w:pPr>
        <w:ind w:firstLine="480"/>
        <w:spacing w:line="264" w:lineRule="auto"/>
        <w:rPr>
          <w:rFonts w:ascii="宋体" w:hAnsi="宋体" w:cs="宋体"/>
          <w:sz w:val="24"/>
          <w:szCs w:val="24"/>
        </w:rPr>
      </w:pPr>
      <w:r>
        <w:rPr>
          <w:rFonts w:hint="eastAsia" w:ascii="宋体" w:hAnsi="宋体" w:cs="宋体"/>
          <w:sz w:val="24"/>
          <w:szCs w:val="24"/>
        </w:rPr>
        <w:t xml:space="preserve">③供应商须提供定期回访服务，对采购人提出的合理优化建议应提供升级服务。</w:t>
      </w:r>
      <w:r/>
    </w:p>
    <w:p>
      <w:pPr>
        <w:ind w:firstLine="480"/>
        <w:spacing w:line="264" w:lineRule="auto"/>
        <w:rPr>
          <w:rFonts w:ascii="宋体" w:hAnsi="宋体" w:cs="宋体"/>
          <w:sz w:val="24"/>
          <w:szCs w:val="24"/>
        </w:rPr>
      </w:pPr>
      <w:r>
        <w:rPr>
          <w:rFonts w:hint="eastAsia" w:ascii="宋体" w:hAnsi="宋体" w:cs="宋体"/>
          <w:sz w:val="24"/>
          <w:szCs w:val="24"/>
        </w:rPr>
        <w:t xml:space="preserve">④所有的服务方式均为供应商上门保修，即由供应商派员到系统使用现场进行故障恢复，由此产生的一切费用均由供应商承担。</w:t>
      </w:r>
      <w:r/>
    </w:p>
    <w:p>
      <w:pPr>
        <w:ind w:firstLine="480"/>
        <w:spacing w:line="264" w:lineRule="auto"/>
        <w:rPr>
          <w:rFonts w:ascii="宋体" w:hAnsi="宋体" w:cs="宋体"/>
          <w:sz w:val="24"/>
          <w:szCs w:val="24"/>
        </w:rPr>
      </w:pPr>
      <w:r>
        <w:rPr>
          <w:rFonts w:hint="eastAsia" w:ascii="宋体" w:hAnsi="宋体" w:cs="宋体"/>
          <w:sz w:val="24"/>
          <w:szCs w:val="24"/>
        </w:rPr>
        <w:t xml:space="preserve">⑤本采购项目出保后每年的维护费不超过合同总金额的5%。</w:t>
      </w:r>
      <w:r/>
    </w:p>
    <w:p>
      <w:pPr>
        <w:ind w:firstLine="480"/>
        <w:spacing w:line="264" w:lineRule="auto"/>
        <w:rPr>
          <w:rFonts w:ascii="宋体" w:hAnsi="宋体" w:cs="宋体"/>
          <w:sz w:val="24"/>
          <w:szCs w:val="24"/>
        </w:rPr>
      </w:pPr>
      <w:r>
        <w:rPr>
          <w:rFonts w:hint="eastAsia" w:ascii="宋体" w:hAnsi="宋体" w:cs="宋体"/>
          <w:sz w:val="24"/>
          <w:szCs w:val="24"/>
        </w:rPr>
        <w:t xml:space="preserve">⑥质保期内供应商提供的系统软件升级，保证采购人使用最新版本软件。质保期满后软件版本内终身升级。</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（5）人员要求</w:t>
      </w:r>
      <w:r/>
    </w:p>
    <w:p>
      <w:pPr>
        <w:ind w:firstLine="480"/>
        <w:spacing w:line="264" w:lineRule="auto"/>
        <w:rPr>
          <w:rFonts w:ascii="宋体" w:hAnsi="宋体"/>
          <w:sz w:val="24"/>
          <w:szCs w:val="24"/>
        </w:rPr>
      </w:pPr>
      <w:r>
        <w:rPr>
          <w:rFonts w:hint="eastAsia" w:ascii="宋体" w:hAnsi="宋体"/>
          <w:sz w:val="24"/>
          <w:szCs w:val="24"/>
        </w:rPr>
        <w:t xml:space="preserve">①项目经理：1人。 </w:t>
      </w:r>
      <w:r/>
    </w:p>
    <w:p>
      <w:pPr>
        <w:ind w:firstLine="480"/>
        <w:spacing w:line="264" w:lineRule="auto"/>
        <w:rPr>
          <w:rFonts w:ascii="宋体" w:hAnsi="宋体"/>
          <w:sz w:val="24"/>
          <w:szCs w:val="24"/>
        </w:rPr>
      </w:pPr>
      <w:r>
        <w:rPr>
          <w:rFonts w:hint="eastAsia" w:ascii="宋体" w:hAnsi="宋体"/>
          <w:sz w:val="24"/>
          <w:szCs w:val="24"/>
        </w:rPr>
        <w:t xml:space="preserve">②技术负责人：1人。  </w:t>
      </w:r>
      <w:r/>
    </w:p>
    <w:p>
      <w:pPr>
        <w:ind w:firstLine="480"/>
        <w:spacing w:line="264" w:lineRule="auto"/>
        <w:rPr>
          <w:rFonts w:ascii="宋体" w:hAnsi="宋体"/>
          <w:sz w:val="24"/>
          <w:szCs w:val="24"/>
        </w:rPr>
      </w:pPr>
      <w:r>
        <w:rPr>
          <w:rFonts w:hint="eastAsia" w:ascii="宋体" w:hAnsi="宋体"/>
          <w:sz w:val="24"/>
          <w:szCs w:val="24"/>
        </w:rPr>
        <w:t xml:space="preserve">③开发实施人员：不少于2人。 </w:t>
      </w:r>
      <w:r/>
    </w:p>
    <w:p>
      <w:pPr>
        <w:ind w:firstLine="480"/>
        <w:spacing w:line="264" w:lineRule="auto"/>
        <w:rPr>
          <w:rFonts w:ascii="宋体" w:hAnsi="宋体"/>
          <w:sz w:val="24"/>
          <w:szCs w:val="24"/>
        </w:rPr>
      </w:pPr>
      <w:r>
        <w:rPr>
          <w:rFonts w:hint="eastAsia" w:ascii="宋体" w:hAnsi="宋体"/>
          <w:sz w:val="24"/>
          <w:szCs w:val="24"/>
        </w:rPr>
        <w:t xml:space="preserve">④项目组所有人员必须为供应商正式工作人员，不得兼任其他项目工作，未经采购人同意，人员不得更换。 </w:t>
      </w:r>
      <w:r/>
    </w:p>
    <w:p>
      <w:pPr>
        <w:ind w:firstLine="480"/>
        <w:spacing w:line="264" w:lineRule="auto"/>
        <w:rPr>
          <w:rFonts w:ascii="宋体" w:hAnsi="宋体" w:cs="宋体"/>
          <w:bCs/>
          <w:sz w:val="24"/>
          <w:szCs w:val="24"/>
        </w:rPr>
      </w:pPr>
      <w:r>
        <w:rPr>
          <w:rFonts w:hint="eastAsia" w:ascii="宋体" w:hAnsi="宋体" w:cs="宋体"/>
          <w:bCs/>
          <w:sz w:val="24"/>
          <w:szCs w:val="24"/>
        </w:rPr>
        <w:t xml:space="preserve">（6）知识产权及保密要求</w:t>
      </w:r>
      <w:r/>
    </w:p>
    <w:p>
      <w:pPr>
        <w:ind w:firstLine="480"/>
        <w:spacing w:line="264" w:lineRule="auto"/>
        <w:rPr>
          <w:rFonts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p>
    <w:p>
      <w:pPr>
        <w:ind w:firstLine="480"/>
        <w:spacing w:line="264" w:lineRule="auto"/>
        <w:rPr>
          <w:rFonts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p>
    <w:p>
      <w:pPr>
        <w:ind w:firstLine="480"/>
        <w:spacing w:line="264" w:lineRule="auto"/>
        <w:rPr>
          <w:rFonts w:ascii="宋体" w:hAnsi="宋体"/>
          <w:sz w:val="24"/>
          <w:szCs w:val="24"/>
        </w:rPr>
      </w:pPr>
      <w:r>
        <w:rPr>
          <w:rFonts w:hint="eastAsia" w:ascii="宋体" w:hAnsi="宋体"/>
          <w:sz w:val="24"/>
          <w:szCs w:val="24"/>
        </w:rPr>
        <w:t xml:space="preserve">满足采购人需求的、完整的、可最终良好运行的系统。</w:t>
      </w:r>
      <w:r/>
    </w:p>
    <w:p>
      <w:pPr>
        <w:ind w:firstLine="480"/>
        <w:spacing w:line="264" w:lineRule="auto"/>
        <w:rPr>
          <w:rFonts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ascii="宋体" w:hAnsi="宋体"/>
          <w:sz w:val="24"/>
          <w:szCs w:val="24"/>
        </w:rPr>
      </w:pPr>
      <w:r>
        <w:rPr>
          <w:rFonts w:hint="eastAsia" w:ascii="宋体" w:hAnsi="宋体"/>
          <w:sz w:val="24"/>
          <w:szCs w:val="24"/>
        </w:rPr>
        <w:t xml:space="preserve">提供项目的最终版本部署包及产品永久授权。</w:t>
      </w:r>
      <w:r/>
    </w:p>
    <w:p>
      <w:pPr>
        <w:ind w:firstLine="480"/>
        <w:spacing w:line="264" w:lineRule="auto"/>
        <w:rPr>
          <w:rFonts w:ascii="宋体" w:hAnsi="宋体" w:cs="宋体"/>
          <w:sz w:val="24"/>
          <w:szCs w:val="24"/>
        </w:rPr>
      </w:pPr>
      <w:r>
        <w:rPr>
          <w:rFonts w:hint="eastAsia" w:ascii="宋体" w:hAnsi="宋体" w:cs="宋体"/>
          <w:sz w:val="24"/>
          <w:szCs w:val="24"/>
        </w:rPr>
        <w:t xml:space="preserve">（7）建设成果要求</w:t>
      </w:r>
      <w:r/>
    </w:p>
    <w:p>
      <w:pPr>
        <w:ind w:firstLine="480"/>
        <w:spacing w:line="264" w:lineRule="auto"/>
        <w:rPr>
          <w:rFonts w:ascii="宋体" w:hAnsi="宋体"/>
          <w:sz w:val="24"/>
          <w:szCs w:val="24"/>
        </w:rPr>
      </w:pPr>
      <w:r>
        <w:rPr>
          <w:rFonts w:hint="eastAsia" w:ascii="宋体" w:hAnsi="宋体"/>
          <w:sz w:val="24"/>
          <w:szCs w:val="24"/>
        </w:rPr>
        <w:t xml:space="preserve">供应商在项目建设的各个阶段及时提交建设成果，主要包括但不限于以下内容：</w:t>
      </w:r>
      <w:r/>
    </w:p>
    <w:p>
      <w:pPr>
        <w:ind w:firstLine="480"/>
        <w:spacing w:line="264" w:lineRule="auto"/>
        <w:rPr>
          <w:rFonts w:ascii="宋体" w:hAnsi="宋体"/>
          <w:sz w:val="24"/>
          <w:szCs w:val="24"/>
        </w:rPr>
      </w:pPr>
      <w:r>
        <w:rPr>
          <w:rFonts w:hint="eastAsia" w:ascii="宋体" w:hAnsi="宋体"/>
          <w:sz w:val="24"/>
          <w:szCs w:val="24"/>
        </w:rPr>
        <w:t xml:space="preserve">①项目启动阶段：项目实施方案。 </w:t>
      </w:r>
      <w:r/>
    </w:p>
    <w:p>
      <w:pPr>
        <w:ind w:firstLine="480"/>
        <w:spacing w:line="264" w:lineRule="auto"/>
        <w:rPr>
          <w:rFonts w:ascii="宋体" w:hAnsi="宋体"/>
          <w:sz w:val="24"/>
          <w:szCs w:val="24"/>
        </w:rPr>
      </w:pPr>
      <w:r>
        <w:rPr>
          <w:rFonts w:hint="eastAsia" w:ascii="宋体" w:hAnsi="宋体"/>
          <w:sz w:val="24"/>
          <w:szCs w:val="24"/>
        </w:rPr>
        <w:t xml:space="preserve">②业务需求分析阶段：需求调研方案、需求分析说明书。</w:t>
      </w:r>
      <w:r/>
    </w:p>
    <w:p>
      <w:pPr>
        <w:ind w:firstLine="480"/>
        <w:spacing w:line="264" w:lineRule="auto"/>
        <w:rPr>
          <w:rFonts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p>
    <w:p>
      <w:pPr>
        <w:ind w:firstLine="480"/>
        <w:spacing w:line="264" w:lineRule="auto"/>
        <w:rPr>
          <w:rFonts w:ascii="宋体" w:hAnsi="宋体"/>
          <w:sz w:val="24"/>
          <w:szCs w:val="24"/>
        </w:rPr>
      </w:pPr>
      <w:r>
        <w:rPr>
          <w:rFonts w:hint="eastAsia" w:ascii="宋体" w:hAnsi="宋体"/>
          <w:sz w:val="24"/>
          <w:szCs w:val="24"/>
        </w:rPr>
        <w:t xml:space="preserve">④系统实施阶段：系统上线部署方案、软件安装说明书、软件使用说明书、系统培训方案、系统培训手册。 </w:t>
      </w:r>
      <w:r/>
    </w:p>
    <w:p>
      <w:pPr>
        <w:ind w:firstLine="480"/>
        <w:spacing w:line="264" w:lineRule="auto"/>
        <w:rPr>
          <w:rFonts w:ascii="宋体" w:hAnsi="宋体"/>
          <w:sz w:val="24"/>
          <w:szCs w:val="24"/>
        </w:rPr>
      </w:pPr>
      <w:r>
        <w:rPr>
          <w:rFonts w:hint="eastAsia" w:ascii="宋体" w:hAnsi="宋体"/>
          <w:sz w:val="24"/>
          <w:szCs w:val="24"/>
        </w:rPr>
        <w:t xml:space="preserve">⑤项目验收阶段：测试报告、项目验收方案、系统运行报告、项目验收报告。 </w:t>
      </w:r>
      <w:r/>
    </w:p>
    <w:p>
      <w:pPr>
        <w:ind w:firstLine="480"/>
        <w:spacing w:line="264" w:lineRule="auto"/>
        <w:rPr>
          <w:rFonts w:ascii="宋体" w:hAnsi="宋体"/>
          <w:sz w:val="24"/>
          <w:szCs w:val="24"/>
        </w:rPr>
      </w:pPr>
      <w:r>
        <w:rPr>
          <w:rFonts w:hint="eastAsia" w:ascii="宋体" w:hAnsi="宋体"/>
          <w:sz w:val="24"/>
          <w:szCs w:val="24"/>
        </w:rPr>
        <w:t xml:space="preserve">⑥运行维护阶段：系统维护方案、系统维护手册、系统运行维护记录。</w:t>
      </w:r>
      <w:r/>
    </w:p>
    <w:p>
      <w:pPr>
        <w:ind w:firstLine="480"/>
        <w:spacing w:line="264" w:lineRule="auto"/>
        <w:rPr>
          <w:rFonts w:ascii="宋体" w:hAnsi="宋体"/>
          <w:sz w:val="24"/>
          <w:szCs w:val="24"/>
        </w:rPr>
      </w:pPr>
      <w:r>
        <w:rPr>
          <w:rFonts w:hint="eastAsia" w:ascii="宋体" w:hAnsi="宋体"/>
          <w:sz w:val="24"/>
          <w:szCs w:val="24"/>
        </w:rPr>
        <w:t xml:space="preserve">（8）网络安全等级保护测评要求</w:t>
      </w:r>
      <w:r/>
    </w:p>
    <w:p>
      <w:pPr>
        <w:ind w:firstLine="480"/>
        <w:spacing w:line="264" w:lineRule="auto"/>
        <w:rPr>
          <w:rFonts w:ascii="宋体" w:hAnsi="宋体"/>
          <w:sz w:val="24"/>
          <w:szCs w:val="24"/>
        </w:rPr>
      </w:pPr>
      <w:r>
        <w:rPr>
          <w:rFonts w:hint="eastAsia" w:ascii="宋体" w:hAnsi="宋体"/>
          <w:sz w:val="24"/>
          <w:szCs w:val="24"/>
        </w:rPr>
        <w:t xml:space="preserve">供应商配合采购人，做好系统通过等保测评相关准备工作。</w:t>
      </w:r>
      <w:r/>
    </w:p>
    <w:p>
      <w:pPr>
        <w:ind w:firstLine="480"/>
        <w:spacing w:line="264" w:lineRule="auto"/>
        <w:rPr>
          <w:rFonts w:ascii="宋体" w:hAnsi="宋体"/>
          <w:sz w:val="24"/>
          <w:szCs w:val="24"/>
        </w:rPr>
      </w:pPr>
      <w:r>
        <w:rPr>
          <w:rFonts w:hint="eastAsia" w:ascii="宋体" w:hAnsi="宋体"/>
          <w:sz w:val="24"/>
          <w:szCs w:val="24"/>
        </w:rPr>
        <w:t xml:space="preserve">（9）网络安全和数据安全要求，外包网络安全管理要求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10</w:t>
      </w:r>
      <w:r>
        <w:rPr>
          <w:rFonts w:hint="eastAsia" w:ascii="宋体" w:hAnsi="宋体" w:cs="宋体"/>
          <w:bCs/>
          <w:sz w:val="24"/>
          <w:szCs w:val="24"/>
        </w:rPr>
        <w:t xml:space="preserve">）系统培训要求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供应商应负责对采购人相关人员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rPr>
        <w:t xml:space="preserve">30</w:t>
      </w:r>
      <w:r>
        <w:rPr>
          <w:rFonts w:ascii="宋体" w:hAnsi="宋体" w:cs="宋体"/>
          <w:sz w:val="24"/>
          <w:szCs w:val="24"/>
        </w:rPr>
        <w:t xml:space="preserve">天内</w:t>
      </w:r>
      <w:r>
        <w:rPr>
          <w:rFonts w:hint="eastAsia" w:ascii="宋体" w:hAnsi="宋体" w:cs="宋体"/>
          <w:sz w:val="24"/>
          <w:szCs w:val="24"/>
        </w:rPr>
        <w:t xml:space="preserve">完成系统开发及整体交付工作</w:t>
      </w:r>
      <w:r>
        <w:rPr>
          <w:rFonts w:ascii="宋体" w:hAnsi="宋体" w:cs="宋体"/>
          <w:sz w:val="24"/>
          <w:szCs w:val="24"/>
        </w:rPr>
        <w:t xml:space="preserve">。</w:t>
      </w:r>
      <w:r/>
    </w:p>
    <w:p>
      <w:pPr>
        <w:ind w:firstLine="480"/>
        <w:spacing w:line="264" w:lineRule="auto"/>
        <w:rPr>
          <w:rFonts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p>
    <w:p>
      <w:pPr>
        <w:spacing w:line="264" w:lineRule="auto"/>
        <w:rPr>
          <w:rFonts w:ascii="宋体" w:hAnsi="宋体" w:cs="宋体"/>
          <w:b/>
          <w:bCs/>
          <w:sz w:val="24"/>
          <w:szCs w:val="24"/>
        </w:rPr>
      </w:pPr>
      <w:r>
        <w:rPr>
          <w:rFonts w:ascii="宋体" w:hAnsi="宋体" w:cs="宋体"/>
          <w:b/>
          <w:bCs/>
          <w:sz w:val="24"/>
          <w:szCs w:val="24"/>
        </w:rPr>
      </w:r>
      <w:r/>
    </w:p>
    <w:p>
      <w:pPr>
        <w:spacing w:line="264" w:lineRule="auto"/>
        <w:rPr>
          <w:rFonts w:ascii="宋体" w:hAnsi="宋体" w:cs="宋体"/>
          <w:b/>
          <w:bCs/>
          <w:sz w:val="24"/>
          <w:szCs w:val="24"/>
        </w:rPr>
      </w:pPr>
      <w:r>
        <w:rPr>
          <w:rFonts w:ascii="宋体" w:hAnsi="宋体" w:cs="宋体"/>
          <w:b/>
          <w:bCs/>
          <w:sz w:val="24"/>
          <w:szCs w:val="24"/>
        </w:rPr>
      </w:r>
      <w:r/>
    </w:p>
    <w:p>
      <w:pPr>
        <w:jc w:val="left"/>
        <w:rPr>
          <w:rFonts w:ascii="方正小标宋简体" w:hAnsi="方正小标宋简体" w:eastAsia="方正小标宋简体" w:cs="方正小标宋简体"/>
          <w:sz w:val="36"/>
          <w:szCs w:val="36"/>
        </w:rPr>
      </w:pPr>
      <w:r/>
      <w:bookmarkStart w:id="195" w:name="_Toc120614281"/>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r>
      <w:r/>
    </w:p>
    <w:p>
      <w:pPr>
        <w:ind w:right="840"/>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highlight w:val="none"/>
        </w:rPr>
      </w:r>
      <w:r>
        <w:rPr>
          <w:rFonts w:hint="eastAsia" w:ascii="方正小标宋简体" w:hAnsi="方正小标宋简体" w:eastAsia="方正小标宋简体" w:cs="方正小标宋简体"/>
          <w:sz w:val="36"/>
          <w:szCs w:val="36"/>
          <w:highlight w:val="none"/>
        </w:rPr>
      </w:r>
      <w:r/>
    </w:p>
    <w:p>
      <w:pPr>
        <w:ind w:right="840"/>
        <w:jc w:val="center"/>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rPr>
        <w:t xml:space="preserve">第五章  评标方法与评标标准</w:t>
      </w:r>
      <w:r/>
    </w:p>
    <w:p>
      <w:pPr>
        <w:ind w:firstLine="480"/>
        <w:rPr>
          <w:rFonts w:ascii="黑体" w:hAnsi="黑体" w:eastAsia="黑体" w:cs="黑体"/>
          <w:sz w:val="24"/>
          <w:szCs w:val="24"/>
        </w:rPr>
      </w:pPr>
      <w:r>
        <w:rPr>
          <w:rFonts w:ascii="黑体" w:hAnsi="黑体" w:eastAsia="黑体" w:cs="黑体"/>
          <w:sz w:val="24"/>
          <w:szCs w:val="24"/>
        </w:rPr>
      </w:r>
      <w:r/>
    </w:p>
    <w:p>
      <w:pPr>
        <w:ind w:firstLine="480"/>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hint="eastAsia" w:ascii="宋体" w:hAnsi="宋体" w:cs="宋体"/>
          <w:sz w:val="24"/>
          <w:szCs w:val="24"/>
          <w14:ligatures w14:val="none"/>
        </w:rPr>
      </w:pPr>
      <w:r>
        <w:rPr>
          <w:rFonts w:hint="eastAsia" w:ascii="宋体" w:hAnsi="宋体" w:cs="宋体"/>
          <w:sz w:val="24"/>
          <w:szCs w:val="24"/>
        </w:rPr>
        <w:t xml:space="preserve">1.采用综合评分法，评标结果按评审后得分由高到低顺序排列。得分相同的，按投标报价由</w:t>
      </w:r>
      <w:r>
        <w:rPr>
          <w:rFonts w:hint="eastAsia" w:ascii="宋体" w:hAnsi="宋体" w:cs="宋体"/>
          <w:sz w:val="24"/>
          <w:szCs w:val="24"/>
        </w:rPr>
        <w:t xml:space="preserve">低到高顺序排列。得分且投标报价相同的，按“评标标准-</w:t>
      </w:r>
      <w:r>
        <w:rPr>
          <w:rFonts w:hint="eastAsia" w:ascii="宋体" w:hAnsi="宋体" w:cs="宋体"/>
          <w:sz w:val="24"/>
          <w:szCs w:val="24"/>
        </w:rPr>
        <w:t xml:space="preserve">2.技术</w:t>
      </w:r>
      <w:r>
        <w:rPr>
          <w:rFonts w:hint="eastAsia" w:ascii="宋体" w:hAnsi="宋体" w:cs="宋体"/>
          <w:sz w:val="24"/>
          <w:szCs w:val="24"/>
        </w:rPr>
        <w:t xml:space="preserve">”得分由高到低顺序排列。在投</w:t>
      </w:r>
      <w:r>
        <w:rPr>
          <w:rFonts w:hint="eastAsia" w:ascii="宋体" w:hAnsi="宋体" w:cs="宋体"/>
          <w:sz w:val="24"/>
          <w:szCs w:val="24"/>
        </w:rPr>
        <w:t xml:space="preserve">标文件满足招标文件全部实质性要求的供应商中，按照评审得分由高到低选取</w:t>
      </w:r>
      <w:r>
        <w:rPr>
          <w:rFonts w:hint="eastAsia" w:ascii="宋体" w:hAnsi="宋体" w:cs="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ind w:firstLine="480"/>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2.</w:t>
      </w:r>
      <w:r>
        <w:rPr>
          <w:rFonts w:hint="eastAsia" w:ascii="宋体" w:hAnsi="宋体" w:cs="宋体"/>
          <w:sz w:val="24"/>
          <w:szCs w:val="24"/>
        </w:rPr>
        <w:t xml:space="preserve">多采购包评审说明</w:t>
      </w:r>
      <w:r>
        <w:rPr>
          <w:rFonts w:hint="eastAsia" w:ascii="宋体" w:hAnsi="宋体" w:cs="宋体"/>
          <w:sz w:val="24"/>
          <w:szCs w:val="24"/>
        </w:rPr>
      </w:r>
      <w:r/>
    </w:p>
    <w:p>
      <w:pPr>
        <w:ind w:firstLine="480"/>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r>
      <w:r>
        <w:rPr>
          <w:rFonts w:hint="eastAsia" w:ascii="宋体" w:hAnsi="宋体" w:cs="宋体"/>
          <w:sz w:val="24"/>
          <w:szCs w:val="24"/>
        </w:rPr>
        <w:t xml:space="preserve">本项目多个采购包投</w:t>
      </w:r>
      <w:r>
        <w:rPr>
          <w:rFonts w:hint="eastAsia" w:ascii="宋体" w:hAnsi="宋体" w:cs="宋体"/>
          <w:sz w:val="24"/>
          <w:szCs w:val="24"/>
        </w:rPr>
        <w:t xml:space="preserve">标人可以兼投兼中，评审顺序依次为采购包1、采购包2。同一投标人参与多个采购包投标时，在前一个采购包被确定为排名第一的中标候选人后，可以继续参与其他采购包的评审。</w:t>
      </w:r>
      <w:r>
        <w:rPr>
          <w:rFonts w:hint="eastAsia" w:ascii="宋体" w:hAnsi="宋体" w:cs="宋体"/>
          <w:sz w:val="24"/>
          <w:szCs w:val="24"/>
          <w14:ligatures w14:val="none"/>
        </w:rPr>
      </w:r>
      <w:r/>
    </w:p>
    <w:p>
      <w:pPr>
        <w:ind w:firstLine="480"/>
        <w:rPr>
          <w:rFonts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ascii="宋体" w:hAnsi="宋体" w:cs="宋体"/>
          <w:b/>
          <w:bCs/>
          <w:sz w:val="24"/>
          <w:szCs w:val="24"/>
        </w:rPr>
      </w:pPr>
      <w:r>
        <w:rPr>
          <w:rFonts w:hint="eastAsia" w:ascii="宋体" w:hAnsi="宋体"/>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numPr>
          <w:ilvl w:val="0"/>
          <w:numId w:val="6"/>
        </w:numPr>
        <w:ind w:firstLine="480"/>
        <w:rPr>
          <w:rFonts w:ascii="黑体" w:hAnsi="黑体" w:eastAsia="黑体" w:cs="黑体"/>
          <w:sz w:val="24"/>
          <w:szCs w:val="24"/>
        </w:rPr>
      </w:pPr>
      <w:r>
        <w:rPr>
          <w:rFonts w:hint="eastAsia" w:ascii="黑体" w:hAnsi="黑体" w:eastAsia="黑体" w:cs="黑体"/>
          <w:sz w:val="24"/>
          <w:szCs w:val="24"/>
        </w:rPr>
        <w:t xml:space="preserve">评标标准</w:t>
      </w:r>
      <w:r/>
    </w:p>
    <w:p>
      <w:pPr>
        <w:pStyle w:val="897"/>
        <w:ind w:firstLine="0"/>
      </w:pPr>
      <w:r>
        <w:rPr>
          <w:rFonts w:hint="eastAsia" w:ascii="黑体" w:hAnsi="黑体" w:eastAsia="黑体" w:cs="黑体"/>
          <w:sz w:val="24"/>
          <w:szCs w:val="24"/>
        </w:rPr>
        <w:t xml:space="preserve">采购包1：</w:t>
      </w:r>
      <w:r/>
    </w:p>
    <w:tbl>
      <w:tblPr>
        <w:tblStyle w:val="86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t xml:space="preserve">采用低价优先法计算，即满足招标文件要求且投标价格最低的投标报价为评标基准价，其价格分为满分。其他投标人的价格分统一按照下列公式计算：投标报价得分=</w:t>
            </w:r>
            <w:r>
              <w:rPr>
                <w:rFonts w:hint="eastAsia"/>
              </w:rPr>
              <w:t xml:space="preserve">（</w:t>
            </w:r>
            <w:r>
              <w:t xml:space="preserve">评标基准价/投标报价</w:t>
            </w:r>
            <w:r>
              <w:rPr>
                <w:rFonts w:hint="eastAsia"/>
              </w:rPr>
              <w:t xml:space="preserve">）</w:t>
            </w:r>
            <w:r>
              <w:t xml:space="preserve">×</w:t>
            </w:r>
            <w:r>
              <w:rPr>
                <w:rFonts w:hint="eastAsia"/>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spacing w:line="264" w:lineRule="auto"/>
            </w:pPr>
            <w:r>
              <w:rPr>
                <w:rFonts w:hint="eastAsia"/>
              </w:rPr>
              <w:t xml:space="preserve">2.1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w:t>
            </w:r>
            <w:r>
              <w:rPr>
                <w:rFonts w:ascii="宋体" w:hAnsi="宋体" w:cs="宋体"/>
              </w:rPr>
              <w:t xml:space="preserve">打★指标为必须满足项，如有负偏离将作为无效投标</w:t>
            </w:r>
            <w:r>
              <w:rPr>
                <w:rFonts w:hint="eastAsia" w:ascii="宋体" w:hAnsi="宋体" w:cs="宋体"/>
              </w:rPr>
              <w:t xml:space="preserve">，</w:t>
            </w:r>
            <w:r>
              <w:rPr>
                <w:rFonts w:ascii="宋体" w:hAnsi="宋体" w:cs="宋体"/>
              </w:rPr>
              <w:t xml:space="preserve">打▲指标</w:t>
            </w:r>
            <w:r>
              <w:rPr>
                <w:rFonts w:hint="eastAsia" w:ascii="宋体" w:hAnsi="宋体" w:cs="宋体"/>
              </w:rPr>
              <w:t xml:space="preserve">（3条）</w:t>
            </w:r>
            <w:r>
              <w:rPr>
                <w:rFonts w:ascii="宋体" w:hAnsi="宋体" w:cs="宋体"/>
              </w:rPr>
              <w:t xml:space="preserve">为重要指标，</w:t>
            </w:r>
            <w:r>
              <w:rPr>
                <w:rFonts w:hint="eastAsia" w:ascii="宋体" w:hAnsi="宋体" w:cs="宋体"/>
              </w:rPr>
              <w:t xml:space="preserve">有1项负偏离扣3分，其余指标（2项）有1项负偏离扣2分。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18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需求理解</w:t>
            </w:r>
            <w:r/>
          </w:p>
        </w:tc>
        <w:tc>
          <w:tcPr>
            <w:tcBorders>
              <w:top w:val="single" w:color="000000" w:sz="2" w:space="0"/>
              <w:bottom w:val="single" w:color="000000" w:sz="2" w:space="0"/>
            </w:tcBorders>
            <w:tcW w:w="6330" w:type="dxa"/>
            <w:textDirection w:val="lrTb"/>
            <w:noWrap w:val="false"/>
          </w:tcPr>
          <w:p>
            <w:pPr>
              <w:keepNext/>
            </w:pPr>
            <w:r/>
            <w:bookmarkStart w:id="196" w:name="OLE_LINK5"/>
            <w:r>
              <w:rPr>
                <w:rFonts w:hint="eastAsia"/>
              </w:rPr>
              <w:t xml:space="preserve">根据本项目采购需求编制方案，内容包含：1.业务需求分析；2.建设目标分析；3.建设依据、必要性分析；4.重点难点分析。以上每项内容逐项评分：</w:t>
            </w:r>
            <w:r/>
          </w:p>
          <w:p>
            <w:pPr>
              <w:keepNext/>
            </w:pPr>
            <w:r>
              <w:rPr>
                <w:rFonts w:hint="eastAsia"/>
              </w:rPr>
              <w:t xml:space="preserve">业务需求分析内容</w:t>
            </w:r>
            <w:r>
              <w:t xml:space="preserve">完整深刻、针对性强、紧贴采购需求的</w:t>
            </w:r>
            <w:r>
              <w:rPr>
                <w:rFonts w:hint="eastAsia" w:ascii="宋体" w:hAnsi="宋体" w:cs="宋体"/>
                <w:lang w:bidi="ar"/>
              </w:rPr>
              <w:t xml:space="preserve">，</w:t>
            </w:r>
            <w:r>
              <w:rPr>
                <w:rFonts w:hint="eastAsia"/>
              </w:rPr>
              <w:t xml:space="preserve">且</w:t>
            </w:r>
            <w:r>
              <w:t xml:space="preserve">专门针对本项目，</w:t>
            </w:r>
            <w:r>
              <w:rPr>
                <w:rFonts w:hint="eastAsia"/>
              </w:rPr>
              <w:t xml:space="preserve">契合</w:t>
            </w:r>
            <w:r>
              <w:t xml:space="preserve">采购需求视为符合；</w:t>
            </w:r>
            <w:r>
              <w:rPr>
                <w:rFonts w:hint="eastAsia"/>
              </w:rPr>
              <w:t xml:space="preserve">业务需求分析内容</w:t>
            </w:r>
            <w:r>
              <w:t xml:space="preserve">属于通用类，非专门针对本项目，部分</w:t>
            </w:r>
            <w:r>
              <w:rPr>
                <w:rFonts w:hint="eastAsia"/>
              </w:rPr>
              <w:t xml:space="preserve">契合采购需求</w:t>
            </w:r>
            <w:r>
              <w:t xml:space="preserve">视为部分符合；</w:t>
            </w:r>
            <w:r>
              <w:rPr>
                <w:rFonts w:hint="eastAsia"/>
              </w:rPr>
              <w:t xml:space="preserve">业务需求分析内容</w:t>
            </w:r>
            <w:r>
              <w:t xml:space="preserve">非专门针对本项目</w:t>
            </w:r>
            <w:r>
              <w:rPr>
                <w:rFonts w:hint="eastAsia"/>
              </w:rPr>
              <w:t xml:space="preserve">，脱离</w:t>
            </w:r>
            <w:r>
              <w:t xml:space="preserve">采购需求视为不符合。</w:t>
            </w:r>
            <w:r/>
          </w:p>
          <w:p>
            <w:pPr>
              <w:keepNext/>
              <w:widowControl/>
              <w:rPr>
                <w:rFonts w:ascii="宋体" w:hAnsi="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196"/>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技术方案</w:t>
            </w:r>
            <w:r/>
          </w:p>
        </w:tc>
        <w:tc>
          <w:tcPr>
            <w:tcBorders>
              <w:top w:val="single" w:color="000000" w:sz="2" w:space="0"/>
              <w:bottom w:val="single" w:color="000000" w:sz="2" w:space="0"/>
            </w:tcBorders>
            <w:tcW w:w="6330" w:type="dxa"/>
            <w:textDirection w:val="lrTb"/>
            <w:noWrap w:val="false"/>
          </w:tcPr>
          <w:p>
            <w:pPr>
              <w:keepNext/>
            </w:pPr>
            <w:r>
              <w:rPr>
                <w:rFonts w:hint="eastAsia"/>
              </w:rPr>
              <w:t xml:space="preserve">根据本项目采购需求编制方案，内容包含：1.总体架构和性能设计；2.技术路线和业务逻辑流程设计；3.用户界面和应用功能设计；4.系统部署和安全防护设计。以上每项内容逐项评分：</w:t>
            </w:r>
            <w:r/>
          </w:p>
          <w:p>
            <w:r>
              <w:rPr>
                <w:rFonts w:hint="eastAsia"/>
              </w:rPr>
              <w:t xml:space="preserve">方案设计科学、覆盖全部功能点，且专门针对本项目，契合采购需求视为符合；方案内容属于通用类，非专门针对本项目，部分契合采购需求视为部分符合；方案内容非专门针对本项目，脱离采购需求视为不符合。</w:t>
            </w:r>
            <w:r/>
          </w:p>
          <w:p>
            <w:pPr>
              <w:keepNext/>
              <w:rPr>
                <w:rFonts w:ascii="宋体" w:hAnsi="宋体"/>
                <w:lang w:val="zh-CN"/>
              </w:rPr>
            </w:pPr>
            <w:r>
              <w:rPr>
                <w:rFonts w:hint="eastAsia"/>
              </w:rPr>
              <w:t xml:space="preserve">上述每项内容符合得2分；部分符合得1分</w:t>
            </w:r>
            <w:r>
              <w:t xml:space="preserve">；不符合或不提供不得分。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实施方案</w:t>
            </w:r>
            <w:r/>
          </w:p>
        </w:tc>
        <w:tc>
          <w:tcPr>
            <w:tcBorders>
              <w:top w:val="single" w:color="000000" w:sz="2" w:space="0"/>
              <w:bottom w:val="single" w:color="000000" w:sz="2" w:space="0"/>
            </w:tcBorders>
            <w:tcW w:w="6330" w:type="dxa"/>
            <w:textDirection w:val="lrTb"/>
            <w:noWrap w:val="false"/>
          </w:tcPr>
          <w:p>
            <w:pPr>
              <w:keepNext/>
            </w:pPr>
            <w:r>
              <w:rPr>
                <w:rFonts w:hint="eastAsia"/>
              </w:rPr>
              <w:t xml:space="preserve">根据本项目采购需求编制方案，内容包含：1.项目实施方案；2.实施进度安排；3.项目管理方案。以上每项内容逐项评分：</w:t>
            </w:r>
            <w:r/>
          </w:p>
          <w:p>
            <w:pPr>
              <w:keepNext/>
            </w:pPr>
            <w:r>
              <w:rPr>
                <w:rFonts w:hint="eastAsia"/>
              </w:rPr>
              <w:t xml:space="preserve">方案内容</w:t>
            </w:r>
            <w:r>
              <w:rPr>
                <w:rFonts w:hint="eastAsia"/>
                <w:lang w:bidi="ar"/>
              </w:rPr>
              <w:t xml:space="preserve">质量标准高、时间计划、工作流程具体、可操作性强，</w:t>
            </w:r>
            <w:r>
              <w:rPr>
                <w:rFonts w:hint="eastAsia"/>
              </w:rPr>
              <w:t xml:space="preserve">且专门针对本项目，契合采购需求视为符合；方案内容属于通用类，非专门针对本项目，部分契合采购需求视为部分符合；方案内容非专门针对本项目，脱离采购需求视为不符合。</w:t>
            </w:r>
            <w:r/>
          </w:p>
          <w:p>
            <w:pPr>
              <w:jc w:val="left"/>
              <w:tabs>
                <w:tab w:val="left" w:pos="1863" w:leader="none"/>
              </w:tabs>
            </w:pPr>
            <w:r>
              <w:rPr>
                <w:rFonts w:hint="eastAsia"/>
              </w:rPr>
              <w:t xml:space="preserve">上述每项内容符合得2分；部分符合得1分</w:t>
            </w:r>
            <w:r>
              <w:t xml:space="preserve">；不符合或不提供不得分。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系统对接方案</w:t>
            </w:r>
            <w:r/>
          </w:p>
        </w:tc>
        <w:tc>
          <w:tcPr>
            <w:tcBorders>
              <w:top w:val="single" w:color="000000" w:sz="2" w:space="0"/>
              <w:bottom w:val="single" w:color="000000" w:sz="2" w:space="0"/>
            </w:tcBorders>
            <w:tcW w:w="6330" w:type="dxa"/>
            <w:textDirection w:val="lrTb"/>
            <w:noWrap w:val="false"/>
          </w:tcPr>
          <w:p>
            <w:pPr>
              <w:keepNext/>
            </w:pPr>
            <w:r>
              <w:rPr>
                <w:rFonts w:hint="eastAsia"/>
              </w:rPr>
              <w:t xml:space="preserve">根据本项目采购需求编制方案，内容包含：1.对接实施计划；2.备份与应急预案；3.对接持续优化方案。以上每项内容逐项评分：</w:t>
            </w:r>
            <w:r/>
          </w:p>
          <w:p>
            <w:pPr>
              <w:keepNext/>
            </w:pPr>
            <w:r>
              <w:rPr>
                <w:rFonts w:hint="eastAsia"/>
              </w:rPr>
              <w:t xml:space="preserve">方案内容</w:t>
            </w:r>
            <w:r>
              <w:rPr>
                <w:rFonts w:hint="eastAsia"/>
                <w:lang w:bidi="ar"/>
              </w:rPr>
              <w:t xml:space="preserve">质量标准高、时间计划、工作流程具体、可操作性强，</w:t>
            </w:r>
            <w:r>
              <w:rPr>
                <w:rFonts w:hint="eastAsia"/>
              </w:rPr>
              <w:t xml:space="preserve">且专门针对本项目，契合采购需求视为符合；方案内容属于通用类，非专门针对本项目，部分契合采购需求视为部分符合；方案内容非专门针对本项目，脱离采购需求视为不符合。</w:t>
            </w:r>
            <w:r/>
          </w:p>
          <w:p>
            <w:pPr>
              <w:keepNext/>
            </w:pPr>
            <w:r>
              <w:rPr>
                <w:rFonts w:hint="eastAsia"/>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rPr>
            </w:pPr>
            <w:r>
              <w:rPr>
                <w:rFonts w:hint="eastAsia" w:ascii="宋体" w:hAnsi="宋体" w:cs="宋体"/>
                <w:b/>
                <w:bCs/>
                <w:spacing w:val="-3"/>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运维服务方案</w:t>
            </w:r>
            <w:r/>
          </w:p>
        </w:tc>
        <w:tc>
          <w:tcPr>
            <w:tcBorders>
              <w:top w:val="single" w:color="000000" w:sz="2" w:space="0"/>
              <w:bottom w:val="single" w:color="000000" w:sz="2" w:space="0"/>
            </w:tcBorders>
            <w:tcW w:w="6330" w:type="dxa"/>
            <w:vAlign w:val="center"/>
            <w:textDirection w:val="lrTb"/>
            <w:noWrap w:val="false"/>
          </w:tcPr>
          <w:p>
            <w:pPr>
              <w:pStyle w:val="984"/>
              <w:keepNext/>
              <w:rPr>
                <w:lang w:val="en-US" w:bidi="ar-SA"/>
              </w:rPr>
            </w:pPr>
            <w:r>
              <w:rPr>
                <w:lang w:val="en-US" w:bidi="ar-SA"/>
              </w:rPr>
              <w:t xml:space="preserve">根据本项目采购需求编制方案，内容包含：</w:t>
            </w:r>
            <w:r>
              <w:rPr>
                <w:lang w:val="en-US"/>
              </w:rPr>
              <w:t xml:space="preserve">1.服务措施及服务流程；2.应急举措；3.服务保障体系。</w:t>
            </w:r>
            <w:r>
              <w:rPr>
                <w:lang w:val="en-US" w:bidi="ar-SA"/>
              </w:rPr>
              <w:t xml:space="preserve">以上每项内容逐项评分：</w:t>
            </w:r>
            <w:r/>
          </w:p>
          <w:p>
            <w:pPr>
              <w:pStyle w:val="984"/>
              <w:keepNext/>
              <w:rPr>
                <w:lang w:val="en-US"/>
              </w:rPr>
            </w:pPr>
            <w:r>
              <w:rPr>
                <w:lang w:val="en-US"/>
              </w:rPr>
              <w:t xml:space="preserve">方案内容</w:t>
            </w:r>
            <w:r>
              <w:rPr>
                <w:lang w:val="en-US" w:bidi="ar"/>
              </w:rPr>
              <w:t xml:space="preserve">质量标准高、时间计划、工作流程具体、可操作性强</w:t>
            </w:r>
            <w:r>
              <w:rPr>
                <w:lang w:val="en-US" w:bidi="ar-SA"/>
              </w:rPr>
              <w:t xml:space="preserve">，且</w:t>
            </w:r>
            <w:r>
              <w:rPr>
                <w:lang w:val="en-US"/>
              </w:rPr>
              <w:t xml:space="preserve">专门针对本项目，符合采购需求和实际情况视为符合；方案内容属于通用类，非专门针对本项目，部分符合实际情况视为部分符合；方案内容</w:t>
            </w:r>
            <w:r>
              <w:rPr>
                <w:rFonts w:hint="eastAsia"/>
                <w:lang w:val="en-US"/>
              </w:rPr>
              <w:t xml:space="preserve">完全套用</w:t>
            </w:r>
            <w:r>
              <w:rPr>
                <w:lang w:val="en-US"/>
              </w:rPr>
              <w:t xml:space="preserve">采购需求，非专门针对本项目，不符合实际情况或未提供视为不符合。</w:t>
            </w:r>
            <w:r/>
          </w:p>
          <w:p>
            <w:pPr>
              <w:pStyle w:val="984"/>
              <w:keepNext/>
              <w:rPr>
                <w:lang w:val="en-US"/>
              </w:rPr>
            </w:pPr>
            <w:r>
              <w:rPr>
                <w:lang w:val="en-US"/>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培训方案</w:t>
            </w:r>
            <w:r/>
          </w:p>
        </w:tc>
        <w:tc>
          <w:tcPr>
            <w:tcBorders>
              <w:top w:val="single" w:color="000000" w:sz="2" w:space="0"/>
              <w:bottom w:val="single" w:color="000000" w:sz="2" w:space="0"/>
            </w:tcBorders>
            <w:tcW w:w="6330" w:type="dxa"/>
            <w:vAlign w:val="center"/>
            <w:textDirection w:val="lrTb"/>
            <w:noWrap w:val="false"/>
          </w:tcPr>
          <w:p>
            <w:pPr>
              <w:keepNext/>
            </w:pPr>
            <w:r>
              <w:rPr>
                <w:rFonts w:hint="eastAsia"/>
              </w:rPr>
              <w:t xml:space="preserve">根据本项目采购需求编制方案，内容包含：1.培训计划；2.培训内容；3.培训质量保障措施。以上每项内容逐项评分：</w:t>
            </w:r>
            <w:r/>
          </w:p>
          <w:p>
            <w:pPr>
              <w:keepNext/>
            </w:pPr>
            <w:r>
              <w:t xml:space="preserve">方案内容</w:t>
            </w:r>
            <w:r>
              <w:rPr>
                <w:rFonts w:hint="eastAsia" w:ascii="宋体" w:hAnsi="宋体" w:cs="宋体"/>
                <w:lang w:bidi="ar"/>
              </w:rPr>
              <w:t xml:space="preserve">质量标准高、时间计划、工作流程具体、可操作性强</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7"/>
              <w:ind w:left="0"/>
              <w:spacing w:line="264" w:lineRule="auto"/>
              <w:rPr>
                <w:sz w:val="21"/>
                <w:lang w:val="en-US"/>
              </w:rPr>
            </w:pPr>
            <w:r>
              <w:rPr>
                <w:rFonts w:hint="eastAsia"/>
              </w:rPr>
              <w:t xml:space="preserve">上述每项内容</w:t>
            </w:r>
            <w:r>
              <w:t xml:space="preserve">符合得</w:t>
            </w:r>
            <w:r>
              <w:rPr>
                <w:rFonts w:ascii="宋体" w:hAnsi="宋体" w:eastAsia="宋体"/>
                <w:sz w:val="22"/>
                <w:szCs w:val="22"/>
                <w:lang w:val="en-US" w:bidi="zh-CN"/>
              </w:rPr>
              <w:t xml:space="preserve">1</w:t>
            </w:r>
            <w:r>
              <w:t xml:space="preserve">分；部分符合得</w:t>
            </w:r>
            <w:r>
              <w:rPr>
                <w:rFonts w:ascii="宋体" w:hAnsi="宋体" w:eastAsia="宋体"/>
                <w:sz w:val="22"/>
                <w:szCs w:val="22"/>
                <w:lang w:val="en-US" w:bidi="zh-CN"/>
              </w:rPr>
              <w:t xml:space="preserve">0.5</w:t>
            </w:r>
            <w:r>
              <w:t xml:space="preserve">分；不符合或不提供不得分</w:t>
            </w:r>
            <w:r>
              <w:rPr>
                <w:rFonts w:hint="eastAsia"/>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spacing w:val="-2"/>
              </w:rPr>
            </w:pPr>
            <w:r>
              <w:rPr>
                <w:rFonts w:hint="eastAsia" w:ascii="宋体" w:hAnsi="宋体" w:cs="宋体"/>
              </w:rPr>
              <w:t xml:space="preserve">投标人具有本地化服务能力的得</w:t>
            </w:r>
            <w:r>
              <w:rPr>
                <w:rFonts w:hint="eastAsia" w:ascii="宋体" w:hAnsi="宋体" w:cs="宋体"/>
                <w:lang w:val="en-US" w:eastAsia="zh-CN"/>
              </w:rPr>
              <w:t xml:space="preserve">1</w:t>
            </w:r>
            <w:r>
              <w:rPr>
                <w:rFonts w:hint="eastAsia" w:ascii="宋体" w:hAnsi="宋体" w:cs="宋体"/>
              </w:rPr>
              <w:t xml:space="preserve">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rPr>
            </w:pPr>
            <w:r>
              <w:rPr>
                <w:rFonts w:hint="eastAsia"/>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rPr>
              <w:t xml:space="preserve">（至少包含</w:t>
            </w:r>
            <w:r>
              <w:rPr>
                <w:rFonts w:hint="eastAsia" w:cs="宋体"/>
              </w:rPr>
              <w:t xml:space="preserve">产前筛查</w:t>
            </w:r>
            <w:r>
              <w:rPr>
                <w:rFonts w:hint="eastAsia" w:cs="宋体"/>
                <w:lang w:val="en-US" w:eastAsia="zh-CN"/>
              </w:rPr>
              <w:t xml:space="preserve">类、接口类</w:t>
            </w:r>
            <w:bookmarkStart w:id="215" w:name="_GoBack"/>
            <w:r/>
            <w:bookmarkEnd w:id="215"/>
            <w:r>
              <w:rPr>
                <w:rFonts w:hint="eastAsia" w:cs="宋体"/>
              </w:rPr>
              <w:t xml:space="preserve">等软件开发相关业绩</w:t>
            </w:r>
            <w:r>
              <w:rPr>
                <w:rFonts w:hint="eastAsia" w:ascii="宋体" w:hAnsi="宋体" w:cs="宋体"/>
              </w:rPr>
              <w:t xml:space="preserve">）</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2</w:t>
            </w:r>
            <w:r>
              <w:rPr>
                <w:rFonts w:ascii="宋体" w:hAnsi="宋体" w:cs="宋体"/>
              </w:rPr>
              <w:t xml:space="preserve">分。（</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（1）项目经理能力：</w:t>
            </w:r>
            <w:r/>
          </w:p>
          <w:p>
            <w:pPr>
              <w:spacing w:line="264" w:lineRule="auto"/>
              <w:rPr>
                <w:rFonts w:ascii="宋体" w:hAnsi="宋体" w:cs="宋体"/>
              </w:rPr>
            </w:pPr>
            <w:r>
              <w:rPr>
                <w:rFonts w:ascii="宋体" w:hAnsi="宋体" w:cs="宋体"/>
              </w:rPr>
              <w:t xml:space="preserve">①</w:t>
            </w:r>
            <w:r>
              <w:rPr>
                <w:rFonts w:hint="eastAsia" w:ascii="宋体" w:hAnsi="宋体" w:cs="宋体"/>
              </w:rPr>
              <w:t xml:space="preserve">具有工信部和人社部颁发的信息系统项目管理师证书得3分；</w:t>
            </w:r>
            <w:r/>
          </w:p>
          <w:p>
            <w:pPr>
              <w:jc w:val="left"/>
              <w:spacing w:line="264" w:lineRule="auto"/>
              <w:widowControl/>
              <w:rPr>
                <w:rFonts w:ascii="宋体" w:hAnsi="宋体" w:cs="宋体"/>
              </w:rPr>
            </w:pPr>
            <w:r>
              <w:rPr>
                <w:rFonts w:ascii="宋体" w:hAnsi="宋体" w:cs="宋体"/>
              </w:rPr>
              <w:t xml:space="preserve">②</w:t>
            </w:r>
            <w:r>
              <w:rPr>
                <w:rFonts w:hint="eastAsia" w:ascii="宋体" w:hAnsi="宋体" w:cs="宋体"/>
              </w:rPr>
              <w:t xml:space="preserve">具有1年（含）以上信息系统建设项目经验，得</w:t>
            </w:r>
            <w:r>
              <w:rPr>
                <w:rFonts w:ascii="宋体" w:hAnsi="宋体" w:cs="宋体"/>
              </w:rPr>
              <w:t xml:space="preserve">1</w:t>
            </w:r>
            <w:r>
              <w:rPr>
                <w:rFonts w:hint="eastAsia" w:ascii="宋体" w:hAnsi="宋体" w:cs="宋体"/>
              </w:rPr>
              <w:t xml:space="preserve">分。</w:t>
            </w:r>
            <w:r/>
          </w:p>
          <w:p>
            <w:pPr>
              <w:spacing w:line="264" w:lineRule="auto"/>
              <w:rPr>
                <w:rFonts w:ascii="宋体" w:hAnsi="宋体" w:cs="宋体"/>
              </w:rPr>
            </w:pPr>
            <w:r>
              <w:rPr>
                <w:rFonts w:hint="eastAsia" w:ascii="宋体" w:hAnsi="宋体" w:cs="宋体"/>
              </w:rPr>
              <w:t xml:space="preserve">（2）技术负责人能力：</w:t>
            </w:r>
            <w:r/>
          </w:p>
          <w:p>
            <w:pPr>
              <w:spacing w:line="264" w:lineRule="auto"/>
              <w:rPr>
                <w:rFonts w:ascii="宋体" w:hAnsi="宋体" w:cs="宋体"/>
              </w:rPr>
            </w:pPr>
            <w:r>
              <w:rPr>
                <w:rFonts w:ascii="宋体" w:hAnsi="宋体" w:cs="宋体"/>
              </w:rPr>
              <w:t xml:space="preserve">①</w:t>
            </w:r>
            <w:r>
              <w:rPr>
                <w:rFonts w:hint="eastAsia" w:ascii="宋体" w:hAnsi="宋体" w:cs="宋体"/>
              </w:rPr>
              <w:t xml:space="preserve">具有工信部和人社部颁发的软件设计师证书得3分；</w:t>
            </w:r>
            <w:r/>
          </w:p>
          <w:p>
            <w:pPr>
              <w:jc w:val="left"/>
              <w:spacing w:line="264" w:lineRule="auto"/>
              <w:widowControl/>
              <w:rPr>
                <w:rFonts w:ascii="宋体" w:hAnsi="宋体" w:cs="宋体"/>
              </w:rPr>
            </w:pPr>
            <w:r>
              <w:rPr>
                <w:rFonts w:ascii="宋体" w:hAnsi="宋体" w:cs="宋体"/>
              </w:rPr>
              <w:t xml:space="preserve">②</w:t>
            </w:r>
            <w:r>
              <w:rPr>
                <w:rFonts w:hint="eastAsia" w:ascii="宋体" w:hAnsi="宋体" w:cs="宋体"/>
              </w:rPr>
              <w:t xml:space="preserve">具有1年（含）以上信息系统建设项目经验，得</w:t>
            </w:r>
            <w:r>
              <w:rPr>
                <w:rFonts w:ascii="宋体" w:hAnsi="宋体" w:cs="宋体"/>
              </w:rPr>
              <w:t xml:space="preserve">1</w:t>
            </w:r>
            <w:r>
              <w:rPr>
                <w:rFonts w:hint="eastAsia" w:ascii="宋体" w:hAnsi="宋体" w:cs="宋体"/>
              </w:rPr>
              <w:t xml:space="preserve">分。</w:t>
            </w:r>
            <w:r/>
          </w:p>
          <w:p>
            <w:pPr>
              <w:spacing w:line="264" w:lineRule="auto"/>
            </w:pP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项目建设经验证明材料</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项目实施团队能力（不含项目经理和技术负责人）：</w:t>
            </w:r>
            <w:r/>
          </w:p>
          <w:p>
            <w:pPr>
              <w:jc w:val="left"/>
              <w:spacing w:line="264" w:lineRule="auto"/>
              <w:widowControl/>
              <w:rPr>
                <w:rFonts w:ascii="宋体" w:hAnsi="宋体" w:cs="宋体"/>
              </w:rPr>
            </w:pPr>
            <w:r>
              <w:rPr>
                <w:rFonts w:hint="eastAsia" w:ascii="宋体" w:hAnsi="宋体" w:cs="宋体"/>
              </w:rPr>
              <w:t xml:space="preserve">团队成员具有工信部和人社部颁发的软件设计师、网络工程师证书，每提供1个证书得2分，最多得4分。</w:t>
            </w:r>
            <w:r/>
          </w:p>
          <w:p>
            <w:pPr>
              <w:spacing w:line="264" w:lineRule="auto"/>
              <w:rPr>
                <w:rFonts w:ascii="宋体" w:hAnsi="宋体" w:cs="宋体"/>
              </w:rPr>
            </w:pPr>
            <w:r>
              <w:rPr>
                <w:rFonts w:hint="eastAsia" w:ascii="宋体" w:hAnsi="宋体" w:cs="宋体"/>
              </w:rPr>
              <w:t xml:space="preserve">（多人一证、一人多证不重复计分，提供团队成员证书、投标人为其缴纳的2026年1月以来任意一个月的社保证明材料，缺一不可）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投标人具有本项目相关的软件著作权证书，软件名称包含</w:t>
            </w:r>
            <w:r>
              <w:rPr>
                <w:rFonts w:ascii="宋体" w:hAnsi="宋体" w:cs="宋体"/>
              </w:rPr>
              <w:t xml:space="preserve">“</w:t>
            </w:r>
            <w:r>
              <w:rPr>
                <w:rFonts w:hint="eastAsia" w:ascii="宋体" w:hAnsi="宋体" w:cs="宋体"/>
              </w:rPr>
              <w:t xml:space="preserve">产前筛查”或“产前诊断</w:t>
            </w:r>
            <w:r>
              <w:rPr>
                <w:rFonts w:ascii="宋体" w:hAnsi="宋体" w:cs="宋体"/>
              </w:rPr>
              <w:t xml:space="preserve">”</w:t>
            </w:r>
            <w:r>
              <w:rPr>
                <w:rFonts w:hint="eastAsia" w:ascii="宋体" w:hAnsi="宋体" w:cs="宋体"/>
              </w:rPr>
              <w:t xml:space="preserve">等关键字，每提供1个证书得2分。 </w:t>
            </w:r>
            <w:r/>
          </w:p>
          <w:p>
            <w:pPr>
              <w:spacing w:line="264" w:lineRule="auto"/>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pPr>
      <w:r/>
      <w:r/>
    </w:p>
    <w:p>
      <w:pPr>
        <w:spacing w:line="264" w:lineRule="auto"/>
      </w:pPr>
      <w:r/>
      <w:r/>
    </w:p>
    <w:p>
      <w:pPr>
        <w:pStyle w:val="897"/>
        <w:ind w:firstLine="0"/>
      </w:pPr>
      <w:r>
        <w:rPr>
          <w:rFonts w:hint="eastAsia" w:ascii="黑体" w:hAnsi="黑体" w:eastAsia="黑体" w:cs="黑体"/>
          <w:sz w:val="24"/>
          <w:szCs w:val="24"/>
        </w:rPr>
        <w:t xml:space="preserve">采购包2：</w:t>
      </w:r>
      <w:r/>
    </w:p>
    <w:tbl>
      <w:tblPr>
        <w:tblStyle w:val="86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t xml:space="preserve">采用低价优先法计算，即满足招标文件要求且投标价格最低的投标报价为评标基准价，其价格分为满分。其他投标人的价格分统一按照下列公式计算：投标报价得分=</w:t>
            </w:r>
            <w:r>
              <w:rPr>
                <w:rFonts w:hint="eastAsia"/>
              </w:rPr>
              <w:t xml:space="preserve">（</w:t>
            </w:r>
            <w:r>
              <w:t xml:space="preserve">评标基准价/投标报价</w:t>
            </w:r>
            <w:r>
              <w:rPr>
                <w:rFonts w:hint="eastAsia"/>
              </w:rPr>
              <w:t xml:space="preserve">）</w:t>
            </w:r>
            <w:r>
              <w:t xml:space="preserve">×</w:t>
            </w:r>
            <w:r>
              <w:rPr>
                <w:rFonts w:hint="eastAsia"/>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spacing w:line="264" w:lineRule="auto"/>
            </w:pPr>
            <w:r>
              <w:rPr>
                <w:rFonts w:hint="eastAsia"/>
              </w:rPr>
              <w:t xml:space="preserve">2.1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w:t>
            </w:r>
            <w:r>
              <w:rPr>
                <w:rFonts w:ascii="宋体" w:hAnsi="宋体" w:cs="宋体"/>
              </w:rPr>
              <w:t xml:space="preserve">打★指标为必须满足项，如有负偏离将作为无效投标</w:t>
            </w:r>
            <w:r>
              <w:rPr>
                <w:rFonts w:hint="eastAsia" w:ascii="宋体" w:hAnsi="宋体" w:cs="宋体"/>
              </w:rPr>
              <w:t xml:space="preserve">，</w:t>
            </w:r>
            <w:r>
              <w:rPr>
                <w:rFonts w:ascii="宋体" w:hAnsi="宋体" w:cs="宋体"/>
              </w:rPr>
              <w:t xml:space="preserve">打▲指标</w:t>
            </w:r>
            <w:r>
              <w:rPr>
                <w:rFonts w:hint="eastAsia" w:ascii="宋体" w:hAnsi="宋体" w:cs="宋体"/>
              </w:rPr>
              <w:t xml:space="preserve">（3条）</w:t>
            </w:r>
            <w:r>
              <w:rPr>
                <w:rFonts w:ascii="宋体" w:hAnsi="宋体" w:cs="宋体"/>
              </w:rPr>
              <w:t xml:space="preserve">为重要指标，</w:t>
            </w:r>
            <w:r>
              <w:rPr>
                <w:rFonts w:hint="eastAsia" w:ascii="宋体" w:hAnsi="宋体" w:cs="宋体"/>
              </w:rPr>
              <w:t xml:space="preserve">有1项负偏离扣2分，其余指标（24项）有1项负偏离扣0.5分。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18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需求理解</w:t>
            </w:r>
            <w:r/>
          </w:p>
        </w:tc>
        <w:tc>
          <w:tcPr>
            <w:tcBorders>
              <w:top w:val="single" w:color="000000" w:sz="2" w:space="0"/>
              <w:bottom w:val="single" w:color="000000" w:sz="2" w:space="0"/>
            </w:tcBorders>
            <w:tcW w:w="6330" w:type="dxa"/>
            <w:textDirection w:val="lrTb"/>
            <w:noWrap w:val="false"/>
          </w:tcPr>
          <w:p>
            <w:pPr>
              <w:keepNext/>
            </w:pPr>
            <w:r>
              <w:rPr>
                <w:rFonts w:hint="eastAsia"/>
              </w:rPr>
              <w:t xml:space="preserve">根据本项目采购需求编制方案，内容包含：1.业务需求分析；2.建设目标分析；3.建设依据、必要性分析；4.重点难点分析。以上每项内容逐项评分：</w:t>
            </w:r>
            <w:r/>
          </w:p>
          <w:p>
            <w:pPr>
              <w:keepNext/>
            </w:pPr>
            <w:r>
              <w:rPr>
                <w:rFonts w:hint="eastAsia"/>
              </w:rPr>
              <w:t xml:space="preserve">业务需求分析内容</w:t>
            </w:r>
            <w:r>
              <w:t xml:space="preserve">完整深刻、针对性强、紧贴采购需求的</w:t>
            </w:r>
            <w:r>
              <w:rPr>
                <w:rFonts w:hint="eastAsia" w:ascii="宋体" w:hAnsi="宋体" w:cs="宋体"/>
                <w:lang w:bidi="ar"/>
              </w:rPr>
              <w:t xml:space="preserve">，</w:t>
            </w:r>
            <w:r>
              <w:rPr>
                <w:rFonts w:hint="eastAsia"/>
              </w:rPr>
              <w:t xml:space="preserve">且</w:t>
            </w:r>
            <w:r>
              <w:t xml:space="preserve">专门针对本项目，</w:t>
            </w:r>
            <w:r>
              <w:rPr>
                <w:rFonts w:hint="eastAsia"/>
              </w:rPr>
              <w:t xml:space="preserve">契合</w:t>
            </w:r>
            <w:r>
              <w:t xml:space="preserve">采购需求视为符合；</w:t>
            </w:r>
            <w:r>
              <w:rPr>
                <w:rFonts w:hint="eastAsia"/>
              </w:rPr>
              <w:t xml:space="preserve">业务需求分析内容</w:t>
            </w:r>
            <w:r>
              <w:t xml:space="preserve">属于通用类，非专门针对本项目，部分</w:t>
            </w:r>
            <w:r>
              <w:rPr>
                <w:rFonts w:hint="eastAsia"/>
              </w:rPr>
              <w:t xml:space="preserve">契合采购需求</w:t>
            </w:r>
            <w:r>
              <w:t xml:space="preserve">视为部分符合；</w:t>
            </w:r>
            <w:r>
              <w:rPr>
                <w:rFonts w:hint="eastAsia"/>
              </w:rPr>
              <w:t xml:space="preserve">业务需求分析内容</w:t>
            </w:r>
            <w:r>
              <w:t xml:space="preserve">非专门针对本项目</w:t>
            </w:r>
            <w:r>
              <w:rPr>
                <w:rFonts w:hint="eastAsia"/>
              </w:rPr>
              <w:t xml:space="preserve">，脱离</w:t>
            </w:r>
            <w:r>
              <w:t xml:space="preserve">采购需求视为不符合。</w:t>
            </w:r>
            <w:r/>
          </w:p>
          <w:p>
            <w:pPr>
              <w:keepNext/>
              <w:widowControl/>
              <w:rPr>
                <w:rFonts w:ascii="宋体" w:hAnsi="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技术方案</w:t>
            </w:r>
            <w:r/>
          </w:p>
        </w:tc>
        <w:tc>
          <w:tcPr>
            <w:tcBorders>
              <w:top w:val="single" w:color="000000" w:sz="2" w:space="0"/>
              <w:bottom w:val="single" w:color="000000" w:sz="2" w:space="0"/>
            </w:tcBorders>
            <w:tcW w:w="6330" w:type="dxa"/>
            <w:textDirection w:val="lrTb"/>
            <w:noWrap w:val="false"/>
          </w:tcPr>
          <w:p>
            <w:pPr>
              <w:keepNext/>
            </w:pPr>
            <w:r>
              <w:rPr>
                <w:rFonts w:hint="eastAsia"/>
              </w:rPr>
              <w:t xml:space="preserve">根据本项目采购需求编制方案，内容包含：1.总体架构和性能设计；2.技术路线和业务逻辑流程设计；3.用户界面和应用功能设计；4.系统部署和安全防护设计。以上每项内容逐项评分：</w:t>
            </w:r>
            <w:r/>
          </w:p>
          <w:p>
            <w:r>
              <w:rPr>
                <w:rFonts w:hint="eastAsia"/>
              </w:rPr>
              <w:t xml:space="preserve">方案设计科学、覆盖全部功能点，且专门针对本项目，契合采购需求视为符合；方案内容属于通用类，非专门针对本项目，部分契合采购需求视为部分符合；方案内容非专门针对本项目，脱离采购需求视为不符合。</w:t>
            </w:r>
            <w:r/>
          </w:p>
          <w:p>
            <w:pPr>
              <w:keepNext/>
              <w:rPr>
                <w:rFonts w:ascii="宋体" w:hAnsi="宋体"/>
                <w:lang w:val="zh-CN"/>
              </w:rPr>
            </w:pPr>
            <w:r>
              <w:rPr>
                <w:rFonts w:hint="eastAsia"/>
              </w:rPr>
              <w:t xml:space="preserve">上述每项内容符合得2分；部分符合得1分</w:t>
            </w:r>
            <w:r>
              <w:t xml:space="preserve">；不符合或不提供不得分。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实施方案</w:t>
            </w:r>
            <w:r/>
          </w:p>
        </w:tc>
        <w:tc>
          <w:tcPr>
            <w:tcBorders>
              <w:top w:val="single" w:color="000000" w:sz="2" w:space="0"/>
              <w:bottom w:val="single" w:color="000000" w:sz="2" w:space="0"/>
            </w:tcBorders>
            <w:tcW w:w="6330" w:type="dxa"/>
            <w:textDirection w:val="lrTb"/>
            <w:noWrap w:val="false"/>
          </w:tcPr>
          <w:p>
            <w:pPr>
              <w:keepNext/>
            </w:pPr>
            <w:r>
              <w:rPr>
                <w:rFonts w:hint="eastAsia"/>
              </w:rPr>
              <w:t xml:space="preserve">根据本项目采购需求编制方案，内容包含：1.项目实施方案；2.实施进度安排；3.项目管理方案。以上每项内容逐项评分：</w:t>
            </w:r>
            <w:r/>
          </w:p>
          <w:p>
            <w:pPr>
              <w:keepNext/>
            </w:pPr>
            <w:r>
              <w:rPr>
                <w:rFonts w:hint="eastAsia"/>
              </w:rPr>
              <w:t xml:space="preserve">方案内容</w:t>
            </w:r>
            <w:r>
              <w:rPr>
                <w:rFonts w:hint="eastAsia"/>
                <w:lang w:bidi="ar"/>
              </w:rPr>
              <w:t xml:space="preserve">质量标准高、时间计划、工作流程具体、可操作性强，</w:t>
            </w:r>
            <w:r>
              <w:rPr>
                <w:rFonts w:hint="eastAsia"/>
              </w:rPr>
              <w:t xml:space="preserve">且专门针对本项目，契合采购需求视为符合；方案内容属于通用类，非专门针对本项目，部分契合采购需求视为部分符合；方案内容非专门针对本项目，脱离采购需求视为不符合。</w:t>
            </w:r>
            <w:r/>
          </w:p>
          <w:p>
            <w:pPr>
              <w:jc w:val="left"/>
              <w:tabs>
                <w:tab w:val="left" w:pos="1863" w:leader="none"/>
              </w:tabs>
            </w:pPr>
            <w:r>
              <w:rPr>
                <w:rFonts w:hint="eastAsia"/>
              </w:rPr>
              <w:t xml:space="preserve">上述每项内容符合得2分；部分符合得1分</w:t>
            </w:r>
            <w:r>
              <w:t xml:space="preserve">；不符合或不提供不得分。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rPr>
            </w:pPr>
            <w:r>
              <w:rPr>
                <w:rFonts w:hint="eastAsia" w:ascii="宋体" w:hAnsi="宋体" w:cs="宋体"/>
                <w:b/>
                <w:bCs/>
                <w:spacing w:val="-3"/>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运维服务方案</w:t>
            </w:r>
            <w:r/>
          </w:p>
        </w:tc>
        <w:tc>
          <w:tcPr>
            <w:tcBorders>
              <w:top w:val="single" w:color="000000" w:sz="2" w:space="0"/>
              <w:bottom w:val="single" w:color="000000" w:sz="2" w:space="0"/>
            </w:tcBorders>
            <w:tcW w:w="6330" w:type="dxa"/>
            <w:vAlign w:val="center"/>
            <w:textDirection w:val="lrTb"/>
            <w:noWrap w:val="false"/>
          </w:tcPr>
          <w:p>
            <w:pPr>
              <w:pStyle w:val="984"/>
              <w:keepNext/>
              <w:rPr>
                <w:sz w:val="21"/>
                <w:szCs w:val="21"/>
                <w:lang w:val="en-US" w:bidi="ar-SA"/>
              </w:rPr>
            </w:pPr>
            <w:r>
              <w:rPr>
                <w:sz w:val="21"/>
                <w:szCs w:val="21"/>
                <w:lang w:val="en-US" w:bidi="ar-SA"/>
              </w:rPr>
              <w:t xml:space="preserve">根据本项目采购需求编制方案，内容包含：</w:t>
            </w:r>
            <w:r>
              <w:rPr>
                <w:sz w:val="21"/>
                <w:szCs w:val="21"/>
                <w:lang w:val="en-US"/>
              </w:rPr>
              <w:t xml:space="preserve">1.服务措施及服务流程；2.应急举措；3.服务保障体系。</w:t>
            </w:r>
            <w:r>
              <w:rPr>
                <w:sz w:val="21"/>
                <w:szCs w:val="21"/>
                <w:lang w:val="en-US" w:bidi="ar-SA"/>
              </w:rPr>
              <w:t xml:space="preserve">以上每项内容逐项评分：</w:t>
            </w:r>
            <w:r/>
          </w:p>
          <w:p>
            <w:pPr>
              <w:pStyle w:val="984"/>
              <w:keepNext/>
              <w:rPr>
                <w:sz w:val="21"/>
                <w:szCs w:val="21"/>
                <w:lang w:val="en-US"/>
              </w:rPr>
            </w:pPr>
            <w:r>
              <w:rPr>
                <w:sz w:val="21"/>
                <w:szCs w:val="21"/>
                <w:lang w:val="en-US"/>
              </w:rPr>
              <w:t xml:space="preserve">方案内容</w:t>
            </w:r>
            <w:r>
              <w:rPr>
                <w:sz w:val="21"/>
                <w:szCs w:val="21"/>
                <w:lang w:val="en-US" w:bidi="ar"/>
              </w:rPr>
              <w:t xml:space="preserve">质量标准高、时间计划、工作流程具体、可操作性强</w:t>
            </w:r>
            <w:r>
              <w:rPr>
                <w:sz w:val="21"/>
                <w:szCs w:val="21"/>
                <w:lang w:val="en-US" w:bidi="ar-SA"/>
              </w:rPr>
              <w:t xml:space="preserve">，且</w:t>
            </w:r>
            <w:r>
              <w:rPr>
                <w:sz w:val="21"/>
                <w:szCs w:val="21"/>
                <w:lang w:val="en-US"/>
              </w:rPr>
              <w:t xml:space="preserve">专门针对本项目，符合采购需求和实际情况视为符合；方案内容属于通用类，非专门针对本项目，部分符合实际情况视为部分符合；方案内容</w:t>
            </w:r>
            <w:r>
              <w:rPr>
                <w:rFonts w:hint="eastAsia"/>
                <w:sz w:val="21"/>
                <w:szCs w:val="21"/>
                <w:lang w:val="en-US"/>
              </w:rPr>
              <w:t xml:space="preserve">完全套用</w:t>
            </w:r>
            <w:r>
              <w:rPr>
                <w:sz w:val="21"/>
                <w:szCs w:val="21"/>
                <w:lang w:val="en-US"/>
              </w:rPr>
              <w:t xml:space="preserve">采购需求，非专门针对本项目，不符合实际情况或未提供视为不符合。</w:t>
            </w:r>
            <w:r/>
          </w:p>
          <w:p>
            <w:pPr>
              <w:pStyle w:val="984"/>
              <w:keepNext/>
              <w:rPr>
                <w:lang w:val="en-US"/>
              </w:rPr>
            </w:pPr>
            <w:r>
              <w:rPr>
                <w:sz w:val="21"/>
                <w:szCs w:val="21"/>
                <w:lang w:val="en-US"/>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培训方案</w:t>
            </w:r>
            <w:r/>
          </w:p>
        </w:tc>
        <w:tc>
          <w:tcPr>
            <w:tcBorders>
              <w:top w:val="single" w:color="000000" w:sz="2" w:space="0"/>
              <w:bottom w:val="single" w:color="000000" w:sz="2" w:space="0"/>
            </w:tcBorders>
            <w:tcW w:w="6330" w:type="dxa"/>
            <w:vAlign w:val="center"/>
            <w:textDirection w:val="lrTb"/>
            <w:noWrap w:val="false"/>
          </w:tcPr>
          <w:p>
            <w:pPr>
              <w:keepNext/>
            </w:pPr>
            <w:r>
              <w:rPr>
                <w:rFonts w:hint="eastAsia"/>
              </w:rPr>
              <w:t xml:space="preserve">根据本项目采购需求编制方案，内容包含：1.培训计划；2.培训内容；3.培训质量保障措施。以上每项内容逐项评分：</w:t>
            </w:r>
            <w:r/>
          </w:p>
          <w:p>
            <w:pPr>
              <w:keepNext/>
            </w:pPr>
            <w:r>
              <w:t xml:space="preserve">方案内容</w:t>
            </w:r>
            <w:r>
              <w:rPr>
                <w:rFonts w:hint="eastAsia" w:ascii="宋体" w:hAnsi="宋体" w:cs="宋体"/>
                <w:lang w:bidi="ar"/>
              </w:rPr>
              <w:t xml:space="preserve">质量标准高、时间计划、工作流程具体、可操作性强</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7"/>
              <w:ind w:left="0"/>
              <w:spacing w:line="264" w:lineRule="auto"/>
              <w:rPr>
                <w:sz w:val="21"/>
                <w:lang w:val="en-US"/>
              </w:rPr>
            </w:pPr>
            <w:r>
              <w:rPr>
                <w:rFonts w:hint="eastAsia"/>
              </w:rPr>
              <w:t xml:space="preserve">上述每项内容</w:t>
            </w:r>
            <w:r>
              <w:t xml:space="preserve">符合</w:t>
            </w:r>
            <w:r>
              <w:rPr>
                <w:rFonts w:ascii="宋体" w:hAnsi="宋体" w:eastAsia="宋体"/>
                <w:sz w:val="22"/>
                <w:szCs w:val="22"/>
                <w:lang w:val="en-US" w:bidi="zh-CN"/>
              </w:rPr>
              <w:t xml:space="preserve">得1分；部分符合得0.5</w:t>
            </w:r>
            <w:r>
              <w:t xml:space="preserve">分；不符合或不提供不得分</w:t>
            </w:r>
            <w:r>
              <w:rPr>
                <w:rFonts w:hint="eastAsia"/>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spacing w:val="-2"/>
              </w:rPr>
            </w:pPr>
            <w:r>
              <w:rPr>
                <w:rFonts w:hint="eastAsia" w:ascii="宋体" w:hAnsi="宋体" w:cs="宋体"/>
              </w:rPr>
              <w:t xml:space="preserve">投标人具有本地化服务能力的得2分。（提供承诺书或有效证明材料）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rPr>
            </w:pPr>
            <w:r>
              <w:rPr>
                <w:rFonts w:hint="eastAsia"/>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rPr>
              <w:t xml:space="preserve">（至少包含产前诊断类或工作评价类或质控类</w:t>
            </w:r>
            <w:r>
              <w:rPr>
                <w:rFonts w:hint="eastAsia" w:ascii="宋体" w:hAnsi="宋体"/>
              </w:rPr>
              <w:t xml:space="preserve">等软件开发相关业绩</w:t>
            </w:r>
            <w:r>
              <w:rPr>
                <w:rFonts w:hint="eastAsia" w:ascii="宋体" w:hAnsi="宋体" w:cs="宋体"/>
              </w:rPr>
              <w:t xml:space="preserve">）</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2</w:t>
            </w:r>
            <w:r>
              <w:rPr>
                <w:rFonts w:ascii="宋体" w:hAnsi="宋体" w:cs="宋体"/>
              </w:rPr>
              <w:t xml:space="preserve">分。（</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（1）项目经理能力：</w:t>
            </w:r>
            <w:r/>
          </w:p>
          <w:p>
            <w:pPr>
              <w:spacing w:line="264" w:lineRule="auto"/>
              <w:rPr>
                <w:rFonts w:ascii="宋体" w:hAnsi="宋体" w:cs="宋体"/>
              </w:rPr>
            </w:pPr>
            <w:r>
              <w:rPr>
                <w:rFonts w:ascii="宋体" w:hAnsi="宋体" w:cs="宋体"/>
              </w:rPr>
              <w:t xml:space="preserve">①</w:t>
            </w:r>
            <w:r>
              <w:rPr>
                <w:rFonts w:hint="eastAsia" w:ascii="宋体" w:hAnsi="宋体" w:cs="宋体"/>
              </w:rPr>
              <w:t xml:space="preserve">具有工信部和人社部颁发的信息系统项目管理师证书得3分；</w:t>
            </w:r>
            <w:r/>
          </w:p>
          <w:p>
            <w:pPr>
              <w:jc w:val="left"/>
              <w:spacing w:line="264" w:lineRule="auto"/>
              <w:widowControl/>
              <w:rPr>
                <w:rFonts w:ascii="宋体" w:hAnsi="宋体" w:cs="宋体"/>
              </w:rPr>
            </w:pPr>
            <w:r>
              <w:rPr>
                <w:rFonts w:ascii="宋体" w:hAnsi="宋体" w:cs="宋体"/>
              </w:rPr>
              <w:t xml:space="preserve">②</w:t>
            </w:r>
            <w:r>
              <w:rPr>
                <w:rFonts w:hint="eastAsia" w:ascii="宋体" w:hAnsi="宋体" w:cs="宋体"/>
              </w:rPr>
              <w:t xml:space="preserve">具有1年（含）以上信息系统建设项目经验，得</w:t>
            </w:r>
            <w:r>
              <w:rPr>
                <w:rFonts w:ascii="宋体" w:hAnsi="宋体" w:cs="宋体"/>
              </w:rPr>
              <w:t xml:space="preserve">1</w:t>
            </w:r>
            <w:r>
              <w:rPr>
                <w:rFonts w:hint="eastAsia" w:ascii="宋体" w:hAnsi="宋体" w:cs="宋体"/>
              </w:rPr>
              <w:t xml:space="preserve">分。</w:t>
            </w:r>
            <w:r/>
          </w:p>
          <w:p>
            <w:pPr>
              <w:spacing w:line="264" w:lineRule="auto"/>
              <w:rPr>
                <w:rFonts w:ascii="宋体" w:hAnsi="宋体" w:cs="宋体"/>
              </w:rPr>
            </w:pPr>
            <w:r>
              <w:rPr>
                <w:rFonts w:hint="eastAsia" w:ascii="宋体" w:hAnsi="宋体" w:cs="宋体"/>
              </w:rPr>
              <w:t xml:space="preserve">（2）技术负责人能力：</w:t>
            </w:r>
            <w:r/>
          </w:p>
          <w:p>
            <w:pPr>
              <w:spacing w:line="264" w:lineRule="auto"/>
              <w:rPr>
                <w:rFonts w:ascii="宋体" w:hAnsi="宋体" w:cs="宋体"/>
              </w:rPr>
            </w:pPr>
            <w:r>
              <w:rPr>
                <w:rFonts w:ascii="宋体" w:hAnsi="宋体" w:cs="宋体"/>
              </w:rPr>
              <w:t xml:space="preserve">①</w:t>
            </w:r>
            <w:r>
              <w:rPr>
                <w:rFonts w:hint="eastAsia" w:ascii="宋体" w:hAnsi="宋体" w:cs="宋体"/>
              </w:rPr>
              <w:t xml:space="preserve">具有工信部和人社部颁发的软件设计师证书得3分；</w:t>
            </w:r>
            <w:r/>
          </w:p>
          <w:p>
            <w:pPr>
              <w:jc w:val="left"/>
              <w:spacing w:line="264" w:lineRule="auto"/>
              <w:widowControl/>
              <w:rPr>
                <w:rFonts w:ascii="宋体" w:hAnsi="宋体" w:cs="宋体"/>
              </w:rPr>
            </w:pPr>
            <w:r>
              <w:rPr>
                <w:rFonts w:ascii="宋体" w:hAnsi="宋体" w:cs="宋体"/>
              </w:rPr>
              <w:t xml:space="preserve">②</w:t>
            </w:r>
            <w:r>
              <w:rPr>
                <w:rFonts w:hint="eastAsia" w:ascii="宋体" w:hAnsi="宋体" w:cs="宋体"/>
              </w:rPr>
              <w:t xml:space="preserve">具有1年（含）以上信息系统建设项目经验，得</w:t>
            </w:r>
            <w:r>
              <w:rPr>
                <w:rFonts w:ascii="宋体" w:hAnsi="宋体" w:cs="宋体"/>
              </w:rPr>
              <w:t xml:space="preserve">1</w:t>
            </w:r>
            <w:r>
              <w:rPr>
                <w:rFonts w:hint="eastAsia" w:ascii="宋体" w:hAnsi="宋体" w:cs="宋体"/>
              </w:rPr>
              <w:t xml:space="preserve">分。</w:t>
            </w:r>
            <w:r/>
          </w:p>
          <w:p>
            <w:pPr>
              <w:spacing w:line="264" w:lineRule="auto"/>
            </w:pP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项目建设经验证明材料</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项目实施团队能力（不含项目经理和技术负责人）：</w:t>
            </w:r>
            <w:r/>
          </w:p>
          <w:p>
            <w:pPr>
              <w:jc w:val="left"/>
              <w:spacing w:line="264" w:lineRule="auto"/>
              <w:widowControl/>
              <w:rPr>
                <w:rFonts w:ascii="宋体" w:hAnsi="宋体" w:cs="宋体"/>
              </w:rPr>
            </w:pPr>
            <w:r>
              <w:rPr>
                <w:rFonts w:hint="eastAsia" w:ascii="宋体" w:hAnsi="宋体" w:cs="宋体"/>
              </w:rPr>
              <w:t xml:space="preserve">团队成员具有工信部和人社部颁发的软件设计师、网络工程师证书，每提供1个证书得2分，最多得4分。</w:t>
            </w:r>
            <w:r/>
          </w:p>
          <w:p>
            <w:pPr>
              <w:spacing w:line="264" w:lineRule="auto"/>
              <w:rPr>
                <w:rFonts w:ascii="宋体" w:hAnsi="宋体" w:cs="宋体"/>
              </w:rPr>
            </w:pPr>
            <w:r>
              <w:rPr>
                <w:rFonts w:hint="eastAsia" w:ascii="宋体" w:hAnsi="宋体" w:cs="宋体"/>
              </w:rPr>
              <w:t xml:space="preserve">（多人一证、一人多证不重复计分，提供团队成员证书、投标人为其缴纳的2026年1月以来任意一个月的社保证明材料，缺一不可）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投标人具有本项目相关的软件著作权证书，软件名称包含“产前诊断”或“工作评价”等关键字，每提供1个证书得2分。 </w:t>
            </w:r>
            <w:r/>
          </w:p>
          <w:p>
            <w:pPr>
              <w:spacing w:line="264" w:lineRule="auto"/>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pPr>
      <w:r/>
      <w:r/>
    </w:p>
    <w:p>
      <w:pPr>
        <w:pStyle w:val="867"/>
      </w:pPr>
      <w:r/>
      <w:r/>
    </w:p>
    <w:p>
      <w:r/>
      <w:r/>
    </w:p>
    <w:p>
      <w:pPr>
        <w:pStyle w:val="867"/>
      </w:pPr>
      <w:r/>
      <w:r/>
    </w:p>
    <w:p>
      <w:r/>
      <w:r/>
    </w:p>
    <w:p>
      <w:pPr>
        <w:pStyle w:val="867"/>
      </w:pPr>
      <w:r/>
      <w:r/>
    </w:p>
    <w:p>
      <w:r/>
      <w:r/>
    </w:p>
    <w:p>
      <w:pPr>
        <w:pStyle w:val="867"/>
      </w:pPr>
      <w:r/>
      <w:r/>
    </w:p>
    <w:p>
      <w:pPr>
        <w:jc w:val="left"/>
      </w:pPr>
      <w:r>
        <w:rPr>
          <w:rFonts w:hint="eastAsia"/>
        </w:rPr>
        <w:br w:type="page" w:clear="all"/>
      </w:r>
      <w:r/>
    </w:p>
    <w:p>
      <w:pPr>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第六章  投标</w:t>
      </w:r>
      <w:bookmarkEnd w:id="191"/>
      <w:r/>
      <w:bookmarkEnd w:id="192"/>
      <w:r/>
      <w:bookmarkEnd w:id="195"/>
      <w:r>
        <w:rPr>
          <w:rFonts w:hint="eastAsia" w:ascii="方正小标宋简体" w:hAnsi="方正小标宋简体" w:eastAsia="方正小标宋简体" w:cs="方正小标宋简体"/>
          <w:sz w:val="36"/>
          <w:szCs w:val="36"/>
        </w:rPr>
        <w:t xml:space="preserve">文件格式</w:t>
      </w:r>
      <w:r/>
    </w:p>
    <w:p>
      <w:pPr>
        <w:jc w:val="center"/>
        <w:rPr>
          <w:rFonts w:ascii="宋体" w:hAnsi="宋体"/>
          <w:b/>
          <w:sz w:val="72"/>
        </w:rPr>
      </w:pPr>
      <w:r/>
      <w:bookmarkStart w:id="197" w:name="_Hlt26671244"/>
      <w:r/>
      <w:bookmarkEnd w:id="197"/>
      <w:r/>
      <w:bookmarkStart w:id="198" w:name="_Hlt26955039"/>
      <w:r/>
      <w:bookmarkEnd w:id="198"/>
      <w:r/>
      <w:bookmarkStart w:id="199" w:name="_Toc26554094"/>
      <w:r/>
      <w:bookmarkStart w:id="200" w:name="_Toc120614282"/>
      <w:r/>
      <w:bookmarkStart w:id="201"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十一、联合体协议（如有）</w:t>
      </w:r>
      <w:r/>
    </w:p>
    <w:p>
      <w:pPr>
        <w:pStyle w:val="897"/>
        <w:ind w:firstLine="560"/>
        <w:rPr>
          <w:rFonts w:cs="宋体"/>
          <w:sz w:val="28"/>
          <w:szCs w:val="28"/>
        </w:rPr>
      </w:pPr>
      <w:r>
        <w:rPr>
          <w:rFonts w:hint="eastAsia" w:cs="宋体"/>
          <w:sz w:val="28"/>
          <w:szCs w:val="28"/>
        </w:rPr>
        <w:t xml:space="preserve">十二、分包承诺书（如有）</w:t>
      </w:r>
      <w:r/>
    </w:p>
    <w:p>
      <w:pPr>
        <w:pStyle w:val="897"/>
        <w:ind w:firstLine="560"/>
      </w:pPr>
      <w:r>
        <w:rPr>
          <w:rFonts w:hint="eastAsia" w:cs="宋体"/>
          <w:sz w:val="28"/>
          <w:szCs w:val="28"/>
        </w:rPr>
        <w:t xml:space="preserve">十三、关于符合本国产品标准的声明函（如有）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39"/>
        <w:rPr>
          <w:sz w:val="24"/>
        </w:rPr>
      </w:pPr>
      <w:r>
        <w:rPr>
          <w:sz w:val="24"/>
        </w:rPr>
      </w:r>
      <w:r/>
    </w:p>
    <w:p>
      <w:pPr>
        <w:pStyle w:val="939"/>
        <w:rPr>
          <w:sz w:val="24"/>
        </w:rPr>
      </w:pPr>
      <w:r>
        <w:rPr>
          <w:sz w:val="24"/>
        </w:rPr>
      </w:r>
      <w:r/>
    </w:p>
    <w:p>
      <w:pPr>
        <w:pStyle w:val="939"/>
        <w:rPr>
          <w:sz w:val="24"/>
        </w:rPr>
      </w:pPr>
      <w:r>
        <w:rPr>
          <w:sz w:val="24"/>
        </w:rPr>
      </w:r>
      <w:r/>
    </w:p>
    <w:p>
      <w:pPr>
        <w:pStyle w:val="939"/>
        <w:rPr>
          <w:sz w:val="24"/>
        </w:rPr>
      </w:pPr>
      <w:r>
        <w:rPr>
          <w:sz w:val="24"/>
        </w:rPr>
      </w:r>
      <w:r/>
    </w:p>
    <w:p>
      <w:pPr>
        <w:pStyle w:val="939"/>
        <w:rPr>
          <w:sz w:val="24"/>
        </w:rPr>
      </w:pPr>
      <w:r>
        <w:rPr>
          <w:sz w:val="24"/>
        </w:rPr>
      </w:r>
      <w:r/>
    </w:p>
    <w:p>
      <w:pPr>
        <w:ind w:firstLine="480"/>
        <w:spacing w:line="440" w:lineRule="exact"/>
        <w:rPr>
          <w:rFonts w:ascii="宋体" w:hAnsi="宋体"/>
          <w:sz w:val="24"/>
        </w:rPr>
      </w:pPr>
      <w:r>
        <w:rPr>
          <w:rFonts w:ascii="宋体" w:hAnsi="宋体"/>
          <w:sz w:val="24"/>
        </w:rPr>
      </w:r>
      <w:bookmarkEnd w:id="199"/>
      <w:r/>
      <w:bookmarkEnd w:id="200"/>
      <w:r/>
      <w:bookmarkEnd w:id="201"/>
      <w:r/>
      <w:r/>
    </w:p>
    <w:p>
      <w:pPr>
        <w:jc w:val="left"/>
        <w:spacing w:line="360" w:lineRule="auto"/>
        <w:rPr>
          <w:rFonts w:ascii="黑体" w:hAnsi="黑体" w:eastAsia="黑体"/>
          <w:sz w:val="32"/>
          <w:szCs w:val="32"/>
        </w:rPr>
      </w:pPr>
      <w:r/>
      <w:bookmarkStart w:id="202" w:name="_Toc120614284"/>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ascii="宋体" w:hAnsi="宋体"/>
          <w:sz w:val="24"/>
          <w:szCs w:val="24"/>
        </w:rPr>
      </w:pPr>
      <w:r>
        <w:rPr>
          <w:rFonts w:hint="eastAsia" w:ascii="宋体" w:hAnsi="宋体"/>
          <w:sz w:val="24"/>
          <w:szCs w:val="24"/>
        </w:rPr>
        <w:t xml:space="preserve">南京市公共资源交易中心：</w:t>
      </w:r>
      <w:r/>
    </w:p>
    <w:p>
      <w:pPr>
        <w:ind w:firstLine="492"/>
        <w:spacing w:line="460" w:lineRule="exact"/>
        <w:rPr>
          <w:rFonts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ascii="宋体" w:hAnsi="宋体"/>
          <w:sz w:val="24"/>
          <w:szCs w:val="24"/>
        </w:rPr>
      </w:pPr>
      <w:r>
        <w:rPr>
          <w:rFonts w:hint="eastAsia" w:ascii="宋体" w:hAnsi="宋体"/>
          <w:sz w:val="24"/>
          <w:szCs w:val="24"/>
        </w:rPr>
        <w:t xml:space="preserve">我公司（单位）符合下列要求：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976"/>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pStyle w:val="978"/>
        <w:rPr>
          <w:rFonts w:ascii="宋体" w:hAnsi="宋体"/>
          <w:b/>
          <w:bCs/>
          <w:lang w:eastAsia="zh-CN"/>
        </w:rPr>
      </w:pPr>
      <w:r>
        <w:rPr>
          <w:rFonts w:ascii="宋体" w:hAnsi="宋体"/>
          <w:b/>
          <w:bCs/>
          <w:lang w:eastAsia="zh-CN"/>
        </w:rPr>
      </w:r>
      <w:r/>
    </w:p>
    <w:p>
      <w:r/>
      <w:r/>
    </w:p>
    <w:p>
      <w:pPr>
        <w:pStyle w:val="897"/>
      </w:pPr>
      <w:r/>
      <w:r/>
    </w:p>
    <w:p>
      <w:r/>
      <w:r/>
    </w:p>
    <w:p>
      <w:pPr>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48"/>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78"/>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48"/>
        <w:ind w:firstLine="480"/>
        <w:spacing w:line="420" w:lineRule="exact"/>
        <w:rPr>
          <w:sz w:val="24"/>
          <w:szCs w:val="24"/>
        </w:rPr>
      </w:pPr>
      <w:r>
        <w:rPr>
          <w:sz w:val="24"/>
          <w:szCs w:val="24"/>
        </w:rPr>
      </w:r>
      <w:r/>
    </w:p>
    <w:p>
      <w:pPr>
        <w:pStyle w:val="948"/>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48"/>
        <w:ind w:firstLine="480"/>
        <w:spacing w:line="480" w:lineRule="exact"/>
        <w:rPr>
          <w:sz w:val="24"/>
          <w:szCs w:val="24"/>
        </w:rPr>
      </w:pPr>
      <w:r>
        <w:rPr>
          <w:rFonts w:hint="eastAsia"/>
          <w:sz w:val="24"/>
          <w:szCs w:val="24"/>
        </w:rPr>
        <w:t xml:space="preserve">本授权书自______年____月____日起生效，特此声明。</w:t>
      </w:r>
      <w:r/>
    </w:p>
    <w:p>
      <w:pPr>
        <w:pStyle w:val="948"/>
        <w:ind w:firstLine="480"/>
        <w:spacing w:line="480" w:lineRule="exact"/>
        <w:rPr>
          <w:sz w:val="24"/>
          <w:szCs w:val="24"/>
        </w:rPr>
      </w:pPr>
      <w:r>
        <w:rPr>
          <w:rFonts w:hint="eastAsia"/>
          <w:sz w:val="24"/>
          <w:szCs w:val="24"/>
        </w:rPr>
        <w:t xml:space="preserve">被授权人身份证号码：</w:t>
      </w:r>
      <w:r/>
    </w:p>
    <w:p>
      <w:pPr>
        <w:pStyle w:val="948"/>
        <w:ind w:firstLine="480"/>
        <w:spacing w:line="480" w:lineRule="exact"/>
        <w:rPr>
          <w:sz w:val="24"/>
          <w:szCs w:val="24"/>
          <w:u w:val="single"/>
        </w:rPr>
      </w:pPr>
      <w:r>
        <w:rPr>
          <w:rFonts w:hint="eastAsia"/>
          <w:sz w:val="24"/>
          <w:szCs w:val="24"/>
        </w:rPr>
        <w:t xml:space="preserve">被授权人联系电话：（手机）</w:t>
      </w:r>
      <w:r/>
    </w:p>
    <w:p>
      <w:pPr>
        <w:pStyle w:val="948"/>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48"/>
        <w:ind w:firstLine="480"/>
        <w:spacing w:line="480" w:lineRule="exact"/>
        <w:rPr>
          <w:sz w:val="24"/>
          <w:szCs w:val="24"/>
          <w:u w:val="single"/>
        </w:rPr>
      </w:pPr>
      <w:r>
        <w:rPr>
          <w:rFonts w:hint="eastAsia"/>
          <w:sz w:val="24"/>
          <w:szCs w:val="24"/>
        </w:rPr>
        <w:t xml:space="preserve">单位地址：</w:t>
      </w:r>
      <w:r/>
    </w:p>
    <w:p>
      <w:pPr>
        <w:pStyle w:val="948"/>
        <w:ind w:firstLine="480"/>
        <w:spacing w:line="480" w:lineRule="exact"/>
        <w:rPr>
          <w:sz w:val="24"/>
          <w:szCs w:val="24"/>
        </w:rPr>
      </w:pPr>
      <w:r>
        <w:rPr>
          <w:rFonts w:hint="eastAsia"/>
          <w:sz w:val="24"/>
          <w:szCs w:val="24"/>
        </w:rPr>
        <w:t xml:space="preserve">日    期：</w:t>
      </w:r>
      <w:bookmarkStart w:id="203" w:name="_格式3__银行出具的资信证明"/>
      <w:r/>
      <w:bookmarkEnd w:id="203"/>
      <w:r/>
      <w:bookmarkStart w:id="204" w:name="_Hlt26955070"/>
      <w:r/>
      <w:bookmarkEnd w:id="204"/>
      <w:r/>
      <w:bookmarkStart w:id="205" w:name="_Hlt26671380"/>
      <w:r/>
      <w:bookmarkEnd w:id="205"/>
      <w:r/>
      <w:r/>
    </w:p>
    <w:p>
      <w:pPr>
        <w:pStyle w:val="868"/>
        <w:rPr>
          <w:i/>
          <w:sz w:val="24"/>
          <w:szCs w:val="24"/>
          <w:u w:val="single"/>
        </w:rPr>
      </w:pPr>
      <w:r>
        <w:rPr>
          <w:i/>
          <w:sz w:val="24"/>
          <w:szCs w:val="24"/>
          <w:u w:val="single"/>
        </w:rPr>
      </w:r>
      <w:r/>
    </w:p>
    <w:p>
      <w:pPr>
        <w:pStyle w:val="868"/>
        <w:rPr>
          <w:i/>
          <w:sz w:val="24"/>
          <w:szCs w:val="24"/>
          <w:u w:val="single"/>
        </w:rPr>
      </w:pPr>
      <w:r>
        <w:rPr>
          <w:i/>
          <w:sz w:val="24"/>
          <w:szCs w:val="24"/>
          <w:u w:val="single"/>
        </w:rPr>
      </w:r>
      <w:r/>
    </w:p>
    <w:p>
      <w:pPr>
        <w:pStyle w:val="868"/>
        <w:rPr>
          <w:i/>
          <w:sz w:val="24"/>
          <w:szCs w:val="24"/>
          <w:u w:val="single"/>
        </w:rPr>
      </w:pPr>
      <w:r>
        <w:rPr>
          <w:i/>
          <w:sz w:val="24"/>
          <w:szCs w:val="24"/>
          <w:u w:val="single"/>
        </w:rPr>
      </w:r>
      <w:r/>
    </w:p>
    <w:p>
      <w:pPr>
        <w:pStyle w:val="868"/>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39"/>
        <w:rPr>
          <w:bCs/>
          <w:sz w:val="24"/>
        </w:rPr>
      </w:pPr>
      <w:r>
        <w:rPr>
          <w:bCs/>
          <w:sz w:val="24"/>
        </w:rPr>
      </w:r>
      <w:r/>
    </w:p>
    <w:p>
      <w:pPr>
        <w:pStyle w:val="939"/>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0"/>
        <w:spacing w:before="0" w:after="0" w:line="420" w:lineRule="exact"/>
        <w:rPr>
          <w:rFonts w:ascii="宋体" w:hAnsi="宋体"/>
          <w:szCs w:val="21"/>
        </w:rPr>
      </w:pPr>
      <w:r>
        <w:rPr>
          <w:rFonts w:hint="eastAsia" w:ascii="宋体" w:hAnsi="宋体"/>
          <w:szCs w:val="21"/>
        </w:rPr>
        <w:t xml:space="preserve">致：南京市公共资源交易中心</w:t>
      </w:r>
      <w:r/>
    </w:p>
    <w:p>
      <w:pPr>
        <w:pStyle w:val="950"/>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5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5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97"/>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0"/>
        <w:spacing w:before="0" w:after="0" w:line="420" w:lineRule="exact"/>
        <w:rPr>
          <w:rFonts w:ascii="宋体" w:hAnsi="宋体"/>
          <w:szCs w:val="21"/>
        </w:rPr>
      </w:pPr>
      <w:r>
        <w:rPr>
          <w:rFonts w:hint="eastAsia" w:ascii="宋体" w:hAnsi="宋体"/>
          <w:szCs w:val="21"/>
        </w:rPr>
        <w:t xml:space="preserve">9.我方与本次投标有关信息</w:t>
      </w:r>
      <w:r/>
    </w:p>
    <w:p>
      <w:pPr>
        <w:pStyle w:val="950"/>
        <w:spacing w:before="0" w:after="0" w:line="420" w:lineRule="exact"/>
        <w:rPr>
          <w:rFonts w:ascii="宋体" w:hAnsi="宋体"/>
          <w:szCs w:val="21"/>
        </w:rPr>
      </w:pPr>
      <w:r>
        <w:rPr>
          <w:rFonts w:hint="eastAsia" w:ascii="宋体" w:hAnsi="宋体"/>
          <w:szCs w:val="21"/>
        </w:rPr>
        <w:t xml:space="preserve">地  址：</w:t>
      </w:r>
      <w:r/>
    </w:p>
    <w:p>
      <w:pPr>
        <w:pStyle w:val="950"/>
        <w:spacing w:before="0" w:after="0" w:line="420" w:lineRule="exact"/>
        <w:rPr>
          <w:rFonts w:ascii="宋体" w:hAnsi="宋体"/>
          <w:szCs w:val="21"/>
        </w:rPr>
      </w:pPr>
      <w:r>
        <w:rPr>
          <w:rFonts w:hint="eastAsia" w:ascii="宋体" w:hAnsi="宋体"/>
          <w:szCs w:val="21"/>
        </w:rPr>
        <w:t xml:space="preserve">邮  编：</w:t>
      </w:r>
      <w:r/>
    </w:p>
    <w:p>
      <w:pPr>
        <w:pStyle w:val="950"/>
        <w:spacing w:before="0" w:after="0" w:line="420" w:lineRule="exact"/>
        <w:rPr>
          <w:rFonts w:ascii="宋体" w:hAnsi="宋体"/>
          <w:szCs w:val="21"/>
          <w:u w:val="single"/>
        </w:rPr>
      </w:pPr>
      <w:r>
        <w:rPr>
          <w:rFonts w:hint="eastAsia" w:ascii="宋体" w:hAnsi="宋体"/>
          <w:szCs w:val="21"/>
        </w:rPr>
        <w:t xml:space="preserve">电  话：</w:t>
      </w:r>
      <w:r/>
    </w:p>
    <w:p>
      <w:pPr>
        <w:pStyle w:val="950"/>
        <w:spacing w:before="0" w:after="0" w:line="420" w:lineRule="exact"/>
        <w:rPr>
          <w:rFonts w:ascii="宋体" w:hAnsi="宋体"/>
          <w:szCs w:val="21"/>
          <w:u w:val="single"/>
        </w:rPr>
      </w:pPr>
      <w:r>
        <w:rPr>
          <w:rFonts w:hint="eastAsia" w:ascii="宋体" w:hAnsi="宋体"/>
          <w:szCs w:val="21"/>
        </w:rPr>
        <w:t xml:space="preserve">传  真：</w:t>
      </w:r>
      <w:r/>
    </w:p>
    <w:p>
      <w:pPr>
        <w:pStyle w:val="950"/>
        <w:spacing w:before="0" w:after="0" w:line="420" w:lineRule="exact"/>
        <w:rPr>
          <w:rFonts w:ascii="宋体" w:hAnsi="宋体"/>
          <w:szCs w:val="21"/>
          <w:u w:val="single"/>
        </w:rPr>
      </w:pPr>
      <w:r>
        <w:rPr>
          <w:rFonts w:hint="eastAsia" w:ascii="宋体" w:hAnsi="宋体"/>
          <w:szCs w:val="21"/>
        </w:rPr>
        <w:t xml:space="preserve">开户行：</w:t>
      </w:r>
      <w:r/>
    </w:p>
    <w:p>
      <w:pPr>
        <w:pStyle w:val="950"/>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50"/>
        <w:spacing w:before="0" w:after="0" w:line="420" w:lineRule="exact"/>
        <w:rPr>
          <w:rFonts w:ascii="宋体" w:hAnsi="宋体"/>
          <w:szCs w:val="21"/>
        </w:rPr>
      </w:pPr>
      <w:r>
        <w:rPr>
          <w:rFonts w:hint="eastAsia" w:ascii="宋体" w:hAnsi="宋体"/>
          <w:szCs w:val="21"/>
        </w:rPr>
        <w:t xml:space="preserve">日  期：</w:t>
      </w:r>
      <w:r/>
    </w:p>
    <w:p>
      <w:pPr>
        <w:pStyle w:val="950"/>
        <w:ind w:left="420"/>
        <w:spacing w:before="0" w:after="0" w:line="420" w:lineRule="exact"/>
        <w:rPr>
          <w:rFonts w:ascii="宋体" w:hAnsi="宋体"/>
          <w:szCs w:val="21"/>
        </w:rPr>
      </w:pPr>
      <w:r>
        <w:rPr>
          <w:rFonts w:ascii="宋体" w:hAnsi="宋体"/>
          <w:szCs w:val="21"/>
        </w:rPr>
      </w:r>
      <w:r/>
    </w:p>
    <w:p>
      <w:pPr>
        <w:pStyle w:val="950"/>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86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50"/>
              <w:ind w:firstLine="0"/>
              <w:spacing w:before="0" w:after="0" w:line="480" w:lineRule="auto"/>
              <w:rPr>
                <w:rFonts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897"/>
      </w:pPr>
      <w:r/>
      <w:r/>
    </w:p>
    <w:p>
      <w:pPr>
        <w:spacing w:line="360" w:lineRule="auto"/>
        <w:rPr>
          <w:rFonts w:ascii="黑体" w:eastAsia="黑体"/>
          <w:sz w:val="32"/>
          <w:szCs w:val="32"/>
        </w:rPr>
      </w:pPr>
      <w:r>
        <w:rPr>
          <w:rFonts w:ascii="黑体" w:eastAsia="黑体"/>
          <w:sz w:val="32"/>
          <w:szCs w:val="32"/>
        </w:rPr>
      </w:r>
      <w:r/>
    </w:p>
    <w:p>
      <w:pPr>
        <w:pStyle w:val="897"/>
      </w:pPr>
      <w:r/>
      <w:r/>
    </w:p>
    <w:p>
      <w:r/>
      <w:r/>
    </w:p>
    <w:p>
      <w:pPr>
        <w:pStyle w:val="897"/>
      </w:pPr>
      <w:r/>
      <w:r/>
    </w:p>
    <w:p>
      <w:pPr>
        <w:pStyle w:val="867"/>
        <w:rPr>
          <w:rFonts w:ascii="黑体" w:eastAsia="黑体" w:cs="Times New Roman"/>
          <w:sz w:val="32"/>
          <w:szCs w:val="32"/>
          <w:lang w:val="en-US"/>
        </w:rPr>
      </w:pPr>
      <w:r>
        <w:rPr>
          <w:rFonts w:ascii="黑体" w:eastAsia="黑体" w:cs="Times New Roman"/>
          <w:sz w:val="32"/>
          <w:szCs w:val="32"/>
          <w:lang w:val="en-US"/>
        </w:rPr>
      </w:r>
      <w:r/>
    </w:p>
    <w:p>
      <w:pPr>
        <w:rPr>
          <w:rFonts w:ascii="黑体" w:eastAsia="黑体"/>
          <w:sz w:val="32"/>
          <w:szCs w:val="32"/>
        </w:rPr>
      </w:pPr>
      <w:r>
        <w:rPr>
          <w:rFonts w:ascii="黑体" w:eastAsia="黑体"/>
          <w:sz w:val="32"/>
          <w:szCs w:val="32"/>
        </w:rPr>
      </w:r>
      <w:r/>
    </w:p>
    <w:p>
      <w:pPr>
        <w:pStyle w:val="867"/>
        <w:rPr>
          <w:rFonts w:ascii="黑体" w:eastAsia="黑体" w:cs="Times New Roman"/>
          <w:sz w:val="32"/>
          <w:szCs w:val="32"/>
          <w:lang w:val="en-US"/>
        </w:rPr>
      </w:pPr>
      <w:r>
        <w:rPr>
          <w:rFonts w:ascii="黑体" w:eastAsia="黑体" w:cs="Times New Roman"/>
          <w:sz w:val="32"/>
          <w:szCs w:val="32"/>
          <w:lang w:val="en-US"/>
        </w:rPr>
      </w:r>
      <w:r/>
    </w:p>
    <w:p>
      <w:pPr>
        <w:pStyle w:val="867"/>
        <w:rPr>
          <w:rFonts w:ascii="黑体" w:eastAsia="黑体" w:cs="Times New Roman"/>
          <w:sz w:val="32"/>
          <w:szCs w:val="32"/>
          <w:lang w:val="en-US"/>
        </w:rPr>
      </w:pPr>
      <w:r>
        <w:rPr>
          <w:rFonts w:ascii="黑体" w:eastAsia="黑体" w:cs="Times New Roman"/>
          <w:sz w:val="32"/>
          <w:szCs w:val="32"/>
          <w:lang w:val="en-US"/>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p>
    <w:p>
      <w:pPr>
        <w:jc w:val="center"/>
        <w:spacing w:line="48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rPr>
          <w:sz w:val="24"/>
          <w:szCs w:val="24"/>
        </w:rPr>
      </w:pPr>
      <w:r>
        <w:rPr>
          <w:rFonts w:hint="eastAsia" w:ascii="宋体" w:hAnsi="宋体"/>
          <w:sz w:val="24"/>
          <w:szCs w:val="24"/>
        </w:rPr>
        <w:t xml:space="preserve">项目名称：</w:t>
      </w:r>
      <w:r/>
    </w:p>
    <w:p>
      <w:r>
        <w:rPr>
          <w:rFonts w:hint="eastAsia" w:ascii="宋体" w:hAnsi="宋体"/>
          <w:sz w:val="24"/>
          <w:szCs w:val="24"/>
        </w:rPr>
        <w:t xml:space="preserve">项目编号：                                   采购包号：</w:t>
      </w:r>
      <w:r/>
    </w:p>
    <w:tbl>
      <w:tblPr>
        <w:tblStyle w:val="866"/>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51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8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445"/>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160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515"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18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0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1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0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1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0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1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5"/>
            <w:tcW w:w="69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gridSpan w:val="7"/>
            <w:tcW w:w="9543" w:type="dxa"/>
            <w:vAlign w:val="center"/>
            <w:textDirection w:val="lrTb"/>
            <w:noWrap w:val="false"/>
          </w:tcPr>
          <w:p>
            <w:pPr>
              <w:jc w:val="left"/>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pStyle w:val="887"/>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sz w:val="24"/>
        </w:rPr>
      </w:pPr>
      <w:r>
        <w:rPr>
          <w:rFonts w:ascii="宋体" w:hAnsi="宋体"/>
          <w:sz w:val="24"/>
        </w:rPr>
      </w:r>
      <w:r/>
    </w:p>
    <w:p>
      <w:pPr>
        <w:pStyle w:val="887"/>
        <w:ind w:firstLine="480"/>
        <w:jc w:val="both"/>
        <w:spacing w:before="0" w:beforeAutospacing="0" w:after="0" w:afterAutospacing="0" w:line="360" w:lineRule="auto"/>
      </w:pPr>
      <w:r>
        <w:t xml:space="preserve">备注： </w:t>
      </w:r>
      <w:r/>
    </w:p>
    <w:p>
      <w:pPr>
        <w:pStyle w:val="887"/>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887"/>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887"/>
        <w:ind w:firstLine="480"/>
        <w:jc w:val="both"/>
        <w:spacing w:before="0" w:beforeAutospacing="0" w:after="0" w:afterAutospacing="0" w:line="360" w:lineRule="auto"/>
      </w:pPr>
      <w:r>
        <w:rPr>
          <w:rFonts w:hint="eastAsia"/>
        </w:rPr>
        <w:t xml:space="preserve">3.供应商所报产品须与“第四章-项目清单”中的产品一一对应，如有缺项、漏项或者超出单价上限的，视为无效投标。“项目清单”中分项仅为一项的，此表无需提供。</w:t>
      </w:r>
      <w:r/>
    </w:p>
    <w:p>
      <w:pPr>
        <w:pStyle w:val="887"/>
        <w:ind w:firstLine="480"/>
        <w:jc w:val="both"/>
        <w:spacing w:before="0" w:beforeAutospacing="0" w:after="0" w:afterAutospacing="0" w:line="360" w:lineRule="auto"/>
      </w:pPr>
      <w:r>
        <w:rPr>
          <w:rFonts w:hint="eastAsia"/>
        </w:rPr>
        <w:t xml:space="preserve">4.行数不够，可自行添加。</w:t>
      </w:r>
      <w:r/>
    </w:p>
    <w:p>
      <w:pPr>
        <w:pStyle w:val="887"/>
        <w:ind w:firstLine="482"/>
        <w:jc w:val="both"/>
        <w:spacing w:before="0" w:beforeAutospacing="0" w:after="0" w:afterAutospacing="0" w:line="360" w:lineRule="auto"/>
        <w:rPr>
          <w:b/>
          <w:bCs/>
        </w:rPr>
      </w:pPr>
      <w:r>
        <w:rPr>
          <w:rFonts w:hint="eastAsia"/>
          <w:b/>
          <w:bCs/>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887"/>
        <w:ind w:firstLine="480"/>
        <w:jc w:val="both"/>
        <w:spacing w:before="0" w:beforeAutospacing="0" w:after="0" w:afterAutospacing="0" w:line="360" w:lineRule="auto"/>
      </w:pPr>
      <w:r/>
      <w:r/>
    </w:p>
    <w:p>
      <w:pPr>
        <w:jc w:val="center"/>
        <w:spacing w:line="360" w:lineRule="auto"/>
        <w:rPr>
          <w:rFonts w:ascii="黑体" w:eastAsia="黑体"/>
          <w:sz w:val="32"/>
          <w:szCs w:val="32"/>
        </w:rPr>
      </w:pPr>
      <w:r>
        <w:rPr>
          <w:rFonts w:ascii="黑体" w:eastAsia="黑体"/>
          <w:sz w:val="32"/>
          <w:szCs w:val="32"/>
        </w:rPr>
      </w:r>
      <w:r/>
    </w:p>
    <w:p>
      <w:pPr>
        <w:rPr>
          <w:rFonts w:ascii="黑体" w:hAnsi="黑体" w:eastAsia="黑体"/>
          <w:iCs/>
          <w:sz w:val="32"/>
          <w:szCs w:val="32"/>
        </w:rPr>
      </w:pPr>
      <w:r>
        <w:rPr>
          <w:rFonts w:hint="eastAsia" w:ascii="黑体" w:hAnsi="黑体" w:eastAsia="黑体"/>
          <w:iCs/>
          <w:sz w:val="32"/>
          <w:szCs w:val="32"/>
        </w:rPr>
        <w:t xml:space="preserve">七</w:t>
      </w:r>
      <w:bookmarkEnd w:id="46"/>
      <w:r/>
      <w:bookmarkEnd w:id="47"/>
      <w:r/>
      <w:bookmarkEnd w:id="202"/>
      <w:r>
        <w:rPr>
          <w:rFonts w:hint="eastAsia" w:ascii="黑体" w:hAnsi="黑体" w:eastAsia="黑体"/>
          <w:iCs/>
          <w:sz w:val="32"/>
          <w:szCs w:val="32"/>
        </w:rPr>
        <w:t xml:space="preserve">、技术要求响应及偏离表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pPr>
            <w:r/>
            <w:r/>
          </w:p>
          <w:p>
            <w:pPr>
              <w:pStyle w:val="897"/>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bl>
    <w:p>
      <w:pPr>
        <w:pStyle w:val="887"/>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887"/>
        <w:ind w:firstLine="480"/>
        <w:jc w:val="both"/>
        <w:spacing w:before="0" w:beforeAutospacing="0" w:after="0" w:afterAutospacing="0" w:line="360" w:lineRule="auto"/>
      </w:pPr>
      <w:r>
        <w:t xml:space="preserve">备注： </w:t>
      </w:r>
      <w:r/>
    </w:p>
    <w:p>
      <w:pPr>
        <w:pStyle w:val="887"/>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887"/>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p>
    <w:p>
      <w:pPr>
        <w:pStyle w:val="887"/>
        <w:ind w:firstLine="480"/>
        <w:jc w:val="both"/>
        <w:spacing w:before="0" w:beforeAutospacing="0" w:after="0" w:afterAutospacing="0" w:line="360" w:lineRule="auto"/>
      </w:pPr>
      <w:r>
        <w:rPr>
          <w:rFonts w:hint="eastAsia"/>
        </w:rPr>
        <w:t xml:space="preserve">3.行数不够，可自行添加。</w:t>
      </w:r>
      <w:r/>
    </w:p>
    <w:p>
      <w:pPr>
        <w:rPr>
          <w:rFonts w:ascii="黑体" w:hAnsi="黑体" w:eastAsia="黑体"/>
          <w:iCs/>
          <w:sz w:val="32"/>
          <w:szCs w:val="32"/>
        </w:rPr>
      </w:pPr>
      <w:r/>
      <w:bookmarkStart w:id="206" w:name="_Hlt26955054"/>
      <w:r/>
      <w:bookmarkEnd w:id="206"/>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ascii="宋体" w:hAnsi="宋体"/>
                <w:sz w:val="24"/>
                <w:szCs w:val="24"/>
              </w:rPr>
            </w:pPr>
            <w:r/>
            <w:bookmarkStart w:id="207" w:name="_Hlt26580838"/>
            <w:r/>
            <w:bookmarkEnd w:id="207"/>
            <w:r/>
            <w:bookmarkStart w:id="208" w:name="_Hlt26782999"/>
            <w:r/>
            <w:bookmarkEnd w:id="208"/>
            <w:r/>
            <w:bookmarkStart w:id="209" w:name="_Hlt26609391"/>
            <w:r/>
            <w:bookmarkEnd w:id="209"/>
            <w:r/>
            <w:bookmarkStart w:id="210" w:name="_Hlt26955056"/>
            <w:r/>
            <w:bookmarkEnd w:id="210"/>
            <w:r/>
            <w:bookmarkStart w:id="211" w:name="_Hlt24879081"/>
            <w:r/>
            <w:bookmarkEnd w:id="211"/>
            <w:r/>
            <w:bookmarkStart w:id="212" w:name="_Hlt26955064"/>
            <w:r/>
            <w:bookmarkEnd w:id="212"/>
            <w:r/>
            <w:bookmarkStart w:id="213" w:name="_Hlt26671372"/>
            <w:r/>
            <w:bookmarkEnd w:id="213"/>
            <w:r/>
            <w:bookmarkStart w:id="214" w:name="_Hlt26671343"/>
            <w:r/>
            <w:bookmarkEnd w:id="214"/>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pPr>
            <w:r/>
            <w:r/>
          </w:p>
          <w:p>
            <w:pPr>
              <w:pStyle w:val="897"/>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bl>
    <w:p>
      <w:pPr>
        <w:pStyle w:val="887"/>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887"/>
        <w:ind w:firstLine="480"/>
        <w:jc w:val="both"/>
        <w:spacing w:before="0" w:beforeAutospacing="0" w:after="0" w:afterAutospacing="0" w:line="360" w:lineRule="auto"/>
      </w:pPr>
      <w:r>
        <w:rPr>
          <w:rFonts w:hint="eastAsia"/>
        </w:rPr>
        <w:t xml:space="preserve">备注： </w:t>
      </w:r>
      <w:r/>
    </w:p>
    <w:p>
      <w:pPr>
        <w:pStyle w:val="887"/>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87"/>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867"/>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pStyle w:val="867"/>
      </w:p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67"/>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sz w:val="24"/>
          <w:szCs w:val="24"/>
        </w:rPr>
        <w:t xml:space="preserve">日    期：</w:t>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867"/>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p>
    <w:p>
      <w:pPr>
        <w:pStyle w:val="897"/>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867"/>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67"/>
      </w:p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十二、分包承诺书</w:t>
      </w:r>
      <w:r/>
    </w:p>
    <w:p>
      <w:r/>
      <w:r/>
    </w:p>
    <w:p>
      <w:pPr>
        <w:jc w:val="center"/>
        <w:spacing w:line="360" w:lineRule="auto"/>
        <w:rPr>
          <w:rFonts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ind w:firstLine="2640"/>
        <w:spacing w:line="480" w:lineRule="auto"/>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spacing w:line="48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：（采购人名称）</w:t>
      </w:r>
      <w:r/>
    </w:p>
    <w:p>
      <w:pPr>
        <w:ind w:firstLine="480"/>
        <w:jc w:val="left"/>
        <w:spacing w:line="480" w:lineRule="auto"/>
        <w:rPr>
          <w:rFonts w:ascii="宋体" w:hAnsi="宋体" w:cs="宋体"/>
          <w:sz w:val="24"/>
          <w:szCs w:val="24"/>
        </w:rPr>
      </w:pPr>
      <w:r>
        <w:rPr>
          <w:rFonts w:hint="eastAsia" w:ascii="宋体" w:hAnsi="宋体" w:cs="宋体"/>
          <w:sz w:val="24"/>
          <w:szCs w:val="24"/>
        </w:rPr>
        <w:t xml:space="preserve">我公司</w:t>
      </w:r>
      <w:r>
        <w:rPr>
          <w:rFonts w:hint="eastAsia" w:ascii="宋体" w:hAnsi="宋体" w:cs="宋体"/>
          <w:sz w:val="24"/>
          <w:szCs w:val="24"/>
          <w:u w:val="single"/>
        </w:rPr>
        <w:t xml:space="preserve">                            </w:t>
      </w:r>
      <w:r>
        <w:rPr>
          <w:rFonts w:hint="eastAsia" w:ascii="宋体" w:hAnsi="宋体" w:cs="宋体"/>
          <w:sz w:val="24"/>
          <w:szCs w:val="24"/>
        </w:rPr>
        <w:t xml:space="preserve">（供应商名称）郑重承诺：</w:t>
      </w:r>
      <w:r/>
    </w:p>
    <w:p>
      <w:pPr>
        <w:ind w:firstLine="480"/>
        <w:jc w:val="left"/>
        <w:spacing w:line="480" w:lineRule="auto"/>
        <w:rPr>
          <w:rFonts w:ascii="宋体" w:hAnsi="宋体" w:cs="宋体"/>
          <w:sz w:val="24"/>
          <w:szCs w:val="24"/>
        </w:rPr>
      </w:pPr>
      <w:r>
        <w:rPr>
          <w:rFonts w:hint="eastAsia" w:ascii="宋体" w:hAnsi="宋体" w:cs="宋体"/>
          <w:sz w:val="24"/>
          <w:szCs w:val="24"/>
        </w:rPr>
        <w:t xml:space="preserve">如我公司中标（成交）</w:t>
      </w:r>
      <w:r>
        <w:rPr>
          <w:rFonts w:hint="eastAsia" w:ascii="宋体" w:hAnsi="宋体" w:cs="宋体"/>
          <w:sz w:val="24"/>
          <w:szCs w:val="24"/>
          <w:u w:val="single"/>
        </w:rPr>
        <w:t xml:space="preserve">                            </w:t>
      </w:r>
      <w:r>
        <w:rPr>
          <w:rFonts w:hint="eastAsia" w:ascii="宋体" w:hAnsi="宋体" w:cs="宋体"/>
          <w:sz w:val="24"/>
          <w:szCs w:val="24"/>
        </w:rPr>
        <w:t xml:space="preserve">（项目名称）项目，拟将项目中的</w:t>
      </w:r>
      <w:r/>
    </w:p>
    <w:p>
      <w:pPr>
        <w:jc w:val="left"/>
        <w:spacing w:line="48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建设内容，分包给具有相应资质的供应商实施，并在签订合同时提供分包意向协议。</w:t>
      </w:r>
      <w:r/>
    </w:p>
    <w:p>
      <w:pPr>
        <w:spacing w:line="480" w:lineRule="auto"/>
        <w:rPr>
          <w:rFonts w:ascii="宋体" w:hAnsi="宋体" w:cs="宋体"/>
          <w:sz w:val="24"/>
          <w:szCs w:val="24"/>
        </w:rPr>
      </w:pPr>
      <w:r>
        <w:rPr>
          <w:rFonts w:ascii="宋体" w:hAnsi="宋体" w:cs="宋体"/>
          <w:sz w:val="24"/>
          <w:szCs w:val="24"/>
        </w:rPr>
      </w:r>
      <w:r/>
    </w:p>
    <w:p>
      <w:pPr>
        <w:ind w:right="180" w:firstLine="360"/>
        <w:jc w:val="right"/>
        <w:spacing w:line="480" w:lineRule="auto"/>
        <w:rPr>
          <w:rFonts w:ascii="宋体" w:hAnsi="宋体" w:cs="宋体"/>
          <w:sz w:val="24"/>
          <w:szCs w:val="24"/>
        </w:rPr>
      </w:pPr>
      <w:r>
        <w:rPr>
          <w:rFonts w:hint="eastAsia" w:ascii="宋体" w:hAnsi="宋体" w:cs="宋体"/>
          <w:sz w:val="24"/>
          <w:szCs w:val="24"/>
        </w:rPr>
        <w:t xml:space="preserve">供应商名称：（加盖电子公章）</w:t>
      </w:r>
      <w:r/>
    </w:p>
    <w:p>
      <w:pPr>
        <w:jc w:val="center"/>
        <w:spacing w:line="480" w:lineRule="auto"/>
        <w:rPr>
          <w:rFonts w:ascii="宋体" w:hAnsi="宋体" w:cs="宋体"/>
          <w:sz w:val="24"/>
          <w:szCs w:val="24"/>
        </w:rPr>
      </w:pPr>
      <w:r>
        <w:rPr>
          <w:rFonts w:hint="eastAsia" w:ascii="宋体" w:hAnsi="宋体" w:cs="宋体"/>
          <w:sz w:val="24"/>
          <w:szCs w:val="24"/>
        </w:rPr>
        <w:t xml:space="preserve">                              日  期：</w:t>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97"/>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97"/>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97"/>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97"/>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97"/>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left"/>
        <w:spacing w:line="360" w:lineRule="auto"/>
        <w:rPr>
          <w:rFonts w:ascii="宋体" w:hAnsi="宋体"/>
          <w:sz w:val="24"/>
        </w:rPr>
      </w:pPr>
      <w:r>
        <w:rPr>
          <w:rFonts w:hint="eastAsia"/>
        </w:rPr>
        <w:br w:type="page" w:clear="all"/>
      </w:r>
      <w:r>
        <w:rPr>
          <w:rFonts w:hint="eastAsia" w:ascii="黑体" w:hAnsi="黑体" w:eastAsia="黑体"/>
          <w:sz w:val="32"/>
          <w:szCs w:val="32"/>
        </w:rPr>
        <w:t xml:space="preserve">十三、关于符合本国产品标准的声明函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887"/>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7"/>
        <w:ind w:firstLine="420"/>
        <w:spacing w:before="24" w:beforeAutospacing="0" w:after="24" w:afterAutospacing="0" w:line="360" w:lineRule="auto"/>
        <w:shd w:val="clear" w:color="auto" w:fill="ffffff"/>
      </w:pPr>
      <w:r>
        <w:rPr>
          <w:rFonts w:hint="eastAsia"/>
          <w:shd w:val="clear" w:color="auto" w:fill="ffffff"/>
        </w:rPr>
        <w:t xml:space="preserve">1.</w:t>
      </w:r>
      <w:r>
        <w:rPr>
          <w:rStyle w:val="894"/>
          <w:rFonts w:hint="eastAsia"/>
          <w:i w:val="0"/>
          <w:u w:val="single"/>
          <w:shd w:val="clear" w:color="auto" w:fill="ffffff"/>
        </w:rPr>
        <w:t xml:space="preserve">（产品名称1）</w:t>
      </w:r>
      <w:r>
        <w:rPr>
          <w:rStyle w:val="89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94"/>
          <w:rFonts w:hint="eastAsia"/>
          <w:i w:val="0"/>
          <w:u w:val="single"/>
          <w:shd w:val="clear" w:color="auto" w:fill="ffffff"/>
        </w:rPr>
        <w:t xml:space="preserve">（厂名）</w:t>
      </w:r>
      <w:r>
        <w:rPr>
          <w:rStyle w:val="894"/>
          <w:rFonts w:hint="eastAsia"/>
          <w:i w:val="0"/>
          <w:shd w:val="clear" w:color="auto" w:fill="ffffff"/>
          <w:vertAlign w:val="superscript"/>
        </w:rPr>
        <w:t xml:space="preserve">2</w:t>
      </w:r>
      <w:r>
        <w:rPr>
          <w:rFonts w:hint="eastAsia"/>
          <w:shd w:val="clear" w:color="auto" w:fill="ffffff"/>
        </w:rPr>
        <w:t xml:space="preserve">，厂址为</w:t>
      </w:r>
      <w:r>
        <w:rPr>
          <w:rStyle w:val="894"/>
          <w:rFonts w:hint="eastAsia"/>
          <w:i w:val="0"/>
          <w:u w:val="single"/>
          <w:shd w:val="clear" w:color="auto" w:fill="ffffff"/>
        </w:rPr>
        <w:t xml:space="preserve">（生产厂址）</w:t>
      </w:r>
      <w:r>
        <w:rPr>
          <w:rFonts w:hint="eastAsia"/>
          <w:shd w:val="clear" w:color="auto" w:fill="ffffff"/>
        </w:rPr>
        <w:t xml:space="preserve">。</w:t>
      </w:r>
      <w:r>
        <w:rPr>
          <w:rStyle w:val="894"/>
          <w:rFonts w:hint="eastAsia"/>
          <w:u w:val="single"/>
          <w:shd w:val="clear" w:color="auto" w:fill="ffffff"/>
        </w:rPr>
        <w:t xml:space="preserve">（产品名称1）</w:t>
      </w:r>
      <w:r>
        <w:rPr>
          <w:rFonts w:hint="eastAsia"/>
          <w:shd w:val="clear" w:color="auto" w:fill="ffffff"/>
        </w:rPr>
        <w:t xml:space="preserve">的中国境内生产的组件成本占比≥</w:t>
      </w:r>
      <w:r>
        <w:rPr>
          <w:rStyle w:val="894"/>
          <w:rFonts w:hint="eastAsia"/>
          <w:u w:val="single"/>
          <w:shd w:val="clear" w:color="auto" w:fill="ffffff"/>
        </w:rPr>
        <w:t xml:space="preserve">（规定比例）</w:t>
      </w:r>
      <w:r>
        <w:rPr>
          <w:rStyle w:val="894"/>
          <w:rFonts w:hint="eastAsia"/>
          <w:i w:val="0"/>
          <w:shd w:val="clear" w:color="auto" w:fill="ffffff"/>
          <w:vertAlign w:val="superscript"/>
        </w:rPr>
        <w:t xml:space="preserve">3</w:t>
      </w:r>
      <w:r>
        <w:rPr>
          <w:rFonts w:hint="eastAsia"/>
          <w:shd w:val="clear" w:color="auto" w:fill="ffffff"/>
        </w:rPr>
        <w:t xml:space="preserve">。</w:t>
      </w:r>
      <w:r>
        <w:rPr>
          <w:rStyle w:val="894"/>
          <w:rFonts w:hint="eastAsia"/>
          <w:u w:val="single"/>
          <w:shd w:val="clear" w:color="auto" w:fill="ffffff"/>
        </w:rPr>
        <w:t xml:space="preserve">（产品名称1）</w:t>
      </w:r>
      <w:r>
        <w:rPr>
          <w:rFonts w:hint="eastAsia"/>
          <w:shd w:val="clear" w:color="auto" w:fill="ffffff"/>
        </w:rPr>
        <w:t xml:space="preserve">的</w:t>
      </w:r>
      <w:r>
        <w:rPr>
          <w:rStyle w:val="894"/>
          <w:rFonts w:hint="eastAsia"/>
          <w:u w:val="single"/>
          <w:shd w:val="clear" w:color="auto" w:fill="ffffff"/>
        </w:rPr>
        <w:t xml:space="preserve">（关键组件）</w:t>
      </w:r>
      <w:r>
        <w:rPr>
          <w:rStyle w:val="894"/>
          <w:rFonts w:hint="eastAsia"/>
          <w:i w:val="0"/>
          <w:shd w:val="clear" w:color="auto" w:fill="ffffff"/>
          <w:vertAlign w:val="superscript"/>
        </w:rPr>
        <w:t xml:space="preserve">4</w:t>
      </w:r>
      <w:r>
        <w:rPr>
          <w:rFonts w:hint="eastAsia"/>
          <w:shd w:val="clear" w:color="auto" w:fill="ffffff"/>
        </w:rPr>
        <w:t xml:space="preserve">在中国境内生产。</w:t>
      </w:r>
      <w:r>
        <w:rPr>
          <w:rStyle w:val="894"/>
          <w:rFonts w:hint="eastAsia"/>
          <w:u w:val="single"/>
          <w:shd w:val="clear" w:color="auto" w:fill="ffffff"/>
        </w:rPr>
        <w:t xml:space="preserve">（产品名称1）</w:t>
      </w:r>
      <w:r>
        <w:rPr>
          <w:rFonts w:hint="eastAsia"/>
          <w:shd w:val="clear" w:color="auto" w:fill="ffffff"/>
        </w:rPr>
        <w:t xml:space="preserve">的</w:t>
      </w:r>
      <w:r>
        <w:rPr>
          <w:rStyle w:val="894"/>
          <w:rFonts w:hint="eastAsia"/>
          <w:u w:val="single"/>
          <w:shd w:val="clear" w:color="auto" w:fill="ffffff"/>
        </w:rPr>
        <w:t xml:space="preserve">（关键工序）</w:t>
      </w:r>
      <w:r>
        <w:rPr>
          <w:rStyle w:val="894"/>
          <w:rFonts w:hint="eastAsia"/>
          <w:i w:val="0"/>
          <w:shd w:val="clear" w:color="auto" w:fill="ffffff"/>
          <w:vertAlign w:val="superscript"/>
        </w:rPr>
        <w:t xml:space="preserve">5</w:t>
      </w:r>
      <w:r>
        <w:rPr>
          <w:rFonts w:hint="eastAsia"/>
          <w:shd w:val="clear" w:color="auto" w:fill="ffffff"/>
        </w:rPr>
        <w:t xml:space="preserve">在中国境内完成。</w:t>
      </w:r>
      <w:r/>
    </w:p>
    <w:p>
      <w:pPr>
        <w:pStyle w:val="887"/>
        <w:ind w:firstLine="420"/>
        <w:spacing w:before="24" w:beforeAutospacing="0" w:after="24" w:afterAutospacing="0" w:line="360" w:lineRule="auto"/>
        <w:shd w:val="clear" w:color="auto" w:fill="ffffff"/>
      </w:pPr>
      <w:r>
        <w:rPr>
          <w:rFonts w:hint="eastAsia"/>
          <w:shd w:val="clear" w:color="auto" w:fill="ffffff"/>
        </w:rPr>
        <w:t xml:space="preserve">2.</w:t>
      </w:r>
      <w:r>
        <w:rPr>
          <w:rStyle w:val="894"/>
          <w:rFonts w:hint="eastAsia"/>
          <w:i w:val="0"/>
          <w:u w:val="single"/>
          <w:shd w:val="clear" w:color="auto" w:fill="ffffff"/>
        </w:rPr>
        <w:t xml:space="preserve">（产品名称2）</w:t>
      </w:r>
      <w:r>
        <w:rPr>
          <w:rFonts w:hint="eastAsia"/>
          <w:shd w:val="clear" w:color="auto" w:fill="ffffff"/>
        </w:rPr>
        <w:t xml:space="preserve">，生产厂为</w:t>
      </w:r>
      <w:r>
        <w:rPr>
          <w:rStyle w:val="894"/>
          <w:rFonts w:hint="eastAsia"/>
          <w:i w:val="0"/>
          <w:u w:val="single"/>
          <w:shd w:val="clear" w:color="auto" w:fill="ffffff"/>
        </w:rPr>
        <w:t xml:space="preserve">（厂名）</w:t>
      </w:r>
      <w:r>
        <w:rPr>
          <w:rFonts w:hint="eastAsia"/>
          <w:shd w:val="clear" w:color="auto" w:fill="ffffff"/>
        </w:rPr>
        <w:t xml:space="preserve">，厂址为</w:t>
      </w:r>
      <w:r>
        <w:rPr>
          <w:rStyle w:val="894"/>
          <w:rFonts w:hint="eastAsia"/>
          <w:i w:val="0"/>
          <w:u w:val="single"/>
          <w:shd w:val="clear" w:color="auto" w:fill="ffffff"/>
        </w:rPr>
        <w:t xml:space="preserve">（生产厂址）</w:t>
      </w:r>
      <w:r>
        <w:rPr>
          <w:rFonts w:hint="eastAsia"/>
          <w:shd w:val="clear" w:color="auto" w:fill="ffffff"/>
        </w:rPr>
        <w:t xml:space="preserve">。</w:t>
      </w:r>
      <w:r>
        <w:rPr>
          <w:rStyle w:val="894"/>
          <w:rFonts w:hint="eastAsia"/>
          <w:u w:val="single"/>
          <w:shd w:val="clear" w:color="auto" w:fill="ffffff"/>
        </w:rPr>
        <w:t xml:space="preserve">（产品名称2）</w:t>
      </w:r>
      <w:r>
        <w:rPr>
          <w:rFonts w:hint="eastAsia"/>
          <w:shd w:val="clear" w:color="auto" w:fill="ffffff"/>
        </w:rPr>
        <w:t xml:space="preserve">的中国境内生产的组件成本占比≥</w:t>
      </w:r>
      <w:r>
        <w:rPr>
          <w:rStyle w:val="894"/>
          <w:rFonts w:hint="eastAsia"/>
          <w:u w:val="single"/>
          <w:shd w:val="clear" w:color="auto" w:fill="ffffff"/>
        </w:rPr>
        <w:t xml:space="preserve">（规定比例）</w:t>
      </w:r>
      <w:r>
        <w:rPr>
          <w:rFonts w:hint="eastAsia"/>
          <w:shd w:val="clear" w:color="auto" w:fill="ffffff"/>
        </w:rPr>
        <w:t xml:space="preserve">。</w:t>
      </w:r>
      <w:r>
        <w:rPr>
          <w:rStyle w:val="894"/>
          <w:rFonts w:hint="eastAsia"/>
          <w:u w:val="single"/>
          <w:shd w:val="clear" w:color="auto" w:fill="ffffff"/>
        </w:rPr>
        <w:t xml:space="preserve">（产品名称2）</w:t>
      </w:r>
      <w:r>
        <w:rPr>
          <w:rFonts w:hint="eastAsia"/>
          <w:shd w:val="clear" w:color="auto" w:fill="ffffff"/>
        </w:rPr>
        <w:t xml:space="preserve">的</w:t>
      </w:r>
      <w:r>
        <w:rPr>
          <w:rStyle w:val="894"/>
          <w:rFonts w:hint="eastAsia"/>
          <w:u w:val="single"/>
          <w:shd w:val="clear" w:color="auto" w:fill="ffffff"/>
        </w:rPr>
        <w:t xml:space="preserve">（关键组件）</w:t>
      </w:r>
      <w:r>
        <w:rPr>
          <w:rFonts w:hint="eastAsia"/>
          <w:shd w:val="clear" w:color="auto" w:fill="ffffff"/>
        </w:rPr>
        <w:t xml:space="preserve">在中国境内生产。</w:t>
      </w:r>
      <w:r>
        <w:rPr>
          <w:rStyle w:val="894"/>
          <w:rFonts w:hint="eastAsia"/>
          <w:u w:val="single"/>
          <w:shd w:val="clear" w:color="auto" w:fill="ffffff"/>
        </w:rPr>
        <w:t xml:space="preserve">（产品名称2）</w:t>
      </w:r>
      <w:r>
        <w:rPr>
          <w:rFonts w:hint="eastAsia"/>
          <w:shd w:val="clear" w:color="auto" w:fill="ffffff"/>
        </w:rPr>
        <w:t xml:space="preserve">的</w:t>
      </w:r>
      <w:r>
        <w:rPr>
          <w:rStyle w:val="894"/>
          <w:rFonts w:hint="eastAsia"/>
          <w:u w:val="single"/>
          <w:shd w:val="clear" w:color="auto" w:fill="ffffff"/>
        </w:rPr>
        <w:t xml:space="preserve">（关键工序）</w:t>
      </w:r>
      <w:r>
        <w:rPr>
          <w:rFonts w:hint="eastAsia"/>
          <w:shd w:val="clear" w:color="auto" w:fill="ffffff"/>
        </w:rPr>
        <w:t xml:space="preserve">在中国境内完成。</w:t>
      </w:r>
      <w:r/>
    </w:p>
    <w:p>
      <w:pPr>
        <w:pStyle w:val="887"/>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887"/>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887"/>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87"/>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87"/>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887"/>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887"/>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87"/>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87"/>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87"/>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887"/>
        <w:ind w:firstLine="420"/>
        <w:spacing w:before="24" w:beforeAutospacing="0" w:after="24" w:afterAutospacing="0" w:line="360" w:lineRule="auto"/>
        <w:shd w:val="clear" w:color="auto" w:fill="ffffff"/>
      </w:p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2"/>
        <w:rFonts w:ascii="宋体" w:hAnsi="宋体"/>
      </w:rPr>
      <w:framePr w:wrap="around" w:vAnchor="text" w:hAnchor="margin" w:xAlign="center" w:y="1"/>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４０</w:t>
    </w:r>
    <w:r>
      <w:rPr>
        <w:rFonts w:ascii="宋体" w:hAnsi="宋体"/>
      </w:rPr>
      <w:fldChar w:fldCharType="end"/>
    </w:r>
    <w:r/>
  </w:p>
  <w:p>
    <w:pPr>
      <w:pStyle w:val="88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1</w:t>
    </w:r>
    <w:r>
      <w:fldChar w:fldCharType="end"/>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5"/>
    <w:link w:val="856"/>
    <w:uiPriority w:val="9"/>
    <w:rPr>
      <w:rFonts w:ascii="Arial" w:hAnsi="Arial" w:eastAsia="Arial" w:cs="Arial"/>
      <w:sz w:val="40"/>
      <w:szCs w:val="40"/>
    </w:rPr>
  </w:style>
  <w:style w:type="character" w:styleId="693">
    <w:name w:val="Heading 2 Char"/>
    <w:basedOn w:val="865"/>
    <w:link w:val="857"/>
    <w:uiPriority w:val="9"/>
    <w:rPr>
      <w:rFonts w:ascii="Arial" w:hAnsi="Arial" w:eastAsia="Arial" w:cs="Arial"/>
      <w:sz w:val="34"/>
    </w:rPr>
  </w:style>
  <w:style w:type="character" w:styleId="694">
    <w:name w:val="Heading 3 Char"/>
    <w:basedOn w:val="865"/>
    <w:link w:val="858"/>
    <w:uiPriority w:val="9"/>
    <w:rPr>
      <w:rFonts w:ascii="Arial" w:hAnsi="Arial" w:eastAsia="Arial" w:cs="Arial"/>
      <w:sz w:val="30"/>
      <w:szCs w:val="30"/>
    </w:rPr>
  </w:style>
  <w:style w:type="character" w:styleId="695">
    <w:name w:val="Heading 4 Char"/>
    <w:basedOn w:val="865"/>
    <w:link w:val="859"/>
    <w:uiPriority w:val="9"/>
    <w:rPr>
      <w:rFonts w:ascii="Arial" w:hAnsi="Arial" w:eastAsia="Arial" w:cs="Arial"/>
      <w:b/>
      <w:bCs/>
      <w:sz w:val="26"/>
      <w:szCs w:val="26"/>
    </w:rPr>
  </w:style>
  <w:style w:type="character" w:styleId="696">
    <w:name w:val="Heading 5 Char"/>
    <w:basedOn w:val="865"/>
    <w:link w:val="860"/>
    <w:uiPriority w:val="9"/>
    <w:rPr>
      <w:rFonts w:ascii="Arial" w:hAnsi="Arial" w:eastAsia="Arial" w:cs="Arial"/>
      <w:b/>
      <w:bCs/>
      <w:sz w:val="24"/>
      <w:szCs w:val="24"/>
    </w:rPr>
  </w:style>
  <w:style w:type="character" w:styleId="697">
    <w:name w:val="Heading 6 Char"/>
    <w:basedOn w:val="865"/>
    <w:link w:val="861"/>
    <w:uiPriority w:val="9"/>
    <w:rPr>
      <w:rFonts w:ascii="Arial" w:hAnsi="Arial" w:eastAsia="Arial" w:cs="Arial"/>
      <w:b/>
      <w:bCs/>
      <w:sz w:val="22"/>
      <w:szCs w:val="22"/>
    </w:rPr>
  </w:style>
  <w:style w:type="character" w:styleId="698">
    <w:name w:val="Heading 7 Char"/>
    <w:basedOn w:val="865"/>
    <w:link w:val="862"/>
    <w:uiPriority w:val="9"/>
    <w:rPr>
      <w:rFonts w:ascii="Arial" w:hAnsi="Arial" w:eastAsia="Arial" w:cs="Arial"/>
      <w:b/>
      <w:bCs/>
      <w:i/>
      <w:iCs/>
      <w:sz w:val="22"/>
      <w:szCs w:val="22"/>
    </w:rPr>
  </w:style>
  <w:style w:type="character" w:styleId="699">
    <w:name w:val="Heading 8 Char"/>
    <w:basedOn w:val="865"/>
    <w:link w:val="863"/>
    <w:uiPriority w:val="9"/>
    <w:rPr>
      <w:rFonts w:ascii="Arial" w:hAnsi="Arial" w:eastAsia="Arial" w:cs="Arial"/>
      <w:i/>
      <w:iCs/>
      <w:sz w:val="22"/>
      <w:szCs w:val="22"/>
    </w:rPr>
  </w:style>
  <w:style w:type="character" w:styleId="700">
    <w:name w:val="Heading 9 Char"/>
    <w:basedOn w:val="865"/>
    <w:link w:val="864"/>
    <w:uiPriority w:val="9"/>
    <w:rPr>
      <w:rFonts w:ascii="Arial" w:hAnsi="Arial" w:eastAsia="Arial" w:cs="Arial"/>
      <w:i/>
      <w:iCs/>
      <w:sz w:val="21"/>
      <w:szCs w:val="21"/>
    </w:rPr>
  </w:style>
  <w:style w:type="paragraph" w:styleId="701">
    <w:name w:val="List Paragraph"/>
    <w:basedOn w:val="855"/>
    <w:uiPriority w:val="34"/>
    <w:qFormat/>
    <w:pPr>
      <w:contextualSpacing/>
      <w:ind w:left="720"/>
    </w:pPr>
  </w:style>
  <w:style w:type="paragraph" w:styleId="702">
    <w:name w:val="Title"/>
    <w:basedOn w:val="855"/>
    <w:next w:val="855"/>
    <w:link w:val="703"/>
    <w:uiPriority w:val="10"/>
    <w:qFormat/>
    <w:pPr>
      <w:contextualSpacing/>
      <w:spacing w:before="300" w:after="200"/>
    </w:pPr>
    <w:rPr>
      <w:sz w:val="48"/>
      <w:szCs w:val="48"/>
    </w:rPr>
  </w:style>
  <w:style w:type="character" w:styleId="703">
    <w:name w:val="Title Char"/>
    <w:basedOn w:val="865"/>
    <w:link w:val="702"/>
    <w:uiPriority w:val="10"/>
    <w:rPr>
      <w:sz w:val="48"/>
      <w:szCs w:val="48"/>
    </w:rPr>
  </w:style>
  <w:style w:type="paragraph" w:styleId="704">
    <w:name w:val="Subtitle"/>
    <w:basedOn w:val="855"/>
    <w:next w:val="855"/>
    <w:link w:val="705"/>
    <w:uiPriority w:val="11"/>
    <w:qFormat/>
    <w:pPr>
      <w:spacing w:before="200" w:after="200"/>
    </w:pPr>
    <w:rPr>
      <w:sz w:val="24"/>
      <w:szCs w:val="24"/>
    </w:rPr>
  </w:style>
  <w:style w:type="character" w:styleId="705">
    <w:name w:val="Subtitle Char"/>
    <w:basedOn w:val="865"/>
    <w:link w:val="704"/>
    <w:uiPriority w:val="11"/>
    <w:rPr>
      <w:sz w:val="24"/>
      <w:szCs w:val="24"/>
    </w:rPr>
  </w:style>
  <w:style w:type="paragraph" w:styleId="706">
    <w:name w:val="Quote"/>
    <w:basedOn w:val="855"/>
    <w:next w:val="855"/>
    <w:link w:val="707"/>
    <w:uiPriority w:val="29"/>
    <w:qFormat/>
    <w:pPr>
      <w:ind w:left="720" w:right="720"/>
    </w:pPr>
    <w:rPr>
      <w:i/>
    </w:rPr>
  </w:style>
  <w:style w:type="character" w:styleId="707">
    <w:name w:val="Quote Char"/>
    <w:link w:val="706"/>
    <w:uiPriority w:val="29"/>
    <w:rPr>
      <w:i/>
    </w:rPr>
  </w:style>
  <w:style w:type="paragraph" w:styleId="708">
    <w:name w:val="Intense Quote"/>
    <w:basedOn w:val="855"/>
    <w:next w:val="855"/>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65"/>
    <w:link w:val="882"/>
    <w:uiPriority w:val="99"/>
  </w:style>
  <w:style w:type="character" w:styleId="711">
    <w:name w:val="Footer Char"/>
    <w:basedOn w:val="865"/>
    <w:link w:val="881"/>
    <w:uiPriority w:val="99"/>
  </w:style>
  <w:style w:type="paragraph" w:styleId="712">
    <w:name w:val="Caption"/>
    <w:basedOn w:val="855"/>
    <w:next w:val="855"/>
    <w:uiPriority w:val="35"/>
    <w:semiHidden/>
    <w:unhideWhenUsed/>
    <w:qFormat/>
    <w:pPr>
      <w:spacing w:line="276" w:lineRule="auto"/>
    </w:pPr>
    <w:rPr>
      <w:b/>
      <w:bCs/>
      <w:color w:val="4f81bd" w:themeColor="accent1"/>
      <w:sz w:val="18"/>
      <w:szCs w:val="18"/>
    </w:rPr>
  </w:style>
  <w:style w:type="character" w:styleId="713">
    <w:name w:val="Caption Char"/>
    <w:basedOn w:val="712"/>
    <w:link w:val="881"/>
    <w:uiPriority w:val="99"/>
  </w:style>
  <w:style w:type="table" w:styleId="714">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0">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4">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9">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2">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6">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6">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0">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3">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7">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7">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1">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5"/>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5"/>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5"/>
    <w:uiPriority w:val="99"/>
    <w:semiHidden/>
    <w:unhideWhenUsed/>
    <w:rPr>
      <w:vertAlign w:val="superscript"/>
    </w:rPr>
  </w:style>
  <w:style w:type="paragraph" w:styleId="845">
    <w:name w:val="toc 1"/>
    <w:basedOn w:val="855"/>
    <w:next w:val="855"/>
    <w:uiPriority w:val="39"/>
    <w:unhideWhenUsed/>
    <w:pPr>
      <w:ind w:left="0" w:right="0" w:firstLine="0"/>
      <w:spacing w:after="57"/>
    </w:pPr>
  </w:style>
  <w:style w:type="paragraph" w:styleId="846">
    <w:name w:val="toc 2"/>
    <w:basedOn w:val="855"/>
    <w:next w:val="855"/>
    <w:uiPriority w:val="39"/>
    <w:unhideWhenUsed/>
    <w:pPr>
      <w:ind w:left="283" w:right="0" w:firstLine="0"/>
      <w:spacing w:after="57"/>
    </w:pPr>
  </w:style>
  <w:style w:type="paragraph" w:styleId="847">
    <w:name w:val="toc 3"/>
    <w:basedOn w:val="855"/>
    <w:next w:val="855"/>
    <w:uiPriority w:val="39"/>
    <w:unhideWhenUsed/>
    <w:pPr>
      <w:ind w:left="567" w:right="0" w:firstLine="0"/>
      <w:spacing w:after="57"/>
    </w:pPr>
  </w:style>
  <w:style w:type="paragraph" w:styleId="848">
    <w:name w:val="toc 4"/>
    <w:basedOn w:val="855"/>
    <w:next w:val="855"/>
    <w:uiPriority w:val="39"/>
    <w:unhideWhenUsed/>
    <w:pPr>
      <w:ind w:left="850" w:right="0" w:firstLine="0"/>
      <w:spacing w:after="57"/>
    </w:pPr>
  </w:style>
  <w:style w:type="paragraph" w:styleId="849">
    <w:name w:val="toc 5"/>
    <w:basedOn w:val="855"/>
    <w:next w:val="855"/>
    <w:uiPriority w:val="39"/>
    <w:unhideWhenUsed/>
    <w:pPr>
      <w:ind w:left="1134" w:right="0" w:firstLine="0"/>
      <w:spacing w:after="57"/>
    </w:pPr>
  </w:style>
  <w:style w:type="paragraph" w:styleId="850">
    <w:name w:val="toc 6"/>
    <w:basedOn w:val="855"/>
    <w:next w:val="855"/>
    <w:uiPriority w:val="39"/>
    <w:unhideWhenUsed/>
    <w:pPr>
      <w:ind w:left="1417" w:right="0" w:firstLine="0"/>
      <w:spacing w:after="57"/>
    </w:pPr>
  </w:style>
  <w:style w:type="paragraph" w:styleId="851">
    <w:name w:val="toc 7"/>
    <w:basedOn w:val="855"/>
    <w:next w:val="855"/>
    <w:uiPriority w:val="39"/>
    <w:unhideWhenUsed/>
    <w:pPr>
      <w:ind w:left="1701" w:right="0" w:firstLine="0"/>
      <w:spacing w:after="57"/>
    </w:pPr>
  </w:style>
  <w:style w:type="paragraph" w:styleId="852">
    <w:name w:val="toc 8"/>
    <w:basedOn w:val="855"/>
    <w:next w:val="855"/>
    <w:uiPriority w:val="39"/>
    <w:unhideWhenUsed/>
    <w:pPr>
      <w:ind w:left="1984" w:right="0" w:firstLine="0"/>
      <w:spacing w:after="57"/>
    </w:pPr>
  </w:style>
  <w:style w:type="paragraph" w:styleId="853">
    <w:name w:val="toc 9"/>
    <w:basedOn w:val="855"/>
    <w:next w:val="855"/>
    <w:uiPriority w:val="39"/>
    <w:unhideWhenUsed/>
    <w:pPr>
      <w:ind w:left="2268" w:right="0" w:firstLine="0"/>
      <w:spacing w:after="57"/>
    </w:pPr>
  </w:style>
  <w:style w:type="paragraph" w:styleId="854">
    <w:name w:val="TOC Heading"/>
    <w:uiPriority w:val="39"/>
    <w:unhideWhenUsed/>
  </w:style>
  <w:style w:type="paragraph" w:styleId="855" w:default="1">
    <w:name w:val="Normal"/>
    <w:next w:val="867"/>
    <w:uiPriority w:val="0"/>
    <w:qFormat/>
    <w:pPr>
      <w:jc w:val="both"/>
      <w:widowControl w:val="off"/>
    </w:pPr>
    <w:rPr>
      <w:rFonts w:ascii="Times New Roman" w:hAnsi="Times New Roman" w:eastAsia="宋体" w:cs="Times New Roman"/>
      <w:sz w:val="21"/>
      <w:szCs w:val="21"/>
      <w:lang w:val="en-US" w:eastAsia="zh-CN" w:bidi="ar-SA"/>
    </w:rPr>
  </w:style>
  <w:style w:type="paragraph" w:styleId="856">
    <w:name w:val="Heading 1"/>
    <w:basedOn w:val="855"/>
    <w:next w:val="855"/>
    <w:link w:val="900"/>
    <w:uiPriority w:val="0"/>
    <w:qFormat/>
    <w:pPr>
      <w:jc w:val="center"/>
      <w:keepNext/>
      <w:outlineLvl w:val="0"/>
    </w:pPr>
    <w:rPr>
      <w:rFonts w:ascii="楷体_GB2312" w:eastAsia="楷体_GB2312"/>
      <w:sz w:val="28"/>
      <w:szCs w:val="28"/>
    </w:rPr>
  </w:style>
  <w:style w:type="paragraph" w:styleId="857">
    <w:name w:val="Heading 2"/>
    <w:basedOn w:val="855"/>
    <w:next w:val="868"/>
    <w:link w:val="9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68"/>
    <w:link w:val="903"/>
    <w:uiPriority w:val="0"/>
    <w:qFormat/>
    <w:pPr>
      <w:keepLines/>
      <w:keepNext/>
      <w:spacing w:before="260" w:after="260" w:line="416" w:lineRule="auto"/>
      <w:outlineLvl w:val="2"/>
    </w:pPr>
    <w:rPr>
      <w:b/>
      <w:bCs/>
      <w:sz w:val="32"/>
      <w:szCs w:val="32"/>
    </w:rPr>
  </w:style>
  <w:style w:type="paragraph" w:styleId="859">
    <w:name w:val="Heading 4"/>
    <w:basedOn w:val="855"/>
    <w:next w:val="868"/>
    <w:link w:val="904"/>
    <w:uiPriority w:val="0"/>
    <w:qFormat/>
    <w:pPr>
      <w:keepLines/>
      <w:keepNext/>
      <w:spacing w:before="280" w:after="290" w:line="376" w:lineRule="auto"/>
      <w:outlineLvl w:val="3"/>
    </w:pPr>
    <w:rPr>
      <w:rFonts w:ascii="Arial" w:hAnsi="Arial" w:eastAsia="黑体" w:cs="Arial"/>
      <w:b/>
      <w:bCs/>
      <w:sz w:val="28"/>
      <w:szCs w:val="28"/>
    </w:rPr>
  </w:style>
  <w:style w:type="paragraph" w:styleId="860">
    <w:name w:val="Heading 5"/>
    <w:basedOn w:val="855"/>
    <w:next w:val="868"/>
    <w:link w:val="905"/>
    <w:uiPriority w:val="0"/>
    <w:qFormat/>
    <w:pPr>
      <w:keepNext/>
      <w:outlineLvl w:val="4"/>
    </w:pPr>
    <w:rPr>
      <w:rFonts w:ascii="宋体"/>
      <w:color w:val="000000"/>
      <w:sz w:val="28"/>
      <w:szCs w:val="28"/>
    </w:rPr>
  </w:style>
  <w:style w:type="paragraph" w:styleId="861">
    <w:name w:val="Heading 6"/>
    <w:basedOn w:val="855"/>
    <w:next w:val="855"/>
    <w:link w:val="9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2">
    <w:name w:val="Heading 7"/>
    <w:basedOn w:val="855"/>
    <w:next w:val="855"/>
    <w:link w:val="907"/>
    <w:uiPriority w:val="0"/>
    <w:qFormat/>
    <w:pPr>
      <w:numPr>
        <w:ilvl w:val="6"/>
        <w:numId w:val="1"/>
      </w:numPr>
      <w:keepLines/>
      <w:keepNext/>
      <w:spacing w:before="240" w:after="64" w:line="320" w:lineRule="auto"/>
      <w:outlineLvl w:val="6"/>
    </w:pPr>
    <w:rPr>
      <w:b/>
      <w:bCs/>
      <w:sz w:val="24"/>
      <w:szCs w:val="24"/>
    </w:rPr>
  </w:style>
  <w:style w:type="paragraph" w:styleId="863">
    <w:name w:val="Heading 8"/>
    <w:basedOn w:val="855"/>
    <w:next w:val="855"/>
    <w:link w:val="9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4">
    <w:name w:val="Heading 9"/>
    <w:basedOn w:val="855"/>
    <w:next w:val="855"/>
    <w:link w:val="909"/>
    <w:uiPriority w:val="0"/>
    <w:qFormat/>
    <w:pPr>
      <w:numPr>
        <w:ilvl w:val="8"/>
        <w:numId w:val="1"/>
      </w:numPr>
      <w:keepLines/>
      <w:keepNext/>
      <w:spacing w:before="240" w:after="64" w:line="320" w:lineRule="auto"/>
      <w:outlineLvl w:val="8"/>
    </w:pPr>
    <w:rPr>
      <w:rFonts w:ascii="Arial" w:hAnsi="Arial" w:eastAsia="黑体"/>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customStyle="1">
    <w:name w:val="索引 41"/>
    <w:basedOn w:val="855"/>
    <w:next w:val="855"/>
    <w:uiPriority w:val="0"/>
    <w:semiHidden/>
    <w:qFormat/>
    <w:pPr>
      <w:ind w:left="1260"/>
    </w:pPr>
    <w:rPr>
      <w:rFonts w:ascii="Calibri" w:hAnsi="Calibri" w:eastAsia="Calibri" w:cs="宋体"/>
      <w:sz w:val="20"/>
      <w:lang w:val="zh-CN"/>
    </w:rPr>
  </w:style>
  <w:style w:type="paragraph" w:styleId="868">
    <w:name w:val="Normal Indent"/>
    <w:basedOn w:val="855"/>
    <w:link w:val="902"/>
    <w:uiPriority w:val="0"/>
    <w:qFormat/>
    <w:pPr>
      <w:ind w:firstLine="420"/>
    </w:pPr>
  </w:style>
  <w:style w:type="paragraph" w:styleId="869">
    <w:name w:val="List 3"/>
    <w:basedOn w:val="855"/>
    <w:uiPriority w:val="0"/>
    <w:qFormat/>
    <w:pPr>
      <w:ind w:left="100" w:hanging="200"/>
    </w:pPr>
  </w:style>
  <w:style w:type="paragraph" w:styleId="870">
    <w:name w:val="Document Map"/>
    <w:basedOn w:val="855"/>
    <w:link w:val="911"/>
    <w:uiPriority w:val="0"/>
    <w:semiHidden/>
    <w:qFormat/>
    <w:pPr>
      <w:shd w:val="clear" w:color="auto" w:fill="000080"/>
    </w:pPr>
  </w:style>
  <w:style w:type="paragraph" w:styleId="871">
    <w:name w:val="annotation text"/>
    <w:basedOn w:val="855"/>
    <w:link w:val="912"/>
    <w:uiPriority w:val="0"/>
    <w:semiHidden/>
    <w:qFormat/>
    <w:pPr>
      <w:jc w:val="left"/>
    </w:pPr>
  </w:style>
  <w:style w:type="paragraph" w:styleId="872">
    <w:name w:val="Body Text 3"/>
    <w:basedOn w:val="855"/>
    <w:link w:val="913"/>
    <w:uiPriority w:val="0"/>
    <w:qFormat/>
    <w:rPr>
      <w:rFonts w:ascii="仿宋_GB2312" w:hAnsi="Arial" w:eastAsia="仿宋_GB2312"/>
      <w:sz w:val="32"/>
      <w:szCs w:val="32"/>
    </w:rPr>
  </w:style>
  <w:style w:type="paragraph" w:styleId="873">
    <w:name w:val="Body Text"/>
    <w:basedOn w:val="855"/>
    <w:link w:val="914"/>
    <w:uiPriority w:val="0"/>
    <w:qFormat/>
    <w:rPr>
      <w:rFonts w:ascii="楷体_GB2312" w:hAnsi="Arial" w:eastAsia="楷体_GB2312"/>
      <w:sz w:val="28"/>
      <w:szCs w:val="28"/>
    </w:rPr>
  </w:style>
  <w:style w:type="paragraph" w:styleId="874">
    <w:name w:val="Body Text Indent"/>
    <w:basedOn w:val="855"/>
    <w:next w:val="875"/>
    <w:link w:val="898"/>
    <w:uiPriority w:val="0"/>
    <w:qFormat/>
    <w:pPr>
      <w:ind w:firstLine="645"/>
    </w:pPr>
    <w:rPr>
      <w:rFonts w:ascii="楷体_GB2312" w:eastAsia="楷体_GB2312"/>
      <w:sz w:val="32"/>
      <w:szCs w:val="32"/>
    </w:rPr>
  </w:style>
  <w:style w:type="paragraph" w:styleId="875">
    <w:name w:val="envelope return"/>
    <w:basedOn w:val="855"/>
    <w:uiPriority w:val="0"/>
    <w:qFormat/>
    <w:rPr>
      <w:rFonts w:ascii="Arial" w:hAnsi="Arial" w:cs="宋体"/>
    </w:rPr>
  </w:style>
  <w:style w:type="paragraph" w:styleId="876">
    <w:name w:val="List 2"/>
    <w:basedOn w:val="855"/>
    <w:uiPriority w:val="0"/>
    <w:qFormat/>
    <w:pPr>
      <w:ind w:left="100" w:hanging="200"/>
    </w:pPr>
  </w:style>
  <w:style w:type="paragraph" w:styleId="877">
    <w:name w:val="Plain Text"/>
    <w:basedOn w:val="855"/>
    <w:link w:val="917"/>
    <w:uiPriority w:val="0"/>
    <w:qFormat/>
    <w:rPr>
      <w:rFonts w:ascii="宋体" w:hAnsi="Courier New" w:cs="Courier New"/>
    </w:rPr>
  </w:style>
  <w:style w:type="paragraph" w:styleId="878">
    <w:name w:val="Date"/>
    <w:basedOn w:val="855"/>
    <w:next w:val="855"/>
    <w:link w:val="919"/>
    <w:uiPriority w:val="0"/>
    <w:qFormat/>
    <w:rPr>
      <w:sz w:val="24"/>
      <w:szCs w:val="24"/>
    </w:rPr>
  </w:style>
  <w:style w:type="paragraph" w:styleId="879">
    <w:name w:val="Body Text Indent 2"/>
    <w:basedOn w:val="855"/>
    <w:link w:val="920"/>
    <w:uiPriority w:val="0"/>
    <w:qFormat/>
    <w:pPr>
      <w:ind w:left="630" w:firstLine="645"/>
    </w:pPr>
    <w:rPr>
      <w:rFonts w:ascii="Arial" w:hAnsi="Arial" w:eastAsia="仿宋_GB2312" w:cs="Arial"/>
      <w:sz w:val="32"/>
      <w:szCs w:val="32"/>
    </w:rPr>
  </w:style>
  <w:style w:type="paragraph" w:styleId="880">
    <w:name w:val="Balloon Text"/>
    <w:basedOn w:val="855"/>
    <w:link w:val="921"/>
    <w:uiPriority w:val="0"/>
    <w:semiHidden/>
    <w:qFormat/>
    <w:rPr>
      <w:sz w:val="18"/>
      <w:szCs w:val="18"/>
    </w:rPr>
  </w:style>
  <w:style w:type="paragraph" w:styleId="881">
    <w:name w:val="Footer"/>
    <w:basedOn w:val="855"/>
    <w:link w:val="922"/>
    <w:uiPriority w:val="0"/>
    <w:qFormat/>
    <w:pPr>
      <w:jc w:val="left"/>
      <w:tabs>
        <w:tab w:val="center" w:pos="4153" w:leader="none"/>
        <w:tab w:val="right" w:pos="8306" w:leader="none"/>
      </w:tabs>
    </w:pPr>
    <w:rPr>
      <w:sz w:val="18"/>
      <w:szCs w:val="18"/>
    </w:rPr>
  </w:style>
  <w:style w:type="paragraph" w:styleId="882">
    <w:name w:val="Header"/>
    <w:basedOn w:val="855"/>
    <w:link w:val="923"/>
    <w:uiPriority w:val="0"/>
    <w:qFormat/>
    <w:pPr>
      <w:jc w:val="center"/>
      <w:tabs>
        <w:tab w:val="center" w:pos="4153" w:leader="none"/>
        <w:tab w:val="right" w:pos="8306" w:leader="none"/>
      </w:tabs>
      <w:pBdr>
        <w:bottom w:val="single" w:color="auto" w:sz="6" w:space="1"/>
      </w:pBdr>
    </w:pPr>
    <w:rPr>
      <w:sz w:val="18"/>
      <w:szCs w:val="18"/>
    </w:rPr>
  </w:style>
  <w:style w:type="paragraph" w:styleId="883">
    <w:name w:val="List"/>
    <w:basedOn w:val="855"/>
    <w:uiPriority w:val="0"/>
    <w:qFormat/>
    <w:pPr>
      <w:ind w:left="200" w:hanging="200"/>
    </w:pPr>
  </w:style>
  <w:style w:type="paragraph" w:styleId="884">
    <w:name w:val="Body Text Indent 3"/>
    <w:basedOn w:val="855"/>
    <w:link w:val="927"/>
    <w:uiPriority w:val="0"/>
    <w:qFormat/>
    <w:pPr>
      <w:ind w:left="645" w:firstLine="645"/>
    </w:pPr>
    <w:rPr>
      <w:rFonts w:ascii="Arial" w:hAnsi="Arial" w:eastAsia="仿宋_GB2312" w:cs="Arial"/>
      <w:color w:val="ffff00"/>
      <w:sz w:val="32"/>
      <w:szCs w:val="32"/>
    </w:rPr>
  </w:style>
  <w:style w:type="paragraph" w:styleId="885">
    <w:name w:val="table of figures"/>
    <w:basedOn w:val="855"/>
    <w:next w:val="855"/>
    <w:uiPriority w:val="0"/>
    <w:semiHidden/>
    <w:qFormat/>
    <w:pPr>
      <w:ind w:left="840" w:hanging="420"/>
    </w:pPr>
  </w:style>
  <w:style w:type="paragraph" w:styleId="886">
    <w:name w:val="Body Text 2"/>
    <w:basedOn w:val="855"/>
    <w:link w:val="930"/>
    <w:uiPriority w:val="0"/>
    <w:qFormat/>
    <w:pPr>
      <w:jc w:val="center"/>
      <w:widowControl/>
    </w:pPr>
    <w:rPr>
      <w:rFonts w:ascii="楷体_GB2312" w:eastAsia="楷体_GB2312"/>
      <w:sz w:val="28"/>
      <w:szCs w:val="28"/>
    </w:rPr>
  </w:style>
  <w:style w:type="paragraph" w:styleId="887">
    <w:name w:val="Normal (Web)"/>
    <w:basedOn w:val="855"/>
    <w:uiPriority w:val="99"/>
    <w:qFormat/>
    <w:pPr>
      <w:jc w:val="left"/>
      <w:spacing w:before="100" w:beforeAutospacing="1" w:after="100" w:afterAutospacing="1"/>
      <w:widowControl/>
    </w:pPr>
    <w:rPr>
      <w:rFonts w:ascii="宋体" w:hAnsi="宋体" w:cs="宋体"/>
      <w:sz w:val="24"/>
      <w:szCs w:val="24"/>
    </w:rPr>
  </w:style>
  <w:style w:type="paragraph" w:styleId="888">
    <w:name w:val="index 1"/>
    <w:basedOn w:val="855"/>
    <w:next w:val="855"/>
    <w:uiPriority w:val="0"/>
    <w:semiHidden/>
    <w:qFormat/>
    <w:pPr>
      <w:spacing w:line="240" w:lineRule="atLeast"/>
    </w:pPr>
    <w:rPr>
      <w:b/>
      <w:bCs/>
    </w:rPr>
  </w:style>
  <w:style w:type="paragraph" w:styleId="889">
    <w:name w:val="annotation subject"/>
    <w:basedOn w:val="871"/>
    <w:next w:val="871"/>
    <w:link w:val="931"/>
    <w:uiPriority w:val="0"/>
    <w:semiHidden/>
    <w:qFormat/>
    <w:rPr>
      <w:b/>
      <w:bCs/>
    </w:rPr>
  </w:style>
  <w:style w:type="table" w:styleId="890">
    <w:name w:val="Table Grid"/>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uiPriority w:val="0"/>
    <w:qFormat/>
    <w:rPr>
      <w:b/>
      <w:bCs/>
    </w:rPr>
  </w:style>
  <w:style w:type="character" w:styleId="892">
    <w:name w:val="page number"/>
    <w:uiPriority w:val="0"/>
    <w:qFormat/>
  </w:style>
  <w:style w:type="character" w:styleId="893">
    <w:name w:val="FollowedHyperlink"/>
    <w:uiPriority w:val="0"/>
    <w:qFormat/>
    <w:rPr>
      <w:color w:val="800080"/>
      <w:u w:val="single"/>
    </w:rPr>
  </w:style>
  <w:style w:type="character" w:styleId="894">
    <w:name w:val="Emphasis"/>
    <w:uiPriority w:val="0"/>
    <w:qFormat/>
    <w:rPr>
      <w:i/>
    </w:rPr>
  </w:style>
  <w:style w:type="character" w:styleId="895">
    <w:name w:val="Hyperlink"/>
    <w:uiPriority w:val="0"/>
    <w:qFormat/>
    <w:rPr>
      <w:color w:val="0000ff"/>
      <w:u w:val="single"/>
    </w:rPr>
  </w:style>
  <w:style w:type="character" w:styleId="896">
    <w:name w:val="annotation reference"/>
    <w:uiPriority w:val="0"/>
    <w:semiHidden/>
    <w:qFormat/>
    <w:rPr>
      <w:sz w:val="21"/>
      <w:szCs w:val="21"/>
    </w:rPr>
  </w:style>
  <w:style w:type="paragraph" w:styleId="897" w:customStyle="1">
    <w:name w:val="正文首行缩进 2111"/>
    <w:basedOn w:val="874"/>
    <w:next w:val="855"/>
    <w:link w:val="899"/>
    <w:uiPriority w:val="0"/>
    <w:qFormat/>
    <w:pPr>
      <w:ind w:firstLine="420"/>
      <w:spacing w:line="360" w:lineRule="auto"/>
    </w:pPr>
    <w:rPr>
      <w:rFonts w:ascii="宋体" w:hAnsi="宋体" w:eastAsia="宋体"/>
      <w:sz w:val="21"/>
      <w:szCs w:val="20"/>
    </w:rPr>
  </w:style>
  <w:style w:type="character" w:styleId="898" w:customStyle="1">
    <w:name w:val="正文文本缩进 Char"/>
    <w:link w:val="874"/>
    <w:uiPriority w:val="0"/>
    <w:qFormat/>
    <w:rPr>
      <w:rFonts w:ascii="楷体_GB2312" w:hAnsi="Times New Roman" w:eastAsia="楷体_GB2312" w:cs="Times New Roman"/>
      <w:sz w:val="32"/>
      <w:szCs w:val="32"/>
    </w:rPr>
  </w:style>
  <w:style w:type="character" w:styleId="899" w:customStyle="1">
    <w:name w:val="正文首行缩进 2 Char"/>
    <w:link w:val="897"/>
    <w:uiPriority w:val="0"/>
    <w:qFormat/>
    <w:rPr>
      <w:rFonts w:ascii="宋体" w:hAnsi="宋体" w:eastAsia="宋体" w:cs="Times New Roman"/>
      <w:sz w:val="32"/>
      <w:szCs w:val="20"/>
    </w:rPr>
  </w:style>
  <w:style w:type="character" w:styleId="900" w:customStyle="1">
    <w:name w:val="标题 1 Char"/>
    <w:link w:val="856"/>
    <w:uiPriority w:val="0"/>
    <w:qFormat/>
    <w:rPr>
      <w:rFonts w:ascii="楷体_GB2312" w:hAnsi="Times New Roman" w:eastAsia="楷体_GB2312" w:cs="Times New Roman"/>
      <w:sz w:val="28"/>
      <w:szCs w:val="28"/>
    </w:rPr>
  </w:style>
  <w:style w:type="character" w:styleId="901" w:customStyle="1">
    <w:name w:val="标题 2 Char"/>
    <w:link w:val="857"/>
    <w:uiPriority w:val="0"/>
    <w:qFormat/>
    <w:rPr>
      <w:rFonts w:ascii="Arial" w:hAnsi="Arial" w:eastAsia="幼圆" w:cs="Arial"/>
      <w:b/>
      <w:bCs/>
      <w:sz w:val="44"/>
      <w:szCs w:val="44"/>
    </w:rPr>
  </w:style>
  <w:style w:type="character" w:styleId="902" w:customStyle="1">
    <w:name w:val="正文缩进 Char"/>
    <w:link w:val="868"/>
    <w:uiPriority w:val="0"/>
    <w:qFormat/>
    <w:rPr>
      <w:rFonts w:ascii="Times New Roman" w:hAnsi="Times New Roman" w:eastAsia="宋体" w:cs="Times New Roman"/>
      <w:szCs w:val="21"/>
    </w:rPr>
  </w:style>
  <w:style w:type="character" w:styleId="903" w:customStyle="1">
    <w:name w:val="标题 3 Char"/>
    <w:link w:val="858"/>
    <w:uiPriority w:val="0"/>
    <w:qFormat/>
    <w:rPr>
      <w:rFonts w:ascii="Times New Roman" w:hAnsi="Times New Roman" w:eastAsia="宋体" w:cs="Times New Roman"/>
      <w:b/>
      <w:bCs/>
      <w:sz w:val="32"/>
      <w:szCs w:val="32"/>
    </w:rPr>
  </w:style>
  <w:style w:type="character" w:styleId="904" w:customStyle="1">
    <w:name w:val="标题 4 Char"/>
    <w:link w:val="859"/>
    <w:uiPriority w:val="0"/>
    <w:qFormat/>
    <w:rPr>
      <w:rFonts w:ascii="Arial" w:hAnsi="Arial" w:eastAsia="黑体" w:cs="Arial"/>
      <w:b/>
      <w:bCs/>
      <w:sz w:val="28"/>
      <w:szCs w:val="28"/>
    </w:rPr>
  </w:style>
  <w:style w:type="character" w:styleId="905" w:customStyle="1">
    <w:name w:val="标题 5 Char"/>
    <w:link w:val="860"/>
    <w:uiPriority w:val="0"/>
    <w:qFormat/>
    <w:rPr>
      <w:rFonts w:ascii="宋体" w:hAnsi="Times New Roman" w:eastAsia="宋体" w:cs="Times New Roman"/>
      <w:color w:val="000000"/>
      <w:sz w:val="28"/>
      <w:szCs w:val="28"/>
    </w:rPr>
  </w:style>
  <w:style w:type="character" w:styleId="906" w:customStyle="1">
    <w:name w:val="标题 6 Char"/>
    <w:link w:val="861"/>
    <w:uiPriority w:val="0"/>
    <w:qFormat/>
    <w:rPr>
      <w:rFonts w:ascii="Arial" w:hAnsi="Arial" w:eastAsia="黑体" w:cs="Times New Roman"/>
      <w:b/>
      <w:bCs/>
      <w:sz w:val="24"/>
      <w:szCs w:val="24"/>
    </w:rPr>
  </w:style>
  <w:style w:type="character" w:styleId="907" w:customStyle="1">
    <w:name w:val="标题 7 Char"/>
    <w:link w:val="862"/>
    <w:uiPriority w:val="0"/>
    <w:qFormat/>
    <w:rPr>
      <w:rFonts w:ascii="Times New Roman" w:hAnsi="Times New Roman" w:eastAsia="宋体" w:cs="Times New Roman"/>
      <w:b/>
      <w:bCs/>
      <w:sz w:val="24"/>
      <w:szCs w:val="24"/>
    </w:rPr>
  </w:style>
  <w:style w:type="character" w:styleId="908" w:customStyle="1">
    <w:name w:val="标题 8 Char"/>
    <w:link w:val="863"/>
    <w:uiPriority w:val="0"/>
    <w:qFormat/>
    <w:rPr>
      <w:rFonts w:ascii="Arial" w:hAnsi="Arial" w:eastAsia="黑体" w:cs="Times New Roman"/>
      <w:sz w:val="24"/>
      <w:szCs w:val="24"/>
    </w:rPr>
  </w:style>
  <w:style w:type="character" w:styleId="909" w:customStyle="1">
    <w:name w:val="标题 9 Char"/>
    <w:link w:val="864"/>
    <w:uiPriority w:val="0"/>
    <w:qFormat/>
    <w:rPr>
      <w:rFonts w:ascii="Arial" w:hAnsi="Arial" w:eastAsia="黑体" w:cs="Times New Roman"/>
      <w:szCs w:val="21"/>
    </w:rPr>
  </w:style>
  <w:style w:type="paragraph" w:styleId="910" w:customStyle="1">
    <w:name w:val="目录 71"/>
    <w:basedOn w:val="855"/>
    <w:next w:val="855"/>
    <w:uiPriority w:val="0"/>
    <w:semiHidden/>
    <w:qFormat/>
    <w:pPr>
      <w:ind w:left="1260"/>
      <w:jc w:val="left"/>
    </w:pPr>
  </w:style>
  <w:style w:type="character" w:styleId="911" w:customStyle="1">
    <w:name w:val="文档结构图 Char"/>
    <w:link w:val="870"/>
    <w:uiPriority w:val="0"/>
    <w:semiHidden/>
    <w:qFormat/>
    <w:rPr>
      <w:rFonts w:ascii="Times New Roman" w:hAnsi="Times New Roman" w:eastAsia="宋体" w:cs="Times New Roman"/>
      <w:szCs w:val="21"/>
      <w:shd w:val="clear" w:color="auto" w:fill="000080"/>
    </w:rPr>
  </w:style>
  <w:style w:type="character" w:styleId="912" w:customStyle="1">
    <w:name w:val="批注文字 Char"/>
    <w:link w:val="871"/>
    <w:uiPriority w:val="0"/>
    <w:semiHidden/>
    <w:qFormat/>
    <w:rPr>
      <w:rFonts w:ascii="Times New Roman" w:hAnsi="Times New Roman" w:eastAsia="宋体" w:cs="Times New Roman"/>
      <w:szCs w:val="21"/>
    </w:rPr>
  </w:style>
  <w:style w:type="character" w:styleId="913" w:customStyle="1">
    <w:name w:val="正文文本 3 Char"/>
    <w:link w:val="872"/>
    <w:uiPriority w:val="0"/>
    <w:qFormat/>
    <w:rPr>
      <w:rFonts w:ascii="仿宋_GB2312" w:hAnsi="Arial" w:eastAsia="仿宋_GB2312" w:cs="Times New Roman"/>
      <w:sz w:val="32"/>
      <w:szCs w:val="32"/>
    </w:rPr>
  </w:style>
  <w:style w:type="character" w:styleId="914" w:customStyle="1">
    <w:name w:val="正文文本 Char"/>
    <w:link w:val="873"/>
    <w:uiPriority w:val="0"/>
    <w:qFormat/>
    <w:rPr>
      <w:rFonts w:ascii="楷体_GB2312" w:hAnsi="Arial" w:eastAsia="楷体_GB2312" w:cs="Times New Roman"/>
      <w:sz w:val="28"/>
      <w:szCs w:val="28"/>
    </w:rPr>
  </w:style>
  <w:style w:type="paragraph" w:styleId="915" w:customStyle="1">
    <w:name w:val="目录 51"/>
    <w:basedOn w:val="855"/>
    <w:next w:val="855"/>
    <w:uiPriority w:val="0"/>
    <w:semiHidden/>
    <w:qFormat/>
    <w:pPr>
      <w:ind w:left="840"/>
      <w:jc w:val="left"/>
    </w:pPr>
  </w:style>
  <w:style w:type="paragraph" w:styleId="916" w:customStyle="1">
    <w:name w:val="目录 31"/>
    <w:basedOn w:val="855"/>
    <w:next w:val="855"/>
    <w:uiPriority w:val="0"/>
    <w:semiHidden/>
    <w:qFormat/>
    <w:pPr>
      <w:ind w:left="420"/>
      <w:jc w:val="left"/>
    </w:pPr>
    <w:rPr>
      <w:i/>
      <w:iCs/>
      <w:szCs w:val="24"/>
    </w:rPr>
  </w:style>
  <w:style w:type="character" w:styleId="917" w:customStyle="1">
    <w:name w:val="纯文本 Char"/>
    <w:link w:val="877"/>
    <w:uiPriority w:val="0"/>
    <w:qFormat/>
    <w:rPr>
      <w:rFonts w:ascii="宋体" w:hAnsi="Courier New" w:eastAsia="宋体" w:cs="Courier New"/>
      <w:szCs w:val="21"/>
    </w:rPr>
  </w:style>
  <w:style w:type="paragraph" w:styleId="918" w:customStyle="1">
    <w:name w:val="目录 81"/>
    <w:basedOn w:val="855"/>
    <w:next w:val="855"/>
    <w:uiPriority w:val="0"/>
    <w:semiHidden/>
    <w:qFormat/>
    <w:pPr>
      <w:ind w:left="1470"/>
      <w:jc w:val="left"/>
    </w:pPr>
  </w:style>
  <w:style w:type="character" w:styleId="919" w:customStyle="1">
    <w:name w:val="日期 Char"/>
    <w:link w:val="878"/>
    <w:uiPriority w:val="0"/>
    <w:qFormat/>
    <w:rPr>
      <w:rFonts w:ascii="Times New Roman" w:hAnsi="Times New Roman" w:eastAsia="宋体" w:cs="Times New Roman"/>
      <w:sz w:val="24"/>
      <w:szCs w:val="24"/>
    </w:rPr>
  </w:style>
  <w:style w:type="character" w:styleId="920" w:customStyle="1">
    <w:name w:val="正文文本缩进 2 Char"/>
    <w:link w:val="879"/>
    <w:uiPriority w:val="0"/>
    <w:qFormat/>
    <w:rPr>
      <w:rFonts w:ascii="Arial" w:hAnsi="Arial" w:eastAsia="仿宋_GB2312" w:cs="Arial"/>
      <w:sz w:val="32"/>
      <w:szCs w:val="32"/>
    </w:rPr>
  </w:style>
  <w:style w:type="character" w:styleId="921" w:customStyle="1">
    <w:name w:val="批注框文本 Char"/>
    <w:link w:val="880"/>
    <w:uiPriority w:val="0"/>
    <w:semiHidden/>
    <w:qFormat/>
    <w:rPr>
      <w:rFonts w:ascii="Times New Roman" w:hAnsi="Times New Roman" w:eastAsia="宋体" w:cs="Times New Roman"/>
      <w:sz w:val="18"/>
      <w:szCs w:val="18"/>
    </w:rPr>
  </w:style>
  <w:style w:type="character" w:styleId="922" w:customStyle="1">
    <w:name w:val="页脚 Char"/>
    <w:link w:val="881"/>
    <w:uiPriority w:val="0"/>
    <w:qFormat/>
    <w:rPr>
      <w:rFonts w:ascii="Times New Roman" w:hAnsi="Times New Roman" w:eastAsia="宋体" w:cs="Times New Roman"/>
      <w:sz w:val="18"/>
      <w:szCs w:val="18"/>
    </w:rPr>
  </w:style>
  <w:style w:type="character" w:styleId="923" w:customStyle="1">
    <w:name w:val="页眉 Char"/>
    <w:link w:val="882"/>
    <w:uiPriority w:val="0"/>
    <w:qFormat/>
    <w:rPr>
      <w:rFonts w:ascii="Times New Roman" w:hAnsi="Times New Roman" w:eastAsia="宋体" w:cs="Times New Roman"/>
      <w:sz w:val="18"/>
      <w:szCs w:val="18"/>
    </w:rPr>
  </w:style>
  <w:style w:type="paragraph" w:styleId="924" w:customStyle="1">
    <w:name w:val="目录 11"/>
    <w:basedOn w:val="855"/>
    <w:next w:val="855"/>
    <w:uiPriority w:val="0"/>
    <w:semiHidden/>
    <w:qFormat/>
    <w:pPr>
      <w:jc w:val="left"/>
      <w:spacing w:before="120" w:after="120" w:line="400" w:lineRule="exact"/>
      <w:tabs>
        <w:tab w:val="right" w:pos="8720" w:leader="dot"/>
      </w:tabs>
    </w:pPr>
    <w:rPr>
      <w:rFonts w:ascii="宋体" w:hAnsi="宋体"/>
      <w:caps/>
      <w:sz w:val="24"/>
      <w:szCs w:val="24"/>
    </w:rPr>
  </w:style>
  <w:style w:type="paragraph" w:styleId="925" w:customStyle="1">
    <w:name w:val="目录 41"/>
    <w:basedOn w:val="855"/>
    <w:next w:val="855"/>
    <w:uiPriority w:val="0"/>
    <w:semiHidden/>
    <w:qFormat/>
    <w:pPr>
      <w:ind w:left="630"/>
      <w:jc w:val="left"/>
    </w:pPr>
  </w:style>
  <w:style w:type="paragraph" w:styleId="926" w:customStyle="1">
    <w:name w:val="目录 61"/>
    <w:basedOn w:val="855"/>
    <w:next w:val="855"/>
    <w:uiPriority w:val="0"/>
    <w:semiHidden/>
    <w:qFormat/>
    <w:pPr>
      <w:ind w:left="1050"/>
      <w:jc w:val="left"/>
    </w:pPr>
  </w:style>
  <w:style w:type="character" w:styleId="927" w:customStyle="1">
    <w:name w:val="正文文本缩进 3 Char"/>
    <w:link w:val="884"/>
    <w:uiPriority w:val="0"/>
    <w:qFormat/>
    <w:rPr>
      <w:rFonts w:ascii="Arial" w:hAnsi="Arial" w:eastAsia="仿宋_GB2312" w:cs="Arial"/>
      <w:color w:val="ffff00"/>
      <w:sz w:val="32"/>
      <w:szCs w:val="32"/>
    </w:rPr>
  </w:style>
  <w:style w:type="paragraph" w:styleId="928" w:customStyle="1">
    <w:name w:val="目录 21"/>
    <w:basedOn w:val="855"/>
    <w:next w:val="855"/>
    <w:uiPriority w:val="0"/>
    <w:semiHidden/>
    <w:qFormat/>
    <w:pPr>
      <w:ind w:left="210"/>
      <w:jc w:val="left"/>
    </w:pPr>
    <w:rPr>
      <w:smallCaps/>
      <w:szCs w:val="24"/>
    </w:rPr>
  </w:style>
  <w:style w:type="paragraph" w:styleId="929" w:customStyle="1">
    <w:name w:val="目录 91"/>
    <w:basedOn w:val="855"/>
    <w:next w:val="855"/>
    <w:uiPriority w:val="0"/>
    <w:semiHidden/>
    <w:qFormat/>
    <w:pPr>
      <w:ind w:left="1680"/>
      <w:jc w:val="left"/>
    </w:pPr>
  </w:style>
  <w:style w:type="character" w:styleId="930" w:customStyle="1">
    <w:name w:val="正文文本 2 Char"/>
    <w:link w:val="886"/>
    <w:uiPriority w:val="0"/>
    <w:qFormat/>
    <w:rPr>
      <w:rFonts w:ascii="楷体_GB2312" w:hAnsi="Times New Roman" w:eastAsia="楷体_GB2312" w:cs="Times New Roman"/>
      <w:sz w:val="28"/>
      <w:szCs w:val="28"/>
    </w:rPr>
  </w:style>
  <w:style w:type="character" w:styleId="931" w:customStyle="1">
    <w:name w:val="批注主题 Char"/>
    <w:link w:val="889"/>
    <w:uiPriority w:val="0"/>
    <w:semiHidden/>
    <w:qFormat/>
    <w:rPr>
      <w:rFonts w:ascii="Times New Roman" w:hAnsi="Times New Roman" w:eastAsia="宋体" w:cs="Times New Roman"/>
      <w:b/>
      <w:bCs/>
      <w:szCs w:val="21"/>
    </w:rPr>
  </w:style>
  <w:style w:type="paragraph" w:styleId="932" w:customStyle="1">
    <w:name w:val="正文首行缩进1"/>
    <w:basedOn w:val="855"/>
    <w:link w:val="933"/>
    <w:uiPriority w:val="0"/>
    <w:qFormat/>
    <w:pPr>
      <w:ind w:firstLine="200"/>
      <w:spacing w:line="360" w:lineRule="auto"/>
    </w:pPr>
    <w:rPr>
      <w:rFonts w:ascii="仿宋_GB2312" w:eastAsia="仿宋_GB2312"/>
      <w:sz w:val="30"/>
      <w:szCs w:val="30"/>
    </w:rPr>
  </w:style>
  <w:style w:type="character" w:styleId="933" w:customStyle="1">
    <w:name w:val="正文首行缩进 Char"/>
    <w:link w:val="932"/>
    <w:uiPriority w:val="0"/>
    <w:qFormat/>
    <w:rPr>
      <w:rFonts w:ascii="仿宋_GB2312" w:hAnsi="Times New Roman" w:eastAsia="仿宋_GB2312" w:cs="Times New Roman"/>
      <w:sz w:val="30"/>
      <w:szCs w:val="30"/>
    </w:rPr>
  </w:style>
  <w:style w:type="paragraph" w:styleId="934" w:customStyle="1">
    <w:name w:val="正文首行缩进 21"/>
    <w:basedOn w:val="935"/>
    <w:next w:val="855"/>
    <w:uiPriority w:val="0"/>
    <w:qFormat/>
    <w:pPr>
      <w:ind w:firstLine="420"/>
      <w:spacing w:line="360" w:lineRule="auto"/>
    </w:pPr>
    <w:rPr>
      <w:rFonts w:ascii="宋体" w:hAnsi="宋体" w:eastAsia="宋体"/>
      <w:sz w:val="21"/>
      <w:szCs w:val="20"/>
    </w:rPr>
  </w:style>
  <w:style w:type="paragraph" w:styleId="935" w:customStyle="1">
    <w:name w:val="正文文本缩进11"/>
    <w:basedOn w:val="855"/>
    <w:next w:val="936"/>
    <w:uiPriority w:val="0"/>
    <w:qFormat/>
    <w:pPr>
      <w:ind w:firstLine="645"/>
    </w:pPr>
    <w:rPr>
      <w:rFonts w:ascii="楷体_GB2312" w:eastAsia="楷体_GB2312"/>
      <w:sz w:val="32"/>
      <w:szCs w:val="32"/>
    </w:rPr>
  </w:style>
  <w:style w:type="paragraph" w:styleId="936" w:customStyle="1">
    <w:name w:val="寄信人地址1"/>
    <w:basedOn w:val="855"/>
    <w:uiPriority w:val="0"/>
    <w:qFormat/>
    <w:rPr>
      <w:rFonts w:ascii="Arial" w:hAnsi="Arial" w:cs="宋体"/>
    </w:rPr>
  </w:style>
  <w:style w:type="paragraph" w:styleId="937" w:customStyle="1">
    <w:name w:val="标题 41"/>
    <w:basedOn w:val="855"/>
    <w:next w:val="938"/>
    <w:uiPriority w:val="0"/>
    <w:qFormat/>
    <w:pPr>
      <w:keepLines/>
      <w:keepNext/>
      <w:spacing w:before="280" w:after="290" w:line="376" w:lineRule="auto"/>
      <w:outlineLvl w:val="3"/>
    </w:pPr>
    <w:rPr>
      <w:rFonts w:ascii="Arial" w:hAnsi="Arial" w:eastAsia="黑体" w:cs="Arial"/>
      <w:b/>
      <w:bCs/>
      <w:sz w:val="28"/>
      <w:szCs w:val="28"/>
    </w:rPr>
  </w:style>
  <w:style w:type="paragraph" w:styleId="938" w:customStyle="1">
    <w:name w:val="正文缩进1"/>
    <w:basedOn w:val="855"/>
    <w:uiPriority w:val="0"/>
    <w:qFormat/>
    <w:pPr>
      <w:ind w:firstLine="420"/>
    </w:pPr>
  </w:style>
  <w:style w:type="paragraph" w:styleId="939" w:customStyle="1">
    <w:name w:val="正文文本12"/>
    <w:basedOn w:val="855"/>
    <w:uiPriority w:val="1"/>
    <w:qFormat/>
    <w:pPr>
      <w:ind w:left="120"/>
    </w:pPr>
    <w:rPr>
      <w:rFonts w:ascii="宋体" w:hAnsi="宋体" w:cs="宋体"/>
      <w:lang w:val="zh-CN" w:bidi="zh-CN"/>
    </w:rPr>
  </w:style>
  <w:style w:type="character" w:styleId="940" w:customStyle="1">
    <w:name w:val="font5 Char"/>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rPr>
  </w:style>
  <w:style w:type="paragraph" w:styleId="942" w:customStyle="1">
    <w:name w:val="二级目录"/>
    <w:next w:val="855"/>
    <w:link w:val="94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855"/>
    <w:link w:val="943"/>
    <w:uiPriority w:val="0"/>
    <w:qFormat/>
    <w:pPr>
      <w:contextualSpacing/>
      <w:ind w:left="720"/>
      <w:jc w:val="left"/>
      <w:widowControl/>
    </w:pPr>
    <w:rPr>
      <w:rFonts w:ascii="Calibri" w:hAnsi="Calibri"/>
      <w:sz w:val="24"/>
      <w:szCs w:val="24"/>
      <w:lang w:eastAsia="en-US" w:bidi="en-US"/>
    </w:rPr>
  </w:style>
  <w:style w:type="paragraph" w:styleId="945" w:customStyle="1">
    <w:name w:val="Body Text(ch)"/>
    <w:basedOn w:val="855"/>
    <w:next w:val="873"/>
    <w:uiPriority w:val="0"/>
    <w:qFormat/>
    <w:pPr>
      <w:spacing w:after="120"/>
    </w:pPr>
    <w:rPr>
      <w:rFonts w:ascii="宋体" w:hAnsi="Arial"/>
      <w:bCs/>
      <w:iCs/>
      <w:szCs w:val="24"/>
    </w:rPr>
  </w:style>
  <w:style w:type="paragraph" w:styleId="946" w:customStyle="1">
    <w:name w:val="xl27"/>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6"/>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8" w:customStyle="1">
    <w:name w:val="Char"/>
    <w:basedOn w:val="855"/>
    <w:uiPriority w:val="0"/>
    <w:qFormat/>
    <w:pPr>
      <w:ind w:firstLine="200"/>
      <w:tabs>
        <w:tab w:val="left" w:pos="360" w:leader="none"/>
      </w:tabs>
    </w:pPr>
    <w:rPr>
      <w:sz w:val="28"/>
      <w:szCs w:val="30"/>
    </w:rPr>
  </w:style>
  <w:style w:type="paragraph" w:styleId="949" w:customStyle="1">
    <w:name w:val="Char1"/>
    <w:basedOn w:val="870"/>
    <w:uiPriority w:val="0"/>
    <w:qFormat/>
    <w:rPr>
      <w:rFonts w:ascii="Tahoma" w:hAnsi="Tahoma"/>
      <w:sz w:val="24"/>
      <w:szCs w:val="24"/>
    </w:rPr>
  </w:style>
  <w:style w:type="paragraph" w:styleId="950" w:customStyle="1">
    <w:name w:val="普通正文"/>
    <w:basedOn w:val="855"/>
    <w:uiPriority w:val="0"/>
    <w:qFormat/>
    <w:pPr>
      <w:ind w:firstLine="480"/>
      <w:jc w:val="left"/>
      <w:spacing w:before="120" w:after="120" w:line="360" w:lineRule="auto"/>
    </w:pPr>
    <w:rPr>
      <w:rFonts w:ascii="Arial" w:hAnsi="Arial"/>
      <w:sz w:val="24"/>
      <w:szCs w:val="24"/>
    </w:rPr>
  </w:style>
  <w:style w:type="paragraph" w:styleId="951" w:customStyle="1">
    <w:name w:val="table_lines"/>
    <w:basedOn w:val="855"/>
    <w:uiPriority w:val="0"/>
    <w:qFormat/>
    <w:pPr>
      <w:jc w:val="left"/>
      <w:widowControl/>
    </w:pPr>
    <w:rPr>
      <w:sz w:val="20"/>
      <w:szCs w:val="20"/>
      <w:lang w:val="de-DE" w:eastAsia="de-DE"/>
    </w:rPr>
  </w:style>
  <w:style w:type="paragraph" w:styleId="95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3" w:customStyle="1">
    <w:name w:val="font7"/>
    <w:basedOn w:val="855"/>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Char Char Char Char"/>
    <w:basedOn w:val="870"/>
    <w:uiPriority w:val="0"/>
    <w:qFormat/>
    <w:pPr>
      <w:spacing w:line="360" w:lineRule="auto"/>
    </w:pPr>
    <w:rPr>
      <w:rFonts w:ascii="Tahoma" w:hAnsi="Tahoma"/>
      <w:sz w:val="24"/>
      <w:szCs w:val="24"/>
    </w:rPr>
  </w:style>
  <w:style w:type="paragraph" w:styleId="955" w:customStyle="1">
    <w:name w:val="列出段落2"/>
    <w:basedOn w:val="855"/>
    <w:uiPriority w:val="0"/>
    <w:qFormat/>
    <w:pPr>
      <w:contextualSpacing/>
      <w:ind w:left="720"/>
      <w:jc w:val="left"/>
      <w:widowControl/>
    </w:pPr>
    <w:rPr>
      <w:rFonts w:ascii="Calibri" w:hAnsi="Calibri"/>
      <w:sz w:val="24"/>
      <w:szCs w:val="24"/>
      <w:lang w:eastAsia="en-US" w:bidi="en-US"/>
    </w:rPr>
  </w:style>
  <w:style w:type="paragraph" w:styleId="956" w:customStyle="1">
    <w:name w:val="4"/>
    <w:basedOn w:val="855"/>
    <w:next w:val="884"/>
    <w:uiPriority w:val="0"/>
    <w:qFormat/>
    <w:pPr>
      <w:ind w:firstLine="420"/>
      <w:spacing w:line="360" w:lineRule="auto"/>
    </w:pPr>
    <w:rPr>
      <w:color w:val="ff0000"/>
      <w:sz w:val="24"/>
      <w:szCs w:val="24"/>
    </w:rPr>
  </w:style>
  <w:style w:type="paragraph" w:styleId="957" w:customStyle="1">
    <w:name w:val="普通 (Web)"/>
    <w:basedOn w:val="855"/>
    <w:uiPriority w:val="0"/>
    <w:qFormat/>
    <w:pPr>
      <w:jc w:val="left"/>
      <w:spacing w:before="100" w:beforeAutospacing="1" w:after="100" w:afterAutospacing="1"/>
      <w:widowControl/>
    </w:pPr>
    <w:rPr>
      <w:rFonts w:ascii="宋体" w:hAnsi="宋体"/>
      <w:sz w:val="24"/>
      <w:szCs w:val="24"/>
    </w:rPr>
  </w:style>
  <w:style w:type="paragraph" w:styleId="958" w:customStyle="1">
    <w:name w:val="Char Char Char Char Char Char Char Char Char Char"/>
    <w:basedOn w:val="855"/>
    <w:uiPriority w:val="0"/>
    <w:qFormat/>
    <w:pPr>
      <w:spacing w:line="360" w:lineRule="auto"/>
    </w:pPr>
    <w:rPr>
      <w:sz w:val="24"/>
      <w:szCs w:val="20"/>
    </w:rPr>
  </w:style>
  <w:style w:type="paragraph" w:styleId="959" w:customStyle="1">
    <w:name w:val="样式1"/>
    <w:basedOn w:val="855"/>
    <w:uiPriority w:val="0"/>
    <w:qFormat/>
    <w:pPr>
      <w:numPr>
        <w:ilvl w:val="0"/>
        <w:numId w:val="3"/>
      </w:numPr>
    </w:pPr>
    <w:rPr>
      <w:rFonts w:ascii="宋体" w:hAnsi="宋体"/>
    </w:rPr>
  </w:style>
  <w:style w:type="paragraph" w:styleId="960" w:customStyle="1">
    <w:name w:val="font6"/>
    <w:basedOn w:val="855"/>
    <w:uiPriority w:val="0"/>
    <w:qFormat/>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8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855"/>
    <w:next w:val="8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customStyle="1">
    <w:name w:val="标题3"/>
    <w:basedOn w:val="855"/>
    <w:next w:val="855"/>
    <w:uiPriority w:val="0"/>
    <w:qFormat/>
    <w:pPr>
      <w:ind w:firstLine="624"/>
      <w:spacing w:line="590" w:lineRule="atLeast"/>
    </w:pPr>
    <w:rPr>
      <w:rFonts w:ascii="方正黑体_GBK" w:eastAsia="方正黑体_GBK"/>
      <w:sz w:val="32"/>
      <w:szCs w:val="32"/>
    </w:rPr>
  </w:style>
  <w:style w:type="paragraph" w:styleId="964" w:customStyle="1">
    <w:name w:val="xl24"/>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5" w:customStyle="1">
    <w:name w:val="xl29"/>
    <w:basedOn w:val="85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6" w:customStyle="1">
    <w:name w:val="Char Char Char Char Char Char Char Char"/>
    <w:basedOn w:val="855"/>
    <w:uiPriority w:val="0"/>
    <w:qFormat/>
    <w:pPr>
      <w:jc w:val="left"/>
      <w:spacing w:after="160" w:line="240" w:lineRule="exact"/>
      <w:widowControl/>
    </w:pPr>
    <w:rPr>
      <w:rFonts w:ascii="Verdana" w:hAnsi="Verdana"/>
      <w:sz w:val="20"/>
      <w:szCs w:val="20"/>
      <w:lang w:eastAsia="en-US"/>
    </w:rPr>
  </w:style>
  <w:style w:type="paragraph" w:styleId="967" w:customStyle="1">
    <w:name w:val="xl28"/>
    <w:basedOn w:val="8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8" w:customStyle="1">
    <w:name w:val="Char Char Char Char Char Char Char Char1"/>
    <w:basedOn w:val="855"/>
    <w:uiPriority w:val="0"/>
    <w:qFormat/>
    <w:pPr>
      <w:jc w:val="left"/>
      <w:spacing w:after="160" w:line="240" w:lineRule="exact"/>
      <w:widowControl/>
    </w:pPr>
    <w:rPr>
      <w:rFonts w:ascii="Verdana" w:hAnsi="Verdana"/>
      <w:sz w:val="20"/>
      <w:szCs w:val="20"/>
      <w:lang w:eastAsia="en-US"/>
    </w:rPr>
  </w:style>
  <w:style w:type="paragraph" w:styleId="969" w:customStyle="1">
    <w:name w:val="xl30"/>
    <w:basedOn w:val="855"/>
    <w:uiPriority w:val="0"/>
    <w:qFormat/>
    <w:pPr>
      <w:jc w:val="center"/>
      <w:spacing w:before="100" w:beforeAutospacing="1" w:after="100" w:afterAutospacing="1"/>
      <w:widowControl/>
    </w:pPr>
    <w:rPr>
      <w:rFonts w:ascii="宋体" w:hAnsi="宋体"/>
      <w:b/>
      <w:bCs/>
      <w:sz w:val="36"/>
      <w:szCs w:val="36"/>
    </w:rPr>
  </w:style>
  <w:style w:type="paragraph" w:styleId="970" w:customStyle="1">
    <w:name w:val="Char Char Char Char1"/>
    <w:basedOn w:val="870"/>
    <w:uiPriority w:val="0"/>
    <w:qFormat/>
    <w:pPr>
      <w:spacing w:line="360" w:lineRule="auto"/>
    </w:pPr>
    <w:rPr>
      <w:rFonts w:ascii="Tahoma" w:hAnsi="Tahoma"/>
      <w:sz w:val="24"/>
      <w:szCs w:val="24"/>
    </w:rPr>
  </w:style>
  <w:style w:type="paragraph" w:styleId="971" w:customStyle="1">
    <w:name w:val="table_1stline"/>
    <w:basedOn w:val="855"/>
    <w:uiPriority w:val="0"/>
    <w:qFormat/>
    <w:pPr>
      <w:jc w:val="left"/>
      <w:spacing w:before="120"/>
      <w:widowControl/>
    </w:pPr>
    <w:rPr>
      <w:bCs/>
      <w:sz w:val="20"/>
      <w:szCs w:val="20"/>
      <w:lang w:val="de-DE" w:eastAsia="de-DE"/>
    </w:rPr>
  </w:style>
  <w:style w:type="paragraph" w:styleId="972" w:customStyle="1">
    <w:name w:val="font5"/>
    <w:basedOn w:val="855"/>
    <w:uiPriority w:val="0"/>
    <w:qFormat/>
    <w:pPr>
      <w:jc w:val="left"/>
      <w:spacing w:before="100" w:beforeAutospacing="1" w:after="100" w:afterAutospacing="1"/>
      <w:widowControl/>
    </w:pPr>
    <w:rPr>
      <w:rFonts w:hint="eastAsia" w:ascii="宋体" w:hAnsi="宋体"/>
      <w:sz w:val="28"/>
      <w:szCs w:val="28"/>
    </w:rPr>
  </w:style>
  <w:style w:type="paragraph" w:styleId="973" w:customStyle="1">
    <w:name w:val="标题1"/>
    <w:basedOn w:val="855"/>
    <w:next w:val="8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修订1"/>
    <w:uiPriority w:val="99"/>
    <w:semiHidden/>
    <w:qFormat/>
    <w:rPr>
      <w:rFonts w:ascii="Times New Roman" w:hAnsi="Times New Roman" w:eastAsia="宋体" w:cs="Times New Roman"/>
      <w:sz w:val="21"/>
      <w:szCs w:val="21"/>
      <w:lang w:val="en-US" w:eastAsia="zh-CN" w:bidi="ar-SA"/>
    </w:rPr>
  </w:style>
  <w:style w:type="paragraph" w:styleId="97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6" w:customStyle="1">
    <w:name w:val="正文文本 211"/>
    <w:basedOn w:val="855"/>
    <w:uiPriority w:val="99"/>
    <w:qFormat/>
    <w:pPr>
      <w:jc w:val="center"/>
    </w:pPr>
    <w:rPr>
      <w:b/>
      <w:bCs/>
      <w:sz w:val="20"/>
      <w:szCs w:val="20"/>
    </w:rPr>
  </w:style>
  <w:style w:type="table" w:styleId="977" w:customStyle="1">
    <w:name w:val="Table Normal"/>
    <w:uiPriority w:val="0"/>
    <w:qFormat/>
    <w:tblPr>
      <w:tblCellMar>
        <w:left w:w="0" w:type="dxa"/>
        <w:top w:w="0" w:type="dxa"/>
        <w:right w:w="0" w:type="dxa"/>
        <w:bottom w:w="0" w:type="dxa"/>
      </w:tblCellMar>
    </w:tblPr>
  </w:style>
  <w:style w:type="paragraph" w:styleId="978" w:customStyle="1">
    <w:name w:val="正文文本1"/>
    <w:basedOn w:val="855"/>
    <w:next w:val="855"/>
    <w:uiPriority w:val="0"/>
    <w:semiHidden/>
    <w:qFormat/>
    <w:rPr>
      <w:rFonts w:ascii="Arial" w:hAnsi="Arial" w:eastAsia="Arial" w:cs="Arial"/>
      <w:lang w:eastAsia="en-US"/>
    </w:rPr>
  </w:style>
  <w:style w:type="paragraph" w:styleId="979" w:customStyle="1">
    <w:name w:val="纯文本1"/>
    <w:basedOn w:val="855"/>
    <w:uiPriority w:val="0"/>
    <w:qFormat/>
    <w:rPr>
      <w:rFonts w:ascii="宋体" w:hAnsi="Courier New" w:cs="Courier New"/>
    </w:rPr>
  </w:style>
  <w:style w:type="table" w:styleId="980" w:customStyle="1">
    <w:name w:val="网格型1"/>
    <w:basedOn w:val="981"/>
    <w:uiPriority w:val="0"/>
    <w:qFormat/>
    <w:pPr>
      <w:jc w:val="both"/>
      <w:widowControl w:val="off"/>
    </w:pPr>
    <w:tblPr/>
  </w:style>
  <w:style w:type="table" w:styleId="981" w:customStyle="1">
    <w:name w:val="普通表格1"/>
    <w:uiPriority w:val="99"/>
    <w:unhideWhenUsed/>
    <w:qFormat/>
    <w:tblPr>
      <w:tblCellMar>
        <w:left w:w="0" w:type="dxa"/>
        <w:top w:w="0" w:type="dxa"/>
        <w:right w:w="0" w:type="dxa"/>
        <w:bottom w:w="0" w:type="dxa"/>
      </w:tblCellMar>
    </w:tblPr>
  </w:style>
  <w:style w:type="character" w:styleId="982" w:customStyle="1">
    <w:name w:val="15"/>
    <w:uiPriority w:val="0"/>
    <w:qFormat/>
    <w:rPr>
      <w:rFonts w:hint="default" w:ascii="Times New Roman" w:hAnsi="Times New Roman" w:cs="Times New Roman"/>
    </w:rPr>
  </w:style>
  <w:style w:type="paragraph" w:styleId="983" w:customStyle="1">
    <w:name w:val="正文首行缩进 211"/>
    <w:basedOn w:val="935"/>
    <w:next w:val="855"/>
    <w:uiPriority w:val="0"/>
    <w:qFormat/>
    <w:pPr>
      <w:ind w:firstLine="420"/>
      <w:spacing w:line="360" w:lineRule="auto"/>
    </w:pPr>
    <w:rPr>
      <w:rFonts w:ascii="宋体" w:hAnsi="宋体" w:eastAsia="宋体"/>
      <w:szCs w:val="20"/>
    </w:rPr>
  </w:style>
  <w:style w:type="paragraph" w:styleId="984" w:customStyle="1">
    <w:name w:val="Table Paragraph"/>
    <w:basedOn w:val="855"/>
    <w:uiPriority w:val="1"/>
    <w:qFormat/>
    <w:pPr>
      <w:jc w:val="left"/>
    </w:pPr>
    <w:rPr>
      <w:rFonts w:ascii="宋体" w:hAnsi="宋体" w:cs="宋体"/>
      <w:sz w:val="22"/>
      <w:szCs w:val="22"/>
      <w:lang w:val="zh-CN" w:bidi="zh-CN"/>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邹丹</cp:lastModifiedBy>
  <cp:revision>6</cp:revision>
  <dcterms:created xsi:type="dcterms:W3CDTF">2026-07-21T04:02:00Z</dcterms:created>
  <dcterms:modified xsi:type="dcterms:W3CDTF">2026-07-27T08:37:19Z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A2F7971FD34247C5998732EF86D3DC53_13</vt:lpwstr>
  </property>
  <property fmtid="{D5CDD505-2E9C-101B-9397-08002B2CF9AE}" pid="4" name="KSOTemplateDocerSaveRecord">
    <vt:lpwstr>eyJoZGlkIjoiMGMxMjA4NTg1OGUyYzRlYTcxYzMxZTM5YzY1ZDdmZjgiLCJ1c2VySWQiOiIyNTM5NzI5MTQifQ==</vt:lpwstr>
  </property>
</Properties>
</file>