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扬州城大遗址保护中心</w:t>
      </w:r>
      <w:r>
        <w:rPr>
          <w:rFonts w:hint="eastAsia" w:ascii="宋体" w:hAnsi="宋体" w:cs="宋体"/>
          <w:b/>
          <w:color w:val="auto"/>
          <w:sz w:val="32"/>
        </w:rPr>
        <w:t xml:space="preserve">（隋炀帝墓遗址博物馆）隋炀帝墓遗址公园物业管理服务项目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JSZC-321000-JZCG-G2026-0078</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4</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17</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42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44</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4"/>
      </w:pPr>
      <w:r>
        <w:rPr>
          <w:rStyle w:val="1009"/>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扬州城大遗址保护中心（隋炀帝墓遗址博物馆）</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扬州城大遗址保护中心（隋炀帝墓遗址博物馆）隋炀帝墓遗址公园物业管理服务项目</w:t>
      </w:r>
      <w:r>
        <w:rPr>
          <w:rFonts w:ascii="宋体" w:hAnsi="宋体" w:cs="宋体"/>
          <w:color w:val="000000"/>
          <w:sz w:val="24"/>
        </w:rPr>
        <w:t xml:space="preserve">](项目编号</w:t>
      </w:r>
      <w:r>
        <w:rPr>
          <w:rFonts w:hint="eastAsia" w:ascii="宋体" w:hAnsi="宋体" w:cs="宋体"/>
          <w:color w:val="000000"/>
          <w:sz w:val="24"/>
        </w:rPr>
        <w:t xml:space="preserve">：JSZC-321000-JZCG-G2026-0078</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扬州城大遗址保护中心（隋炀帝墓遗址博物馆）隋炀帝墓遗址公园物业管理服务项目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18</w:t>
      </w:r>
      <w:r>
        <w:rPr>
          <w:rFonts w:ascii="宋体" w:hAnsi="宋体" w:cs="宋体"/>
          <w:color w:val="ff0000"/>
          <w:sz w:val="24"/>
          <w:highlight w:val="none"/>
          <w:u w:val="single"/>
        </w:rPr>
        <w:t xml:space="preserve">日</w:t>
      </w:r>
      <w:r>
        <w:rPr>
          <w:rFonts w:ascii="宋体" w:hAnsi="宋体" w:cs="宋体"/>
          <w:color w:val="ff0000"/>
          <w:sz w:val="24"/>
          <w:u w:val="single"/>
        </w:rPr>
        <w:t xml:space="preserve">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JSZC-321000-JZCG-G2026-0078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扬州城大遗址保护中心（隋炀帝墓遗址博物馆）隋炀帝墓遗址公园物业管理服务项目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隋炀帝墓遗址公园位于扬州市邗江区西湖街道蜀霞路1号，占地约11公顷。本次招标的物业管理内容为：（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sz w:val="24"/>
          <w:szCs w:val="24"/>
        </w:rPr>
        <w:t xml:space="preserve">本项目服务期壹年（自合同签订之日起计）</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ascii="宋体" w:hAnsi="宋体" w:cs="宋体"/>
          <w:color w:val="000000"/>
          <w:sz w:val="24"/>
        </w:rPr>
        <w:t xml:space="preserve">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828"/>
        <w:gridCol w:w="4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highlight w:val="none"/>
          <w:u w:val="single"/>
        </w:rPr>
        <w:t xml:space="preserve">2026年</w:t>
      </w:r>
      <w:r>
        <w:rPr>
          <w:rFonts w:hint="eastAsia" w:ascii="宋体" w:hAnsi="宋体" w:cs="宋体"/>
          <w:color w:val="ff0000"/>
          <w:sz w:val="24"/>
          <w:highlight w:val="none"/>
          <w:u w:val="single"/>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18</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rPr>
        <w:t xml:space="preserve">30</w:t>
      </w:r>
      <w:r>
        <w:rPr>
          <w:rFonts w:ascii="宋体" w:hAnsi="宋体" w:cs="宋体"/>
          <w:color w:val="ff0000"/>
          <w:sz w:val="24"/>
          <w:highlight w:val="none"/>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1.采购人信息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 称：扬州城大遗址保护中心（隋炀帝墓遗址博物馆）</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w:t>
      </w:r>
      <w:r>
        <w:rPr>
          <w:rFonts w:hint="eastAsia" w:ascii="宋体" w:hAnsi="宋体" w:cs="宋体"/>
          <w:sz w:val="24"/>
        </w:rPr>
        <w:t xml:space="preserve">扬州市邗江区西湖街道蜀霞路1号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sz w:val="24"/>
        </w:rPr>
        <w:t xml:space="preserve">张沛</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sz w:val="24"/>
        </w:rPr>
        <w:t xml:space="preserve">18136555875</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址：扬州市文昌东路9号广陵新城市民中心1号楼5楼1529室</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联系人：舒畅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联系方式：0514-82087195　</w:t>
      </w:r>
      <w:r>
        <w:rPr>
          <w:rFonts w:ascii="宋体" w:hAnsi="宋体" w:cs="宋体"/>
          <w:color w:val="000000"/>
          <w:sz w:val="24"/>
        </w:r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br w:type="page" w:clear="all"/>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ff0000"/>
          <w:sz w:val="24"/>
        </w:rPr>
        <w:t xml:space="preserve">%</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65%</w:t>
      </w:r>
      <w:r>
        <w:rPr>
          <w:rFonts w:ascii="宋体" w:hAnsi="宋体" w:cs="宋体"/>
          <w:color w:val="000000"/>
          <w:sz w:val="24"/>
        </w:rPr>
        <w:t xml:space="preserve"> 的，即投标（响应）报价&lt;采购项目最高限价×</w:t>
      </w:r>
      <w:r>
        <w:rPr>
          <w:rFonts w:hint="eastAsia" w:ascii="宋体" w:hAnsi="宋体" w:cs="宋体"/>
          <w:b/>
          <w:bCs/>
          <w:color w:val="ff0000"/>
          <w:sz w:val="24"/>
        </w:rPr>
        <w:t xml:space="preserve">65% </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w:t>
      </w:r>
      <w:r>
        <w:rPr>
          <w:rFonts w:ascii="宋体" w:hAnsi="宋体" w:cs="宋体"/>
          <w:color w:val="383838"/>
          <w:sz w:val="24"/>
          <w:highlight w:val="white"/>
        </w:rPr>
        <w:t xml:space="preserve">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rPr>
          <w:rFonts w:ascii="宋体" w:hAnsi="宋体" w:cs="宋体"/>
          <w:color w:val="000000"/>
          <w:sz w:val="24"/>
          <w:szCs w:val="24"/>
        </w:rPr>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cs="宋体"/>
          <w:color w:val="000000"/>
          <w:sz w:val="24"/>
        </w:rPr>
        <w:t xml:space="preserve">日</w:t>
      </w:r>
      <w:r>
        <w:rPr>
          <w:rFonts w:ascii="宋体" w:hAnsi="宋体" w:cs="宋体"/>
          <w:color w:val="000000"/>
          <w:sz w:val="24"/>
        </w:rPr>
        <w:br w:type="page" w:clear="all"/>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4855"/>
        <w:gridCol w:w="2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扬州城大遗址保护中心（隋炀帝墓遗址博物馆）隋炀帝墓遗址公园物业管理服务项目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物业管理 </w:t>
            </w:r>
            <w:r>
              <w:rPr>
                <w:rFonts w:ascii="宋体" w:hAnsi="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50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一、项目概况</w:t>
      </w:r>
      <w:r/>
    </w:p>
    <w:p>
      <w:pPr>
        <w:ind w:firstLine="480"/>
        <w:jc w:val="left"/>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隋炀帝墓遗址公园位于扬州市邗江区西湖街道蜀霞路1号，占地约11公顷。本次招标的物业管理内容为：</w:t>
      </w:r>
      <w:r>
        <w:rPr>
          <w:rFonts w:hint="eastAsia" w:ascii="宋体" w:hAnsi="宋体" w:cs="宋体"/>
          <w:color w:val="auto"/>
          <w:sz w:val="24"/>
        </w:rPr>
        <w:t xml:space="preserve">（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p>
    <w:p>
      <w:pPr>
        <w:pStyle w:val="804"/>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1、机构组织要求</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(1)中标人在隋炀帝墓遗址公园设置一个物业管理中心，组建统一的管理团队，配置服务人员，人员相对固定；</w:t>
      </w:r>
      <w:r/>
    </w:p>
    <w:p>
      <w:pPr>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(2)物业管理中心由综合管理、安全保卫、环境维护、工程维护等部门组成，每个部门设一个部门负责人，负责本部门的服务工作。</w:t>
      </w:r>
      <w:r/>
    </w:p>
    <w:p>
      <w:pPr>
        <w:pStyle w:val="804"/>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2、物业管理用房</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物业管理用房由采购人无偿提供，产权归采购人所有，地点为游客服务中心。</w:t>
      </w:r>
      <w:r/>
    </w:p>
    <w:p>
      <w:pPr>
        <w:pStyle w:val="804"/>
        <w:ind w:firstLine="482"/>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特别说明：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物业管理用房、物业管理用房的水、电、网络通信由采购人提供。中标人不得利用采购人提供的房产、水电、物业等资源从事经营活动，不能改变其使用性质。</w:t>
      </w:r>
      <w:r/>
    </w:p>
    <w:p>
      <w:pPr>
        <w:pStyle w:val="804"/>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3、物业管理服务主要内容</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(1)物业管理区域内环境卫生管理（含垃圾处理及相关物业耗材）；</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(2)物业管理区域内治安防范、日常安全巡查（含夜间巡查）、公共秩序维护管理；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(3)物业管理区域内消防监控室24小时双人持证值班、消防监控设施设备日常巡检管理，填写各类记录表格；</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(4)物业管理区域内各类公共设施、设备的使用维护管理；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(5)物业管理区域内交通秩序、车辆停放引导、机动车停车场及非机动车停车管理；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(6)物业管理区域内总配电房24小时双人持证值班，供配电系统日常巡检、应急故障处置管理，填写各类电量统计表及设备运行记录；</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(7)物业管理区域内建（构）筑物、公共区、水电管网等日常综合管理；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(8)物业管理区域内大型活动、重大参观、接待等活动的服务保障以及采购人委托的其他物业管理服务事项；</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(9)物业管理区域内各类服务应急预案的制定与落实（包括但不限于：</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火灾应急预案；意外事故应急预案；地面防滑（雨雪天）应急预案；电梯困人应急预案、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停电、停水应急预案；公共突发事件的保障、消防、防灾减灾、生产安全、特殊事件、应急事件、恶劣天气等突发事件的处理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，方案全面、合理、科学、可行性强。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并培训相关人员达到相关要求，按照预案实施。统一调度安排人力、物力，服从采购人安排完成突击任务；</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(10)物业管理区域内安保、保洁日常管理、消防安全管理、设施设备日常管理、供配电设施、设备日常管理、物业综合管理等档案资料的建立、归档、统计及管理；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(11)供水、供电、通信等其他专业技术（包含绿化、消防、空调、弱电、电梯、建构筑物等施工），施工单位在物业管理区域内对相关管线、设施维护时，进行必要的协调和管理。</w:t>
      </w:r>
      <w:r/>
    </w:p>
    <w:p>
      <w:pPr>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二、物业服务内容和质量标准</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（一）安全保卫管理</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(1)全面负责隋炀帝墓遗址公园出入口管理、车辆管理和防火、防盗、治安巡逻，维持隋炀帝墓遗址公园秩序，维护隋炀帝墓遗址公园安全稳定，及时发现和消除安全隐患；制定消防安全制度和紧急疏散方案；</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采购人的组织和领导下，做好公园内治安综合治理工作。配合隋炀帝墓遗址公园，及时受理公园内各类纠纷和治安案件，及时、正确处理各类突发事件。做好安全防范，提供安全力量支援，全力配合隋炀帝墓遗址公园做好应急突发情况防控工作。进行巡查、游客劝离，做好清场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(3)随时出员并提供紧急救助服务；抽调临时保安力量，做好重大活动安全保卫工作；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(4)保持道路通畅，车辆停放有序；必要时根据采购人要求对出入隋炀帝墓遗址公园的物品、人员、车辆进行询问、登记、检查；有意外情况发生时，要求安保人员在3分钟内到达现场处理，及时排除意外情况；</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(5)全体安保人员均应持保安员证上岗，并且在上岗前需在属地公安机关进行人员备案，全体安保人员上岗前提供无违法犯罪记录证明；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对新进保安人员（持证上岗）保证不少于5日的岗前培训，培训应从主管开始，在主管培训合格后，对隋炀帝墓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墓遗址公园商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(8)保安要进行门卫、守护、巡逻、服务的职责，维护公共秩序；处理治安及其他突发事件；负责室外道路、消防通道交通管理、机动车和非机动车停放管理；</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(9)巡逻岗负责按规定巡逻路线和规定时间巡查，留意治安消防情况，并做好记录。负责物业管理范围内消防通道的</w:t>
      </w:r>
      <w:r>
        <w:rPr>
          <w:rFonts w:hint="eastAsia" w:cs="宋体" w:asciiTheme="minorEastAsia" w:hAnsiTheme="minorEastAsia" w:eastAsiaTheme="minorEastAsia"/>
          <w:sz w:val="24"/>
          <w:szCs w:val="24"/>
        </w:rPr>
        <w:t xml:space="preserve">日常检查工作，确保消防通道畅通无阻无杂物。如场馆有工程施工项目，闭馆期间巡逻保安要巡视馆内的施工人员是否佩带施工证，如发现馆内有无带施工证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采购人，按安保管理规范安保部及时处理。不定期对值勤保安岗位查岗，及时纠正保安违规行为；</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(10)完成上级单位或主管部门及采购人交办的其他事情。</w:t>
      </w:r>
      <w:r/>
    </w:p>
    <w:p>
      <w:pPr>
        <w:ind w:firstLine="480"/>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岗位要求。上岗时佩戴统一标志，按需求穿戴统一制服，装备佩戴规范，仪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物品进出实施分类管理，实行物品进出审验制度，杜绝危险物品进入遗址公园。场馆巡逻保安按要求管理消防安全，提示人员安全，熟练掌握各类应急预案处理方法，做好团队进场前的安全教育，配合隋炀帝墓遗址公园内各项活动举办，及时主动的为采购人提供服务；</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(5)突发事件处理。按照要求制订各类突发事件应急预案，并将预案内容在中标人监控室、机房等处张榜悬挂。在各楼层固定位置悬挂疏散示意图及引路标志，每年组织不少于2次的突发事件应急演习；</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（二）消防安全管理</w:t>
      </w:r>
      <w:r/>
    </w:p>
    <w:p>
      <w:pPr>
        <w:ind w:firstLine="482"/>
        <w:spacing w:line="500" w:lineRule="exac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(1)由中标人派进场的保安人员组成义务消防队，明确消防管理责任人，对义务消防员定期进行培训，全力配合相关部门做好防火工作；</w:t>
      </w:r>
      <w:bookmarkStart w:id="0" w:name="_Hlk116313974"/>
      <w:r>
        <w:rPr>
          <w:rFonts w:hint="eastAsia" w:cs="宋体" w:asciiTheme="minorEastAsia" w:hAnsiTheme="minorEastAsia" w:eastAsiaTheme="minorEastAsia"/>
          <w:sz w:val="24"/>
          <w:szCs w:val="24"/>
        </w:rPr>
        <w:t xml:space="preserve">做好消防安全巡逻工作</w:t>
      </w:r>
      <w:bookmarkEnd w:id="0"/>
      <w:r>
        <w:rPr>
          <w:rFonts w:hint="eastAsia" w:cs="宋体" w:asciiTheme="minorEastAsia" w:hAnsiTheme="minorEastAsia" w:eastAsiaTheme="minorEastAsia"/>
          <w:sz w:val="24"/>
          <w:szCs w:val="24"/>
        </w:rPr>
        <w:t xml:space="preserve">，认真落实消防管理规定，确保隋炀帝墓遗址公园内工作的正常开展；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(2)每半年必须进行1次消防安全应急演练。中标人配备必要的消防应急物资。</w:t>
      </w:r>
      <w:bookmarkStart w:id="1" w:name="_Hlk116314052"/>
      <w:r>
        <w:rPr>
          <w:rFonts w:hint="eastAsia" w:cs="宋体" w:asciiTheme="minorEastAsia" w:hAnsiTheme="minorEastAsia" w:eastAsiaTheme="minorEastAsia"/>
          <w:sz w:val="24"/>
          <w:szCs w:val="24"/>
        </w:rPr>
        <w:t xml:space="preserve">每月组织1次综合巡查</w:t>
      </w:r>
      <w:bookmarkEnd w:id="1"/>
      <w:r>
        <w:rPr>
          <w:rFonts w:hint="eastAsia" w:cs="宋体" w:asciiTheme="minorEastAsia" w:hAnsiTheme="minorEastAsia" w:eastAsiaTheme="minorEastAsia"/>
          <w:sz w:val="24"/>
          <w:szCs w:val="24"/>
        </w:rPr>
        <w:t xml:space="preserve">，并做好节前检查、大型活动检查，检查必须有中标人项目经理与物业管理中心各部门主管参加；</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(3)制订火灾等灾害应急方案，对物业管理范围24小时进行巡查，定期巡检消防设施设备，配合消防维保单位进行消防检测，避免消防事故发生；</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(4)消控室值班人员要负责防盗、防火报警监控设备运行管理。积极主动的配合、服从对口管理部门的临时应急调度；</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消控设备按安保条例进行监管和操作使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控中心（24小时有双人值班）按消防规范持消防设施操作员证或建（构）筑物消防员证上岗，并且在合同期间消防监控室人员要求是固定的专职人员，不得随意更换（特殊情况除外），并需报经采购人、安全负责人同意；</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(7)消控中心工作人员需熟练掌握消监控设备的性能和使用方</w:t>
      </w:r>
      <w:r>
        <w:rPr>
          <w:rFonts w:hint="eastAsia" w:cs="宋体" w:asciiTheme="minorEastAsia" w:hAnsiTheme="minorEastAsia" w:eastAsiaTheme="minorEastAsia"/>
          <w:sz w:val="24"/>
          <w:szCs w:val="24"/>
        </w:rPr>
        <w:t xml:space="preserve">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墓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做好资料保管和保密工作，无关人员不准进入监控室，不准向无关人员谈及监控室的运作情况和值班情况。对必须进入消控室的人员需做好进入登记记录，详细记录人员信息。不得传播与工作无关、涉及个人隐私的监控信息。所有值班人员必须签订保密协议并经采购人书面认可后才可上岗。</w:t>
      </w:r>
      <w:r/>
    </w:p>
    <w:p>
      <w:pPr>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(1)消控、监控室值班要求。消控、监控设施应保持24小时开通，并保持完整的监控记录，保证对各出入口、内部重点区域的安全监控、录像及场馆布防；</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(2)监控室收到火情、险情及其他异常情况报警信号后，应按照应急预案要求进行处理，并根据操作规范现场进行前期处理。同时，确保治安值班电话畅通，接听及时(在铃响3声内应接听)；</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做好进出入人员登记，熟练掌握监控回放，做好回放的查询登记，做好消防和安防的值班记录的登记，做好交接班的登记等相关登记备案，做好钥匙管理和登记工作；夜间做好报岗记录工作。及时和现场领班和各岗位进行互动，提示现场发生情况，实时对遗址公园各区域进行监控；</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(4)消防、监控设施管理。定期对消防、监控主机及各消防、监控点的设备进行巡查，确保运行无故障；定期对室外的消防栓、消防水带、消防泵等设备进行检查，是否有埋压、损坏及失效等情况；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定期对各楼层消防栓进行检查，设施是否齐全；定期对各楼层的喷淋头、感烟探测器、感温探测器、手动报警按钮及其他形式的消防设施、设备进行检查，是否有遮挡或损坏等情况，是否有压力不足或缺少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周对各楼层的灭火器进行检查并且记录相关检查记录；定期对各楼层的排烟通风口、消防通道进行检查，是否有遮挡或堵塞，各楼层的疏散指示标志是否有损坏或缺少等情况；定期对各楼层应急电源的主、备电情况进行检查，发现故障及时上报隋炀帝墓遗址公园安全负责人；</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备检查情况及后续恢复整改情况。</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（三）环境卫生管理</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1、保洁内容（以下工作为包含但不限于）</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(2)其他室外公共区域：公园道路、公共绿地、地上和露天停车场、建筑立面（玻璃及幕墙3米以下清洗）及围墙内部管理区域内的环境卫生保洁，垃圾、废弃物清理及各类活动开展前外部环境的循环保洁工作。</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2、保洁面积</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(1)隋炀帝墓遗址公园室外区域保洁服务面积：15000平方米，室外公共道路、广场、通道、绿化等区域；</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(2)遗址本体保护设施保洁服务面积：3200平方米；</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(3)博物馆保洁服务面积：5500平方米；</w:t>
      </w:r>
      <w:r/>
    </w:p>
    <w:p>
      <w:pPr>
        <w:ind w:firstLine="480"/>
        <w:spacing w:line="500" w:lineRule="exact"/>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 xml:space="preserve">(4)游客中心保洁服务面积：900平方米。</w:t>
      </w:r>
      <w:r>
        <w:rPr>
          <w:rFonts w:hint="eastAsia" w:cs="宋体" w:asciiTheme="minorEastAsia" w:hAnsiTheme="minorEastAsia" w:eastAsiaTheme="minorEastAsia"/>
          <w:color w:val="ff0000"/>
          <w:sz w:val="24"/>
          <w:szCs w:val="24"/>
        </w:rPr>
        <w:t xml:space="preserve">  </w:t>
      </w:r>
      <w:r/>
    </w:p>
    <w:p>
      <w:pPr>
        <w:ind w:firstLine="480"/>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3、保洁要求</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共场所日常服务要求：地面、扶手、门窗玻璃、石材墙面、门及门窗框、玻璃幕墙及有关附体，桌子、各类宣传牌、橱窗及有关附体，天花板、栏杆、消防楼梯区域等，及时清除各种垃圾等杂物，无积灰、印迹、污渍；</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(3)建筑屋顶屋面、沟槽、地面、户外雨篷及边角区域，各种附体的表面清洁，屋面平台公共区域范围内垃圾清扫；</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(4)水电和设备等设施类服务要求：一般机器表面清洁（有特殊规定的设备除外），消防设施每周清洁1次，空调风机百叶、外壳每月洗尘与保洁1次；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(5)电梯服务要求：保持电梯轿厢内外无果壳、纸屑等杂物，无污渍、无灰尘、手印、鞋印，表面光亮可映出人影。每天对轿厢内外用油布擦拭2次，每周用不锈钢油对轿厢内外进行轻抹保养1次；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(6)不锈钢保洁服务要求：包括所有不锈钢制品、设施、设备（除有明确规定的保洁要求外），至少每2个月用不锈钢油保养1次。哑光不锈钢表面无污渍、无灰尘；镜面不锈钢表面光亮；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垃圾清运服务要求：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墓遗址公园安排的工程施工、装修改造等产生的大件垃圾进行集中清理堆放，由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自行安排垃圾清运；</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(8)会议室、接待室、研学空间等要每周清洁2次，每次清洁要有间隔（如周一打扫过1次，下一次打扫就应放在周三或周四），每次会议活动结束后及时进行清洁；</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定期杀灭四害（蚊、蝇、蟑、鼠），定期检查和报告物业管理范围内白蚁虫害情况，并做到无孳生源。建立“四害”消杀工作管理制度，根据实际情况定期开展消杀工作，有效控制鼠、蟑、蝇、蚊等害虫孳生，定期对各类病虫害进行预防控制，适时投放消杀药物和设施；不得低于扬州市爱卫办“除四害”相关规定标准要求，并视特殊情况增加次数，相关材料及药品等计入招标费用，由中标人承担。</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特别说明：</w:t>
      </w:r>
      <w:r>
        <w:rPr>
          <w:rFonts w:hint="eastAsia" w:cs="宋体" w:asciiTheme="minorEastAsia" w:hAnsiTheme="minorEastAsia" w:eastAsiaTheme="minorEastAsia"/>
          <w:sz w:val="24"/>
          <w:szCs w:val="24"/>
        </w:rPr>
        <w:t xml:space="preserve">保洁工作不仅限于以上服务内容，其他未列入的且为正常保洁工作以及突发性事件造成的保洁工作的项目、部位均包括在本次采购范围内，中标人不得因此拒绝提供保洁服务。</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4、其他要求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(1)保洁工作时间须在不影响场馆正常秩序的情况下进行；</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(2)在以下节假日期间和活动内，应积极按照采购人要求做好卫生保洁工作：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①国家法定节假日：元旦、春节、清明节、劳动节、端午节、中秋节、国庆节；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②重大活动及采购人安排的其它活动的前期、中期、后期，做好接待室、会议室、活动场地等的清扫保洁工作；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③上级领导视察、其他单位（组织）来隋炀帝墓遗址公园参观考察、创建文明城市、创建卫生城市、各主管单位抽查考核、创优争先活动等，要求加强卫生保洁工作； </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④遇游客量高峰时段或发生突发事件，应及时加派人员，确保各区域环境整洁卫生。</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雨天、台风、雨雪季节要加强公共部位的排水、排污疏通工作，及时清理公共部位的污垢和地面积水。特别是寒冷和下雪季节，广场、大厅、通道，冰迹、水迹、雪迹要随时清除，保证人身安全，做好防滑防冻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(4)卫生保洁用具、设备等应及时清洁整理，按各保洁岗位指定区域堆放；</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(5)保洁人员必须衣冠整洁，穿戴统一工作服装上岗，胸佩工作卡；</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(6)保洁人员应遵守国家法律法规和采购人的规章制度，违者依法追究；</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5、其它说明</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(1)采购人负责提供保洁用房，以便保洁员换装、存放保洁工具等；</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购人不再承担此费用。</w:t>
      </w:r>
      <w:r/>
    </w:p>
    <w:p>
      <w:pPr>
        <w:pStyle w:val="787"/>
        <w:ind w:firstLine="482"/>
        <w:jc w:val="left"/>
        <w:spacing w:before="0" w:after="0" w:line="500" w:lineRule="exact"/>
        <w:tabs>
          <w:tab w:val="left" w:pos="432"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（四）高（低）压线路、照明及供电设备管理维护</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85"/>
        <w:ind w:firstLine="482"/>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(1)建立严格的高配室供电岗位责任制，高低配交接班制度、高低配室操作规程制度、高配倒闸操作制度、高低配及维修巡回检查等制度；</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(2)高配变电房24小时双人双岗持证值班，夜间能应急维修，保证整个隋炀帝墓遗址公园的供电安全；</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(3)按照规定周期对变配电设备设施进行检查、维护、清洁，并做好记录，确保高（低）压变（配）电柜操作运行正常，各类表计显示正常；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(4)变（配）电柜、低压配电柜运行正常，符合工作要求，各类表计显示正常；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(5)功率因素自动补偿电容器（组）、有源滤波系统等运行正常，自动切换准确可靠；</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(6)变(配)电系统联络切换正常；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(7)负责各类照明灯具、泛光照明系统、供用电设备设施（包括配电箱柜、桥架、井道、分电箱、开关、插座等）的日常运行管理和维护检查；</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(8)通过有效的管理措施及技术措施，积极开展节能管理工作，按照季节性气温变化及时合理控制中央空调的开放时间及室外亮化照明系统的开放时间，主动做好能源节电工作。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（五）弱电系统巡查管理</w:t>
      </w:r>
      <w:r/>
    </w:p>
    <w:p>
      <w:pPr>
        <w:pStyle w:val="1085"/>
        <w:ind w:firstLine="482"/>
        <w:jc w:val="left"/>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协助做好公园内部施工综合布线、楼宇设备自控系统、安全防范系统、内部显示屏系统、弱电井道（涉密除外）等日常巡查管理，确保各系统正常运行。</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(1)配合各弱电系统管理责任主体及各弱电维保单位，按照规定标准协助维保单位排除故障，保证各弱电系统正常工作；</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(2)严格执行用电安全规范，确保用电安全；</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(3)保证避雷设备完好、有效、安全，定期巡查公园屋面避雷带、避雷监测点完好情况。协助第三方防雷检测公司做好公园避雷带、防雷监测点的定期检测工作。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（六）中央空调系统日常巡检及运行管理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专业水源热泵中央空调维保服务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(1)有完善的各空调系统的管理检查记录和规范操作流程；</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有健全的各空调系统巡检规章制度、计划并严格落实执行，使空调系统安全、正常运行。设备及环境整洁,无异常噪声及滴漏水现象，及时巡查各风机房设备运行情况。保证设备运行完好，发现异常情况及时上报采购人，配合专业空调主机及管道维保单位做好相关设备维修维护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(3)在中央空调工作期间，每天对机组进行巡视检查，检查机组工作及功能是否正常，检查要有记录；空调停止运行周期，定期对系统设备间进行卫生保洁；</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(4)定期进行循环泵、空调主机、冷却风机电柜主电路螺栓紧固情况巡查；</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(5)中央空调开放期间，定时检查温湿度传感设备，通过有效的管理措施及技术措施，合理调整中央空调开放时间，同时积极开展节约能源的管理工作；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(6)每月定期做好各空调机房和空调机组的清洁工作；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(7)保证各空调系统工作正常。设备出现故障后,应立即上报采购人安排维保单位及时进行检修。</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（七）日常房屋、场地、设备设施等公共部位的综合巡查及管理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(1)房屋共用部位（地面、墙、台面及吊顶、门窗、楼梯、通风道等）及公共广场相关设施等日常巡查；</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(2)公园设施设备做到安全运行和节能操作，发现故障立即上报并协助采购人安排的维修单位及时排除隐患；</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(3)遇电路、水龙头、门锁、门窗故障等突发情况，要随叫随到，紧急进行处理；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(4)排水管、排污管要保持畅通，配置卫生间管道疏通工具，公共大管网专业设备机械疏通除外，厕所堵塞应当天疏通（需换厕盆的除外）；</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(5)公共照明、水电设施每天进行检查。</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(1)确保房屋公用设施的完好和正常使用；</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(3)公共区域内日常检查中发现的粉刷无明显剥落开裂，墙面砖、地坪、地砖、地板平整不起壳、无遗缺，吊顶无污（水）渍、开缝和破损。如遇以上检查发现的特殊情况应及时上报采购人申请维修；</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(4)屋面排水沟、天沟、雨水口、室内室外排水管等要保障畅通；及时巡查，排除隐患。巡查发现过滤网及管道破损及时上报采购人申请维修；</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(5)发现屋面或其他防水层有气鼓、破裂，隔热板有断裂、缺损的，屋面、墙面有渗漏的，应立即汇报采购人，并协助配合采购人安排的施工单位进行维修；</w:t>
      </w:r>
      <w:r/>
    </w:p>
    <w:p>
      <w:pPr>
        <w:pStyle w:val="804"/>
        <w:ind w:firstLine="36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(6)日常维修接到报修信息后，必须15分钟内赶到现场进行处理。若无能力修复，立即报告采购人管理部门的有关人员及领导；</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(7)协助配合采购人及采购人安排的专业维保公司进行的各类保养及维修工作；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(8)室外公共设施每周重点巡查一次，包括扶梯、卫生间、停车场、消防栓等。特殊情况按需进行处理；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(9)电工人员日常工作除特定工作外，实行定期巡查检查制；</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(10)每天定人现场巡视检查，内容包括配电设施、照明、插座、空调用电设施、通风设施、给排水设施、电梯、房屋及装修设施、室外构筑设施、其他公用设施，巡视检查要有记录并统一归档管理,资料完整；</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(11)每天对所有管理区域设备间巡查，并随时做好记录和异常情况处理结果。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（八）给排水设备日常巡检、维护管理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隋炀帝墓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(1)制定给排水系统日常巡查工作计划；</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(2)每天检查一次污水泵、提升泵、排水泵、阀门等，确保风机、排水系统通畅，各种管道阀门设备正常，仪表显示正常，无跑、冒、滴、漏现象；</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(3)末端的水压及流量满足使用要求；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(4)每月对公园公共区域屋面及排水管网进行检查，检查有相应的图片档案记录。</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（九）建立健全物业管理制度</w:t>
      </w:r>
      <w:r/>
    </w:p>
    <w:p>
      <w:pPr>
        <w:ind w:firstLine="435"/>
        <w:spacing w:line="50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根据隋炀帝墓遗址公园办公区、展厅及室内外公共区域具体情况，制定内部管理、日常服务运作等管理各项服务记录台账</w:t>
      </w:r>
      <w:r>
        <w:rPr>
          <w:rFonts w:hint="eastAsia" w:cs="宋体" w:asciiTheme="minorEastAsia" w:hAnsiTheme="minorEastAsia" w:eastAsiaTheme="minorEastAsia"/>
          <w:b/>
          <w:bCs/>
          <w:sz w:val="24"/>
          <w:szCs w:val="24"/>
        </w:rPr>
        <w:t xml:space="preserve">（以下制度为包含但不限于）：</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1、物业管理员工行为规范；</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2、物业管理中心和各部门工作职责；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3、本项目各管理区域内工作人员岗位职责；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4、各物业服务人员培训计划、岗位考核办法和考核奖惩制度；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5、各类设备运行管理制度、设备维修管理制度；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6、消防安全管理制度；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7、安全保卫制度；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8、会议服务制度；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9、其他管理服务制度。</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（十）建立物业管理资料档案</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人需加强物业管理区域内有关物业管理服务的档案和资料的管理。档案和资料的管理包括但不限于：场馆基本信息档案、设备设施巡检维护档案、场馆投诉和意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r/>
    </w:p>
    <w:p>
      <w:pP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（十一）安检员要求</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（十二）客服人员要求</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p>
      <w:pPr>
        <w:rPr>
          <w:rFonts w:cs="宋体" w:asciiTheme="minorEastAsia" w:hAnsiTheme="minorEastAsia" w:eastAsiaTheme="minorEastAsia"/>
          <w:sz w:val="24"/>
          <w:szCs w:val="24"/>
          <w:highlight w:val="cyan"/>
        </w:rPr>
      </w:pPr>
      <w:r>
        <w:rPr>
          <w:rFonts w:cs="宋体" w:asciiTheme="minorEastAsia" w:hAnsiTheme="minorEastAsia" w:eastAsiaTheme="minorEastAsia"/>
          <w:sz w:val="24"/>
          <w:szCs w:val="24"/>
          <w:highlight w:val="cyan"/>
        </w:rPr>
      </w:r>
      <w:r/>
    </w:p>
    <w:p>
      <w:pPr>
        <w:ind w:firstLine="435"/>
        <w:spacing w:line="5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管理服务人员配置具体要求</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（一）人员配置</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根据现场服务需求，须设立现场运行管理机构，人员配置根据本项目服务需求由投标人拟定方案并在投标文件中明确，岗位总人数不得低于42人，其中项目管理岗1人，安保服务岗11人，保洁服务岗11人，电工岗6人,消监控室岗6人，安检员5人，客服2人。</w:t>
      </w:r>
      <w:r/>
    </w:p>
    <w:p>
      <w:pPr>
        <w:pStyle w:val="1085"/>
        <w:ind w:firstLine="480"/>
        <w:spacing w:before="0" w:line="500" w:lineRule="exact"/>
        <w:rPr>
          <w:rFonts w:asciiTheme="minorEastAsia" w:hAnsiTheme="minorEastAsia" w:eastAsiaTheme="minorEastAsia"/>
          <w:i/>
          <w:iCs/>
          <w:szCs w:val="24"/>
          <w:u w:val="single"/>
          <w:shd w:val="clear" w:color="auto" w:fill="ffffff"/>
        </w:rPr>
      </w:pPr>
      <w:r>
        <w:rPr>
          <w:rFonts w:hint="eastAsia" w:cs="宋体" w:asciiTheme="minorEastAsia" w:hAnsiTheme="minorEastAsia" w:eastAsiaTheme="minorEastAsia"/>
          <w:szCs w:val="24"/>
        </w:rPr>
        <w:t xml:space="preserve">2、</w:t>
      </w:r>
      <w:r>
        <w:rPr>
          <w:rFonts w:hint="eastAsia" w:asciiTheme="minorEastAsia" w:hAnsiTheme="minorEastAsia" w:eastAsiaTheme="minorEastAsia"/>
          <w:b/>
          <w:bCs/>
          <w:i/>
          <w:iCs/>
          <w:szCs w:val="24"/>
          <w:u w:val="single"/>
          <w:shd w:val="clear" w:color="auto" w:fill="ffffff"/>
        </w:rPr>
        <w:t xml:space="preserve">所有人员不得在其他单位兼职；承诺配备的全体员工从合同生效之日起到岗</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提供承诺，格式自拟</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扫描上传</w:t>
      </w:r>
      <w:r>
        <w:rPr>
          <w:rFonts w:hint="eastAsia" w:asciiTheme="minorEastAsia" w:hAnsiTheme="minorEastAsia" w:eastAsiaTheme="minorEastAsia"/>
          <w:b/>
          <w:bCs/>
          <w:i/>
          <w:iCs/>
          <w:szCs w:val="24"/>
          <w:u w:val="single"/>
          <w:shd w:val="clear" w:color="auto" w:fill="ffffff"/>
          <w:lang w:eastAsia="zh-CN"/>
        </w:rPr>
        <w:t xml:space="preserve">）</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岗位需求</w:t>
      </w:r>
      <w:r/>
    </w:p>
    <w:tbl>
      <w:tblPr>
        <w:tblStyle w:val="796"/>
        <w:tblW w:w="9036"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333"/>
        <w:gridCol w:w="726"/>
        <w:gridCol w:w="6194"/>
      </w:tblGrid>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人数</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岗位职责</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1.全面负责所有物业管理及服务的各项工作，负责整体服务运作工作及安全生产工作，对本项目的物业管理及服务的品质负责，确保公园服务满意度达标。</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2.统筹安排及落实采购人的各项工作要求及任务。</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3.制定各类安全管理制度、岗位职责、服务规范。</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4.及时与采购人管理部门对接联系，及时处理应急突发事项。</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5.协助采购人做好接待创建等各类活动的准备工作。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1.负责秩序维护工作。</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2.负责消防、监控技防设施操作员值班在岗管理，日常安全管理工作，对安保工作及保安人员进行日常检查管理。</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3.合理安排各岗位保安人员，每日对部门各岗位工作完成情况进行抽查。</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4.对公共区域共设备进行全面检查，全面负责隋炀帝墓遗址公园安全保卫工作。</w:t>
            </w:r>
            <w:r/>
          </w:p>
          <w:p>
            <w:pPr>
              <w:pStyle w:val="801"/>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5.协调各岗位保安人员完成公园安排的各类服务保障工作。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1.全面负责统筹项目内保洁、环境消杀以及清洁人员的日常管理工作。</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2.制定保洁工作计划，检查和监督各项工作的实施情况，保证工作的及时完成和工作效率的提高。</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3.组织做好公园重要活动、接待的会务工作。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消控主管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全面负责消防安全管理工作。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负责消防、监控技防设施操作员值班在岗管理，日常安全管理工作。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协调各岗位完成公园安排的各类消防安全保障工作。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对进入公园内的可疑人员进行询问，对无理取闹、寻衅滋事者交相关部门处理。</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对公园和场馆进行安全巡查、检查，保障安全。</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对来往进出车辆，主动疏导，合理安排临时泊车。</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场馆内各通道、公共部位、卫生间、扶手、设施设备的日常保洁。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外场保洁及室外道路、绿化的垃圾清运，保洁。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公共部位保洁和垃圾清运。</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电房工作人员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每日对公共区域现场的巡查及维修、强电弱电设施设备的运行情况巡查及管理。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公共设施设备的维修保养及现场应急处理。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负责总配电房各项管理、值班。每日巡检各电力设施、设备运行情况，检查照明系统、电力供配电系统、机房、动力系统、中央空调系统运行情况，记录当日低压电柜运行数据。</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消防控制室工作人员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1、负责消防、监控技防设施操作管理。</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2、负责消控室24小时持证管理、值班。</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3、每日巡检公共区域各消防设施、设备运行情况，处理各类消防主机故障、报警，配合消防专业维保公司进行专项维保，做好各消防主管部门检查管理保障。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安检员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客服人员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tc>
      </w:tr>
    </w:tbl>
    <w:p>
      <w:pPr>
        <w:pStyle w:val="1085"/>
        <w:ind w:firstLine="241"/>
        <w:spacing w:before="0" w:line="480" w:lineRule="exact"/>
        <w:rPr>
          <w:rFonts w:cs="宋体" w:asciiTheme="minorEastAsia" w:hAnsiTheme="minorEastAsia" w:eastAsiaTheme="minorEastAsia"/>
          <w:b/>
          <w:bCs/>
          <w:szCs w:val="24"/>
        </w:rPr>
      </w:pPr>
      <w:r>
        <w:rPr>
          <w:rFonts w:cs="宋体" w:asciiTheme="minorEastAsia" w:hAnsiTheme="minorEastAsia" w:eastAsiaTheme="minorEastAsia"/>
          <w:b/>
          <w:bCs/>
          <w:szCs w:val="24"/>
        </w:rPr>
        <w:t xml:space="preserve">（二）</w:t>
      </w:r>
      <w:r>
        <w:rPr>
          <w:rFonts w:hint="eastAsia" w:cs="宋体" w:asciiTheme="minorEastAsia" w:hAnsiTheme="minorEastAsia" w:eastAsiaTheme="minorEastAsia"/>
          <w:b/>
          <w:bCs/>
          <w:szCs w:val="24"/>
        </w:rPr>
        <w:t xml:space="preserve">人员素质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1、项目经理：1名，</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sz w:val="24"/>
          <w:szCs w:val="24"/>
          <w:u w:val="single"/>
        </w:rPr>
        <w:t xml:space="preserve">年龄45周岁及以下，本科及以上学历，近三年担任过场馆类建筑物业管理项目负责人经验（毕业证书及学信网查询截图，附服务单位联系方式的任职证明、投标人近</w:t>
      </w:r>
      <w:r>
        <w:rPr>
          <w:rFonts w:hint="eastAsia" w:cs="宋体" w:asciiTheme="minorEastAsia" w:hAnsiTheme="minorEastAsia" w:eastAsiaTheme="minorEastAsia"/>
          <w:b/>
          <w:i/>
          <w:sz w:val="24"/>
          <w:szCs w:val="24"/>
          <w:u w:val="single"/>
          <w:lang w:val="en-US" w:eastAsia="zh-CN"/>
        </w:rPr>
        <w:t xml:space="preserve">3</w:t>
      </w:r>
      <w:r>
        <w:rPr>
          <w:rFonts w:hint="eastAsia" w:cs="宋体" w:asciiTheme="minorEastAsia" w:hAnsiTheme="minorEastAsia" w:eastAsiaTheme="minorEastAsia"/>
          <w:b/>
          <w:i/>
          <w:sz w:val="24"/>
          <w:szCs w:val="24"/>
          <w:u w:val="single"/>
        </w:rPr>
        <w:t xml:space="preserve">个月内任意</w:t>
      </w:r>
      <w:r>
        <w:rPr>
          <w:rFonts w:hint="eastAsia" w:cs="宋体" w:asciiTheme="minorEastAsia" w:hAnsiTheme="minorEastAsia" w:eastAsiaTheme="minorEastAsia"/>
          <w:b/>
          <w:i/>
          <w:sz w:val="24"/>
          <w:szCs w:val="24"/>
          <w:u w:val="single"/>
          <w:lang w:val="en-US" w:eastAsia="zh-CN"/>
        </w:rPr>
        <w:t xml:space="preserve">1</w:t>
      </w:r>
      <w:r>
        <w:rPr>
          <w:rFonts w:hint="eastAsia" w:cs="宋体" w:asciiTheme="minorEastAsia" w:hAnsiTheme="minorEastAsia" w:eastAsiaTheme="minorEastAsia"/>
          <w:b/>
          <w:i/>
          <w:sz w:val="24"/>
          <w:szCs w:val="24"/>
          <w:u w:val="single"/>
        </w:rPr>
        <w:t xml:space="preserve">个月为其缴纳的带二维码核验的社保缴纳证明，原件扫描上传）。</w:t>
      </w:r>
      <w:r>
        <w:rPr>
          <w:rFonts w:hint="eastAsia" w:cs="宋体" w:asciiTheme="minorEastAsia" w:hAnsiTheme="minorEastAsia" w:eastAsiaTheme="minorEastAsia"/>
          <w:bCs/>
          <w:sz w:val="24"/>
          <w:szCs w:val="24"/>
        </w:rPr>
        <w:t xml:space="preserve">知识面宽，专业职能熟练，有较强的组织管理能力、协调能力；身体健康，体检合格。</w:t>
      </w:r>
      <w:r/>
    </w:p>
    <w:p>
      <w:pPr>
        <w:pStyle w:val="1085"/>
        <w:ind w:firstLine="480"/>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szCs w:val="24"/>
        </w:rPr>
        <w:t xml:space="preserve">2、保安主管：1名，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ascii="宋体" w:hAnsi="宋体" w:cs="宋体"/>
          <w:b/>
          <w:i/>
          <w:szCs w:val="24"/>
          <w:u w:val="single"/>
        </w:rPr>
        <w:t xml:space="preserve">持有高级保安员证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，近三年担任过场馆类建筑物业保安主管任职经历。（须提供</w:t>
      </w:r>
      <w:r>
        <w:rPr>
          <w:rFonts w:hint="eastAsia" w:ascii="宋体" w:hAnsi="宋体" w:cs="宋体"/>
          <w:b/>
          <w:i/>
          <w:szCs w:val="24"/>
          <w:u w:val="single"/>
        </w:rPr>
        <w:t xml:space="preserve">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3、保洁主管：1名，女性，</w:t>
      </w:r>
      <w:r>
        <w:rPr>
          <w:rFonts w:hint="eastAsia" w:cs="宋体" w:asciiTheme="minorEastAsia" w:hAnsiTheme="minorEastAsia" w:eastAsiaTheme="minorEastAsia"/>
          <w:b/>
          <w:i/>
          <w:szCs w:val="24"/>
          <w:u w:val="single"/>
        </w:rPr>
        <w:t xml:space="preserve">年龄35周岁及以下，本科及</w:t>
      </w:r>
      <w:r>
        <w:rPr>
          <w:rFonts w:hint="eastAsia" w:cs="宋体" w:asciiTheme="minorEastAsia" w:hAnsiTheme="minorEastAsia" w:eastAsiaTheme="minorEastAsia"/>
          <w:b/>
          <w:i/>
          <w:szCs w:val="24"/>
          <w:u w:val="single"/>
          <w:lang w:val="zh-CN"/>
        </w:rPr>
        <w:t xml:space="preserve">以上学历，</w:t>
      </w:r>
      <w:r>
        <w:rPr>
          <w:rFonts w:hint="eastAsia" w:cs="宋体" w:asciiTheme="minorEastAsia" w:hAnsiTheme="minorEastAsia" w:eastAsiaTheme="minorEastAsia"/>
          <w:b/>
          <w:i/>
          <w:szCs w:val="24"/>
          <w:u w:val="single"/>
        </w:rPr>
        <w:t xml:space="preserve">近三年担任过场馆类建筑物业保洁主管工作经历。（须提供学历证书及学信网查询截图，附服务单位联系方式的任职证明、投标人近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szCs w:val="24"/>
        </w:rPr>
        <w:t xml:space="preserve">服务意识和责任心强，业务能力熟练，具有较高的组织服务水平，</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szCs w:val="24"/>
        </w:rPr>
        <w:t xml:space="preserve">。</w:t>
      </w:r>
      <w:r/>
    </w:p>
    <w:p>
      <w:pPr>
        <w:pStyle w:val="1085"/>
        <w:ind w:firstLine="480"/>
        <w:spacing w:before="0" w:line="500" w:lineRule="exact"/>
        <w:rPr>
          <w:rFonts w:cs="宋体" w:asciiTheme="minorEastAsia" w:hAnsiTheme="minorEastAsia" w:eastAsiaTheme="minorEastAsia"/>
          <w:bCs/>
          <w:szCs w:val="24"/>
        </w:rPr>
      </w:pPr>
      <w:r>
        <w:rPr>
          <w:rFonts w:hint="eastAsia" w:cs="宋体" w:asciiTheme="minorEastAsia" w:hAnsiTheme="minorEastAsia" w:eastAsiaTheme="minorEastAsia"/>
          <w:szCs w:val="24"/>
        </w:rPr>
        <w:t xml:space="preserve">4、消控主管：1名，男性，</w:t>
      </w:r>
      <w:r>
        <w:rPr>
          <w:rFonts w:hint="eastAsia" w:cs="宋体" w:asciiTheme="minorEastAsia" w:hAnsiTheme="minorEastAsia" w:eastAsiaTheme="minorEastAsia"/>
          <w:b/>
          <w:i/>
          <w:szCs w:val="24"/>
          <w:u w:val="single"/>
        </w:rPr>
        <w:t xml:space="preserve">年龄45周岁及以下，具备行政主管部门颁发消防设施操作员证或建（构）筑物消防员证（四级）。近三年担任过场馆类建筑物业消控主管任职经历。（须提供消防设施操作员证或建（构）筑物消防员证（四级），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85"/>
        <w:ind w:firstLine="480"/>
        <w:spacing w:before="0" w:line="500" w:lineRule="exact"/>
        <w:rPr>
          <w:rFonts w:hint="eastAsia" w:cs="宋体" w:asciiTheme="minorEastAsia" w:hAnsiTheme="minorEastAsia" w:eastAsiaTheme="minorEastAsia"/>
          <w:szCs w:val="24"/>
          <w:highlight w:val="none"/>
          <w:lang w:eastAsia="zh-CN"/>
        </w:rPr>
      </w:pPr>
      <w:r>
        <w:rPr>
          <w:rFonts w:hint="eastAsia" w:cs="宋体" w:asciiTheme="minorEastAsia" w:hAnsiTheme="minorEastAsia" w:eastAsiaTheme="minorEastAsia"/>
          <w:szCs w:val="24"/>
        </w:rPr>
        <w:t xml:space="preserve">5、</w:t>
      </w:r>
      <w:r>
        <w:rPr>
          <w:rFonts w:hint="eastAsia" w:cs="宋体" w:asciiTheme="minorEastAsia" w:hAnsiTheme="minorEastAsia" w:eastAsiaTheme="minorEastAsia"/>
          <w:iCs/>
          <w:szCs w:val="24"/>
        </w:rPr>
        <w:t xml:space="preserve">保安员：10名，男性，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iCs/>
          <w:szCs w:val="24"/>
        </w:rPr>
        <w:t xml:space="preserve">具有一年以上保安工作经验，责任心强，身体健康，体检合格，具有初中及以上文化，能吃苦耐劳，持有保安员证。</w:t>
      </w:r>
      <w:r>
        <w:rPr>
          <w:rFonts w:hint="eastAsia" w:cs="宋体" w:asciiTheme="minorEastAsia" w:hAnsiTheme="minorEastAsia" w:eastAsiaTheme="minorEastAsia"/>
          <w:iCs/>
          <w:color w:val="auto"/>
          <w:szCs w:val="24"/>
          <w:highlight w:val="none"/>
          <w:lang w:eastAsia="zh-CN"/>
        </w:rPr>
        <w:t xml:space="preserve">（</w:t>
      </w:r>
      <w:r>
        <w:rPr>
          <w:rFonts w:hint="eastAsia" w:cs="宋体" w:asciiTheme="minorEastAsia" w:hAnsiTheme="minorEastAsia" w:eastAsiaTheme="minorEastAsia"/>
          <w:iCs/>
          <w:color w:val="auto"/>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color w:val="auto"/>
          <w:szCs w:val="24"/>
          <w:highlight w:val="none"/>
          <w:lang w:eastAsia="zh-CN"/>
        </w:rPr>
        <w:t xml:space="preserve">）</w:t>
      </w:r>
      <w:r/>
    </w:p>
    <w:p>
      <w:pPr>
        <w:pStyle w:val="1085"/>
        <w:ind w:firstLine="480"/>
        <w:spacing w:before="0" w:line="500" w:lineRule="exact"/>
        <w:rPr>
          <w:rFonts w:cs="宋体" w:asciiTheme="minorEastAsia" w:hAnsiTheme="minorEastAsia" w:eastAsiaTheme="minorEastAsia"/>
          <w:szCs w:val="24"/>
          <w:highlight w:val="none"/>
        </w:rPr>
      </w:pPr>
      <w:r>
        <w:rPr>
          <w:rFonts w:hint="eastAsia" w:cs="宋体" w:asciiTheme="minorEastAsia" w:hAnsiTheme="minorEastAsia" w:eastAsiaTheme="minorEastAsia"/>
          <w:iCs/>
          <w:szCs w:val="24"/>
          <w:highlight w:val="none"/>
        </w:rPr>
        <w:t xml:space="preserve">6、</w:t>
      </w:r>
      <w:r>
        <w:rPr>
          <w:rFonts w:hint="eastAsia" w:cs="宋体" w:asciiTheme="minorEastAsia" w:hAnsiTheme="minorEastAsia" w:eastAsiaTheme="minorEastAsia"/>
          <w:szCs w:val="24"/>
          <w:highlight w:val="none"/>
        </w:rPr>
        <w:t xml:space="preserve">保洁员：10名，</w:t>
      </w:r>
      <w:r>
        <w:rPr>
          <w:rFonts w:hint="eastAsia" w:cs="宋体" w:asciiTheme="minorEastAsia" w:hAnsiTheme="minorEastAsia" w:eastAsiaTheme="minorEastAsia"/>
          <w:bCs/>
          <w:szCs w:val="24"/>
          <w:highlight w:val="none"/>
        </w:rPr>
        <w:t xml:space="preserve">女性，</w:t>
      </w:r>
      <w:r>
        <w:rPr>
          <w:rFonts w:hint="eastAsia" w:cs="宋体" w:asciiTheme="minorEastAsia" w:hAnsiTheme="minorEastAsia" w:eastAsiaTheme="minorEastAsia"/>
          <w:b/>
          <w:i/>
          <w:szCs w:val="24"/>
          <w:highlight w:val="none"/>
          <w:u w:val="single"/>
        </w:rPr>
        <w:t xml:space="preserve">年龄45周岁及以下3名，</w:t>
      </w:r>
      <w:r>
        <w:rPr>
          <w:rFonts w:hint="eastAsia" w:cs="宋体" w:asciiTheme="minorEastAsia" w:hAnsiTheme="minorEastAsia" w:eastAsiaTheme="minorEastAsia"/>
          <w:b/>
          <w:bCs w:val="0"/>
          <w:i w:val="0"/>
          <w:iCs/>
          <w:szCs w:val="24"/>
          <w:highlight w:val="none"/>
          <w:u w:val="none"/>
          <w:lang w:val="en-US" w:eastAsia="zh-CN"/>
        </w:rPr>
        <w:t xml:space="preserve">使用退休人员</w:t>
      </w:r>
      <w:r>
        <w:rPr>
          <w:rFonts w:hint="eastAsia" w:cs="宋体" w:asciiTheme="minorEastAsia" w:hAnsiTheme="minorEastAsia" w:eastAsiaTheme="minorEastAsia"/>
          <w:b/>
          <w:bCs w:val="0"/>
          <w:szCs w:val="24"/>
          <w:highlight w:val="none"/>
        </w:rPr>
        <w:t xml:space="preserve">7名</w:t>
      </w:r>
      <w:r>
        <w:rPr>
          <w:rFonts w:hint="eastAsia"/>
          <w:b/>
          <w:bCs w:val="0"/>
          <w:highlight w:val="none"/>
          <w:lang w:eastAsia="zh-CN"/>
        </w:rPr>
        <w:t xml:space="preserve">（</w:t>
      </w:r>
      <w:r>
        <w:rPr>
          <w:rFonts w:hint="eastAsia" w:cs="宋体" w:asciiTheme="minorEastAsia" w:hAnsiTheme="minorEastAsia" w:eastAsiaTheme="minorEastAsia"/>
          <w:b/>
          <w:bCs w:val="0"/>
          <w:szCs w:val="24"/>
          <w:highlight w:val="none"/>
        </w:rPr>
        <w:t xml:space="preserve">年龄</w:t>
      </w:r>
      <w:r>
        <w:rPr>
          <w:rFonts w:hint="eastAsia" w:cs="宋体" w:asciiTheme="minorEastAsia" w:hAnsiTheme="minorEastAsia" w:eastAsiaTheme="minorEastAsia"/>
          <w:b/>
          <w:bCs w:val="0"/>
          <w:szCs w:val="24"/>
          <w:highlight w:val="none"/>
          <w:lang w:val="en-US" w:eastAsia="zh-CN"/>
        </w:rPr>
        <w:t xml:space="preserve">62</w:t>
      </w:r>
      <w:r>
        <w:rPr>
          <w:rFonts w:hint="eastAsia" w:cs="宋体" w:asciiTheme="minorEastAsia" w:hAnsiTheme="minorEastAsia" w:eastAsiaTheme="minorEastAsia"/>
          <w:b/>
          <w:bCs w:val="0"/>
          <w:szCs w:val="24"/>
          <w:highlight w:val="none"/>
        </w:rPr>
        <w:t xml:space="preserve">周岁以下</w:t>
      </w:r>
      <w:r>
        <w:rPr>
          <w:rFonts w:hint="eastAsia"/>
          <w:b/>
          <w:bCs w:val="0"/>
          <w:highlight w:val="none"/>
          <w:lang w:eastAsia="zh-CN"/>
        </w:rPr>
        <w:t xml:space="preserve">）</w:t>
      </w:r>
      <w:r>
        <w:rPr>
          <w:rFonts w:hint="eastAsia" w:cs="宋体" w:asciiTheme="minorEastAsia" w:hAnsiTheme="minorEastAsia" w:eastAsiaTheme="minorEastAsia"/>
          <w:bCs/>
          <w:szCs w:val="24"/>
          <w:highlight w:val="none"/>
        </w:rPr>
        <w:t xml:space="preserve">，具有一年以上办公楼宇保洁工作经验，责任心强，身体健康，体检合格，能吃苦耐劳，</w:t>
      </w:r>
      <w:r>
        <w:rPr>
          <w:rFonts w:hint="eastAsia" w:cs="宋体" w:asciiTheme="minorEastAsia" w:hAnsiTheme="minorEastAsia" w:eastAsiaTheme="minorEastAsia"/>
          <w:iCs/>
          <w:szCs w:val="24"/>
          <w:highlight w:val="none"/>
        </w:rPr>
        <w:t xml:space="preserve">具有初中及以上文化</w:t>
      </w:r>
      <w:r>
        <w:rPr>
          <w:rFonts w:hint="eastAsia" w:cs="宋体" w:asciiTheme="minorEastAsia" w:hAnsiTheme="minorEastAsia" w:eastAsiaTheme="minorEastAsia"/>
          <w:bCs/>
          <w:szCs w:val="24"/>
          <w:highlight w:val="none"/>
        </w:rPr>
        <w:t xml:space="preserve">。</w:t>
      </w:r>
      <w:r>
        <w:rPr>
          <w:rFonts w:hint="eastAsia" w:cs="宋体" w:asciiTheme="minorEastAsia" w:hAnsiTheme="minorEastAsia" w:eastAsiaTheme="minorEastAsia"/>
          <w:iCs/>
          <w:szCs w:val="24"/>
          <w:highlight w:val="none"/>
          <w:lang w:eastAsia="zh-CN"/>
        </w:rPr>
        <w:t xml:space="preserve">（</w:t>
      </w:r>
      <w:r>
        <w:rPr>
          <w:rFonts w:hint="eastAsia" w:cs="宋体" w:asciiTheme="minorEastAsia" w:hAnsiTheme="minorEastAsia" w:eastAsiaTheme="minorEastAsia"/>
          <w:iCs/>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szCs w:val="24"/>
          <w:highlight w:val="none"/>
          <w:lang w:eastAsia="zh-CN"/>
        </w:rPr>
        <w:t xml:space="preserve">）</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iCs/>
          <w:szCs w:val="24"/>
        </w:rPr>
        <w:t xml:space="preserve">7、电房工作人员：6</w:t>
      </w:r>
      <w:r>
        <w:rPr>
          <w:rFonts w:hint="eastAsia" w:cs="宋体" w:asciiTheme="minorEastAsia" w:hAnsiTheme="minorEastAsia" w:eastAsiaTheme="minorEastAsia"/>
          <w:szCs w:val="24"/>
        </w:rPr>
        <w:t xml:space="preserve">名，男性，</w:t>
      </w:r>
      <w:r>
        <w:rPr>
          <w:rFonts w:hint="eastAsia" w:cs="宋体" w:asciiTheme="minorEastAsia" w:hAnsiTheme="minorEastAsia" w:eastAsiaTheme="minorEastAsia"/>
          <w:b/>
          <w:i/>
          <w:szCs w:val="24"/>
          <w:u w:val="single"/>
        </w:rPr>
        <w:t xml:space="preserve">60周岁以下</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lang w:val="en-US" w:eastAsia="zh-CN"/>
        </w:rPr>
        <w:t xml:space="preserve">履约期间未退休</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rPr>
        <w:t xml:space="preserve">，</w:t>
      </w:r>
      <w:r>
        <w:rPr>
          <w:rFonts w:hint="eastAsia" w:cs="宋体" w:asciiTheme="minorEastAsia" w:hAnsiTheme="minorEastAsia" w:eastAsiaTheme="minorEastAsia"/>
          <w:szCs w:val="24"/>
        </w:rPr>
        <w:t xml:space="preserve">负责本项目高压电房、空调系统管理工作以及日常水电维修工作，两年内具有高压电房工作经验，</w:t>
      </w:r>
      <w:r>
        <w:rPr>
          <w:rFonts w:hint="eastAsia" w:cs="宋体" w:asciiTheme="minorEastAsia" w:hAnsiTheme="minorEastAsia" w:eastAsiaTheme="minorEastAsia"/>
          <w:b/>
          <w:i/>
          <w:szCs w:val="24"/>
          <w:u w:val="single"/>
        </w:rPr>
        <w:t xml:space="preserve">均需具备高压电工证。（须提供高压电工证、投标人近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cs="宋体" w:asciiTheme="minorEastAsia" w:hAnsiTheme="minorEastAsia" w:eastAsiaTheme="minorEastAsia"/>
          <w:b/>
          <w:szCs w:val="24"/>
        </w:rPr>
      </w:pPr>
      <w:r>
        <w:rPr>
          <w:rFonts w:hint="eastAsia" w:cs="宋体" w:asciiTheme="minorEastAsia" w:hAnsiTheme="minorEastAsia" w:eastAsiaTheme="minorEastAsia"/>
          <w:szCs w:val="24"/>
        </w:rPr>
        <w:t xml:space="preserve">8、消防控制室工作人员：5名，男性，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szCs w:val="24"/>
        </w:rPr>
        <w:t xml:space="preserve">身体健康、体检合格，工作责任心强，两年内具有消控室工作经验，</w:t>
      </w:r>
      <w:r>
        <w:rPr>
          <w:rFonts w:hint="eastAsia" w:cs="宋体" w:asciiTheme="minorEastAsia" w:hAnsiTheme="minorEastAsia" w:eastAsiaTheme="minorEastAsia"/>
          <w:b/>
          <w:i/>
          <w:szCs w:val="24"/>
          <w:u w:val="single"/>
        </w:rPr>
        <w:t xml:space="preserve">均需具备行政主管部门颁发消防设施操作员证或建（构）筑物消防员证（四级）。（须提供消防设施操作员证或建（构）筑物消防员证（四级）、投标人近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 xml:space="preserve">9、安检员：5名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cs="宋体" w:asciiTheme="minorEastAsia" w:hAnsiTheme="minorEastAsia" w:eastAsiaTheme="minorEastAsia"/>
          <w:bCs/>
          <w:szCs w:val="24"/>
        </w:rPr>
        <w:t xml:space="preserve">具有一年以上安检工作经验，责任心强，身体健康，体检合格，具有高中及以上文化，能吃苦耐劳，</w:t>
      </w:r>
      <w:r>
        <w:rPr>
          <w:rFonts w:hint="eastAsia" w:cs="宋体" w:asciiTheme="minorEastAsia" w:hAnsiTheme="minorEastAsia" w:eastAsiaTheme="minorEastAsia"/>
          <w:b/>
          <w:i/>
          <w:szCs w:val="24"/>
          <w:u w:val="single"/>
        </w:rPr>
        <w:t xml:space="preserve">至少3名需具备安检员证。（须提供安检员证，投标人近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hint="eastAsia" w:cs="宋体" w:asciiTheme="minorEastAsia" w:hAnsiTheme="minorEastAsia" w:eastAsiaTheme="minorEastAsia"/>
          <w:b/>
          <w:i/>
          <w:szCs w:val="24"/>
          <w:u w:val="single"/>
        </w:rPr>
      </w:pPr>
      <w:r>
        <w:rPr>
          <w:rFonts w:hint="eastAsia" w:cs="宋体" w:asciiTheme="minorEastAsia" w:hAnsiTheme="minorEastAsia" w:eastAsiaTheme="minorEastAsia"/>
          <w:szCs w:val="24"/>
        </w:rPr>
        <w:t xml:space="preserve">10、客服人员：2名，</w:t>
      </w:r>
      <w:r>
        <w:rPr>
          <w:rFonts w:hint="eastAsia" w:cs="宋体" w:asciiTheme="minorEastAsia" w:hAnsiTheme="minorEastAsia" w:eastAsiaTheme="minorEastAsia"/>
          <w:b/>
          <w:i/>
          <w:szCs w:val="24"/>
          <w:u w:val="single"/>
        </w:rPr>
        <w:t xml:space="preserve">年龄40周岁及以下，</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b/>
          <w:i/>
          <w:szCs w:val="24"/>
          <w:u w:val="single"/>
        </w:rPr>
        <w:t xml:space="preserve">至少1名均需具备本科及以上学历，英语四级以上（含四级）证书。（须提供学历证书及学信网查询截图，英语四级以上证书或证明材料，投标人近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hint="eastAsia" w:cs="宋体" w:asciiTheme="minorEastAsia" w:hAnsiTheme="minorEastAsia" w:eastAsiaTheme="minorEastAsia"/>
          <w:b/>
          <w:i/>
          <w:color w:val="ff0000"/>
          <w:szCs w:val="24"/>
          <w:u w:val="single"/>
        </w:rPr>
      </w:pPr>
      <w:r>
        <w:rPr>
          <w:rFonts w:hint="eastAsia" w:cs="宋体" w:asciiTheme="minorEastAsia" w:hAnsiTheme="minorEastAsia" w:eastAsiaTheme="minorEastAsia"/>
          <w:b/>
          <w:i/>
          <w:color w:val="ff0000"/>
          <w:szCs w:val="24"/>
          <w:u w:val="single"/>
        </w:rPr>
        <w:t xml:space="preserve">注：以上所有人员要求身体健康、无传染性疾病、不接受病退或领取病残津贴人员。</w:t>
      </w:r>
      <w:r/>
    </w:p>
    <w:p>
      <w:pPr>
        <w:pStyle w:val="1085"/>
        <w:ind w:firstLine="480"/>
        <w:spacing w:before="0" w:line="500" w:lineRule="exact"/>
        <w:rPr>
          <w:rFonts w:hint="eastAsia" w:cs="宋体" w:asciiTheme="minorEastAsia" w:hAnsiTheme="minorEastAsia" w:eastAsiaTheme="minorEastAsia"/>
          <w:b w:val="0"/>
          <w:bCs/>
          <w:i w:val="0"/>
          <w:iCs/>
          <w:szCs w:val="24"/>
          <w:u w:val="none"/>
        </w:rPr>
      </w:pPr>
      <w:r>
        <w:rPr>
          <w:rFonts w:hint="eastAsia" w:cs="宋体" w:asciiTheme="minorEastAsia" w:hAnsiTheme="minorEastAsia" w:eastAsiaTheme="minorEastAsia"/>
          <w:b w:val="0"/>
          <w:bCs/>
          <w:i w:val="0"/>
          <w:iCs/>
          <w:szCs w:val="24"/>
          <w:u w:val="none"/>
        </w:rPr>
        <w:t xml:space="preserve">（三）物业服务人员要求</w:t>
      </w:r>
      <w:r/>
    </w:p>
    <w:p>
      <w:pPr>
        <w:ind w:firstLine="480"/>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1、以上所有人员无重大疾病和传染病，诚实守信，责任心强，持有健康体检证明。上岗前须将人员情况报采购人审核，审核通过后方可上岗；</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2、以上所有人员均需提供无违法犯罪等不良记录证明；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物业服务人员应遵守国家法律法规及隋炀帝墓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4、物业服务人员应接受公园专业技术人员的指导和管理，特别是有明确保护规定和规范要求的文物、建筑物，保洁工作应在采购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管理人员指导下进行；</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5、中标人项目部员工在项目服务时应服从采购人的管理和指导，若不服从，采购人有权责令中标人在三个工作日内调换服务人员；</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6、中标人须与所有为本项目服务的物业服务人员签订正式的劳动合同并缴纳相关社会保险，加强对物业服务人员的安全教育、为之配备工作所须安全装备，确保物业服务人员的安全；</w:t>
      </w:r>
      <w:r/>
    </w:p>
    <w:p>
      <w:pPr>
        <w:pStyle w:val="1086"/>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项目物业服务人员须遵守采购人的保密规定。安保人员离开采购人及隋炀帝墓遗址公园后对采购人重点防范部位及措施不得对外透露，否则，对采购人安全造成重大影响的，将追究责任人和中标人的法律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8、本项目不提供中标人服务人员的住宿和交通，物业从业人员必须是全职人员；</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9、采购人负责物业管理服务管理和考核，并有权要求中标人更换不满意的物业人员。对于更换的物业人员须符合本次采购项目的人员要求，并在五个工作日内更换完成；</w:t>
      </w:r>
      <w:r/>
    </w:p>
    <w:p>
      <w:pPr>
        <w:pStyle w:val="1087"/>
        <w:ind w:firstLine="4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en-US"/>
        </w:rPr>
        <w:t xml:space="preserve">0</w:t>
      </w:r>
      <w:r>
        <w:rPr>
          <w:rFonts w:hint="eastAsia" w:asciiTheme="minorEastAsia" w:hAnsiTheme="minorEastAsia" w:eastAsiaTheme="minorEastAsia"/>
          <w:sz w:val="24"/>
          <w:szCs w:val="24"/>
        </w:rPr>
        <w:t xml:space="preserve">、中标人应加强对本项目夜班人员在岗</w:t>
      </w:r>
      <w:r>
        <w:rPr>
          <w:rFonts w:hint="eastAsia" w:asciiTheme="minorEastAsia" w:hAnsiTheme="minorEastAsia" w:eastAsiaTheme="minorEastAsia"/>
          <w:sz w:val="24"/>
          <w:szCs w:val="24"/>
          <w:lang w:val="en-US"/>
        </w:rPr>
        <w:t xml:space="preserve">履职</w:t>
      </w:r>
      <w:r>
        <w:rPr>
          <w:rFonts w:hint="eastAsia" w:asciiTheme="minorEastAsia" w:hAnsiTheme="minorEastAsia" w:eastAsiaTheme="minorEastAsia"/>
          <w:sz w:val="24"/>
          <w:szCs w:val="24"/>
        </w:rPr>
        <w:t xml:space="preserve">情况、夜间场馆安全情况的检查。每周不少于两次夜查，并有文本记录。每周提交采购人处备案。</w:t>
      </w:r>
      <w:r/>
    </w:p>
    <w:p>
      <w:pPr>
        <w:pStyle w:val="1087"/>
        <w:ind w:firstLine="422"/>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四、特别说明   </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1、下列项目费用由采购人承担，不包含在此次采购的报价中：</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(1)安保监控系统、消防系统、弱电系统、空调系统、配电房、室外管网疏通、污水处理及电梯系统的年度大型维保维修及更换零部件材料费用；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(2)报警器具、监控器、应急疏散灯、应急照明灯的更换费用及消防设施、设备的维修更换费用；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(3)用于物业管理服务的现场服务操作实施时所产生的用水、用电等费用；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(4)建筑物大楼三米以上的外墙、玻璃幕墙清等清洗费用；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(5)公共设备设施的维保、检测费、大中修更新改造费；</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(6)垃圾清运费等政府性收费。</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highlight w:val="none"/>
        </w:rPr>
        <w:t xml:space="preserve">、</w:t>
      </w:r>
      <w:bookmarkStart w:id="2" w:name="OLE_LINK1"/>
      <w:r/>
      <w:bookmarkStart w:id="3" w:name="OLE_LINK2"/>
      <w:r>
        <w:rPr>
          <w:rFonts w:hint="eastAsia" w:cs="宋体" w:asciiTheme="minorEastAsia" w:hAnsiTheme="minorEastAsia" w:eastAsiaTheme="minorEastAsia"/>
          <w:sz w:val="24"/>
          <w:szCs w:val="24"/>
          <w:highlight w:val="none"/>
        </w:rPr>
        <w:t xml:space="preserve">投标人应充分考虑所有可能影响报价的因素，</w:t>
      </w:r>
      <w:bookmarkEnd w:id="2"/>
      <w:r/>
      <w:bookmarkEnd w:id="3"/>
      <w:r>
        <w:rPr>
          <w:rFonts w:hint="eastAsia" w:cs="宋体" w:asciiTheme="minorEastAsia" w:hAnsiTheme="minorEastAsia" w:eastAsiaTheme="minorEastAsia"/>
          <w:sz w:val="24"/>
          <w:szCs w:val="24"/>
          <w:highlight w:val="none"/>
        </w:rPr>
        <w:t xml:space="preserve">一旦中标，总价将包定</w:t>
      </w:r>
      <w:r>
        <w:rPr>
          <w:rFonts w:hint="eastAsia" w:cs="宋体" w:asciiTheme="minorEastAsia" w:hAnsiTheme="minorEastAsia" w:eastAsiaTheme="minorEastAsia"/>
          <w:color w:val="auto"/>
          <w:sz w:val="24"/>
          <w:szCs w:val="24"/>
          <w:highlight w:val="none"/>
        </w:rPr>
        <w:t xml:space="preserve">，除遇政策</w:t>
      </w:r>
      <w:r>
        <w:rPr>
          <w:rFonts w:hint="eastAsia" w:cs="宋体" w:asciiTheme="minorEastAsia" w:hAnsiTheme="minorEastAsia" w:eastAsiaTheme="minorEastAsia"/>
          <w:color w:val="auto"/>
          <w:sz w:val="24"/>
          <w:szCs w:val="24"/>
          <w:highlight w:val="none"/>
          <w:lang w:val="en-US" w:eastAsia="zh-CN"/>
        </w:rPr>
        <w:t xml:space="preserve">变化</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sz w:val="24"/>
          <w:szCs w:val="24"/>
          <w:highlight w:val="none"/>
        </w:rPr>
        <w:t xml:space="preserve">合同期</w:t>
      </w:r>
      <w:r>
        <w:rPr>
          <w:rFonts w:hint="eastAsia" w:cs="宋体" w:asciiTheme="minorEastAsia" w:hAnsiTheme="minorEastAsia" w:eastAsiaTheme="minorEastAsia"/>
          <w:sz w:val="24"/>
          <w:szCs w:val="24"/>
        </w:rPr>
        <w:t xml:space="preserve">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3、承担风险</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(1)采购人将对服务质量进行全过程监控，服务人员日常工作不到位、不达标或有违约现象，将依据合同约定，做出相应的违约处理与处罚；</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(2)服务人员在岗履行工作职责期间，发生自身的人身伤害、伤亡，均由中标人负责处理并承担经济和道义上的责任，采购人不承担任何责任；</w:t>
      </w:r>
      <w:r/>
    </w:p>
    <w:p>
      <w:pPr>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w:t>
      </w: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中标人违反国家相关法规，与聘用人员发生纠纷，均由中标人负责调解与处理，采购人不承担责任；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(4)隋炀帝墓遗址公园服务地点发生安全事故（如人身伤害、火灾、盗情），要追究中标人责任，中标人应协助采购人追究当班人员责任，并承担相应的赔偿责任。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4、新老中标人的交接约定</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新中标人应在合同签</w:t>
      </w:r>
      <w:r>
        <w:rPr>
          <w:rFonts w:hint="eastAsia" w:cs="宋体" w:asciiTheme="minorEastAsia" w:hAnsiTheme="minorEastAsia" w:eastAsiaTheme="minorEastAsia"/>
          <w:sz w:val="24"/>
          <w:szCs w:val="24"/>
        </w:rPr>
        <w:t xml:space="preserve">订日前10个工作日派人进驻，做好前期的接手准备工作，协助采购人做好各方面的检查并制定物业移交清单，相关移交内容要详细可行、清晰罗列。原中标人应把原合同期内的各类台账资料（如安全、消防、设备维护修理资料等）、相关的图纸资料及各类设备设施完好移交采购人和新中标人，其它移交项目根据移交清单移交新中标人，在交接期内所有的服务及维修费用仍由原中标人完成。新合同起始日的前一天为交接日，交接时间为上午10点，地点：隋炀帝墓遗址公园。采购人、新老中标人各派代表清点移交物品，移交清单上签字确认，移交单一式三份，三方各执一份。</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均由中标人负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2"/>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i/>
          <w:sz w:val="24"/>
          <w:szCs w:val="24"/>
          <w:u w:val="single"/>
        </w:rPr>
        <w:t xml:space="preserve">6、由于中标人方面的原因，给国家、采购人或第三方造成的损失与伤害，所涉及的行政的、法律的、民事的责任由中标人全部承担。（提供承诺，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pStyle w:val="1087"/>
        <w:ind w:left="422" w:firstLine="0"/>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五、其他事项</w:t>
      </w:r>
      <w:r/>
    </w:p>
    <w:p>
      <w:pPr>
        <w:ind w:firstLine="480"/>
        <w:spacing w:line="500" w:lineRule="exact"/>
        <w:rPr>
          <w:rFonts w:cs="宋体" w:asciiTheme="minorEastAsia" w:hAnsiTheme="minorEastAsia" w:eastAsiaTheme="minorEastAsia"/>
          <w:b/>
          <w:i/>
          <w:color w:val="auto"/>
          <w:sz w:val="24"/>
          <w:szCs w:val="24"/>
          <w:u w:val="single"/>
        </w:rPr>
      </w:pPr>
      <w:r>
        <w:rPr>
          <w:rFonts w:hint="eastAsia" w:cs="宋体" w:asciiTheme="minorEastAsia" w:hAnsiTheme="minorEastAsia" w:eastAsiaTheme="minorEastAsia"/>
          <w:b/>
          <w:i/>
          <w:color w:val="auto"/>
          <w:sz w:val="24"/>
          <w:szCs w:val="24"/>
          <w:u w:val="single"/>
        </w:rPr>
        <w:t xml:space="preserve">1、</w:t>
      </w:r>
      <w:r>
        <w:rPr>
          <w:rFonts w:hint="eastAsia" w:cs="宋体" w:asciiTheme="minorEastAsia" w:hAnsiTheme="minorEastAsia" w:eastAsiaTheme="minorEastAsia"/>
          <w:b/>
          <w:i/>
          <w:color w:val="auto"/>
          <w:sz w:val="24"/>
          <w:szCs w:val="24"/>
          <w:highlight w:val="white"/>
          <w:u w:val="single"/>
        </w:rPr>
        <w:t xml:space="preserve">投标报价应包括所有的费用（含为完成招标文件规定的服务工作所涉及到的一切相关费用）</w:t>
      </w:r>
      <w:r>
        <w:rPr>
          <w:rFonts w:hint="eastAsia" w:cs="宋体" w:asciiTheme="minorEastAsia" w:hAnsiTheme="minorEastAsia" w:eastAsiaTheme="minorEastAsia"/>
          <w:b/>
          <w:i/>
          <w:color w:val="auto"/>
          <w:sz w:val="24"/>
          <w:szCs w:val="24"/>
          <w:u w:val="single"/>
        </w:rPr>
        <w:t xml:space="preserve">：人员工资、社会保险（养老、工伤、失业）、医疗保险（医疗、大病救助）、住房公积金、</w:t>
      </w:r>
      <w:r>
        <w:rPr>
          <w:rFonts w:hint="eastAsia" w:ascii="宋体" w:hAnsi="宋体"/>
          <w:b/>
          <w:bCs/>
          <w:i/>
          <w:iCs/>
          <w:color w:val="auto"/>
          <w:sz w:val="24"/>
          <w:szCs w:val="24"/>
          <w:u w:val="single"/>
        </w:rPr>
        <w:t xml:space="preserve">退休人员工伤保险</w:t>
      </w:r>
      <w:r>
        <w:rPr>
          <w:rFonts w:hint="eastAsia" w:ascii="宋体" w:hAnsi="宋体"/>
          <w:b/>
          <w:bCs/>
          <w:i/>
          <w:iCs/>
          <w:color w:val="auto"/>
          <w:sz w:val="24"/>
          <w:szCs w:val="24"/>
          <w:u w:val="single"/>
          <w:lang w:eastAsia="zh-CN"/>
        </w:rPr>
        <w:t xml:space="preserve">、</w:t>
      </w:r>
      <w:r>
        <w:rPr>
          <w:rFonts w:hint="eastAsia" w:cs="宋体" w:asciiTheme="minorEastAsia" w:hAnsiTheme="minorEastAsia" w:eastAsiaTheme="minorEastAsia"/>
          <w:b/>
          <w:i/>
          <w:color w:val="auto"/>
          <w:sz w:val="24"/>
          <w:szCs w:val="24"/>
          <w:u w:val="single"/>
        </w:rPr>
        <w:t xml:space="preserve">法定节假日加班费、周末加班费、高温补贴、节假日福利费、服装费、保洁工具耗材费、保安工具耗材费、管理费、税费</w:t>
      </w:r>
      <w:r>
        <w:rPr>
          <w:rFonts w:hint="eastAsia" w:cs="宋体" w:asciiTheme="minorEastAsia" w:hAnsiTheme="minorEastAsia" w:eastAsiaTheme="minorEastAsia"/>
          <w:b/>
          <w:i/>
          <w:color w:val="auto"/>
          <w:sz w:val="24"/>
          <w:szCs w:val="24"/>
          <w:highlight w:val="white"/>
          <w:u w:val="single"/>
        </w:rPr>
        <w:t xml:space="preserve">及投标人自行考虑的其他费用</w:t>
      </w:r>
      <w:r>
        <w:rPr>
          <w:rFonts w:hint="eastAsia" w:cs="宋体" w:asciiTheme="minorEastAsia" w:hAnsiTheme="minorEastAsia" w:eastAsiaTheme="minorEastAsia"/>
          <w:b/>
          <w:bCs/>
          <w:i/>
          <w:color w:val="auto"/>
          <w:sz w:val="24"/>
          <w:szCs w:val="24"/>
        </w:rPr>
        <w:t xml:space="preserve">。</w:t>
      </w:r>
      <w:r>
        <w:rPr>
          <w:rFonts w:ascii="SimSun" w:hAnsi="SimSun" w:eastAsia="SimSun" w:cs="SimSun"/>
          <w:b/>
          <w:color w:val="ff0000"/>
          <w:sz w:val="24"/>
        </w:rPr>
        <w:t xml:space="preserve">退休人员工伤保险若在履约期间无法缴纳，该费用自动转为意外伤害险，具体保额和缴纳费用与采购人商定后按实结算。</w:t>
      </w:r>
      <w:r>
        <w:rPr>
          <w:rFonts w:hint="eastAsia" w:cs="宋体" w:asciiTheme="minorEastAsia" w:hAnsiTheme="minorEastAsia" w:eastAsiaTheme="minorEastAsia"/>
          <w:b/>
          <w:bCs/>
          <w:i/>
          <w:color w:val="auto"/>
          <w:sz w:val="24"/>
          <w:szCs w:val="24"/>
        </w:rPr>
      </w:r>
      <w:r/>
    </w:p>
    <w:p>
      <w:pPr>
        <w:ind w:firstLine="480"/>
        <w:spacing w:line="500" w:lineRule="exact"/>
        <w:rPr>
          <w:color w:val="auto"/>
        </w:rPr>
      </w:pPr>
      <w:r>
        <w:rPr>
          <w:rFonts w:hint="eastAsia" w:cs="宋体" w:asciiTheme="minorEastAsia" w:hAnsiTheme="minorEastAsia" w:eastAsiaTheme="minorEastAsia"/>
          <w:b/>
          <w:i/>
          <w:color w:val="auto"/>
          <w:sz w:val="24"/>
          <w:szCs w:val="24"/>
          <w:u w:val="single"/>
        </w:rPr>
        <w:t xml:space="preserve">2、报价时，</w:t>
      </w:r>
      <w:r>
        <w:rPr>
          <w:rFonts w:hint="eastAsia" w:ascii="宋体" w:hAnsi="宋体"/>
          <w:b/>
          <w:bCs/>
          <w:i/>
          <w:iCs/>
          <w:color w:val="auto"/>
          <w:sz w:val="24"/>
          <w:szCs w:val="24"/>
          <w:u w:val="single"/>
        </w:rPr>
        <w:t xml:space="preserve">人员工资低于扬州市最低工资标准及未依法测算缴纳社会保险、医疗保险、住房公积金</w:t>
      </w:r>
      <w:r>
        <w:rPr>
          <w:rFonts w:hint="eastAsia" w:ascii="宋体" w:hAnsi="宋体"/>
          <w:b/>
          <w:bCs/>
          <w:i/>
          <w:iCs/>
          <w:color w:val="auto"/>
          <w:sz w:val="24"/>
          <w:szCs w:val="24"/>
          <w:u w:val="single"/>
          <w:lang w:eastAsia="zh-CN"/>
        </w:rPr>
        <w:t xml:space="preserve">、</w:t>
      </w:r>
      <w:r>
        <w:rPr>
          <w:rFonts w:hint="eastAsia" w:ascii="宋体" w:hAnsi="宋体"/>
          <w:b/>
          <w:bCs/>
          <w:i/>
          <w:iCs/>
          <w:color w:val="auto"/>
          <w:sz w:val="24"/>
          <w:szCs w:val="24"/>
          <w:u w:val="single"/>
        </w:rPr>
        <w:t xml:space="preserve">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0"/>
        <w:spacing w:line="500" w:lineRule="exact"/>
        <w:rPr>
          <w:rFonts w:cs="宋体" w:asciiTheme="minorEastAsia" w:hAnsiTheme="minorEastAsia" w:eastAsiaTheme="minorEastAsia"/>
          <w:b/>
          <w:i/>
          <w:sz w:val="24"/>
          <w:szCs w:val="24"/>
          <w:highlight w:val="cyan"/>
          <w:u w:val="single"/>
        </w:rPr>
      </w:pPr>
      <w:r>
        <w:rPr>
          <w:rFonts w:hint="eastAsia" w:ascii="宋体" w:hAnsi="宋体"/>
          <w:b/>
          <w:bCs/>
          <w:i/>
          <w:iCs/>
          <w:sz w:val="24"/>
          <w:szCs w:val="24"/>
          <w:u w:val="single"/>
        </w:rPr>
        <w:t xml:space="preserve">3、本</w:t>
      </w:r>
      <w:r>
        <w:rPr>
          <w:rFonts w:hint="eastAsia" w:ascii="宋体" w:hAnsi="宋体"/>
          <w:b/>
          <w:bCs/>
          <w:i/>
          <w:iCs/>
          <w:sz w:val="24"/>
          <w:szCs w:val="24"/>
          <w:highlight w:val="none"/>
          <w:u w:val="single"/>
        </w:rPr>
        <w:t xml:space="preserve">项目不接受退伍军人税收补助优惠政策。依法缴纳社保、医保、住房公积金的人数</w:t>
      </w:r>
      <w:r>
        <w:rPr>
          <w:rFonts w:ascii="宋体" w:hAnsi="宋体"/>
          <w:b/>
          <w:bCs/>
          <w:i/>
          <w:iCs/>
          <w:color w:val="ff0000"/>
          <w:sz w:val="24"/>
          <w:szCs w:val="24"/>
          <w:highlight w:val="none"/>
          <w:u w:val="single"/>
        </w:rPr>
        <w:t xml:space="preserve">35</w:t>
      </w:r>
      <w:r>
        <w:rPr>
          <w:rFonts w:hint="eastAsia" w:ascii="宋体" w:hAnsi="宋体"/>
          <w:b/>
          <w:bCs/>
          <w:i/>
          <w:iCs/>
          <w:sz w:val="24"/>
          <w:szCs w:val="24"/>
          <w:highlight w:val="none"/>
          <w:u w:val="single"/>
        </w:rPr>
        <w:t xml:space="preserve">人（不考虑扣除国家补贴、优惠、减免等相关政策费用）</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color w:val="ff0000"/>
          <w:sz w:val="24"/>
          <w:szCs w:val="24"/>
          <w:highlight w:val="none"/>
          <w:u w:val="single"/>
          <w:lang w:val="en-US" w:eastAsia="zh-CN"/>
        </w:rPr>
        <w:t xml:space="preserve">7</w:t>
      </w:r>
      <w:r>
        <w:rPr>
          <w:rFonts w:hint="eastAsia" w:ascii="宋体" w:hAnsi="宋体"/>
          <w:b/>
          <w:bCs/>
          <w:i/>
          <w:iCs/>
          <w:sz w:val="24"/>
          <w:szCs w:val="24"/>
          <w:highlight w:val="none"/>
          <w:u w:val="single"/>
        </w:rPr>
        <w:t xml:space="preserve">人。</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4</w:t>
      </w:r>
      <w:r>
        <w:rPr>
          <w:rFonts w:hint="eastAsia" w:cs="宋体" w:asciiTheme="minorEastAsia" w:hAnsiTheme="minorEastAsia" w:eastAsiaTheme="minorEastAsia"/>
          <w:b/>
          <w:i/>
          <w:sz w:val="24"/>
          <w:szCs w:val="24"/>
          <w:u w:val="single"/>
        </w:rPr>
        <w:t xml:space="preserve">、中标</w:t>
      </w:r>
      <w:r>
        <w:rPr>
          <w:rFonts w:hint="eastAsia" w:cs="宋体" w:asciiTheme="minorEastAsia" w:hAnsiTheme="minorEastAsia"/>
          <w:b/>
          <w:i/>
          <w:sz w:val="24"/>
          <w:szCs w:val="24"/>
          <w:u w:val="single"/>
        </w:rPr>
        <w:t xml:space="preserve">人</w:t>
      </w:r>
      <w:r>
        <w:rPr>
          <w:rFonts w:hint="eastAsia" w:cs="宋体" w:asciiTheme="minorEastAsia" w:hAnsiTheme="minorEastAsia" w:eastAsiaTheme="minorEastAsia"/>
          <w:b/>
          <w:i/>
          <w:sz w:val="24"/>
          <w:szCs w:val="24"/>
          <w:u w:val="single"/>
        </w:rPr>
        <w:t xml:space="preserve">承诺实施服务前，应将保安员资料送公安局治安警察支队备案。（提供承诺，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5</w:t>
      </w:r>
      <w:r>
        <w:rPr>
          <w:rFonts w:hint="eastAsia" w:cs="宋体" w:asciiTheme="minorEastAsia" w:hAnsiTheme="minorEastAsia" w:eastAsiaTheme="minorEastAsia"/>
          <w:b/>
          <w:i/>
          <w:sz w:val="24"/>
          <w:szCs w:val="24"/>
          <w:u w:val="single"/>
        </w:rPr>
        <w:t xml:space="preserve">、投标人须承诺合同签订后实施服务前，必须向采购人提供到岗人员花名册，投标文件中配备的项目经理等人必须为项目开展实际投入人员，</w:t>
      </w:r>
      <w:r>
        <w:rPr>
          <w:rFonts w:hint="eastAsia" w:cs="宋体" w:asciiTheme="minorEastAsia" w:hAnsiTheme="minorEastAsia" w:eastAsiaTheme="minorEastAsia"/>
          <w:b/>
          <w:i/>
          <w:sz w:val="24"/>
          <w:szCs w:val="24"/>
          <w:u w:val="single"/>
          <w:lang w:val="en-US" w:eastAsia="zh-CN"/>
        </w:rPr>
        <w:t xml:space="preserve">投标文件</w:t>
      </w:r>
      <w:r>
        <w:rPr>
          <w:rFonts w:hint="eastAsia" w:cs="宋体" w:asciiTheme="minorEastAsia" w:hAnsiTheme="minorEastAsia" w:eastAsiaTheme="minorEastAsia"/>
          <w:b/>
          <w:i/>
          <w:sz w:val="24"/>
          <w:szCs w:val="24"/>
          <w:u w:val="single"/>
        </w:rPr>
        <w:t xml:space="preserve">中涉及的证书及证件材料原件，由采购人对信息核查，核查无误后备案存档。（提供承诺，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6</w:t>
      </w:r>
      <w:r>
        <w:rPr>
          <w:rFonts w:hint="eastAsia" w:cs="宋体" w:asciiTheme="minorEastAsia" w:hAnsiTheme="minorEastAsia" w:eastAsiaTheme="minorEastAsia"/>
          <w:b/>
          <w:i/>
          <w:sz w:val="24"/>
          <w:szCs w:val="24"/>
          <w:u w:val="single"/>
        </w:rPr>
        <w:t xml:space="preserve">、拟派的人员</w:t>
      </w:r>
      <w:r>
        <w:rPr>
          <w:rFonts w:hint="eastAsia" w:cs="宋体" w:asciiTheme="minorEastAsia" w:hAnsiTheme="minorEastAsia" w:eastAsiaTheme="minorEastAsia"/>
          <w:b/>
          <w:i/>
          <w:sz w:val="24"/>
          <w:szCs w:val="24"/>
          <w:u w:val="single"/>
          <w:lang w:val="en-US" w:eastAsia="zh-CN"/>
        </w:rPr>
        <w:t xml:space="preserve">履约期间内</w:t>
      </w:r>
      <w:r>
        <w:rPr>
          <w:rFonts w:hint="eastAsia" w:cs="宋体" w:asciiTheme="minorEastAsia" w:hAnsiTheme="minorEastAsia" w:eastAsiaTheme="minorEastAsia"/>
          <w:b/>
          <w:i/>
          <w:sz w:val="24"/>
          <w:szCs w:val="24"/>
          <w:u w:val="single"/>
        </w:rPr>
        <w:t xml:space="preserve">，不得随意调整，如需调整须经采购人同意和备案。（提供承诺，格式自拟</w:t>
      </w:r>
      <w:r>
        <w:rPr>
          <w:rFonts w:hint="eastAsia" w:cs="宋体" w:asciiTheme="minorEastAsia" w:hAnsiTheme="minorEastAsia" w:eastAsiaTheme="minorEastAsia"/>
          <w:b/>
          <w:i/>
          <w:sz w:val="24"/>
          <w:szCs w:val="24"/>
          <w:u w:val="single"/>
          <w:lang w:eastAsia="zh-CN"/>
        </w:rPr>
        <w:t xml:space="preserve">，</w:t>
      </w:r>
      <w:r>
        <w:rPr>
          <w:rFonts w:hint="eastAsia" w:cs="宋体" w:asciiTheme="minorEastAsia" w:hAnsiTheme="minorEastAsia" w:eastAsiaTheme="minorEastAsia"/>
          <w:b/>
          <w:i/>
          <w:sz w:val="24"/>
          <w:szCs w:val="24"/>
          <w:u w:val="single"/>
        </w:rPr>
        <w:t xml:space="preserve">扫描上传）</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、中标人应配合采购人开展各类创建活动，协助配合属地社区开展的各项活动。</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、采购人不负责中标人所有工作人员的衣食住行等非合同约定事项。</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、中标人的服务人员须服从采购人的工作安排以及统一调配的要求。</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、服务人员须报采购人处备案；在工作时间须全员全时在岗，接受采购人的检查和考核。</w:t>
      </w:r>
      <w:r/>
    </w:p>
    <w:p>
      <w:pPr>
        <w:pStyle w:val="1087"/>
        <w:ind w:firstLine="420"/>
        <w:spacing w:line="5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hint="eastAsia" w:asciiTheme="minorEastAsia" w:hAnsiTheme="minorEastAsia" w:eastAsiaTheme="minorEastAsia"/>
          <w:color w:val="000000" w:themeColor="text1"/>
          <w:sz w:val="24"/>
          <w:szCs w:val="24"/>
          <w14:textFill>
            <w14:solidFill>
              <w14:schemeClr w14:val="tx1"/>
            </w14:solidFill>
          </w14:textFill>
        </w:rPr>
        <w:br w:type="page" w:clear="all"/>
      </w:r>
      <w:r/>
    </w:p>
    <w:p>
      <w:pPr>
        <w:ind w:firstLine="482"/>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物业考核细则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考核评定由扬州城大遗址保护中心（隋炀帝墓遗址博物馆）组成的考核小组具体负责，凡属扣分项目，需由物业管理公司有关人员现场认可。</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第一章  物业管理公司从业人员考评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1、物业管理公司招聘人员，必须符合隋炀帝墓遗址公园的管理需求，思想素质高，具有一定的文化水平和相应专业技能。招聘人员必须到物业管理公司备案，如出现未备案者，每发现一次扣１分。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2、严格执行登记制度，凡进入公园的外来人员应询问来访目的，查验有效证件，并进行登记。每发现一次未执行扣1分。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3、值班保安一定要坚守岗位，严禁脱岗。擅自离开岗位或睡觉，每发现一次扣２分。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4、保安值班时不准嬉笑打闹，不准看书、看报或进行其他与值班无关的事。每发现一次扣1分。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5、保安要积极贯彻落实安全保卫工作的管理制度、决定、决议，加强安全保卫管理工作的有关措施，发现一次落实不到位扣2分。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第二章  治安、消防管理考评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1、公园附近严禁打架、斗殴、寻衅滋事的事件发生，确保安全；严禁盗窃和人为破坏行为。每发现一次扣5分。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2、对进入公园进行施工、装修、整改、维修的人员未进行有效管理，造成严重影响的每次扣5分；未登记或未跟踪管理每发现一次扣1分。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3、严格检查进出物品，严禁易燃、易爆、有毒等危险物品进入公园，严格按照出入门卫管理制度进行管理，每发现一次未检查扣２分。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4、保卫力量必须通力合作，协调配合，不能因自身原因影响团结。发现一次不合格者扣1分。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5、消防设施设备齐全，无丢失；消火栓无私自动用。每发现一次不合格扣1分。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6、楼梯过道无违规占用、无杂物堆放等现象。每发现一次不合格扣1分。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7、消防设备、器材和消防安全标志到位，状态良好，发现破损应及时告知，进行维修更换。每发现一次不合格的扣1分。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8、防止跳楼、爆炸、火灾等恶性事故的发生，因工作失职而发生此类事故的实行一票否决。</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第三章  保洁卫生考评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1、按时到岗，做好展厅室内保洁工作，保持地面干净，无明显污渍，天花板、灯罩、指示灯无灰尘，无污迹，每发现一次不合格扣1分。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2、卫生间玻璃镜面、洗手台和地面无积水、无明显污渍、无杂物，地面无明显脚印；大、小便池内无污物，干净整洁无异味，按时进行清洁（上午2次，下午2次）。每发现一次不合格扣1分。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3、卫生间设施完好，便池感应阀、洗手笼头电磁阀能正常工作，出水流畅。出现损坏的在2日内恢复。每发现一次不合格扣1分。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4、公共地区无瓜果皮壳、烟头、纸屑、痰迹等杂物，地面无积水、无污渍。如发现应在30分钟内清扫。每发现一次不合格扣1分。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5、公共部位绿化摆放形态正常，出现伤残枝等不正常现象时及时予以处置或更换。每发现一次不合格扣1分。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6、车棚无瓜果皮壳、纸屑，无垃圾杂物、无泥沙、无积水、无污渍。公共门窗、消防栓、标牌、栏杆、扶手门（窗）框，目视无污渍、灰尘，玻璃门窗无污迹（内）。每发现一次不合格扣1分。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7、确保果皮箱、垃圾箱等环卫设备内部垃圾及时清理。果皮箱、垃圾箱外表无污迹、黏合物，垃圾箱周围无散落垃圾，无污水、污迹。每发现一次不合格扣1分。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8、按消、杀操作规程及服务标准要求定期进行及时消毒灭杀，无蚊蝇孳生现象，并有相应记录。发现一次不合格扣1分。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9、出现紧急情况，必须及时处理并汇报。造成严重影响的，发现一次扣3分。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第四章  问责（处罚）</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1、实行百分制考核。每月考核分数由定期考核得分与巡查考核得分综合组成，定期考核得分占综合得分70%，巡查考核得分占总综合得分30%。</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3、考核分以90分为基础分，每低于基础分1分，扣减当月物业服务费（物业年服务合同价除以12个月即为月物业服务费）1个百分点，以此类推。</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4、年度考核中有三次分值低于88分或有两次分值低于85分或有一次分值低于80分的，采购人有权中止合同。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5、如因物业管理公司履行合同约定的某一项物业管理管理服务内容不到位，采购人有权按100元/项标准处以罚款，从当月物业管理费中直接扣除；如因投标人不能履行合同约定的某一项物业管理管理服务内容，采购人有权按500元/项标准处以罚款，从当月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6、考核中发现的问题，物业管理公司必须及时整改。整改到位后方可核发物业费用。</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shd w:val="clear" w:color="auto" w:fill="ffffff"/>
        </w:rPr>
        <w:t xml:space="preserve">注：本考核办法解释权归扬州城大遗址保护中心（隋炀帝墓遗址博物馆）。</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eastAsia="Times New Roman"/>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sz w:val="24"/>
        </w:rPr>
      </w:r>
      <w:r/>
    </w:p>
    <w:p>
      <w:pPr>
        <w:spacing w:before="240" w:after="240"/>
        <w:pBdr>
          <w:top w:val="none" w:color="000000" w:sz="0" w:space="0"/>
          <w:left w:val="none" w:color="000000" w:sz="0" w:space="0"/>
          <w:bottom w:val="none" w:color="000000" w:sz="0" w:space="0"/>
          <w:right w:val="none" w:color="000000" w:sz="0" w:space="0"/>
        </w:pBdr>
      </w:pPr>
      <w:r/>
      <w:r/>
    </w:p>
    <w:p>
      <w:pPr>
        <w:pStyle w:val="974"/>
      </w:pPr>
      <w:r>
        <w:rPr>
          <w:rFonts w:ascii="黑体" w:hAnsi="黑体" w:cs="黑体"/>
          <w:color w:val="000000"/>
        </w:rPr>
        <w:t xml:space="preserve"> 第五章</w:t>
      </w:r>
      <w:r>
        <w:rPr>
          <w:rFonts w:hint="eastAsia" w:ascii="黑体" w:hAnsi="黑体" w:cs="黑体"/>
          <w:color w:val="000000"/>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auto"/>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本项目采用</w:t>
      </w:r>
      <w:r>
        <w:rPr>
          <w:rFonts w:ascii="宋体" w:hAnsi="宋体" w:cs="宋体"/>
          <w:color w:val="ff0000"/>
          <w:sz w:val="24"/>
          <w:szCs w:val="24"/>
        </w:rPr>
        <w:t xml:space="preserve">最低评标价法</w:t>
      </w:r>
      <w:r>
        <w:rPr>
          <w:rFonts w:ascii="宋体" w:hAnsi="宋体" w:cs="宋体"/>
          <w:color w:val="auto"/>
          <w:sz w:val="24"/>
          <w:szCs w:val="24"/>
        </w:rPr>
        <w:t xml:space="preserve">，投标文件满足招标文件全部实质性要求，且投标报价最低的投标人为中标候选人。</w:t>
      </w:r>
      <w:r/>
    </w:p>
    <w:p>
      <w:pPr>
        <w:ind w:firstLine="439"/>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采用最低评标价法评标时，除了算术修正和落实政府采购政策需进行的价格扣除外，不能对投标人的投标价格进行任何调整。</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3"/>
        <w:gridCol w:w="3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jc w:val="left"/>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74"/>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pStyle w:val="974"/>
        <w:rPr>
          <w:rStyle w:val="1009"/>
          <w:rFonts w:ascii="黑体" w:hAnsi="黑体" w:cs="黑体"/>
        </w:rPr>
      </w:pPr>
      <w:r>
        <w:rPr>
          <w:rFonts w:ascii="黑体" w:hAnsi="黑体" w:cs="黑体"/>
        </w:rPr>
      </w:r>
      <w:r/>
    </w:p>
    <w:p>
      <w:pPr>
        <w:pStyle w:val="974"/>
        <w:jc w:val="both"/>
        <w:rPr>
          <w:rStyle w:val="1009"/>
          <w:rFonts w:ascii="黑体" w:hAnsi="黑体" w:cs="黑体"/>
        </w:rPr>
      </w:pPr>
      <w:r>
        <w:rPr>
          <w:rFonts w:ascii="黑体" w:hAnsi="黑体" w:cs="黑体"/>
        </w:rPr>
      </w:r>
      <w:r/>
    </w:p>
    <w:p>
      <w:pPr>
        <w:pStyle w:val="974"/>
        <w:jc w:val="both"/>
        <w:rPr>
          <w:rStyle w:val="1009"/>
          <w:rFonts w:ascii="黑体" w:hAnsi="黑体" w:cs="黑体"/>
        </w:rPr>
      </w:pPr>
      <w:r>
        <w:rPr>
          <w:rFonts w:ascii="黑体" w:hAnsi="黑体" w:cs="黑体"/>
        </w:rPr>
      </w:r>
      <w:r/>
    </w:p>
    <w:p>
      <w:r/>
      <w:r/>
    </w:p>
    <w:p>
      <w:pPr>
        <w:pStyle w:val="974"/>
        <w:jc w:val="both"/>
        <w:rPr>
          <w:rStyle w:val="1009"/>
          <w:rFonts w:ascii="黑体" w:hAnsi="黑体" w:cs="黑体"/>
        </w:rPr>
      </w:pPr>
      <w:r>
        <w:rPr>
          <w:rFonts w:ascii="黑体" w:hAnsi="黑体" w:cs="黑体"/>
        </w:rPr>
      </w:r>
      <w:r/>
    </w:p>
    <w:p>
      <w:pPr>
        <w:rPr>
          <w:rFonts w:eastAsia="黑体"/>
        </w:rPr>
      </w:pPr>
      <w:r>
        <w:rPr>
          <w:rStyle w:val="1009"/>
          <w:rFonts w:hint="eastAsia" w:ascii="黑体" w:hAnsi="黑体" w:cs="黑体"/>
        </w:rPr>
        <w:t xml:space="preserve">   </w:t>
      </w:r>
      <w:r/>
    </w:p>
    <w:p>
      <w:pPr>
        <w:pStyle w:val="974"/>
        <w:ind w:firstLine="2640"/>
        <w:jc w:val="both"/>
        <w:rPr>
          <w:rStyle w:val="1009"/>
          <w:rFonts w:ascii="黑体" w:hAnsi="黑体" w:cs="黑体"/>
        </w:rPr>
      </w:pPr>
      <w:r>
        <w:rPr>
          <w:rFonts w:ascii="黑体" w:hAnsi="黑体" w:cs="黑体"/>
        </w:rPr>
      </w:r>
      <w:r/>
    </w:p>
    <w:p>
      <w:pPr>
        <w:pStyle w:val="974"/>
        <w:ind w:firstLine="2640"/>
        <w:jc w:val="both"/>
        <w:rPr>
          <w:rFonts w:ascii="黑体" w:hAnsi="黑体" w:cs="黑体"/>
          <w:color w:val="000000"/>
          <w:szCs w:val="44"/>
        </w:rPr>
      </w:pPr>
      <w:r>
        <w:rPr>
          <w:rStyle w:val="1009"/>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rPr>
          <w:rFonts w:ascii="宋体" w:hAnsi="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cs="宋体"/>
          <w:b/>
          <w:color w:val="000000"/>
          <w:sz w:val="7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w:t>
      </w:r>
      <w:r>
        <w:rPr>
          <w:rFonts w:hint="eastAsia" w:ascii="宋体" w:hAnsi="宋体" w:cs="宋体"/>
          <w:b/>
          <w:color w:val="000000"/>
          <w:sz w:val="24"/>
        </w:rPr>
        <w:t xml:space="preserve">                    </w:t>
      </w:r>
      <w:r>
        <w:rPr>
          <w:rFonts w:ascii="宋体" w:hAnsi="宋体" w:cs="宋体"/>
          <w:b/>
          <w:color w:val="000000"/>
          <w:sz w:val="24"/>
        </w:rPr>
        <w:t xml:space="preserve">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b/>
          <w:i/>
          <w:iCs/>
          <w:color w:val="ff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rPr>
          <w:rFonts w:hint="eastAsia" w:ascii="宋体" w:hAnsi="宋体" w:cs="宋体"/>
          <w:b/>
          <w:color w:val="000000"/>
          <w:sz w:val="24"/>
        </w:rPr>
        <w:t xml:space="preserve">    </w:t>
      </w:r>
      <w:r>
        <w:rPr>
          <w:rFonts w:hint="eastAsia" w:ascii="宋体" w:hAnsi="宋体" w:cs="宋体"/>
          <w:b/>
          <w:color w:val="000000"/>
          <w:sz w:val="24"/>
          <w:highlight w:val="none"/>
        </w:rPr>
        <w:t xml:space="preserve">   </w:t>
      </w:r>
      <w:r>
        <w:rPr>
          <w:rFonts w:ascii="宋体" w:hAnsi="宋体" w:cs="宋体"/>
          <w:b/>
          <w:color w:val="000000"/>
          <w:sz w:val="24"/>
          <w:highlight w:val="none"/>
        </w:rPr>
        <w:t xml:space="preserve">  </w:t>
      </w:r>
      <w:r>
        <w:rPr>
          <w:rFonts w:ascii="宋体" w:hAnsi="宋体" w:cs="宋体"/>
          <w:b/>
          <w:i/>
          <w:iCs/>
          <w:color w:val="ff0000"/>
          <w:sz w:val="24"/>
          <w:highlight w:val="none"/>
          <w:u w:val="single"/>
        </w:rPr>
        <w:t xml:space="preserve">投标分项报价表</w:t>
      </w:r>
      <w:r/>
    </w:p>
    <w:p>
      <w:pPr>
        <w:jc w:val="center"/>
        <w:rPr>
          <w:rFonts w:ascii="黑体" w:hAnsi="黑体" w:eastAsia="黑体"/>
          <w:b/>
          <w:i/>
          <w:iCs/>
          <w:sz w:val="32"/>
          <w:szCs w:val="32"/>
          <w:highlight w:val="none"/>
          <w:u w:val="single"/>
        </w:rPr>
      </w:pPr>
      <w:r>
        <w:rPr>
          <w:rFonts w:ascii="黑体" w:hAnsi="黑体" w:eastAsia="黑体"/>
          <w:b/>
          <w:i/>
          <w:iCs/>
          <w:sz w:val="32"/>
          <w:szCs w:val="32"/>
          <w:highlight w:val="none"/>
          <w:u w:val="single"/>
        </w:rPr>
      </w:r>
      <w:r/>
    </w:p>
    <w:tbl>
      <w:tblPr>
        <w:tblStyle w:val="796"/>
        <w:tblW w:w="9672" w:type="dxa"/>
        <w:jc w:val="center"/>
        <w:tblLayout w:type="fixed"/>
        <w:tblCellMar>
          <w:left w:w="108" w:type="dxa"/>
          <w:top w:w="0" w:type="dxa"/>
          <w:right w:w="108" w:type="dxa"/>
          <w:bottom w:w="0" w:type="dxa"/>
        </w:tblCellMar>
        <w:tblLook w:val="04A0" w:firstRow="1" w:lastRow="0" w:firstColumn="1" w:lastColumn="0" w:noHBand="0" w:noVBand="1"/>
      </w:tblPr>
      <w:tblGrid>
        <w:gridCol w:w="608"/>
        <w:gridCol w:w="742"/>
        <w:gridCol w:w="2226"/>
        <w:gridCol w:w="612"/>
        <w:gridCol w:w="992"/>
        <w:gridCol w:w="992"/>
        <w:gridCol w:w="3500"/>
      </w:tblGrid>
      <w:tr>
        <w:trPr>
          <w:jc w:val="center"/>
          <w:trHeight w:val="2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单价（月）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总价（年）</w:t>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测算依据</w:t>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人员工资</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共42人</w:t>
            </w:r>
            <w:r>
              <w:rPr>
                <w:rFonts w:hint="eastAsia" w:ascii="宋体" w:hAnsi="宋体" w:cs="宋体"/>
                <w:color w:val="000000"/>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restart"/>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消控主管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电房工作人员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6</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cs="宋体" w:asciiTheme="minorEastAsia" w:hAnsiTheme="minorEastAsia" w:eastAsiaTheme="minorEastAsia"/>
                <w:szCs w:val="24"/>
                <w:highlight w:val="none"/>
              </w:rPr>
              <w:t xml:space="preserve">消防控制室工作人员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安检员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客服人员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医疗保险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widowControl/>
              <w:rPr>
                <w:rFonts w:ascii="宋体" w:hAnsi="宋体" w:cs="宋体"/>
                <w:color w:val="000000"/>
                <w:sz w:val="22"/>
                <w:highlight w:val="none"/>
              </w:rPr>
            </w:pPr>
            <w:r>
              <w:rPr>
                <w:rFonts w:hint="eastAsia" w:ascii="宋体" w:hAnsi="宋体" w:cs="宋体"/>
                <w:highlight w:val="none"/>
              </w:rPr>
              <w:t xml:space="preserve">按人社局要求，当项目人员工资报价-项目人员按下限自行缴存的住房公积金≤扬州市最低工资标准，测算的住房公积金应为企业缴纳和个人缴纳之和。</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5</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highlight w:val="none"/>
              </w:rPr>
              <w:t xml:space="preserve">退休人员工伤保险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扬州市现行社保缴费基数*0.4%。</w:t>
            </w:r>
            <w:r/>
          </w:p>
          <w:p>
            <w:pPr>
              <w:jc w:val="left"/>
              <w:widowControl/>
              <w:rPr>
                <w:rFonts w:hint="eastAsia" w:ascii="宋体" w:hAnsi="宋体" w:cs="宋体"/>
                <w:color w:val="000000"/>
                <w:sz w:val="22"/>
                <w:highlight w:val="none"/>
              </w:rPr>
            </w:pPr>
            <w:r>
              <w:rPr>
                <w:rFonts w:ascii="SimSun" w:hAnsi="SimSun" w:eastAsia="SimSun" w:cs="SimSun"/>
                <w:color w:val="ff0000"/>
                <w:sz w:val="21"/>
              </w:rPr>
              <w:t xml:space="preserve">退休人员工伤保险若在履约期间无法缴纳，该费用自动转为意外伤害险，具体保额和缴纳费用与采购人商定后按实结算。</w:t>
            </w:r>
            <w:r>
              <w:rPr>
                <w:rFonts w:hint="eastAsia" w:ascii="宋体" w:hAnsi="宋体" w:cs="宋体"/>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法定节假日加班费</w:t>
            </w:r>
            <w:r/>
          </w:p>
          <w:p>
            <w:pPr>
              <w:jc w:val="center"/>
              <w:rPr>
                <w:rFonts w:ascii="宋体" w:hAnsi="宋体" w:cs="宋体"/>
                <w:color w:val="000000"/>
                <w:sz w:val="22"/>
                <w:highlight w:val="none"/>
              </w:rPr>
            </w:pPr>
            <w:r>
              <w:rPr>
                <w:rFonts w:hint="eastAsia" w:ascii="宋体" w:hAnsi="宋体" w:cs="宋体"/>
                <w:color w:val="000000"/>
                <w:sz w:val="22"/>
                <w:highlight w:val="none"/>
              </w:rPr>
              <w:t xml:space="preserve">（按13天计算）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基本工资/21.75*13天*3倍</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周末加班费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基本工资/21.75*52天*2倍</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高温补贴</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highlight w:val="none"/>
              </w:rPr>
              <w:t xml:space="preserve">高温补贴不低于国家相关规定标准300元/月，计4月/年/人。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节假日福利费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175"/>
        </w:trPr>
        <w:tc>
          <w:tcPr>
            <w:tcBorders>
              <w:top w:val="single" w:color="000000" w:sz="4" w:space="0"/>
              <w:left w:val="single" w:color="000000" w:sz="4" w:space="0"/>
              <w:bottom w:val="single" w:color="auto"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13</w:t>
            </w:r>
            <w:r/>
          </w:p>
        </w:tc>
        <w:tc>
          <w:tcPr>
            <w:gridSpan w:val="2"/>
            <w:tcBorders>
              <w:top w:val="single" w:color="000000" w:sz="4" w:space="0"/>
              <w:left w:val="single" w:color="000000" w:sz="4" w:space="0"/>
              <w:bottom w:val="single" w:color="auto"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管理费</w:t>
            </w:r>
            <w:r/>
          </w:p>
        </w:tc>
        <w:tc>
          <w:tcPr>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6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税费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highlight w:val="none"/>
              </w:rPr>
              <w:t xml:space="preserve">按国家</w:t>
            </w:r>
            <w:r>
              <w:rPr>
                <w:rFonts w:hint="eastAsia" w:ascii="宋体" w:hAnsi="宋体" w:cs="宋体"/>
                <w:highlight w:val="none"/>
                <w:lang w:val="en-US" w:eastAsia="zh-CN"/>
              </w:rPr>
              <w:t xml:space="preserve">现行</w:t>
            </w:r>
            <w:r>
              <w:rPr>
                <w:rFonts w:hint="eastAsia" w:ascii="宋体" w:hAnsi="宋体" w:cs="宋体"/>
                <w:highlight w:val="none"/>
              </w:rPr>
              <w:t xml:space="preserve">相关政策</w:t>
            </w:r>
            <w:r/>
          </w:p>
        </w:tc>
      </w:tr>
      <w:tr>
        <w:trPr>
          <w:jc w:val="center"/>
          <w:trHeight w:val="44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其他费用</w:t>
            </w:r>
            <w:r/>
          </w:p>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（投标人可自行添加）</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ff0000"/>
                <w:sz w:val="22"/>
                <w:highlight w:val="none"/>
              </w:rPr>
            </w:pPr>
            <w:r>
              <w:rPr>
                <w:rFonts w:hint="eastAsia" w:ascii="宋体" w:hAnsi="宋体" w:cs="宋体"/>
                <w:color w:val="000000"/>
                <w:sz w:val="22"/>
                <w:highlight w:val="none"/>
              </w:rPr>
              <w:t xml:space="preserve">按本项目所需进行测算。</w:t>
            </w:r>
            <w:r/>
          </w:p>
        </w:tc>
      </w:tr>
      <w:tr>
        <w:trPr>
          <w:jc w:val="center"/>
          <w:trHeight w:val="215"/>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合计</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90"/>
        </w:trPr>
        <w:tc>
          <w:tcPr>
            <w:gridSpan w:val="7"/>
            <w:tcBorders>
              <w:top w:val="single" w:color="auto" w:sz="4" w:space="0"/>
              <w:left w:val="none" w:color="000000" w:sz="4" w:space="0"/>
              <w:bottom w:val="none" w:color="000000" w:sz="4" w:space="0"/>
              <w:right w:val="none" w:color="000000" w:sz="4" w:space="0"/>
            </w:tcBorders>
            <w:tcW w:w="9672" w:type="dxa"/>
            <w:vAlign w:val="center"/>
            <w:textDirection w:val="lrTb"/>
            <w:noWrap w:val="false"/>
          </w:tcPr>
          <w:p>
            <w:pPr>
              <w:jc w:val="left"/>
              <w:rPr>
                <w:rFonts w:ascii="宋体" w:hAnsi="宋体" w:cs="宋体"/>
                <w:b/>
                <w:bCs/>
                <w:i/>
                <w:iCs/>
                <w:color w:val="000000"/>
                <w:sz w:val="22"/>
                <w:highlight w:val="none"/>
                <w:u w:val="single"/>
              </w:rPr>
            </w:pPr>
            <w:r>
              <w:rPr>
                <w:rFonts w:ascii="宋体" w:hAnsi="宋体" w:cs="宋体"/>
                <w:b/>
                <w:bCs/>
                <w:i/>
                <w:iCs/>
                <w:color w:val="000000"/>
                <w:sz w:val="22"/>
                <w:highlight w:val="none"/>
                <w:u w:val="single"/>
              </w:rPr>
            </w:r>
            <w:r/>
          </w:p>
        </w:tc>
      </w:tr>
      <w:tr>
        <w:trPr>
          <w:jc w:val="center"/>
          <w:trHeight w:val="840"/>
        </w:trPr>
        <w:tc>
          <w:tcPr>
            <w:gridSpan w:val="7"/>
            <w:tcW w:w="9672" w:type="dxa"/>
            <w:vAlign w:val="center"/>
            <w:textDirection w:val="lrTb"/>
            <w:noWrap w:val="false"/>
          </w:tcPr>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1、分项报价表中已注明的“数量”这一列的具体数字只可适当增加但不可减少。</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2、分项报价表中（除其他费用可自行添加外）列明的项目不可修改。</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3、分项报价表严禁总价让利。</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4、分项报价表中所列明的项目不接受赠送。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5、保洁工具及耗材、保安工具耗材，不接受赠送。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6、本项目不接受退伍军人税收补助优惠政策。依法缴纳社保、医保、住房公积金的人数</w:t>
            </w:r>
            <w:r>
              <w:rPr>
                <w:rFonts w:hint="eastAsia" w:ascii="宋体" w:hAnsi="宋体" w:cs="Calibri"/>
                <w:i/>
                <w:iCs/>
                <w:color w:val="ff0000"/>
                <w:sz w:val="24"/>
                <w:szCs w:val="24"/>
                <w:highlight w:val="none"/>
                <w:u w:val="single"/>
                <w:lang w:val="en-US" w:eastAsia="zh-CN"/>
              </w:rPr>
              <w:t xml:space="preserve">35</w:t>
            </w:r>
            <w:r>
              <w:rPr>
                <w:rFonts w:hint="eastAsia" w:ascii="宋体" w:hAnsi="宋体" w:cs="Calibri"/>
                <w:i/>
                <w:iCs/>
                <w:sz w:val="24"/>
                <w:szCs w:val="24"/>
                <w:highlight w:val="none"/>
                <w:u w:val="single"/>
              </w:rPr>
              <w:t xml:space="preserve">人（不考虑扣除国家补贴、优惠、减免等相关政策费用），依法缴纳退休人员工伤保险的人数</w:t>
            </w:r>
            <w:r>
              <w:rPr>
                <w:rFonts w:hint="eastAsia" w:ascii="宋体" w:hAnsi="宋体" w:cs="Calibri"/>
                <w:i/>
                <w:iCs/>
                <w:color w:val="ff0000"/>
                <w:sz w:val="24"/>
                <w:szCs w:val="24"/>
                <w:highlight w:val="none"/>
                <w:u w:val="single"/>
                <w:lang w:val="en-US" w:eastAsia="zh-CN"/>
              </w:rPr>
              <w:t xml:space="preserve">7</w:t>
            </w:r>
            <w:r>
              <w:rPr>
                <w:rFonts w:hint="eastAsia" w:ascii="宋体" w:hAnsi="宋体" w:cs="Calibri"/>
                <w:i/>
                <w:iCs/>
                <w:sz w:val="24"/>
                <w:szCs w:val="24"/>
                <w:highlight w:val="none"/>
                <w:u w:val="single"/>
              </w:rPr>
              <w:t xml:space="preserve">人。</w:t>
            </w:r>
            <w:r/>
          </w:p>
          <w:p>
            <w:pPr>
              <w:jc w:val="left"/>
              <w:widowControl/>
              <w:rPr>
                <w:rFonts w:ascii="宋体" w:hAnsi="宋体" w:cs="宋体"/>
                <w:b/>
                <w:bCs/>
                <w:iCs/>
                <w:color w:val="000000"/>
                <w:sz w:val="22"/>
                <w:highlight w:val="none"/>
              </w:rPr>
            </w:pPr>
            <w:r>
              <w:rPr>
                <w:rFonts w:ascii="宋体" w:hAnsi="宋体" w:cs="宋体"/>
                <w:b/>
                <w:bCs/>
                <w:iCs/>
                <w:color w:val="000000"/>
                <w:sz w:val="22"/>
                <w:highlight w:val="none"/>
              </w:rPr>
            </w:r>
            <w:r/>
          </w:p>
          <w:tbl>
            <w:tblPr>
              <w:tblStyle w:val="796"/>
              <w:tblW w:w="8205"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2201"/>
              <w:gridCol w:w="1081"/>
              <w:gridCol w:w="1081"/>
              <w:gridCol w:w="1341"/>
              <w:gridCol w:w="1421"/>
            </w:tblGrid>
            <w:tr>
              <w:trPr>
                <w:trHeight w:val="795"/>
              </w:trPr>
              <w:tc>
                <w:tcPr>
                  <w:gridSpan w:val="6"/>
                  <w:tcBorders>
                    <w:top w:val="single" w:color="auto" w:sz="4" w:space="0"/>
                    <w:left w:val="single" w:color="auto" w:sz="4" w:space="0"/>
                    <w:bottom w:val="single" w:color="auto" w:sz="4" w:space="0"/>
                    <w:right w:val="single" w:color="auto" w:sz="4" w:space="0"/>
                  </w:tcBorders>
                  <w:tcW w:w="8205" w:type="dxa"/>
                  <w:vAlign w:val="center"/>
                  <w:textDirection w:val="lrTb"/>
                  <w:noWrap w:val="false"/>
                </w:tcPr>
                <w:p>
                  <w:pPr>
                    <w:jc w:val="center"/>
                    <w:rPr>
                      <w:rFonts w:ascii="宋体" w:hAnsi="宋体" w:cs="宋体" w:eastAsiaTheme="minorEastAsia"/>
                      <w:szCs w:val="22"/>
                      <w:highlight w:val="none"/>
                    </w:rPr>
                  </w:pPr>
                  <w:r>
                    <w:rPr>
                      <w:rFonts w:hint="eastAsia" w:ascii="宋体" w:hAnsi="宋体" w:cs="宋体"/>
                      <w:b/>
                      <w:bCs/>
                      <w:i/>
                      <w:iCs/>
                      <w:color w:val="ff0000"/>
                      <w:highlight w:val="none"/>
                      <w:u w:val="single"/>
                    </w:rPr>
                    <w:t xml:space="preserve">保洁工具耗材明细表（1年）</w:t>
                  </w:r>
                  <w:r/>
                </w:p>
              </w:tc>
            </w:tr>
            <w:tr>
              <w:trP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序号</w:t>
                  </w:r>
                  <w:r/>
                </w:p>
              </w:tc>
              <w:tc>
                <w:tcPr>
                  <w:tcBorders>
                    <w:top w:val="none" w:color="000000" w:sz="4" w:space="0"/>
                    <w:left w:val="single" w:color="auto" w:sz="4" w:space="0"/>
                    <w:bottom w:val="single" w:color="auto" w:sz="4" w:space="0"/>
                    <w:right w:val="single" w:color="auto" w:sz="4" w:space="0"/>
                  </w:tcBorders>
                  <w:tcW w:w="220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名  称</w:t>
                  </w:r>
                  <w:r/>
                </w:p>
              </w:tc>
              <w:tc>
                <w:tcPr>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数量</w:t>
                  </w:r>
                  <w:r/>
                </w:p>
              </w:tc>
              <w:tc>
                <w:tcPr>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单位</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单价</w:t>
                  </w:r>
                  <w:r/>
                </w:p>
              </w:tc>
              <w:tc>
                <w:tcPr>
                  <w:tcBorders>
                    <w:top w:val="none" w:color="000000"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年总价（元）</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保洁篮</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小喷壶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毛  头</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刮  子</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纤维掸</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伸缩玻璃刮杆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 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大型垃圾桶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塑料水盆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榨水车</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辆</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卫生间垃圾桶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温馨提示牌</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塑料簸箕扫帚</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抹  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橡胶手套</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双</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洁厕刷（软）</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洁厕刷（硬）</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面盆刷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长柄地刷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拖  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23</w:t>
                  </w:r>
                  <w:r/>
                </w:p>
              </w:tc>
              <w:tc>
                <w:tcPr>
                  <w:tcBorders>
                    <w:top w:val="none" w:color="000000" w:sz="4" w:space="0"/>
                    <w:left w:val="none" w:color="000000" w:sz="4" w:space="0"/>
                    <w:bottom w:val="none" w:color="000000"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胶棉拖把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牙刷牙膏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空气清新剂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不锈钢清洁剂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84消毒液（5kg）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洗衣粉（260g）</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香精球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500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袋</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垃圾袋（大）</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垃圾袋（中）</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雨衣</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雨鞋</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38</w:t>
                  </w:r>
                  <w:bookmarkStart w:id="4" w:name="_GoBack"/>
                  <w:r/>
                  <w:bookmarkEnd w:id="4"/>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草帽</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gridSpan w:val="2"/>
                  <w:tcBorders>
                    <w:top w:val="single" w:color="auto" w:sz="4" w:space="0"/>
                    <w:left w:val="single" w:color="auto" w:sz="4" w:space="0"/>
                    <w:bottom w:val="single" w:color="auto" w:sz="4" w:space="0"/>
                    <w:right w:val="single" w:color="000000" w:sz="4" w:space="0"/>
                  </w:tcBorders>
                  <w:tcW w:w="32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合计：</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bl>
          <w:p>
            <w:pPr>
              <w:jc w:val="left"/>
              <w:widowControl/>
              <w:rPr>
                <w:rFonts w:asciiTheme="minorHAnsi" w:hAnsiTheme="minorHAnsi"/>
                <w:szCs w:val="22"/>
                <w:highlight w:val="none"/>
              </w:rPr>
            </w:pPr>
            <w:r>
              <w:rPr>
                <w:rFonts w:asciiTheme="minorHAnsi" w:hAnsiTheme="minorHAnsi"/>
                <w:szCs w:val="22"/>
                <w:highlight w:val="none"/>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rPr>
          <w:rFonts w:cs="宋体" w:asciiTheme="minorEastAsia" w:hAnsiTheme="minorEastAsia" w:eastAsiaTheme="minorEastAsia"/>
          <w:sz w:val="24"/>
          <w:szCs w:val="24"/>
        </w:rP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ascii="SimSun" w:hAnsi="SimSun" w:eastAsia="SimSun" w:cs="SimSun"/>
          <w:i/>
          <w:color w:val="000000"/>
          <w:sz w:val="24"/>
          <w:u w:val="single"/>
        </w:rPr>
        <w:t xml:space="preserve">不明显低于市场价。</w:t>
      </w:r>
      <w:r>
        <w:rPr>
          <w:rFonts w:cs="宋体" w:asciiTheme="minorEastAsia" w:hAnsiTheme="minorEastAsia" w:eastAsiaTheme="minorEastAsia"/>
          <w:sz w:val="24"/>
          <w:szCs w:val="24"/>
        </w:rPr>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center"/>
        <w:rPr>
          <w:rFonts w:cs="宋体"/>
          <w:b/>
          <w:i/>
          <w:color w:val="000000"/>
          <w:sz w:val="24"/>
          <w:szCs w:val="24"/>
          <w:u w:val="single"/>
        </w:rPr>
      </w:pPr>
      <w:r>
        <w:rPr>
          <w:rFonts w:cs="宋体"/>
          <w:b/>
          <w:i/>
          <w:color w:val="000000"/>
          <w:sz w:val="24"/>
          <w:szCs w:val="24"/>
          <w:u w:val="single"/>
        </w:rPr>
      </w:r>
      <w:r/>
    </w:p>
    <w:p>
      <w:pPr>
        <w:pStyle w:val="820"/>
        <w:ind w:firstLine="0"/>
        <w:rPr>
          <w:rFonts w:cs="宋体"/>
          <w:b/>
          <w:i/>
          <w:color w:val="000000"/>
          <w:sz w:val="24"/>
          <w:szCs w:val="24"/>
          <w:u w:val="single"/>
        </w:rPr>
      </w:pPr>
      <w:r>
        <w:rPr>
          <w:rFonts w:cs="宋体"/>
          <w:b/>
          <w:i/>
          <w:color w:val="000000"/>
          <w:sz w:val="24"/>
          <w:szCs w:val="24"/>
          <w:u w:val="single"/>
        </w:rPr>
      </w:r>
      <w:r/>
    </w:p>
    <w:p>
      <w:pPr>
        <w:pStyle w:val="820"/>
        <w:ind w:firstLine="0"/>
        <w:rPr>
          <w:rFonts w:cs="宋体"/>
          <w:b/>
          <w:i/>
          <w:color w:val="000000"/>
          <w:sz w:val="24"/>
          <w:szCs w:val="24"/>
          <w:u w:val="single"/>
        </w:rPr>
      </w:pPr>
      <w:r>
        <w:rPr>
          <w:rFonts w:cs="宋体"/>
          <w:b/>
          <w:i/>
          <w:color w:val="000000"/>
          <w:sz w:val="24"/>
          <w:szCs w:val="24"/>
          <w:u w:val="single"/>
        </w:rPr>
      </w:r>
      <w:r/>
    </w:p>
    <w:p>
      <w:pPr>
        <w:jc w:val="center"/>
        <w:rPr>
          <w:rFonts w:ascii="宋体" w:hAnsi="宋体" w:cs="宋体"/>
          <w:b/>
          <w:bCs/>
          <w:i/>
          <w:iCs/>
          <w:color w:val="ff0000"/>
          <w:u w:val="single"/>
        </w:rPr>
      </w:pPr>
      <w:r>
        <w:rPr>
          <w:rFonts w:hint="eastAsia" w:ascii="宋体" w:hAnsi="宋体" w:cs="宋体"/>
          <w:b/>
          <w:bCs/>
          <w:i/>
          <w:iCs/>
          <w:color w:val="ff0000"/>
          <w:u w:val="single"/>
        </w:rPr>
        <w:t xml:space="preserve">保安工具耗材明细表（1年）</w:t>
      </w:r>
      <w:r/>
    </w:p>
    <w:p>
      <w:pPr>
        <w:jc w:val="center"/>
        <w:rPr>
          <w:rFonts w:ascii="宋体" w:hAnsi="宋体" w:cs="宋体"/>
          <w:b/>
          <w:bCs/>
          <w:i/>
          <w:iCs/>
          <w:color w:val="ff0000"/>
          <w:u w:val="single"/>
        </w:rPr>
      </w:pPr>
      <w:r>
        <w:rPr>
          <w:rFonts w:ascii="宋体" w:hAnsi="宋体" w:cs="宋体"/>
          <w:b/>
          <w:bCs/>
          <w:i/>
          <w:iCs/>
          <w:color w:val="ff0000"/>
          <w:u w:val="single"/>
        </w:rPr>
      </w:r>
      <w:r/>
    </w:p>
    <w:tbl>
      <w:tblPr>
        <w:tblStyle w:val="796"/>
        <w:tblW w:w="772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590"/>
        <w:gridCol w:w="1080"/>
        <w:gridCol w:w="1080"/>
        <w:gridCol w:w="1235"/>
        <w:gridCol w:w="1660"/>
      </w:tblGrid>
      <w:tr>
        <w:trPr>
          <w:jc w:val="center"/>
          <w:trHeight w:val="5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保安装备</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单位</w:t>
            </w:r>
            <w:r/>
          </w:p>
        </w:tc>
        <w:tc>
          <w:tcPr>
            <w:tcBorders>
              <w:top w:val="single" w:color="000000" w:sz="8"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单价（元）</w:t>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年总价（元）</w:t>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橡皮棍</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根</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雨具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应急灯</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钢盔</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强光手电筒</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防护盾牌</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防割手套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gridSpan w:val="2"/>
            <w:tcBorders>
              <w:top w:val="single" w:color="000000" w:sz="8" w:space="0"/>
              <w:left w:val="single" w:color="000000" w:sz="8" w:space="0"/>
              <w:bottom w:val="single" w:color="000000" w:sz="8" w:space="0"/>
              <w:right w:val="single" w:color="000000" w:sz="8" w:space="0"/>
            </w:tcBorders>
            <w:tcW w:w="267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合  计</w:t>
            </w:r>
            <w:r/>
          </w:p>
        </w:tc>
        <w:tc>
          <w:tcPr>
            <w:gridSpan w:val="4"/>
            <w:tcBorders>
              <w:top w:val="none" w:color="000000" w:sz="4" w:space="0"/>
              <w:left w:val="none" w:color="000000" w:sz="4" w:space="0"/>
              <w:bottom w:val="single" w:color="000000" w:sz="8" w:space="0"/>
              <w:right w:val="single" w:color="000000" w:sz="8" w:space="0"/>
            </w:tcBorders>
            <w:tcW w:w="505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bl>
    <w:p>
      <w:pPr>
        <w:rPr>
          <w:rFonts w:ascii="宋体" w:hAnsi="宋体" w:cs="宋体" w:eastAsiaTheme="minorEastAsia"/>
        </w:rPr>
      </w:pPr>
      <w:r>
        <w:rPr>
          <w:rFonts w:ascii="宋体" w:hAnsi="宋体" w:cs="宋体" w:eastAsiaTheme="minorEastAsia"/>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ascii="SimSun" w:hAnsi="SimSun" w:eastAsia="SimSun" w:cs="SimSun"/>
          <w:i/>
          <w:color w:val="000000"/>
          <w:sz w:val="24"/>
          <w:u w:val="single"/>
        </w:rPr>
        <w:t xml:space="preserve">不明显低于市场价。</w:t>
      </w:r>
      <w:r/>
      <w:r>
        <w:rPr>
          <w:rFonts w:hint="eastAsia" w:cs="宋体" w:asciiTheme="minorEastAsia" w:hAnsiTheme="minorEastAsia" w:eastAsiaTheme="minorEastAsia"/>
          <w:i/>
          <w:sz w:val="24"/>
          <w:szCs w:val="24"/>
          <w:u w:val="single"/>
        </w:rPr>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pBdr>
          <w:top w:val="none" w:color="000000" w:sz="0" w:space="0"/>
          <w:left w:val="none" w:color="000000" w:sz="0" w:space="0"/>
          <w:bottom w:val="none" w:color="000000" w:sz="0" w:space="0"/>
          <w:right w:val="none" w:color="000000" w:sz="0" w:space="0"/>
        </w:pBdr>
      </w:p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rPr>
          <w:rFonts w:ascii="宋体" w:hAnsi="宋体" w:cs="宋体"/>
          <w:b/>
          <w:color w:val="000000"/>
          <w:sz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rPr>
          <w:rFonts w:ascii="宋体" w:hAnsi="宋体" w:cs="宋体"/>
          <w:b/>
          <w:bCs/>
          <w:color w:val="000000"/>
          <w:sz w:val="24"/>
          <w:szCs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21"/>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21"/>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被授权人电子邮箱：</w:t>
      </w:r>
      <w:r>
        <w:rPr>
          <w:rFonts w:ascii="宋体" w:hAnsi="宋体" w:cs="宋体"/>
          <w:color w:val="auto"/>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w:t>
      </w:r>
      <w:r>
        <w:rPr>
          <w:rFonts w:hint="eastAsia" w:ascii="宋体" w:hAnsi="宋体" w:cs="宋体"/>
          <w:b/>
          <w:color w:val="000000"/>
          <w:sz w:val="24"/>
        </w:rPr>
        <w:t xml:space="preserve">    </w:t>
      </w:r>
      <w:r>
        <w:rPr>
          <w:rFonts w:ascii="宋体" w:hAnsi="宋体" w:cs="宋体"/>
          <w:b/>
          <w:color w:val="000000"/>
          <w:sz w:val="24"/>
        </w:rPr>
        <w:t xml:space="preserve">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2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lang w:val="en-US" w:eastAsia="zh-CN"/>
        </w:rPr>
        <w:t xml:space="preserve">                                 </w:t>
      </w: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rPr>
          <w:rFonts w:ascii="宋体" w:hAnsi="宋体" w:cs="宋体"/>
          <w:b/>
          <w:color w:val="000000"/>
          <w:sz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rPr>
          <w:rFonts w:hint="eastAsia" w:ascii="宋体" w:hAnsi="宋体" w:cs="宋体"/>
          <w:color w:val="000000"/>
          <w:sz w:val="24"/>
          <w:lang w:val="en-US" w:eastAsia="zh-CN"/>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2809223</wp:posOffset>
              </wp:positionH>
              <wp:positionV relativeFrom="paragraph">
                <wp:posOffset>-17318</wp:posOffset>
              </wp:positionV>
              <wp:extent cx="46025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46025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1.2pt;mso-position-horizontal:absolute;mso-position-vertical-relative:text;margin-top:-1.4pt;mso-position-vertical:absolute;width:36.2pt;height:12.1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0"/>
      <w:isLgl w:val="false"/>
      <w:suff w:val="nothing"/>
      <w:lvlText w:val=""/>
      <w:lvlJc w:val="left"/>
      <w:pPr>
        <w:ind w:left="0" w:firstLine="0"/>
      </w:pPr>
      <w:rPr>
        <w:rFonts w:hint="eastAsia"/>
      </w:rPr>
    </w:lvl>
    <w:lvl w:ilvl="6">
      <w:start w:val="1"/>
      <w:numFmt w:val="decimal"/>
      <w:pStyle w:val="981"/>
      <w:isLgl w:val="false"/>
      <w:suff w:val="nothing"/>
      <w:lvlText w:val=""/>
      <w:lvlJc w:val="left"/>
      <w:pPr>
        <w:ind w:left="0" w:firstLine="0"/>
      </w:pPr>
      <w:rPr>
        <w:rFonts w:hint="eastAsia"/>
      </w:rPr>
    </w:lvl>
    <w:lvl w:ilvl="7">
      <w:start w:val="1"/>
      <w:numFmt w:val="decimal"/>
      <w:pStyle w:val="982"/>
      <w:isLgl w:val="false"/>
      <w:suff w:val="nothing"/>
      <w:lvlText w:val=""/>
      <w:lvlJc w:val="left"/>
      <w:pPr>
        <w:ind w:left="0" w:firstLine="0"/>
      </w:pPr>
      <w:rPr>
        <w:rFonts w:hint="eastAsia"/>
      </w:rPr>
    </w:lvl>
    <w:lvl w:ilvl="8">
      <w:start w:val="1"/>
      <w:numFmt w:val="decimal"/>
      <w:pStyle w:val="98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7"/>
  </w:num>
  <w:num w:numId="4">
    <w:abstractNumId w:val="1"/>
  </w:num>
  <w:num w:numId="5">
    <w:abstractNumId w:val="0"/>
    <w:lvlOverride w:ilvl="0">
      <w:startOverride w:val="1"/>
    </w:lvlOverride>
  </w:num>
  <w:num w:numId="6">
    <w:abstractNumId w:val="5"/>
    <w:lvlOverride w:ilvl="0">
      <w:startOverride w:val="1"/>
    </w:lvlOverride>
  </w:num>
  <w:num w:numId="7">
    <w:abstractNumId w:val="4"/>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795"/>
    <w:link w:val="786"/>
    <w:uiPriority w:val="9"/>
    <w:rPr>
      <w:rFonts w:ascii="Arial" w:hAnsi="Arial" w:eastAsia="Arial" w:cs="Arial"/>
      <w:sz w:val="40"/>
      <w:szCs w:val="40"/>
    </w:rPr>
  </w:style>
  <w:style w:type="character" w:styleId="749">
    <w:name w:val="Heading 2 Char"/>
    <w:basedOn w:val="795"/>
    <w:link w:val="787"/>
    <w:uiPriority w:val="9"/>
    <w:rPr>
      <w:rFonts w:ascii="Arial" w:hAnsi="Arial" w:eastAsia="Arial" w:cs="Arial"/>
      <w:sz w:val="34"/>
    </w:rPr>
  </w:style>
  <w:style w:type="character" w:styleId="750">
    <w:name w:val="Heading 3 Char"/>
    <w:basedOn w:val="795"/>
    <w:link w:val="788"/>
    <w:uiPriority w:val="9"/>
    <w:rPr>
      <w:rFonts w:ascii="Arial" w:hAnsi="Arial" w:eastAsia="Arial" w:cs="Arial"/>
      <w:sz w:val="30"/>
      <w:szCs w:val="30"/>
    </w:rPr>
  </w:style>
  <w:style w:type="character" w:styleId="751">
    <w:name w:val="Heading 4 Char"/>
    <w:basedOn w:val="795"/>
    <w:link w:val="789"/>
    <w:uiPriority w:val="9"/>
    <w:rPr>
      <w:rFonts w:ascii="Arial" w:hAnsi="Arial" w:eastAsia="Arial" w:cs="Arial"/>
      <w:b/>
      <w:bCs/>
      <w:sz w:val="26"/>
      <w:szCs w:val="26"/>
    </w:rPr>
  </w:style>
  <w:style w:type="character" w:styleId="752">
    <w:name w:val="Heading 5 Char"/>
    <w:basedOn w:val="795"/>
    <w:link w:val="790"/>
    <w:uiPriority w:val="9"/>
    <w:rPr>
      <w:rFonts w:ascii="Arial" w:hAnsi="Arial" w:eastAsia="Arial" w:cs="Arial"/>
      <w:b/>
      <w:bCs/>
      <w:sz w:val="24"/>
      <w:szCs w:val="24"/>
    </w:rPr>
  </w:style>
  <w:style w:type="character" w:styleId="753">
    <w:name w:val="Heading 6 Char"/>
    <w:basedOn w:val="795"/>
    <w:link w:val="791"/>
    <w:uiPriority w:val="9"/>
    <w:rPr>
      <w:rFonts w:ascii="Arial" w:hAnsi="Arial" w:eastAsia="Arial" w:cs="Arial"/>
      <w:b/>
      <w:bCs/>
      <w:sz w:val="22"/>
      <w:szCs w:val="22"/>
    </w:rPr>
  </w:style>
  <w:style w:type="character" w:styleId="754">
    <w:name w:val="Heading 7 Char"/>
    <w:basedOn w:val="795"/>
    <w:link w:val="792"/>
    <w:uiPriority w:val="9"/>
    <w:rPr>
      <w:rFonts w:ascii="Arial" w:hAnsi="Arial" w:eastAsia="Arial" w:cs="Arial"/>
      <w:b/>
      <w:bCs/>
      <w:i/>
      <w:iCs/>
      <w:sz w:val="22"/>
      <w:szCs w:val="22"/>
    </w:rPr>
  </w:style>
  <w:style w:type="character" w:styleId="755">
    <w:name w:val="Heading 8 Char"/>
    <w:basedOn w:val="795"/>
    <w:link w:val="793"/>
    <w:uiPriority w:val="9"/>
    <w:rPr>
      <w:rFonts w:ascii="Arial" w:hAnsi="Arial" w:eastAsia="Arial" w:cs="Arial"/>
      <w:i/>
      <w:iCs/>
      <w:sz w:val="22"/>
      <w:szCs w:val="22"/>
    </w:rPr>
  </w:style>
  <w:style w:type="character" w:styleId="756">
    <w:name w:val="Heading 9 Char"/>
    <w:basedOn w:val="795"/>
    <w:link w:val="794"/>
    <w:uiPriority w:val="9"/>
    <w:rPr>
      <w:rFonts w:ascii="Arial" w:hAnsi="Arial" w:eastAsia="Arial" w:cs="Arial"/>
      <w:i/>
      <w:iCs/>
      <w:sz w:val="21"/>
      <w:szCs w:val="21"/>
    </w:rPr>
  </w:style>
  <w:style w:type="character" w:styleId="757">
    <w:name w:val="Title Char"/>
    <w:basedOn w:val="795"/>
    <w:link w:val="818"/>
    <w:uiPriority w:val="10"/>
    <w:rPr>
      <w:sz w:val="48"/>
      <w:szCs w:val="48"/>
    </w:rPr>
  </w:style>
  <w:style w:type="character" w:styleId="758">
    <w:name w:val="Subtitle Char"/>
    <w:basedOn w:val="795"/>
    <w:link w:val="812"/>
    <w:uiPriority w:val="11"/>
    <w:rPr>
      <w:sz w:val="24"/>
      <w:szCs w:val="24"/>
    </w:rPr>
  </w:style>
  <w:style w:type="character" w:styleId="759">
    <w:name w:val="Quote Char"/>
    <w:link w:val="839"/>
    <w:uiPriority w:val="29"/>
    <w:rPr>
      <w:i/>
    </w:rPr>
  </w:style>
  <w:style w:type="character" w:styleId="760">
    <w:name w:val="Intense Quote Char"/>
    <w:link w:val="841"/>
    <w:uiPriority w:val="30"/>
    <w:rPr>
      <w:i/>
    </w:rPr>
  </w:style>
  <w:style w:type="character" w:styleId="761">
    <w:name w:val="Header Char"/>
    <w:basedOn w:val="795"/>
    <w:link w:val="809"/>
    <w:uiPriority w:val="99"/>
  </w:style>
  <w:style w:type="character" w:styleId="762">
    <w:name w:val="Caption Char"/>
    <w:basedOn w:val="799"/>
    <w:link w:val="808"/>
    <w:uiPriority w:val="99"/>
  </w:style>
  <w:style w:type="table" w:styleId="763">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Footnote Text Char"/>
    <w:link w:val="813"/>
    <w:uiPriority w:val="99"/>
    <w:rPr>
      <w:sz w:val="18"/>
    </w:rPr>
  </w:style>
  <w:style w:type="character" w:styleId="783">
    <w:name w:val="Endnote Text Char"/>
    <w:link w:val="806"/>
    <w:uiPriority w:val="99"/>
    <w:rPr>
      <w:sz w:val="20"/>
    </w:rPr>
  </w:style>
  <w:style w:type="paragraph" w:styleId="784">
    <w:name w:val="TOC Heading"/>
    <w:uiPriority w:val="39"/>
    <w:unhideWhenUsed/>
  </w:style>
  <w:style w:type="paragraph" w:styleId="78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6">
    <w:name w:val="Heading 1"/>
    <w:basedOn w:val="785"/>
    <w:next w:val="785"/>
    <w:link w:val="826"/>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97"/>
    <w:link w:val="827"/>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8"/>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29"/>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0"/>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31"/>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3"/>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4"/>
    <w:uiPriority w:val="9"/>
    <w:unhideWhenUsed/>
    <w:qFormat/>
    <w:pPr>
      <w:keepLines/>
      <w:keepNext/>
      <w:spacing w:before="320" w:after="200"/>
      <w:outlineLvl w:val="8"/>
    </w:pPr>
    <w:rPr>
      <w:rFonts w:ascii="Arial" w:hAnsi="Arial" w:eastAsia="Arial" w:cs="Arial"/>
      <w:i/>
      <w:iCs/>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uiPriority w:val="0"/>
    <w:qFormat/>
    <w:pPr>
      <w:ind w:firstLine="420"/>
    </w:pPr>
  </w:style>
  <w:style w:type="paragraph" w:styleId="798">
    <w:name w:val="toc 7"/>
    <w:basedOn w:val="785"/>
    <w:next w:val="785"/>
    <w:uiPriority w:val="39"/>
    <w:unhideWhenUsed/>
    <w:qFormat/>
    <w:pPr>
      <w:ind w:left="1701"/>
      <w:spacing w:after="57"/>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link w:val="1089"/>
    <w:uiPriority w:val="99"/>
    <w:semiHidden/>
    <w:unhideWhenUsed/>
    <w:qFormat/>
    <w:pPr>
      <w:jc w:val="left"/>
    </w:pPr>
  </w:style>
  <w:style w:type="paragraph" w:styleId="801">
    <w:name w:val="Body Text Indent"/>
    <w:basedOn w:val="785"/>
    <w:uiPriority w:val="0"/>
    <w:qFormat/>
    <w:pPr>
      <w:ind w:firstLine="645"/>
    </w:pPr>
    <w:rPr>
      <w:rFonts w:ascii="楷体_GB2312" w:eastAsia="楷体_GB2312"/>
      <w:sz w:val="32"/>
      <w:szCs w:val="32"/>
    </w:rPr>
  </w:style>
  <w:style w:type="paragraph" w:styleId="802">
    <w:name w:val="toc 5"/>
    <w:basedOn w:val="785"/>
    <w:next w:val="785"/>
    <w:uiPriority w:val="39"/>
    <w:unhideWhenUsed/>
    <w:qFormat/>
    <w:pPr>
      <w:ind w:left="1134"/>
      <w:spacing w:after="57"/>
    </w:pPr>
  </w:style>
  <w:style w:type="paragraph" w:styleId="803">
    <w:name w:val="toc 3"/>
    <w:basedOn w:val="785"/>
    <w:next w:val="785"/>
    <w:uiPriority w:val="39"/>
    <w:unhideWhenUsed/>
    <w:qFormat/>
    <w:pPr>
      <w:ind w:left="567"/>
      <w:spacing w:after="57"/>
    </w:pPr>
  </w:style>
  <w:style w:type="paragraph" w:styleId="804">
    <w:name w:val="Plain Text"/>
    <w:basedOn w:val="785"/>
    <w:uiPriority w:val="99"/>
    <w:qFormat/>
    <w:rPr>
      <w:rFonts w:ascii="宋体" w:hAnsi="Courier New" w:cs="Courier New"/>
    </w:rPr>
  </w:style>
  <w:style w:type="paragraph" w:styleId="805">
    <w:name w:val="toc 8"/>
    <w:basedOn w:val="785"/>
    <w:next w:val="785"/>
    <w:uiPriority w:val="39"/>
    <w:unhideWhenUsed/>
    <w:qFormat/>
    <w:pPr>
      <w:ind w:left="1984"/>
      <w:spacing w:after="57"/>
    </w:pPr>
  </w:style>
  <w:style w:type="paragraph" w:styleId="806">
    <w:name w:val="endnote text"/>
    <w:basedOn w:val="785"/>
    <w:link w:val="972"/>
    <w:uiPriority w:val="99"/>
    <w:semiHidden/>
    <w:unhideWhenUsed/>
    <w:qFormat/>
    <w:rPr>
      <w:sz w:val="20"/>
    </w:rPr>
  </w:style>
  <w:style w:type="paragraph" w:styleId="807">
    <w:name w:val="Balloon Text"/>
    <w:basedOn w:val="785"/>
    <w:link w:val="1088"/>
    <w:uiPriority w:val="99"/>
    <w:semiHidden/>
    <w:unhideWhenUsed/>
    <w:qFormat/>
    <w:rPr>
      <w:sz w:val="18"/>
      <w:szCs w:val="18"/>
    </w:rPr>
  </w:style>
  <w:style w:type="paragraph" w:styleId="808">
    <w:name w:val="Footer"/>
    <w:basedOn w:val="785"/>
    <w:link w:val="845"/>
    <w:uiPriority w:val="99"/>
    <w:unhideWhenUsed/>
    <w:qFormat/>
    <w:pPr>
      <w:tabs>
        <w:tab w:val="center" w:pos="7143" w:leader="none"/>
        <w:tab w:val="right" w:pos="14287" w:leader="none"/>
      </w:tabs>
    </w:pPr>
  </w:style>
  <w:style w:type="paragraph" w:styleId="809">
    <w:name w:val="Header"/>
    <w:basedOn w:val="785"/>
    <w:link w:val="843"/>
    <w:uiPriority w:val="99"/>
    <w:unhideWhenUsed/>
    <w:qFormat/>
    <w:pPr>
      <w:tabs>
        <w:tab w:val="center" w:pos="7143" w:leader="none"/>
        <w:tab w:val="right" w:pos="14287" w:leader="none"/>
      </w:tabs>
    </w:pPr>
  </w:style>
  <w:style w:type="paragraph" w:styleId="810">
    <w:name w:val="toc 1"/>
    <w:basedOn w:val="785"/>
    <w:next w:val="785"/>
    <w:uiPriority w:val="39"/>
    <w:unhideWhenUsed/>
    <w:pPr>
      <w:spacing w:after="57"/>
    </w:pPr>
  </w:style>
  <w:style w:type="paragraph" w:styleId="811">
    <w:name w:val="toc 4"/>
    <w:basedOn w:val="785"/>
    <w:next w:val="785"/>
    <w:uiPriority w:val="39"/>
    <w:unhideWhenUsed/>
    <w:pPr>
      <w:ind w:left="850"/>
      <w:spacing w:after="57"/>
    </w:pPr>
  </w:style>
  <w:style w:type="paragraph" w:styleId="812">
    <w:name w:val="Subtitle"/>
    <w:basedOn w:val="785"/>
    <w:next w:val="785"/>
    <w:link w:val="838"/>
    <w:uiPriority w:val="11"/>
    <w:qFormat/>
    <w:pPr>
      <w:spacing w:before="200" w:after="200"/>
    </w:pPr>
    <w:rPr>
      <w:sz w:val="24"/>
      <w:szCs w:val="24"/>
    </w:rPr>
  </w:style>
  <w:style w:type="paragraph" w:styleId="813">
    <w:name w:val="footnote text"/>
    <w:basedOn w:val="785"/>
    <w:link w:val="971"/>
    <w:uiPriority w:val="99"/>
    <w:semiHidden/>
    <w:unhideWhenUsed/>
    <w:qFormat/>
    <w:pPr>
      <w:spacing w:after="40"/>
    </w:pPr>
    <w:rPr>
      <w:sz w:val="18"/>
    </w:rPr>
  </w:style>
  <w:style w:type="paragraph" w:styleId="814">
    <w:name w:val="toc 6"/>
    <w:basedOn w:val="785"/>
    <w:next w:val="785"/>
    <w:uiPriority w:val="39"/>
    <w:unhideWhenUsed/>
    <w:qFormat/>
    <w:pPr>
      <w:ind w:left="1417"/>
      <w:spacing w:after="57"/>
    </w:pPr>
  </w:style>
  <w:style w:type="paragraph" w:styleId="815">
    <w:name w:val="table of figures"/>
    <w:basedOn w:val="785"/>
    <w:next w:val="785"/>
    <w:uiPriority w:val="99"/>
    <w:unhideWhenUsed/>
    <w:qFormat/>
  </w:style>
  <w:style w:type="paragraph" w:styleId="816">
    <w:name w:val="toc 2"/>
    <w:basedOn w:val="785"/>
    <w:next w:val="785"/>
    <w:uiPriority w:val="39"/>
    <w:unhideWhenUsed/>
    <w:qFormat/>
    <w:pPr>
      <w:ind w:left="283"/>
      <w:spacing w:after="57"/>
    </w:pPr>
  </w:style>
  <w:style w:type="paragraph" w:styleId="817">
    <w:name w:val="toc 9"/>
    <w:basedOn w:val="785"/>
    <w:next w:val="785"/>
    <w:uiPriority w:val="39"/>
    <w:unhideWhenUsed/>
    <w:qFormat/>
    <w:pPr>
      <w:ind w:left="2268"/>
      <w:spacing w:after="57"/>
    </w:pPr>
  </w:style>
  <w:style w:type="paragraph" w:styleId="818">
    <w:name w:val="Title"/>
    <w:basedOn w:val="785"/>
    <w:next w:val="785"/>
    <w:link w:val="837"/>
    <w:uiPriority w:val="10"/>
    <w:qFormat/>
    <w:pPr>
      <w:contextualSpacing/>
      <w:spacing w:before="300" w:after="200"/>
    </w:pPr>
    <w:rPr>
      <w:sz w:val="48"/>
      <w:szCs w:val="48"/>
    </w:rPr>
  </w:style>
  <w:style w:type="paragraph" w:styleId="819">
    <w:name w:val="annotation subject"/>
    <w:basedOn w:val="800"/>
    <w:next w:val="800"/>
    <w:link w:val="1090"/>
    <w:uiPriority w:val="99"/>
    <w:semiHidden/>
    <w:unhideWhenUsed/>
    <w:rPr>
      <w:b/>
      <w:bCs/>
    </w:rPr>
  </w:style>
  <w:style w:type="paragraph" w:styleId="820">
    <w:name w:val="Body Text First Indent 2"/>
    <w:basedOn w:val="801"/>
    <w:uiPriority w:val="0"/>
    <w:qFormat/>
    <w:pPr>
      <w:ind w:firstLine="420"/>
      <w:spacing w:line="360" w:lineRule="auto"/>
    </w:pPr>
    <w:rPr>
      <w:rFonts w:ascii="宋体" w:hAnsi="宋体" w:eastAsia="宋体"/>
      <w:sz w:val="21"/>
      <w:szCs w:val="20"/>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annotation reference"/>
    <w:basedOn w:val="795"/>
    <w:uiPriority w:val="99"/>
    <w:semiHidden/>
    <w:unhideWhenUsed/>
    <w:qFormat/>
    <w:rPr>
      <w:sz w:val="21"/>
      <w:szCs w:val="21"/>
    </w:rPr>
  </w:style>
  <w:style w:type="character" w:styleId="825">
    <w:name w:val="footnote reference"/>
    <w:uiPriority w:val="99"/>
    <w:unhideWhenUsed/>
    <w:qFormat/>
    <w:rPr>
      <w:vertAlign w:val="superscript"/>
    </w:rPr>
  </w:style>
  <w:style w:type="character" w:styleId="826" w:customStyle="1">
    <w:name w:val="标题 1 字符"/>
    <w:link w:val="786"/>
    <w:uiPriority w:val="9"/>
    <w:rPr>
      <w:rFonts w:ascii="Arial" w:hAnsi="Arial" w:eastAsia="Arial" w:cs="Arial"/>
      <w:sz w:val="40"/>
      <w:szCs w:val="40"/>
    </w:rPr>
  </w:style>
  <w:style w:type="character" w:styleId="827" w:customStyle="1">
    <w:name w:val="标题 2 字符"/>
    <w:link w:val="787"/>
    <w:uiPriority w:val="9"/>
    <w:rPr>
      <w:rFonts w:ascii="Arial" w:hAnsi="Arial" w:eastAsia="Arial" w:cs="Arial"/>
      <w:sz w:val="34"/>
    </w:rPr>
  </w:style>
  <w:style w:type="character" w:styleId="828" w:customStyle="1">
    <w:name w:val="标题 3 字符"/>
    <w:link w:val="788"/>
    <w:uiPriority w:val="9"/>
    <w:rPr>
      <w:rFonts w:ascii="Arial" w:hAnsi="Arial" w:eastAsia="Arial" w:cs="Arial"/>
      <w:sz w:val="30"/>
      <w:szCs w:val="30"/>
    </w:rPr>
  </w:style>
  <w:style w:type="character" w:styleId="829" w:customStyle="1">
    <w:name w:val="标题 4 字符"/>
    <w:link w:val="789"/>
    <w:uiPriority w:val="9"/>
    <w:qFormat/>
    <w:rPr>
      <w:rFonts w:ascii="Arial" w:hAnsi="Arial" w:eastAsia="Arial" w:cs="Arial"/>
      <w:b/>
      <w:bCs/>
      <w:sz w:val="26"/>
      <w:szCs w:val="26"/>
    </w:rPr>
  </w:style>
  <w:style w:type="character" w:styleId="830" w:customStyle="1">
    <w:name w:val="标题 5 字符"/>
    <w:link w:val="790"/>
    <w:uiPriority w:val="9"/>
    <w:rPr>
      <w:rFonts w:ascii="Arial" w:hAnsi="Arial" w:eastAsia="Arial" w:cs="Arial"/>
      <w:b/>
      <w:bCs/>
      <w:sz w:val="24"/>
      <w:szCs w:val="24"/>
    </w:rPr>
  </w:style>
  <w:style w:type="character" w:styleId="831" w:customStyle="1">
    <w:name w:val="标题 6 字符"/>
    <w:link w:val="791"/>
    <w:uiPriority w:val="9"/>
    <w:qFormat/>
    <w:rPr>
      <w:rFonts w:ascii="Arial" w:hAnsi="Arial" w:eastAsia="Arial" w:cs="Arial"/>
      <w:b/>
      <w:bCs/>
      <w:sz w:val="22"/>
      <w:szCs w:val="22"/>
    </w:rPr>
  </w:style>
  <w:style w:type="character" w:styleId="832" w:customStyle="1">
    <w:name w:val="标题 7 字符"/>
    <w:link w:val="792"/>
    <w:uiPriority w:val="9"/>
    <w:qFormat/>
    <w:rPr>
      <w:rFonts w:ascii="Arial" w:hAnsi="Arial" w:eastAsia="Arial" w:cs="Arial"/>
      <w:b/>
      <w:bCs/>
      <w:i/>
      <w:iCs/>
      <w:sz w:val="22"/>
      <w:szCs w:val="22"/>
    </w:rPr>
  </w:style>
  <w:style w:type="character" w:styleId="833" w:customStyle="1">
    <w:name w:val="标题 8 字符"/>
    <w:link w:val="793"/>
    <w:uiPriority w:val="9"/>
    <w:qFormat/>
    <w:rPr>
      <w:rFonts w:ascii="Arial" w:hAnsi="Arial" w:eastAsia="Arial" w:cs="Arial"/>
      <w:i/>
      <w:iCs/>
      <w:sz w:val="22"/>
      <w:szCs w:val="22"/>
    </w:rPr>
  </w:style>
  <w:style w:type="character" w:styleId="834" w:customStyle="1">
    <w:name w:val="标题 9 字符"/>
    <w:link w:val="794"/>
    <w:uiPriority w:val="9"/>
    <w:rPr>
      <w:rFonts w:ascii="Arial" w:hAnsi="Arial" w:eastAsia="Arial" w:cs="Arial"/>
      <w:i/>
      <w:iCs/>
      <w:sz w:val="21"/>
      <w:szCs w:val="21"/>
    </w:rPr>
  </w:style>
  <w:style w:type="paragraph" w:styleId="835">
    <w:name w:val="List Paragraph"/>
    <w:basedOn w:val="785"/>
    <w:uiPriority w:val="34"/>
    <w:qFormat/>
    <w:pPr>
      <w:contextualSpacing/>
      <w:ind w:left="720"/>
    </w:p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link w:val="818"/>
    <w:uiPriority w:val="10"/>
    <w:rPr>
      <w:sz w:val="48"/>
      <w:szCs w:val="48"/>
    </w:rPr>
  </w:style>
  <w:style w:type="character" w:styleId="838" w:customStyle="1">
    <w:name w:val="副标题 字符"/>
    <w:link w:val="812"/>
    <w:uiPriority w:val="11"/>
    <w:qFormat/>
    <w:rPr>
      <w:sz w:val="24"/>
      <w:szCs w:val="24"/>
    </w:rPr>
  </w:style>
  <w:style w:type="paragraph" w:styleId="839">
    <w:name w:val="Quote"/>
    <w:basedOn w:val="785"/>
    <w:next w:val="785"/>
    <w:link w:val="840"/>
    <w:uiPriority w:val="29"/>
    <w:qFormat/>
    <w:pPr>
      <w:ind w:left="720" w:right="720"/>
    </w:pPr>
    <w:rPr>
      <w:i/>
    </w:rPr>
  </w:style>
  <w:style w:type="character" w:styleId="840" w:customStyle="1">
    <w:name w:val="引用 字符"/>
    <w:link w:val="839"/>
    <w:uiPriority w:val="29"/>
    <w:rPr>
      <w:i/>
    </w:rPr>
  </w:style>
  <w:style w:type="paragraph" w:styleId="841">
    <w:name w:val="Intense Quote"/>
    <w:basedOn w:val="785"/>
    <w:next w:val="78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809"/>
    <w:uiPriority w:val="99"/>
    <w:qFormat/>
  </w:style>
  <w:style w:type="character" w:styleId="844" w:customStyle="1">
    <w:name w:val="Footer Char"/>
    <w:uiPriority w:val="99"/>
    <w:qFormat/>
  </w:style>
  <w:style w:type="character" w:styleId="845" w:customStyle="1">
    <w:name w:val="页脚 字符"/>
    <w:link w:val="808"/>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字符"/>
    <w:link w:val="813"/>
    <w:uiPriority w:val="99"/>
    <w:qFormat/>
    <w:rPr>
      <w:sz w:val="18"/>
    </w:rPr>
  </w:style>
  <w:style w:type="character" w:styleId="972" w:customStyle="1">
    <w:name w:val="尾注文本 字符"/>
    <w:link w:val="806"/>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标题 11"/>
    <w:basedOn w:val="785"/>
    <w:next w:val="785"/>
    <w:link w:val="1009"/>
    <w:uiPriority w:val="0"/>
    <w:qFormat/>
    <w:pPr>
      <w:jc w:val="center"/>
      <w:keepNext/>
      <w:outlineLvl w:val="0"/>
    </w:pPr>
    <w:rPr>
      <w:rFonts w:ascii="楷体_GB2312" w:hAnsi="楷体_GB2312" w:eastAsia="黑体"/>
      <w:sz w:val="44"/>
      <w:szCs w:val="28"/>
    </w:rPr>
  </w:style>
  <w:style w:type="paragraph" w:styleId="975" w:customStyle="1">
    <w:name w:val="标题 21"/>
    <w:basedOn w:val="785"/>
    <w:next w:val="976"/>
    <w:link w:val="9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正文缩进1"/>
    <w:basedOn w:val="785"/>
    <w:link w:val="1015"/>
    <w:uiPriority w:val="0"/>
    <w:qFormat/>
    <w:pPr>
      <w:ind w:firstLine="420"/>
    </w:pPr>
  </w:style>
  <w:style w:type="paragraph" w:styleId="977" w:customStyle="1">
    <w:name w:val="标题 31"/>
    <w:basedOn w:val="785"/>
    <w:next w:val="976"/>
    <w:link w:val="986"/>
    <w:uiPriority w:val="0"/>
    <w:qFormat/>
    <w:pPr>
      <w:keepLines/>
      <w:keepNext/>
      <w:spacing w:before="260" w:after="260" w:line="416" w:lineRule="auto"/>
      <w:outlineLvl w:val="2"/>
    </w:pPr>
    <w:rPr>
      <w:b/>
      <w:bCs/>
      <w:sz w:val="32"/>
      <w:szCs w:val="32"/>
    </w:rPr>
  </w:style>
  <w:style w:type="paragraph" w:styleId="978" w:customStyle="1">
    <w:name w:val="标题 41"/>
    <w:basedOn w:val="785"/>
    <w:next w:val="976"/>
    <w:link w:val="1029"/>
    <w:uiPriority w:val="0"/>
    <w:qFormat/>
    <w:pPr>
      <w:keepLines/>
      <w:keepNext/>
      <w:spacing w:before="280" w:after="290" w:line="376" w:lineRule="auto"/>
      <w:outlineLvl w:val="3"/>
    </w:pPr>
    <w:rPr>
      <w:rFonts w:ascii="Arial" w:hAnsi="Arial" w:eastAsia="黑体" w:cs="Arial"/>
      <w:b/>
      <w:bCs/>
      <w:sz w:val="28"/>
      <w:szCs w:val="28"/>
    </w:rPr>
  </w:style>
  <w:style w:type="paragraph" w:styleId="979" w:customStyle="1">
    <w:name w:val="标题 51"/>
    <w:basedOn w:val="785"/>
    <w:next w:val="976"/>
    <w:link w:val="1021"/>
    <w:uiPriority w:val="0"/>
    <w:qFormat/>
    <w:pPr>
      <w:keepNext/>
      <w:outlineLvl w:val="4"/>
    </w:pPr>
    <w:rPr>
      <w:rFonts w:ascii="宋体"/>
      <w:color w:val="000000"/>
      <w:sz w:val="28"/>
      <w:szCs w:val="28"/>
    </w:rPr>
  </w:style>
  <w:style w:type="paragraph" w:styleId="980" w:customStyle="1">
    <w:name w:val="标题 61"/>
    <w:basedOn w:val="785"/>
    <w:next w:val="785"/>
    <w:link w:val="9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1" w:customStyle="1">
    <w:name w:val="标题 71"/>
    <w:basedOn w:val="785"/>
    <w:next w:val="785"/>
    <w:link w:val="1017"/>
    <w:uiPriority w:val="0"/>
    <w:qFormat/>
    <w:pPr>
      <w:numPr>
        <w:ilvl w:val="6"/>
        <w:numId w:val="1"/>
      </w:numPr>
      <w:keepLines/>
      <w:keepNext/>
      <w:spacing w:before="240" w:after="64" w:line="320" w:lineRule="auto"/>
      <w:outlineLvl w:val="6"/>
    </w:pPr>
    <w:rPr>
      <w:b/>
      <w:bCs/>
      <w:sz w:val="24"/>
      <w:szCs w:val="24"/>
    </w:rPr>
  </w:style>
  <w:style w:type="paragraph" w:styleId="982" w:customStyle="1">
    <w:name w:val="标题 81"/>
    <w:basedOn w:val="785"/>
    <w:next w:val="785"/>
    <w:link w:val="10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3" w:customStyle="1">
    <w:name w:val="标题 91"/>
    <w:basedOn w:val="785"/>
    <w:next w:val="785"/>
    <w:link w:val="1019"/>
    <w:uiPriority w:val="0"/>
    <w:qFormat/>
    <w:pPr>
      <w:numPr>
        <w:ilvl w:val="8"/>
        <w:numId w:val="1"/>
      </w:numPr>
      <w:keepLines/>
      <w:keepNext/>
      <w:spacing w:before="240" w:after="64" w:line="320" w:lineRule="auto"/>
      <w:outlineLvl w:val="8"/>
    </w:pPr>
    <w:rPr>
      <w:rFonts w:ascii="Arial" w:hAnsi="Arial" w:eastAsia="黑体"/>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character" w:styleId="986" w:customStyle="1">
    <w:name w:val="标题 3 Char"/>
    <w:link w:val="977"/>
    <w:uiPriority w:val="0"/>
    <w:qFormat/>
    <w:rPr>
      <w:rFonts w:ascii="Times New Roman" w:hAnsi="Times New Roman" w:eastAsia="宋体" w:cs="Times New Roman"/>
      <w:b/>
      <w:bCs/>
      <w:sz w:val="32"/>
      <w:szCs w:val="32"/>
    </w:rPr>
  </w:style>
  <w:style w:type="character" w:styleId="987" w:customStyle="1">
    <w:name w:val="标题 2 Char"/>
    <w:link w:val="975"/>
    <w:uiPriority w:val="0"/>
    <w:qFormat/>
    <w:rPr>
      <w:rFonts w:ascii="Arial" w:hAnsi="Arial" w:eastAsia="幼圆" w:cs="Arial"/>
      <w:b/>
      <w:bCs/>
      <w:sz w:val="44"/>
      <w:szCs w:val="44"/>
    </w:rPr>
  </w:style>
  <w:style w:type="character" w:styleId="988" w:customStyle="1">
    <w:name w:val="批注引用1"/>
    <w:uiPriority w:val="0"/>
    <w:semiHidden/>
    <w:rPr>
      <w:sz w:val="21"/>
      <w:szCs w:val="21"/>
    </w:rPr>
  </w:style>
  <w:style w:type="character" w:styleId="989" w:customStyle="1">
    <w:name w:val="纯文本 Char"/>
    <w:link w:val="990"/>
    <w:uiPriority w:val="0"/>
    <w:qFormat/>
    <w:rPr>
      <w:rFonts w:ascii="宋体" w:hAnsi="Courier New" w:eastAsia="宋体" w:cs="Courier New"/>
      <w:szCs w:val="21"/>
    </w:rPr>
  </w:style>
  <w:style w:type="paragraph" w:styleId="990" w:customStyle="1">
    <w:name w:val="纯文本1"/>
    <w:basedOn w:val="785"/>
    <w:link w:val="989"/>
    <w:uiPriority w:val="0"/>
    <w:qFormat/>
    <w:rPr>
      <w:rFonts w:ascii="宋体" w:hAnsi="Courier New" w:cs="Courier New"/>
    </w:rPr>
  </w:style>
  <w:style w:type="character" w:styleId="991" w:customStyle="1">
    <w:name w:val="文档结构图 Char"/>
    <w:link w:val="992"/>
    <w:uiPriority w:val="0"/>
    <w:semiHidden/>
    <w:qFormat/>
    <w:rPr>
      <w:rFonts w:ascii="Times New Roman" w:hAnsi="Times New Roman" w:eastAsia="宋体" w:cs="Times New Roman"/>
      <w:szCs w:val="21"/>
      <w:shd w:val="clear" w:color="auto" w:fill="000080"/>
    </w:rPr>
  </w:style>
  <w:style w:type="paragraph" w:styleId="992" w:customStyle="1">
    <w:name w:val="文档结构图1"/>
    <w:basedOn w:val="785"/>
    <w:link w:val="991"/>
    <w:uiPriority w:val="0"/>
    <w:semiHidden/>
    <w:qFormat/>
    <w:pPr>
      <w:shd w:val="clear" w:color="auto" w:fill="000080"/>
    </w:pPr>
  </w:style>
  <w:style w:type="character" w:styleId="993" w:customStyle="1">
    <w:name w:val="要点1"/>
    <w:uiPriority w:val="0"/>
    <w:qFormat/>
    <w:rPr>
      <w:b/>
      <w:bCs/>
    </w:rPr>
  </w:style>
  <w:style w:type="character" w:styleId="994" w:customStyle="1">
    <w:name w:val="页脚 Char"/>
    <w:link w:val="995"/>
    <w:uiPriority w:val="0"/>
    <w:qFormat/>
    <w:rPr>
      <w:rFonts w:ascii="Times New Roman" w:hAnsi="Times New Roman" w:eastAsia="宋体" w:cs="Times New Roman"/>
      <w:sz w:val="18"/>
      <w:szCs w:val="18"/>
    </w:rPr>
  </w:style>
  <w:style w:type="paragraph" w:styleId="995" w:customStyle="1">
    <w:name w:val="页脚1"/>
    <w:basedOn w:val="785"/>
    <w:link w:val="994"/>
    <w:uiPriority w:val="0"/>
    <w:qFormat/>
    <w:pPr>
      <w:jc w:val="left"/>
      <w:tabs>
        <w:tab w:val="center" w:pos="4153" w:leader="none"/>
        <w:tab w:val="right" w:pos="8306" w:leader="none"/>
      </w:tabs>
    </w:pPr>
    <w:rPr>
      <w:sz w:val="18"/>
      <w:szCs w:val="18"/>
    </w:rPr>
  </w:style>
  <w:style w:type="character" w:styleId="996" w:customStyle="1">
    <w:name w:val="列出段落 Char"/>
    <w:link w:val="997"/>
    <w:uiPriority w:val="0"/>
    <w:qFormat/>
    <w:rPr>
      <w:rFonts w:ascii="Calibri" w:hAnsi="Calibri"/>
      <w:sz w:val="24"/>
      <w:szCs w:val="24"/>
      <w:lang w:eastAsia="en-US" w:bidi="en-US"/>
    </w:rPr>
  </w:style>
  <w:style w:type="paragraph" w:styleId="997" w:customStyle="1">
    <w:name w:val="列出段落1"/>
    <w:basedOn w:val="785"/>
    <w:link w:val="996"/>
    <w:uiPriority w:val="0"/>
    <w:qFormat/>
    <w:pPr>
      <w:contextualSpacing/>
      <w:ind w:left="720"/>
      <w:jc w:val="left"/>
      <w:widowControl/>
    </w:pPr>
    <w:rPr>
      <w:rFonts w:ascii="Calibri" w:hAnsi="Calibri"/>
      <w:sz w:val="24"/>
      <w:szCs w:val="24"/>
      <w:lang w:eastAsia="en-US" w:bidi="en-US"/>
    </w:rPr>
  </w:style>
  <w:style w:type="character" w:styleId="998" w:customStyle="1">
    <w:name w:val="标题 6 Char"/>
    <w:link w:val="980"/>
    <w:uiPriority w:val="0"/>
    <w:qFormat/>
    <w:rPr>
      <w:rFonts w:ascii="Arial" w:hAnsi="Arial" w:eastAsia="黑体" w:cs="Times New Roman"/>
      <w:b/>
      <w:bCs/>
      <w:sz w:val="24"/>
      <w:szCs w:val="24"/>
    </w:rPr>
  </w:style>
  <w:style w:type="character" w:styleId="999" w:customStyle="1">
    <w:name w:val="批注主题 Char"/>
    <w:link w:val="1000"/>
    <w:uiPriority w:val="0"/>
    <w:semiHidden/>
    <w:qFormat/>
    <w:rPr>
      <w:rFonts w:ascii="Times New Roman" w:hAnsi="Times New Roman" w:eastAsia="宋体" w:cs="Times New Roman"/>
      <w:b/>
      <w:bCs/>
      <w:szCs w:val="21"/>
    </w:rPr>
  </w:style>
  <w:style w:type="paragraph" w:styleId="1000" w:customStyle="1">
    <w:name w:val="批注主题1"/>
    <w:basedOn w:val="1001"/>
    <w:next w:val="1001"/>
    <w:link w:val="999"/>
    <w:uiPriority w:val="0"/>
    <w:semiHidden/>
    <w:qFormat/>
    <w:rPr>
      <w:b/>
      <w:bCs/>
    </w:rPr>
  </w:style>
  <w:style w:type="paragraph" w:styleId="1001" w:customStyle="1">
    <w:name w:val="批注文字1"/>
    <w:basedOn w:val="785"/>
    <w:link w:val="1020"/>
    <w:uiPriority w:val="0"/>
    <w:semiHidden/>
    <w:qFormat/>
    <w:pPr>
      <w:jc w:val="left"/>
    </w:pPr>
  </w:style>
  <w:style w:type="character" w:styleId="1002" w:customStyle="1">
    <w:name w:val="正文文本 2 Char"/>
    <w:link w:val="1003"/>
    <w:uiPriority w:val="0"/>
    <w:qFormat/>
    <w:rPr>
      <w:rFonts w:ascii="楷体_GB2312" w:hAnsi="Times New Roman" w:eastAsia="楷体_GB2312" w:cs="Times New Roman"/>
      <w:sz w:val="28"/>
      <w:szCs w:val="28"/>
    </w:rPr>
  </w:style>
  <w:style w:type="paragraph" w:styleId="1003" w:customStyle="1">
    <w:name w:val="正文文本 21"/>
    <w:basedOn w:val="785"/>
    <w:link w:val="1002"/>
    <w:uiPriority w:val="0"/>
    <w:qFormat/>
    <w:pPr>
      <w:jc w:val="center"/>
      <w:widowControl/>
    </w:pPr>
    <w:rPr>
      <w:rFonts w:ascii="楷体_GB2312" w:eastAsia="楷体_GB2312"/>
      <w:sz w:val="28"/>
      <w:szCs w:val="28"/>
    </w:rPr>
  </w:style>
  <w:style w:type="character" w:styleId="1004" w:customStyle="1">
    <w:name w:val="正文首行缩进 Char"/>
    <w:link w:val="1005"/>
    <w:uiPriority w:val="0"/>
    <w:qFormat/>
    <w:rPr>
      <w:rFonts w:ascii="仿宋_GB2312" w:hAnsi="Times New Roman" w:eastAsia="仿宋_GB2312" w:cs="Times New Roman"/>
      <w:sz w:val="30"/>
      <w:szCs w:val="30"/>
    </w:rPr>
  </w:style>
  <w:style w:type="paragraph" w:styleId="1005" w:customStyle="1">
    <w:name w:val="正文首行缩进1"/>
    <w:basedOn w:val="785"/>
    <w:link w:val="1004"/>
    <w:uiPriority w:val="0"/>
    <w:qFormat/>
    <w:pPr>
      <w:ind w:firstLine="200"/>
      <w:spacing w:line="360" w:lineRule="auto"/>
    </w:pPr>
    <w:rPr>
      <w:rFonts w:ascii="仿宋_GB2312" w:eastAsia="仿宋_GB2312"/>
      <w:sz w:val="30"/>
      <w:szCs w:val="30"/>
    </w:rPr>
  </w:style>
  <w:style w:type="character" w:styleId="1006" w:customStyle="1">
    <w:name w:val="正文首行缩进 2 Char"/>
    <w:link w:val="1007"/>
    <w:uiPriority w:val="0"/>
    <w:qFormat/>
    <w:rPr>
      <w:rFonts w:ascii="宋体" w:hAnsi="宋体" w:eastAsia="宋体" w:cs="Times New Roman"/>
      <w:sz w:val="32"/>
      <w:szCs w:val="20"/>
    </w:rPr>
  </w:style>
  <w:style w:type="paragraph" w:styleId="1007" w:customStyle="1">
    <w:name w:val="正文首行缩进 21"/>
    <w:basedOn w:val="1008"/>
    <w:link w:val="1006"/>
    <w:uiPriority w:val="0"/>
    <w:qFormat/>
    <w:pPr>
      <w:ind w:firstLine="420"/>
      <w:spacing w:line="360" w:lineRule="auto"/>
    </w:pPr>
    <w:rPr>
      <w:rFonts w:ascii="宋体" w:hAnsi="宋体" w:eastAsia="宋体"/>
      <w:sz w:val="21"/>
      <w:szCs w:val="20"/>
    </w:rPr>
  </w:style>
  <w:style w:type="paragraph" w:styleId="1008" w:customStyle="1">
    <w:name w:val="正文文本缩进1"/>
    <w:basedOn w:val="785"/>
    <w:link w:val="1018"/>
    <w:uiPriority w:val="0"/>
    <w:qFormat/>
    <w:pPr>
      <w:ind w:firstLine="645"/>
    </w:pPr>
    <w:rPr>
      <w:rFonts w:ascii="楷体_GB2312" w:eastAsia="楷体_GB2312"/>
      <w:sz w:val="32"/>
      <w:szCs w:val="32"/>
    </w:rPr>
  </w:style>
  <w:style w:type="character" w:styleId="1009" w:customStyle="1">
    <w:name w:val="标题 1 Char"/>
    <w:link w:val="974"/>
    <w:uiPriority w:val="0"/>
    <w:qFormat/>
    <w:rPr>
      <w:rFonts w:ascii="楷体_GB2312" w:hAnsi="楷体_GB2312" w:eastAsia="黑体" w:cs="Times New Roman"/>
      <w:sz w:val="44"/>
      <w:szCs w:val="28"/>
    </w:rPr>
  </w:style>
  <w:style w:type="character" w:styleId="1010" w:customStyle="1">
    <w:name w:val="已访问的超链接1"/>
    <w:uiPriority w:val="0"/>
    <w:qFormat/>
    <w:rPr>
      <w:color w:val="800080"/>
      <w:u w:val="single"/>
    </w:rPr>
  </w:style>
  <w:style w:type="character" w:styleId="1011" w:customStyle="1">
    <w:name w:val="正文文本 3 Char"/>
    <w:link w:val="1012"/>
    <w:uiPriority w:val="0"/>
    <w:qFormat/>
    <w:rPr>
      <w:rFonts w:ascii="仿宋_GB2312" w:hAnsi="Arial" w:eastAsia="仿宋_GB2312" w:cs="Times New Roman"/>
      <w:sz w:val="32"/>
      <w:szCs w:val="32"/>
    </w:rPr>
  </w:style>
  <w:style w:type="paragraph" w:styleId="1012" w:customStyle="1">
    <w:name w:val="正文文本 31"/>
    <w:basedOn w:val="785"/>
    <w:link w:val="1011"/>
    <w:uiPriority w:val="0"/>
    <w:qFormat/>
    <w:rPr>
      <w:rFonts w:ascii="仿宋_GB2312" w:hAnsi="Arial" w:eastAsia="仿宋_GB2312"/>
      <w:sz w:val="32"/>
      <w:szCs w:val="32"/>
    </w:rPr>
  </w:style>
  <w:style w:type="character" w:styleId="1013" w:customStyle="1">
    <w:name w:val="二级目录 Char"/>
    <w:link w:val="1014"/>
    <w:uiPriority w:val="0"/>
    <w:qFormat/>
    <w:rPr>
      <w:b/>
      <w:sz w:val="30"/>
      <w:szCs w:val="28"/>
    </w:rPr>
  </w:style>
  <w:style w:type="paragraph" w:styleId="1014" w:customStyle="1">
    <w:name w:val="二级目录"/>
    <w:next w:val="785"/>
    <w:link w:val="101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5" w:customStyle="1">
    <w:name w:val="正文缩进 Char"/>
    <w:link w:val="976"/>
    <w:uiPriority w:val="0"/>
    <w:qFormat/>
    <w:rPr>
      <w:rFonts w:ascii="Times New Roman" w:hAnsi="Times New Roman" w:eastAsia="宋体" w:cs="Times New Roman"/>
      <w:szCs w:val="21"/>
    </w:rPr>
  </w:style>
  <w:style w:type="character" w:styleId="1016" w:customStyle="1">
    <w:name w:val="页码1"/>
    <w:uiPriority w:val="0"/>
    <w:qFormat/>
  </w:style>
  <w:style w:type="character" w:styleId="1017" w:customStyle="1">
    <w:name w:val="标题 7 Char"/>
    <w:link w:val="981"/>
    <w:uiPriority w:val="0"/>
    <w:qFormat/>
    <w:rPr>
      <w:rFonts w:ascii="Times New Roman" w:hAnsi="Times New Roman" w:eastAsia="宋体" w:cs="Times New Roman"/>
      <w:b/>
      <w:bCs/>
      <w:sz w:val="24"/>
      <w:szCs w:val="24"/>
    </w:rPr>
  </w:style>
  <w:style w:type="character" w:styleId="1018" w:customStyle="1">
    <w:name w:val="正文文本缩进 Char"/>
    <w:link w:val="1008"/>
    <w:uiPriority w:val="0"/>
    <w:qFormat/>
    <w:rPr>
      <w:rFonts w:ascii="楷体_GB2312" w:hAnsi="Times New Roman" w:eastAsia="楷体_GB2312" w:cs="Times New Roman"/>
      <w:sz w:val="32"/>
      <w:szCs w:val="32"/>
    </w:rPr>
  </w:style>
  <w:style w:type="character" w:styleId="1019" w:customStyle="1">
    <w:name w:val="标题 9 Char"/>
    <w:link w:val="983"/>
    <w:uiPriority w:val="0"/>
    <w:qFormat/>
    <w:rPr>
      <w:rFonts w:ascii="Arial" w:hAnsi="Arial" w:eastAsia="黑体" w:cs="Times New Roman"/>
      <w:szCs w:val="21"/>
    </w:rPr>
  </w:style>
  <w:style w:type="character" w:styleId="1020" w:customStyle="1">
    <w:name w:val="批注文字 Char"/>
    <w:link w:val="1001"/>
    <w:uiPriority w:val="0"/>
    <w:semiHidden/>
    <w:qFormat/>
    <w:rPr>
      <w:rFonts w:ascii="Times New Roman" w:hAnsi="Times New Roman" w:eastAsia="宋体" w:cs="Times New Roman"/>
      <w:szCs w:val="21"/>
    </w:rPr>
  </w:style>
  <w:style w:type="character" w:styleId="1021" w:customStyle="1">
    <w:name w:val="标题 5 Char"/>
    <w:link w:val="979"/>
    <w:uiPriority w:val="0"/>
    <w:qFormat/>
    <w:rPr>
      <w:rFonts w:ascii="宋体" w:hAnsi="Times New Roman" w:eastAsia="宋体" w:cs="Times New Roman"/>
      <w:color w:val="000000"/>
      <w:sz w:val="28"/>
      <w:szCs w:val="28"/>
    </w:rPr>
  </w:style>
  <w:style w:type="character" w:styleId="1022" w:customStyle="1">
    <w:name w:val="正文文本缩进 2 Char"/>
    <w:link w:val="1023"/>
    <w:uiPriority w:val="0"/>
    <w:qFormat/>
    <w:rPr>
      <w:rFonts w:ascii="Arial" w:hAnsi="Arial" w:eastAsia="仿宋_GB2312" w:cs="Arial"/>
      <w:sz w:val="32"/>
      <w:szCs w:val="32"/>
    </w:rPr>
  </w:style>
  <w:style w:type="paragraph" w:styleId="1023" w:customStyle="1">
    <w:name w:val="正文文本缩进 21"/>
    <w:basedOn w:val="785"/>
    <w:link w:val="1022"/>
    <w:uiPriority w:val="0"/>
    <w:qFormat/>
    <w:pPr>
      <w:ind w:left="630" w:firstLine="645"/>
    </w:pPr>
    <w:rPr>
      <w:rFonts w:ascii="Arial" w:hAnsi="Arial" w:eastAsia="仿宋_GB2312" w:cs="Arial"/>
      <w:sz w:val="32"/>
      <w:szCs w:val="32"/>
    </w:rPr>
  </w:style>
  <w:style w:type="character" w:styleId="1024" w:customStyle="1">
    <w:name w:val="日期 Char"/>
    <w:link w:val="1025"/>
    <w:uiPriority w:val="0"/>
    <w:qFormat/>
    <w:rPr>
      <w:rFonts w:ascii="Times New Roman" w:hAnsi="Times New Roman" w:eastAsia="宋体" w:cs="Times New Roman"/>
      <w:sz w:val="24"/>
      <w:szCs w:val="24"/>
    </w:rPr>
  </w:style>
  <w:style w:type="paragraph" w:styleId="1025" w:customStyle="1">
    <w:name w:val="日期1"/>
    <w:basedOn w:val="785"/>
    <w:next w:val="785"/>
    <w:link w:val="1024"/>
    <w:uiPriority w:val="0"/>
    <w:qFormat/>
    <w:rPr>
      <w:sz w:val="24"/>
      <w:szCs w:val="24"/>
    </w:rPr>
  </w:style>
  <w:style w:type="character" w:styleId="1026" w:customStyle="1">
    <w:name w:val="超链接1"/>
    <w:uiPriority w:val="0"/>
    <w:qFormat/>
    <w:rPr>
      <w:color w:val="0000ff"/>
      <w:u w:val="single"/>
    </w:rPr>
  </w:style>
  <w:style w:type="character" w:styleId="1027" w:customStyle="1">
    <w:name w:val="批注框文本 Char"/>
    <w:link w:val="1028"/>
    <w:uiPriority w:val="0"/>
    <w:semiHidden/>
    <w:qFormat/>
    <w:rPr>
      <w:rFonts w:ascii="Times New Roman" w:hAnsi="Times New Roman" w:eastAsia="宋体" w:cs="Times New Roman"/>
      <w:sz w:val="18"/>
      <w:szCs w:val="18"/>
    </w:rPr>
  </w:style>
  <w:style w:type="paragraph" w:styleId="1028" w:customStyle="1">
    <w:name w:val="批注框文本1"/>
    <w:basedOn w:val="785"/>
    <w:link w:val="1027"/>
    <w:uiPriority w:val="0"/>
    <w:semiHidden/>
    <w:qFormat/>
    <w:rPr>
      <w:sz w:val="18"/>
      <w:szCs w:val="18"/>
    </w:rPr>
  </w:style>
  <w:style w:type="character" w:styleId="1029" w:customStyle="1">
    <w:name w:val="标题 4 Char"/>
    <w:link w:val="978"/>
    <w:uiPriority w:val="0"/>
    <w:qFormat/>
    <w:rPr>
      <w:rFonts w:ascii="Arial" w:hAnsi="Arial" w:eastAsia="黑体" w:cs="Arial"/>
      <w:b/>
      <w:bCs/>
      <w:sz w:val="28"/>
      <w:szCs w:val="28"/>
    </w:rPr>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页眉 Char"/>
    <w:link w:val="1032"/>
    <w:uiPriority w:val="0"/>
    <w:qFormat/>
    <w:rPr>
      <w:rFonts w:ascii="Times New Roman" w:hAnsi="Times New Roman" w:eastAsia="宋体" w:cs="Times New Roman"/>
      <w:sz w:val="18"/>
      <w:szCs w:val="18"/>
    </w:rPr>
  </w:style>
  <w:style w:type="paragraph" w:styleId="1032" w:customStyle="1">
    <w:name w:val="页眉1"/>
    <w:basedOn w:val="785"/>
    <w:link w:val="1031"/>
    <w:uiPriority w:val="0"/>
    <w:qFormat/>
    <w:pPr>
      <w:jc w:val="center"/>
      <w:tabs>
        <w:tab w:val="center" w:pos="4153" w:leader="none"/>
        <w:tab w:val="right" w:pos="8306" w:leader="none"/>
      </w:tabs>
      <w:pBdr>
        <w:bottom w:val="single" w:color="000000" w:sz="6" w:space="1"/>
      </w:pBdr>
    </w:pPr>
    <w:rPr>
      <w:sz w:val="18"/>
      <w:szCs w:val="18"/>
    </w:rPr>
  </w:style>
  <w:style w:type="character" w:styleId="1033" w:customStyle="1">
    <w:name w:val="正文文本 Char"/>
    <w:link w:val="1034"/>
    <w:uiPriority w:val="0"/>
    <w:qFormat/>
    <w:rPr>
      <w:rFonts w:ascii="楷体_GB2312" w:hAnsi="Arial" w:eastAsia="楷体_GB2312" w:cs="Times New Roman"/>
      <w:sz w:val="28"/>
      <w:szCs w:val="28"/>
    </w:rPr>
  </w:style>
  <w:style w:type="paragraph" w:styleId="1034" w:customStyle="1">
    <w:name w:val="正文文本1"/>
    <w:basedOn w:val="785"/>
    <w:link w:val="1033"/>
    <w:uiPriority w:val="0"/>
    <w:qFormat/>
    <w:rPr>
      <w:rFonts w:ascii="楷体_GB2312" w:hAnsi="Arial" w:eastAsia="楷体_GB2312"/>
      <w:sz w:val="28"/>
      <w:szCs w:val="28"/>
    </w:rPr>
  </w:style>
  <w:style w:type="character" w:styleId="1035" w:customStyle="1">
    <w:name w:val="正文文本缩进 3 Char"/>
    <w:link w:val="1036"/>
    <w:uiPriority w:val="0"/>
    <w:qFormat/>
    <w:rPr>
      <w:rFonts w:ascii="Arial" w:hAnsi="Arial" w:eastAsia="仿宋_GB2312" w:cs="Arial"/>
      <w:color w:val="ffff00"/>
      <w:sz w:val="32"/>
      <w:szCs w:val="32"/>
    </w:rPr>
  </w:style>
  <w:style w:type="paragraph" w:styleId="1036" w:customStyle="1">
    <w:name w:val="正文文本缩进 31"/>
    <w:basedOn w:val="785"/>
    <w:link w:val="1035"/>
    <w:uiPriority w:val="0"/>
    <w:qFormat/>
    <w:pPr>
      <w:ind w:left="645" w:firstLine="645"/>
    </w:pPr>
    <w:rPr>
      <w:rFonts w:ascii="Arial" w:hAnsi="Arial" w:eastAsia="仿宋_GB2312" w:cs="Arial"/>
      <w:color w:val="ffff00"/>
      <w:sz w:val="32"/>
      <w:szCs w:val="32"/>
    </w:rPr>
  </w:style>
  <w:style w:type="character" w:styleId="1037" w:customStyle="1">
    <w:name w:val="标题 8 Char"/>
    <w:link w:val="982"/>
    <w:uiPriority w:val="0"/>
    <w:qFormat/>
    <w:rPr>
      <w:rFonts w:ascii="Arial" w:hAnsi="Arial" w:eastAsia="黑体" w:cs="Times New Roman"/>
      <w:sz w:val="24"/>
      <w:szCs w:val="24"/>
    </w:rPr>
  </w:style>
  <w:style w:type="paragraph" w:styleId="1038"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目录 31"/>
    <w:basedOn w:val="785"/>
    <w:next w:val="785"/>
    <w:uiPriority w:val="0"/>
    <w:semiHidden/>
    <w:qFormat/>
    <w:pPr>
      <w:ind w:left="420"/>
      <w:jc w:val="left"/>
    </w:pPr>
    <w:rPr>
      <w:i/>
      <w:iCs/>
      <w:szCs w:val="24"/>
    </w:rPr>
  </w:style>
  <w:style w:type="paragraph" w:styleId="1042"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043"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044"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列表 31"/>
    <w:basedOn w:val="785"/>
    <w:uiPriority w:val="0"/>
    <w:qFormat/>
    <w:pPr>
      <w:ind w:left="100" w:hanging="200"/>
    </w:pPr>
  </w:style>
  <w:style w:type="paragraph" w:styleId="1047" w:customStyle="1">
    <w:name w:val="列表1"/>
    <w:basedOn w:val="785"/>
    <w:uiPriority w:val="0"/>
    <w:qFormat/>
    <w:pPr>
      <w:ind w:left="200" w:hanging="200"/>
    </w:pPr>
  </w:style>
  <w:style w:type="paragraph" w:styleId="1048" w:customStyle="1">
    <w:name w:val="Char Char Char Char"/>
    <w:basedOn w:val="992"/>
    <w:uiPriority w:val="0"/>
    <w:qFormat/>
    <w:pPr>
      <w:spacing w:line="360" w:lineRule="auto"/>
    </w:pPr>
    <w:rPr>
      <w:rFonts w:ascii="Tahoma" w:hAnsi="Tahoma"/>
      <w:sz w:val="24"/>
      <w:szCs w:val="24"/>
    </w:rPr>
  </w:style>
  <w:style w:type="paragraph" w:styleId="1049" w:customStyle="1">
    <w:name w:val="目录 81"/>
    <w:basedOn w:val="785"/>
    <w:next w:val="785"/>
    <w:uiPriority w:val="0"/>
    <w:semiHidden/>
    <w:qFormat/>
    <w:pPr>
      <w:ind w:left="1470"/>
      <w:jc w:val="left"/>
    </w:pPr>
  </w:style>
  <w:style w:type="paragraph" w:styleId="1050" w:customStyle="1">
    <w:name w:val="修订1"/>
    <w:uiPriority w:val="99"/>
    <w:semiHidden/>
    <w:qFormat/>
    <w:rPr>
      <w:rFonts w:ascii="Times New Roman" w:hAnsi="Times New Roman" w:eastAsia="宋体" w:cs="Times New Roman"/>
      <w:sz w:val="21"/>
      <w:szCs w:val="21"/>
      <w:lang w:val="en-US" w:eastAsia="zh-CN" w:bidi="ar-SA"/>
    </w:rPr>
  </w:style>
  <w:style w:type="paragraph" w:styleId="1051" w:customStyle="1">
    <w:name w:val="列表 21"/>
    <w:basedOn w:val="785"/>
    <w:uiPriority w:val="0"/>
    <w:qFormat/>
    <w:pPr>
      <w:ind w:left="100" w:hanging="200"/>
    </w:pPr>
  </w:style>
  <w:style w:type="paragraph" w:styleId="1052"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目录 51"/>
    <w:basedOn w:val="785"/>
    <w:next w:val="785"/>
    <w:uiPriority w:val="0"/>
    <w:semiHidden/>
    <w:qFormat/>
    <w:pPr>
      <w:ind w:left="840"/>
      <w:jc w:val="left"/>
    </w:pPr>
  </w:style>
  <w:style w:type="paragraph" w:styleId="1054"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055"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056"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索引 11"/>
    <w:basedOn w:val="785"/>
    <w:next w:val="785"/>
    <w:uiPriority w:val="0"/>
    <w:semiHidden/>
    <w:qFormat/>
    <w:pPr>
      <w:spacing w:line="240" w:lineRule="atLeast"/>
    </w:pPr>
    <w:rPr>
      <w:b/>
      <w:bCs/>
    </w:rPr>
  </w:style>
  <w:style w:type="paragraph" w:styleId="1058" w:customStyle="1">
    <w:name w:val="目录 61"/>
    <w:basedOn w:val="785"/>
    <w:next w:val="785"/>
    <w:uiPriority w:val="0"/>
    <w:semiHidden/>
    <w:qFormat/>
    <w:pPr>
      <w:ind w:left="1050"/>
      <w:jc w:val="left"/>
    </w:pPr>
  </w:style>
  <w:style w:type="paragraph" w:styleId="1059"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060" w:customStyle="1">
    <w:name w:val="table_lines"/>
    <w:basedOn w:val="785"/>
    <w:uiPriority w:val="0"/>
    <w:qFormat/>
    <w:pPr>
      <w:jc w:val="left"/>
      <w:widowControl/>
    </w:pPr>
    <w:rPr>
      <w:sz w:val="20"/>
      <w:szCs w:val="20"/>
      <w:lang w:val="de-DE" w:eastAsia="de-DE"/>
    </w:rPr>
  </w:style>
  <w:style w:type="paragraph" w:styleId="1061" w:customStyle="1">
    <w:name w:val="Char"/>
    <w:basedOn w:val="992"/>
    <w:uiPriority w:val="0"/>
    <w:qFormat/>
    <w:rPr>
      <w:rFonts w:ascii="Tahoma" w:hAnsi="Tahoma"/>
      <w:sz w:val="24"/>
      <w:szCs w:val="24"/>
    </w:rPr>
  </w:style>
  <w:style w:type="paragraph" w:styleId="10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4" w:customStyle="1">
    <w:name w:val="图表目录1"/>
    <w:basedOn w:val="785"/>
    <w:next w:val="785"/>
    <w:uiPriority w:val="0"/>
    <w:semiHidden/>
    <w:qFormat/>
    <w:pPr>
      <w:ind w:left="840" w:hanging="420"/>
    </w:pPr>
  </w:style>
  <w:style w:type="paragraph" w:styleId="1065" w:customStyle="1">
    <w:name w:val="Body Text(ch)"/>
    <w:basedOn w:val="785"/>
    <w:next w:val="1034"/>
    <w:uiPriority w:val="0"/>
    <w:qFormat/>
    <w:pPr>
      <w:spacing w:after="120"/>
    </w:pPr>
    <w:rPr>
      <w:rFonts w:ascii="宋体" w:hAnsi="Arial"/>
      <w:bCs/>
      <w:iCs/>
      <w:szCs w:val="24"/>
    </w:rPr>
  </w:style>
  <w:style w:type="paragraph" w:styleId="1066" w:customStyle="1">
    <w:name w:val="目录 91"/>
    <w:basedOn w:val="785"/>
    <w:next w:val="785"/>
    <w:uiPriority w:val="0"/>
    <w:semiHidden/>
    <w:qFormat/>
    <w:pPr>
      <w:ind w:left="1680"/>
      <w:jc w:val="left"/>
    </w:pPr>
  </w:style>
  <w:style w:type="paragraph" w:styleId="1067"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68"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customStyle="1">
    <w:name w:val="目录 21"/>
    <w:basedOn w:val="785"/>
    <w:next w:val="785"/>
    <w:uiPriority w:val="0"/>
    <w:semiHidden/>
    <w:qFormat/>
    <w:pPr>
      <w:ind w:left="210"/>
      <w:jc w:val="left"/>
    </w:pPr>
    <w:rPr>
      <w:smallCaps/>
      <w:szCs w:val="24"/>
    </w:rPr>
  </w:style>
  <w:style w:type="paragraph" w:styleId="1070"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071" w:customStyle="1">
    <w:name w:val="列出段落"/>
    <w:basedOn w:val="785"/>
    <w:uiPriority w:val="0"/>
    <w:qFormat/>
    <w:pPr>
      <w:contextualSpacing/>
      <w:ind w:left="720"/>
      <w:jc w:val="left"/>
      <w:widowControl/>
    </w:pPr>
    <w:rPr>
      <w:rFonts w:ascii="Calibri" w:hAnsi="Calibri"/>
      <w:sz w:val="24"/>
      <w:szCs w:val="24"/>
      <w:lang w:eastAsia="en-US" w:bidi="en-US"/>
    </w:rPr>
  </w:style>
  <w:style w:type="paragraph" w:styleId="1072"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073" w:customStyle="1">
    <w:name w:val="目录 71"/>
    <w:basedOn w:val="785"/>
    <w:next w:val="785"/>
    <w:uiPriority w:val="0"/>
    <w:semiHidden/>
    <w:qFormat/>
    <w:pPr>
      <w:ind w:left="1260"/>
      <w:jc w:val="left"/>
    </w:pPr>
  </w:style>
  <w:style w:type="paragraph" w:styleId="1074" w:customStyle="1">
    <w:name w:val="目录 41"/>
    <w:basedOn w:val="785"/>
    <w:next w:val="785"/>
    <w:uiPriority w:val="0"/>
    <w:semiHidden/>
    <w:qFormat/>
    <w:pPr>
      <w:ind w:left="630"/>
      <w:jc w:val="left"/>
    </w:pPr>
  </w:style>
  <w:style w:type="paragraph" w:styleId="1075"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Char1"/>
    <w:basedOn w:val="785"/>
    <w:uiPriority w:val="0"/>
    <w:qFormat/>
    <w:pPr>
      <w:ind w:firstLine="200"/>
      <w:tabs>
        <w:tab w:val="left" w:pos="360" w:leader="none"/>
      </w:tabs>
    </w:pPr>
    <w:rPr>
      <w:sz w:val="28"/>
      <w:szCs w:val="30"/>
    </w:rPr>
  </w:style>
  <w:style w:type="paragraph" w:styleId="1078" w:customStyle="1">
    <w:name w:val="4"/>
    <w:basedOn w:val="785"/>
    <w:next w:val="1036"/>
    <w:uiPriority w:val="0"/>
    <w:qFormat/>
    <w:pPr>
      <w:ind w:firstLine="420"/>
      <w:spacing w:line="360" w:lineRule="auto"/>
    </w:pPr>
    <w:rPr>
      <w:color w:val="ff0000"/>
      <w:sz w:val="24"/>
      <w:szCs w:val="24"/>
    </w:rPr>
  </w:style>
  <w:style w:type="paragraph" w:styleId="1079" w:customStyle="1">
    <w:name w:val="Char Char Char Char Char Char Char Char Char Char"/>
    <w:basedOn w:val="785"/>
    <w:uiPriority w:val="0"/>
    <w:qFormat/>
    <w:pPr>
      <w:spacing w:line="360" w:lineRule="auto"/>
    </w:pPr>
    <w:rPr>
      <w:sz w:val="24"/>
      <w:szCs w:val="20"/>
    </w:rPr>
  </w:style>
  <w:style w:type="paragraph" w:styleId="1080" w:customStyle="1">
    <w:name w:val="样式1"/>
    <w:basedOn w:val="785"/>
    <w:uiPriority w:val="0"/>
    <w:qFormat/>
    <w:pPr>
      <w:numPr>
        <w:ilvl w:val="0"/>
        <w:numId w:val="3"/>
      </w:numPr>
    </w:pPr>
    <w:rPr>
      <w:rFonts w:ascii="宋体" w:hAnsi="宋体"/>
    </w:rPr>
  </w:style>
  <w:style w:type="paragraph" w:styleId="1081"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082" w:customStyle="1">
    <w:name w:val="Char Char Char Char1"/>
    <w:basedOn w:val="992"/>
    <w:uiPriority w:val="0"/>
    <w:qFormat/>
    <w:pPr>
      <w:spacing w:line="360" w:lineRule="auto"/>
    </w:pPr>
    <w:rPr>
      <w:rFonts w:ascii="Tahoma" w:hAnsi="Tahoma"/>
      <w:sz w:val="24"/>
      <w:szCs w:val="24"/>
    </w:rPr>
  </w:style>
  <w:style w:type="paragraph" w:styleId="1083" w:customStyle="1">
    <w:name w:val="table_1stline"/>
    <w:basedOn w:val="785"/>
    <w:uiPriority w:val="0"/>
    <w:qFormat/>
    <w:pPr>
      <w:jc w:val="left"/>
      <w:spacing w:before="120"/>
      <w:widowControl/>
    </w:pPr>
    <w:rPr>
      <w:bCs/>
      <w:sz w:val="20"/>
      <w:szCs w:val="20"/>
      <w:lang w:val="de-DE" w:eastAsia="de-DE"/>
    </w:rPr>
  </w:style>
  <w:style w:type="table" w:styleId="1084" w:customStyle="1">
    <w:name w:val="网格型1"/>
    <w:basedOn w:val="985"/>
    <w:uiPriority w:val="0"/>
    <w:qFormat/>
    <w:pPr>
      <w:jc w:val="both"/>
      <w:widowControl w:val="off"/>
    </w:pPr>
    <w:tblPr/>
  </w:style>
  <w:style w:type="paragraph" w:styleId="1085" w:customStyle="1">
    <w:name w:val="正文2"/>
    <w:basedOn w:val="785"/>
    <w:uiPriority w:val="0"/>
    <w:qFormat/>
    <w:pPr>
      <w:ind w:firstLine="510"/>
      <w:spacing w:before="156" w:line="360" w:lineRule="auto"/>
    </w:pPr>
    <w:rPr>
      <w:rFonts w:ascii="Calibri" w:hAnsi="Calibri"/>
      <w:sz w:val="24"/>
      <w:szCs w:val="20"/>
    </w:rPr>
  </w:style>
  <w:style w:type="paragraph" w:styleId="1086" w:customStyle="1">
    <w:name w:val="_Style 2"/>
    <w:basedOn w:val="785"/>
    <w:uiPriority w:val="0"/>
    <w:qFormat/>
    <w:pPr>
      <w:jc w:val="left"/>
      <w:widowControl/>
    </w:pPr>
    <w:rPr>
      <w:rFonts w:ascii="Calibri" w:hAnsi="Calibri"/>
      <w:sz w:val="22"/>
      <w:szCs w:val="22"/>
    </w:rPr>
  </w:style>
  <w:style w:type="paragraph" w:styleId="1087" w:customStyle="1">
    <w:name w:val="首行缩进"/>
    <w:basedOn w:val="785"/>
    <w:uiPriority w:val="0"/>
    <w:qFormat/>
    <w:pPr>
      <w:ind w:firstLine="480"/>
    </w:pPr>
    <w:rPr>
      <w:lang w:val="zh-CN"/>
    </w:rPr>
  </w:style>
  <w:style w:type="character" w:styleId="1088" w:customStyle="1">
    <w:name w:val="批注框文本 字符"/>
    <w:basedOn w:val="795"/>
    <w:link w:val="807"/>
    <w:uiPriority w:val="99"/>
    <w:semiHidden/>
    <w:qFormat/>
    <w:rPr>
      <w:sz w:val="18"/>
      <w:szCs w:val="18"/>
    </w:rPr>
  </w:style>
  <w:style w:type="character" w:styleId="1089" w:customStyle="1">
    <w:name w:val="批注文字 字符"/>
    <w:basedOn w:val="795"/>
    <w:link w:val="800"/>
    <w:uiPriority w:val="99"/>
    <w:semiHidden/>
    <w:qFormat/>
    <w:rPr>
      <w:sz w:val="21"/>
      <w:szCs w:val="21"/>
    </w:rPr>
  </w:style>
  <w:style w:type="character" w:styleId="1090" w:customStyle="1">
    <w:name w:val="批注主题 字符"/>
    <w:basedOn w:val="1089"/>
    <w:link w:val="819"/>
    <w:uiPriority w:val="99"/>
    <w:semiHidden/>
    <w:qFormat/>
    <w:rPr>
      <w:b/>
      <w:bCs/>
      <w:sz w:val="21"/>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14</cp:revision>
  <dcterms:created xsi:type="dcterms:W3CDTF">2026-07-14T01:26:00Z</dcterms:created>
  <dcterms:modified xsi:type="dcterms:W3CDTF">2026-07-29T07:34:14Z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0896B6EBC99D44BBA0665E7FCE9C1F4B_13</vt:lpwstr>
  </property>
  <property fmtid="{D5CDD505-2E9C-101B-9397-08002B2CF9AE}" pid="4" name="KSOTemplateDocerSaveRecord">
    <vt:lpwstr>eyJoZGlkIjoiZjI4NTU4ZjczYjZlZDM3ZDZhNjA0Y2Q5MDdkMDVjYjUiLCJ1c2VySWQiOiIyMzE3MzYwNzAifQ==</vt:lpwstr>
  </property>
</Properties>
</file>