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A195D2">
      <w:pPr>
        <w:pBdr>
          <w:top w:val="none" w:color="000000" w:sz="0" w:space="0"/>
          <w:left w:val="none" w:color="000000" w:sz="0" w:space="0"/>
          <w:bottom w:val="none" w:color="000000" w:sz="0" w:space="0"/>
          <w:right w:val="none" w:color="000000" w:sz="0" w:space="0"/>
        </w:pBdr>
        <w:spacing w:line="85" w:lineRule="atLeast"/>
        <w:rPr>
          <w:rFonts w:ascii="宋体" w:hAnsi="宋体" w:cs="宋体"/>
          <w:b/>
          <w:color w:val="auto"/>
          <w:sz w:val="72"/>
          <w:highlight w:val="none"/>
        </w:rPr>
      </w:pPr>
    </w:p>
    <w:p w14:paraId="08F4B3F2">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b/>
          <w:color w:val="auto"/>
          <w:sz w:val="72"/>
          <w:highlight w:val="none"/>
        </w:rPr>
        <w:t>太仓市政府采购</w:t>
      </w:r>
    </w:p>
    <w:p w14:paraId="3427F2F8">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b/>
          <w:color w:val="auto"/>
          <w:sz w:val="72"/>
          <w:highlight w:val="none"/>
        </w:rPr>
        <w:t> </w:t>
      </w:r>
    </w:p>
    <w:p w14:paraId="01252233">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b/>
          <w:color w:val="auto"/>
          <w:sz w:val="72"/>
          <w:highlight w:val="none"/>
        </w:rPr>
        <w:t>招 标 文 件</w:t>
      </w:r>
    </w:p>
    <w:p w14:paraId="5E00081C">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highlight w:val="none"/>
        </w:rPr>
        <w:t> </w:t>
      </w:r>
    </w:p>
    <w:p w14:paraId="58F1F0B4">
      <w:pPr>
        <w:pBdr>
          <w:top w:val="none" w:color="000000" w:sz="0" w:space="0"/>
          <w:left w:val="none" w:color="000000" w:sz="0" w:space="0"/>
          <w:bottom w:val="none" w:color="000000" w:sz="0" w:space="0"/>
          <w:right w:val="none" w:color="000000" w:sz="0" w:space="0"/>
        </w:pBdr>
        <w:spacing w:line="85" w:lineRule="atLeast"/>
        <w:ind w:firstLine="630"/>
        <w:rPr>
          <w:color w:val="auto"/>
          <w:highlight w:val="none"/>
        </w:rPr>
      </w:pPr>
      <w:r>
        <w:rPr>
          <w:rFonts w:ascii="宋体" w:hAnsi="宋体" w:cs="宋体"/>
          <w:color w:val="auto"/>
          <w:highlight w:val="none"/>
        </w:rPr>
        <w:t> </w:t>
      </w:r>
    </w:p>
    <w:p w14:paraId="51B4604B">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cs="宋体"/>
          <w:color w:val="auto"/>
          <w:highlight w:val="none"/>
        </w:rPr>
        <w:t> </w:t>
      </w:r>
    </w:p>
    <w:p w14:paraId="686A7413">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cs="宋体"/>
          <w:color w:val="auto"/>
          <w:highlight w:val="none"/>
        </w:rPr>
        <w:t> </w:t>
      </w:r>
    </w:p>
    <w:p w14:paraId="6332B466">
      <w:pPr>
        <w:pBdr>
          <w:top w:val="none" w:color="000000" w:sz="0" w:space="0"/>
          <w:left w:val="none" w:color="000000" w:sz="0" w:space="0"/>
          <w:bottom w:val="none" w:color="000000" w:sz="0" w:space="0"/>
          <w:right w:val="none" w:color="000000" w:sz="0" w:space="0"/>
        </w:pBdr>
        <w:spacing w:line="85" w:lineRule="atLeast"/>
        <w:jc w:val="right"/>
        <w:rPr>
          <w:color w:val="auto"/>
          <w:highlight w:val="none"/>
        </w:rPr>
      </w:pPr>
      <w:r>
        <w:rPr>
          <w:rFonts w:ascii="宋体" w:hAnsi="宋体" w:cs="宋体"/>
          <w:color w:val="auto"/>
          <w:sz w:val="32"/>
          <w:highlight w:val="none"/>
        </w:rPr>
        <w:t> </w:t>
      </w:r>
    </w:p>
    <w:p w14:paraId="50E5EE44">
      <w:pPr>
        <w:pBdr>
          <w:top w:val="none" w:color="000000" w:sz="0" w:space="0"/>
          <w:left w:val="none" w:color="000000" w:sz="0" w:space="0"/>
          <w:bottom w:val="none" w:color="000000" w:sz="0" w:space="0"/>
          <w:right w:val="none" w:color="000000" w:sz="0" w:space="0"/>
        </w:pBdr>
        <w:spacing w:line="85" w:lineRule="atLeast"/>
        <w:ind w:firstLine="1084"/>
        <w:rPr>
          <w:rFonts w:hint="eastAsia" w:ascii="宋体" w:hAnsi="宋体" w:eastAsia="宋体" w:cs="宋体"/>
          <w:b/>
          <w:color w:val="auto"/>
          <w:sz w:val="36"/>
          <w:highlight w:val="none"/>
          <w:lang w:eastAsia="zh-CN"/>
        </w:rPr>
      </w:pPr>
      <w:r>
        <w:rPr>
          <w:rFonts w:hint="eastAsia" w:ascii="宋体" w:hAnsi="宋体" w:cs="宋体"/>
          <w:b/>
          <w:color w:val="auto"/>
          <w:sz w:val="36"/>
          <w:highlight w:val="none"/>
        </w:rPr>
        <w:t>项目编号：</w:t>
      </w:r>
      <w:r>
        <w:rPr>
          <w:rFonts w:hint="eastAsia" w:ascii="宋体" w:hAnsi="宋体" w:cs="宋体"/>
          <w:b/>
          <w:color w:val="auto"/>
          <w:sz w:val="36"/>
          <w:highlight w:val="none"/>
          <w:lang w:eastAsia="zh-CN"/>
        </w:rPr>
        <w:t>JSZC-320585-JZCG-G2026-0065</w:t>
      </w:r>
    </w:p>
    <w:p w14:paraId="20216D03">
      <w:pPr>
        <w:pBdr>
          <w:top w:val="none" w:color="000000" w:sz="0" w:space="0"/>
          <w:left w:val="none" w:color="000000" w:sz="0" w:space="0"/>
          <w:bottom w:val="none" w:color="000000" w:sz="0" w:space="0"/>
          <w:right w:val="none" w:color="000000" w:sz="0" w:space="0"/>
        </w:pBdr>
        <w:spacing w:line="85" w:lineRule="atLeast"/>
        <w:ind w:firstLine="1084"/>
        <w:rPr>
          <w:rFonts w:hint="eastAsia" w:ascii="宋体" w:hAnsi="宋体" w:eastAsia="宋体" w:cs="宋体"/>
          <w:b/>
          <w:color w:val="auto"/>
          <w:sz w:val="36"/>
          <w:highlight w:val="none"/>
          <w:lang w:eastAsia="zh-CN"/>
        </w:rPr>
      </w:pPr>
      <w:r>
        <w:rPr>
          <w:rFonts w:hint="eastAsia" w:ascii="宋体" w:hAnsi="宋体" w:cs="宋体"/>
          <w:b/>
          <w:color w:val="auto"/>
          <w:sz w:val="36"/>
          <w:highlight w:val="none"/>
        </w:rPr>
        <w:t>项目名称：</w:t>
      </w:r>
      <w:r>
        <w:rPr>
          <w:rFonts w:hint="eastAsia" w:ascii="宋体" w:hAnsi="宋体" w:cs="宋体"/>
          <w:b/>
          <w:color w:val="auto"/>
          <w:sz w:val="36"/>
          <w:highlight w:val="none"/>
          <w:lang w:eastAsia="zh-CN"/>
        </w:rPr>
        <w:t>高新区卫生服务中心电梯供货及安装</w:t>
      </w:r>
    </w:p>
    <w:p w14:paraId="4966B0BD">
      <w:pPr>
        <w:pBdr>
          <w:top w:val="none" w:color="000000" w:sz="0" w:space="0"/>
          <w:left w:val="none" w:color="000000" w:sz="0" w:space="0"/>
          <w:bottom w:val="none" w:color="000000" w:sz="0" w:space="0"/>
          <w:right w:val="none" w:color="000000" w:sz="0" w:space="0"/>
        </w:pBdr>
        <w:spacing w:line="85" w:lineRule="atLeast"/>
        <w:ind w:firstLine="1084"/>
        <w:rPr>
          <w:rFonts w:hint="eastAsia" w:ascii="宋体" w:hAnsi="宋体" w:eastAsia="宋体" w:cs="宋体"/>
          <w:b/>
          <w:color w:val="auto"/>
          <w:sz w:val="36"/>
          <w:highlight w:val="none"/>
          <w:lang w:eastAsia="zh-CN"/>
        </w:rPr>
      </w:pPr>
      <w:r>
        <w:rPr>
          <w:rFonts w:hint="eastAsia" w:ascii="宋体" w:hAnsi="宋体" w:cs="宋体"/>
          <w:b/>
          <w:color w:val="auto"/>
          <w:sz w:val="36"/>
          <w:highlight w:val="none"/>
        </w:rPr>
        <w:t>采购单位：</w:t>
      </w:r>
      <w:r>
        <w:rPr>
          <w:rFonts w:hint="eastAsia" w:ascii="宋体" w:hAnsi="宋体" w:cs="宋体"/>
          <w:b/>
          <w:color w:val="auto"/>
          <w:sz w:val="36"/>
          <w:highlight w:val="none"/>
          <w:lang w:eastAsia="zh-CN"/>
        </w:rPr>
        <w:t>太仓市人民政府娄东街道办事处</w:t>
      </w:r>
    </w:p>
    <w:p w14:paraId="271D9366">
      <w:pPr>
        <w:pBdr>
          <w:top w:val="none" w:color="000000" w:sz="0" w:space="0"/>
          <w:left w:val="none" w:color="000000" w:sz="0" w:space="0"/>
          <w:bottom w:val="none" w:color="000000" w:sz="0" w:space="0"/>
          <w:right w:val="none" w:color="000000" w:sz="0" w:space="0"/>
        </w:pBdr>
        <w:spacing w:line="85" w:lineRule="atLeast"/>
        <w:ind w:firstLine="1084"/>
        <w:rPr>
          <w:rFonts w:ascii="宋体" w:hAnsi="宋体" w:cs="宋体"/>
          <w:b/>
          <w:color w:val="auto"/>
          <w:sz w:val="36"/>
          <w:highlight w:val="none"/>
        </w:rPr>
      </w:pPr>
      <w:r>
        <w:rPr>
          <w:rFonts w:hint="eastAsia" w:ascii="宋体" w:hAnsi="宋体" w:cs="宋体"/>
          <w:b/>
          <w:color w:val="auto"/>
          <w:sz w:val="36"/>
          <w:highlight w:val="none"/>
        </w:rPr>
        <w:t>采购项目类别：货物类</w:t>
      </w:r>
    </w:p>
    <w:p w14:paraId="0598C4DF">
      <w:pPr>
        <w:pBdr>
          <w:top w:val="none" w:color="000000" w:sz="0" w:space="0"/>
          <w:left w:val="none" w:color="000000" w:sz="0" w:space="0"/>
          <w:bottom w:val="none" w:color="000000" w:sz="0" w:space="0"/>
          <w:right w:val="none" w:color="000000" w:sz="0" w:space="0"/>
        </w:pBdr>
        <w:spacing w:line="85" w:lineRule="atLeast"/>
        <w:ind w:firstLine="1084"/>
        <w:rPr>
          <w:rFonts w:ascii="宋体" w:hAnsi="宋体" w:cs="宋体"/>
          <w:b/>
          <w:color w:val="auto"/>
          <w:sz w:val="36"/>
          <w:highlight w:val="none"/>
        </w:rPr>
      </w:pPr>
      <w:r>
        <w:rPr>
          <w:rFonts w:hint="eastAsia" w:ascii="宋体" w:hAnsi="宋体" w:cs="宋体"/>
          <w:b/>
          <w:color w:val="auto"/>
          <w:sz w:val="36"/>
          <w:highlight w:val="none"/>
        </w:rPr>
        <w:t>标的所属行业：（二）工业</w:t>
      </w:r>
    </w:p>
    <w:p w14:paraId="50D6C294">
      <w:pPr>
        <w:pBdr>
          <w:top w:val="none" w:color="000000" w:sz="0" w:space="0"/>
          <w:left w:val="none" w:color="000000" w:sz="0" w:space="0"/>
          <w:bottom w:val="none" w:color="000000" w:sz="0" w:space="0"/>
          <w:right w:val="none" w:color="000000" w:sz="0" w:space="0"/>
        </w:pBdr>
        <w:spacing w:line="85" w:lineRule="atLeast"/>
        <w:rPr>
          <w:rFonts w:ascii="宋体" w:hAnsi="宋体" w:cs="宋体"/>
          <w:color w:val="auto"/>
          <w:sz w:val="28"/>
          <w:highlight w:val="none"/>
        </w:rPr>
      </w:pPr>
      <w:r>
        <w:rPr>
          <w:rFonts w:ascii="宋体" w:hAnsi="宋体" w:cs="宋体"/>
          <w:color w:val="auto"/>
          <w:sz w:val="28"/>
          <w:highlight w:val="none"/>
        </w:rPr>
        <w:t> </w:t>
      </w:r>
    </w:p>
    <w:p w14:paraId="25773455">
      <w:pPr>
        <w:pStyle w:val="218"/>
        <w:rPr>
          <w:color w:val="auto"/>
          <w:sz w:val="28"/>
          <w:highlight w:val="none"/>
        </w:rPr>
      </w:pPr>
    </w:p>
    <w:p w14:paraId="4F517F7E">
      <w:pPr>
        <w:rPr>
          <w:color w:val="auto"/>
          <w:highlight w:val="none"/>
        </w:rPr>
      </w:pPr>
    </w:p>
    <w:p w14:paraId="781C4A73">
      <w:pPr>
        <w:pStyle w:val="35"/>
        <w:rPr>
          <w:color w:val="auto"/>
          <w:highlight w:val="none"/>
          <w:lang w:eastAsia="zh-CN"/>
        </w:rPr>
      </w:pPr>
    </w:p>
    <w:p w14:paraId="6A39CDB0">
      <w:pPr>
        <w:pStyle w:val="35"/>
        <w:rPr>
          <w:color w:val="auto"/>
          <w:highlight w:val="none"/>
          <w:lang w:eastAsia="zh-CN"/>
        </w:rPr>
      </w:pPr>
    </w:p>
    <w:p w14:paraId="67A923D7">
      <w:pPr>
        <w:pStyle w:val="35"/>
        <w:rPr>
          <w:rFonts w:eastAsiaTheme="minorEastAsia"/>
          <w:color w:val="auto"/>
          <w:highlight w:val="none"/>
          <w:lang w:eastAsia="zh-CN"/>
        </w:rPr>
      </w:pPr>
    </w:p>
    <w:p w14:paraId="33A9CF95">
      <w:pPr>
        <w:pStyle w:val="35"/>
        <w:rPr>
          <w:rFonts w:eastAsiaTheme="minorEastAsia"/>
          <w:color w:val="auto"/>
          <w:highlight w:val="none"/>
          <w:lang w:eastAsia="zh-CN"/>
        </w:rPr>
      </w:pPr>
    </w:p>
    <w:p w14:paraId="518EC24E">
      <w:pPr>
        <w:pStyle w:val="35"/>
        <w:rPr>
          <w:rFonts w:eastAsiaTheme="minorEastAsia"/>
          <w:color w:val="auto"/>
          <w:highlight w:val="none"/>
          <w:lang w:eastAsia="zh-CN"/>
        </w:rPr>
      </w:pPr>
    </w:p>
    <w:p w14:paraId="65B039A4">
      <w:pPr>
        <w:pStyle w:val="35"/>
        <w:rPr>
          <w:rFonts w:eastAsiaTheme="minorEastAsia"/>
          <w:color w:val="auto"/>
          <w:highlight w:val="none"/>
          <w:lang w:eastAsia="zh-CN"/>
        </w:rPr>
      </w:pPr>
    </w:p>
    <w:p w14:paraId="1C0944DD">
      <w:pPr>
        <w:pStyle w:val="35"/>
        <w:rPr>
          <w:rFonts w:eastAsiaTheme="minorEastAsia"/>
          <w:color w:val="auto"/>
          <w:highlight w:val="none"/>
          <w:lang w:eastAsia="zh-CN"/>
        </w:rPr>
      </w:pPr>
    </w:p>
    <w:p w14:paraId="4BF79D71">
      <w:pPr>
        <w:pStyle w:val="35"/>
        <w:rPr>
          <w:color w:val="auto"/>
          <w:highlight w:val="none"/>
          <w:lang w:eastAsia="zh-CN"/>
        </w:rPr>
      </w:pPr>
    </w:p>
    <w:p w14:paraId="1528DA61">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44"/>
          <w:highlight w:val="none"/>
        </w:rPr>
        <w:t>苏州市公共资源交易中心太仓分中心</w:t>
      </w:r>
    </w:p>
    <w:p w14:paraId="44B9DF54">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b/>
          <w:color w:val="auto"/>
          <w:sz w:val="36"/>
          <w:highlight w:val="none"/>
        </w:rPr>
      </w:pPr>
      <w:r>
        <w:rPr>
          <w:rFonts w:ascii="宋体" w:hAnsi="宋体" w:cs="宋体"/>
          <w:color w:val="auto"/>
          <w:sz w:val="44"/>
          <w:highlight w:val="none"/>
        </w:rPr>
        <w:t>202</w:t>
      </w:r>
      <w:r>
        <w:rPr>
          <w:rFonts w:hint="eastAsia" w:ascii="宋体" w:hAnsi="宋体" w:cs="宋体"/>
          <w:color w:val="auto"/>
          <w:sz w:val="44"/>
          <w:highlight w:val="none"/>
        </w:rPr>
        <w:t>6</w:t>
      </w:r>
      <w:r>
        <w:rPr>
          <w:rFonts w:ascii="宋体" w:hAnsi="宋体" w:cs="宋体"/>
          <w:color w:val="auto"/>
          <w:sz w:val="44"/>
          <w:highlight w:val="none"/>
        </w:rPr>
        <w:t>年</w:t>
      </w:r>
      <w:r>
        <w:rPr>
          <w:rFonts w:hint="eastAsia" w:ascii="宋体" w:hAnsi="宋体" w:cs="宋体"/>
          <w:color w:val="auto"/>
          <w:sz w:val="44"/>
          <w:highlight w:val="none"/>
          <w:lang w:val="en-US" w:eastAsia="zh-CN"/>
        </w:rPr>
        <w:t>8</w:t>
      </w:r>
      <w:r>
        <w:rPr>
          <w:rFonts w:ascii="宋体" w:hAnsi="宋体" w:cs="宋体"/>
          <w:color w:val="auto"/>
          <w:sz w:val="44"/>
          <w:highlight w:val="none"/>
        </w:rPr>
        <w:t>月</w:t>
      </w:r>
    </w:p>
    <w:p w14:paraId="0449BFAB">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b/>
          <w:color w:val="auto"/>
          <w:sz w:val="36"/>
          <w:highlight w:val="none"/>
        </w:rPr>
      </w:pPr>
    </w:p>
    <w:p w14:paraId="5ABA23E1">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b/>
          <w:color w:val="auto"/>
          <w:sz w:val="36"/>
          <w:highlight w:val="none"/>
        </w:rPr>
      </w:pPr>
    </w:p>
    <w:p w14:paraId="13207254">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b/>
          <w:color w:val="auto"/>
          <w:sz w:val="36"/>
          <w:highlight w:val="none"/>
        </w:rPr>
      </w:pPr>
    </w:p>
    <w:p w14:paraId="6C8DC3C8">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b/>
          <w:color w:val="auto"/>
          <w:sz w:val="36"/>
          <w:highlight w:val="none"/>
        </w:rPr>
      </w:pPr>
    </w:p>
    <w:p w14:paraId="62E6373C">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b/>
          <w:color w:val="auto"/>
          <w:sz w:val="36"/>
          <w:highlight w:val="none"/>
        </w:rPr>
      </w:pPr>
    </w:p>
    <w:p w14:paraId="6080CD43">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auto"/>
          <w:highlight w:val="none"/>
        </w:rPr>
      </w:pPr>
      <w:r>
        <w:rPr>
          <w:rFonts w:hint="eastAsia" w:ascii="宋体" w:hAnsi="宋体" w:cs="宋体"/>
          <w:b/>
          <w:color w:val="auto"/>
          <w:sz w:val="36"/>
          <w:highlight w:val="none"/>
        </w:rPr>
        <w:t>目 录</w:t>
      </w:r>
    </w:p>
    <w:p w14:paraId="10DEA337">
      <w:pPr>
        <w:pBdr>
          <w:top w:val="none" w:color="000000" w:sz="0" w:space="0"/>
          <w:left w:val="none" w:color="000000" w:sz="0" w:space="0"/>
          <w:bottom w:val="none" w:color="000000" w:sz="0" w:space="0"/>
          <w:right w:val="none" w:color="000000" w:sz="0" w:space="0"/>
        </w:pBdr>
        <w:spacing w:line="85" w:lineRule="atLeast"/>
        <w:rPr>
          <w:rFonts w:ascii="宋体" w:hAnsi="宋体" w:cs="宋体"/>
          <w:color w:val="auto"/>
          <w:sz w:val="30"/>
          <w:highlight w:val="none"/>
        </w:rPr>
      </w:pPr>
    </w:p>
    <w:p w14:paraId="4EA449C1">
      <w:pPr>
        <w:pBdr>
          <w:top w:val="none" w:color="000000" w:sz="0" w:space="0"/>
          <w:left w:val="none" w:color="000000" w:sz="0" w:space="0"/>
          <w:bottom w:val="none" w:color="000000" w:sz="0" w:space="0"/>
          <w:right w:val="none" w:color="000000" w:sz="0" w:space="0"/>
        </w:pBdr>
        <w:spacing w:line="520" w:lineRule="exact"/>
        <w:rPr>
          <w:rFonts w:ascii="宋体" w:hAnsi="宋体" w:cs="宋体"/>
          <w:color w:val="auto"/>
          <w:highlight w:val="none"/>
        </w:rPr>
      </w:pPr>
      <w:r>
        <w:rPr>
          <w:rFonts w:hint="eastAsia" w:ascii="宋体" w:hAnsi="宋体" w:cs="宋体"/>
          <w:color w:val="auto"/>
          <w:sz w:val="30"/>
          <w:highlight w:val="none"/>
        </w:rPr>
        <w:t>第一部分：招标公告</w:t>
      </w:r>
    </w:p>
    <w:p w14:paraId="4FD57D60">
      <w:pPr>
        <w:pBdr>
          <w:top w:val="none" w:color="000000" w:sz="0" w:space="0"/>
          <w:left w:val="none" w:color="000000" w:sz="0" w:space="0"/>
          <w:bottom w:val="none" w:color="000000" w:sz="0" w:space="0"/>
          <w:right w:val="none" w:color="000000" w:sz="0" w:space="0"/>
        </w:pBdr>
        <w:spacing w:line="520" w:lineRule="exact"/>
        <w:rPr>
          <w:rFonts w:ascii="宋体" w:hAnsi="宋体" w:cs="宋体"/>
          <w:color w:val="auto"/>
          <w:highlight w:val="none"/>
        </w:rPr>
      </w:pPr>
      <w:r>
        <w:rPr>
          <w:rFonts w:hint="eastAsia" w:ascii="宋体" w:hAnsi="宋体" w:cs="宋体"/>
          <w:color w:val="auto"/>
          <w:sz w:val="30"/>
          <w:highlight w:val="none"/>
        </w:rPr>
        <w:t>第二部分：投标人须知</w:t>
      </w:r>
    </w:p>
    <w:p w14:paraId="618BDE61">
      <w:pPr>
        <w:pBdr>
          <w:top w:val="none" w:color="000000" w:sz="0" w:space="0"/>
          <w:left w:val="none" w:color="000000" w:sz="0" w:space="0"/>
          <w:bottom w:val="none" w:color="000000" w:sz="0" w:space="0"/>
          <w:right w:val="none" w:color="000000" w:sz="0" w:space="0"/>
        </w:pBdr>
        <w:spacing w:line="520" w:lineRule="exact"/>
        <w:rPr>
          <w:rFonts w:ascii="宋体" w:hAnsi="宋体" w:cs="宋体"/>
          <w:color w:val="auto"/>
          <w:highlight w:val="none"/>
        </w:rPr>
      </w:pPr>
      <w:r>
        <w:rPr>
          <w:rFonts w:hint="eastAsia" w:ascii="宋体" w:hAnsi="宋体" w:cs="宋体"/>
          <w:color w:val="auto"/>
          <w:sz w:val="30"/>
          <w:highlight w:val="none"/>
        </w:rPr>
        <w:t>第三部分：项目需求</w:t>
      </w:r>
    </w:p>
    <w:p w14:paraId="1165A6D5">
      <w:pPr>
        <w:pBdr>
          <w:top w:val="none" w:color="000000" w:sz="0" w:space="0"/>
          <w:left w:val="none" w:color="000000" w:sz="0" w:space="0"/>
          <w:bottom w:val="none" w:color="000000" w:sz="0" w:space="0"/>
          <w:right w:val="none" w:color="000000" w:sz="0" w:space="0"/>
        </w:pBdr>
        <w:spacing w:line="520" w:lineRule="exact"/>
        <w:rPr>
          <w:rFonts w:ascii="宋体" w:hAnsi="宋体" w:cs="宋体"/>
          <w:color w:val="auto"/>
          <w:highlight w:val="none"/>
        </w:rPr>
      </w:pPr>
      <w:r>
        <w:rPr>
          <w:rFonts w:hint="eastAsia" w:ascii="宋体" w:hAnsi="宋体" w:cs="宋体"/>
          <w:color w:val="auto"/>
          <w:sz w:val="30"/>
          <w:highlight w:val="none"/>
        </w:rPr>
        <w:t>第四部分：投标文件格式</w:t>
      </w:r>
    </w:p>
    <w:p w14:paraId="075000BA">
      <w:pPr>
        <w:pBdr>
          <w:top w:val="none" w:color="000000" w:sz="0" w:space="0"/>
          <w:left w:val="none" w:color="000000" w:sz="0" w:space="0"/>
          <w:bottom w:val="none" w:color="000000" w:sz="0" w:space="0"/>
          <w:right w:val="none" w:color="000000" w:sz="0" w:space="0"/>
        </w:pBdr>
        <w:spacing w:line="520" w:lineRule="exact"/>
        <w:rPr>
          <w:rFonts w:ascii="宋体" w:hAnsi="宋体" w:cs="宋体"/>
          <w:color w:val="auto"/>
          <w:highlight w:val="none"/>
        </w:rPr>
      </w:pPr>
      <w:r>
        <w:rPr>
          <w:rFonts w:hint="eastAsia" w:ascii="宋体" w:hAnsi="宋体" w:cs="宋体"/>
          <w:color w:val="auto"/>
          <w:sz w:val="30"/>
          <w:highlight w:val="none"/>
        </w:rPr>
        <w:t>第五部分：评标方法与评标标准</w:t>
      </w:r>
    </w:p>
    <w:p w14:paraId="6F085B91">
      <w:pPr>
        <w:pBdr>
          <w:top w:val="none" w:color="000000" w:sz="0" w:space="0"/>
          <w:left w:val="none" w:color="000000" w:sz="0" w:space="0"/>
          <w:bottom w:val="none" w:color="000000" w:sz="0" w:space="0"/>
          <w:right w:val="none" w:color="000000" w:sz="0" w:space="0"/>
        </w:pBdr>
        <w:spacing w:line="520" w:lineRule="exact"/>
        <w:rPr>
          <w:rFonts w:ascii="宋体" w:hAnsi="宋体" w:cs="宋体"/>
          <w:color w:val="auto"/>
          <w:highlight w:val="none"/>
        </w:rPr>
      </w:pPr>
      <w:r>
        <w:rPr>
          <w:rFonts w:hint="eastAsia" w:ascii="宋体" w:hAnsi="宋体" w:cs="宋体"/>
          <w:color w:val="auto"/>
          <w:sz w:val="30"/>
          <w:highlight w:val="none"/>
        </w:rPr>
        <w:t>第六部分：合同主要条款</w:t>
      </w:r>
    </w:p>
    <w:p w14:paraId="43BCA36C">
      <w:pPr>
        <w:pBdr>
          <w:top w:val="none" w:color="000000" w:sz="0" w:space="0"/>
          <w:left w:val="none" w:color="000000" w:sz="0" w:space="0"/>
          <w:bottom w:val="none" w:color="000000" w:sz="0" w:space="0"/>
          <w:right w:val="none" w:color="000000" w:sz="0" w:space="0"/>
        </w:pBdr>
        <w:spacing w:before="240" w:after="240" w:line="520" w:lineRule="exact"/>
        <w:rPr>
          <w:rFonts w:ascii="宋体" w:hAnsi="宋体" w:cs="宋体"/>
          <w:color w:val="auto"/>
          <w:highlight w:val="none"/>
        </w:rPr>
      </w:pPr>
      <w:r>
        <w:rPr>
          <w:rFonts w:hint="eastAsia" w:ascii="宋体" w:hAnsi="宋体" w:cs="宋体"/>
          <w:color w:val="auto"/>
          <w:sz w:val="24"/>
          <w:highlight w:val="none"/>
        </w:rPr>
        <w:t> </w:t>
      </w:r>
    </w:p>
    <w:p w14:paraId="4C10D274">
      <w:pPr>
        <w:pBdr>
          <w:top w:val="none" w:color="000000" w:sz="0" w:space="0"/>
          <w:left w:val="none" w:color="000000" w:sz="0" w:space="0"/>
          <w:bottom w:val="none" w:color="000000" w:sz="0" w:space="0"/>
          <w:right w:val="none" w:color="000000" w:sz="0" w:space="0"/>
        </w:pBdr>
        <w:spacing w:before="240" w:after="240"/>
        <w:rPr>
          <w:rFonts w:ascii="宋体" w:hAnsi="宋体" w:cs="宋体"/>
          <w:color w:val="auto"/>
          <w:highlight w:val="none"/>
        </w:rPr>
      </w:pPr>
      <w:r>
        <w:rPr>
          <w:rFonts w:hint="eastAsia" w:ascii="宋体" w:hAnsi="宋体" w:cs="宋体"/>
          <w:color w:val="auto"/>
          <w:sz w:val="24"/>
          <w:highlight w:val="none"/>
        </w:rPr>
        <w:t> </w:t>
      </w:r>
    </w:p>
    <w:p w14:paraId="380F7DF6">
      <w:pPr>
        <w:pBdr>
          <w:top w:val="none" w:color="000000" w:sz="0" w:space="0"/>
          <w:left w:val="none" w:color="000000" w:sz="0" w:space="0"/>
          <w:bottom w:val="none" w:color="000000" w:sz="0" w:space="0"/>
          <w:right w:val="none" w:color="000000" w:sz="0" w:space="0"/>
        </w:pBdr>
        <w:spacing w:before="240" w:after="240"/>
        <w:rPr>
          <w:rFonts w:ascii="宋体" w:hAnsi="宋体" w:cs="宋体"/>
          <w:color w:val="auto"/>
          <w:highlight w:val="none"/>
        </w:rPr>
      </w:pPr>
      <w:r>
        <w:rPr>
          <w:rFonts w:hint="eastAsia" w:ascii="宋体" w:hAnsi="宋体" w:cs="宋体"/>
          <w:color w:val="auto"/>
          <w:sz w:val="24"/>
          <w:highlight w:val="none"/>
        </w:rPr>
        <w:t> </w:t>
      </w:r>
    </w:p>
    <w:p w14:paraId="3A5F6E29">
      <w:pPr>
        <w:pBdr>
          <w:top w:val="none" w:color="000000" w:sz="0" w:space="0"/>
          <w:left w:val="none" w:color="000000" w:sz="0" w:space="0"/>
          <w:bottom w:val="none" w:color="000000" w:sz="0" w:space="0"/>
          <w:right w:val="none" w:color="000000" w:sz="0" w:space="0"/>
        </w:pBdr>
        <w:spacing w:before="240" w:after="240"/>
        <w:rPr>
          <w:rFonts w:ascii="宋体" w:hAnsi="宋体" w:cs="宋体"/>
          <w:color w:val="auto"/>
          <w:highlight w:val="none"/>
        </w:rPr>
      </w:pPr>
      <w:r>
        <w:rPr>
          <w:rFonts w:hint="eastAsia" w:ascii="宋体" w:hAnsi="宋体" w:cs="宋体"/>
          <w:color w:val="auto"/>
          <w:sz w:val="24"/>
          <w:highlight w:val="none"/>
        </w:rPr>
        <w:t> </w:t>
      </w:r>
    </w:p>
    <w:p w14:paraId="7974C98A">
      <w:pPr>
        <w:pBdr>
          <w:top w:val="none" w:color="000000" w:sz="0" w:space="0"/>
          <w:left w:val="none" w:color="000000" w:sz="0" w:space="0"/>
          <w:bottom w:val="none" w:color="000000" w:sz="0" w:space="0"/>
          <w:right w:val="none" w:color="000000" w:sz="0" w:space="0"/>
        </w:pBdr>
        <w:spacing w:before="240" w:after="240"/>
        <w:rPr>
          <w:rFonts w:ascii="宋体" w:hAnsi="宋体" w:cs="宋体"/>
          <w:color w:val="auto"/>
          <w:highlight w:val="none"/>
        </w:rPr>
      </w:pPr>
      <w:r>
        <w:rPr>
          <w:rFonts w:hint="eastAsia" w:ascii="宋体" w:hAnsi="宋体" w:cs="宋体"/>
          <w:color w:val="auto"/>
          <w:sz w:val="24"/>
          <w:highlight w:val="none"/>
        </w:rPr>
        <w:t> </w:t>
      </w:r>
    </w:p>
    <w:p w14:paraId="63319C04">
      <w:pPr>
        <w:pBdr>
          <w:top w:val="none" w:color="000000" w:sz="0" w:space="0"/>
          <w:left w:val="none" w:color="000000" w:sz="0" w:space="0"/>
          <w:bottom w:val="none" w:color="000000" w:sz="0" w:space="0"/>
          <w:right w:val="none" w:color="000000" w:sz="0" w:space="0"/>
        </w:pBdr>
        <w:spacing w:before="240" w:after="240"/>
        <w:rPr>
          <w:rFonts w:ascii="宋体" w:hAnsi="宋体" w:cs="宋体"/>
          <w:color w:val="auto"/>
          <w:highlight w:val="none"/>
        </w:rPr>
      </w:pPr>
      <w:r>
        <w:rPr>
          <w:rFonts w:hint="eastAsia" w:ascii="宋体" w:hAnsi="宋体" w:cs="宋体"/>
          <w:color w:val="auto"/>
          <w:sz w:val="24"/>
          <w:highlight w:val="none"/>
        </w:rPr>
        <w:t> </w:t>
      </w:r>
    </w:p>
    <w:p w14:paraId="76BAE02E">
      <w:pPr>
        <w:jc w:val="center"/>
        <w:rPr>
          <w:rFonts w:ascii="宋体" w:hAnsi="宋体" w:cs="宋体"/>
          <w:b/>
          <w:color w:val="auto"/>
          <w:sz w:val="44"/>
          <w:highlight w:val="none"/>
        </w:rPr>
      </w:pPr>
      <w:r>
        <w:rPr>
          <w:rFonts w:hint="eastAsia" w:ascii="宋体" w:hAnsi="宋体" w:cs="宋体"/>
          <w:color w:val="auto"/>
          <w:highlight w:val="none"/>
        </w:rPr>
        <w:br w:type="page" w:clear="all"/>
      </w:r>
      <w:r>
        <w:rPr>
          <w:rFonts w:ascii="宋体" w:hAnsi="宋体" w:cs="宋体"/>
          <w:b/>
          <w:color w:val="auto"/>
          <w:sz w:val="44"/>
          <w:highlight w:val="none"/>
        </w:rPr>
        <w:t>第一部分招标公告</w:t>
      </w:r>
    </w:p>
    <w:tbl>
      <w:tblPr>
        <w:tblStyle w:val="36"/>
        <w:tblW w:w="9733"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9733"/>
      </w:tblGrid>
      <w:tr w14:paraId="46470931">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846" w:hRule="atLeast"/>
        </w:trPr>
        <w:tc>
          <w:tcPr>
            <w:tcW w:w="0" w:type="auto"/>
            <w:tcBorders>
              <w:top w:val="single" w:color="000000" w:sz="6" w:space="0"/>
              <w:left w:val="single" w:color="000000" w:sz="6" w:space="0"/>
              <w:bottom w:val="single" w:color="000000" w:sz="6" w:space="0"/>
              <w:right w:val="single" w:color="000000" w:sz="6" w:space="0"/>
            </w:tcBorders>
            <w:shd w:val="clear" w:color="auto" w:fill="FFFFFF"/>
            <w:vAlign w:val="center"/>
          </w:tcPr>
          <w:p w14:paraId="601E98B4">
            <w:pPr>
              <w:pStyle w:val="32"/>
              <w:widowControl/>
              <w:spacing w:after="0" w:line="15" w:lineRule="atLeast"/>
              <w:jc w:val="lef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项目概况</w:t>
            </w:r>
          </w:p>
          <w:p w14:paraId="5D0A918B">
            <w:pPr>
              <w:pStyle w:val="32"/>
              <w:widowControl/>
              <w:spacing w:after="0" w:line="15" w:lineRule="atLeast"/>
              <w:jc w:val="lef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高新区卫生服务中心电梯供货及安装JSZC-320585-JZCG-G2026-0065招标项目的潜在投标人应在“苏采云”系统（网址：http://jszfcg.jsczt.cn/）自行下载获取招标文件，并于2026-</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25</w:t>
            </w:r>
            <w:r>
              <w:rPr>
                <w:rFonts w:hint="eastAsia" w:ascii="宋体" w:hAnsi="宋体" w:eastAsia="宋体" w:cs="宋体"/>
                <w:color w:val="auto"/>
                <w:sz w:val="24"/>
                <w:szCs w:val="24"/>
                <w:highlight w:val="none"/>
                <w:lang w:eastAsia="zh-CN"/>
              </w:rPr>
              <w:t xml:space="preserve"> 09:30 （北京时间）前递交投标文件。</w:t>
            </w:r>
          </w:p>
        </w:tc>
      </w:tr>
    </w:tbl>
    <w:p w14:paraId="43AFA942">
      <w:pPr>
        <w:pStyle w:val="5"/>
        <w:keepNext w:val="0"/>
        <w:keepLines w:val="0"/>
        <w:shd w:val="clear" w:color="auto" w:fill="FFFFFF"/>
        <w:spacing w:before="0" w:after="0" w:line="500" w:lineRule="exact"/>
        <w:rPr>
          <w:rFonts w:ascii="宋体" w:hAnsi="宋体" w:eastAsia="宋体" w:cs="宋体"/>
          <w:color w:val="auto"/>
          <w:highlight w:val="none"/>
        </w:rPr>
      </w:pPr>
      <w:r>
        <w:rPr>
          <w:rStyle w:val="39"/>
          <w:rFonts w:hint="eastAsia" w:ascii="宋体" w:hAnsi="宋体" w:eastAsia="宋体" w:cs="宋体"/>
          <w:color w:val="auto"/>
          <w:sz w:val="28"/>
          <w:szCs w:val="28"/>
          <w:highlight w:val="none"/>
          <w:shd w:val="clear" w:color="auto" w:fill="FFFFFF"/>
        </w:rPr>
        <w:t>一、项目基本情况</w:t>
      </w:r>
    </w:p>
    <w:p w14:paraId="73594DB8">
      <w:pPr>
        <w:pStyle w:val="32"/>
        <w:widowControl/>
        <w:shd w:val="clear" w:color="auto" w:fill="FFFFFF"/>
        <w:spacing w:after="0" w:line="50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项目编号：</w:t>
      </w:r>
      <w:r>
        <w:rPr>
          <w:rFonts w:hint="eastAsia" w:ascii="宋体" w:hAnsi="宋体" w:eastAsia="宋体" w:cs="宋体"/>
          <w:color w:val="auto"/>
          <w:sz w:val="24"/>
          <w:szCs w:val="24"/>
          <w:highlight w:val="none"/>
          <w:lang w:eastAsia="zh-CN"/>
        </w:rPr>
        <w:t>JSZC-320585-JZCG-G2026-0065</w:t>
      </w:r>
    </w:p>
    <w:p w14:paraId="7644EE62">
      <w:pPr>
        <w:pStyle w:val="32"/>
        <w:widowControl/>
        <w:shd w:val="clear" w:color="auto" w:fill="FFFFFF"/>
        <w:spacing w:after="0" w:line="50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项目名称：</w:t>
      </w:r>
      <w:r>
        <w:rPr>
          <w:rFonts w:hint="eastAsia" w:ascii="宋体" w:hAnsi="宋体" w:eastAsia="宋体" w:cs="宋体"/>
          <w:color w:val="auto"/>
          <w:sz w:val="24"/>
          <w:szCs w:val="24"/>
          <w:highlight w:val="none"/>
          <w:lang w:eastAsia="zh-CN"/>
        </w:rPr>
        <w:t>高新区卫生服务中心电梯供货及安装</w:t>
      </w:r>
    </w:p>
    <w:p w14:paraId="614E40E0">
      <w:pPr>
        <w:pStyle w:val="32"/>
        <w:widowControl/>
        <w:shd w:val="clear" w:color="auto" w:fill="FFFFFF"/>
        <w:spacing w:after="0" w:line="500" w:lineRule="exact"/>
        <w:ind w:firstLine="480" w:firstLineChars="200"/>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预算金额：</w:t>
      </w:r>
      <w:r>
        <w:rPr>
          <w:rFonts w:hint="eastAsia" w:ascii="宋体" w:hAnsi="宋体" w:eastAsia="宋体" w:cs="宋体"/>
          <w:color w:val="auto"/>
          <w:sz w:val="24"/>
          <w:szCs w:val="24"/>
          <w:highlight w:val="none"/>
          <w:shd w:val="clear" w:color="auto" w:fill="FFFFFF"/>
          <w:lang w:val="en-US" w:eastAsia="zh-CN"/>
        </w:rPr>
        <w:t>17</w:t>
      </w:r>
      <w:r>
        <w:rPr>
          <w:rFonts w:hint="eastAsia" w:ascii="宋体" w:hAnsi="宋体" w:eastAsia="宋体" w:cs="宋体"/>
          <w:color w:val="auto"/>
          <w:sz w:val="24"/>
          <w:szCs w:val="24"/>
          <w:highlight w:val="none"/>
          <w:shd w:val="clear" w:color="auto" w:fill="FFFFFF"/>
          <w:lang w:eastAsia="zh-CN"/>
        </w:rPr>
        <w:t>万元；</w:t>
      </w:r>
    </w:p>
    <w:p w14:paraId="22CC175C">
      <w:pPr>
        <w:pStyle w:val="32"/>
        <w:widowControl/>
        <w:shd w:val="clear" w:color="auto" w:fill="FFFFFF"/>
        <w:spacing w:after="0" w:line="500" w:lineRule="exact"/>
        <w:ind w:firstLine="480" w:firstLineChars="200"/>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最高限价（如有）：无</w:t>
      </w:r>
    </w:p>
    <w:p w14:paraId="28599289">
      <w:pPr>
        <w:pStyle w:val="32"/>
        <w:widowControl/>
        <w:spacing w:after="0" w:line="500" w:lineRule="exact"/>
        <w:ind w:firstLine="480" w:firstLineChars="200"/>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采购方式：公开招标 </w:t>
      </w:r>
    </w:p>
    <w:p w14:paraId="37DD151C">
      <w:pPr>
        <w:pStyle w:val="32"/>
        <w:widowControl/>
        <w:spacing w:after="0" w:line="500" w:lineRule="exact"/>
        <w:ind w:firstLine="480" w:firstLineChars="200"/>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采购需求：</w:t>
      </w:r>
    </w:p>
    <w:p w14:paraId="15CFDAD2">
      <w:pPr>
        <w:pStyle w:val="32"/>
        <w:widowControl/>
        <w:spacing w:after="0" w:line="15" w:lineRule="atLeast"/>
        <w:ind w:firstLine="480" w:firstLineChars="200"/>
        <w:rPr>
          <w:rFonts w:ascii="仿宋" w:hAnsi="仿宋" w:eastAsia="仿宋" w:cs="仿宋"/>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产品清单</w:t>
      </w:r>
    </w:p>
    <w:tbl>
      <w:tblPr>
        <w:tblStyle w:val="36"/>
        <w:tblW w:w="9329" w:type="dxa"/>
        <w:tblInd w:w="135" w:type="dxa"/>
        <w:tblLayout w:type="fixed"/>
        <w:tblCellMar>
          <w:top w:w="0" w:type="dxa"/>
          <w:left w:w="108" w:type="dxa"/>
          <w:bottom w:w="0" w:type="dxa"/>
          <w:right w:w="108" w:type="dxa"/>
        </w:tblCellMar>
      </w:tblPr>
      <w:tblGrid>
        <w:gridCol w:w="716"/>
        <w:gridCol w:w="5494"/>
        <w:gridCol w:w="1843"/>
        <w:gridCol w:w="1276"/>
      </w:tblGrid>
      <w:tr w14:paraId="3E5A9506">
        <w:tblPrEx>
          <w:tblCellMar>
            <w:top w:w="0" w:type="dxa"/>
            <w:left w:w="108" w:type="dxa"/>
            <w:bottom w:w="0" w:type="dxa"/>
            <w:right w:w="108" w:type="dxa"/>
          </w:tblCellMar>
        </w:tblPrEx>
        <w:trPr>
          <w:trHeight w:val="552" w:hRule="atLeast"/>
        </w:trPr>
        <w:tc>
          <w:tcPr>
            <w:tcW w:w="716" w:type="dxa"/>
            <w:tcBorders>
              <w:top w:val="single" w:color="000000" w:sz="4" w:space="0"/>
              <w:left w:val="single" w:color="000000" w:sz="4" w:space="0"/>
              <w:bottom w:val="single" w:color="000000" w:sz="4" w:space="0"/>
              <w:right w:val="single" w:color="000000" w:sz="4" w:space="0"/>
            </w:tcBorders>
            <w:vAlign w:val="center"/>
          </w:tcPr>
          <w:p w14:paraId="0B05A2FC">
            <w:pPr>
              <w:widowControl/>
              <w:jc w:val="center"/>
              <w:rPr>
                <w:rFonts w:ascii="宋体" w:hAnsi="宋体" w:cs="宋体"/>
                <w:b/>
                <w:bCs/>
                <w:color w:val="auto"/>
                <w:sz w:val="24"/>
                <w:highlight w:val="none"/>
              </w:rPr>
            </w:pPr>
            <w:r>
              <w:rPr>
                <w:rFonts w:hint="eastAsia" w:ascii="宋体" w:hAnsi="宋体" w:cs="宋体"/>
                <w:b/>
                <w:bCs/>
                <w:color w:val="auto"/>
                <w:sz w:val="24"/>
                <w:highlight w:val="none"/>
                <w:lang w:bidi="ar"/>
              </w:rPr>
              <w:t>序号</w:t>
            </w:r>
          </w:p>
        </w:tc>
        <w:tc>
          <w:tcPr>
            <w:tcW w:w="5494" w:type="dxa"/>
            <w:tcBorders>
              <w:top w:val="single" w:color="000000" w:sz="4" w:space="0"/>
              <w:left w:val="single" w:color="000000" w:sz="4" w:space="0"/>
              <w:bottom w:val="single" w:color="000000" w:sz="4" w:space="0"/>
              <w:right w:val="single" w:color="000000" w:sz="4" w:space="0"/>
            </w:tcBorders>
            <w:vAlign w:val="center"/>
          </w:tcPr>
          <w:p w14:paraId="27699B52">
            <w:pPr>
              <w:widowControl/>
              <w:jc w:val="center"/>
              <w:rPr>
                <w:rFonts w:ascii="宋体" w:hAnsi="宋体" w:cs="宋体"/>
                <w:b/>
                <w:bCs/>
                <w:color w:val="auto"/>
                <w:sz w:val="24"/>
                <w:highlight w:val="none"/>
              </w:rPr>
            </w:pPr>
            <w:r>
              <w:rPr>
                <w:rFonts w:hint="eastAsia" w:ascii="宋体" w:hAnsi="宋体" w:cs="宋体"/>
                <w:b/>
                <w:bCs/>
                <w:color w:val="auto"/>
                <w:sz w:val="24"/>
                <w:highlight w:val="none"/>
                <w:lang w:bidi="ar"/>
              </w:rPr>
              <w:t>名称</w:t>
            </w:r>
          </w:p>
        </w:tc>
        <w:tc>
          <w:tcPr>
            <w:tcW w:w="1843" w:type="dxa"/>
            <w:tcBorders>
              <w:top w:val="single" w:color="000000" w:sz="4" w:space="0"/>
              <w:left w:val="single" w:color="000000" w:sz="4" w:space="0"/>
              <w:bottom w:val="single" w:color="000000" w:sz="4" w:space="0"/>
              <w:right w:val="single" w:color="000000" w:sz="4" w:space="0"/>
            </w:tcBorders>
            <w:vAlign w:val="center"/>
          </w:tcPr>
          <w:p w14:paraId="7A19CADD">
            <w:pPr>
              <w:widowControl/>
              <w:jc w:val="center"/>
              <w:rPr>
                <w:rFonts w:ascii="宋体" w:hAnsi="宋体" w:cs="宋体"/>
                <w:b/>
                <w:bCs/>
                <w:color w:val="auto"/>
                <w:sz w:val="24"/>
                <w:highlight w:val="none"/>
              </w:rPr>
            </w:pPr>
            <w:r>
              <w:rPr>
                <w:rFonts w:hint="eastAsia" w:ascii="宋体" w:hAnsi="宋体" w:cs="宋体"/>
                <w:b/>
                <w:bCs/>
                <w:color w:val="auto"/>
                <w:sz w:val="24"/>
                <w:highlight w:val="none"/>
                <w:lang w:bidi="ar"/>
              </w:rPr>
              <w:t>数量</w:t>
            </w:r>
          </w:p>
        </w:tc>
        <w:tc>
          <w:tcPr>
            <w:tcW w:w="1276" w:type="dxa"/>
            <w:tcBorders>
              <w:top w:val="single" w:color="000000" w:sz="4" w:space="0"/>
              <w:left w:val="single" w:color="000000" w:sz="4" w:space="0"/>
              <w:bottom w:val="single" w:color="000000" w:sz="4" w:space="0"/>
              <w:right w:val="single" w:color="000000" w:sz="4" w:space="0"/>
            </w:tcBorders>
            <w:vAlign w:val="center"/>
          </w:tcPr>
          <w:p w14:paraId="5C539BBC">
            <w:pPr>
              <w:widowControl/>
              <w:jc w:val="center"/>
              <w:rPr>
                <w:rFonts w:ascii="宋体" w:hAnsi="宋体" w:cs="宋体"/>
                <w:b/>
                <w:bCs/>
                <w:color w:val="auto"/>
                <w:sz w:val="24"/>
                <w:highlight w:val="none"/>
              </w:rPr>
            </w:pPr>
            <w:r>
              <w:rPr>
                <w:rFonts w:hint="eastAsia" w:ascii="宋体" w:hAnsi="宋体" w:cs="宋体"/>
                <w:b/>
                <w:bCs/>
                <w:color w:val="auto"/>
                <w:sz w:val="24"/>
                <w:highlight w:val="none"/>
                <w:lang w:bidi="ar"/>
              </w:rPr>
              <w:t>单位</w:t>
            </w:r>
          </w:p>
        </w:tc>
      </w:tr>
      <w:tr w14:paraId="5108D8B3">
        <w:tblPrEx>
          <w:tblCellMar>
            <w:top w:w="0" w:type="dxa"/>
            <w:left w:w="108" w:type="dxa"/>
            <w:bottom w:w="0" w:type="dxa"/>
            <w:right w:w="108" w:type="dxa"/>
          </w:tblCellMar>
        </w:tblPrEx>
        <w:trPr>
          <w:trHeight w:val="90" w:hRule="atLeast"/>
        </w:trPr>
        <w:tc>
          <w:tcPr>
            <w:tcW w:w="716" w:type="dxa"/>
            <w:tcBorders>
              <w:top w:val="single" w:color="000000" w:sz="4" w:space="0"/>
              <w:left w:val="single" w:color="000000" w:sz="4" w:space="0"/>
              <w:bottom w:val="single" w:color="000000" w:sz="4" w:space="0"/>
              <w:right w:val="single" w:color="000000" w:sz="4" w:space="0"/>
            </w:tcBorders>
            <w:noWrap/>
            <w:vAlign w:val="center"/>
          </w:tcPr>
          <w:p w14:paraId="28F214F4">
            <w:pPr>
              <w:widowControl/>
              <w:jc w:val="center"/>
              <w:textAlignment w:val="center"/>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t>1</w:t>
            </w:r>
          </w:p>
        </w:tc>
        <w:tc>
          <w:tcPr>
            <w:tcW w:w="5494" w:type="dxa"/>
            <w:tcBorders>
              <w:top w:val="single" w:color="000000" w:sz="4" w:space="0"/>
              <w:left w:val="single" w:color="000000" w:sz="4" w:space="0"/>
              <w:bottom w:val="single" w:color="000000" w:sz="4" w:space="0"/>
              <w:right w:val="single" w:color="000000" w:sz="4" w:space="0"/>
            </w:tcBorders>
            <w:vAlign w:val="center"/>
          </w:tcPr>
          <w:p w14:paraId="47EFEE00">
            <w:pPr>
              <w:widowControl/>
              <w:spacing w:line="439" w:lineRule="atLeast"/>
              <w:textAlignment w:val="center"/>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t>中医门诊楼无障碍电梯</w:t>
            </w:r>
          </w:p>
        </w:tc>
        <w:tc>
          <w:tcPr>
            <w:tcW w:w="1843" w:type="dxa"/>
            <w:tcBorders>
              <w:top w:val="single" w:color="000000" w:sz="4" w:space="0"/>
              <w:left w:val="single" w:color="000000" w:sz="4" w:space="0"/>
              <w:bottom w:val="single" w:color="000000" w:sz="4" w:space="0"/>
              <w:right w:val="single" w:color="000000" w:sz="4" w:space="0"/>
            </w:tcBorders>
            <w:noWrap/>
            <w:vAlign w:val="center"/>
          </w:tcPr>
          <w:p w14:paraId="1188E701">
            <w:pPr>
              <w:widowControl/>
              <w:jc w:val="center"/>
              <w:textAlignment w:val="center"/>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t>1</w:t>
            </w:r>
          </w:p>
        </w:tc>
        <w:tc>
          <w:tcPr>
            <w:tcW w:w="1276" w:type="dxa"/>
            <w:tcBorders>
              <w:top w:val="single" w:color="000000" w:sz="4" w:space="0"/>
              <w:left w:val="single" w:color="000000" w:sz="4" w:space="0"/>
              <w:bottom w:val="single" w:color="000000" w:sz="4" w:space="0"/>
              <w:right w:val="single" w:color="000000" w:sz="4" w:space="0"/>
            </w:tcBorders>
            <w:vAlign w:val="center"/>
          </w:tcPr>
          <w:p w14:paraId="08066D1D">
            <w:pPr>
              <w:widowControl/>
              <w:jc w:val="center"/>
              <w:textAlignment w:val="center"/>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t>台</w:t>
            </w:r>
          </w:p>
        </w:tc>
      </w:tr>
    </w:tbl>
    <w:p w14:paraId="4BDB7B98">
      <w:pPr>
        <w:pStyle w:val="32"/>
        <w:widowControl/>
        <w:spacing w:after="0" w:line="500" w:lineRule="exact"/>
        <w:ind w:firstLine="480" w:firstLineChars="200"/>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具体内容详见第三部分项目需求.</w:t>
      </w:r>
    </w:p>
    <w:p w14:paraId="7F0AAD48">
      <w:pPr>
        <w:pStyle w:val="32"/>
        <w:widowControl/>
        <w:shd w:val="clear" w:color="auto" w:fill="FFFFFF"/>
        <w:spacing w:after="0" w:line="500" w:lineRule="exact"/>
        <w:ind w:firstLine="480" w:firstLineChars="200"/>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合同履行期限：自合同签订之日起60天内完成安装交付（具体以甲方通知为准）。</w:t>
      </w:r>
    </w:p>
    <w:p w14:paraId="1A3FD14B">
      <w:pPr>
        <w:pStyle w:val="32"/>
        <w:widowControl/>
        <w:shd w:val="clear" w:color="auto" w:fill="FFFFFF"/>
        <w:spacing w:after="0" w:line="500" w:lineRule="exact"/>
        <w:ind w:firstLine="480" w:firstLineChars="200"/>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本项目（是/否）接受联合体投标：不接受联合体</w:t>
      </w:r>
    </w:p>
    <w:p w14:paraId="37091233">
      <w:pPr>
        <w:pStyle w:val="5"/>
        <w:keepNext w:val="0"/>
        <w:keepLines w:val="0"/>
        <w:spacing w:before="0" w:after="0" w:line="500" w:lineRule="exact"/>
        <w:rPr>
          <w:rFonts w:ascii="宋体" w:hAnsi="宋体" w:eastAsia="宋体" w:cs="宋体"/>
          <w:color w:val="auto"/>
          <w:highlight w:val="none"/>
        </w:rPr>
      </w:pPr>
      <w:r>
        <w:rPr>
          <w:rStyle w:val="39"/>
          <w:rFonts w:hint="eastAsia" w:ascii="宋体" w:hAnsi="宋体" w:eastAsia="宋体" w:cs="宋体"/>
          <w:color w:val="auto"/>
          <w:sz w:val="28"/>
          <w:szCs w:val="28"/>
          <w:highlight w:val="none"/>
          <w:shd w:val="clear" w:color="auto" w:fill="FFFFFF"/>
        </w:rPr>
        <w:t>二、申请人的资格要求</w:t>
      </w:r>
    </w:p>
    <w:p w14:paraId="5E2FC4E9">
      <w:pPr>
        <w:pStyle w:val="32"/>
        <w:widowControl/>
        <w:spacing w:after="0" w:line="50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（一）满足《中华人民共和国政府采购法》第二十二条规定；</w:t>
      </w:r>
    </w:p>
    <w:p w14:paraId="355E446B">
      <w:pPr>
        <w:pStyle w:val="32"/>
        <w:widowControl/>
        <w:spacing w:after="0" w:line="50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1.具有独立承担民事责任的能力证明。包括法人或者其他组织的营业执照等证明文件，自然人的身份证明；</w:t>
      </w:r>
    </w:p>
    <w:p w14:paraId="5EF0DB46">
      <w:pPr>
        <w:pStyle w:val="32"/>
        <w:widowControl/>
        <w:spacing w:after="0" w:line="50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2.具有良好的商业信誉和健全的财务会计制度证明。</w:t>
      </w:r>
    </w:p>
    <w:p w14:paraId="4D7149DB">
      <w:pPr>
        <w:pStyle w:val="32"/>
        <w:widowControl/>
        <w:spacing w:after="0" w:line="50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3.具备履行合同所必需的设备和专业技术能力的证明材料或承诺；</w:t>
      </w:r>
    </w:p>
    <w:p w14:paraId="4132B62E">
      <w:pPr>
        <w:pStyle w:val="32"/>
        <w:widowControl/>
        <w:spacing w:after="0" w:line="500" w:lineRule="exact"/>
        <w:ind w:firstLine="480" w:firstLineChars="200"/>
        <w:jc w:val="lef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4.依法缴纳税收和社会保障资金的相关资料；</w:t>
      </w:r>
    </w:p>
    <w:p w14:paraId="195B8D36">
      <w:pPr>
        <w:pStyle w:val="32"/>
        <w:widowControl/>
        <w:spacing w:after="0" w:line="500" w:lineRule="exact"/>
        <w:ind w:firstLine="480" w:firstLineChars="200"/>
        <w:jc w:val="left"/>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5.参加政府采购活动前三年内在经营活动中没有重大违法记录的书面声明函；</w:t>
      </w:r>
    </w:p>
    <w:p w14:paraId="5AB7473C">
      <w:pPr>
        <w:pStyle w:val="32"/>
        <w:widowControl/>
        <w:spacing w:after="0" w:line="500" w:lineRule="exact"/>
        <w:ind w:firstLine="480" w:firstLineChars="200"/>
        <w:jc w:val="left"/>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rPr>
        <w:t>6.未被“信用中国”网站（www.creditchina.gov.cn）列入失信被执行人、重大税收违法案</w:t>
      </w:r>
      <w:r>
        <w:rPr>
          <w:rFonts w:hint="eastAsia" w:ascii="宋体" w:hAnsi="宋体" w:eastAsia="宋体" w:cs="宋体"/>
          <w:color w:val="auto"/>
          <w:sz w:val="24"/>
          <w:szCs w:val="24"/>
          <w:highlight w:val="none"/>
          <w:shd w:val="clear" w:color="auto" w:fill="FFFFFF"/>
          <w:lang w:eastAsia="zh-CN"/>
        </w:rPr>
        <w:t>件当事人名单、政府采购严重失信行为记录名单。</w:t>
      </w:r>
    </w:p>
    <w:p w14:paraId="3BAC2A94">
      <w:pPr>
        <w:pStyle w:val="32"/>
        <w:widowControl/>
        <w:spacing w:after="0" w:line="500" w:lineRule="exact"/>
        <w:ind w:firstLine="480" w:firstLineChars="200"/>
        <w:jc w:val="left"/>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7.采购文件要求的其他资格证明文件</w:t>
      </w:r>
    </w:p>
    <w:p w14:paraId="6F0121C2">
      <w:pPr>
        <w:pStyle w:val="32"/>
        <w:widowControl/>
        <w:spacing w:after="0" w:line="500" w:lineRule="exact"/>
        <w:ind w:firstLine="480" w:firstLineChars="200"/>
        <w:jc w:val="left"/>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（二）落实政府采购政策需满足的资格要求：</w:t>
      </w:r>
    </w:p>
    <w:p w14:paraId="63446C83">
      <w:pPr>
        <w:pStyle w:val="32"/>
        <w:widowControl/>
        <w:spacing w:after="0" w:line="500" w:lineRule="exact"/>
        <w:ind w:firstLine="720" w:firstLineChars="300"/>
        <w:jc w:val="left"/>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本项目专门面向中小企业采购，投标人必须提供《中小企业声明函》或《残疾人福利性单位声明函》或由省级以上监狱管理局、戒毒管理局（含新疆生产建设兵团）出具的属于监狱企业的证明文件。</w:t>
      </w:r>
    </w:p>
    <w:p w14:paraId="227A34A8">
      <w:pPr>
        <w:pStyle w:val="32"/>
        <w:widowControl/>
        <w:spacing w:after="0" w:line="500" w:lineRule="exact"/>
        <w:ind w:firstLine="480" w:firstLineChars="200"/>
        <w:jc w:val="left"/>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（三）本项目的特定资格要求： </w:t>
      </w:r>
    </w:p>
    <w:p w14:paraId="798A18A6">
      <w:pPr>
        <w:pStyle w:val="32"/>
        <w:widowControl/>
        <w:spacing w:after="0" w:line="500" w:lineRule="exact"/>
        <w:ind w:firstLine="480" w:firstLineChars="200"/>
        <w:jc w:val="left"/>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1.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p>
    <w:p w14:paraId="41BEFDF5">
      <w:pPr>
        <w:pStyle w:val="32"/>
        <w:widowControl/>
        <w:spacing w:after="0" w:line="500" w:lineRule="exact"/>
        <w:ind w:firstLine="480" w:firstLineChars="200"/>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2.供应商如为电梯制造企业须具备《中华人民共和国特种设备生产许可证》【许可项目电梯制造】；供应商如为代理商须具备《中华人民共和国特种设备生产许可证》【许可项目电梯安装（含修理）】；同时提供电梯制造企业《中华人民共和国特种设备生产许可证》【许可项目含电梯制造】。注：旧许可证书《中华人民共和国特种设备制造许可证》《中华人民共和国特种设备安装改造维修许可证》在有效期内，仍予以认可。</w:t>
      </w:r>
    </w:p>
    <w:p w14:paraId="70AABF2E">
      <w:pPr>
        <w:pStyle w:val="32"/>
        <w:widowControl/>
        <w:spacing w:after="0" w:line="500" w:lineRule="exact"/>
        <w:ind w:firstLine="480" w:firstLineChars="200"/>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（四）拒绝下述供应商参加本次采购活动：</w:t>
      </w:r>
    </w:p>
    <w:p w14:paraId="282F5C25">
      <w:pPr>
        <w:pStyle w:val="32"/>
        <w:widowControl/>
        <w:spacing w:after="0" w:line="500" w:lineRule="exact"/>
        <w:ind w:firstLine="480" w:firstLineChars="200"/>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1、供应商单位负责人为同一人或者存在直接控股、管理关系的不同供应商，不得参加同一合同项下的政府采购活动。</w:t>
      </w:r>
    </w:p>
    <w:p w14:paraId="288C251A">
      <w:pPr>
        <w:pStyle w:val="32"/>
        <w:widowControl/>
        <w:spacing w:after="0" w:line="500" w:lineRule="exact"/>
        <w:ind w:firstLine="480" w:firstLineChars="200"/>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2、凡为采购项目提供整体设计、规范编制或者项目管理、监理、检测等服务的供应商，不得再参加本项目的采购活动。</w:t>
      </w:r>
    </w:p>
    <w:p w14:paraId="4D1EA889">
      <w:pPr>
        <w:pStyle w:val="32"/>
        <w:widowControl/>
        <w:spacing w:after="0" w:line="500" w:lineRule="exact"/>
        <w:ind w:firstLine="480" w:firstLineChars="200"/>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3、法人的分支机构不得参加响应活动（除银行、保险、石油石化、电力、电信等行业特殊情况外）。</w:t>
      </w:r>
    </w:p>
    <w:p w14:paraId="40BC6E22">
      <w:pPr>
        <w:pStyle w:val="32"/>
        <w:widowControl/>
        <w:spacing w:after="0" w:line="500" w:lineRule="exact"/>
        <w:ind w:firstLine="480" w:firstLineChars="200"/>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14:paraId="7B0F2900">
      <w:pPr>
        <w:pStyle w:val="5"/>
        <w:keepNext w:val="0"/>
        <w:keepLines w:val="0"/>
        <w:spacing w:before="0" w:after="0" w:line="500" w:lineRule="exact"/>
        <w:rPr>
          <w:rFonts w:ascii="宋体" w:hAnsi="宋体" w:eastAsia="宋体" w:cs="宋体"/>
          <w:color w:val="auto"/>
          <w:highlight w:val="none"/>
        </w:rPr>
      </w:pPr>
      <w:r>
        <w:rPr>
          <w:rStyle w:val="39"/>
          <w:rFonts w:hint="eastAsia" w:ascii="宋体" w:hAnsi="宋体" w:eastAsia="宋体" w:cs="宋体"/>
          <w:color w:val="auto"/>
          <w:sz w:val="28"/>
          <w:szCs w:val="28"/>
          <w:highlight w:val="none"/>
          <w:shd w:val="clear" w:color="auto" w:fill="FFFFFF"/>
        </w:rPr>
        <w:t>三、获取招标文件</w:t>
      </w:r>
    </w:p>
    <w:p w14:paraId="6F284663">
      <w:pPr>
        <w:pBdr>
          <w:top w:val="single" w:color="CCCCCC" w:sz="2" w:space="0"/>
          <w:left w:val="single" w:color="CCCCCC" w:sz="2" w:space="30"/>
          <w:bottom w:val="single" w:color="CCCCCC" w:sz="2" w:space="0"/>
          <w:right w:val="single" w:color="CCCCCC" w:sz="2" w:space="0"/>
        </w:pBdr>
        <w:shd w:val="clear" w:color="auto" w:fill="FFFFFF"/>
        <w:spacing w:line="500" w:lineRule="exact"/>
        <w:ind w:firstLine="480" w:firstLineChars="200"/>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时间：自本公告发布之日起5个工作日</w:t>
      </w:r>
    </w:p>
    <w:p w14:paraId="3D684CC7">
      <w:pPr>
        <w:pStyle w:val="32"/>
        <w:widowControl/>
        <w:spacing w:after="0" w:line="500" w:lineRule="exact"/>
        <w:ind w:firstLine="480" w:firstLineChars="200"/>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地点：“苏采云”系统（网址：http://jszfcg.jsczt.cn/）自行下载 </w:t>
      </w:r>
    </w:p>
    <w:p w14:paraId="129DB9D7">
      <w:pPr>
        <w:pStyle w:val="32"/>
        <w:widowControl/>
        <w:spacing w:after="0" w:line="500" w:lineRule="exact"/>
        <w:ind w:firstLine="480" w:firstLineChars="200"/>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方式：自行下载 </w:t>
      </w:r>
    </w:p>
    <w:p w14:paraId="128CC0AE">
      <w:pPr>
        <w:pStyle w:val="32"/>
        <w:widowControl/>
        <w:spacing w:after="0" w:line="500" w:lineRule="exact"/>
        <w:ind w:firstLine="480" w:firstLineChars="200"/>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售价：0.00元 </w:t>
      </w:r>
    </w:p>
    <w:p w14:paraId="79FB2D90">
      <w:pPr>
        <w:pStyle w:val="5"/>
        <w:keepNext w:val="0"/>
        <w:keepLines w:val="0"/>
        <w:spacing w:before="0" w:after="0" w:line="500" w:lineRule="exact"/>
        <w:rPr>
          <w:rFonts w:ascii="宋体" w:hAnsi="宋体" w:eastAsia="宋体" w:cs="宋体"/>
          <w:color w:val="auto"/>
          <w:highlight w:val="none"/>
        </w:rPr>
      </w:pPr>
      <w:r>
        <w:rPr>
          <w:rStyle w:val="39"/>
          <w:rFonts w:hint="eastAsia" w:ascii="宋体" w:hAnsi="宋体" w:eastAsia="宋体" w:cs="宋体"/>
          <w:color w:val="auto"/>
          <w:sz w:val="28"/>
          <w:szCs w:val="28"/>
          <w:highlight w:val="none"/>
          <w:shd w:val="clear" w:color="auto" w:fill="FFFFFF"/>
        </w:rPr>
        <w:t>四、提交投标文件截止时间、开标时间和地点</w:t>
      </w:r>
    </w:p>
    <w:p w14:paraId="06C550E1">
      <w:pPr>
        <w:pStyle w:val="32"/>
        <w:widowControl/>
        <w:spacing w:after="0" w:line="50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2026-</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25</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shd w:val="clear" w:color="auto" w:fill="FFFFFF"/>
          <w:lang w:eastAsia="zh-CN"/>
        </w:rPr>
        <w:t xml:space="preserve"> 09:30 （北京时间）</w:t>
      </w:r>
    </w:p>
    <w:p w14:paraId="0507E8C6">
      <w:pPr>
        <w:pStyle w:val="32"/>
        <w:widowControl/>
        <w:spacing w:after="0" w:line="50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地点：苏采云系统 </w:t>
      </w:r>
    </w:p>
    <w:p w14:paraId="62490651">
      <w:pPr>
        <w:pStyle w:val="5"/>
        <w:keepNext w:val="0"/>
        <w:keepLines w:val="0"/>
        <w:shd w:val="clear" w:color="auto" w:fill="FFFFFF"/>
        <w:spacing w:before="0" w:after="0" w:line="500" w:lineRule="exact"/>
        <w:rPr>
          <w:rFonts w:ascii="宋体" w:hAnsi="宋体" w:eastAsia="宋体" w:cs="宋体"/>
          <w:color w:val="auto"/>
          <w:highlight w:val="none"/>
        </w:rPr>
      </w:pPr>
      <w:r>
        <w:rPr>
          <w:rStyle w:val="39"/>
          <w:rFonts w:hint="eastAsia" w:ascii="宋体" w:hAnsi="宋体" w:eastAsia="宋体" w:cs="宋体"/>
          <w:color w:val="auto"/>
          <w:sz w:val="28"/>
          <w:szCs w:val="28"/>
          <w:highlight w:val="none"/>
          <w:shd w:val="clear" w:color="auto" w:fill="FFFFFF"/>
        </w:rPr>
        <w:t>五、公告期限</w:t>
      </w:r>
    </w:p>
    <w:p w14:paraId="0E4A309A">
      <w:pPr>
        <w:pStyle w:val="32"/>
        <w:widowControl/>
        <w:shd w:val="clear" w:color="auto" w:fill="FFFFFF"/>
        <w:spacing w:after="0" w:line="500" w:lineRule="exact"/>
        <w:ind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eastAsia="zh-CN"/>
        </w:rPr>
        <w:t>自本公告发布之日起5个工作日。</w:t>
      </w:r>
    </w:p>
    <w:p w14:paraId="77ECE9BE">
      <w:pPr>
        <w:pStyle w:val="5"/>
        <w:keepNext w:val="0"/>
        <w:keepLines w:val="0"/>
        <w:spacing w:before="0" w:after="0" w:line="500" w:lineRule="exact"/>
        <w:rPr>
          <w:rFonts w:ascii="宋体" w:hAnsi="宋体" w:eastAsia="宋体" w:cs="宋体"/>
          <w:color w:val="auto"/>
          <w:highlight w:val="none"/>
        </w:rPr>
      </w:pPr>
      <w:r>
        <w:rPr>
          <w:rStyle w:val="39"/>
          <w:rFonts w:hint="eastAsia" w:ascii="宋体" w:hAnsi="宋体" w:eastAsia="宋体" w:cs="宋体"/>
          <w:color w:val="auto"/>
          <w:sz w:val="28"/>
          <w:szCs w:val="28"/>
          <w:highlight w:val="none"/>
          <w:shd w:val="clear" w:color="auto" w:fill="FFFFFF"/>
        </w:rPr>
        <w:t>六、其他补充事宜</w:t>
      </w:r>
    </w:p>
    <w:p w14:paraId="1111F12D">
      <w:pPr>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1、本项目需要使用CA数字证书制作、上传电子投标文件完成电子投标，请供应商在参加投标活动前办理好CA数字证书申领及电子签章等操作。</w:t>
      </w:r>
    </w:p>
    <w:p w14:paraId="2910E86E">
      <w:pPr>
        <w:spacing w:line="500" w:lineRule="exact"/>
        <w:ind w:firstLine="482" w:firstLineChars="200"/>
        <w:rPr>
          <w:rFonts w:ascii="宋体" w:hAnsi="宋体" w:cs="宋体"/>
          <w:b/>
          <w:color w:val="auto"/>
          <w:sz w:val="24"/>
          <w:highlight w:val="none"/>
        </w:rPr>
      </w:pPr>
      <w:r>
        <w:rPr>
          <w:rFonts w:hint="eastAsia" w:ascii="宋体" w:hAnsi="宋体" w:cs="宋体"/>
          <w:b/>
          <w:color w:val="auto"/>
          <w:sz w:val="24"/>
          <w:highlight w:val="none"/>
        </w:rPr>
        <w:t>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2AD6E5F7">
      <w:pPr>
        <w:spacing w:line="500" w:lineRule="exact"/>
        <w:ind w:firstLine="482" w:firstLineChars="200"/>
        <w:rPr>
          <w:rFonts w:ascii="宋体" w:hAnsi="宋体" w:cs="宋体"/>
          <w:color w:val="auto"/>
          <w:sz w:val="24"/>
          <w:highlight w:val="none"/>
        </w:rPr>
      </w:pPr>
      <w:r>
        <w:rPr>
          <w:rFonts w:hint="eastAsia" w:ascii="宋体" w:hAnsi="宋体" w:cs="宋体"/>
          <w:b/>
          <w:color w:val="auto"/>
          <w:sz w:val="24"/>
          <w:highlight w:val="none"/>
        </w:rPr>
        <w:t>3、本项目采用不见面开标，投标人开标时无需到开标现场进行解密，采取网上开标大厅解密电子投标文件，投标人远程解密要求如下：</w:t>
      </w:r>
    </w:p>
    <w:p w14:paraId="3E1A3597">
      <w:pPr>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1）投标人使用CA数字证书进行远程解密，解密的CA数字证书与生成加密电子投标文件时的CA数字证书需为同一个CA数字证书，否则无法解密，造成的后果由投标人自行负责。</w:t>
      </w:r>
    </w:p>
    <w:p w14:paraId="15DD64D7">
      <w:pPr>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2）投标人登录苏采云系统，点击开标大厅，选择开标项目，完成不见面开标流程。</w:t>
      </w:r>
    </w:p>
    <w:p w14:paraId="27271924">
      <w:pPr>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3）投标截止时间后根据系统提示解密电子投标文件。</w:t>
      </w:r>
      <w:r>
        <w:rPr>
          <w:rFonts w:hint="eastAsia" w:ascii="宋体" w:hAnsi="宋体" w:cs="宋体"/>
          <w:b/>
          <w:color w:val="auto"/>
          <w:sz w:val="24"/>
          <w:highlight w:val="none"/>
        </w:rPr>
        <w:t>解密时间为15分钟，</w:t>
      </w:r>
      <w:r>
        <w:rPr>
          <w:rFonts w:hint="eastAsia" w:ascii="宋体" w:hAnsi="宋体" w:cs="宋体"/>
          <w:color w:val="auto"/>
          <w:sz w:val="24"/>
          <w:highlight w:val="none"/>
        </w:rPr>
        <w:t>未在规定时间内完成解密，其投标文件将被拒绝，不参与后续投标流程。</w:t>
      </w:r>
    </w:p>
    <w:p w14:paraId="3CCA094F">
      <w:pPr>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4）在开标、评标过程中投标单位代表须在网上不见面开标系统中保持在线状态，以应对可能发生的澄清、说明等回复，由于投标单位代表不在线所造成的一切后果由投标人自行承担。</w:t>
      </w:r>
    </w:p>
    <w:p w14:paraId="21962E4C">
      <w:pPr>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4、</w:t>
      </w:r>
      <w:r>
        <w:rPr>
          <w:rFonts w:hint="eastAsia" w:ascii="宋体" w:hAnsi="宋体" w:cs="宋体"/>
          <w:b/>
          <w:color w:val="auto"/>
          <w:sz w:val="24"/>
          <w:highlight w:val="none"/>
        </w:rPr>
        <w:t>有关苏采云系统驱动安装，</w:t>
      </w:r>
      <w:r>
        <w:rPr>
          <w:rFonts w:hint="eastAsia" w:ascii="宋体" w:hAnsi="宋体" w:cs="宋体"/>
          <w:color w:val="auto"/>
          <w:sz w:val="24"/>
          <w:highlight w:val="none"/>
        </w:rPr>
        <w:t>登录苏州政府采购网，点击页面底部苏采云图标，进入苏采云政府采购一体化平台，点击“驱动下载”，下载</w:t>
      </w:r>
      <w:r>
        <w:rPr>
          <w:rFonts w:hint="eastAsia" w:ascii="宋体" w:hAnsi="宋体" w:cs="宋体"/>
          <w:b/>
          <w:color w:val="auto"/>
          <w:sz w:val="24"/>
          <w:highlight w:val="none"/>
        </w:rPr>
        <w:t>“政务CA、方正签章控件驱动安装包及安装说明”</w:t>
      </w:r>
      <w:r>
        <w:rPr>
          <w:rFonts w:hint="eastAsia" w:ascii="宋体" w:hAnsi="宋体" w:cs="宋体"/>
          <w:color w:val="auto"/>
          <w:sz w:val="24"/>
          <w:highlight w:val="none"/>
        </w:rPr>
        <w:t>文件，按要求安装驱动。</w:t>
      </w:r>
    </w:p>
    <w:p w14:paraId="2DD3E519">
      <w:pPr>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5、</w:t>
      </w:r>
      <w:r>
        <w:rPr>
          <w:rFonts w:hint="eastAsia" w:ascii="宋体" w:hAnsi="宋体" w:cs="宋体"/>
          <w:b/>
          <w:color w:val="auto"/>
          <w:sz w:val="24"/>
          <w:highlight w:val="none"/>
        </w:rPr>
        <w:t>有关供应商注册、报名、下载电子招标文件、制作上传电子投标文件</w:t>
      </w:r>
      <w:r>
        <w:rPr>
          <w:rFonts w:hint="eastAsia" w:ascii="宋体" w:hAnsi="宋体" w:cs="宋体"/>
          <w:color w:val="auto"/>
          <w:sz w:val="24"/>
          <w:highlight w:val="none"/>
        </w:rPr>
        <w:t>、不见面开标及其他注意事项登录苏州政府采购网，在“下载中心”栏目下载“</w:t>
      </w:r>
      <w:r>
        <w:rPr>
          <w:rFonts w:hint="eastAsia" w:ascii="宋体" w:hAnsi="宋体" w:cs="宋体"/>
          <w:b/>
          <w:color w:val="auto"/>
          <w:sz w:val="24"/>
          <w:highlight w:val="none"/>
        </w:rPr>
        <w:t>苏采云系统供应商操作</w:t>
      </w:r>
      <w:r>
        <w:rPr>
          <w:rFonts w:hint="eastAsia" w:ascii="宋体" w:hAnsi="宋体" w:cs="宋体"/>
          <w:b/>
          <w:bCs/>
          <w:color w:val="auto"/>
          <w:sz w:val="24"/>
          <w:highlight w:val="none"/>
        </w:rPr>
        <w:t>手册</w:t>
      </w:r>
      <w:r>
        <w:rPr>
          <w:rFonts w:hint="eastAsia" w:ascii="宋体" w:hAnsi="宋体" w:cs="宋体"/>
          <w:color w:val="auto"/>
          <w:sz w:val="24"/>
          <w:highlight w:val="none"/>
        </w:rPr>
        <w:t>”查阅。</w:t>
      </w:r>
    </w:p>
    <w:p w14:paraId="4C089102">
      <w:pPr>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6、有关办理CA数字申领及电子签章事项，登录苏州政府采购网，点击页面底部苏采云图标，进入苏采云政府采购一体化平台，下载“新CA办理指南”文件查阅。</w:t>
      </w:r>
    </w:p>
    <w:p w14:paraId="0454AF5F">
      <w:pPr>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7、有关电子投标制作技术疑问，请咨询苏采云软件公司客服：18261002950、0512-69820854、0519-86722802</w:t>
      </w:r>
    </w:p>
    <w:p w14:paraId="66933481">
      <w:pPr>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8、政府采购监督电话：0512-53512539</w:t>
      </w:r>
    </w:p>
    <w:p w14:paraId="19319AF4">
      <w:pPr>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9、本次招标投标保证金：本项目无须缴纳投标保证金。</w:t>
      </w:r>
    </w:p>
    <w:p w14:paraId="1DC5CECF">
      <w:pPr>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10、政府采购信用融资政策：中标供应商可凭政府采购合同办理融资贷款，详情请见江苏政府采购网“政采贷”专栏。</w:t>
      </w:r>
      <w:r>
        <w:rPr>
          <w:rFonts w:hint="eastAsia" w:ascii="宋体" w:hAnsi="宋体" w:cs="宋体"/>
          <w:color w:val="auto"/>
          <w:sz w:val="24"/>
          <w:highlight w:val="none"/>
        </w:rPr>
        <w:br w:type="textWrapping"/>
      </w:r>
      <w:r>
        <w:rPr>
          <w:rFonts w:hint="eastAsia" w:ascii="宋体" w:hAnsi="宋体" w:cs="宋体"/>
          <w:color w:val="auto"/>
          <w:sz w:val="24"/>
          <w:highlight w:val="none"/>
        </w:rPr>
        <w:t xml:space="preserve">    11、政府采购履约资金扶持政策：依据《关于在全省政府采购领域推行电子履约保函（保险）的通知》（苏财购〔2023〕150号），中标供应商可通过江苏政府采购网“政府采购电子履约保函（保险）综合服务平台”线上办理履约保函（保险）。</w:t>
      </w:r>
    </w:p>
    <w:p w14:paraId="207F08E8">
      <w:pPr>
        <w:pStyle w:val="5"/>
        <w:keepNext w:val="0"/>
        <w:keepLines w:val="0"/>
        <w:spacing w:before="0" w:after="0" w:line="500" w:lineRule="exact"/>
        <w:rPr>
          <w:rFonts w:ascii="宋体" w:hAnsi="宋体" w:eastAsia="宋体" w:cs="宋体"/>
          <w:color w:val="auto"/>
          <w:highlight w:val="none"/>
        </w:rPr>
      </w:pPr>
      <w:r>
        <w:rPr>
          <w:rStyle w:val="39"/>
          <w:rFonts w:hint="eastAsia" w:ascii="宋体" w:hAnsi="宋体" w:eastAsia="宋体" w:cs="宋体"/>
          <w:color w:val="auto"/>
          <w:sz w:val="28"/>
          <w:szCs w:val="28"/>
          <w:highlight w:val="none"/>
          <w:shd w:val="clear" w:color="auto" w:fill="FFFFFF"/>
        </w:rPr>
        <w:t>七、对本次招标提出询问，请按以下方式联系</w:t>
      </w:r>
    </w:p>
    <w:p w14:paraId="48AB5EEB">
      <w:pPr>
        <w:pStyle w:val="32"/>
        <w:widowControl/>
        <w:spacing w:after="0" w:line="500" w:lineRule="exact"/>
        <w:ind w:firstLine="480" w:firstLineChars="200"/>
        <w:jc w:val="left"/>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1.采购人信息 </w:t>
      </w:r>
    </w:p>
    <w:p w14:paraId="3ECF2310">
      <w:pPr>
        <w:pStyle w:val="32"/>
        <w:widowControl/>
        <w:spacing w:after="0" w:line="500" w:lineRule="exact"/>
        <w:ind w:firstLine="480" w:firstLineChars="200"/>
        <w:jc w:val="left"/>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单位名称：太仓市人民政府娄东街道办事处</w:t>
      </w:r>
    </w:p>
    <w:p w14:paraId="5BFC15F7">
      <w:pPr>
        <w:pStyle w:val="32"/>
        <w:widowControl/>
        <w:spacing w:after="0" w:line="500" w:lineRule="exact"/>
        <w:ind w:firstLine="480" w:firstLineChars="200"/>
        <w:jc w:val="left"/>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单位地址:太仓市郑和中路397号</w:t>
      </w:r>
    </w:p>
    <w:p w14:paraId="71F350B8">
      <w:pPr>
        <w:pStyle w:val="32"/>
        <w:widowControl/>
        <w:spacing w:after="0" w:line="500" w:lineRule="exact"/>
        <w:ind w:firstLine="480" w:firstLineChars="200"/>
        <w:jc w:val="left"/>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联系人:陈斌</w:t>
      </w:r>
    </w:p>
    <w:p w14:paraId="0932CB3D">
      <w:pPr>
        <w:pStyle w:val="32"/>
        <w:widowControl/>
        <w:spacing w:after="0" w:line="500" w:lineRule="exact"/>
        <w:ind w:firstLine="480" w:firstLineChars="200"/>
        <w:jc w:val="left"/>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 xml:space="preserve">联系电话:13338041445 </w:t>
      </w:r>
    </w:p>
    <w:p w14:paraId="24D47480">
      <w:pPr>
        <w:pStyle w:val="32"/>
        <w:widowControl/>
        <w:spacing w:after="0" w:line="500" w:lineRule="exact"/>
        <w:ind w:firstLine="480" w:firstLineChars="200"/>
        <w:jc w:val="left"/>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2.采购代理机构信息（如有）</w:t>
      </w:r>
    </w:p>
    <w:p w14:paraId="4B5CE8C3">
      <w:pPr>
        <w:pStyle w:val="32"/>
        <w:widowControl/>
        <w:spacing w:after="0" w:line="500" w:lineRule="exact"/>
        <w:ind w:firstLine="480" w:firstLineChars="200"/>
        <w:jc w:val="left"/>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单位名称：苏州市公共资源交易中心太仓分中心</w:t>
      </w:r>
    </w:p>
    <w:p w14:paraId="2662B990">
      <w:pPr>
        <w:pStyle w:val="32"/>
        <w:widowControl/>
        <w:spacing w:after="0" w:line="500" w:lineRule="exact"/>
        <w:ind w:firstLine="480" w:firstLineChars="200"/>
        <w:jc w:val="left"/>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单位地址：太仓市陆渡街道万金北路88号3栋</w:t>
      </w:r>
    </w:p>
    <w:p w14:paraId="62D55A5D">
      <w:pPr>
        <w:pStyle w:val="32"/>
        <w:widowControl/>
        <w:spacing w:after="0" w:line="500" w:lineRule="exact"/>
        <w:ind w:firstLine="480" w:firstLineChars="200"/>
        <w:rPr>
          <w:rFonts w:hint="default"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eastAsia="zh-CN"/>
        </w:rPr>
        <w:t>联系人：</w:t>
      </w:r>
      <w:r>
        <w:rPr>
          <w:rFonts w:hint="eastAsia" w:ascii="宋体" w:hAnsi="宋体" w:eastAsia="宋体" w:cs="宋体"/>
          <w:color w:val="auto"/>
          <w:sz w:val="24"/>
          <w:szCs w:val="24"/>
          <w:highlight w:val="none"/>
          <w:shd w:val="clear" w:color="auto" w:fill="FFFFFF"/>
          <w:lang w:val="en-US" w:eastAsia="zh-CN"/>
        </w:rPr>
        <w:t>冯晔</w:t>
      </w:r>
    </w:p>
    <w:p w14:paraId="00DE8A2C">
      <w:pPr>
        <w:pStyle w:val="32"/>
        <w:widowControl/>
        <w:spacing w:after="0" w:line="500" w:lineRule="exact"/>
        <w:ind w:firstLine="480" w:firstLineChars="200"/>
        <w:rPr>
          <w:rFonts w:hint="default"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eastAsia="zh-CN"/>
        </w:rPr>
        <w:t>联系电话：0512-53890</w:t>
      </w:r>
      <w:r>
        <w:rPr>
          <w:rFonts w:hint="eastAsia" w:ascii="宋体" w:hAnsi="宋体" w:eastAsia="宋体" w:cs="宋体"/>
          <w:color w:val="auto"/>
          <w:sz w:val="24"/>
          <w:szCs w:val="24"/>
          <w:highlight w:val="none"/>
          <w:shd w:val="clear" w:color="auto" w:fill="FFFFFF"/>
          <w:lang w:val="en-US" w:eastAsia="zh-CN"/>
        </w:rPr>
        <w:t>639</w:t>
      </w:r>
    </w:p>
    <w:p w14:paraId="258E1C07">
      <w:pPr>
        <w:pStyle w:val="32"/>
        <w:widowControl/>
        <w:spacing w:after="0" w:line="500" w:lineRule="exact"/>
        <w:ind w:firstLine="480" w:firstLineChars="200"/>
        <w:rPr>
          <w:rFonts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3.项目联系方式</w:t>
      </w:r>
    </w:p>
    <w:p w14:paraId="62580D92">
      <w:pPr>
        <w:pStyle w:val="32"/>
        <w:widowControl/>
        <w:spacing w:after="0" w:line="500" w:lineRule="exact"/>
        <w:ind w:firstLine="480" w:firstLineChars="200"/>
        <w:rPr>
          <w:rFonts w:hint="default"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eastAsia="zh-CN"/>
        </w:rPr>
        <w:t>项目联系人：</w:t>
      </w:r>
      <w:r>
        <w:rPr>
          <w:rFonts w:hint="eastAsia" w:ascii="宋体" w:hAnsi="宋体" w:eastAsia="宋体" w:cs="宋体"/>
          <w:color w:val="auto"/>
          <w:sz w:val="24"/>
          <w:szCs w:val="24"/>
          <w:highlight w:val="none"/>
          <w:shd w:val="clear" w:color="auto" w:fill="FFFFFF"/>
          <w:lang w:val="en-US" w:eastAsia="zh-CN"/>
        </w:rPr>
        <w:t>冯晔</w:t>
      </w:r>
    </w:p>
    <w:p w14:paraId="2280F6FD">
      <w:pPr>
        <w:pStyle w:val="32"/>
        <w:widowControl/>
        <w:spacing w:after="0" w:line="500" w:lineRule="exact"/>
        <w:ind w:firstLine="480" w:firstLineChars="200"/>
        <w:rPr>
          <w:rFonts w:hint="default"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eastAsia="zh-CN"/>
        </w:rPr>
        <w:t>电话：0512-53890</w:t>
      </w:r>
      <w:r>
        <w:rPr>
          <w:rFonts w:hint="eastAsia" w:ascii="宋体" w:hAnsi="宋体" w:eastAsia="宋体" w:cs="宋体"/>
          <w:color w:val="auto"/>
          <w:sz w:val="24"/>
          <w:szCs w:val="24"/>
          <w:highlight w:val="none"/>
          <w:shd w:val="clear" w:color="auto" w:fill="FFFFFF"/>
          <w:lang w:val="en-US" w:eastAsia="zh-CN"/>
        </w:rPr>
        <w:t>639</w:t>
      </w:r>
    </w:p>
    <w:p w14:paraId="1845465D">
      <w:pPr>
        <w:spacing w:line="500" w:lineRule="exact"/>
        <w:ind w:firstLine="420" w:firstLineChars="200"/>
        <w:rPr>
          <w:rFonts w:ascii="宋体" w:hAnsi="宋体" w:cs="宋体"/>
          <w:color w:val="auto"/>
          <w:highlight w:val="none"/>
        </w:rPr>
      </w:pPr>
    </w:p>
    <w:p w14:paraId="73A292D2">
      <w:pPr>
        <w:spacing w:line="480" w:lineRule="exact"/>
        <w:rPr>
          <w:rFonts w:ascii="宋体" w:hAnsi="宋体" w:cs="宋体"/>
          <w:color w:val="auto"/>
          <w:highlight w:val="none"/>
        </w:rPr>
      </w:pPr>
    </w:p>
    <w:p w14:paraId="2158A12E">
      <w:pPr>
        <w:pBdr>
          <w:top w:val="none" w:color="000000" w:sz="0" w:space="0"/>
          <w:left w:val="none" w:color="000000" w:sz="0" w:space="0"/>
          <w:bottom w:val="none" w:color="000000" w:sz="0" w:space="0"/>
          <w:right w:val="none" w:color="000000" w:sz="0" w:space="0"/>
        </w:pBdr>
        <w:spacing w:line="113" w:lineRule="atLeast"/>
        <w:rPr>
          <w:rFonts w:ascii="宋体" w:hAnsi="宋体" w:cs="宋体"/>
          <w:color w:val="auto"/>
          <w:highlight w:val="none"/>
        </w:rPr>
      </w:pPr>
    </w:p>
    <w:p w14:paraId="6901609B">
      <w:pPr>
        <w:pBdr>
          <w:top w:val="none" w:color="000000" w:sz="0" w:space="0"/>
          <w:left w:val="none" w:color="000000" w:sz="0" w:space="0"/>
          <w:bottom w:val="none" w:color="000000" w:sz="0" w:space="0"/>
          <w:right w:val="none" w:color="000000" w:sz="0" w:space="0"/>
        </w:pBdr>
        <w:spacing w:line="312" w:lineRule="atLeast"/>
        <w:rPr>
          <w:rFonts w:ascii="宋体" w:hAnsi="宋体" w:cs="宋体"/>
          <w:b/>
          <w:color w:val="auto"/>
          <w:sz w:val="44"/>
          <w:highlight w:val="none"/>
        </w:rPr>
      </w:pPr>
      <w:r>
        <w:rPr>
          <w:rFonts w:hint="eastAsia" w:ascii="宋体" w:hAnsi="宋体" w:cs="宋体"/>
          <w:b/>
          <w:color w:val="auto"/>
          <w:sz w:val="44"/>
          <w:highlight w:val="none"/>
        </w:rPr>
        <w:t> </w:t>
      </w:r>
    </w:p>
    <w:p w14:paraId="65E2E153">
      <w:pPr>
        <w:pStyle w:val="209"/>
        <w:rPr>
          <w:rFonts w:ascii="宋体" w:hAnsi="宋体" w:cs="宋体"/>
          <w:color w:val="auto"/>
          <w:highlight w:val="none"/>
        </w:rPr>
      </w:pPr>
    </w:p>
    <w:p w14:paraId="49C99D40">
      <w:pPr>
        <w:pBdr>
          <w:top w:val="none" w:color="000000" w:sz="0" w:space="0"/>
          <w:left w:val="none" w:color="000000" w:sz="0" w:space="0"/>
          <w:bottom w:val="none" w:color="000000" w:sz="0" w:space="0"/>
          <w:right w:val="none" w:color="000000" w:sz="0" w:space="0"/>
        </w:pBdr>
        <w:spacing w:line="312" w:lineRule="atLeast"/>
        <w:jc w:val="center"/>
        <w:rPr>
          <w:rFonts w:ascii="宋体" w:hAnsi="宋体" w:cs="宋体"/>
          <w:b/>
          <w:color w:val="auto"/>
          <w:sz w:val="44"/>
          <w:highlight w:val="none"/>
        </w:rPr>
      </w:pPr>
    </w:p>
    <w:p w14:paraId="2FE62128">
      <w:pPr>
        <w:pBdr>
          <w:top w:val="none" w:color="000000" w:sz="0" w:space="0"/>
          <w:left w:val="none" w:color="000000" w:sz="0" w:space="0"/>
          <w:bottom w:val="none" w:color="000000" w:sz="0" w:space="0"/>
          <w:right w:val="none" w:color="000000" w:sz="0" w:space="0"/>
        </w:pBdr>
        <w:spacing w:line="312" w:lineRule="atLeast"/>
        <w:jc w:val="center"/>
        <w:rPr>
          <w:rFonts w:ascii="宋体" w:hAnsi="宋体" w:cs="宋体"/>
          <w:b/>
          <w:color w:val="auto"/>
          <w:sz w:val="44"/>
          <w:highlight w:val="none"/>
        </w:rPr>
      </w:pPr>
    </w:p>
    <w:p w14:paraId="7B0EA41D">
      <w:pPr>
        <w:pBdr>
          <w:top w:val="none" w:color="000000" w:sz="0" w:space="0"/>
          <w:left w:val="none" w:color="000000" w:sz="0" w:space="0"/>
          <w:bottom w:val="none" w:color="000000" w:sz="0" w:space="0"/>
          <w:right w:val="none" w:color="000000" w:sz="0" w:space="0"/>
        </w:pBdr>
        <w:spacing w:line="312" w:lineRule="atLeast"/>
        <w:jc w:val="center"/>
        <w:rPr>
          <w:rFonts w:ascii="宋体" w:hAnsi="宋体" w:cs="宋体"/>
          <w:b/>
          <w:color w:val="auto"/>
          <w:sz w:val="44"/>
          <w:highlight w:val="none"/>
        </w:rPr>
      </w:pPr>
    </w:p>
    <w:p w14:paraId="3DDFC40E">
      <w:pPr>
        <w:pBdr>
          <w:top w:val="none" w:color="000000" w:sz="0" w:space="0"/>
          <w:left w:val="none" w:color="000000" w:sz="0" w:space="0"/>
          <w:bottom w:val="none" w:color="000000" w:sz="0" w:space="0"/>
          <w:right w:val="none" w:color="000000" w:sz="0" w:space="0"/>
        </w:pBdr>
        <w:spacing w:line="312" w:lineRule="atLeast"/>
        <w:jc w:val="center"/>
        <w:rPr>
          <w:rFonts w:ascii="宋体" w:hAnsi="宋体" w:cs="宋体"/>
          <w:b/>
          <w:color w:val="auto"/>
          <w:sz w:val="44"/>
          <w:highlight w:val="none"/>
        </w:rPr>
      </w:pPr>
    </w:p>
    <w:p w14:paraId="278B1F1B">
      <w:pPr>
        <w:pBdr>
          <w:top w:val="none" w:color="000000" w:sz="0" w:space="0"/>
          <w:left w:val="none" w:color="000000" w:sz="0" w:space="0"/>
          <w:bottom w:val="none" w:color="000000" w:sz="0" w:space="0"/>
          <w:right w:val="none" w:color="000000" w:sz="0" w:space="0"/>
        </w:pBdr>
        <w:spacing w:line="312" w:lineRule="atLeast"/>
        <w:jc w:val="center"/>
        <w:rPr>
          <w:rFonts w:ascii="宋体" w:hAnsi="宋体" w:cs="宋体"/>
          <w:b/>
          <w:color w:val="auto"/>
          <w:sz w:val="44"/>
          <w:highlight w:val="none"/>
        </w:rPr>
      </w:pPr>
    </w:p>
    <w:p w14:paraId="66A34269">
      <w:pPr>
        <w:pBdr>
          <w:top w:val="none" w:color="000000" w:sz="0" w:space="0"/>
          <w:left w:val="none" w:color="000000" w:sz="0" w:space="0"/>
          <w:bottom w:val="none" w:color="000000" w:sz="0" w:space="0"/>
          <w:right w:val="none" w:color="000000" w:sz="0" w:space="0"/>
        </w:pBdr>
        <w:spacing w:line="312" w:lineRule="atLeast"/>
        <w:jc w:val="center"/>
        <w:rPr>
          <w:rFonts w:ascii="宋体" w:hAnsi="宋体" w:cs="宋体"/>
          <w:b/>
          <w:color w:val="auto"/>
          <w:sz w:val="44"/>
          <w:highlight w:val="none"/>
        </w:rPr>
      </w:pPr>
    </w:p>
    <w:p w14:paraId="67D682AB">
      <w:pPr>
        <w:pBdr>
          <w:top w:val="none" w:color="000000" w:sz="0" w:space="0"/>
          <w:left w:val="none" w:color="000000" w:sz="0" w:space="0"/>
          <w:bottom w:val="none" w:color="000000" w:sz="0" w:space="0"/>
          <w:right w:val="none" w:color="000000" w:sz="0" w:space="0"/>
        </w:pBdr>
        <w:spacing w:line="312" w:lineRule="atLeast"/>
        <w:jc w:val="center"/>
        <w:rPr>
          <w:rFonts w:ascii="宋体" w:hAnsi="宋体" w:cs="宋体"/>
          <w:b/>
          <w:color w:val="auto"/>
          <w:sz w:val="44"/>
          <w:highlight w:val="none"/>
        </w:rPr>
      </w:pPr>
    </w:p>
    <w:p w14:paraId="63B6D848">
      <w:pPr>
        <w:pBdr>
          <w:top w:val="none" w:color="000000" w:sz="0" w:space="0"/>
          <w:left w:val="none" w:color="000000" w:sz="0" w:space="0"/>
          <w:bottom w:val="none" w:color="000000" w:sz="0" w:space="0"/>
          <w:right w:val="none" w:color="000000" w:sz="0" w:space="0"/>
        </w:pBdr>
        <w:spacing w:line="312" w:lineRule="atLeast"/>
        <w:jc w:val="center"/>
        <w:rPr>
          <w:rFonts w:ascii="宋体" w:hAnsi="宋体" w:cs="宋体"/>
          <w:b/>
          <w:color w:val="auto"/>
          <w:sz w:val="44"/>
          <w:highlight w:val="none"/>
        </w:rPr>
      </w:pPr>
    </w:p>
    <w:p w14:paraId="323316DD">
      <w:pPr>
        <w:pBdr>
          <w:top w:val="none" w:color="000000" w:sz="0" w:space="0"/>
          <w:left w:val="none" w:color="000000" w:sz="0" w:space="0"/>
          <w:bottom w:val="none" w:color="000000" w:sz="0" w:space="0"/>
          <w:right w:val="none" w:color="000000" w:sz="0" w:space="0"/>
        </w:pBdr>
        <w:spacing w:line="312" w:lineRule="atLeast"/>
        <w:jc w:val="center"/>
        <w:rPr>
          <w:rFonts w:ascii="宋体" w:hAnsi="宋体" w:cs="宋体"/>
          <w:b/>
          <w:color w:val="auto"/>
          <w:sz w:val="44"/>
          <w:highlight w:val="none"/>
        </w:rPr>
      </w:pPr>
    </w:p>
    <w:p w14:paraId="54613E3F">
      <w:pPr>
        <w:rPr>
          <w:rFonts w:hint="eastAsia" w:ascii="宋体" w:hAnsi="宋体" w:cs="宋体"/>
          <w:b/>
          <w:color w:val="auto"/>
          <w:sz w:val="44"/>
          <w:highlight w:val="none"/>
        </w:rPr>
      </w:pPr>
      <w:r>
        <w:rPr>
          <w:rFonts w:hint="eastAsia" w:ascii="宋体" w:hAnsi="宋体" w:cs="宋体"/>
          <w:b/>
          <w:color w:val="auto"/>
          <w:sz w:val="44"/>
          <w:highlight w:val="none"/>
        </w:rPr>
        <w:br w:type="page"/>
      </w:r>
    </w:p>
    <w:p w14:paraId="17A0EE1D">
      <w:pPr>
        <w:pBdr>
          <w:top w:val="none" w:color="000000" w:sz="0" w:space="0"/>
          <w:left w:val="none" w:color="000000" w:sz="0" w:space="0"/>
          <w:bottom w:val="none" w:color="000000" w:sz="0" w:space="0"/>
          <w:right w:val="none" w:color="000000" w:sz="0" w:space="0"/>
        </w:pBdr>
        <w:spacing w:line="312" w:lineRule="atLeast"/>
        <w:jc w:val="center"/>
        <w:rPr>
          <w:rFonts w:ascii="宋体" w:hAnsi="宋体" w:cs="宋体"/>
          <w:b/>
          <w:bCs/>
          <w:color w:val="auto"/>
          <w:sz w:val="44"/>
          <w:szCs w:val="44"/>
          <w:highlight w:val="none"/>
        </w:rPr>
      </w:pPr>
      <w:r>
        <w:rPr>
          <w:rFonts w:hint="eastAsia" w:ascii="宋体" w:hAnsi="宋体" w:cs="宋体"/>
          <w:b/>
          <w:color w:val="auto"/>
          <w:sz w:val="44"/>
          <w:highlight w:val="none"/>
        </w:rPr>
        <w:t>第二部分  投标人须知</w:t>
      </w:r>
    </w:p>
    <w:p w14:paraId="7FF08E1D">
      <w:pPr>
        <w:pBdr>
          <w:top w:val="none" w:color="000000" w:sz="0" w:space="0"/>
          <w:left w:val="none" w:color="000000" w:sz="0" w:space="0"/>
          <w:bottom w:val="none" w:color="000000" w:sz="0" w:space="0"/>
          <w:right w:val="none" w:color="000000" w:sz="0" w:space="0"/>
        </w:pBdr>
        <w:spacing w:line="439" w:lineRule="atLeast"/>
        <w:rPr>
          <w:rFonts w:ascii="宋体" w:hAnsi="宋体" w:cs="宋体"/>
          <w:color w:val="auto"/>
          <w:highlight w:val="none"/>
        </w:rPr>
      </w:pPr>
      <w:r>
        <w:rPr>
          <w:rFonts w:hint="eastAsia" w:ascii="宋体" w:hAnsi="宋体" w:cs="宋体"/>
          <w:b/>
          <w:color w:val="auto"/>
          <w:sz w:val="24"/>
          <w:highlight w:val="none"/>
        </w:rPr>
        <w:t>一、说明和释义</w:t>
      </w:r>
    </w:p>
    <w:p w14:paraId="69A3ECF8">
      <w:pPr>
        <w:pBdr>
          <w:top w:val="none" w:color="000000" w:sz="0" w:space="0"/>
          <w:left w:val="none" w:color="000000" w:sz="0" w:space="0"/>
          <w:bottom w:val="none" w:color="000000" w:sz="0" w:space="0"/>
          <w:right w:val="none" w:color="000000" w:sz="0" w:space="0"/>
        </w:pBdr>
        <w:spacing w:line="439" w:lineRule="atLeast"/>
        <w:rPr>
          <w:rFonts w:ascii="宋体" w:hAnsi="宋体" w:cs="宋体"/>
          <w:color w:val="auto"/>
          <w:highlight w:val="none"/>
        </w:rPr>
      </w:pPr>
      <w:r>
        <w:rPr>
          <w:rFonts w:hint="eastAsia" w:ascii="宋体" w:hAnsi="宋体" w:cs="宋体"/>
          <w:b/>
          <w:color w:val="auto"/>
          <w:sz w:val="24"/>
          <w:highlight w:val="none"/>
        </w:rPr>
        <w:t>1. 说明</w:t>
      </w:r>
    </w:p>
    <w:p w14:paraId="31522A34">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1.1本招标文件仅适用于苏州市公共资源交易中心太仓分中心组织的招标活动。</w:t>
      </w:r>
    </w:p>
    <w:p w14:paraId="358C45E1">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1.2本次招标活动及因本次招标产生的合同受中国法律制约和保护。</w:t>
      </w:r>
    </w:p>
    <w:p w14:paraId="166B8078">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1.3本招标文件的解释权属于苏州市公共资源交易中心太仓分中心。</w:t>
      </w:r>
    </w:p>
    <w:p w14:paraId="75E88581">
      <w:pPr>
        <w:pBdr>
          <w:top w:val="none" w:color="000000" w:sz="0" w:space="0"/>
          <w:left w:val="none" w:color="000000" w:sz="0" w:space="0"/>
          <w:bottom w:val="none" w:color="000000" w:sz="0" w:space="0"/>
          <w:right w:val="none" w:color="000000" w:sz="0" w:space="0"/>
        </w:pBdr>
        <w:spacing w:line="439" w:lineRule="atLeast"/>
        <w:rPr>
          <w:rFonts w:ascii="宋体" w:hAnsi="宋体" w:cs="宋体"/>
          <w:color w:val="auto"/>
          <w:highlight w:val="none"/>
        </w:rPr>
      </w:pPr>
      <w:r>
        <w:rPr>
          <w:rFonts w:hint="eastAsia" w:ascii="宋体" w:hAnsi="宋体" w:cs="宋体"/>
          <w:b/>
          <w:color w:val="auto"/>
          <w:sz w:val="24"/>
          <w:highlight w:val="none"/>
        </w:rPr>
        <w:t>2. 词语释义</w:t>
      </w:r>
    </w:p>
    <w:p w14:paraId="1CCDF193">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2.1采购代理机构：具体组织实施招标活动的法人。本项目采购代理机构是苏州市公共资源交易中心太仓分中心。</w:t>
      </w:r>
    </w:p>
    <w:p w14:paraId="0FFABFF6">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2.2投标人：经认定有资格响应招标，参加投标竞争的法人或其他组织和自然人。</w:t>
      </w:r>
    </w:p>
    <w:p w14:paraId="0A42ADD3">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2.3响应：投标人根据采购人或采购代理机构发布的招标文件，编制投标文件并按规定投标的行为。</w:t>
      </w:r>
    </w:p>
    <w:p w14:paraId="2BA117E9">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2.4合同：采供双方根据招标文件和中标的投标文件及中标通知书规定的内容签署的以书面形式所达成的协议，包括所有的附件、附录和构成协议的所有文件。</w:t>
      </w:r>
    </w:p>
    <w:p w14:paraId="26937171">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2.5甲方（采购方）：合同中明确规定的实际购买货物和服务的法人或其他组织和自然人（采购人）</w:t>
      </w:r>
    </w:p>
    <w:p w14:paraId="15394842">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2.6乙方（供应商）：合同中规定的向采购方提供货物和服务的法人或其他组织和自然人（中标人）</w:t>
      </w:r>
    </w:p>
    <w:p w14:paraId="110878C7">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2.7货物：系指乙方按招标采购文件规定，应向甲方提供的一切设备、备品、备件、工具、手册及其它有关技术资料和材料。</w:t>
      </w:r>
    </w:p>
    <w:p w14:paraId="0F468987">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2.8服务：系指本次招标采购文件规定乙方应承担的与提供货物和服务有关的辅助服务，比如运输、保险、安装、调试、验收、提供技术援助、培训、配合措施、维修响应及合同中规定乙方应承担的其它义务。</w:t>
      </w:r>
    </w:p>
    <w:p w14:paraId="59ADDCCD">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2.9知识产权：指专利权、商标权、著作权等无形财产专有权的统称。</w:t>
      </w:r>
    </w:p>
    <w:p w14:paraId="79E9B136">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2.10天：日历日。</w:t>
      </w:r>
    </w:p>
    <w:p w14:paraId="1808C0D9">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2.11交货地点：合同中明确约定的乙方提交的货物和服务最终到达地点。</w:t>
      </w:r>
    </w:p>
    <w:p w14:paraId="49832BB8">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2.12 合同价款：根据合同规定，乙方在正确地履行合同义务后甲方应支付乙方的价款。</w:t>
      </w:r>
    </w:p>
    <w:p w14:paraId="13A38B67">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2.13 产地：货物开采、生长、生产、最终制造、加工或提供服务的来源地。</w:t>
      </w:r>
    </w:p>
    <w:p w14:paraId="6F2774B5">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2.14不可抗力：不能预见、不能避免并且不能克服的客观情况。</w:t>
      </w:r>
    </w:p>
    <w:p w14:paraId="10863EAB">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2.15 实质性响应：满足有关本次采购标的、数量、质量、价款或者报酬、履行期限、履行地点和方式、违约责任和解决争议方法等要求。</w:t>
      </w:r>
    </w:p>
    <w:p w14:paraId="7DE7D114">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p>
    <w:p w14:paraId="3E98B8A1">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2.17进口产品：指通过中国海关报关验收进入中国境内且产自境外的产品。本项目不接受进口产品投标。</w:t>
      </w:r>
    </w:p>
    <w:p w14:paraId="4A9958CC">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2.18书面形式：指书面文字、合同书、信件和传真等可以有形地表现所载内容的形式。</w:t>
      </w:r>
    </w:p>
    <w:p w14:paraId="093AA564">
      <w:pPr>
        <w:pBdr>
          <w:top w:val="none" w:color="000000" w:sz="0" w:space="0"/>
          <w:left w:val="none" w:color="000000" w:sz="0" w:space="0"/>
          <w:bottom w:val="none" w:color="000000" w:sz="0" w:space="0"/>
          <w:right w:val="none" w:color="000000" w:sz="0" w:space="0"/>
        </w:pBdr>
        <w:spacing w:line="439" w:lineRule="atLeast"/>
        <w:rPr>
          <w:rFonts w:ascii="宋体" w:hAnsi="宋体" w:cs="宋体"/>
          <w:color w:val="auto"/>
          <w:highlight w:val="none"/>
        </w:rPr>
      </w:pPr>
      <w:r>
        <w:rPr>
          <w:rFonts w:hint="eastAsia" w:ascii="宋体" w:hAnsi="宋体" w:cs="宋体"/>
          <w:b/>
          <w:color w:val="auto"/>
          <w:sz w:val="24"/>
          <w:highlight w:val="none"/>
        </w:rPr>
        <w:t>二、 投标人</w:t>
      </w:r>
    </w:p>
    <w:p w14:paraId="3A312C23">
      <w:pPr>
        <w:pBdr>
          <w:top w:val="none" w:color="000000" w:sz="0" w:space="0"/>
          <w:left w:val="none" w:color="000000" w:sz="0" w:space="0"/>
          <w:bottom w:val="none" w:color="000000" w:sz="0" w:space="0"/>
          <w:right w:val="none" w:color="000000" w:sz="0" w:space="0"/>
        </w:pBdr>
        <w:spacing w:line="439" w:lineRule="atLeast"/>
        <w:rPr>
          <w:rFonts w:ascii="宋体" w:hAnsi="宋体" w:cs="宋体"/>
          <w:color w:val="auto"/>
          <w:highlight w:val="none"/>
        </w:rPr>
      </w:pPr>
      <w:r>
        <w:rPr>
          <w:rFonts w:hint="eastAsia" w:ascii="宋体" w:hAnsi="宋体" w:cs="宋体"/>
          <w:b/>
          <w:color w:val="auto"/>
          <w:sz w:val="24"/>
          <w:highlight w:val="none"/>
        </w:rPr>
        <w:t>3. 合格投标人的基本条件</w:t>
      </w:r>
    </w:p>
    <w:p w14:paraId="1D5791FA">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3.1符合《中华人民共和国政府采购法》第二十二条第一款之规定；</w:t>
      </w:r>
    </w:p>
    <w:p w14:paraId="1FD197FD">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3.2满足本文件实质性条款的规定。</w:t>
      </w:r>
    </w:p>
    <w:p w14:paraId="62AAC016">
      <w:pPr>
        <w:pBdr>
          <w:top w:val="none" w:color="000000" w:sz="0" w:space="0"/>
          <w:left w:val="none" w:color="000000" w:sz="0" w:space="0"/>
          <w:bottom w:val="none" w:color="000000" w:sz="0" w:space="0"/>
          <w:right w:val="none" w:color="000000" w:sz="0" w:space="0"/>
        </w:pBdr>
        <w:spacing w:line="439" w:lineRule="atLeast"/>
        <w:rPr>
          <w:rFonts w:ascii="宋体" w:hAnsi="宋体" w:cs="宋体"/>
          <w:color w:val="auto"/>
          <w:highlight w:val="none"/>
        </w:rPr>
      </w:pPr>
      <w:r>
        <w:rPr>
          <w:rFonts w:hint="eastAsia" w:ascii="宋体" w:hAnsi="宋体" w:cs="宋体"/>
          <w:b/>
          <w:color w:val="auto"/>
          <w:sz w:val="24"/>
          <w:highlight w:val="none"/>
        </w:rPr>
        <w:t>4．合格投标人的特定条件</w:t>
      </w:r>
    </w:p>
    <w:p w14:paraId="13857AC4">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4.1 按招标公告规定。</w:t>
      </w:r>
    </w:p>
    <w:p w14:paraId="5BD687B9">
      <w:pPr>
        <w:pBdr>
          <w:top w:val="none" w:color="000000" w:sz="0" w:space="0"/>
          <w:left w:val="none" w:color="000000" w:sz="0" w:space="0"/>
          <w:bottom w:val="none" w:color="000000" w:sz="0" w:space="0"/>
          <w:right w:val="none" w:color="000000" w:sz="0" w:space="0"/>
        </w:pBdr>
        <w:spacing w:line="439" w:lineRule="atLeast"/>
        <w:rPr>
          <w:rFonts w:ascii="宋体" w:hAnsi="宋体" w:cs="宋体"/>
          <w:color w:val="auto"/>
          <w:highlight w:val="none"/>
        </w:rPr>
      </w:pPr>
      <w:r>
        <w:rPr>
          <w:rFonts w:hint="eastAsia" w:ascii="宋体" w:hAnsi="宋体" w:cs="宋体"/>
          <w:b/>
          <w:color w:val="auto"/>
          <w:sz w:val="24"/>
          <w:highlight w:val="none"/>
        </w:rPr>
        <w:t>5. 投标人代表</w:t>
      </w:r>
    </w:p>
    <w:p w14:paraId="26ADEEF0">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5.1指全权代表投标人参加投标活动并签署投标文件的人，如果投标人代表不是法人代表，须持有《法人代表授权委托书》（详见统一格式）。</w:t>
      </w:r>
    </w:p>
    <w:p w14:paraId="47EE3B8D">
      <w:pPr>
        <w:pBdr>
          <w:top w:val="none" w:color="000000" w:sz="0" w:space="0"/>
          <w:left w:val="none" w:color="000000" w:sz="0" w:space="0"/>
          <w:bottom w:val="none" w:color="000000" w:sz="0" w:space="0"/>
          <w:right w:val="none" w:color="000000" w:sz="0" w:space="0"/>
        </w:pBdr>
        <w:spacing w:line="439" w:lineRule="atLeast"/>
        <w:rPr>
          <w:rFonts w:ascii="宋体" w:hAnsi="宋体" w:cs="宋体"/>
          <w:color w:val="auto"/>
          <w:highlight w:val="none"/>
        </w:rPr>
      </w:pPr>
      <w:r>
        <w:rPr>
          <w:rFonts w:hint="eastAsia" w:ascii="宋体" w:hAnsi="宋体" w:cs="宋体"/>
          <w:b/>
          <w:color w:val="auto"/>
          <w:sz w:val="24"/>
          <w:highlight w:val="none"/>
        </w:rPr>
        <w:t>6. 联合投标及转包、分包</w:t>
      </w:r>
    </w:p>
    <w:p w14:paraId="57B2149A">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sz w:val="24"/>
          <w:highlight w:val="none"/>
        </w:rPr>
      </w:pPr>
      <w:r>
        <w:rPr>
          <w:rFonts w:hint="eastAsia" w:ascii="宋体" w:hAnsi="宋体" w:cs="宋体"/>
          <w:color w:val="auto"/>
          <w:sz w:val="24"/>
          <w:highlight w:val="none"/>
        </w:rPr>
        <w:t>6.1本项目不接受联合体投标。</w:t>
      </w:r>
    </w:p>
    <w:p w14:paraId="34B90DA9">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sz w:val="24"/>
          <w:highlight w:val="none"/>
        </w:rPr>
      </w:pPr>
      <w:r>
        <w:rPr>
          <w:rFonts w:hint="eastAsia" w:ascii="宋体" w:hAnsi="宋体" w:cs="宋体"/>
          <w:color w:val="auto"/>
          <w:sz w:val="24"/>
          <w:highlight w:val="none"/>
        </w:rPr>
        <w:t>6.2本项目不接受转包</w:t>
      </w:r>
    </w:p>
    <w:p w14:paraId="5147302A">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6.3本项目不接受分包。</w:t>
      </w:r>
    </w:p>
    <w:p w14:paraId="27E3DCB8">
      <w:pPr>
        <w:pBdr>
          <w:top w:val="none" w:color="000000" w:sz="0" w:space="0"/>
          <w:left w:val="none" w:color="000000" w:sz="0" w:space="0"/>
          <w:bottom w:val="none" w:color="000000" w:sz="0" w:space="0"/>
          <w:right w:val="none" w:color="000000" w:sz="0" w:space="0"/>
        </w:pBdr>
        <w:spacing w:line="439" w:lineRule="atLeast"/>
        <w:rPr>
          <w:rFonts w:ascii="宋体" w:hAnsi="宋体" w:cs="宋体"/>
          <w:color w:val="auto"/>
          <w:highlight w:val="none"/>
        </w:rPr>
      </w:pPr>
      <w:r>
        <w:rPr>
          <w:rFonts w:hint="eastAsia" w:ascii="宋体" w:hAnsi="宋体" w:cs="宋体"/>
          <w:b/>
          <w:color w:val="auto"/>
          <w:sz w:val="24"/>
          <w:highlight w:val="none"/>
        </w:rPr>
        <w:t xml:space="preserve">7. 投标费用 </w:t>
      </w:r>
    </w:p>
    <w:p w14:paraId="7C26FB20">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7.1投标人应自行承担所有准备及参加投标的相关费用。不论投标结果如何，采购代理机构在任何情况下均无义务也无责任承担这些费用。</w:t>
      </w:r>
    </w:p>
    <w:p w14:paraId="35A8BBB5">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7.2 本次招标项目不收取标书费及中标服务费，请投标人在投标时充分考虑这一因素。</w:t>
      </w:r>
    </w:p>
    <w:p w14:paraId="1CF5D680">
      <w:pPr>
        <w:pBdr>
          <w:top w:val="none" w:color="000000" w:sz="0" w:space="0"/>
          <w:left w:val="none" w:color="000000" w:sz="0" w:space="0"/>
          <w:bottom w:val="none" w:color="000000" w:sz="0" w:space="0"/>
          <w:right w:val="none" w:color="000000" w:sz="0" w:space="0"/>
        </w:pBdr>
        <w:spacing w:line="439" w:lineRule="atLeast"/>
        <w:rPr>
          <w:rFonts w:ascii="宋体" w:hAnsi="宋体" w:cs="宋体"/>
          <w:color w:val="auto"/>
          <w:highlight w:val="none"/>
        </w:rPr>
      </w:pPr>
      <w:r>
        <w:rPr>
          <w:rFonts w:hint="eastAsia" w:ascii="宋体" w:hAnsi="宋体" w:cs="宋体"/>
          <w:b/>
          <w:color w:val="auto"/>
          <w:sz w:val="24"/>
          <w:highlight w:val="none"/>
        </w:rPr>
        <w:t>三、招标文件说明</w:t>
      </w:r>
    </w:p>
    <w:p w14:paraId="186A0376">
      <w:pPr>
        <w:pBdr>
          <w:top w:val="none" w:color="000000" w:sz="0" w:space="0"/>
          <w:left w:val="none" w:color="000000" w:sz="0" w:space="0"/>
          <w:bottom w:val="none" w:color="000000" w:sz="0" w:space="0"/>
          <w:right w:val="none" w:color="000000" w:sz="0" w:space="0"/>
        </w:pBdr>
        <w:spacing w:line="439" w:lineRule="atLeast"/>
        <w:rPr>
          <w:rFonts w:ascii="宋体" w:hAnsi="宋体" w:cs="宋体"/>
          <w:color w:val="auto"/>
          <w:highlight w:val="none"/>
        </w:rPr>
      </w:pPr>
      <w:r>
        <w:rPr>
          <w:rFonts w:hint="eastAsia" w:ascii="宋体" w:hAnsi="宋体" w:cs="宋体"/>
          <w:b/>
          <w:color w:val="auto"/>
          <w:sz w:val="24"/>
          <w:highlight w:val="none"/>
        </w:rPr>
        <w:t>8. 招标文件</w:t>
      </w:r>
    </w:p>
    <w:p w14:paraId="1571559D">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052BD4E5">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8.2招标文件及其更正文件不是直接从采购代理机构或指定媒体获得的，采购代理机构对招标文件及其补遗的真实性、完整性不承担任何责任。</w:t>
      </w:r>
    </w:p>
    <w:p w14:paraId="3C2CBD92">
      <w:pPr>
        <w:pBdr>
          <w:top w:val="none" w:color="000000" w:sz="0" w:space="0"/>
          <w:left w:val="none" w:color="000000" w:sz="0" w:space="0"/>
          <w:bottom w:val="none" w:color="000000" w:sz="0" w:space="0"/>
          <w:right w:val="none" w:color="000000" w:sz="0" w:space="0"/>
        </w:pBdr>
        <w:spacing w:line="439" w:lineRule="atLeast"/>
        <w:rPr>
          <w:rFonts w:ascii="宋体" w:hAnsi="宋体" w:cs="宋体"/>
          <w:color w:val="auto"/>
          <w:highlight w:val="none"/>
        </w:rPr>
      </w:pPr>
      <w:r>
        <w:rPr>
          <w:rFonts w:hint="eastAsia" w:ascii="宋体" w:hAnsi="宋体" w:cs="宋体"/>
          <w:b/>
          <w:color w:val="auto"/>
          <w:sz w:val="24"/>
          <w:highlight w:val="none"/>
        </w:rPr>
        <w:t>9. 招标文件的澄清</w:t>
      </w:r>
    </w:p>
    <w:p w14:paraId="4EB7CDC6">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9.1投标人在获取招标文件后，若有疑问，应于投标截止时间之前，向采购代理机构提出，采购代理机构将予以解答。</w:t>
      </w:r>
    </w:p>
    <w:p w14:paraId="251FD792">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9.2如有必要，问题答复将以“变更公告”形式由采购代理机构按照本须知第10条的规定发出。</w:t>
      </w:r>
    </w:p>
    <w:p w14:paraId="5568530F">
      <w:pPr>
        <w:pBdr>
          <w:top w:val="none" w:color="000000" w:sz="0" w:space="0"/>
          <w:left w:val="none" w:color="000000" w:sz="0" w:space="0"/>
          <w:bottom w:val="none" w:color="000000" w:sz="0" w:space="0"/>
          <w:right w:val="none" w:color="000000" w:sz="0" w:space="0"/>
        </w:pBdr>
        <w:spacing w:line="439" w:lineRule="atLeast"/>
        <w:rPr>
          <w:rFonts w:ascii="宋体" w:hAnsi="宋体" w:cs="宋体"/>
          <w:color w:val="auto"/>
          <w:highlight w:val="none"/>
        </w:rPr>
      </w:pPr>
      <w:r>
        <w:rPr>
          <w:rFonts w:hint="eastAsia" w:ascii="宋体" w:hAnsi="宋体" w:cs="宋体"/>
          <w:b/>
          <w:color w:val="auto"/>
          <w:sz w:val="24"/>
          <w:highlight w:val="none"/>
        </w:rPr>
        <w:t>10.招标文件的修改</w:t>
      </w:r>
    </w:p>
    <w:p w14:paraId="2A17AC11">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10.1采购代理机构无论出于自己的考虑，还是出于对投标人提问的澄清，均可对已发出的招标文件用补充文件的方式进行必要澄清或者修改。</w:t>
      </w:r>
    </w:p>
    <w:p w14:paraId="64F8D49D">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10.2为使投标人有足够的时间按招标文件的修改要求考虑修正投标文件，或出于其他原因，采购代理机构有权推迟投标截止日期和开标日期，并将此变更以补充通知的形式在网上发布公告。</w:t>
      </w:r>
    </w:p>
    <w:p w14:paraId="42592F90">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10.3招标文件的更正（含澄清、修改等）内容与原招标文件在同一内容上表述不一致时，以发出日期最接近开标时间的公告为准。</w:t>
      </w:r>
    </w:p>
    <w:p w14:paraId="27B3CB28">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10.4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p>
    <w:p w14:paraId="2A6121D0">
      <w:pPr>
        <w:pBdr>
          <w:top w:val="none" w:color="000000" w:sz="0" w:space="0"/>
          <w:left w:val="none" w:color="000000" w:sz="0" w:space="0"/>
          <w:bottom w:val="none" w:color="000000" w:sz="0" w:space="0"/>
          <w:right w:val="none" w:color="000000" w:sz="0" w:space="0"/>
        </w:pBdr>
        <w:spacing w:line="439" w:lineRule="atLeast"/>
        <w:ind w:firstLine="361"/>
        <w:rPr>
          <w:rFonts w:ascii="宋体" w:hAnsi="宋体" w:cs="宋体"/>
          <w:color w:val="auto"/>
          <w:highlight w:val="none"/>
        </w:rPr>
      </w:pPr>
      <w:r>
        <w:rPr>
          <w:rFonts w:hint="eastAsia" w:ascii="宋体" w:hAnsi="宋体" w:cs="宋体"/>
          <w:b/>
          <w:color w:val="auto"/>
          <w:sz w:val="24"/>
          <w:highlight w:val="none"/>
        </w:rPr>
        <w:t>10.5招标文件若有最新的答疑文件，投标供应商必须下载并使用该文件制作新的电子投标文件，否则将无法完成电子投标文件的上传及投标。</w:t>
      </w:r>
    </w:p>
    <w:p w14:paraId="00A8664A">
      <w:pPr>
        <w:pBdr>
          <w:top w:val="none" w:color="000000" w:sz="0" w:space="0"/>
          <w:left w:val="none" w:color="000000" w:sz="0" w:space="0"/>
          <w:bottom w:val="none" w:color="000000" w:sz="0" w:space="0"/>
          <w:right w:val="none" w:color="000000" w:sz="0" w:space="0"/>
        </w:pBdr>
        <w:spacing w:line="439" w:lineRule="atLeast"/>
        <w:rPr>
          <w:rFonts w:ascii="宋体" w:hAnsi="宋体" w:cs="宋体"/>
          <w:color w:val="auto"/>
          <w:highlight w:val="none"/>
        </w:rPr>
      </w:pPr>
      <w:r>
        <w:rPr>
          <w:rFonts w:hint="eastAsia" w:ascii="宋体" w:hAnsi="宋体" w:cs="宋体"/>
          <w:b/>
          <w:color w:val="auto"/>
          <w:sz w:val="24"/>
          <w:highlight w:val="none"/>
        </w:rPr>
        <w:t>11.质疑</w:t>
      </w:r>
    </w:p>
    <w:p w14:paraId="72D097C0">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11.1 供应商认为采购文件使自己的权益受到损害的，可以在知道或者应知其权益受到损害之日起七个工作日内，以书面形式向采购人提出质疑。采购人应当在收到供应商书面质疑函后七个工作日内作出答复。</w:t>
      </w:r>
    </w:p>
    <w:p w14:paraId="030C22E9">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11.2 提出质疑的供应商应当是参与所质疑项目采购活动的供应商，未参加投标活动的供应商或在投标活动中自身权益未受到损害的供应商所提出的质疑不予受理。</w:t>
      </w:r>
    </w:p>
    <w:p w14:paraId="2BD4B6E2">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11.3上述应知其权益受到损害之日是指：</w:t>
      </w:r>
    </w:p>
    <w:p w14:paraId="311C495B">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11.3.1对采购文件提出质疑的，为获取采购文件或者采购文件公告期限届满之日起计算；</w:t>
      </w:r>
    </w:p>
    <w:p w14:paraId="22D77CDB">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11.3.2对采购过程提出质疑的，自采购程序环节结束之日起计算；</w:t>
      </w:r>
    </w:p>
    <w:p w14:paraId="4000C00E">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11.3.3对中标结果提出质疑的，自中标结果公告期限届满之日起计算。</w:t>
      </w:r>
    </w:p>
    <w:p w14:paraId="66935356">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11.4 供应商提出质疑应当提交质疑函和必要的证明材料。质疑函应当包括下列内容：</w:t>
      </w:r>
    </w:p>
    <w:p w14:paraId="53B8ADB1">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11.4.1 供应商的姓名或者名称、地址、邮编、联系人及联系电话；</w:t>
      </w:r>
    </w:p>
    <w:p w14:paraId="6A938187">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11.4.2 质疑项目的名称、编号；</w:t>
      </w:r>
    </w:p>
    <w:p w14:paraId="4B798DF2">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11.4.3 具体、明确的质疑事项和与质疑事项相关的请求；</w:t>
      </w:r>
    </w:p>
    <w:p w14:paraId="29B48293">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11.4.4 事实依据；</w:t>
      </w:r>
    </w:p>
    <w:p w14:paraId="78852580">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11.4.5 必要的法律依据；</w:t>
      </w:r>
    </w:p>
    <w:p w14:paraId="49150164">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11.4.6 提出质疑的日期。</w:t>
      </w:r>
    </w:p>
    <w:p w14:paraId="128BC441">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11.5质疑函的格式和内容应当符合财政部《政府采购供应商质疑函范本》 要求，质疑函范本在财政部官网上提供下载。</w:t>
      </w:r>
    </w:p>
    <w:p w14:paraId="76CB59E7">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11.6 提交质疑函同时应当附如下证明材料：</w:t>
      </w:r>
    </w:p>
    <w:p w14:paraId="52E6F132">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11.6.1对采购文件提出质疑的供应商提供参加本项目的《投标供应商确认函</w:t>
      </w:r>
      <w:r>
        <w:rPr>
          <w:rFonts w:hint="eastAsia" w:ascii="宋体" w:hAnsi="宋体" w:cs="宋体"/>
          <w:b/>
          <w:color w:val="auto"/>
          <w:sz w:val="24"/>
          <w:highlight w:val="none"/>
        </w:rPr>
        <w:t>》</w:t>
      </w:r>
      <w:r>
        <w:rPr>
          <w:rFonts w:hint="eastAsia" w:ascii="宋体" w:hAnsi="宋体" w:cs="宋体"/>
          <w:color w:val="auto"/>
          <w:sz w:val="24"/>
          <w:highlight w:val="none"/>
        </w:rPr>
        <w:t>；</w:t>
      </w:r>
    </w:p>
    <w:p w14:paraId="37D5DAB1">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11.6.2质疑供应商的营业执照复印件加盖单位公章；</w:t>
      </w:r>
    </w:p>
    <w:p w14:paraId="7D2F0EF8">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11.6.3质疑供应商法定代表人身份证复印件加盖单位公章；</w:t>
      </w:r>
    </w:p>
    <w:p w14:paraId="3085605C">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11.6.4质疑供应商若委托代理人进行质疑的，提供法人授权委托书及代理人身份证复印件加盖单位公章，授权委托书应载明代理人的姓名或者名称、代理事项、具体权限、期限和相关事项；</w:t>
      </w:r>
    </w:p>
    <w:p w14:paraId="57AE855D">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 xml:space="preserve">11.7 供应商为自然人的，应当由本人签字；供应商为法人或者其他组织的，应当由法定代表人、主要负责人，或者其授权代表签字或者盖章，并加盖公章。 </w:t>
      </w:r>
    </w:p>
    <w:p w14:paraId="7053BD9F">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11.8供应商对招标项目技术、商务及其他要求，以及评审细则、标准提出询问或质疑的，应向采购人提出；供应商对采购过程及中标结果提出询问或质疑的，应向采购机代理构提出；</w:t>
      </w:r>
    </w:p>
    <w:p w14:paraId="3FDB1A6A">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11.9 供应商如对本项目提出质疑须在法定质疑期内一次性提出针对同一采购程序环节的质疑。</w:t>
      </w:r>
    </w:p>
    <w:p w14:paraId="6119A632">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sz w:val="24"/>
          <w:highlight w:val="none"/>
        </w:rPr>
      </w:pPr>
      <w:r>
        <w:rPr>
          <w:rFonts w:hint="eastAsia" w:ascii="宋体" w:hAnsi="宋体" w:cs="宋体"/>
          <w:color w:val="auto"/>
          <w:sz w:val="24"/>
          <w:highlight w:val="none"/>
        </w:rPr>
        <w:t>11.10根据《政府采购质疑和投诉办法》（财政部第94号令）第十一条规定，提出质疑的供应商应当是参与所质疑项目采购活动的供应商。提出质疑的供应商必须是依法获取招标文件，须将合法获取招标文件的证明材料</w:t>
      </w:r>
      <w:r>
        <w:rPr>
          <w:rFonts w:hint="eastAsia" w:ascii="宋体" w:hAnsi="宋体" w:cs="宋体"/>
          <w:b/>
          <w:color w:val="auto"/>
          <w:sz w:val="24"/>
          <w:highlight w:val="none"/>
        </w:rPr>
        <w:t>（即《投标供应商确认函》）</w:t>
      </w:r>
      <w:r>
        <w:rPr>
          <w:rFonts w:hint="eastAsia" w:ascii="宋体" w:hAnsi="宋体" w:cs="宋体"/>
          <w:color w:val="auto"/>
          <w:sz w:val="24"/>
          <w:highlight w:val="none"/>
        </w:rPr>
        <w:t>与质疑函一起递交，否则不予受理。</w:t>
      </w:r>
    </w:p>
    <w:p w14:paraId="61064C67">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11.11 接受质疑函联系方式见采购公告联系事项。</w:t>
      </w:r>
    </w:p>
    <w:p w14:paraId="6A261EEF">
      <w:pPr>
        <w:pBdr>
          <w:top w:val="none" w:color="000000" w:sz="0" w:space="0"/>
          <w:left w:val="none" w:color="000000" w:sz="0" w:space="0"/>
          <w:bottom w:val="none" w:color="000000" w:sz="0" w:space="0"/>
          <w:right w:val="none" w:color="000000" w:sz="0" w:space="0"/>
        </w:pBdr>
        <w:spacing w:line="439" w:lineRule="atLeast"/>
        <w:rPr>
          <w:rFonts w:ascii="宋体" w:hAnsi="宋体" w:cs="宋体"/>
          <w:color w:val="auto"/>
          <w:highlight w:val="none"/>
        </w:rPr>
      </w:pPr>
      <w:r>
        <w:rPr>
          <w:rFonts w:hint="eastAsia" w:ascii="宋体" w:hAnsi="宋体" w:cs="宋体"/>
          <w:b/>
          <w:color w:val="auto"/>
          <w:sz w:val="24"/>
          <w:highlight w:val="none"/>
        </w:rPr>
        <w:t>四、 投标文件说明</w:t>
      </w:r>
    </w:p>
    <w:p w14:paraId="53B41660">
      <w:pPr>
        <w:pBdr>
          <w:top w:val="none" w:color="000000" w:sz="0" w:space="0"/>
          <w:left w:val="none" w:color="000000" w:sz="0" w:space="0"/>
          <w:bottom w:val="none" w:color="000000" w:sz="0" w:space="0"/>
          <w:right w:val="none" w:color="000000" w:sz="0" w:space="0"/>
        </w:pBdr>
        <w:spacing w:line="439" w:lineRule="atLeast"/>
        <w:rPr>
          <w:rFonts w:ascii="宋体" w:hAnsi="宋体" w:cs="宋体"/>
          <w:color w:val="auto"/>
          <w:highlight w:val="none"/>
        </w:rPr>
      </w:pPr>
      <w:r>
        <w:rPr>
          <w:rFonts w:hint="eastAsia" w:ascii="宋体" w:hAnsi="宋体" w:cs="宋体"/>
          <w:b/>
          <w:color w:val="auto"/>
          <w:sz w:val="24"/>
          <w:highlight w:val="none"/>
        </w:rPr>
        <w:t>12、提示与要求</w:t>
      </w:r>
    </w:p>
    <w:p w14:paraId="56927DCF">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12.1投标人应仔细阅读招标文件的所有内容，按招标文件的要求提供投标文件，并保证所提供的全部资料的真实性，以使其投标对招标文件做出实质性响应，否则，其投标可能被拒绝。</w:t>
      </w:r>
    </w:p>
    <w:p w14:paraId="7175FBAC">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12.2无论是否递交投标文件，投标人都应将招标文件及以后的所有通知、文件等视为保密文件。</w:t>
      </w:r>
    </w:p>
    <w:p w14:paraId="1E13B194">
      <w:pPr>
        <w:pBdr>
          <w:top w:val="none" w:color="000000" w:sz="0" w:space="0"/>
          <w:left w:val="none" w:color="000000" w:sz="0" w:space="0"/>
          <w:bottom w:val="none" w:color="000000" w:sz="0" w:space="0"/>
          <w:right w:val="none" w:color="000000" w:sz="0" w:space="0"/>
        </w:pBdr>
        <w:spacing w:line="439" w:lineRule="atLeast"/>
        <w:rPr>
          <w:rFonts w:ascii="宋体" w:hAnsi="宋体" w:cs="宋体"/>
          <w:color w:val="auto"/>
          <w:highlight w:val="none"/>
        </w:rPr>
      </w:pPr>
      <w:r>
        <w:rPr>
          <w:rFonts w:hint="eastAsia" w:ascii="宋体" w:hAnsi="宋体" w:cs="宋体"/>
          <w:b/>
          <w:color w:val="auto"/>
          <w:sz w:val="24"/>
          <w:highlight w:val="none"/>
        </w:rPr>
        <w:t>13. 投标文件计量单位和使用文字</w:t>
      </w:r>
    </w:p>
    <w:p w14:paraId="43CEAFC1">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13.1投标文件中所使用的计量单位，除招标文件中有特殊要求外，均应使用中华人民共和国法定计量单位。</w:t>
      </w:r>
    </w:p>
    <w:p w14:paraId="4CE308B5">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13.2投标文件应使用中文编制，投标文件中必须使用其他文字的，必须附有中文译本，且以中文译本为准。对于未附有中文译本和中文译本不准确的投标文件可能引起的对投标人不利的后果，采购代理机构概不负责。</w:t>
      </w:r>
    </w:p>
    <w:p w14:paraId="320CB8C0">
      <w:pPr>
        <w:pBdr>
          <w:top w:val="none" w:color="000000" w:sz="0" w:space="0"/>
          <w:left w:val="none" w:color="000000" w:sz="0" w:space="0"/>
          <w:bottom w:val="none" w:color="000000" w:sz="0" w:space="0"/>
          <w:right w:val="none" w:color="000000" w:sz="0" w:space="0"/>
        </w:pBdr>
        <w:spacing w:line="439" w:lineRule="atLeast"/>
        <w:rPr>
          <w:rFonts w:ascii="宋体" w:hAnsi="宋体" w:cs="宋体"/>
          <w:color w:val="auto"/>
          <w:highlight w:val="none"/>
        </w:rPr>
      </w:pPr>
      <w:r>
        <w:rPr>
          <w:rFonts w:hint="eastAsia" w:ascii="宋体" w:hAnsi="宋体" w:cs="宋体"/>
          <w:b/>
          <w:color w:val="auto"/>
          <w:sz w:val="24"/>
          <w:highlight w:val="none"/>
        </w:rPr>
        <w:t>14. 知识产权</w:t>
      </w:r>
    </w:p>
    <w:p w14:paraId="5D7CB255">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p>
    <w:p w14:paraId="271A27C9">
      <w:pPr>
        <w:pBdr>
          <w:top w:val="none" w:color="000000" w:sz="0" w:space="0"/>
          <w:left w:val="none" w:color="000000" w:sz="0" w:space="0"/>
          <w:bottom w:val="none" w:color="000000" w:sz="0" w:space="0"/>
          <w:right w:val="none" w:color="000000" w:sz="0" w:space="0"/>
        </w:pBdr>
        <w:spacing w:line="439" w:lineRule="atLeast"/>
        <w:rPr>
          <w:rFonts w:ascii="宋体" w:hAnsi="宋体" w:cs="宋体"/>
          <w:color w:val="auto"/>
          <w:highlight w:val="none"/>
        </w:rPr>
      </w:pPr>
      <w:r>
        <w:rPr>
          <w:rFonts w:hint="eastAsia" w:ascii="宋体" w:hAnsi="宋体" w:cs="宋体"/>
          <w:b/>
          <w:color w:val="auto"/>
          <w:sz w:val="24"/>
          <w:highlight w:val="none"/>
        </w:rPr>
        <w:t>15. 投标文件的组成</w:t>
      </w:r>
    </w:p>
    <w:p w14:paraId="73B14894">
      <w:pPr>
        <w:pBdr>
          <w:top w:val="none" w:color="000000" w:sz="0" w:space="0"/>
          <w:left w:val="none" w:color="000000" w:sz="0" w:space="0"/>
          <w:bottom w:val="none" w:color="000000" w:sz="0" w:space="0"/>
          <w:right w:val="none" w:color="000000" w:sz="0" w:space="0"/>
        </w:pBdr>
        <w:spacing w:line="439" w:lineRule="atLeast"/>
        <w:ind w:firstLine="120"/>
        <w:rPr>
          <w:rFonts w:ascii="宋体" w:hAnsi="宋体" w:cs="宋体"/>
          <w:color w:val="auto"/>
          <w:highlight w:val="none"/>
        </w:rPr>
      </w:pPr>
      <w:r>
        <w:rPr>
          <w:rFonts w:hint="eastAsia" w:ascii="宋体" w:hAnsi="宋体" w:cs="宋体"/>
          <w:b/>
          <w:color w:val="auto"/>
          <w:sz w:val="24"/>
          <w:highlight w:val="none"/>
        </w:rPr>
        <w:t>15.1报价部分（详见投标文件格式）：</w:t>
      </w:r>
    </w:p>
    <w:p w14:paraId="26BBF5D5">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15.1.1封面</w:t>
      </w:r>
    </w:p>
    <w:p w14:paraId="2FBA053B">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15.1.2《开标一览表》(统一格式)；</w:t>
      </w:r>
    </w:p>
    <w:p w14:paraId="40042F7B">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15.1.3公开分项报价表；</w:t>
      </w:r>
    </w:p>
    <w:p w14:paraId="4A74D568">
      <w:pPr>
        <w:pBdr>
          <w:top w:val="none" w:color="000000" w:sz="0" w:space="0"/>
          <w:left w:val="none" w:color="000000" w:sz="0" w:space="0"/>
          <w:bottom w:val="none" w:color="000000" w:sz="0" w:space="0"/>
          <w:right w:val="none" w:color="000000" w:sz="0" w:space="0"/>
        </w:pBdr>
        <w:spacing w:line="439" w:lineRule="atLeast"/>
        <w:ind w:firstLine="120"/>
        <w:rPr>
          <w:rFonts w:ascii="宋体" w:hAnsi="宋体" w:cs="宋体"/>
          <w:color w:val="auto"/>
          <w:highlight w:val="none"/>
        </w:rPr>
      </w:pPr>
      <w:r>
        <w:rPr>
          <w:rFonts w:hint="eastAsia" w:ascii="宋体" w:hAnsi="宋体" w:cs="宋体"/>
          <w:b/>
          <w:color w:val="auto"/>
          <w:sz w:val="24"/>
          <w:highlight w:val="none"/>
        </w:rPr>
        <w:t>15.2 投标正文部分（包含资质证明和技术部分）</w:t>
      </w:r>
    </w:p>
    <w:p w14:paraId="72CF27C8">
      <w:pPr>
        <w:pBdr>
          <w:top w:val="none" w:color="000000" w:sz="0" w:space="0"/>
          <w:left w:val="none" w:color="000000" w:sz="0" w:space="0"/>
          <w:bottom w:val="none" w:color="000000" w:sz="0" w:space="0"/>
          <w:right w:val="none" w:color="000000" w:sz="0" w:space="0"/>
        </w:pBdr>
        <w:spacing w:line="439" w:lineRule="atLeast"/>
        <w:ind w:firstLine="361"/>
        <w:rPr>
          <w:rFonts w:ascii="宋体" w:hAnsi="宋体" w:cs="宋体"/>
          <w:color w:val="auto"/>
          <w:highlight w:val="none"/>
        </w:rPr>
      </w:pPr>
      <w:r>
        <w:rPr>
          <w:rFonts w:hint="eastAsia" w:ascii="宋体" w:hAnsi="宋体" w:cs="宋体"/>
          <w:b/>
          <w:color w:val="auto"/>
          <w:sz w:val="24"/>
          <w:highlight w:val="none"/>
        </w:rPr>
        <w:t>15.2.1资质证明文件部分</w:t>
      </w:r>
    </w:p>
    <w:p w14:paraId="13828AD5">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15.2.1.1关于资格文件的声明函（详见投标文件格式）；</w:t>
      </w:r>
    </w:p>
    <w:p w14:paraId="0A11FF04">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15.2.1.2投标承诺函（详见投标文件格式）；</w:t>
      </w:r>
    </w:p>
    <w:p w14:paraId="42E8EC20">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15.2.1.3投标人基本情况表（详见投标文件格式）；</w:t>
      </w:r>
    </w:p>
    <w:p w14:paraId="4FB0D54B">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15.2.1.4投标人法定代表人身份证复印件；</w:t>
      </w:r>
    </w:p>
    <w:p w14:paraId="68C1A803">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15.2.1.5投标人法定代表人授权委托书原件（如有授权）（详见投标文件格式）</w:t>
      </w:r>
    </w:p>
    <w:p w14:paraId="4CFC7957">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15.2.1.6投标人授权代理人身份证复印件（如有授权）</w:t>
      </w:r>
    </w:p>
    <w:p w14:paraId="3BFF9872">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15.2.1.7投标单位营业执照副本或三证合一营业执照复印件；</w:t>
      </w:r>
    </w:p>
    <w:p w14:paraId="069DC8C3">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15.2.1.8投标人参加本次政府采购活动前的财务状况报告或者银行出具的资信证明；</w:t>
      </w:r>
    </w:p>
    <w:p w14:paraId="3813B040">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15.2.1.9投标人根据项目需求提供履行合同所必需的设备和专业技术能力的证明材料；</w:t>
      </w:r>
    </w:p>
    <w:p w14:paraId="163CF443">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15.2.1.10投标人参加本次政府采购活动前半年（至少一个月）依法缴纳税收和社会保障资金的证明材料；</w:t>
      </w:r>
    </w:p>
    <w:p w14:paraId="25200D2A">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15.2.1.11投标人参加政府采购活动前三年在经营活动中没有重大违法记录的书面申明（详见投标文件格式）；</w:t>
      </w:r>
    </w:p>
    <w:p w14:paraId="18024D43">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15.2.1.12投标人证明其符合招标文件规定的投标人特定资格条件的证书、证明和文件材料；（如有）</w:t>
      </w:r>
    </w:p>
    <w:p w14:paraId="3EB2F726">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15.2.1.13中小企业声明函（如有）</w:t>
      </w:r>
    </w:p>
    <w:p w14:paraId="2B6C97C7">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15.2.1.14残疾人福利性单位声明函</w:t>
      </w:r>
      <w:bookmarkStart w:id="0" w:name="_Hlk186581680"/>
      <w:r>
        <w:rPr>
          <w:rFonts w:hint="eastAsia" w:ascii="宋体" w:hAnsi="宋体" w:cs="宋体"/>
          <w:color w:val="auto"/>
          <w:sz w:val="24"/>
          <w:highlight w:val="none"/>
        </w:rPr>
        <w:t>（如有）</w:t>
      </w:r>
      <w:bookmarkEnd w:id="0"/>
      <w:r>
        <w:rPr>
          <w:rFonts w:hint="eastAsia" w:ascii="宋体" w:hAnsi="宋体" w:cs="宋体"/>
          <w:color w:val="auto"/>
          <w:sz w:val="24"/>
          <w:highlight w:val="none"/>
        </w:rPr>
        <w:t>；</w:t>
      </w:r>
    </w:p>
    <w:p w14:paraId="7AFAA873">
      <w:pPr>
        <w:pBdr>
          <w:top w:val="none" w:color="000000" w:sz="0" w:space="0"/>
          <w:left w:val="none" w:color="000000" w:sz="0" w:space="0"/>
          <w:bottom w:val="none" w:color="000000" w:sz="0" w:space="0"/>
          <w:right w:val="none" w:color="000000" w:sz="0" w:space="0"/>
        </w:pBdr>
        <w:spacing w:line="439" w:lineRule="atLeast"/>
        <w:ind w:firstLine="361"/>
        <w:rPr>
          <w:rFonts w:ascii="宋体" w:hAnsi="宋体" w:cs="宋体"/>
          <w:b/>
          <w:color w:val="auto"/>
          <w:sz w:val="24"/>
          <w:highlight w:val="none"/>
        </w:rPr>
      </w:pPr>
      <w:r>
        <w:rPr>
          <w:rFonts w:hint="eastAsia" w:ascii="宋体" w:hAnsi="宋体" w:cs="宋体"/>
          <w:color w:val="auto"/>
          <w:sz w:val="24"/>
          <w:highlight w:val="none"/>
        </w:rPr>
        <w:t>15.2.1.1</w:t>
      </w:r>
      <w:r>
        <w:rPr>
          <w:rFonts w:ascii="宋体" w:hAnsi="宋体" w:cs="宋体"/>
          <w:color w:val="auto"/>
          <w:sz w:val="24"/>
          <w:highlight w:val="none"/>
        </w:rPr>
        <w:t>5</w:t>
      </w:r>
      <w:r>
        <w:rPr>
          <w:rFonts w:hint="eastAsia" w:ascii="宋体" w:hAnsi="宋体"/>
          <w:color w:val="auto"/>
          <w:sz w:val="24"/>
          <w:szCs w:val="21"/>
          <w:highlight w:val="none"/>
        </w:rPr>
        <w:t>关于符合本国产品标准的声明函</w:t>
      </w:r>
      <w:r>
        <w:rPr>
          <w:rFonts w:hint="eastAsia" w:ascii="宋体" w:hAnsi="宋体" w:cs="宋体"/>
          <w:color w:val="auto"/>
          <w:sz w:val="24"/>
          <w:highlight w:val="none"/>
        </w:rPr>
        <w:t>（如有）</w:t>
      </w:r>
    </w:p>
    <w:p w14:paraId="421DD149">
      <w:pPr>
        <w:pBdr>
          <w:top w:val="none" w:color="000000" w:sz="0" w:space="0"/>
          <w:left w:val="none" w:color="000000" w:sz="0" w:space="0"/>
          <w:bottom w:val="none" w:color="000000" w:sz="0" w:space="0"/>
          <w:right w:val="none" w:color="000000" w:sz="0" w:space="0"/>
        </w:pBdr>
        <w:spacing w:line="439" w:lineRule="atLeast"/>
        <w:ind w:firstLine="361"/>
        <w:rPr>
          <w:rFonts w:ascii="宋体" w:hAnsi="宋体" w:cs="宋体"/>
          <w:color w:val="auto"/>
          <w:highlight w:val="none"/>
        </w:rPr>
      </w:pPr>
      <w:r>
        <w:rPr>
          <w:rFonts w:hint="eastAsia" w:ascii="宋体" w:hAnsi="宋体" w:cs="宋体"/>
          <w:b/>
          <w:color w:val="auto"/>
          <w:sz w:val="24"/>
          <w:highlight w:val="none"/>
        </w:rPr>
        <w:t>15.2.2技术部分</w:t>
      </w:r>
    </w:p>
    <w:p w14:paraId="72AA0F5A">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sz w:val="24"/>
          <w:highlight w:val="none"/>
        </w:rPr>
      </w:pPr>
      <w:r>
        <w:rPr>
          <w:rFonts w:hint="eastAsia" w:ascii="宋体" w:hAnsi="宋体" w:cs="宋体"/>
          <w:color w:val="auto"/>
          <w:sz w:val="24"/>
          <w:highlight w:val="none"/>
        </w:rPr>
        <w:t>15.2.2.1投标货物数量、品牌规格、材质、性能、交货期说明表（详见文件格式）；</w:t>
      </w:r>
    </w:p>
    <w:p w14:paraId="2F7A416D">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15.2.2.2技术要求偏离表（详见文件格式）；</w:t>
      </w:r>
    </w:p>
    <w:p w14:paraId="13596DCA">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15.2.2.3商务要求偏离表（详见文件格式）；</w:t>
      </w:r>
    </w:p>
    <w:p w14:paraId="45C0AC01">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sz w:val="24"/>
          <w:highlight w:val="none"/>
        </w:rPr>
      </w:pPr>
      <w:r>
        <w:rPr>
          <w:rFonts w:hint="eastAsia" w:ascii="宋体" w:hAnsi="宋体" w:cs="宋体"/>
          <w:color w:val="auto"/>
          <w:sz w:val="24"/>
          <w:highlight w:val="none"/>
        </w:rPr>
        <w:t>15.2.2.4项目的技术及服务方案；</w:t>
      </w:r>
    </w:p>
    <w:p w14:paraId="4F85EEC1">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sz w:val="24"/>
          <w:highlight w:val="none"/>
        </w:rPr>
      </w:pPr>
      <w:r>
        <w:rPr>
          <w:rFonts w:hint="eastAsia" w:ascii="宋体" w:hAnsi="宋体" w:cs="宋体"/>
          <w:color w:val="auto"/>
          <w:sz w:val="24"/>
          <w:highlight w:val="none"/>
        </w:rPr>
        <w:t>15.2.2.5项目实施方案和进度方案</w:t>
      </w:r>
    </w:p>
    <w:p w14:paraId="790C52EC">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15.2.2.6质量保证措施和承诺；</w:t>
      </w:r>
    </w:p>
    <w:p w14:paraId="457075D5">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15.2.2.7售后服务内容；</w:t>
      </w:r>
    </w:p>
    <w:p w14:paraId="694DECAF">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15.2.2.8投入本项目技术（服务）人员一览表及相关证明材料（详见文件格式）；</w:t>
      </w:r>
    </w:p>
    <w:p w14:paraId="12C3B906">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sz w:val="24"/>
          <w:highlight w:val="none"/>
        </w:rPr>
      </w:pPr>
      <w:r>
        <w:rPr>
          <w:rFonts w:hint="eastAsia" w:ascii="宋体" w:hAnsi="宋体" w:cs="宋体"/>
          <w:color w:val="auto"/>
          <w:sz w:val="24"/>
          <w:highlight w:val="none"/>
        </w:rPr>
        <w:t>15.2.2.9类似项目业绩一览表及相关证明材料（详见文件格式）；</w:t>
      </w:r>
    </w:p>
    <w:p w14:paraId="3C06C91A">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15.2.2.10其他投标人认为需要提供的材料；</w:t>
      </w:r>
    </w:p>
    <w:p w14:paraId="055075BD">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p>
    <w:p w14:paraId="1D1DD368">
      <w:pPr>
        <w:pBdr>
          <w:top w:val="none" w:color="000000" w:sz="0" w:space="0"/>
          <w:left w:val="none" w:color="000000" w:sz="0" w:space="0"/>
          <w:bottom w:val="none" w:color="000000" w:sz="0" w:space="0"/>
          <w:right w:val="none" w:color="000000" w:sz="0" w:space="0"/>
        </w:pBdr>
        <w:spacing w:line="439" w:lineRule="atLeast"/>
        <w:ind w:firstLine="142"/>
        <w:rPr>
          <w:rFonts w:ascii="宋体" w:hAnsi="宋体" w:cs="宋体"/>
          <w:color w:val="auto"/>
          <w:highlight w:val="none"/>
        </w:rPr>
      </w:pPr>
      <w:r>
        <w:rPr>
          <w:rFonts w:hint="eastAsia" w:ascii="宋体" w:hAnsi="宋体" w:cs="宋体"/>
          <w:b/>
          <w:color w:val="auto"/>
          <w:sz w:val="24"/>
          <w:highlight w:val="none"/>
        </w:rPr>
        <w:t>15.3投标文件由15.1、15.2款规定的内容共同组成。</w:t>
      </w:r>
    </w:p>
    <w:p w14:paraId="0231C519">
      <w:pPr>
        <w:pBdr>
          <w:top w:val="none" w:color="000000" w:sz="0" w:space="0"/>
          <w:left w:val="none" w:color="000000" w:sz="0" w:space="0"/>
          <w:bottom w:val="none" w:color="000000" w:sz="0" w:space="0"/>
          <w:right w:val="none" w:color="000000" w:sz="0" w:space="0"/>
        </w:pBdr>
        <w:spacing w:line="439" w:lineRule="atLeast"/>
        <w:rPr>
          <w:rFonts w:ascii="宋体" w:hAnsi="宋体" w:cs="宋体"/>
          <w:color w:val="auto"/>
          <w:highlight w:val="none"/>
        </w:rPr>
      </w:pPr>
      <w:r>
        <w:rPr>
          <w:rFonts w:hint="eastAsia" w:ascii="宋体" w:hAnsi="宋体" w:cs="宋体"/>
          <w:b/>
          <w:color w:val="auto"/>
          <w:sz w:val="24"/>
          <w:highlight w:val="none"/>
        </w:rPr>
        <w:t>16. 投标文件编制要求   </w:t>
      </w:r>
    </w:p>
    <w:p w14:paraId="31CEC590">
      <w:pPr>
        <w:pBdr>
          <w:top w:val="none" w:color="000000" w:sz="0" w:space="0"/>
          <w:left w:val="none" w:color="000000" w:sz="0" w:space="0"/>
          <w:bottom w:val="none" w:color="000000" w:sz="0" w:space="0"/>
          <w:right w:val="none" w:color="000000" w:sz="0" w:space="0"/>
        </w:pBdr>
        <w:spacing w:line="439" w:lineRule="atLeast"/>
        <w:ind w:firstLine="424"/>
        <w:rPr>
          <w:rFonts w:ascii="宋体" w:hAnsi="宋体" w:cs="宋体"/>
          <w:b/>
          <w:bCs/>
          <w:color w:val="auto"/>
          <w:sz w:val="24"/>
          <w:highlight w:val="none"/>
        </w:rPr>
      </w:pPr>
      <w:r>
        <w:rPr>
          <w:rFonts w:hint="eastAsia" w:ascii="宋体" w:hAnsi="宋体" w:cs="宋体"/>
          <w:color w:val="auto"/>
          <w:sz w:val="24"/>
          <w:highlight w:val="none"/>
        </w:rPr>
        <w:t>16.1</w:t>
      </w:r>
      <w:r>
        <w:rPr>
          <w:rFonts w:hint="eastAsia" w:ascii="宋体" w:hAnsi="宋体" w:cs="宋体"/>
          <w:b/>
          <w:color w:val="auto"/>
          <w:sz w:val="24"/>
          <w:highlight w:val="none"/>
        </w:rPr>
        <w:t>电子投标文件编制要求：</w:t>
      </w:r>
      <w:r>
        <w:rPr>
          <w:rFonts w:hint="eastAsia" w:ascii="宋体" w:hAnsi="宋体" w:cs="宋体"/>
          <w:color w:val="auto"/>
          <w:sz w:val="24"/>
          <w:highlight w:val="none"/>
        </w:rPr>
        <w:t>投标人应使用</w:t>
      </w:r>
      <w:r>
        <w:rPr>
          <w:rFonts w:hint="eastAsia" w:ascii="宋体" w:hAnsi="宋体" w:cs="宋体"/>
          <w:b/>
          <w:color w:val="auto"/>
          <w:sz w:val="24"/>
          <w:highlight w:val="none"/>
        </w:rPr>
        <w:t>招标文件要求的投标文件制作软件制作电子投标文件</w:t>
      </w:r>
      <w:r>
        <w:rPr>
          <w:rFonts w:hint="eastAsia" w:ascii="宋体" w:hAnsi="宋体" w:cs="宋体"/>
          <w:color w:val="auto"/>
          <w:sz w:val="24"/>
          <w:highlight w:val="none"/>
        </w:rPr>
        <w:t>，电子投标文件按招标文件规定的格式制作，如果未按要求制作上传，可能导致投标无效。</w:t>
      </w:r>
    </w:p>
    <w:p w14:paraId="7A10D32A">
      <w:pPr>
        <w:pBdr>
          <w:top w:val="none" w:color="000000" w:sz="0" w:space="0"/>
          <w:left w:val="none" w:color="000000" w:sz="0" w:space="0"/>
          <w:bottom w:val="none" w:color="000000" w:sz="0" w:space="0"/>
          <w:right w:val="none" w:color="000000" w:sz="0" w:space="0"/>
        </w:pBdr>
        <w:spacing w:line="439" w:lineRule="atLeast"/>
        <w:rPr>
          <w:rFonts w:ascii="宋体" w:hAnsi="宋体" w:cs="宋体"/>
          <w:color w:val="auto"/>
          <w:highlight w:val="none"/>
        </w:rPr>
      </w:pPr>
      <w:r>
        <w:rPr>
          <w:rFonts w:hint="eastAsia" w:ascii="宋体" w:hAnsi="宋体" w:cs="宋体"/>
          <w:b/>
          <w:color w:val="auto"/>
          <w:sz w:val="24"/>
          <w:highlight w:val="none"/>
        </w:rPr>
        <w:t>17. 投标报价（编制）要求的说明</w:t>
      </w:r>
    </w:p>
    <w:p w14:paraId="52E17C25">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p>
    <w:p w14:paraId="5CE95041">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p>
    <w:p w14:paraId="38E9EDFA">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17.3 一项投标内容只允许一个报价，采购代理机构不接受任何有选择性的投标报价。</w:t>
      </w:r>
    </w:p>
    <w:p w14:paraId="473F064C">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17.4投标文件报价中的单价和总价全部采用人民币表示，除非合同的特殊条款另有规定。</w:t>
      </w:r>
    </w:p>
    <w:p w14:paraId="45E65E6D">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17.5最低的投标报价或最高的折扣比例是中标的重要条件，但不是中标的唯一条件。</w:t>
      </w:r>
    </w:p>
    <w:p w14:paraId="158F74F9">
      <w:pPr>
        <w:pBdr>
          <w:top w:val="none" w:color="000000" w:sz="0" w:space="0"/>
          <w:left w:val="none" w:color="000000" w:sz="0" w:space="0"/>
          <w:bottom w:val="none" w:color="000000" w:sz="0" w:space="0"/>
          <w:right w:val="none" w:color="000000" w:sz="0" w:space="0"/>
        </w:pBdr>
        <w:spacing w:line="439" w:lineRule="atLeast"/>
        <w:rPr>
          <w:rFonts w:ascii="宋体" w:hAnsi="宋体" w:cs="宋体"/>
          <w:color w:val="auto"/>
          <w:highlight w:val="none"/>
        </w:rPr>
      </w:pPr>
      <w:r>
        <w:rPr>
          <w:rFonts w:hint="eastAsia" w:ascii="宋体" w:hAnsi="宋体" w:cs="宋体"/>
          <w:b/>
          <w:color w:val="auto"/>
          <w:sz w:val="24"/>
          <w:highlight w:val="none"/>
        </w:rPr>
        <w:t>18. 投标保证金</w:t>
      </w:r>
    </w:p>
    <w:p w14:paraId="6413F475">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本项目无须缴纳投标保证金</w:t>
      </w:r>
      <w:r>
        <w:rPr>
          <w:rFonts w:hint="eastAsia" w:ascii="宋体" w:hAnsi="宋体" w:cs="宋体"/>
          <w:b/>
          <w:color w:val="auto"/>
          <w:sz w:val="24"/>
          <w:highlight w:val="none"/>
        </w:rPr>
        <w:t>。</w:t>
      </w:r>
    </w:p>
    <w:p w14:paraId="517084DE">
      <w:pPr>
        <w:pBdr>
          <w:top w:val="none" w:color="000000" w:sz="0" w:space="0"/>
          <w:left w:val="none" w:color="000000" w:sz="0" w:space="0"/>
          <w:bottom w:val="none" w:color="000000" w:sz="0" w:space="0"/>
          <w:right w:val="none" w:color="000000" w:sz="0" w:space="0"/>
        </w:pBdr>
        <w:spacing w:line="439" w:lineRule="atLeast"/>
        <w:rPr>
          <w:rFonts w:ascii="宋体" w:hAnsi="宋体" w:cs="宋体"/>
          <w:color w:val="auto"/>
          <w:highlight w:val="none"/>
        </w:rPr>
      </w:pPr>
      <w:r>
        <w:rPr>
          <w:rFonts w:hint="eastAsia" w:ascii="宋体" w:hAnsi="宋体" w:cs="宋体"/>
          <w:b/>
          <w:color w:val="auto"/>
          <w:sz w:val="24"/>
          <w:highlight w:val="none"/>
        </w:rPr>
        <w:t>19. 投标文件的有效期</w:t>
      </w:r>
    </w:p>
    <w:p w14:paraId="011B99E5">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19.1在本招标文件规定的开标之日起九十（90）天内，投标人所提交的投标文件应保持有效。</w:t>
      </w:r>
      <w:r>
        <w:rPr>
          <w:rFonts w:hint="eastAsia" w:ascii="宋体" w:hAnsi="宋体" w:cs="宋体"/>
          <w:b/>
          <w:color w:val="auto"/>
          <w:sz w:val="24"/>
          <w:highlight w:val="none"/>
        </w:rPr>
        <w:t>有效期短于这个规定期限的投标文件，将被认定为未实质性响应招标文件要求。</w:t>
      </w:r>
    </w:p>
    <w:p w14:paraId="443CBA02">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19.2在特殊情况下，采购代理机构位可与投标人协商延长投标书的有效期。这种要求和答复都应以书面形式进行。同意延长有效期的投标人不能修改投标文件。拒绝接受延期要求的投标人的投标将被拒绝。</w:t>
      </w:r>
    </w:p>
    <w:p w14:paraId="63E4B33A">
      <w:pPr>
        <w:pBdr>
          <w:top w:val="none" w:color="000000" w:sz="0" w:space="0"/>
          <w:left w:val="none" w:color="000000" w:sz="0" w:space="0"/>
          <w:bottom w:val="none" w:color="000000" w:sz="0" w:space="0"/>
          <w:right w:val="none" w:color="000000" w:sz="0" w:space="0"/>
        </w:pBdr>
        <w:spacing w:line="439" w:lineRule="atLeast"/>
        <w:rPr>
          <w:rFonts w:ascii="宋体" w:hAnsi="宋体" w:cs="宋体"/>
          <w:color w:val="auto"/>
          <w:highlight w:val="none"/>
        </w:rPr>
      </w:pPr>
      <w:r>
        <w:rPr>
          <w:rFonts w:hint="eastAsia" w:ascii="宋体" w:hAnsi="宋体" w:cs="宋体"/>
          <w:b/>
          <w:color w:val="auto"/>
          <w:sz w:val="24"/>
          <w:highlight w:val="none"/>
        </w:rPr>
        <w:t>五、 投标文件的提交、撤回和修改</w:t>
      </w:r>
    </w:p>
    <w:p w14:paraId="6B8D2ACC">
      <w:pPr>
        <w:pBdr>
          <w:top w:val="none" w:color="000000" w:sz="0" w:space="0"/>
          <w:left w:val="none" w:color="000000" w:sz="0" w:space="0"/>
          <w:bottom w:val="none" w:color="000000" w:sz="0" w:space="0"/>
          <w:right w:val="none" w:color="000000" w:sz="0" w:space="0"/>
        </w:pBdr>
        <w:spacing w:line="439" w:lineRule="atLeast"/>
        <w:rPr>
          <w:rFonts w:ascii="宋体" w:hAnsi="宋体" w:cs="宋体"/>
          <w:color w:val="auto"/>
          <w:highlight w:val="none"/>
        </w:rPr>
      </w:pPr>
      <w:r>
        <w:rPr>
          <w:rFonts w:hint="eastAsia" w:ascii="宋体" w:hAnsi="宋体" w:cs="宋体"/>
          <w:b/>
          <w:color w:val="auto"/>
          <w:sz w:val="24"/>
          <w:highlight w:val="none"/>
        </w:rPr>
        <w:t>20. 投标文件的上传、提交</w:t>
      </w:r>
    </w:p>
    <w:p w14:paraId="1164BFEF">
      <w:pPr>
        <w:pBdr>
          <w:top w:val="none" w:color="000000" w:sz="0" w:space="0"/>
          <w:left w:val="none" w:color="000000" w:sz="0" w:space="0"/>
          <w:bottom w:val="none" w:color="000000" w:sz="0" w:space="0"/>
          <w:right w:val="none" w:color="000000" w:sz="0" w:space="0"/>
        </w:pBdr>
        <w:spacing w:line="439" w:lineRule="atLeast"/>
        <w:rPr>
          <w:rFonts w:ascii="宋体" w:hAnsi="宋体" w:cs="宋体"/>
          <w:color w:val="auto"/>
          <w:highlight w:val="none"/>
        </w:rPr>
      </w:pPr>
      <w:r>
        <w:rPr>
          <w:rFonts w:hint="eastAsia" w:ascii="宋体" w:hAnsi="宋体" w:cs="宋体"/>
          <w:color w:val="auto"/>
          <w:sz w:val="24"/>
          <w:highlight w:val="none"/>
        </w:rPr>
        <w:t>20.</w:t>
      </w:r>
      <w:r>
        <w:rPr>
          <w:rFonts w:hint="eastAsia" w:ascii="宋体" w:hAnsi="宋体" w:cs="宋体"/>
          <w:b/>
          <w:color w:val="auto"/>
          <w:sz w:val="24"/>
          <w:highlight w:val="none"/>
        </w:rPr>
        <w:t>1投标人应将制作好的加密电子投标文件按要求在投标截止时间前上传到交易系统平台中。</w:t>
      </w:r>
    </w:p>
    <w:p w14:paraId="4145F450">
      <w:pPr>
        <w:pBdr>
          <w:top w:val="none" w:color="000000" w:sz="0" w:space="0"/>
          <w:left w:val="none" w:color="000000" w:sz="0" w:space="0"/>
          <w:bottom w:val="none" w:color="000000" w:sz="0" w:space="0"/>
          <w:right w:val="none" w:color="000000" w:sz="0" w:space="0"/>
        </w:pBdr>
        <w:spacing w:line="439" w:lineRule="atLeast"/>
        <w:rPr>
          <w:rFonts w:ascii="宋体" w:hAnsi="宋体" w:cs="宋体"/>
          <w:color w:val="auto"/>
          <w:highlight w:val="none"/>
        </w:rPr>
      </w:pPr>
      <w:r>
        <w:rPr>
          <w:rFonts w:hint="eastAsia" w:ascii="宋体" w:hAnsi="宋体" w:cs="宋体"/>
          <w:b/>
          <w:color w:val="auto"/>
          <w:sz w:val="24"/>
          <w:highlight w:val="none"/>
        </w:rPr>
        <w:t>21. 投标截止时间</w:t>
      </w:r>
    </w:p>
    <w:p w14:paraId="6C2E8B79">
      <w:pPr>
        <w:pBdr>
          <w:top w:val="none" w:color="000000" w:sz="0" w:space="0"/>
          <w:left w:val="none" w:color="000000" w:sz="0" w:space="0"/>
          <w:bottom w:val="none" w:color="000000" w:sz="0" w:space="0"/>
          <w:right w:val="none" w:color="000000" w:sz="0" w:space="0"/>
        </w:pBdr>
        <w:spacing w:line="439" w:lineRule="atLeast"/>
        <w:rPr>
          <w:rFonts w:ascii="宋体" w:hAnsi="宋体" w:cs="宋体"/>
          <w:color w:val="auto"/>
          <w:highlight w:val="none"/>
        </w:rPr>
      </w:pPr>
      <w:r>
        <w:rPr>
          <w:rFonts w:hint="eastAsia" w:ascii="宋体" w:hAnsi="宋体" w:cs="宋体"/>
          <w:color w:val="auto"/>
          <w:sz w:val="24"/>
          <w:highlight w:val="none"/>
        </w:rPr>
        <w:t>21.1</w:t>
      </w:r>
      <w:r>
        <w:rPr>
          <w:rFonts w:hint="eastAsia" w:ascii="宋体" w:hAnsi="宋体" w:cs="宋体"/>
          <w:b/>
          <w:color w:val="auto"/>
          <w:sz w:val="24"/>
          <w:highlight w:val="none"/>
        </w:rPr>
        <w:t>电子投标文件必须按招标公告中规定的网上投标截止时间前提交</w:t>
      </w:r>
      <w:r>
        <w:rPr>
          <w:rFonts w:hint="eastAsia" w:ascii="宋体" w:hAnsi="宋体" w:cs="宋体"/>
          <w:color w:val="auto"/>
          <w:sz w:val="24"/>
          <w:highlight w:val="none"/>
        </w:rPr>
        <w:t>，</w:t>
      </w:r>
      <w:r>
        <w:rPr>
          <w:rFonts w:hint="eastAsia" w:ascii="宋体" w:hAnsi="宋体" w:cs="宋体"/>
          <w:b/>
          <w:color w:val="auto"/>
          <w:sz w:val="24"/>
          <w:highlight w:val="none"/>
        </w:rPr>
        <w:t>否则投标无效</w:t>
      </w:r>
      <w:r>
        <w:rPr>
          <w:rFonts w:hint="eastAsia" w:ascii="宋体" w:hAnsi="宋体" w:cs="宋体"/>
          <w:color w:val="auto"/>
          <w:sz w:val="24"/>
          <w:highlight w:val="none"/>
        </w:rPr>
        <w:t>。</w:t>
      </w:r>
    </w:p>
    <w:p w14:paraId="6F7071C5">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21.2采购代理机构推迟投标截止时间时，应以更正公告的形式，通知所有投标人。在这种情况下，采购代理机构和投标人的权利和义务将受到新的截止期的约束。</w:t>
      </w:r>
    </w:p>
    <w:p w14:paraId="1016D4B9">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21.3在投标截止时间止，采购代理机构于本项目（或标段）收到的电子投标文件少于三份的，采购代理机构有权宣布本项目（或标段）招标失败。</w:t>
      </w:r>
    </w:p>
    <w:p w14:paraId="6B9319FC">
      <w:pPr>
        <w:pBdr>
          <w:top w:val="none" w:color="000000" w:sz="0" w:space="0"/>
          <w:left w:val="none" w:color="000000" w:sz="0" w:space="0"/>
          <w:bottom w:val="none" w:color="000000" w:sz="0" w:space="0"/>
          <w:right w:val="none" w:color="000000" w:sz="0" w:space="0"/>
        </w:pBdr>
        <w:spacing w:line="439" w:lineRule="atLeast"/>
        <w:rPr>
          <w:rFonts w:ascii="宋体" w:hAnsi="宋体" w:cs="宋体"/>
          <w:color w:val="auto"/>
          <w:highlight w:val="none"/>
        </w:rPr>
      </w:pPr>
      <w:r>
        <w:rPr>
          <w:rFonts w:hint="eastAsia" w:ascii="宋体" w:hAnsi="宋体" w:cs="宋体"/>
          <w:b/>
          <w:color w:val="auto"/>
          <w:sz w:val="24"/>
          <w:highlight w:val="none"/>
        </w:rPr>
        <w:t>22. 投标文件的修改和撤回</w:t>
      </w:r>
    </w:p>
    <w:p w14:paraId="6093CA88">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22.1投标人在提交投标文件截止时间前，可对其投标文件进行撤回或修改。</w:t>
      </w:r>
    </w:p>
    <w:p w14:paraId="694AC679">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23.2开标后投标人不得撤回投标。</w:t>
      </w:r>
    </w:p>
    <w:p w14:paraId="4E23F567">
      <w:pPr>
        <w:pBdr>
          <w:top w:val="none" w:color="000000" w:sz="0" w:space="0"/>
          <w:left w:val="none" w:color="000000" w:sz="0" w:space="0"/>
          <w:bottom w:val="none" w:color="000000" w:sz="0" w:space="0"/>
          <w:right w:val="none" w:color="000000" w:sz="0" w:space="0"/>
        </w:pBdr>
        <w:spacing w:line="439" w:lineRule="atLeast"/>
        <w:rPr>
          <w:rFonts w:ascii="宋体" w:hAnsi="宋体" w:cs="宋体"/>
          <w:color w:val="auto"/>
          <w:highlight w:val="none"/>
        </w:rPr>
      </w:pPr>
      <w:r>
        <w:rPr>
          <w:rFonts w:hint="eastAsia" w:ascii="宋体" w:hAnsi="宋体" w:cs="宋体"/>
          <w:b/>
          <w:color w:val="auto"/>
          <w:sz w:val="24"/>
          <w:highlight w:val="none"/>
        </w:rPr>
        <w:t>六、开标和评标</w:t>
      </w:r>
    </w:p>
    <w:p w14:paraId="1736B693">
      <w:pPr>
        <w:pBdr>
          <w:top w:val="none" w:color="000000" w:sz="0" w:space="0"/>
          <w:left w:val="none" w:color="000000" w:sz="0" w:space="0"/>
          <w:bottom w:val="none" w:color="000000" w:sz="0" w:space="0"/>
          <w:right w:val="none" w:color="000000" w:sz="0" w:space="0"/>
        </w:pBdr>
        <w:spacing w:line="439" w:lineRule="atLeast"/>
        <w:rPr>
          <w:rFonts w:ascii="宋体" w:hAnsi="宋体" w:cs="宋体"/>
          <w:color w:val="auto"/>
          <w:highlight w:val="none"/>
        </w:rPr>
      </w:pPr>
      <w:r>
        <w:rPr>
          <w:rFonts w:hint="eastAsia" w:ascii="宋体" w:hAnsi="宋体" w:cs="宋体"/>
          <w:b/>
          <w:color w:val="auto"/>
          <w:sz w:val="24"/>
          <w:highlight w:val="none"/>
        </w:rPr>
        <w:t>23. 开标</w:t>
      </w:r>
    </w:p>
    <w:p w14:paraId="208EAA37">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23.1采购代理机构按采购公告规定的时间、地点主持不见面开标活动。开标仪式由采购代理机构、采购人等主持。</w:t>
      </w:r>
    </w:p>
    <w:p w14:paraId="7A681FBB">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23.2</w:t>
      </w:r>
      <w:r>
        <w:rPr>
          <w:rFonts w:hint="eastAsia" w:ascii="宋体" w:hAnsi="宋体" w:cs="宋体"/>
          <w:b/>
          <w:color w:val="auto"/>
          <w:sz w:val="24"/>
          <w:highlight w:val="none"/>
        </w:rPr>
        <w:t>参加开标的投标法定代表人或授权代理人须在项目开标前登录苏采云不见面开标系统，进入网上不见面开标大厅，做好相关准备工作。</w:t>
      </w:r>
    </w:p>
    <w:p w14:paraId="57AEA4DE">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23.3</w:t>
      </w:r>
      <w:r>
        <w:rPr>
          <w:rFonts w:hint="eastAsia" w:ascii="宋体" w:hAnsi="宋体" w:cs="宋体"/>
          <w:b/>
          <w:color w:val="auto"/>
          <w:sz w:val="24"/>
          <w:highlight w:val="none"/>
        </w:rPr>
        <w:t>本项目开标后在规定的解密时间内，投标人须自行登录网上开标大厅解密投标文件，解密时间为15分钟，因自身原因导致解密失败的，由投标人自行承担相关责任。</w:t>
      </w:r>
    </w:p>
    <w:p w14:paraId="5454D816">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23.4采购代理机构在开标仪式上，将公布投标人的名称、投标价格，并将作唱标记录。</w:t>
      </w:r>
    </w:p>
    <w:p w14:paraId="386CB964">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23.5投标人代表对开标过程和开标记录有疑义，以及认为采购人、采购代理机构相关工作人员有需要回避的情形的，</w:t>
      </w:r>
      <w:r>
        <w:rPr>
          <w:rFonts w:hint="eastAsia" w:ascii="宋体" w:hAnsi="宋体" w:cs="宋体"/>
          <w:b/>
          <w:color w:val="auto"/>
          <w:sz w:val="24"/>
          <w:highlight w:val="none"/>
        </w:rPr>
        <w:t>应通过不见面开标大厅提出</w:t>
      </w:r>
      <w:r>
        <w:rPr>
          <w:rFonts w:hint="eastAsia" w:ascii="宋体" w:hAnsi="宋体" w:cs="宋体"/>
          <w:color w:val="auto"/>
          <w:sz w:val="24"/>
          <w:highlight w:val="none"/>
        </w:rPr>
        <w:t>询问或者回避申请。采购人、采购代理机构对投标人代表提出的询问或者回避申请应当及时处理。</w:t>
      </w:r>
    </w:p>
    <w:p w14:paraId="313352D7">
      <w:pPr>
        <w:pBdr>
          <w:top w:val="none" w:color="000000" w:sz="0" w:space="0"/>
          <w:left w:val="none" w:color="000000" w:sz="0" w:space="0"/>
          <w:bottom w:val="none" w:color="000000" w:sz="0" w:space="0"/>
          <w:right w:val="none" w:color="000000" w:sz="0" w:space="0"/>
        </w:pBdr>
        <w:spacing w:line="439" w:lineRule="atLeast"/>
        <w:rPr>
          <w:rFonts w:ascii="宋体" w:hAnsi="宋体" w:cs="宋体"/>
          <w:color w:val="auto"/>
          <w:highlight w:val="none"/>
        </w:rPr>
      </w:pPr>
      <w:r>
        <w:rPr>
          <w:rFonts w:hint="eastAsia" w:ascii="宋体" w:hAnsi="宋体" w:cs="宋体"/>
          <w:b/>
          <w:color w:val="auto"/>
          <w:sz w:val="24"/>
          <w:highlight w:val="none"/>
        </w:rPr>
        <w:t>24. 评标委员会</w:t>
      </w:r>
    </w:p>
    <w:p w14:paraId="6083FB84">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24.1评标委员会由采购人或委托采购代理机构依法组建，负责本项目的评标事务。</w:t>
      </w:r>
    </w:p>
    <w:p w14:paraId="69E72319">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24.2评标委员会独立履行下列职责：</w:t>
      </w:r>
    </w:p>
    <w:p w14:paraId="57F17970">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24.2.1审查投标文件是否符合招标文件的要求，并作出评价；</w:t>
      </w:r>
    </w:p>
    <w:p w14:paraId="7DD1DCA3">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24.2.2可以要求投标供应商对投标文件有关事项作出解释或澄清；</w:t>
      </w:r>
    </w:p>
    <w:p w14:paraId="45A6816D">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24.2.3推荐中标候选供应商名单，或者受采购人委托按照事先确定的办法直接确定中标供应商；</w:t>
      </w:r>
    </w:p>
    <w:p w14:paraId="2E49A99C">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24.2.4向采购代理机构或者有关部门报告非法干预评标工作的行为；</w:t>
      </w:r>
    </w:p>
    <w:p w14:paraId="69F48ABF">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24.3评标委员会成员应当履行下列义务：</w:t>
      </w:r>
    </w:p>
    <w:p w14:paraId="74E488B2">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24.3.1遵纪守法，客观、公正、廉洁地履行职责；</w:t>
      </w:r>
    </w:p>
    <w:p w14:paraId="2A07A80B">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24.3.2按照招标文件规定的评标办法和评标标准进行评标，对评审意见承担个人责任；</w:t>
      </w:r>
    </w:p>
    <w:p w14:paraId="554C65AC">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24.3.3对评标过程和结果，以及投标人的商业秘密保密；</w:t>
      </w:r>
    </w:p>
    <w:p w14:paraId="7AE404BA">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24.3.4参与评标报告的起草；</w:t>
      </w:r>
    </w:p>
    <w:p w14:paraId="7601B181">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24.3.5配合采购代理机构答复投标供应商提出的质疑；</w:t>
      </w:r>
    </w:p>
    <w:p w14:paraId="3A74D3DD">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24.3.6配合相关部门的投诉处理工作；</w:t>
      </w:r>
    </w:p>
    <w:p w14:paraId="021766DC">
      <w:pPr>
        <w:pBdr>
          <w:top w:val="none" w:color="000000" w:sz="0" w:space="0"/>
          <w:left w:val="none" w:color="000000" w:sz="0" w:space="0"/>
          <w:bottom w:val="none" w:color="000000" w:sz="0" w:space="0"/>
          <w:right w:val="none" w:color="000000" w:sz="0" w:space="0"/>
        </w:pBdr>
        <w:spacing w:line="439" w:lineRule="atLeast"/>
        <w:rPr>
          <w:rFonts w:ascii="宋体" w:hAnsi="宋体" w:cs="宋体"/>
          <w:color w:val="auto"/>
          <w:highlight w:val="none"/>
        </w:rPr>
      </w:pPr>
      <w:r>
        <w:rPr>
          <w:rFonts w:hint="eastAsia" w:ascii="宋体" w:hAnsi="宋体" w:cs="宋体"/>
          <w:b/>
          <w:color w:val="auto"/>
          <w:sz w:val="24"/>
          <w:highlight w:val="none"/>
        </w:rPr>
        <w:t>25. 评标内容的保密</w:t>
      </w:r>
    </w:p>
    <w:p w14:paraId="26B53316">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25.1公开开标后，直到宣布授予中标供应商合同为止，凡属于审查、澄清、评价和比较投标的所有资料，有关授予合同的信息都不应向投标人或与评标无关的其他人泄露。</w:t>
      </w:r>
    </w:p>
    <w:p w14:paraId="1AC6BDB1">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25.2 在投标文件的审查、澄清、评价和比较以及授予合同的过程中，投标人对采购代理机构和评标委员会成员施加影响的任何行为，都将取消其投标资格。</w:t>
      </w:r>
    </w:p>
    <w:p w14:paraId="511C218C">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25.3在评标期间，采购代理机构将通过指定联络人与投标人进行联系。</w:t>
      </w:r>
    </w:p>
    <w:p w14:paraId="7933E485">
      <w:pPr>
        <w:pBdr>
          <w:top w:val="none" w:color="000000" w:sz="0" w:space="0"/>
          <w:left w:val="none" w:color="000000" w:sz="0" w:space="0"/>
          <w:bottom w:val="none" w:color="000000" w:sz="0" w:space="0"/>
          <w:right w:val="none" w:color="000000" w:sz="0" w:space="0"/>
        </w:pBdr>
        <w:spacing w:line="439" w:lineRule="atLeast"/>
        <w:rPr>
          <w:rFonts w:ascii="宋体" w:hAnsi="宋体" w:cs="宋体"/>
          <w:color w:val="auto"/>
          <w:highlight w:val="none"/>
        </w:rPr>
      </w:pPr>
      <w:r>
        <w:rPr>
          <w:rFonts w:hint="eastAsia" w:ascii="宋体" w:hAnsi="宋体" w:cs="宋体"/>
          <w:b/>
          <w:color w:val="auto"/>
          <w:sz w:val="24"/>
          <w:highlight w:val="none"/>
        </w:rPr>
        <w:t>26.对投标文件初审</w:t>
      </w:r>
    </w:p>
    <w:p w14:paraId="517B3043">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26.1投标文件初审分为资格性检查和符合性检查。</w:t>
      </w:r>
    </w:p>
    <w:p w14:paraId="2623D285">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26.1.1资格性检查。依据法律法规和招标文件的规定，采购人或者采购代理机构依法对投标人的资格进行审查。对投标文件中的资格证明等进行审查，以确定投标供应商是否具备投标资格。</w:t>
      </w:r>
    </w:p>
    <w:p w14:paraId="5ABB2614">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26.1.2 关于信用记录查询：</w:t>
      </w:r>
    </w:p>
    <w:p w14:paraId="5BA19AE1">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14:paraId="76A34FD9">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26.1.2.1查询时间：评标开始前</w:t>
      </w:r>
    </w:p>
    <w:p w14:paraId="5F12C3AC">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26.1.2.2查询渠道：通过“信用中国”网站、中国政府采购网等渠道查询相关主体信用记录。</w:t>
      </w:r>
    </w:p>
    <w:p w14:paraId="77669B5C">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p>
    <w:p w14:paraId="6F2DE537">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26.1.2.4信用记录使用规则：评审小组在对供应商进行资格性审查时，应根据查询结果对供应商的不良信用记录逐项甄别确认。</w:t>
      </w:r>
    </w:p>
    <w:p w14:paraId="1D62C490">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26.1.3符合性检查。依据招标文件的规定，从投标文件的有效性、完整性和对招标文件的响应程度进行审查，以确定是否对招标文件的实质性要求作出响应。</w:t>
      </w:r>
    </w:p>
    <w:p w14:paraId="06DF75FD">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26.2开标后，评标委员会将审查投标文件是否实质性响应招标文件的要求、内容是否完整、价格构成有无计算错误、文件签署是否齐全等。投标文件属下列情况之一的，评标委员会将按无效投标处理：</w:t>
      </w:r>
    </w:p>
    <w:p w14:paraId="57BD46C3">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26.2.1 不同投标人的投标文件由同一单位或者个人编制；</w:t>
      </w:r>
    </w:p>
    <w:p w14:paraId="6E2B8889">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26.2.2不同投标人委托同一单位或者个人办理投标事宜；</w:t>
      </w:r>
    </w:p>
    <w:p w14:paraId="0F16F28D">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26.2.3不同投标人的投标文件载明的项目管理成员或者联系人员为同一人；</w:t>
      </w:r>
    </w:p>
    <w:p w14:paraId="2109385F">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26.2.4不同投标人的投标文件异常一致或者投标报价呈规律性差异；</w:t>
      </w:r>
    </w:p>
    <w:p w14:paraId="085F9385">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26.2.5不同投标人的投标文件相互混装；</w:t>
      </w:r>
    </w:p>
    <w:p w14:paraId="5B7E2005">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26.3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p>
    <w:p w14:paraId="7AF09BA6">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26.4招标文件提供的工艺、材料、设备、参考的商标或样本目录号码等仅作为说明并没有限制性，投标供应商在投标中可以选用替代标准，但这些替代标准要优于或相当于技术规格中要求的标准，以满足采购单位的需要。</w:t>
      </w:r>
    </w:p>
    <w:p w14:paraId="222DD423">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26.5评标委员会将允许修改投标中不构成重大偏离的微小的、非正规、不一致或不规则的地方，但这些修改不能影响任何投标单位的名次相应排列。投标单位不得对招标文件进行实质性修改，否则投标文件将被拒绝。</w:t>
      </w:r>
    </w:p>
    <w:p w14:paraId="66DD56A5">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26.6评标委员会将对确定为实质性响应的投标进行审核，看其是否有计算上或累加上的算术错误，修正错误的原则如下：</w:t>
      </w:r>
    </w:p>
    <w:p w14:paraId="6C08CA94">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26.6.1投标文件中开标一览表（报价表）内容与投标文件中相应内容不一致的，以开标一览表（报价表）为准；</w:t>
      </w:r>
    </w:p>
    <w:p w14:paraId="48E1E779">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26.6.2大写金额和小写金额不一致的，以大写金额为准；</w:t>
      </w:r>
    </w:p>
    <w:p w14:paraId="31A4CBF8">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26.6.3单价金额小数点或者百分比有明显错位的，以开标一览表的总价为准，并修改单价；</w:t>
      </w:r>
    </w:p>
    <w:p w14:paraId="71ACB843">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26.6.4总价金额与按单价汇总金额不一致的，以单价金额计算结果为准。</w:t>
      </w:r>
    </w:p>
    <w:p w14:paraId="3EFFC6D9">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同时出现两种以上不一致的，按照前款规定的顺序修正。修正后的报价按照本须知26.6条规定经投标人确认后产生约束力，投标人不确认的，其投标无效。</w:t>
      </w:r>
    </w:p>
    <w:p w14:paraId="4C71A985">
      <w:pPr>
        <w:pStyle w:val="55"/>
        <w:spacing w:line="480" w:lineRule="exact"/>
        <w:ind w:firstLine="482" w:firstLineChars="200"/>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26</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7</w:t>
      </w:r>
      <w:r>
        <w:rPr>
          <w:rFonts w:hint="eastAsia" w:cs="微软雅黑" w:asciiTheme="minorEastAsia" w:hAnsiTheme="minorEastAsia" w:eastAsiaTheme="minorEastAsia"/>
          <w:b/>
          <w:color w:val="auto"/>
          <w:sz w:val="24"/>
          <w:highlight w:val="none"/>
        </w:rPr>
        <w:t>评标委员会认为投标人的报价明显低于其他通过符合性审查投标人的报价，有可能影响产品质量或者不能诚信履约的，根据财政部《关于推动解决政府采购异常低价问题的通知》（财库〔</w:t>
      </w:r>
      <w:r>
        <w:rPr>
          <w:rFonts w:asciiTheme="minorEastAsia" w:hAnsiTheme="minorEastAsia" w:eastAsiaTheme="minorEastAsia"/>
          <w:b/>
          <w:color w:val="auto"/>
          <w:sz w:val="24"/>
          <w:highlight w:val="none"/>
        </w:rPr>
        <w:t>2026</w:t>
      </w:r>
      <w:r>
        <w:rPr>
          <w:rFonts w:hint="eastAsia" w:cs="微软雅黑"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2号</w:t>
      </w:r>
      <w:r>
        <w:rPr>
          <w:rFonts w:hint="eastAsia" w:cs="微软雅黑" w:asciiTheme="minorEastAsia" w:hAnsiTheme="minorEastAsia" w:eastAsiaTheme="minorEastAsia"/>
          <w:b/>
          <w:color w:val="auto"/>
          <w:sz w:val="24"/>
          <w:highlight w:val="none"/>
        </w:rPr>
        <w:t>），应当要求其在不见面开标大厅内合理的时间内提供说明，必要时提交相关证明材料：投标人不能证明其报价合理性的，评标委员会应当将其作为无效投标处理。：</w:t>
      </w:r>
    </w:p>
    <w:p w14:paraId="337C25E5">
      <w:pPr>
        <w:pStyle w:val="55"/>
        <w:spacing w:line="480" w:lineRule="exact"/>
        <w:ind w:firstLine="482" w:firstLineChars="200"/>
        <w:rPr>
          <w:rFonts w:asciiTheme="minorEastAsia" w:hAnsiTheme="minorEastAsia" w:eastAsiaTheme="minorEastAsia"/>
          <w:b/>
          <w:color w:val="auto"/>
          <w:sz w:val="24"/>
          <w:highlight w:val="none"/>
        </w:rPr>
      </w:pPr>
      <w:r>
        <w:rPr>
          <w:rFonts w:hint="eastAsia" w:cs="微软雅黑" w:asciiTheme="minorEastAsia" w:hAnsiTheme="minorEastAsia" w:eastAsiaTheme="minorEastAsia"/>
          <w:b/>
          <w:color w:val="auto"/>
          <w:sz w:val="24"/>
          <w:highlight w:val="none"/>
        </w:rPr>
        <w:t>异常低价投标（响应）审查的情形和具体要求如下：</w:t>
      </w:r>
    </w:p>
    <w:p w14:paraId="7489500A">
      <w:pPr>
        <w:pStyle w:val="55"/>
        <w:spacing w:line="480" w:lineRule="exact"/>
        <w:ind w:firstLine="482" w:firstLineChars="200"/>
        <w:rPr>
          <w:rFonts w:cs="微软雅黑"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26</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7.1</w:t>
      </w:r>
      <w:r>
        <w:rPr>
          <w:rFonts w:asciiTheme="minorEastAsia" w:hAnsiTheme="minorEastAsia" w:eastAsiaTheme="minorEastAsia"/>
          <w:b/>
          <w:color w:val="auto"/>
          <w:sz w:val="24"/>
          <w:highlight w:val="none"/>
        </w:rPr>
        <w:t xml:space="preserve"> </w:t>
      </w:r>
      <w:r>
        <w:rPr>
          <w:rFonts w:hint="eastAsia" w:cs="微软雅黑" w:asciiTheme="minorEastAsia" w:hAnsiTheme="minorEastAsia" w:eastAsiaTheme="minorEastAsia"/>
          <w:b/>
          <w:color w:val="auto"/>
          <w:sz w:val="24"/>
          <w:highlight w:val="none"/>
        </w:rPr>
        <w:t>投标（响应）报价低于全部通过符合性审查供应商投标（响应）报价平均值</w:t>
      </w:r>
      <w:r>
        <w:rPr>
          <w:rFonts w:asciiTheme="minorEastAsia" w:hAnsiTheme="minorEastAsia" w:eastAsiaTheme="minorEastAsia"/>
          <w:b/>
          <w:color w:val="auto"/>
          <w:sz w:val="24"/>
          <w:highlight w:val="none"/>
        </w:rPr>
        <w:t>50%</w:t>
      </w:r>
      <w:r>
        <w:rPr>
          <w:rFonts w:hint="eastAsia" w:cs="微软雅黑" w:asciiTheme="minorEastAsia" w:hAnsiTheme="minorEastAsia" w:eastAsiaTheme="minorEastAsia"/>
          <w:b/>
          <w:color w:val="auto"/>
          <w:sz w:val="24"/>
          <w:highlight w:val="none"/>
        </w:rPr>
        <w:t>的，即投标（响应）报价</w:t>
      </w:r>
      <w:r>
        <w:rPr>
          <w:rFonts w:asciiTheme="minorEastAsia" w:hAnsiTheme="minorEastAsia" w:eastAsiaTheme="minorEastAsia"/>
          <w:b/>
          <w:color w:val="auto"/>
          <w:sz w:val="24"/>
          <w:highlight w:val="none"/>
        </w:rPr>
        <w:t>&lt;</w:t>
      </w:r>
      <w:r>
        <w:rPr>
          <w:rFonts w:hint="eastAsia" w:cs="微软雅黑" w:asciiTheme="minorEastAsia" w:hAnsiTheme="minorEastAsia" w:eastAsiaTheme="minorEastAsia"/>
          <w:b/>
          <w:color w:val="auto"/>
          <w:sz w:val="24"/>
          <w:highlight w:val="none"/>
        </w:rPr>
        <w:t>全部通过符合性审查供应商投标（响应）报价平均值</w:t>
      </w:r>
      <w:r>
        <w:rPr>
          <w:rFonts w:asciiTheme="minorEastAsia" w:hAnsiTheme="minorEastAsia" w:eastAsiaTheme="minorEastAsia"/>
          <w:b/>
          <w:color w:val="auto"/>
          <w:sz w:val="24"/>
          <w:highlight w:val="none"/>
        </w:rPr>
        <w:t>×50%</w:t>
      </w:r>
      <w:r>
        <w:rPr>
          <w:rFonts w:hint="eastAsia" w:cs="微软雅黑" w:asciiTheme="minorEastAsia" w:hAnsiTheme="minorEastAsia" w:eastAsiaTheme="minorEastAsia"/>
          <w:b/>
          <w:color w:val="auto"/>
          <w:sz w:val="24"/>
          <w:highlight w:val="none"/>
        </w:rPr>
        <w:t>；</w:t>
      </w:r>
    </w:p>
    <w:p w14:paraId="149A602A">
      <w:pPr>
        <w:pStyle w:val="55"/>
        <w:spacing w:line="480" w:lineRule="exact"/>
        <w:ind w:firstLine="482" w:firstLineChars="200"/>
        <w:rPr>
          <w:rFonts w:cs="微软雅黑"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26</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7</w:t>
      </w:r>
      <w:r>
        <w:rPr>
          <w:rFonts w:asciiTheme="minorEastAsia" w:hAnsiTheme="minorEastAsia" w:eastAsiaTheme="minorEastAsia"/>
          <w:b/>
          <w:color w:val="auto"/>
          <w:sz w:val="24"/>
          <w:highlight w:val="none"/>
        </w:rPr>
        <w:t xml:space="preserve">.2 </w:t>
      </w:r>
      <w:r>
        <w:rPr>
          <w:rFonts w:hint="eastAsia" w:cs="微软雅黑" w:asciiTheme="minorEastAsia" w:hAnsiTheme="minorEastAsia" w:eastAsiaTheme="minorEastAsia"/>
          <w:b/>
          <w:color w:val="auto"/>
          <w:sz w:val="24"/>
          <w:highlight w:val="none"/>
        </w:rPr>
        <w:t>投标（响应）报价低于通过符合性审查的次低报价供应商投标（响应）报价</w:t>
      </w:r>
      <w:r>
        <w:rPr>
          <w:rFonts w:asciiTheme="minorEastAsia" w:hAnsiTheme="minorEastAsia" w:eastAsiaTheme="minorEastAsia"/>
          <w:b/>
          <w:color w:val="auto"/>
          <w:sz w:val="24"/>
          <w:highlight w:val="none"/>
        </w:rPr>
        <w:t>50%</w:t>
      </w:r>
      <w:r>
        <w:rPr>
          <w:rFonts w:hint="eastAsia" w:cs="微软雅黑" w:asciiTheme="minorEastAsia" w:hAnsiTheme="minorEastAsia" w:eastAsiaTheme="minorEastAsia"/>
          <w:b/>
          <w:color w:val="auto"/>
          <w:sz w:val="24"/>
          <w:highlight w:val="none"/>
        </w:rPr>
        <w:t>的，即投标（响应）报价</w:t>
      </w:r>
      <w:r>
        <w:rPr>
          <w:rFonts w:asciiTheme="minorEastAsia" w:hAnsiTheme="minorEastAsia" w:eastAsiaTheme="minorEastAsia"/>
          <w:b/>
          <w:color w:val="auto"/>
          <w:sz w:val="24"/>
          <w:highlight w:val="none"/>
        </w:rPr>
        <w:t>&lt;</w:t>
      </w:r>
      <w:r>
        <w:rPr>
          <w:rFonts w:hint="eastAsia" w:cs="微软雅黑" w:asciiTheme="minorEastAsia" w:hAnsiTheme="minorEastAsia" w:eastAsiaTheme="minorEastAsia"/>
          <w:b/>
          <w:color w:val="auto"/>
          <w:sz w:val="24"/>
          <w:highlight w:val="none"/>
        </w:rPr>
        <w:t>通过符合性审查的次低报价供应商投标（响应）报价</w:t>
      </w:r>
      <w:r>
        <w:rPr>
          <w:rFonts w:asciiTheme="minorEastAsia" w:hAnsiTheme="minorEastAsia" w:eastAsiaTheme="minorEastAsia"/>
          <w:b/>
          <w:color w:val="auto"/>
          <w:sz w:val="24"/>
          <w:highlight w:val="none"/>
        </w:rPr>
        <w:t>×50%</w:t>
      </w:r>
      <w:r>
        <w:rPr>
          <w:rFonts w:hint="eastAsia" w:cs="微软雅黑" w:asciiTheme="minorEastAsia" w:hAnsiTheme="minorEastAsia" w:eastAsiaTheme="minorEastAsia"/>
          <w:b/>
          <w:color w:val="auto"/>
          <w:sz w:val="24"/>
          <w:highlight w:val="none"/>
        </w:rPr>
        <w:t>；</w:t>
      </w:r>
    </w:p>
    <w:p w14:paraId="67900D84">
      <w:pPr>
        <w:pStyle w:val="55"/>
        <w:spacing w:line="480" w:lineRule="exact"/>
        <w:ind w:firstLine="482" w:firstLineChars="200"/>
        <w:rPr>
          <w:rFonts w:cs="微软雅黑"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26</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7</w:t>
      </w:r>
      <w:r>
        <w:rPr>
          <w:rFonts w:asciiTheme="minorEastAsia" w:hAnsiTheme="minorEastAsia" w:eastAsiaTheme="minorEastAsia"/>
          <w:b/>
          <w:color w:val="auto"/>
          <w:sz w:val="24"/>
          <w:highlight w:val="none"/>
        </w:rPr>
        <w:t xml:space="preserve">.3 </w:t>
      </w:r>
      <w:r>
        <w:rPr>
          <w:rFonts w:hint="eastAsia" w:cs="微软雅黑" w:asciiTheme="minorEastAsia" w:hAnsiTheme="minorEastAsia" w:eastAsiaTheme="minorEastAsia"/>
          <w:b/>
          <w:color w:val="auto"/>
          <w:sz w:val="24"/>
          <w:highlight w:val="none"/>
        </w:rPr>
        <w:t>投标（响应）报价低于采购项目最高限价</w:t>
      </w:r>
      <w:r>
        <w:rPr>
          <w:rFonts w:asciiTheme="minorEastAsia" w:hAnsiTheme="minorEastAsia" w:eastAsiaTheme="minorEastAsia"/>
          <w:b/>
          <w:color w:val="auto"/>
          <w:sz w:val="24"/>
          <w:highlight w:val="none"/>
        </w:rPr>
        <w:t>45%</w:t>
      </w:r>
      <w:r>
        <w:rPr>
          <w:rFonts w:hint="eastAsia" w:cs="微软雅黑" w:asciiTheme="minorEastAsia" w:hAnsiTheme="minorEastAsia" w:eastAsiaTheme="minorEastAsia"/>
          <w:b/>
          <w:color w:val="auto"/>
          <w:sz w:val="24"/>
          <w:highlight w:val="none"/>
        </w:rPr>
        <w:t>的，即投标（响应）报价</w:t>
      </w:r>
      <w:r>
        <w:rPr>
          <w:rFonts w:asciiTheme="minorEastAsia" w:hAnsiTheme="minorEastAsia" w:eastAsiaTheme="minorEastAsia"/>
          <w:b/>
          <w:color w:val="auto"/>
          <w:sz w:val="24"/>
          <w:highlight w:val="none"/>
        </w:rPr>
        <w:t>&lt;</w:t>
      </w:r>
      <w:r>
        <w:rPr>
          <w:rFonts w:hint="eastAsia" w:cs="微软雅黑" w:asciiTheme="minorEastAsia" w:hAnsiTheme="minorEastAsia" w:eastAsiaTheme="minorEastAsia"/>
          <w:b/>
          <w:color w:val="auto"/>
          <w:sz w:val="24"/>
          <w:highlight w:val="none"/>
        </w:rPr>
        <w:t>采购项目最高限价</w:t>
      </w:r>
      <w:r>
        <w:rPr>
          <w:rFonts w:asciiTheme="minorEastAsia" w:hAnsiTheme="minorEastAsia" w:eastAsiaTheme="minorEastAsia"/>
          <w:b/>
          <w:color w:val="auto"/>
          <w:sz w:val="24"/>
          <w:highlight w:val="none"/>
        </w:rPr>
        <w:t>×45%</w:t>
      </w:r>
      <w:r>
        <w:rPr>
          <w:rFonts w:hint="eastAsia" w:cs="微软雅黑" w:asciiTheme="minorEastAsia" w:hAnsiTheme="minorEastAsia" w:eastAsiaTheme="minorEastAsia"/>
          <w:b/>
          <w:color w:val="auto"/>
          <w:sz w:val="24"/>
          <w:highlight w:val="none"/>
        </w:rPr>
        <w:t>；</w:t>
      </w:r>
    </w:p>
    <w:p w14:paraId="1BAF31B6">
      <w:pPr>
        <w:pStyle w:val="55"/>
        <w:spacing w:line="480" w:lineRule="exact"/>
        <w:ind w:firstLine="482" w:firstLineChars="200"/>
        <w:rPr>
          <w:rFonts w:cs="微软雅黑"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26</w:t>
      </w:r>
      <w:r>
        <w:rPr>
          <w:rFonts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7</w:t>
      </w:r>
      <w:r>
        <w:rPr>
          <w:rFonts w:asciiTheme="minorEastAsia" w:hAnsiTheme="minorEastAsia" w:eastAsiaTheme="minorEastAsia"/>
          <w:b/>
          <w:color w:val="auto"/>
          <w:sz w:val="24"/>
          <w:highlight w:val="none"/>
        </w:rPr>
        <w:t xml:space="preserve">.4 </w:t>
      </w:r>
      <w:r>
        <w:rPr>
          <w:rFonts w:hint="eastAsia" w:cs="微软雅黑" w:asciiTheme="minorEastAsia" w:hAnsiTheme="minorEastAsia" w:eastAsiaTheme="minorEastAsia"/>
          <w:b/>
          <w:color w:val="auto"/>
          <w:sz w:val="24"/>
          <w:highlight w:val="none"/>
        </w:rPr>
        <w:t>评审委员会基于专业判断，认为供应商报价过低，有可能影响产品质量或者不能诚信履约的其他情形。</w:t>
      </w:r>
    </w:p>
    <w:p w14:paraId="14CB1200">
      <w:pPr>
        <w:pStyle w:val="55"/>
        <w:spacing w:line="480" w:lineRule="exact"/>
        <w:ind w:firstLine="482" w:firstLineChars="200"/>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26.8</w:t>
      </w:r>
      <w:r>
        <w:rPr>
          <w:rFonts w:asciiTheme="minorEastAsia" w:hAnsiTheme="minorEastAsia" w:eastAsiaTheme="minorEastAsia"/>
          <w:b/>
          <w:color w:val="auto"/>
          <w:sz w:val="24"/>
          <w:highlight w:val="none"/>
        </w:rPr>
        <w:t xml:space="preserve"> </w:t>
      </w:r>
      <w:r>
        <w:rPr>
          <w:rFonts w:hint="eastAsia" w:ascii="宋体" w:hAnsi="宋体" w:cs="宋体"/>
          <w:b/>
          <w:bCs/>
          <w:color w:val="auto"/>
          <w:sz w:val="24"/>
          <w:highlight w:val="none"/>
        </w:rPr>
        <w:t>评审委员会启动异常低价投标（响应）审查后，属于前述第</w:t>
      </w:r>
      <w:r>
        <w:rPr>
          <w:rFonts w:ascii="宋体" w:hAnsi="宋体" w:cs="宋体"/>
          <w:b/>
          <w:bCs/>
          <w:color w:val="auto"/>
          <w:sz w:val="24"/>
          <w:highlight w:val="none"/>
        </w:rPr>
        <w:t>1</w:t>
      </w:r>
      <w:r>
        <w:rPr>
          <w:rFonts w:hint="eastAsia" w:ascii="宋体" w:hAnsi="宋体" w:cs="宋体"/>
          <w:b/>
          <w:bCs/>
          <w:color w:val="auto"/>
          <w:sz w:val="24"/>
          <w:highlight w:val="none"/>
        </w:rPr>
        <w:t>项至第</w:t>
      </w:r>
      <w:r>
        <w:rPr>
          <w:rFonts w:ascii="宋体" w:hAnsi="宋体" w:cs="宋体"/>
          <w:b/>
          <w:bCs/>
          <w:color w:val="auto"/>
          <w:sz w:val="24"/>
          <w:highlight w:val="none"/>
        </w:rPr>
        <w:t>4</w:t>
      </w:r>
      <w:r>
        <w:rPr>
          <w:rFonts w:hint="eastAsia" w:ascii="宋体" w:hAnsi="宋体" w:cs="宋体"/>
          <w:b/>
          <w:bCs/>
          <w:color w:val="auto"/>
          <w:sz w:val="24"/>
          <w:highlight w:val="none"/>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cs="宋体"/>
          <w:b/>
          <w:bCs/>
          <w:color w:val="auto"/>
          <w:sz w:val="24"/>
          <w:highlight w:val="none"/>
        </w:rPr>
        <w:t>30</w:t>
      </w:r>
      <w:r>
        <w:rPr>
          <w:rFonts w:hint="eastAsia" w:ascii="宋体" w:hAnsi="宋体" w:cs="宋体"/>
          <w:b/>
          <w:bCs/>
          <w:color w:val="auto"/>
          <w:sz w:val="24"/>
          <w:highlight w:val="none"/>
        </w:rPr>
        <w:t>分钟。其中，属于第</w:t>
      </w:r>
      <w:r>
        <w:rPr>
          <w:rFonts w:ascii="宋体" w:hAnsi="宋体" w:cs="宋体"/>
          <w:b/>
          <w:bCs/>
          <w:color w:val="auto"/>
          <w:sz w:val="24"/>
          <w:highlight w:val="none"/>
        </w:rPr>
        <w:t>3</w:t>
      </w:r>
      <w:r>
        <w:rPr>
          <w:rFonts w:hint="eastAsia" w:ascii="宋体" w:hAnsi="宋体" w:cs="宋体"/>
          <w:b/>
          <w:bCs/>
          <w:color w:val="auto"/>
          <w:sz w:val="24"/>
          <w:highlight w:val="none"/>
        </w:rPr>
        <w:t>项情形，供应商已随投标（响应）文件一并提交相关书面说明及必要的证明材料的，在评审现场可不再重复提交。</w:t>
      </w:r>
      <w:r>
        <w:rPr>
          <w:rFonts w:hint="eastAsia" w:cs="微软雅黑" w:asciiTheme="minorEastAsia" w:hAnsiTheme="minorEastAsia" w:eastAsiaTheme="minorEastAsia"/>
          <w:b/>
          <w:color w:val="auto"/>
          <w:sz w:val="24"/>
          <w:highlight w:val="none"/>
        </w:rPr>
        <w:t>。</w:t>
      </w:r>
      <w:r>
        <w:rPr>
          <w:rFonts w:asciiTheme="minorEastAsia" w:hAnsiTheme="minorEastAsia" w:eastAsiaTheme="minorEastAsia"/>
          <w:b/>
          <w:color w:val="auto"/>
          <w:sz w:val="24"/>
          <w:highlight w:val="none"/>
        </w:rPr>
        <w:br w:type="textWrapping"/>
      </w:r>
      <w:r>
        <w:rPr>
          <w:rFonts w:hint="eastAsia" w:asciiTheme="minorEastAsia" w:hAnsiTheme="minorEastAsia" w:eastAsiaTheme="minorEastAsia"/>
          <w:b/>
          <w:color w:val="auto"/>
          <w:sz w:val="24"/>
          <w:highlight w:val="none"/>
        </w:rPr>
        <w:t xml:space="preserve">    26.</w:t>
      </w:r>
      <w:r>
        <w:rPr>
          <w:rFonts w:asciiTheme="minorEastAsia" w:hAnsiTheme="minorEastAsia" w:eastAsiaTheme="minorEastAsia"/>
          <w:b/>
          <w:color w:val="auto"/>
          <w:sz w:val="24"/>
          <w:highlight w:val="none"/>
        </w:rPr>
        <w:t xml:space="preserve">9 </w:t>
      </w:r>
      <w:r>
        <w:rPr>
          <w:rFonts w:hint="eastAsia" w:ascii="宋体" w:hAnsi="宋体" w:cs="宋体"/>
          <w:b/>
          <w:bCs/>
          <w:color w:val="auto"/>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C7C4862">
      <w:pPr>
        <w:pStyle w:val="55"/>
        <w:spacing w:line="480" w:lineRule="exact"/>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26.1</w:t>
      </w:r>
      <w:r>
        <w:rPr>
          <w:rFonts w:asciiTheme="minorEastAsia" w:hAnsiTheme="minorEastAsia" w:eastAsiaTheme="minorEastAsia"/>
          <w:color w:val="auto"/>
          <w:sz w:val="24"/>
          <w:highlight w:val="none"/>
        </w:rPr>
        <w:t xml:space="preserve">0 </w:t>
      </w:r>
      <w:r>
        <w:rPr>
          <w:rFonts w:hint="eastAsia" w:cs="微软雅黑" w:asciiTheme="minorEastAsia" w:hAnsiTheme="minorEastAsia" w:eastAsiaTheme="minorEastAsia"/>
          <w:color w:val="auto"/>
          <w:sz w:val="24"/>
          <w:highlight w:val="none"/>
        </w:rPr>
        <w:t>评标委员会对投标文件的判定，只依据投标内容本身，不依靠开标后的任何外来证明。</w:t>
      </w:r>
    </w:p>
    <w:p w14:paraId="531BEA08">
      <w:pPr>
        <w:pStyle w:val="55"/>
        <w:spacing w:line="480" w:lineRule="exact"/>
        <w:ind w:firstLine="480" w:firstLineChars="200"/>
        <w:rPr>
          <w:rFonts w:ascii="宋体" w:hAnsi="宋体" w:cs="宋体"/>
          <w:color w:val="auto"/>
          <w:highlight w:val="none"/>
        </w:rPr>
      </w:pPr>
      <w:r>
        <w:rPr>
          <w:rFonts w:hint="eastAsia" w:asciiTheme="minorEastAsia" w:hAnsiTheme="minorEastAsia" w:eastAsiaTheme="minorEastAsia"/>
          <w:color w:val="auto"/>
          <w:sz w:val="24"/>
          <w:highlight w:val="none"/>
        </w:rPr>
        <w:t>26.1</w:t>
      </w:r>
      <w:r>
        <w:rPr>
          <w:rFonts w:asciiTheme="minorEastAsia" w:hAnsiTheme="minorEastAsia" w:eastAsiaTheme="minorEastAsia"/>
          <w:color w:val="auto"/>
          <w:sz w:val="24"/>
          <w:highlight w:val="none"/>
        </w:rPr>
        <w:t xml:space="preserve">1 </w:t>
      </w:r>
      <w:r>
        <w:rPr>
          <w:rFonts w:hint="eastAsia" w:cs="微软雅黑" w:asciiTheme="minorEastAsia" w:hAnsiTheme="minorEastAsia" w:eastAsiaTheme="minorEastAsia"/>
          <w:color w:val="auto"/>
          <w:sz w:val="24"/>
          <w:highlight w:val="none"/>
        </w:rPr>
        <w:t>评标委员会将拒绝被确定为非实质性响应的投标，投标人不能通过修正或撤销不符之处而使其投标成为实质性响应的投标。</w:t>
      </w:r>
    </w:p>
    <w:p w14:paraId="793EE2A4">
      <w:pPr>
        <w:pBdr>
          <w:top w:val="none" w:color="000000" w:sz="0" w:space="0"/>
          <w:left w:val="none" w:color="000000" w:sz="0" w:space="0"/>
          <w:bottom w:val="none" w:color="000000" w:sz="0" w:space="0"/>
          <w:right w:val="none" w:color="000000" w:sz="0" w:space="0"/>
        </w:pBdr>
        <w:spacing w:line="439" w:lineRule="atLeast"/>
        <w:rPr>
          <w:rFonts w:ascii="宋体" w:hAnsi="宋体" w:cs="宋体"/>
          <w:color w:val="auto"/>
          <w:highlight w:val="none"/>
        </w:rPr>
      </w:pPr>
      <w:r>
        <w:rPr>
          <w:rFonts w:hint="eastAsia" w:ascii="宋体" w:hAnsi="宋体" w:cs="宋体"/>
          <w:b/>
          <w:color w:val="auto"/>
          <w:sz w:val="24"/>
          <w:highlight w:val="none"/>
        </w:rPr>
        <w:t>27.投标的澄清</w:t>
      </w:r>
    </w:p>
    <w:p w14:paraId="23915F18">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p>
    <w:p w14:paraId="1DA828E9">
      <w:pPr>
        <w:pBdr>
          <w:top w:val="none" w:color="000000" w:sz="0" w:space="0"/>
          <w:left w:val="none" w:color="000000" w:sz="0" w:space="0"/>
          <w:bottom w:val="none" w:color="000000" w:sz="0" w:space="0"/>
          <w:right w:val="none" w:color="000000" w:sz="0" w:space="0"/>
        </w:pBdr>
        <w:spacing w:line="439" w:lineRule="atLeast"/>
        <w:rPr>
          <w:rFonts w:ascii="宋体" w:hAnsi="宋体" w:cs="宋体"/>
          <w:color w:val="auto"/>
          <w:highlight w:val="none"/>
        </w:rPr>
      </w:pPr>
      <w:r>
        <w:rPr>
          <w:rFonts w:hint="eastAsia" w:ascii="宋体" w:hAnsi="宋体" w:cs="宋体"/>
          <w:b/>
          <w:color w:val="auto"/>
          <w:sz w:val="24"/>
          <w:highlight w:val="none"/>
        </w:rPr>
        <w:t>28.无效投标和废标</w:t>
      </w:r>
    </w:p>
    <w:p w14:paraId="777EA2A3">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28.1无效投标的具体情形有：  </w:t>
      </w:r>
    </w:p>
    <w:p w14:paraId="326580F5">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28.1.1投标文件未按招标文件要求签署、盖章或电子签章的；</w:t>
      </w:r>
    </w:p>
    <w:p w14:paraId="0D86DB3C">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28.1.2不具备招标文件中规定的资格要求的；</w:t>
      </w:r>
    </w:p>
    <w:p w14:paraId="4F56C676">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28.1.3报价超过招标文件中规定的预算金额或者最高限价的；</w:t>
      </w:r>
    </w:p>
    <w:p w14:paraId="1BD992B8">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28.1.4</w:t>
      </w:r>
      <w:r>
        <w:rPr>
          <w:rFonts w:hint="eastAsia" w:ascii="宋体" w:hAnsi="宋体" w:cs="宋体"/>
          <w:b/>
          <w:color w:val="auto"/>
          <w:sz w:val="24"/>
          <w:highlight w:val="none"/>
        </w:rPr>
        <w:t>不同投标人的投标文件使用同一台电脑编制的；</w:t>
      </w:r>
    </w:p>
    <w:p w14:paraId="450DF0B3">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28.1.5投标文件含有采购人不能接受的附加条件的；</w:t>
      </w:r>
    </w:p>
    <w:p w14:paraId="7FB889FD">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28.1.6法律、法规和招标文件规定的其他无效情形。</w:t>
      </w:r>
    </w:p>
    <w:p w14:paraId="427FD6EA">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28.2 在招标采购中，出现下列情形之一的，应予废标：</w:t>
      </w:r>
    </w:p>
    <w:p w14:paraId="3E66D21E">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28.2.1符合专业条件的供应商或者对招标文件作实质响应的供应商不足三家的；</w:t>
      </w:r>
    </w:p>
    <w:p w14:paraId="5EAC428D">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28.2.2出现影响采购公正的违法、违规行为的；</w:t>
      </w:r>
    </w:p>
    <w:p w14:paraId="0E8939F9">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28.2.3投标人的报价均超过了采购预算，采购人不能支付的；</w:t>
      </w:r>
    </w:p>
    <w:p w14:paraId="01B23D41">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28.2.4因重大变故，采购任务取消的。</w:t>
      </w:r>
    </w:p>
    <w:p w14:paraId="2FCBBF7F">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28.3 废标后，采购人应当将废标理由通知所有投标人。</w:t>
      </w:r>
    </w:p>
    <w:p w14:paraId="423D0458">
      <w:pPr>
        <w:pBdr>
          <w:top w:val="none" w:color="000000" w:sz="0" w:space="0"/>
          <w:left w:val="none" w:color="000000" w:sz="0" w:space="0"/>
          <w:bottom w:val="none" w:color="000000" w:sz="0" w:space="0"/>
          <w:right w:val="none" w:color="000000" w:sz="0" w:space="0"/>
        </w:pBdr>
        <w:spacing w:line="439" w:lineRule="atLeast"/>
        <w:rPr>
          <w:rFonts w:ascii="宋体" w:hAnsi="宋体" w:cs="宋体"/>
          <w:color w:val="auto"/>
          <w:highlight w:val="none"/>
        </w:rPr>
      </w:pPr>
      <w:r>
        <w:rPr>
          <w:rFonts w:hint="eastAsia" w:ascii="宋体" w:hAnsi="宋体" w:cs="宋体"/>
          <w:b/>
          <w:color w:val="auto"/>
          <w:sz w:val="24"/>
          <w:highlight w:val="none"/>
        </w:rPr>
        <w:t>29. 投标文件的评价和比较</w:t>
      </w:r>
    </w:p>
    <w:p w14:paraId="7C5D4711">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29.1评标委员会按招标文件规定的评标方法和标准，仅对资格性检查和符合性检查合格的投标文件进行商务和技术评估，综合比较与评价。</w:t>
      </w:r>
    </w:p>
    <w:p w14:paraId="684B7594">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29.2评价和比较采用综合评分法，评标委员会严格按照招标文件的要求、条件、评分标准，对投标单位所提供货物和服务的先进性、可靠性、售后服务承诺、质量保证承诺等实质性响应内容进行比较报价，同时考虑以下因素：    </w:t>
      </w:r>
    </w:p>
    <w:p w14:paraId="7CF49D7D">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29.2.1服务的质量保证（保障）内容；</w:t>
      </w:r>
    </w:p>
    <w:p w14:paraId="528DEC20">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29.2.2服务配备的人员；</w:t>
      </w:r>
    </w:p>
    <w:p w14:paraId="395A542D">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29.2.3投标者的资信情况和履约能力；</w:t>
      </w:r>
    </w:p>
    <w:p w14:paraId="4B9033F2">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29.2.4投标者提供的其他优惠条件；</w:t>
      </w:r>
    </w:p>
    <w:p w14:paraId="324F2E4B">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29.2.5参与本项目政府采购工作的态度及信誉；</w:t>
      </w:r>
    </w:p>
    <w:p w14:paraId="189E9881">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29.2.6最低的投标报价或最高的折扣比例是中标的重要条件，但不是唯一条件。</w:t>
      </w:r>
    </w:p>
    <w:p w14:paraId="0B597142">
      <w:pPr>
        <w:pBdr>
          <w:top w:val="none" w:color="000000" w:sz="0" w:space="0"/>
          <w:left w:val="none" w:color="000000" w:sz="0" w:space="0"/>
          <w:bottom w:val="none" w:color="000000" w:sz="0" w:space="0"/>
          <w:right w:val="none" w:color="000000" w:sz="0" w:space="0"/>
        </w:pBdr>
        <w:spacing w:line="439" w:lineRule="atLeast"/>
        <w:rPr>
          <w:rFonts w:ascii="宋体" w:hAnsi="宋体" w:cs="宋体"/>
          <w:color w:val="auto"/>
          <w:highlight w:val="none"/>
        </w:rPr>
      </w:pPr>
      <w:r>
        <w:rPr>
          <w:rFonts w:hint="eastAsia" w:ascii="宋体" w:hAnsi="宋体" w:cs="宋体"/>
          <w:b/>
          <w:color w:val="auto"/>
          <w:sz w:val="24"/>
          <w:highlight w:val="none"/>
        </w:rPr>
        <w:t>七、授予合同</w:t>
      </w:r>
    </w:p>
    <w:p w14:paraId="07E60858">
      <w:pPr>
        <w:pBdr>
          <w:top w:val="none" w:color="000000" w:sz="0" w:space="0"/>
          <w:left w:val="none" w:color="000000" w:sz="0" w:space="0"/>
          <w:bottom w:val="none" w:color="000000" w:sz="0" w:space="0"/>
          <w:right w:val="none" w:color="000000" w:sz="0" w:space="0"/>
        </w:pBdr>
        <w:spacing w:line="439" w:lineRule="atLeast"/>
        <w:rPr>
          <w:rFonts w:ascii="宋体" w:hAnsi="宋体" w:cs="宋体"/>
          <w:color w:val="auto"/>
          <w:highlight w:val="none"/>
        </w:rPr>
      </w:pPr>
      <w:r>
        <w:rPr>
          <w:rFonts w:hint="eastAsia" w:ascii="宋体" w:hAnsi="宋体" w:cs="宋体"/>
          <w:b/>
          <w:color w:val="auto"/>
          <w:sz w:val="24"/>
          <w:highlight w:val="none"/>
        </w:rPr>
        <w:t>30. 中标供应商的确认          </w:t>
      </w:r>
    </w:p>
    <w:p w14:paraId="3EEBB5DF">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30.1评标委员会按招标文件规定的评标方法和标准进行详细评审后，按采购人的委托向采购人推荐中标候选单位或根据采购人授权直接确定中标供应商。</w:t>
      </w:r>
    </w:p>
    <w:p w14:paraId="6A92D2D5">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30.2经评标委员会评审并确定中标供应商后，采购人或授权采购代理机构将在规定的时间内将中标结果在相关媒体上予以公告。</w:t>
      </w:r>
    </w:p>
    <w:p w14:paraId="519015AC">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盖公章（原件），采购人或采购代理机构有权对该质疑不予答复。</w:t>
      </w:r>
    </w:p>
    <w:p w14:paraId="399910BD">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30.4质疑函递交地点及联系方式详见公告内容</w:t>
      </w:r>
    </w:p>
    <w:p w14:paraId="10E385A3">
      <w:pPr>
        <w:pBdr>
          <w:top w:val="none" w:color="000000" w:sz="0" w:space="0"/>
          <w:left w:val="none" w:color="000000" w:sz="0" w:space="0"/>
          <w:bottom w:val="none" w:color="000000" w:sz="0" w:space="0"/>
          <w:right w:val="none" w:color="000000" w:sz="0" w:space="0"/>
        </w:pBdr>
        <w:spacing w:line="439" w:lineRule="atLeast"/>
        <w:rPr>
          <w:rFonts w:ascii="宋体" w:hAnsi="宋体" w:cs="宋体"/>
          <w:color w:val="auto"/>
          <w:highlight w:val="none"/>
        </w:rPr>
      </w:pPr>
      <w:r>
        <w:rPr>
          <w:rFonts w:hint="eastAsia" w:ascii="宋体" w:hAnsi="宋体" w:cs="宋体"/>
          <w:b/>
          <w:color w:val="auto"/>
          <w:sz w:val="24"/>
          <w:highlight w:val="none"/>
        </w:rPr>
        <w:t>31. 合同授予标准</w:t>
      </w:r>
    </w:p>
    <w:p w14:paraId="15CFBA3E">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31.1采购人将把合同授予其投标文件在实质上响应招标文件要求和按本须知规定评选出的投标人。确定为中标的投标人必须具有实施本合同的能力和资源。</w:t>
      </w:r>
    </w:p>
    <w:p w14:paraId="3D8D3164">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31.2政府采购合同履行中，采购人需追加与合同标的物相同的货物、工程或者服务的，在不改变合同其他条款的前提下，可以与中标供应商签订补充合同，但所有补充合同的采购金额不得超过原合同采购金额的百分之十。</w:t>
      </w:r>
    </w:p>
    <w:p w14:paraId="78A9DB6F">
      <w:pPr>
        <w:pBdr>
          <w:top w:val="none" w:color="000000" w:sz="0" w:space="0"/>
          <w:left w:val="none" w:color="000000" w:sz="0" w:space="0"/>
          <w:bottom w:val="none" w:color="000000" w:sz="0" w:space="0"/>
          <w:right w:val="none" w:color="000000" w:sz="0" w:space="0"/>
        </w:pBdr>
        <w:spacing w:line="439" w:lineRule="atLeast"/>
        <w:rPr>
          <w:rFonts w:ascii="宋体" w:hAnsi="宋体" w:cs="宋体"/>
          <w:color w:val="auto"/>
          <w:highlight w:val="none"/>
        </w:rPr>
      </w:pPr>
      <w:r>
        <w:rPr>
          <w:rFonts w:hint="eastAsia" w:ascii="宋体" w:hAnsi="宋体" w:cs="宋体"/>
          <w:b/>
          <w:color w:val="auto"/>
          <w:sz w:val="24"/>
          <w:highlight w:val="none"/>
        </w:rPr>
        <w:t>32. 中标通知书</w:t>
      </w:r>
    </w:p>
    <w:p w14:paraId="36D13E8D">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p>
    <w:p w14:paraId="6CE9DA93">
      <w:pPr>
        <w:pBdr>
          <w:top w:val="none" w:color="000000" w:sz="0" w:space="0"/>
          <w:left w:val="none" w:color="000000" w:sz="0" w:space="0"/>
          <w:bottom w:val="none" w:color="000000" w:sz="0" w:space="0"/>
          <w:right w:val="none" w:color="000000" w:sz="0" w:space="0"/>
        </w:pBdr>
        <w:spacing w:line="439" w:lineRule="atLeast"/>
        <w:ind w:firstLine="361"/>
        <w:rPr>
          <w:rFonts w:ascii="宋体" w:hAnsi="宋体" w:cs="宋体"/>
          <w:color w:val="auto"/>
          <w:highlight w:val="none"/>
        </w:rPr>
      </w:pPr>
      <w:r>
        <w:rPr>
          <w:rFonts w:hint="eastAsia" w:ascii="宋体" w:hAnsi="宋体" w:cs="宋体"/>
          <w:b/>
          <w:color w:val="auto"/>
          <w:sz w:val="24"/>
          <w:highlight w:val="none"/>
        </w:rPr>
        <w:t>32.2中标通知书在中标公告发布后将发布在苏采云系统中，中标通知书发布之日视为中标供应商领取之日，中标供应商在中标结果公告届满之日起30日内自行在苏采云系统中下载打印。</w:t>
      </w:r>
    </w:p>
    <w:p w14:paraId="745ACECC">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sz w:val="24"/>
          <w:highlight w:val="none"/>
        </w:rPr>
      </w:pPr>
      <w:r>
        <w:rPr>
          <w:rFonts w:hint="eastAsia" w:ascii="宋体" w:hAnsi="宋体" w:cs="宋体"/>
          <w:b/>
          <w:color w:val="auto"/>
          <w:sz w:val="24"/>
          <w:highlight w:val="none"/>
        </w:rPr>
        <w:t>32.3</w:t>
      </w:r>
      <w:r>
        <w:rPr>
          <w:rFonts w:hint="eastAsia" w:ascii="宋体" w:hAnsi="宋体" w:cs="宋体"/>
          <w:color w:val="auto"/>
          <w:sz w:val="24"/>
          <w:highlight w:val="none"/>
        </w:rPr>
        <w:t>因系统存储空间有限，自中标结果公告届满之日起30日后，“苏采云”系统不再保证提供下载中标通知书服务,因未及时下载而造成的不利后果由中标供应商自行承担。</w:t>
      </w:r>
    </w:p>
    <w:p w14:paraId="367F0B75">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sz w:val="24"/>
          <w:highlight w:val="none"/>
        </w:rPr>
      </w:pPr>
      <w:r>
        <w:rPr>
          <w:rFonts w:hint="eastAsia" w:ascii="宋体" w:hAnsi="宋体" w:cs="宋体"/>
          <w:color w:val="auto"/>
          <w:sz w:val="24"/>
          <w:highlight w:val="none"/>
        </w:rPr>
        <w:t>32.4中标通知书将成为合同的组成部分。</w:t>
      </w:r>
    </w:p>
    <w:p w14:paraId="365992F0">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sz w:val="24"/>
          <w:highlight w:val="none"/>
        </w:rPr>
      </w:pPr>
      <w:r>
        <w:rPr>
          <w:rFonts w:hint="eastAsia" w:ascii="宋体" w:hAnsi="宋体" w:cs="宋体"/>
          <w:color w:val="auto"/>
          <w:sz w:val="24"/>
          <w:highlight w:val="none"/>
        </w:rPr>
        <w:t>32.5采购代理机构对未中标供应商不承担解释未中标原因的义务。</w:t>
      </w:r>
    </w:p>
    <w:p w14:paraId="37A77AEF">
      <w:pPr>
        <w:pBdr>
          <w:top w:val="none" w:color="000000" w:sz="0" w:space="0"/>
          <w:left w:val="none" w:color="000000" w:sz="0" w:space="0"/>
          <w:bottom w:val="none" w:color="000000" w:sz="0" w:space="0"/>
          <w:right w:val="none" w:color="000000" w:sz="0" w:space="0"/>
        </w:pBdr>
        <w:spacing w:line="439" w:lineRule="atLeast"/>
        <w:rPr>
          <w:rFonts w:ascii="宋体" w:hAnsi="宋体" w:cs="宋体"/>
          <w:color w:val="auto"/>
          <w:highlight w:val="none"/>
        </w:rPr>
      </w:pPr>
      <w:r>
        <w:rPr>
          <w:rFonts w:hint="eastAsia" w:ascii="宋体" w:hAnsi="宋体" w:cs="宋体"/>
          <w:b/>
          <w:color w:val="auto"/>
          <w:sz w:val="24"/>
          <w:highlight w:val="none"/>
        </w:rPr>
        <w:t>33.履约保证金</w:t>
      </w:r>
    </w:p>
    <w:p w14:paraId="7383ECEA">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33.1中标供应商按合同约定要求提交履约保证金。</w:t>
      </w:r>
    </w:p>
    <w:p w14:paraId="6F516B53">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33.2履约保证金用以约束供应商在合同履行中的行为，弥补合同执行中由于自身行为可能给采购人带来的各种损失。</w:t>
      </w:r>
    </w:p>
    <w:p w14:paraId="49E3C0C4">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highlight w:val="none"/>
        </w:rPr>
      </w:pPr>
      <w:r>
        <w:rPr>
          <w:rFonts w:hint="eastAsia" w:ascii="宋体" w:hAnsi="宋体" w:cs="宋体"/>
          <w:color w:val="auto"/>
          <w:sz w:val="24"/>
          <w:highlight w:val="none"/>
        </w:rPr>
        <w:t>33.3履约保证金（无息）将在中标供应商合同履行完毕且质保期满后，采购人在五个工作日内退返中标供应商。</w:t>
      </w:r>
    </w:p>
    <w:p w14:paraId="34DF1259">
      <w:pPr>
        <w:pBdr>
          <w:top w:val="none" w:color="000000" w:sz="0" w:space="0"/>
          <w:left w:val="none" w:color="000000" w:sz="0" w:space="0"/>
          <w:bottom w:val="none" w:color="000000" w:sz="0" w:space="0"/>
          <w:right w:val="none" w:color="000000" w:sz="0" w:space="0"/>
        </w:pBdr>
        <w:spacing w:line="439" w:lineRule="atLeast"/>
        <w:ind w:firstLine="480" w:firstLineChars="200"/>
        <w:rPr>
          <w:rFonts w:ascii="宋体" w:hAnsi="宋体" w:cs="宋体"/>
          <w:b/>
          <w:color w:val="auto"/>
          <w:sz w:val="24"/>
          <w:highlight w:val="none"/>
        </w:rPr>
      </w:pPr>
      <w:r>
        <w:rPr>
          <w:rFonts w:hint="eastAsia" w:ascii="宋体" w:hAnsi="宋体" w:cs="宋体"/>
          <w:bCs/>
          <w:color w:val="auto"/>
          <w:sz w:val="24"/>
          <w:highlight w:val="none"/>
        </w:rPr>
        <w:t>33.4 中标供应商可以采用银行、保险公司、担保公司等第三方机构出具的履约保函（保险）代替缴纳履约保证金，保函（保险）有效期届满且担保人按照约定履行了担保责任后自动失效。如中标供应商未按要求履行合同义务，由担保人按照合同约定对采购人承担赔偿责任。</w:t>
      </w:r>
    </w:p>
    <w:p w14:paraId="4592F9ED">
      <w:pPr>
        <w:pBdr>
          <w:top w:val="none" w:color="000000" w:sz="0" w:space="0"/>
          <w:left w:val="none" w:color="000000" w:sz="0" w:space="0"/>
          <w:bottom w:val="none" w:color="000000" w:sz="0" w:space="0"/>
          <w:right w:val="none" w:color="000000" w:sz="0" w:space="0"/>
        </w:pBdr>
        <w:spacing w:line="439" w:lineRule="atLeast"/>
        <w:rPr>
          <w:rFonts w:ascii="宋体" w:hAnsi="宋体" w:cs="宋体"/>
          <w:color w:val="auto"/>
          <w:highlight w:val="none"/>
        </w:rPr>
      </w:pPr>
      <w:r>
        <w:rPr>
          <w:rFonts w:hint="eastAsia" w:ascii="宋体" w:hAnsi="宋体" w:cs="宋体"/>
          <w:b/>
          <w:color w:val="auto"/>
          <w:sz w:val="24"/>
          <w:highlight w:val="none"/>
        </w:rPr>
        <w:t>34. 合同的签订</w:t>
      </w:r>
    </w:p>
    <w:p w14:paraId="1AFB271F">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sz w:val="24"/>
          <w:highlight w:val="none"/>
        </w:rPr>
      </w:pPr>
      <w:r>
        <w:rPr>
          <w:rFonts w:hint="eastAsia" w:ascii="宋体" w:hAnsi="宋体" w:cs="宋体"/>
          <w:color w:val="auto"/>
          <w:sz w:val="24"/>
          <w:highlight w:val="none"/>
        </w:rPr>
        <w:t>34.1按照《关于做好政府采购支持企业发展有关事项的通知》（苏财购〔2020〕52号）文件精神，采购人原则上应当在中标通知书发出之日起十五日内，按照招标文件及投标文件确定的事项与中标供应商签订政府采购合同。</w:t>
      </w:r>
    </w:p>
    <w:p w14:paraId="731EEB17">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sz w:val="24"/>
          <w:highlight w:val="none"/>
        </w:rPr>
      </w:pPr>
      <w:r>
        <w:rPr>
          <w:rFonts w:hint="eastAsia" w:ascii="宋体" w:hAnsi="宋体" w:cs="宋体"/>
          <w:color w:val="auto"/>
          <w:sz w:val="24"/>
          <w:highlight w:val="none"/>
        </w:rPr>
        <w:t>34.2中标供应商应按中标通知书中中规定，由法定代表人或授权代理人与采购人代表签订合同，否则按放弃中标权处理。</w:t>
      </w:r>
    </w:p>
    <w:p w14:paraId="62022E5B">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sz w:val="24"/>
          <w:highlight w:val="none"/>
        </w:rPr>
      </w:pPr>
      <w:r>
        <w:rPr>
          <w:rFonts w:hint="eastAsia" w:ascii="宋体" w:hAnsi="宋体" w:cs="宋体"/>
          <w:color w:val="auto"/>
          <w:sz w:val="24"/>
          <w:highlight w:val="none"/>
        </w:rPr>
        <w:t>34.3签订合同及合同条款应以招标文件和中标供应商的投标文件及其澄清文件为依据。</w:t>
      </w:r>
    </w:p>
    <w:p w14:paraId="22258781">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sz w:val="24"/>
          <w:highlight w:val="none"/>
        </w:rPr>
      </w:pPr>
      <w:r>
        <w:rPr>
          <w:rFonts w:hint="eastAsia" w:ascii="宋体" w:hAnsi="宋体" w:cs="宋体"/>
          <w:color w:val="auto"/>
          <w:sz w:val="24"/>
          <w:highlight w:val="none"/>
        </w:rPr>
        <w:t>34.4中标人无正当理由拒签合同的，或在签订合同时向采购人提出附加条件或者更改合同实质性内容的，采购人可取消其中标资格，同时由中标人承担相应的法律责任。</w:t>
      </w:r>
    </w:p>
    <w:p w14:paraId="4CC506CC">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sz w:val="24"/>
          <w:highlight w:val="none"/>
        </w:rPr>
      </w:pPr>
      <w:r>
        <w:rPr>
          <w:rFonts w:hint="eastAsia" w:ascii="宋体" w:hAnsi="宋体" w:cs="宋体"/>
          <w:color w:val="auto"/>
          <w:sz w:val="24"/>
          <w:highlight w:val="none"/>
        </w:rPr>
        <w:t>34.5签订合同后，中标人不得将货物及其他相关服务进行转包。未经采购人同意，中标人也不得采用分包的形式履行合同，否则采购人有权终止合同。转包或分包造成采购人损失的，中标人应承担相应赔偿责任。</w:t>
      </w:r>
    </w:p>
    <w:p w14:paraId="370DC62B">
      <w:pPr>
        <w:pBdr>
          <w:top w:val="none" w:color="000000" w:sz="0" w:space="0"/>
          <w:left w:val="none" w:color="000000" w:sz="0" w:space="0"/>
          <w:bottom w:val="none" w:color="000000" w:sz="0" w:space="0"/>
          <w:right w:val="none" w:color="000000" w:sz="0" w:space="0"/>
        </w:pBdr>
        <w:spacing w:line="439" w:lineRule="atLeast"/>
        <w:rPr>
          <w:rFonts w:ascii="宋体" w:hAnsi="宋体" w:cs="宋体"/>
          <w:color w:val="auto"/>
          <w:highlight w:val="none"/>
        </w:rPr>
      </w:pPr>
      <w:r>
        <w:rPr>
          <w:rFonts w:hint="eastAsia" w:ascii="宋体" w:hAnsi="宋体" w:cs="宋体"/>
          <w:b/>
          <w:color w:val="auto"/>
          <w:sz w:val="24"/>
          <w:highlight w:val="none"/>
        </w:rPr>
        <w:t>八、政府采购相关政策</w:t>
      </w:r>
    </w:p>
    <w:p w14:paraId="6E97B7F6">
      <w:pPr>
        <w:pBdr>
          <w:top w:val="none" w:color="000000" w:sz="0" w:space="0"/>
          <w:left w:val="none" w:color="000000" w:sz="0" w:space="0"/>
          <w:bottom w:val="none" w:color="000000" w:sz="0" w:space="0"/>
          <w:right w:val="none" w:color="000000" w:sz="0" w:space="0"/>
        </w:pBdr>
        <w:spacing w:line="439" w:lineRule="atLeast"/>
        <w:rPr>
          <w:rFonts w:ascii="宋体" w:hAnsi="宋体" w:cs="宋体"/>
          <w:color w:val="auto"/>
          <w:highlight w:val="none"/>
        </w:rPr>
      </w:pPr>
      <w:r>
        <w:rPr>
          <w:rFonts w:hint="eastAsia" w:ascii="宋体" w:hAnsi="宋体" w:cs="宋体"/>
          <w:b/>
          <w:color w:val="auto"/>
          <w:sz w:val="24"/>
          <w:highlight w:val="none"/>
        </w:rPr>
        <w:t>35.节能产品和环境标志产品</w:t>
      </w:r>
    </w:p>
    <w:p w14:paraId="3C56E988">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sz w:val="24"/>
          <w:highlight w:val="none"/>
        </w:rPr>
      </w:pPr>
      <w:r>
        <w:rPr>
          <w:rFonts w:hint="eastAsia" w:ascii="宋体" w:hAnsi="宋体" w:cs="宋体"/>
          <w:color w:val="auto"/>
          <w:sz w:val="24"/>
          <w:highlight w:val="none"/>
        </w:rPr>
        <w:t>35.1政府采购所依据节能产品、环境标志产品实施品目清单管理。财政部、发展改革委、生态环境部等部门根据产品节能环保性能、技术水平和市场成熟程度等因素，确定实施政府优先采购和强制采购的产品类别及的相关标准规范，以品目清单的形式发布并适时调整。依据品目清单和认证证书实施政府优先采购和强制采购。</w:t>
      </w:r>
    </w:p>
    <w:p w14:paraId="1E3D507A">
      <w:pPr>
        <w:pBdr>
          <w:top w:val="none" w:color="000000" w:sz="0" w:space="0"/>
          <w:left w:val="none" w:color="000000" w:sz="0" w:space="0"/>
          <w:bottom w:val="none" w:color="000000" w:sz="0" w:space="0"/>
          <w:right w:val="none" w:color="000000" w:sz="0" w:space="0"/>
        </w:pBdr>
        <w:spacing w:line="439" w:lineRule="atLeast"/>
        <w:ind w:firstLine="360"/>
        <w:rPr>
          <w:rFonts w:ascii="宋体" w:hAnsi="宋体" w:cs="宋体"/>
          <w:color w:val="auto"/>
          <w:sz w:val="24"/>
          <w:highlight w:val="none"/>
        </w:rPr>
      </w:pPr>
      <w:r>
        <w:rPr>
          <w:rFonts w:hint="eastAsia" w:ascii="宋体" w:hAnsi="宋体" w:cs="宋体"/>
          <w:color w:val="auto"/>
          <w:sz w:val="24"/>
          <w:highlight w:val="none"/>
        </w:rPr>
        <w:t>35.2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76F5B194">
      <w:pPr>
        <w:pBdr>
          <w:top w:val="none" w:color="000000" w:sz="0" w:space="0"/>
          <w:left w:val="none" w:color="000000" w:sz="0" w:space="0"/>
          <w:bottom w:val="none" w:color="000000" w:sz="0" w:space="0"/>
          <w:right w:val="none" w:color="000000" w:sz="0" w:space="0"/>
        </w:pBdr>
        <w:spacing w:line="440" w:lineRule="exact"/>
        <w:ind w:firstLine="360"/>
        <w:rPr>
          <w:rFonts w:ascii="宋体" w:hAnsi="宋体" w:cs="宋体"/>
          <w:color w:val="auto"/>
          <w:sz w:val="24"/>
          <w:highlight w:val="none"/>
        </w:rPr>
      </w:pPr>
      <w:r>
        <w:rPr>
          <w:rFonts w:hint="eastAsia" w:ascii="宋体" w:hAnsi="宋体" w:cs="宋体"/>
          <w:color w:val="auto"/>
          <w:sz w:val="24"/>
          <w:highlight w:val="none"/>
        </w:rPr>
        <w:t>35.3根据《关于调整优化节能产品、环境标志产品政府采购执行机制的通知》（财库〔2019〕9号）、《关于贯彻执行绿色采购、促进残疾人就业和支持监狱企业发展有关政策的通知》（苏财购〔2019〕10号）的文件规定，</w:t>
      </w:r>
      <w:r>
        <w:rPr>
          <w:rFonts w:hint="eastAsia" w:ascii="宋体" w:hAnsi="宋体" w:cs="宋体"/>
          <w:b/>
          <w:color w:val="auto"/>
          <w:sz w:val="24"/>
          <w:highlight w:val="none"/>
        </w:rPr>
        <w:t>采购清单产品如属于国家节能或环保品目清单的强制采购产品的，投标人应当选择强制采购产品，并提供由国家确定的认证机构出具的、处于有效期之内的至少二级能效指标节能产品，或环境标志产品认证证书，否则视为未实质响应。</w:t>
      </w:r>
    </w:p>
    <w:p w14:paraId="6CD87D55">
      <w:pPr>
        <w:pBdr>
          <w:top w:val="none" w:color="000000" w:sz="0" w:space="0"/>
          <w:left w:val="none" w:color="000000" w:sz="0" w:space="0"/>
          <w:bottom w:val="none" w:color="000000" w:sz="0" w:space="0"/>
          <w:right w:val="none" w:color="000000" w:sz="0" w:space="0"/>
        </w:pBdr>
        <w:spacing w:line="440" w:lineRule="exact"/>
        <w:jc w:val="left"/>
        <w:rPr>
          <w:rFonts w:ascii="宋体" w:hAnsi="宋体" w:cs="宋体"/>
          <w:bCs/>
          <w:color w:val="auto"/>
          <w:sz w:val="24"/>
          <w:highlight w:val="none"/>
        </w:rPr>
      </w:pPr>
      <w:r>
        <w:rPr>
          <w:rFonts w:hint="eastAsia" w:ascii="宋体" w:hAnsi="宋体" w:cs="宋体"/>
          <w:b/>
          <w:bCs/>
          <w:color w:val="auto"/>
          <w:sz w:val="24"/>
          <w:highlight w:val="none"/>
        </w:rPr>
        <w:t>36.中小企业相关政策：</w:t>
      </w:r>
      <w:r>
        <w:rPr>
          <w:rFonts w:hint="eastAsia" w:ascii="宋体" w:hAnsi="宋体" w:cs="宋体"/>
          <w:color w:val="auto"/>
          <w:sz w:val="24"/>
          <w:highlight w:val="none"/>
        </w:rPr>
        <w:br w:type="textWrapping" w:clear="all"/>
      </w:r>
      <w:r>
        <w:rPr>
          <w:rFonts w:hint="eastAsia" w:ascii="宋体" w:hAnsi="宋体" w:cs="宋体"/>
          <w:bCs/>
          <w:color w:val="auto"/>
          <w:sz w:val="24"/>
          <w:highlight w:val="none"/>
        </w:rPr>
        <w:t>36.1本项目专门面向中小企业采购，执行以下相关政策：</w:t>
      </w:r>
      <w:r>
        <w:rPr>
          <w:rFonts w:hint="eastAsia" w:ascii="宋体" w:hAnsi="宋体" w:cs="宋体"/>
          <w:bCs/>
          <w:color w:val="auto"/>
          <w:sz w:val="24"/>
          <w:highlight w:val="none"/>
        </w:rPr>
        <w:br w:type="textWrapping" w:clear="all"/>
      </w:r>
      <w:r>
        <w:rPr>
          <w:rFonts w:hint="eastAsia" w:ascii="宋体" w:hAnsi="宋体" w:cs="宋体"/>
          <w:bCs/>
          <w:color w:val="auto"/>
          <w:sz w:val="24"/>
          <w:highlight w:val="none"/>
        </w:rPr>
        <w:t xml:space="preserve">   根据《政府采购促进中小企业发展管理办法》（财库﹝2020﹞46号）规定，第二条 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s="宋体"/>
          <w:bCs/>
          <w:color w:val="auto"/>
          <w:sz w:val="24"/>
          <w:highlight w:val="none"/>
        </w:rPr>
        <w:br w:type="textWrapping" w:clear="all"/>
      </w:r>
      <w:r>
        <w:rPr>
          <w:rFonts w:hint="eastAsia" w:ascii="宋体" w:hAnsi="宋体" w:cs="宋体"/>
          <w:bCs/>
          <w:color w:val="auto"/>
          <w:sz w:val="24"/>
          <w:highlight w:val="none"/>
        </w:rPr>
        <w:t xml:space="preserve">   根据《政府采购促进中小企业发展管理办法》（财库〔2020〕46号）有关规定，投标人应当提供中小企业声明函或残疾人福利性单位声明函或省级以上监狱管理局、戒毒管理局（含新疆生产建设兵团）出具的属于监狱企业的证明文件,否则视为投标无效。</w:t>
      </w:r>
      <w:r>
        <w:rPr>
          <w:rFonts w:hint="eastAsia" w:ascii="宋体" w:hAnsi="宋体" w:cs="宋体"/>
          <w:bCs/>
          <w:color w:val="auto"/>
          <w:sz w:val="24"/>
          <w:highlight w:val="none"/>
        </w:rPr>
        <w:br w:type="textWrapping" w:clear="all"/>
      </w:r>
      <w:r>
        <w:rPr>
          <w:rFonts w:hint="eastAsia" w:ascii="宋体" w:hAnsi="宋体" w:cs="宋体"/>
          <w:bCs/>
          <w:color w:val="auto"/>
          <w:sz w:val="24"/>
          <w:highlight w:val="none"/>
        </w:rPr>
        <w:t xml:space="preserve">    36.1.1中小企业划分：</w:t>
      </w:r>
      <w:r>
        <w:rPr>
          <w:rFonts w:hint="eastAsia" w:ascii="宋体" w:hAnsi="宋体" w:cs="宋体"/>
          <w:bCs/>
          <w:color w:val="auto"/>
          <w:sz w:val="24"/>
          <w:highlight w:val="none"/>
        </w:rPr>
        <w:br w:type="textWrapping" w:clear="all"/>
      </w:r>
      <w:r>
        <w:rPr>
          <w:rFonts w:hint="eastAsia" w:ascii="宋体" w:hAnsi="宋体" w:cs="宋体"/>
          <w:bCs/>
          <w:color w:val="auto"/>
          <w:sz w:val="24"/>
          <w:highlight w:val="none"/>
        </w:rPr>
        <w:t>（1）符合中小企业划分标准的个体工商户，在政府采购活动中视同中小企业。</w:t>
      </w:r>
      <w:r>
        <w:rPr>
          <w:rFonts w:hint="eastAsia" w:ascii="宋体" w:hAnsi="宋体" w:cs="宋体"/>
          <w:bCs/>
          <w:color w:val="auto"/>
          <w:sz w:val="24"/>
          <w:highlight w:val="none"/>
        </w:rPr>
        <w:br w:type="textWrapping" w:clear="all"/>
      </w:r>
      <w:r>
        <w:rPr>
          <w:rFonts w:hint="eastAsia" w:ascii="宋体" w:hAnsi="宋体" w:cs="宋体"/>
          <w:bCs/>
          <w:color w:val="auto"/>
          <w:sz w:val="24"/>
          <w:highlight w:val="none"/>
        </w:rPr>
        <w:t>（2）中小企业划分标准详见“工信部联企业〔2011〕300号通知”</w:t>
      </w:r>
      <w:r>
        <w:rPr>
          <w:rFonts w:hint="eastAsia" w:ascii="宋体" w:hAnsi="宋体" w:cs="宋体"/>
          <w:bCs/>
          <w:color w:val="auto"/>
          <w:sz w:val="24"/>
          <w:highlight w:val="none"/>
        </w:rPr>
        <w:br w:type="textWrapping" w:clear="all"/>
      </w:r>
      <w:r>
        <w:rPr>
          <w:rFonts w:hint="eastAsia" w:ascii="宋体" w:hAnsi="宋体" w:cs="宋体"/>
          <w:bCs/>
          <w:color w:val="auto"/>
          <w:sz w:val="24"/>
          <w:highlight w:val="none"/>
        </w:rPr>
        <w:t xml:space="preserve">    36.1.2残疾人福利性单位政策：</w:t>
      </w:r>
      <w:r>
        <w:rPr>
          <w:rFonts w:hint="eastAsia" w:ascii="宋体" w:hAnsi="宋体" w:cs="宋体"/>
          <w:bCs/>
          <w:color w:val="auto"/>
          <w:sz w:val="24"/>
          <w:highlight w:val="none"/>
        </w:rPr>
        <w:br w:type="textWrapping" w:clear="all"/>
      </w:r>
      <w:r>
        <w:rPr>
          <w:rFonts w:hint="eastAsia" w:ascii="宋体" w:hAnsi="宋体" w:cs="宋体"/>
          <w:bCs/>
          <w:color w:val="auto"/>
          <w:sz w:val="24"/>
          <w:highlight w:val="none"/>
        </w:rPr>
        <w:t xml:space="preserve">   根据《关于促进残疾人就业政府采购政策的通知》（财库〔2017〕141号）规定，投标人若为残疾人福利性单位的，提供残疾人福利性单位声明函的，视同小微型企业。残疾人福利性单位属于小微型企业的，不重复认定。</w:t>
      </w:r>
      <w:r>
        <w:rPr>
          <w:rFonts w:hint="eastAsia" w:ascii="宋体" w:hAnsi="宋体" w:cs="宋体"/>
          <w:bCs/>
          <w:color w:val="auto"/>
          <w:sz w:val="24"/>
          <w:highlight w:val="none"/>
        </w:rPr>
        <w:br w:type="textWrapping" w:clear="all"/>
      </w:r>
      <w:r>
        <w:rPr>
          <w:rFonts w:hint="eastAsia" w:ascii="宋体" w:hAnsi="宋体" w:cs="宋体"/>
          <w:bCs/>
          <w:color w:val="auto"/>
          <w:sz w:val="24"/>
          <w:highlight w:val="none"/>
        </w:rPr>
        <w:t xml:space="preserve">    36.1.3监狱企业发展政策：</w:t>
      </w:r>
      <w:r>
        <w:rPr>
          <w:rFonts w:hint="eastAsia" w:ascii="宋体" w:hAnsi="宋体" w:cs="宋体"/>
          <w:bCs/>
          <w:color w:val="auto"/>
          <w:sz w:val="24"/>
          <w:highlight w:val="none"/>
        </w:rPr>
        <w:br w:type="textWrapping" w:clear="all"/>
      </w:r>
      <w:r>
        <w:rPr>
          <w:rFonts w:hint="eastAsia" w:ascii="宋体" w:hAnsi="宋体" w:cs="宋体"/>
          <w:bCs/>
          <w:color w:val="auto"/>
          <w:sz w:val="24"/>
          <w:highlight w:val="none"/>
        </w:rPr>
        <w:t xml:space="preserve">   根据《关于政府采购支持监狱企业发展有关问题的通知》（财库〔2014〕68号）规定，投标人若为监狱企业的，提供省级以上监狱管理局、戒毒管理局（含新疆生产建设兵团）出具的属于监狱企业的证明文件的，视同小微型企业。</w:t>
      </w:r>
      <w:r>
        <w:rPr>
          <w:rFonts w:hint="eastAsia" w:ascii="宋体" w:hAnsi="宋体" w:cs="宋体"/>
          <w:bCs/>
          <w:color w:val="auto"/>
          <w:sz w:val="24"/>
          <w:highlight w:val="none"/>
        </w:rPr>
        <w:br w:type="textWrapping" w:clear="all"/>
      </w:r>
      <w:r>
        <w:rPr>
          <w:rFonts w:hint="eastAsia" w:ascii="宋体" w:hAnsi="宋体" w:cs="宋体"/>
          <w:bCs/>
          <w:color w:val="auto"/>
          <w:sz w:val="24"/>
          <w:highlight w:val="none"/>
        </w:rPr>
        <w:t xml:space="preserve">    36.1.4、中标、成交供应商享受规定的中小企业扶持政策的，其声明函及相关证明材料应当随中标、成交结果同时公告，接受社会监督。</w:t>
      </w:r>
      <w:r>
        <w:rPr>
          <w:rFonts w:hint="eastAsia" w:ascii="宋体" w:hAnsi="宋体" w:cs="宋体"/>
          <w:bCs/>
          <w:color w:val="auto"/>
          <w:sz w:val="24"/>
          <w:highlight w:val="none"/>
        </w:rPr>
        <w:br w:type="textWrapping" w:clear="all"/>
      </w:r>
      <w:r>
        <w:rPr>
          <w:rFonts w:hint="eastAsia" w:ascii="宋体" w:hAnsi="宋体" w:cs="宋体"/>
          <w:bCs/>
          <w:color w:val="auto"/>
          <w:sz w:val="24"/>
          <w:highlight w:val="none"/>
        </w:rPr>
        <w:t xml:space="preserve">    36.1.5、专门面向中小企业采购的项目，不再执行价格评审优惠的扶持政策。</w:t>
      </w:r>
    </w:p>
    <w:p w14:paraId="14C3F70C">
      <w:pPr>
        <w:pBdr>
          <w:top w:val="none" w:color="000000" w:sz="0" w:space="0"/>
          <w:left w:val="none" w:color="000000" w:sz="0" w:space="0"/>
          <w:bottom w:val="none" w:color="000000" w:sz="0" w:space="0"/>
          <w:right w:val="none" w:color="000000" w:sz="0" w:space="0"/>
        </w:pBdr>
        <w:spacing w:line="440" w:lineRule="exact"/>
        <w:jc w:val="left"/>
        <w:rPr>
          <w:rFonts w:ascii="宋体" w:hAnsi="宋体" w:cs="宋体"/>
          <w:b/>
          <w:color w:val="auto"/>
          <w:sz w:val="24"/>
          <w:highlight w:val="none"/>
        </w:rPr>
      </w:pPr>
      <w:r>
        <w:rPr>
          <w:rFonts w:hint="eastAsia" w:ascii="宋体" w:hAnsi="宋体" w:cs="宋体"/>
          <w:b/>
          <w:color w:val="auto"/>
          <w:sz w:val="24"/>
          <w:highlight w:val="none"/>
        </w:rPr>
        <w:t>37.绿色数据中心政策</w:t>
      </w:r>
    </w:p>
    <w:p w14:paraId="640773DB">
      <w:pPr>
        <w:pBdr>
          <w:top w:val="none" w:color="000000" w:sz="0" w:space="0"/>
          <w:left w:val="none" w:color="000000" w:sz="0" w:space="0"/>
          <w:bottom w:val="none" w:color="000000" w:sz="0" w:space="0"/>
          <w:right w:val="none" w:color="000000" w:sz="0" w:space="0"/>
        </w:pBdr>
        <w:spacing w:line="440" w:lineRule="exact"/>
        <w:ind w:firstLine="480"/>
        <w:jc w:val="left"/>
        <w:rPr>
          <w:rFonts w:ascii="宋体" w:hAnsi="宋体" w:cs="宋体"/>
          <w:b/>
          <w:color w:val="auto"/>
          <w:sz w:val="24"/>
          <w:highlight w:val="none"/>
        </w:rPr>
      </w:pPr>
      <w:r>
        <w:rPr>
          <w:rFonts w:hint="eastAsia" w:ascii="宋体" w:hAnsi="宋体" w:cs="宋体"/>
          <w:color w:val="auto"/>
          <w:sz w:val="24"/>
          <w:highlight w:val="none"/>
        </w:rPr>
        <w:t>37.1 依据《绿色数据中心政府采购需求标准（试行）》（财办库〔2023〕7 号）文件精神，采购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14CB98EB">
      <w:pPr>
        <w:pBdr>
          <w:top w:val="none" w:color="000000" w:sz="0" w:space="0"/>
          <w:left w:val="none" w:color="000000" w:sz="0" w:space="0"/>
          <w:bottom w:val="none" w:color="000000" w:sz="0" w:space="0"/>
          <w:right w:val="none" w:color="000000" w:sz="0" w:space="0"/>
        </w:pBdr>
        <w:spacing w:line="440" w:lineRule="exact"/>
        <w:jc w:val="left"/>
        <w:rPr>
          <w:rFonts w:ascii="宋体" w:hAnsi="宋体" w:cs="宋体"/>
          <w:b/>
          <w:color w:val="auto"/>
          <w:sz w:val="24"/>
          <w:highlight w:val="none"/>
        </w:rPr>
      </w:pPr>
      <w:r>
        <w:rPr>
          <w:rFonts w:hint="eastAsia" w:ascii="宋体" w:hAnsi="宋体" w:cs="宋体"/>
          <w:b/>
          <w:color w:val="auto"/>
          <w:sz w:val="24"/>
          <w:highlight w:val="none"/>
        </w:rPr>
        <w:t>38.商品包装、快递包装政策</w:t>
      </w:r>
    </w:p>
    <w:p w14:paraId="524153C6">
      <w:pPr>
        <w:pBdr>
          <w:top w:val="none" w:color="000000" w:sz="0" w:space="0"/>
          <w:left w:val="none" w:color="000000" w:sz="0" w:space="0"/>
          <w:bottom w:val="none" w:color="000000" w:sz="0" w:space="0"/>
          <w:right w:val="none" w:color="000000" w:sz="0" w:space="0"/>
        </w:pBdr>
        <w:spacing w:line="440" w:lineRule="exact"/>
        <w:ind w:firstLine="480"/>
        <w:rPr>
          <w:rFonts w:ascii="宋体" w:hAnsi="宋体" w:cs="宋体"/>
          <w:b/>
          <w:color w:val="auto"/>
          <w:sz w:val="24"/>
          <w:highlight w:val="none"/>
        </w:rPr>
      </w:pPr>
      <w:r>
        <w:rPr>
          <w:rFonts w:hint="eastAsia" w:ascii="宋体" w:hAnsi="宋体" w:cs="宋体"/>
          <w:color w:val="auto"/>
          <w:sz w:val="24"/>
          <w:highlight w:val="none"/>
        </w:rPr>
        <w:t>38.1 依据《关于印发〈商品包装政府采购需求标准（试行）〉、〈快递包装政府采购需求标准（试行）〉的通知》（财办库〔2020〕123号）文件精神，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p>
    <w:p w14:paraId="5C714048">
      <w:pPr>
        <w:pBdr>
          <w:top w:val="none" w:color="000000" w:sz="0" w:space="0"/>
          <w:left w:val="none" w:color="000000" w:sz="0" w:space="0"/>
          <w:bottom w:val="none" w:color="000000" w:sz="0" w:space="0"/>
          <w:right w:val="none" w:color="000000" w:sz="0" w:space="0"/>
        </w:pBdr>
        <w:spacing w:line="500" w:lineRule="exact"/>
        <w:rPr>
          <w:rFonts w:ascii="宋体" w:hAnsi="宋体" w:cs="宋体"/>
          <w:b/>
          <w:color w:val="auto"/>
          <w:sz w:val="24"/>
          <w:highlight w:val="none"/>
        </w:rPr>
      </w:pPr>
      <w:r>
        <w:rPr>
          <w:rFonts w:hint="eastAsia" w:ascii="宋体" w:hAnsi="宋体" w:cs="宋体"/>
          <w:b/>
          <w:color w:val="auto"/>
          <w:sz w:val="24"/>
          <w:highlight w:val="none"/>
        </w:rPr>
        <w:t>3</w:t>
      </w:r>
      <w:r>
        <w:rPr>
          <w:rFonts w:ascii="宋体" w:hAnsi="宋体" w:cs="宋体"/>
          <w:b/>
          <w:color w:val="auto"/>
          <w:sz w:val="24"/>
          <w:highlight w:val="none"/>
        </w:rPr>
        <w:t>9</w:t>
      </w:r>
      <w:r>
        <w:rPr>
          <w:rFonts w:hint="eastAsia" w:ascii="宋体" w:hAnsi="宋体" w:cs="宋体"/>
          <w:b/>
          <w:color w:val="auto"/>
          <w:sz w:val="24"/>
          <w:highlight w:val="none"/>
        </w:rPr>
        <w:t>.采购本国产品的支持政策</w:t>
      </w:r>
    </w:p>
    <w:p w14:paraId="74ED3889">
      <w:pPr>
        <w:spacing w:line="500" w:lineRule="exact"/>
        <w:ind w:firstLine="480"/>
        <w:jc w:val="left"/>
        <w:rPr>
          <w:rFonts w:ascii="宋体" w:hAnsi="宋体" w:cs="宋体"/>
          <w:color w:val="auto"/>
          <w:sz w:val="24"/>
          <w:highlight w:val="none"/>
        </w:rPr>
      </w:pPr>
      <w:r>
        <w:rPr>
          <w:rFonts w:ascii="宋体" w:hAnsi="宋体" w:cs="宋体"/>
          <w:color w:val="auto"/>
          <w:sz w:val="24"/>
          <w:highlight w:val="none"/>
        </w:rPr>
        <w:t>39</w:t>
      </w:r>
      <w:r>
        <w:rPr>
          <w:rFonts w:hint="eastAsia" w:ascii="宋体" w:hAnsi="宋体" w:cs="宋体"/>
          <w:color w:val="auto"/>
          <w:sz w:val="24"/>
          <w:highlight w:val="none"/>
        </w:rPr>
        <w:t>.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41729C7">
      <w:pPr>
        <w:spacing w:line="500" w:lineRule="exact"/>
        <w:ind w:firstLine="480"/>
        <w:jc w:val="left"/>
        <w:rPr>
          <w:rFonts w:ascii="宋体" w:hAnsi="宋体" w:cs="宋体"/>
          <w:color w:val="auto"/>
          <w:sz w:val="24"/>
          <w:highlight w:val="none"/>
        </w:rPr>
      </w:pPr>
      <w:r>
        <w:rPr>
          <w:rFonts w:ascii="宋体" w:hAnsi="宋体" w:cs="宋体"/>
          <w:color w:val="auto"/>
          <w:sz w:val="24"/>
          <w:highlight w:val="none"/>
        </w:rPr>
        <w:t>39</w:t>
      </w:r>
      <w:r>
        <w:rPr>
          <w:rFonts w:hint="eastAsia" w:ascii="宋体" w:hAnsi="宋体" w:cs="宋体"/>
          <w:color w:val="auto"/>
          <w:sz w:val="24"/>
          <w:highlight w:val="none"/>
        </w:rPr>
        <w:t>.</w:t>
      </w:r>
      <w:r>
        <w:rPr>
          <w:rFonts w:ascii="宋体" w:hAnsi="宋体" w:cs="宋体"/>
          <w:color w:val="auto"/>
          <w:sz w:val="24"/>
          <w:highlight w:val="none"/>
        </w:rPr>
        <w:t>2</w:t>
      </w:r>
      <w:r>
        <w:rPr>
          <w:rFonts w:hint="eastAsia" w:ascii="宋体" w:hAnsi="宋体" w:cs="宋体"/>
          <w:color w:val="auto"/>
          <w:sz w:val="24"/>
          <w:highlight w:val="none"/>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526B8F36">
      <w:pPr>
        <w:spacing w:line="500" w:lineRule="exact"/>
        <w:ind w:firstLine="480"/>
        <w:jc w:val="left"/>
        <w:rPr>
          <w:rFonts w:ascii="宋体" w:hAnsi="宋体" w:cs="宋体"/>
          <w:b/>
          <w:color w:val="auto"/>
          <w:sz w:val="24"/>
          <w:highlight w:val="none"/>
        </w:rPr>
      </w:pPr>
      <w:r>
        <w:rPr>
          <w:rFonts w:ascii="宋体" w:hAnsi="宋体" w:cs="宋体"/>
          <w:color w:val="auto"/>
          <w:sz w:val="24"/>
          <w:highlight w:val="none"/>
        </w:rPr>
        <w:t>39</w:t>
      </w:r>
      <w:r>
        <w:rPr>
          <w:rFonts w:hint="eastAsia" w:ascii="宋体" w:hAnsi="宋体" w:cs="宋体"/>
          <w:color w:val="auto"/>
          <w:sz w:val="24"/>
          <w:highlight w:val="none"/>
        </w:rPr>
        <w:t>.</w:t>
      </w:r>
      <w:r>
        <w:rPr>
          <w:rFonts w:ascii="宋体" w:hAnsi="宋体" w:cs="宋体"/>
          <w:color w:val="auto"/>
          <w:sz w:val="24"/>
          <w:highlight w:val="none"/>
        </w:rPr>
        <w:t>3</w:t>
      </w:r>
      <w:r>
        <w:rPr>
          <w:rFonts w:hint="eastAsia" w:ascii="宋体" w:hAnsi="宋体" w:cs="宋体"/>
          <w:color w:val="auto"/>
          <w:sz w:val="24"/>
          <w:highlight w:val="none"/>
        </w:rPr>
        <w:t xml:space="preserve"> 本项目政府采购活动中既有本国产品又有非本国产品参与竞争的，依法对本国产品给予价格评审优惠，</w:t>
      </w:r>
      <w:r>
        <w:rPr>
          <w:rFonts w:hint="eastAsia" w:ascii="宋体" w:hAnsi="宋体" w:cs="宋体"/>
          <w:b/>
          <w:color w:val="auto"/>
          <w:sz w:val="24"/>
          <w:highlight w:val="none"/>
        </w:rPr>
        <w:t>对本国产品的报价给予20%的价格扣除，用扣除后的价格参与评审。</w:t>
      </w:r>
    </w:p>
    <w:p w14:paraId="37EBDD48">
      <w:pPr>
        <w:spacing w:line="500" w:lineRule="exact"/>
        <w:ind w:firstLine="480"/>
        <w:jc w:val="left"/>
        <w:rPr>
          <w:rFonts w:ascii="宋体" w:hAnsi="宋体" w:cs="宋体"/>
          <w:color w:val="auto"/>
          <w:sz w:val="24"/>
          <w:highlight w:val="none"/>
        </w:rPr>
      </w:pPr>
      <w:r>
        <w:rPr>
          <w:rFonts w:ascii="宋体" w:hAnsi="宋体" w:cs="宋体"/>
          <w:color w:val="auto"/>
          <w:sz w:val="24"/>
          <w:highlight w:val="none"/>
        </w:rPr>
        <w:t>39</w:t>
      </w:r>
      <w:r>
        <w:rPr>
          <w:rFonts w:hint="eastAsia" w:ascii="宋体" w:hAnsi="宋体" w:cs="宋体"/>
          <w:color w:val="auto"/>
          <w:sz w:val="24"/>
          <w:highlight w:val="none"/>
        </w:rPr>
        <w:t>.</w:t>
      </w:r>
      <w:r>
        <w:rPr>
          <w:rFonts w:ascii="宋体" w:hAnsi="宋体" w:cs="宋体"/>
          <w:color w:val="auto"/>
          <w:sz w:val="24"/>
          <w:highlight w:val="none"/>
        </w:rPr>
        <w:t>4</w:t>
      </w:r>
      <w:r>
        <w:rPr>
          <w:rFonts w:hint="eastAsia" w:ascii="宋体" w:hAnsi="宋体" w:cs="宋体"/>
          <w:color w:val="auto"/>
          <w:sz w:val="24"/>
          <w:highlight w:val="none"/>
        </w:rPr>
        <w:t xml:space="preserve"> 当采购项目或者采购包中含有多种产品，供应商为该采购项目或者采购包提供的符合本国产品标准的产品成本之和占该供应商提供的全部产品成本之和的比例达到80%以上时（供应商需在“第四部分 投标文件格式”的“投标报价明细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p>
    <w:p w14:paraId="15233237">
      <w:pPr>
        <w:spacing w:line="500" w:lineRule="exact"/>
        <w:ind w:firstLine="480"/>
        <w:jc w:val="left"/>
        <w:rPr>
          <w:rFonts w:ascii="宋体" w:hAnsi="宋体" w:cs="宋体"/>
          <w:color w:val="auto"/>
          <w:sz w:val="24"/>
          <w:highlight w:val="none"/>
        </w:rPr>
      </w:pPr>
      <w:r>
        <w:rPr>
          <w:rFonts w:ascii="宋体" w:hAnsi="宋体" w:cs="宋体"/>
          <w:color w:val="auto"/>
          <w:sz w:val="24"/>
          <w:highlight w:val="none"/>
        </w:rPr>
        <w:t>39</w:t>
      </w:r>
      <w:r>
        <w:rPr>
          <w:rFonts w:hint="eastAsia" w:ascii="宋体" w:hAnsi="宋体" w:cs="宋体"/>
          <w:color w:val="auto"/>
          <w:sz w:val="24"/>
          <w:highlight w:val="none"/>
        </w:rPr>
        <w:t>.</w:t>
      </w:r>
      <w:r>
        <w:rPr>
          <w:rFonts w:ascii="宋体" w:hAnsi="宋体" w:cs="宋体"/>
          <w:color w:val="auto"/>
          <w:sz w:val="24"/>
          <w:highlight w:val="none"/>
        </w:rPr>
        <w:t>5</w:t>
      </w:r>
      <w:r>
        <w:rPr>
          <w:rFonts w:hint="eastAsia" w:ascii="宋体" w:hAnsi="宋体" w:cs="宋体"/>
          <w:color w:val="auto"/>
          <w:sz w:val="24"/>
          <w:highlight w:val="none"/>
        </w:rPr>
        <w:t xml:space="preserve"> 供应商需按照招标文件的要求提供《关于符合本国产品标准的声明函》（以下简称《声明函》），</w:t>
      </w:r>
      <w:r>
        <w:rPr>
          <w:rFonts w:hint="eastAsia" w:ascii="宋体" w:hAnsi="宋体" w:cs="宋体"/>
          <w:b/>
          <w:color w:val="auto"/>
          <w:sz w:val="24"/>
          <w:highlight w:val="none"/>
        </w:rPr>
        <w:t>如不提供将不享受本国产品价格评审优惠。</w:t>
      </w:r>
    </w:p>
    <w:p w14:paraId="6AC77C03">
      <w:pPr>
        <w:spacing w:line="500" w:lineRule="exact"/>
        <w:ind w:firstLine="480"/>
        <w:jc w:val="left"/>
        <w:rPr>
          <w:rFonts w:ascii="宋体" w:hAnsi="宋体" w:cs="宋体"/>
          <w:b/>
          <w:color w:val="auto"/>
          <w:sz w:val="24"/>
          <w:highlight w:val="none"/>
        </w:rPr>
      </w:pPr>
      <w:r>
        <w:rPr>
          <w:rFonts w:ascii="宋体" w:hAnsi="宋体" w:cs="宋体"/>
          <w:color w:val="auto"/>
          <w:sz w:val="24"/>
          <w:highlight w:val="none"/>
        </w:rPr>
        <w:t>39</w:t>
      </w:r>
      <w:r>
        <w:rPr>
          <w:rFonts w:hint="eastAsia" w:ascii="宋体" w:hAnsi="宋体" w:cs="宋体"/>
          <w:color w:val="auto"/>
          <w:sz w:val="24"/>
          <w:highlight w:val="none"/>
        </w:rPr>
        <w:t>.</w:t>
      </w:r>
      <w:r>
        <w:rPr>
          <w:rFonts w:ascii="宋体" w:hAnsi="宋体" w:cs="宋体"/>
          <w:color w:val="auto"/>
          <w:sz w:val="24"/>
          <w:highlight w:val="none"/>
        </w:rPr>
        <w:t>6</w:t>
      </w:r>
      <w:r>
        <w:rPr>
          <w:rFonts w:hint="eastAsia" w:ascii="宋体" w:hAnsi="宋体" w:cs="宋体"/>
          <w:b/>
          <w:color w:val="auto"/>
          <w:sz w:val="24"/>
          <w:highlight w:val="none"/>
        </w:rPr>
        <w:t xml:space="preserve"> 供应商需在《声明函》中逐一、准确填写产品名称、厂名、生产厂址三项信息（《声明函》中标注“ / ”的地方无需填写），三项信息中任意一项未填写的视为该项产品不符合本国产品标准，不享受本国产品价格评审优惠。</w:t>
      </w:r>
    </w:p>
    <w:p w14:paraId="768764C2">
      <w:pPr>
        <w:spacing w:line="500" w:lineRule="exact"/>
        <w:ind w:firstLine="480"/>
        <w:jc w:val="left"/>
        <w:rPr>
          <w:rFonts w:ascii="宋体" w:hAnsi="宋体" w:cs="宋体"/>
          <w:b/>
          <w:color w:val="auto"/>
          <w:sz w:val="24"/>
          <w:highlight w:val="none"/>
        </w:rPr>
      </w:pPr>
      <w:r>
        <w:rPr>
          <w:rFonts w:ascii="宋体" w:hAnsi="宋体" w:cs="宋体"/>
          <w:color w:val="auto"/>
          <w:sz w:val="24"/>
          <w:highlight w:val="none"/>
        </w:rPr>
        <w:t>39</w:t>
      </w:r>
      <w:r>
        <w:rPr>
          <w:rFonts w:hint="eastAsia" w:ascii="宋体" w:hAnsi="宋体" w:cs="宋体"/>
          <w:color w:val="auto"/>
          <w:sz w:val="24"/>
          <w:highlight w:val="none"/>
        </w:rPr>
        <w:t>.</w:t>
      </w:r>
      <w:r>
        <w:rPr>
          <w:rFonts w:ascii="宋体" w:hAnsi="宋体" w:cs="宋体"/>
          <w:color w:val="auto"/>
          <w:sz w:val="24"/>
          <w:highlight w:val="none"/>
        </w:rPr>
        <w:t>7</w:t>
      </w:r>
      <w:r>
        <w:rPr>
          <w:rFonts w:hint="eastAsia" w:ascii="宋体" w:hAnsi="宋体" w:cs="宋体"/>
          <w:color w:val="auto"/>
          <w:sz w:val="24"/>
          <w:highlight w:val="none"/>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0F7DE4CA">
      <w:pPr>
        <w:pBdr>
          <w:top w:val="none" w:color="000000" w:sz="0" w:space="0"/>
          <w:left w:val="none" w:color="000000" w:sz="0" w:space="0"/>
          <w:bottom w:val="none" w:color="000000" w:sz="0" w:space="0"/>
          <w:right w:val="none" w:color="000000" w:sz="0" w:space="0"/>
        </w:pBdr>
        <w:spacing w:line="440" w:lineRule="exact"/>
        <w:rPr>
          <w:rFonts w:ascii="宋体" w:hAnsi="宋体" w:cs="宋体"/>
          <w:color w:val="auto"/>
          <w:sz w:val="24"/>
          <w:highlight w:val="none"/>
        </w:rPr>
      </w:pPr>
      <w:r>
        <w:rPr>
          <w:rFonts w:hint="eastAsia" w:ascii="宋体" w:hAnsi="宋体" w:cs="宋体"/>
          <w:b/>
          <w:color w:val="auto"/>
          <w:sz w:val="24"/>
          <w:highlight w:val="none"/>
        </w:rPr>
        <w:t>九、其他事项</w:t>
      </w:r>
    </w:p>
    <w:p w14:paraId="7FA2D533">
      <w:pPr>
        <w:pBdr>
          <w:top w:val="none" w:color="000000" w:sz="0" w:space="0"/>
          <w:left w:val="none" w:color="000000" w:sz="0" w:space="0"/>
          <w:bottom w:val="none" w:color="000000" w:sz="0" w:space="0"/>
          <w:right w:val="none" w:color="000000" w:sz="0" w:space="0"/>
        </w:pBdr>
        <w:spacing w:line="440" w:lineRule="exact"/>
        <w:rPr>
          <w:rFonts w:ascii="宋体" w:hAnsi="宋体" w:cs="宋体"/>
          <w:color w:val="auto"/>
          <w:sz w:val="24"/>
          <w:highlight w:val="none"/>
        </w:rPr>
      </w:pPr>
      <w:r>
        <w:rPr>
          <w:rFonts w:ascii="宋体" w:hAnsi="宋体" w:cs="宋体"/>
          <w:b/>
          <w:color w:val="auto"/>
          <w:sz w:val="24"/>
          <w:highlight w:val="none"/>
        </w:rPr>
        <w:t>40</w:t>
      </w:r>
      <w:r>
        <w:rPr>
          <w:rFonts w:hint="eastAsia" w:ascii="宋体" w:hAnsi="宋体" w:cs="宋体"/>
          <w:b/>
          <w:color w:val="auto"/>
          <w:sz w:val="24"/>
          <w:highlight w:val="none"/>
        </w:rPr>
        <w:t>. 监督和公证</w:t>
      </w:r>
    </w:p>
    <w:p w14:paraId="2025F206">
      <w:pPr>
        <w:pBdr>
          <w:top w:val="none" w:color="000000" w:sz="0" w:space="0"/>
          <w:left w:val="none" w:color="000000" w:sz="0" w:space="0"/>
          <w:bottom w:val="none" w:color="000000" w:sz="0" w:space="0"/>
          <w:right w:val="none" w:color="000000" w:sz="0" w:space="0"/>
        </w:pBdr>
        <w:spacing w:line="440" w:lineRule="exact"/>
        <w:ind w:firstLine="360"/>
        <w:rPr>
          <w:rFonts w:ascii="宋体" w:hAnsi="宋体" w:cs="宋体"/>
          <w:color w:val="auto"/>
          <w:sz w:val="24"/>
          <w:highlight w:val="none"/>
        </w:rPr>
      </w:pPr>
      <w:r>
        <w:rPr>
          <w:rFonts w:ascii="宋体" w:hAnsi="宋体" w:cs="宋体"/>
          <w:color w:val="auto"/>
          <w:sz w:val="24"/>
          <w:highlight w:val="none"/>
        </w:rPr>
        <w:t>40</w:t>
      </w:r>
      <w:r>
        <w:rPr>
          <w:rFonts w:hint="eastAsia" w:ascii="宋体" w:hAnsi="宋体" w:cs="宋体"/>
          <w:color w:val="auto"/>
          <w:sz w:val="24"/>
          <w:highlight w:val="none"/>
        </w:rPr>
        <w:t>.1政府有关监督部门将对招投标全过程进行监督。</w:t>
      </w:r>
    </w:p>
    <w:p w14:paraId="5D966A16">
      <w:pPr>
        <w:pBdr>
          <w:top w:val="none" w:color="000000" w:sz="0" w:space="0"/>
          <w:left w:val="none" w:color="000000" w:sz="0" w:space="0"/>
          <w:bottom w:val="none" w:color="000000" w:sz="0" w:space="0"/>
          <w:right w:val="none" w:color="000000" w:sz="0" w:space="0"/>
        </w:pBdr>
        <w:spacing w:line="440" w:lineRule="exact"/>
        <w:ind w:firstLine="360"/>
        <w:rPr>
          <w:rFonts w:ascii="宋体" w:hAnsi="宋体" w:cs="宋体"/>
          <w:color w:val="auto"/>
          <w:sz w:val="24"/>
          <w:highlight w:val="none"/>
        </w:rPr>
      </w:pPr>
      <w:r>
        <w:rPr>
          <w:rFonts w:ascii="宋体" w:hAnsi="宋体" w:cs="宋体"/>
          <w:color w:val="auto"/>
          <w:sz w:val="24"/>
          <w:highlight w:val="none"/>
        </w:rPr>
        <w:t>40</w:t>
      </w:r>
      <w:r>
        <w:rPr>
          <w:rFonts w:hint="eastAsia" w:ascii="宋体" w:hAnsi="宋体" w:cs="宋体"/>
          <w:color w:val="auto"/>
          <w:sz w:val="24"/>
          <w:highlight w:val="none"/>
        </w:rPr>
        <w:t>.2采购代理机构的招标过程将依采购人申请，通过公证机关进行公证。</w:t>
      </w:r>
    </w:p>
    <w:p w14:paraId="433C2FDA">
      <w:pPr>
        <w:pBdr>
          <w:top w:val="none" w:color="000000" w:sz="0" w:space="0"/>
          <w:left w:val="none" w:color="000000" w:sz="0" w:space="0"/>
          <w:bottom w:val="none" w:color="000000" w:sz="0" w:space="0"/>
          <w:right w:val="none" w:color="000000" w:sz="0" w:space="0"/>
        </w:pBdr>
        <w:spacing w:line="440" w:lineRule="exact"/>
        <w:rPr>
          <w:rFonts w:ascii="宋体" w:hAnsi="宋体" w:cs="宋体"/>
          <w:b/>
          <w:bCs/>
          <w:color w:val="auto"/>
          <w:sz w:val="24"/>
          <w:highlight w:val="none"/>
        </w:rPr>
      </w:pPr>
      <w:r>
        <w:rPr>
          <w:rFonts w:hint="eastAsia" w:ascii="宋体" w:hAnsi="宋体" w:cs="宋体"/>
          <w:b/>
          <w:bCs/>
          <w:color w:val="auto"/>
          <w:sz w:val="24"/>
          <w:highlight w:val="none"/>
        </w:rPr>
        <w:t>4</w:t>
      </w:r>
      <w:r>
        <w:rPr>
          <w:rFonts w:ascii="宋体" w:hAnsi="宋体" w:cs="宋体"/>
          <w:b/>
          <w:bCs/>
          <w:color w:val="auto"/>
          <w:sz w:val="24"/>
          <w:highlight w:val="none"/>
        </w:rPr>
        <w:t>1</w:t>
      </w:r>
      <w:r>
        <w:rPr>
          <w:rFonts w:hint="eastAsia" w:ascii="宋体" w:hAnsi="宋体" w:cs="宋体"/>
          <w:b/>
          <w:bCs/>
          <w:color w:val="auto"/>
          <w:sz w:val="24"/>
          <w:highlight w:val="none"/>
        </w:rPr>
        <w:t>.未尽事宜</w:t>
      </w:r>
    </w:p>
    <w:p w14:paraId="7F8971AD">
      <w:pPr>
        <w:spacing w:line="440" w:lineRule="exact"/>
        <w:ind w:firstLine="480" w:firstLineChars="200"/>
        <w:rPr>
          <w:rFonts w:ascii="宋体" w:hAnsi="宋体" w:cs="宋体"/>
          <w:b/>
          <w:color w:val="auto"/>
          <w:sz w:val="24"/>
          <w:highlight w:val="none"/>
        </w:rPr>
      </w:pPr>
      <w:r>
        <w:rPr>
          <w:rFonts w:hint="eastAsia" w:ascii="宋体" w:hAnsi="宋体" w:cs="宋体"/>
          <w:color w:val="auto"/>
          <w:sz w:val="24"/>
          <w:highlight w:val="none"/>
        </w:rPr>
        <w:t>按《中华人民共和国政府采购法》及其他有关法律法规的规定执行。</w:t>
      </w:r>
    </w:p>
    <w:p w14:paraId="0898A7E0">
      <w:pPr>
        <w:spacing w:line="500" w:lineRule="exact"/>
        <w:rPr>
          <w:rFonts w:ascii="宋体" w:hAnsi="宋体" w:cs="宋体"/>
          <w:b/>
          <w:color w:val="auto"/>
          <w:sz w:val="24"/>
          <w:highlight w:val="none"/>
        </w:rPr>
      </w:pPr>
    </w:p>
    <w:p w14:paraId="404687C0">
      <w:pPr>
        <w:pStyle w:val="213"/>
        <w:spacing w:line="460" w:lineRule="exact"/>
        <w:jc w:val="center"/>
        <w:rPr>
          <w:rFonts w:hAnsi="宋体" w:eastAsia="宋体" w:cs="宋体"/>
          <w:b/>
          <w:color w:val="auto"/>
          <w:sz w:val="44"/>
          <w:szCs w:val="44"/>
          <w:highlight w:val="none"/>
        </w:rPr>
      </w:pPr>
      <w:r>
        <w:rPr>
          <w:rFonts w:hint="eastAsia" w:hAnsi="宋体" w:eastAsia="宋体" w:cs="宋体"/>
          <w:b/>
          <w:color w:val="auto"/>
          <w:sz w:val="44"/>
          <w:szCs w:val="44"/>
          <w:highlight w:val="none"/>
        </w:rPr>
        <w:t xml:space="preserve">         </w:t>
      </w:r>
    </w:p>
    <w:p w14:paraId="24DA767E">
      <w:pPr>
        <w:pStyle w:val="213"/>
        <w:spacing w:line="460" w:lineRule="exact"/>
        <w:jc w:val="center"/>
        <w:rPr>
          <w:rFonts w:hint="eastAsia" w:hAnsi="宋体" w:eastAsia="宋体" w:cs="宋体"/>
          <w:b/>
          <w:color w:val="auto"/>
          <w:sz w:val="44"/>
          <w:szCs w:val="44"/>
          <w:highlight w:val="none"/>
        </w:rPr>
      </w:pPr>
    </w:p>
    <w:p w14:paraId="43A54417">
      <w:pPr>
        <w:pStyle w:val="213"/>
        <w:spacing w:line="460" w:lineRule="exact"/>
        <w:jc w:val="center"/>
        <w:rPr>
          <w:color w:val="auto"/>
          <w:highlight w:val="none"/>
        </w:rPr>
      </w:pPr>
      <w:r>
        <w:rPr>
          <w:rFonts w:hint="eastAsia" w:hAnsi="宋体" w:eastAsia="宋体" w:cs="宋体"/>
          <w:b/>
          <w:color w:val="auto"/>
          <w:sz w:val="44"/>
          <w:szCs w:val="44"/>
          <w:highlight w:val="none"/>
        </w:rPr>
        <w:t>第三部分 项目需求</w:t>
      </w:r>
    </w:p>
    <w:p w14:paraId="7088E589">
      <w:pPr>
        <w:pStyle w:val="215"/>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ascii="宋体" w:hAnsi="宋体" w:cs="宋体"/>
          <w:b/>
          <w:color w:val="auto"/>
          <w:sz w:val="24"/>
          <w:highlight w:val="none"/>
        </w:rPr>
      </w:pPr>
      <w:r>
        <w:rPr>
          <w:rFonts w:hint="eastAsia" w:ascii="宋体" w:hAnsi="宋体" w:cs="宋体"/>
          <w:b/>
          <w:color w:val="auto"/>
          <w:sz w:val="24"/>
          <w:highlight w:val="none"/>
        </w:rPr>
        <w:t>一、项目概况</w:t>
      </w:r>
    </w:p>
    <w:p w14:paraId="7FB9A76C">
      <w:pPr>
        <w:pStyle w:val="215"/>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该项目位于高新区</w:t>
      </w:r>
      <w:r>
        <w:rPr>
          <w:rFonts w:hint="eastAsia" w:ascii="宋体" w:hAnsi="宋体" w:cs="宋体"/>
          <w:color w:val="auto"/>
          <w:sz w:val="24"/>
          <w:highlight w:val="none"/>
          <w:lang w:val="en-US" w:eastAsia="zh-CN"/>
        </w:rPr>
        <w:t>卫生服务中心</w:t>
      </w:r>
      <w:r>
        <w:rPr>
          <w:rFonts w:hint="eastAsia" w:ascii="宋体" w:hAnsi="宋体" w:cs="宋体"/>
          <w:color w:val="auto"/>
          <w:sz w:val="24"/>
          <w:highlight w:val="none"/>
        </w:rPr>
        <w:t>东南侧，建设内容为两层钢结构装配式中医门诊楼面积约430平方米，包含1部</w:t>
      </w:r>
      <w:r>
        <w:rPr>
          <w:rFonts w:hint="eastAsia" w:ascii="宋体" w:hAnsi="宋体" w:cs="宋体"/>
          <w:color w:val="auto"/>
          <w:sz w:val="24"/>
          <w:highlight w:val="none"/>
          <w:lang w:val="en-US" w:eastAsia="zh-CN"/>
        </w:rPr>
        <w:t>无机房</w:t>
      </w:r>
      <w:r>
        <w:rPr>
          <w:rFonts w:hint="eastAsia" w:ascii="宋体" w:hAnsi="宋体" w:cs="宋体"/>
          <w:color w:val="auto"/>
          <w:sz w:val="24"/>
          <w:highlight w:val="none"/>
        </w:rPr>
        <w:t>电梯。项目</w:t>
      </w:r>
      <w:r>
        <w:rPr>
          <w:rFonts w:hint="eastAsia" w:ascii="宋体" w:hAnsi="宋体" w:cs="宋体"/>
          <w:color w:val="auto"/>
          <w:sz w:val="24"/>
          <w:highlight w:val="none"/>
          <w:lang w:val="en-US" w:eastAsia="zh-CN"/>
        </w:rPr>
        <w:t>计划于</w:t>
      </w:r>
      <w:r>
        <w:rPr>
          <w:rFonts w:hint="eastAsia" w:ascii="宋体" w:hAnsi="宋体" w:cs="宋体"/>
          <w:color w:val="auto"/>
          <w:sz w:val="24"/>
          <w:highlight w:val="none"/>
        </w:rPr>
        <w:t>202</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8</w:t>
      </w:r>
      <w:r>
        <w:rPr>
          <w:rFonts w:hint="eastAsia" w:ascii="宋体" w:hAnsi="宋体" w:cs="宋体"/>
          <w:color w:val="auto"/>
          <w:sz w:val="24"/>
          <w:highlight w:val="none"/>
        </w:rPr>
        <w:t>月开工建设，2026年</w:t>
      </w:r>
      <w:r>
        <w:rPr>
          <w:rFonts w:hint="eastAsia" w:ascii="宋体" w:hAnsi="宋体" w:cs="宋体"/>
          <w:color w:val="auto"/>
          <w:sz w:val="24"/>
          <w:highlight w:val="none"/>
          <w:lang w:val="en-US" w:eastAsia="zh-CN"/>
        </w:rPr>
        <w:t>11</w:t>
      </w:r>
      <w:r>
        <w:rPr>
          <w:rFonts w:hint="eastAsia" w:ascii="宋体" w:hAnsi="宋体" w:cs="宋体"/>
          <w:color w:val="auto"/>
          <w:sz w:val="24"/>
          <w:highlight w:val="none"/>
        </w:rPr>
        <w:t>月份</w:t>
      </w:r>
      <w:r>
        <w:rPr>
          <w:rFonts w:hint="eastAsia" w:ascii="宋体" w:hAnsi="宋体" w:cs="宋体"/>
          <w:color w:val="auto"/>
          <w:sz w:val="24"/>
          <w:highlight w:val="none"/>
          <w:lang w:val="en-US" w:eastAsia="zh-CN"/>
        </w:rPr>
        <w:t>投入使用</w:t>
      </w:r>
      <w:r>
        <w:rPr>
          <w:rFonts w:hint="eastAsia" w:ascii="宋体" w:hAnsi="宋体" w:cs="宋体"/>
          <w:color w:val="auto"/>
          <w:sz w:val="24"/>
          <w:highlight w:val="none"/>
        </w:rPr>
        <w:t>。</w:t>
      </w:r>
    </w:p>
    <w:p w14:paraId="35467452">
      <w:pPr>
        <w:pStyle w:val="215"/>
        <w:keepNext w:val="0"/>
        <w:keepLines w:val="0"/>
        <w:pageBreakBefore w:val="0"/>
        <w:widowControl w:val="0"/>
        <w:numPr>
          <w:ilvl w:val="0"/>
          <w:numId w:val="0"/>
        </w:numPr>
        <w:kinsoku/>
        <w:wordWrap/>
        <w:overflowPunct/>
        <w:topLinePunct w:val="0"/>
        <w:autoSpaceDE/>
        <w:autoSpaceDN/>
        <w:bidi w:val="0"/>
        <w:adjustRightInd/>
        <w:snapToGrid/>
        <w:spacing w:line="500" w:lineRule="exact"/>
        <w:jc w:val="left"/>
        <w:textAlignment w:val="auto"/>
        <w:rPr>
          <w:rFonts w:ascii="宋体" w:hAnsi="宋体" w:cs="宋体"/>
          <w:b/>
          <w:color w:val="auto"/>
          <w:sz w:val="24"/>
          <w:highlight w:val="none"/>
        </w:rPr>
      </w:pPr>
      <w:r>
        <w:rPr>
          <w:rFonts w:hint="eastAsia" w:ascii="宋体" w:hAnsi="宋体" w:cs="宋体"/>
          <w:b/>
          <w:color w:val="auto"/>
          <w:sz w:val="24"/>
          <w:highlight w:val="none"/>
          <w:lang w:val="en-US" w:eastAsia="zh-CN"/>
        </w:rPr>
        <w:t>二、</w:t>
      </w:r>
      <w:r>
        <w:rPr>
          <w:rFonts w:hint="eastAsia" w:ascii="宋体" w:hAnsi="宋体" w:cs="宋体"/>
          <w:b/>
          <w:color w:val="auto"/>
          <w:sz w:val="24"/>
          <w:highlight w:val="none"/>
        </w:rPr>
        <w:t>项目需求</w:t>
      </w:r>
    </w:p>
    <w:p w14:paraId="16B98F21">
      <w:pPr>
        <w:pStyle w:val="215"/>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200"/>
        <w:jc w:val="left"/>
        <w:textAlignment w:val="auto"/>
        <w:rPr>
          <w:rFonts w:ascii="宋体" w:hAnsi="宋体" w:cs="宋体"/>
          <w:b/>
          <w:color w:val="auto"/>
          <w:sz w:val="24"/>
          <w:highlight w:val="none"/>
        </w:rPr>
      </w:pPr>
      <w:r>
        <w:rPr>
          <w:rFonts w:hint="eastAsia" w:ascii="宋体" w:hAnsi="宋体" w:cs="宋体"/>
          <w:b/>
          <w:color w:val="auto"/>
          <w:sz w:val="24"/>
          <w:highlight w:val="none"/>
          <w:lang w:eastAsia="zh-CN"/>
        </w:rPr>
        <w:t>（</w:t>
      </w:r>
      <w:r>
        <w:rPr>
          <w:rFonts w:hint="eastAsia" w:ascii="宋体" w:hAnsi="宋体" w:cs="宋体"/>
          <w:b/>
          <w:color w:val="auto"/>
          <w:sz w:val="24"/>
          <w:highlight w:val="none"/>
          <w:lang w:val="en-US" w:eastAsia="zh-CN"/>
        </w:rPr>
        <w:t>一）</w:t>
      </w:r>
      <w:r>
        <w:rPr>
          <w:rFonts w:hint="eastAsia" w:ascii="宋体" w:hAnsi="宋体" w:cs="宋体"/>
          <w:b/>
          <w:color w:val="auto"/>
          <w:sz w:val="24"/>
          <w:highlight w:val="none"/>
        </w:rPr>
        <w:t>总体服务要求</w:t>
      </w:r>
    </w:p>
    <w:p w14:paraId="3675396D">
      <w:pPr>
        <w:pStyle w:val="215"/>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ascii="宋体" w:hAnsi="宋体" w:cs="宋体"/>
          <w:color w:val="auto"/>
          <w:sz w:val="24"/>
          <w:highlight w:val="none"/>
        </w:rPr>
      </w:pPr>
      <w:r>
        <w:rPr>
          <w:rFonts w:hint="eastAsia" w:ascii="宋体" w:hAnsi="宋体" w:cs="宋体"/>
          <w:color w:val="auto"/>
          <w:sz w:val="24"/>
          <w:highlight w:val="none"/>
        </w:rPr>
        <w:t>本项目为‘交钥匙工程’，中标人必须负责全部工程的安装、调试、交付采购人使用（根据规定必须经相关部门验收的，相关检验费用由买方承担），除采购人明确提出需要的变更增加外，不再增加任何费用，中标人应确保设备能安全、正常运行并达到采购人的要求，并自行承担拆除及安装调试过程中涉及的所有安全责任问题。</w:t>
      </w:r>
    </w:p>
    <w:p w14:paraId="2D7DC238">
      <w:pPr>
        <w:pStyle w:val="215"/>
        <w:keepNext w:val="0"/>
        <w:keepLines w:val="0"/>
        <w:pageBreakBefore w:val="0"/>
        <w:widowControl w:val="0"/>
        <w:numPr>
          <w:ilvl w:val="0"/>
          <w:numId w:val="0"/>
        </w:numPr>
        <w:kinsoku/>
        <w:wordWrap/>
        <w:overflowPunct/>
        <w:topLinePunct w:val="0"/>
        <w:autoSpaceDE/>
        <w:autoSpaceDN/>
        <w:bidi w:val="0"/>
        <w:adjustRightInd/>
        <w:snapToGrid/>
        <w:spacing w:line="500" w:lineRule="exact"/>
        <w:ind w:leftChars="200"/>
        <w:jc w:val="left"/>
        <w:textAlignment w:val="auto"/>
        <w:rPr>
          <w:rFonts w:ascii="宋体" w:hAnsi="宋体" w:cs="宋体"/>
          <w:b/>
          <w:color w:val="auto"/>
          <w:sz w:val="24"/>
          <w:highlight w:val="none"/>
        </w:rPr>
      </w:pPr>
      <w:r>
        <w:rPr>
          <w:rFonts w:hint="eastAsia" w:ascii="宋体" w:hAnsi="宋体" w:cs="宋体"/>
          <w:b/>
          <w:color w:val="auto"/>
          <w:sz w:val="24"/>
          <w:highlight w:val="none"/>
          <w:lang w:eastAsia="zh-CN"/>
        </w:rPr>
        <w:t>（</w:t>
      </w:r>
      <w:r>
        <w:rPr>
          <w:rFonts w:hint="eastAsia" w:ascii="宋体" w:hAnsi="宋体" w:cs="宋体"/>
          <w:b/>
          <w:color w:val="auto"/>
          <w:sz w:val="24"/>
          <w:highlight w:val="none"/>
          <w:lang w:val="en-US" w:eastAsia="zh-CN"/>
        </w:rPr>
        <w:t>二）</w:t>
      </w:r>
      <w:r>
        <w:rPr>
          <w:rFonts w:hint="eastAsia" w:ascii="宋体" w:hAnsi="宋体" w:cs="宋体"/>
          <w:b/>
          <w:color w:val="auto"/>
          <w:sz w:val="24"/>
          <w:highlight w:val="none"/>
        </w:rPr>
        <w:t>设备清单</w:t>
      </w:r>
    </w:p>
    <w:p w14:paraId="0FA0218A">
      <w:pPr>
        <w:pStyle w:val="215"/>
        <w:keepNext w:val="0"/>
        <w:keepLines w:val="0"/>
        <w:pageBreakBefore w:val="0"/>
        <w:widowControl w:val="0"/>
        <w:kinsoku/>
        <w:wordWrap/>
        <w:overflowPunct/>
        <w:topLinePunct w:val="0"/>
        <w:autoSpaceDE/>
        <w:autoSpaceDN/>
        <w:bidi w:val="0"/>
        <w:adjustRightInd/>
        <w:snapToGrid/>
        <w:spacing w:line="500" w:lineRule="exact"/>
        <w:ind w:firstLine="482" w:firstLineChars="200"/>
        <w:jc w:val="left"/>
        <w:textAlignment w:val="auto"/>
        <w:rPr>
          <w:rFonts w:ascii="宋体" w:hAnsi="宋体" w:cs="宋体"/>
          <w:b/>
          <w:color w:val="auto"/>
          <w:sz w:val="24"/>
          <w:highlight w:val="none"/>
        </w:rPr>
      </w:pPr>
      <w:r>
        <w:rPr>
          <w:rFonts w:hint="eastAsia" w:ascii="宋体" w:hAnsi="宋体" w:cs="宋体"/>
          <w:b/>
          <w:color w:val="auto"/>
          <w:sz w:val="24"/>
          <w:highlight w:val="none"/>
        </w:rPr>
        <w:t xml:space="preserve"> </w:t>
      </w:r>
    </w:p>
    <w:tbl>
      <w:tblPr>
        <w:tblStyle w:val="36"/>
        <w:tblW w:w="4997" w:type="pct"/>
        <w:tblInd w:w="0" w:type="dxa"/>
        <w:tblLayout w:type="autofit"/>
        <w:tblCellMar>
          <w:top w:w="0" w:type="dxa"/>
          <w:left w:w="108" w:type="dxa"/>
          <w:bottom w:w="0" w:type="dxa"/>
          <w:right w:w="108" w:type="dxa"/>
        </w:tblCellMar>
      </w:tblPr>
      <w:tblGrid>
        <w:gridCol w:w="1091"/>
        <w:gridCol w:w="4181"/>
        <w:gridCol w:w="2018"/>
        <w:gridCol w:w="2014"/>
      </w:tblGrid>
      <w:tr w14:paraId="4CF6BF0B">
        <w:tblPrEx>
          <w:tblCellMar>
            <w:top w:w="0" w:type="dxa"/>
            <w:left w:w="108" w:type="dxa"/>
            <w:bottom w:w="0" w:type="dxa"/>
            <w:right w:w="108" w:type="dxa"/>
          </w:tblCellMar>
        </w:tblPrEx>
        <w:trPr>
          <w:trHeight w:val="552" w:hRule="atLeast"/>
        </w:trPr>
        <w:tc>
          <w:tcPr>
            <w:tcW w:w="586" w:type="pct"/>
            <w:tcBorders>
              <w:top w:val="single" w:color="000000" w:sz="4" w:space="0"/>
              <w:left w:val="single" w:color="000000" w:sz="4" w:space="0"/>
              <w:bottom w:val="single" w:color="000000" w:sz="4" w:space="0"/>
              <w:right w:val="single" w:color="000000" w:sz="4" w:space="0"/>
            </w:tcBorders>
            <w:noWrap w:val="0"/>
            <w:vAlign w:val="center"/>
          </w:tcPr>
          <w:p w14:paraId="4422A76B">
            <w:pPr>
              <w:widowControl/>
              <w:spacing w:line="439" w:lineRule="atLeast"/>
              <w:ind w:firstLine="152" w:firstLineChars="63"/>
              <w:jc w:val="center"/>
              <w:rPr>
                <w:rFonts w:ascii="宋体" w:hAnsi="宋体" w:cs="宋体"/>
                <w:b/>
                <w:bCs/>
                <w:color w:val="auto"/>
                <w:sz w:val="24"/>
                <w:highlight w:val="none"/>
              </w:rPr>
            </w:pPr>
            <w:r>
              <w:rPr>
                <w:rFonts w:hint="eastAsia" w:ascii="宋体" w:hAnsi="宋体" w:cs="宋体"/>
                <w:b/>
                <w:bCs/>
                <w:color w:val="auto"/>
                <w:sz w:val="24"/>
                <w:highlight w:val="none"/>
                <w:lang w:bidi="ar"/>
              </w:rPr>
              <w:t>序号</w:t>
            </w:r>
          </w:p>
        </w:tc>
        <w:tc>
          <w:tcPr>
            <w:tcW w:w="2246" w:type="pct"/>
            <w:tcBorders>
              <w:top w:val="single" w:color="000000" w:sz="4" w:space="0"/>
              <w:left w:val="single" w:color="000000" w:sz="4" w:space="0"/>
              <w:bottom w:val="single" w:color="000000" w:sz="4" w:space="0"/>
              <w:right w:val="single" w:color="000000" w:sz="4" w:space="0"/>
            </w:tcBorders>
            <w:noWrap w:val="0"/>
            <w:vAlign w:val="center"/>
          </w:tcPr>
          <w:p w14:paraId="3189E53F">
            <w:pPr>
              <w:widowControl/>
              <w:spacing w:line="439" w:lineRule="atLeast"/>
              <w:ind w:firstLine="152" w:firstLineChars="63"/>
              <w:jc w:val="center"/>
              <w:rPr>
                <w:rFonts w:ascii="宋体" w:hAnsi="宋体" w:cs="宋体"/>
                <w:b/>
                <w:bCs/>
                <w:color w:val="auto"/>
                <w:sz w:val="24"/>
                <w:highlight w:val="none"/>
              </w:rPr>
            </w:pPr>
            <w:r>
              <w:rPr>
                <w:rFonts w:hint="eastAsia" w:ascii="宋体" w:hAnsi="宋体" w:cs="宋体"/>
                <w:b/>
                <w:bCs/>
                <w:color w:val="auto"/>
                <w:sz w:val="24"/>
                <w:highlight w:val="none"/>
                <w:lang w:bidi="ar"/>
              </w:rPr>
              <w:t>名称</w:t>
            </w:r>
          </w:p>
        </w:tc>
        <w:tc>
          <w:tcPr>
            <w:tcW w:w="1084" w:type="pct"/>
            <w:tcBorders>
              <w:top w:val="single" w:color="000000" w:sz="4" w:space="0"/>
              <w:left w:val="single" w:color="000000" w:sz="4" w:space="0"/>
              <w:bottom w:val="single" w:color="000000" w:sz="4" w:space="0"/>
              <w:right w:val="single" w:color="000000" w:sz="4" w:space="0"/>
            </w:tcBorders>
            <w:noWrap w:val="0"/>
            <w:vAlign w:val="center"/>
          </w:tcPr>
          <w:p w14:paraId="58D1A027">
            <w:pPr>
              <w:widowControl/>
              <w:spacing w:line="439" w:lineRule="atLeast"/>
              <w:ind w:firstLine="152" w:firstLineChars="63"/>
              <w:jc w:val="center"/>
              <w:rPr>
                <w:rFonts w:ascii="宋体" w:hAnsi="宋体" w:cs="宋体"/>
                <w:b/>
                <w:bCs/>
                <w:color w:val="auto"/>
                <w:sz w:val="24"/>
                <w:highlight w:val="none"/>
              </w:rPr>
            </w:pPr>
            <w:r>
              <w:rPr>
                <w:rFonts w:hint="eastAsia" w:ascii="宋体" w:hAnsi="宋体" w:cs="宋体"/>
                <w:b/>
                <w:bCs/>
                <w:color w:val="auto"/>
                <w:sz w:val="24"/>
                <w:highlight w:val="none"/>
                <w:lang w:bidi="ar"/>
              </w:rPr>
              <w:t>数量</w:t>
            </w:r>
          </w:p>
        </w:tc>
        <w:tc>
          <w:tcPr>
            <w:tcW w:w="1082" w:type="pct"/>
            <w:tcBorders>
              <w:top w:val="single" w:color="000000" w:sz="4" w:space="0"/>
              <w:left w:val="single" w:color="000000" w:sz="4" w:space="0"/>
              <w:bottom w:val="single" w:color="000000" w:sz="4" w:space="0"/>
              <w:right w:val="single" w:color="000000" w:sz="4" w:space="0"/>
            </w:tcBorders>
            <w:noWrap w:val="0"/>
            <w:vAlign w:val="center"/>
          </w:tcPr>
          <w:p w14:paraId="45EC8416">
            <w:pPr>
              <w:widowControl/>
              <w:spacing w:line="439" w:lineRule="atLeast"/>
              <w:ind w:firstLine="152" w:firstLineChars="63"/>
              <w:jc w:val="center"/>
              <w:rPr>
                <w:rFonts w:ascii="宋体" w:hAnsi="宋体" w:cs="宋体"/>
                <w:b/>
                <w:bCs/>
                <w:color w:val="auto"/>
                <w:sz w:val="24"/>
                <w:highlight w:val="none"/>
              </w:rPr>
            </w:pPr>
            <w:r>
              <w:rPr>
                <w:rFonts w:hint="eastAsia" w:ascii="宋体" w:hAnsi="宋体" w:cs="宋体"/>
                <w:b/>
                <w:bCs/>
                <w:color w:val="auto"/>
                <w:sz w:val="24"/>
                <w:highlight w:val="none"/>
                <w:lang w:bidi="ar"/>
              </w:rPr>
              <w:t>单位</w:t>
            </w:r>
          </w:p>
        </w:tc>
      </w:tr>
      <w:tr w14:paraId="4C93D55F">
        <w:tblPrEx>
          <w:tblCellMar>
            <w:top w:w="0" w:type="dxa"/>
            <w:left w:w="108" w:type="dxa"/>
            <w:bottom w:w="0" w:type="dxa"/>
            <w:right w:w="108" w:type="dxa"/>
          </w:tblCellMar>
        </w:tblPrEx>
        <w:trPr>
          <w:trHeight w:val="90" w:hRule="atLeast"/>
        </w:trPr>
        <w:tc>
          <w:tcPr>
            <w:tcW w:w="586" w:type="pct"/>
            <w:tcBorders>
              <w:top w:val="single" w:color="000000" w:sz="4" w:space="0"/>
              <w:left w:val="single" w:color="000000" w:sz="4" w:space="0"/>
              <w:bottom w:val="single" w:color="000000" w:sz="4" w:space="0"/>
              <w:right w:val="single" w:color="000000" w:sz="4" w:space="0"/>
            </w:tcBorders>
            <w:noWrap/>
            <w:vAlign w:val="center"/>
          </w:tcPr>
          <w:p w14:paraId="2674AE05">
            <w:pPr>
              <w:widowControl/>
              <w:spacing w:line="439" w:lineRule="atLeast"/>
              <w:ind w:firstLine="126" w:firstLineChars="63"/>
              <w:jc w:val="center"/>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w:t>
            </w:r>
          </w:p>
        </w:tc>
        <w:tc>
          <w:tcPr>
            <w:tcW w:w="2246" w:type="pct"/>
            <w:tcBorders>
              <w:top w:val="single" w:color="000000" w:sz="4" w:space="0"/>
              <w:left w:val="single" w:color="000000" w:sz="4" w:space="0"/>
              <w:bottom w:val="single" w:color="000000" w:sz="4" w:space="0"/>
              <w:right w:val="single" w:color="000000" w:sz="4" w:space="0"/>
            </w:tcBorders>
            <w:noWrap w:val="0"/>
            <w:vAlign w:val="center"/>
          </w:tcPr>
          <w:p w14:paraId="4F3DCA17">
            <w:pPr>
              <w:widowControl/>
              <w:spacing w:line="439" w:lineRule="atLeast"/>
              <w:textAlignment w:val="center"/>
              <w:rPr>
                <w:rFonts w:ascii="宋体" w:hAnsi="宋体" w:cs="宋体"/>
                <w:color w:val="auto"/>
                <w:sz w:val="20"/>
                <w:szCs w:val="20"/>
                <w:highlight w:val="none"/>
                <w:lang w:bidi="ar"/>
              </w:rPr>
            </w:pPr>
            <w:r>
              <w:rPr>
                <w:rFonts w:hint="eastAsia" w:ascii="宋体" w:hAnsi="宋体"/>
                <w:color w:val="auto"/>
                <w:szCs w:val="21"/>
                <w:highlight w:val="none"/>
              </w:rPr>
              <w:t>中医门诊楼无障碍电梯</w:t>
            </w:r>
          </w:p>
        </w:tc>
        <w:tc>
          <w:tcPr>
            <w:tcW w:w="1084" w:type="pct"/>
            <w:tcBorders>
              <w:top w:val="single" w:color="000000" w:sz="4" w:space="0"/>
              <w:left w:val="single" w:color="000000" w:sz="4" w:space="0"/>
              <w:bottom w:val="single" w:color="000000" w:sz="4" w:space="0"/>
              <w:right w:val="single" w:color="000000" w:sz="4" w:space="0"/>
            </w:tcBorders>
            <w:noWrap/>
            <w:vAlign w:val="center"/>
          </w:tcPr>
          <w:p w14:paraId="0B8F0C38">
            <w:pPr>
              <w:widowControl/>
              <w:spacing w:line="439" w:lineRule="atLeast"/>
              <w:ind w:firstLine="126" w:firstLineChars="63"/>
              <w:jc w:val="center"/>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w:t>
            </w:r>
          </w:p>
        </w:tc>
        <w:tc>
          <w:tcPr>
            <w:tcW w:w="1082" w:type="pct"/>
            <w:tcBorders>
              <w:top w:val="single" w:color="000000" w:sz="4" w:space="0"/>
              <w:left w:val="single" w:color="000000" w:sz="4" w:space="0"/>
              <w:bottom w:val="single" w:color="000000" w:sz="4" w:space="0"/>
              <w:right w:val="single" w:color="000000" w:sz="4" w:space="0"/>
            </w:tcBorders>
            <w:noWrap w:val="0"/>
            <w:vAlign w:val="center"/>
          </w:tcPr>
          <w:p w14:paraId="5A9E3069">
            <w:pPr>
              <w:widowControl/>
              <w:spacing w:line="439" w:lineRule="atLeast"/>
              <w:ind w:firstLine="126" w:firstLineChars="63"/>
              <w:jc w:val="center"/>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台</w:t>
            </w:r>
          </w:p>
        </w:tc>
      </w:tr>
    </w:tbl>
    <w:p w14:paraId="02821841">
      <w:pPr>
        <w:pStyle w:val="215"/>
        <w:spacing w:line="439" w:lineRule="atLeast"/>
        <w:jc w:val="left"/>
        <w:rPr>
          <w:rFonts w:ascii="宋体" w:hAnsi="宋体" w:cs="宋体"/>
          <w:b/>
          <w:color w:val="auto"/>
          <w:sz w:val="24"/>
          <w:highlight w:val="none"/>
        </w:rPr>
      </w:pPr>
    </w:p>
    <w:p w14:paraId="2B35FD61">
      <w:pPr>
        <w:pStyle w:val="215"/>
        <w:numPr>
          <w:ilvl w:val="0"/>
          <w:numId w:val="1"/>
        </w:numPr>
        <w:spacing w:line="439" w:lineRule="atLeast"/>
        <w:ind w:leftChars="58" w:firstLine="482" w:firstLineChars="200"/>
        <w:jc w:val="left"/>
        <w:rPr>
          <w:rFonts w:hint="eastAsia" w:ascii="宋体" w:hAnsi="宋体" w:cs="宋体"/>
          <w:b/>
          <w:bCs/>
          <w:color w:val="auto"/>
          <w:sz w:val="24"/>
          <w:highlight w:val="none"/>
          <w:lang w:bidi="ar"/>
        </w:rPr>
      </w:pPr>
      <w:r>
        <w:rPr>
          <w:rFonts w:hint="eastAsia" w:ascii="宋体" w:hAnsi="宋体" w:cs="宋体"/>
          <w:b/>
          <w:bCs/>
          <w:color w:val="auto"/>
          <w:sz w:val="24"/>
          <w:highlight w:val="none"/>
          <w:lang w:bidi="ar"/>
        </w:rPr>
        <w:t>产品参数</w:t>
      </w:r>
    </w:p>
    <w:p w14:paraId="7C2103B3">
      <w:pPr>
        <w:pStyle w:val="215"/>
        <w:numPr>
          <w:ilvl w:val="0"/>
          <w:numId w:val="0"/>
        </w:numPr>
        <w:spacing w:line="439" w:lineRule="atLeast"/>
        <w:ind w:leftChars="258"/>
        <w:jc w:val="left"/>
        <w:rPr>
          <w:rFonts w:hint="eastAsia" w:ascii="宋体" w:hAnsi="宋体" w:cs="宋体"/>
          <w:b/>
          <w:bCs/>
          <w:color w:val="auto"/>
          <w:sz w:val="24"/>
          <w:highlight w:val="none"/>
          <w:lang w:bidi="ar"/>
        </w:rPr>
      </w:pPr>
      <w:r>
        <w:rPr>
          <w:rFonts w:hint="eastAsia" w:ascii="宋体" w:hAnsi="宋体"/>
          <w:color w:val="auto"/>
          <w:szCs w:val="21"/>
          <w:highlight w:val="none"/>
        </w:rPr>
        <w:t>中医门诊楼无障碍电梯</w:t>
      </w:r>
    </w:p>
    <w:tbl>
      <w:tblPr>
        <w:tblStyle w:val="36"/>
        <w:tblW w:w="4999" w:type="pct"/>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1068"/>
        <w:gridCol w:w="3052"/>
        <w:gridCol w:w="5188"/>
      </w:tblGrid>
      <w:tr w14:paraId="4419673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41" w:hRule="atLeast"/>
        </w:trPr>
        <w:tc>
          <w:tcPr>
            <w:tcW w:w="574" w:type="pct"/>
            <w:tcBorders>
              <w:top w:val="single" w:color="auto" w:sz="4" w:space="0"/>
              <w:bottom w:val="single" w:color="auto" w:sz="4" w:space="0"/>
              <w:right w:val="single" w:color="auto" w:sz="4" w:space="0"/>
            </w:tcBorders>
            <w:noWrap w:val="0"/>
            <w:vAlign w:val="center"/>
          </w:tcPr>
          <w:p w14:paraId="38AED9AB">
            <w:pPr>
              <w:adjustRightInd w:val="0"/>
              <w:snapToGrid w:val="0"/>
              <w:spacing w:line="360" w:lineRule="auto"/>
              <w:jc w:val="center"/>
              <w:rPr>
                <w:rFonts w:hint="eastAsia" w:ascii="宋体" w:hAnsi="宋体"/>
                <w:color w:val="auto"/>
                <w:szCs w:val="21"/>
                <w:highlight w:val="none"/>
              </w:rPr>
            </w:pPr>
            <w:r>
              <w:rPr>
                <w:rFonts w:hint="eastAsia" w:ascii="宋体" w:hAnsi="宋体"/>
                <w:color w:val="auto"/>
                <w:szCs w:val="21"/>
                <w:highlight w:val="none"/>
              </w:rPr>
              <w:t>序号</w:t>
            </w:r>
          </w:p>
        </w:tc>
        <w:tc>
          <w:tcPr>
            <w:tcW w:w="1639" w:type="pct"/>
            <w:tcBorders>
              <w:top w:val="single" w:color="auto" w:sz="4" w:space="0"/>
              <w:bottom w:val="single" w:color="auto" w:sz="4" w:space="0"/>
              <w:right w:val="single" w:color="auto" w:sz="4" w:space="0"/>
            </w:tcBorders>
            <w:noWrap w:val="0"/>
            <w:vAlign w:val="center"/>
          </w:tcPr>
          <w:p w14:paraId="7F94DA71">
            <w:pPr>
              <w:adjustRightInd w:val="0"/>
              <w:snapToGrid w:val="0"/>
              <w:spacing w:line="360" w:lineRule="auto"/>
              <w:rPr>
                <w:rFonts w:ascii="宋体" w:hAnsi="宋体"/>
                <w:color w:val="auto"/>
                <w:szCs w:val="21"/>
                <w:highlight w:val="none"/>
              </w:rPr>
            </w:pPr>
            <w:r>
              <w:rPr>
                <w:rFonts w:hint="eastAsia" w:ascii="宋体" w:hAnsi="宋体"/>
                <w:color w:val="auto"/>
                <w:szCs w:val="21"/>
                <w:highlight w:val="none"/>
              </w:rPr>
              <w:t>用途</w:t>
            </w:r>
          </w:p>
        </w:tc>
        <w:tc>
          <w:tcPr>
            <w:tcW w:w="2786" w:type="pct"/>
            <w:tcBorders>
              <w:top w:val="single" w:color="auto" w:sz="4" w:space="0"/>
              <w:left w:val="single" w:color="auto" w:sz="4" w:space="0"/>
              <w:bottom w:val="single" w:color="auto" w:sz="4" w:space="0"/>
            </w:tcBorders>
            <w:noWrap w:val="0"/>
            <w:vAlign w:val="center"/>
          </w:tcPr>
          <w:p w14:paraId="47D568C3">
            <w:pPr>
              <w:adjustRightInd w:val="0"/>
              <w:snapToGrid w:val="0"/>
              <w:spacing w:line="360" w:lineRule="auto"/>
              <w:ind w:firstLine="1260" w:firstLineChars="600"/>
              <w:rPr>
                <w:rFonts w:ascii="宋体" w:hAnsi="宋体"/>
                <w:color w:val="auto"/>
                <w:szCs w:val="21"/>
                <w:highlight w:val="none"/>
              </w:rPr>
            </w:pPr>
            <w:r>
              <w:rPr>
                <w:rFonts w:hint="eastAsia" w:ascii="宋体" w:hAnsi="宋体"/>
                <w:color w:val="auto"/>
                <w:szCs w:val="21"/>
                <w:highlight w:val="none"/>
              </w:rPr>
              <w:t>无机房客梯</w:t>
            </w:r>
          </w:p>
        </w:tc>
      </w:tr>
      <w:tr w14:paraId="52B5E0D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41" w:hRule="atLeast"/>
        </w:trPr>
        <w:tc>
          <w:tcPr>
            <w:tcW w:w="574" w:type="pct"/>
            <w:tcBorders>
              <w:top w:val="single" w:color="auto" w:sz="4" w:space="0"/>
              <w:bottom w:val="single" w:color="auto" w:sz="4" w:space="0"/>
              <w:right w:val="single" w:color="auto" w:sz="4" w:space="0"/>
            </w:tcBorders>
            <w:noWrap w:val="0"/>
            <w:vAlign w:val="center"/>
          </w:tcPr>
          <w:p w14:paraId="26BACFB7">
            <w:pPr>
              <w:adjustRightInd w:val="0"/>
              <w:snapToGrid w:val="0"/>
              <w:spacing w:line="360" w:lineRule="auto"/>
              <w:jc w:val="center"/>
              <w:rPr>
                <w:rFonts w:hint="eastAsia" w:ascii="宋体" w:hAnsi="宋体"/>
                <w:color w:val="auto"/>
                <w:szCs w:val="21"/>
                <w:highlight w:val="none"/>
              </w:rPr>
            </w:pPr>
            <w:r>
              <w:rPr>
                <w:rFonts w:hint="eastAsia" w:ascii="宋体" w:hAnsi="宋体"/>
                <w:color w:val="auto"/>
                <w:szCs w:val="21"/>
                <w:highlight w:val="none"/>
              </w:rPr>
              <w:t>1</w:t>
            </w:r>
          </w:p>
        </w:tc>
        <w:tc>
          <w:tcPr>
            <w:tcW w:w="1639" w:type="pct"/>
            <w:tcBorders>
              <w:top w:val="single" w:color="auto" w:sz="4" w:space="0"/>
              <w:bottom w:val="single" w:color="auto" w:sz="4" w:space="0"/>
              <w:right w:val="single" w:color="auto" w:sz="4" w:space="0"/>
            </w:tcBorders>
            <w:noWrap w:val="0"/>
            <w:vAlign w:val="center"/>
          </w:tcPr>
          <w:p w14:paraId="7F6D03DE">
            <w:pPr>
              <w:adjustRightInd w:val="0"/>
              <w:snapToGrid w:val="0"/>
              <w:spacing w:line="360" w:lineRule="auto"/>
              <w:rPr>
                <w:rFonts w:ascii="宋体" w:hAnsi="宋体"/>
                <w:color w:val="auto"/>
                <w:szCs w:val="21"/>
                <w:highlight w:val="none"/>
              </w:rPr>
            </w:pPr>
            <w:r>
              <w:rPr>
                <w:rFonts w:hint="eastAsia" w:ascii="宋体" w:hAnsi="宋体"/>
                <w:color w:val="auto"/>
                <w:szCs w:val="21"/>
                <w:highlight w:val="none"/>
              </w:rPr>
              <w:t>梯号</w:t>
            </w:r>
          </w:p>
        </w:tc>
        <w:tc>
          <w:tcPr>
            <w:tcW w:w="2786" w:type="pct"/>
            <w:tcBorders>
              <w:top w:val="single" w:color="auto" w:sz="4" w:space="0"/>
              <w:left w:val="single" w:color="auto" w:sz="4" w:space="0"/>
              <w:bottom w:val="single" w:color="auto" w:sz="4" w:space="0"/>
            </w:tcBorders>
            <w:noWrap w:val="0"/>
            <w:vAlign w:val="center"/>
          </w:tcPr>
          <w:p w14:paraId="72747128">
            <w:pPr>
              <w:pStyle w:val="215"/>
              <w:numPr>
                <w:ilvl w:val="0"/>
                <w:numId w:val="0"/>
              </w:numPr>
              <w:spacing w:line="439" w:lineRule="atLeast"/>
              <w:ind w:leftChars="258"/>
              <w:jc w:val="left"/>
              <w:rPr>
                <w:rFonts w:hint="eastAsia" w:ascii="宋体" w:hAnsi="宋体" w:cs="宋体"/>
                <w:b/>
                <w:bCs/>
                <w:color w:val="auto"/>
                <w:sz w:val="24"/>
                <w:highlight w:val="none"/>
                <w:lang w:bidi="ar"/>
              </w:rPr>
            </w:pPr>
            <w:r>
              <w:rPr>
                <w:rFonts w:hint="eastAsia" w:ascii="宋体" w:hAnsi="宋体"/>
                <w:color w:val="auto"/>
                <w:szCs w:val="21"/>
                <w:highlight w:val="none"/>
              </w:rPr>
              <w:t>中医门诊楼无障碍电梯</w:t>
            </w:r>
          </w:p>
          <w:p w14:paraId="2A85090D">
            <w:pPr>
              <w:adjustRightInd w:val="0"/>
              <w:snapToGrid w:val="0"/>
              <w:spacing w:line="360" w:lineRule="auto"/>
              <w:rPr>
                <w:rFonts w:ascii="宋体" w:hAnsi="宋体"/>
                <w:color w:val="auto"/>
                <w:szCs w:val="21"/>
                <w:highlight w:val="none"/>
              </w:rPr>
            </w:pPr>
          </w:p>
        </w:tc>
      </w:tr>
      <w:tr w14:paraId="132DAD4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96" w:hRule="atLeast"/>
        </w:trPr>
        <w:tc>
          <w:tcPr>
            <w:tcW w:w="574" w:type="pct"/>
            <w:tcBorders>
              <w:top w:val="single" w:color="auto" w:sz="4" w:space="0"/>
              <w:bottom w:val="single" w:color="auto" w:sz="4" w:space="0"/>
              <w:right w:val="single" w:color="auto" w:sz="4" w:space="0"/>
            </w:tcBorders>
            <w:noWrap w:val="0"/>
            <w:vAlign w:val="center"/>
          </w:tcPr>
          <w:p w14:paraId="7B26A5FB">
            <w:pPr>
              <w:adjustRightInd w:val="0"/>
              <w:snapToGrid w:val="0"/>
              <w:spacing w:line="360" w:lineRule="auto"/>
              <w:jc w:val="center"/>
              <w:rPr>
                <w:rFonts w:hint="eastAsia" w:ascii="宋体" w:hAnsi="宋体"/>
                <w:color w:val="auto"/>
                <w:szCs w:val="21"/>
                <w:highlight w:val="none"/>
              </w:rPr>
            </w:pPr>
            <w:r>
              <w:rPr>
                <w:rFonts w:hint="eastAsia" w:ascii="宋体" w:hAnsi="宋体"/>
                <w:color w:val="auto"/>
                <w:szCs w:val="21"/>
                <w:highlight w:val="none"/>
              </w:rPr>
              <w:t>2</w:t>
            </w:r>
          </w:p>
        </w:tc>
        <w:tc>
          <w:tcPr>
            <w:tcW w:w="1639" w:type="pct"/>
            <w:tcBorders>
              <w:top w:val="single" w:color="auto" w:sz="4" w:space="0"/>
              <w:bottom w:val="single" w:color="auto" w:sz="4" w:space="0"/>
              <w:right w:val="single" w:color="auto" w:sz="4" w:space="0"/>
            </w:tcBorders>
            <w:noWrap w:val="0"/>
            <w:vAlign w:val="center"/>
          </w:tcPr>
          <w:p w14:paraId="0B0A04E9">
            <w:pPr>
              <w:adjustRightInd w:val="0"/>
              <w:snapToGrid w:val="0"/>
              <w:spacing w:line="360" w:lineRule="auto"/>
              <w:rPr>
                <w:rFonts w:ascii="宋体" w:hAnsi="宋体"/>
                <w:color w:val="auto"/>
                <w:szCs w:val="21"/>
                <w:highlight w:val="none"/>
              </w:rPr>
            </w:pPr>
            <w:r>
              <w:rPr>
                <w:rFonts w:hint="eastAsia" w:ascii="宋体" w:hAnsi="宋体"/>
                <w:color w:val="auto"/>
                <w:szCs w:val="21"/>
                <w:highlight w:val="none"/>
              </w:rPr>
              <w:t>台数</w:t>
            </w:r>
          </w:p>
        </w:tc>
        <w:tc>
          <w:tcPr>
            <w:tcW w:w="2786" w:type="pct"/>
            <w:tcBorders>
              <w:top w:val="single" w:color="auto" w:sz="4" w:space="0"/>
              <w:left w:val="single" w:color="auto" w:sz="4" w:space="0"/>
              <w:bottom w:val="single" w:color="auto" w:sz="4" w:space="0"/>
            </w:tcBorders>
            <w:noWrap w:val="0"/>
            <w:vAlign w:val="center"/>
          </w:tcPr>
          <w:p w14:paraId="2E81A4DB">
            <w:pPr>
              <w:adjustRightInd w:val="0"/>
              <w:snapToGrid w:val="0"/>
              <w:spacing w:line="360" w:lineRule="auto"/>
              <w:rPr>
                <w:rFonts w:ascii="宋体" w:hAnsi="宋体"/>
                <w:color w:val="auto"/>
                <w:szCs w:val="21"/>
                <w:highlight w:val="none"/>
              </w:rPr>
            </w:pPr>
            <w:r>
              <w:rPr>
                <w:rFonts w:hint="eastAsia" w:ascii="宋体" w:hAnsi="宋体"/>
                <w:color w:val="auto"/>
                <w:szCs w:val="21"/>
                <w:highlight w:val="none"/>
              </w:rPr>
              <w:t>1台</w:t>
            </w:r>
          </w:p>
        </w:tc>
      </w:tr>
      <w:tr w14:paraId="75A4697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00" w:hRule="atLeast"/>
        </w:trPr>
        <w:tc>
          <w:tcPr>
            <w:tcW w:w="574" w:type="pct"/>
            <w:tcBorders>
              <w:top w:val="single" w:color="auto" w:sz="4" w:space="0"/>
            </w:tcBorders>
            <w:noWrap w:val="0"/>
            <w:vAlign w:val="center"/>
          </w:tcPr>
          <w:p w14:paraId="2DEE9921">
            <w:pPr>
              <w:adjustRightInd w:val="0"/>
              <w:snapToGrid w:val="0"/>
              <w:spacing w:line="360" w:lineRule="auto"/>
              <w:jc w:val="center"/>
              <w:rPr>
                <w:rFonts w:hint="eastAsia" w:ascii="宋体" w:hAnsi="宋体"/>
                <w:color w:val="auto"/>
                <w:szCs w:val="21"/>
                <w:highlight w:val="none"/>
              </w:rPr>
            </w:pPr>
            <w:r>
              <w:rPr>
                <w:rFonts w:hint="eastAsia" w:ascii="宋体" w:hAnsi="宋体"/>
                <w:color w:val="auto"/>
                <w:szCs w:val="21"/>
                <w:highlight w:val="none"/>
              </w:rPr>
              <w:t>3</w:t>
            </w:r>
          </w:p>
        </w:tc>
        <w:tc>
          <w:tcPr>
            <w:tcW w:w="1639" w:type="pct"/>
            <w:tcBorders>
              <w:top w:val="single" w:color="auto" w:sz="4" w:space="0"/>
            </w:tcBorders>
            <w:noWrap w:val="0"/>
            <w:vAlign w:val="center"/>
          </w:tcPr>
          <w:p w14:paraId="60E9416C">
            <w:pPr>
              <w:adjustRightInd w:val="0"/>
              <w:snapToGrid w:val="0"/>
              <w:spacing w:line="360" w:lineRule="auto"/>
              <w:rPr>
                <w:rFonts w:ascii="宋体" w:hAnsi="宋体"/>
                <w:color w:val="auto"/>
                <w:szCs w:val="21"/>
                <w:highlight w:val="none"/>
              </w:rPr>
            </w:pPr>
            <w:r>
              <w:rPr>
                <w:rFonts w:hint="eastAsia" w:ascii="宋体" w:hAnsi="宋体" w:cs="宋体"/>
                <w:color w:val="auto"/>
                <w:highlight w:val="none"/>
              </w:rPr>
              <w:t>▲</w:t>
            </w:r>
            <w:r>
              <w:rPr>
                <w:rFonts w:hint="eastAsia" w:ascii="宋体" w:hAnsi="宋体"/>
                <w:color w:val="auto"/>
                <w:szCs w:val="21"/>
                <w:highlight w:val="none"/>
              </w:rPr>
              <w:t>载</w:t>
            </w:r>
            <w:r>
              <w:rPr>
                <w:rFonts w:ascii="宋体" w:hAnsi="宋体"/>
                <w:color w:val="auto"/>
                <w:szCs w:val="21"/>
                <w:highlight w:val="none"/>
              </w:rPr>
              <w:t xml:space="preserve"> </w:t>
            </w:r>
            <w:r>
              <w:rPr>
                <w:rFonts w:hint="eastAsia" w:ascii="宋体" w:hAnsi="宋体"/>
                <w:color w:val="auto"/>
                <w:szCs w:val="21"/>
                <w:highlight w:val="none"/>
              </w:rPr>
              <w:t>重</w:t>
            </w:r>
            <w:r>
              <w:rPr>
                <w:rFonts w:ascii="宋体" w:hAnsi="宋体"/>
                <w:color w:val="auto"/>
                <w:szCs w:val="21"/>
                <w:highlight w:val="none"/>
              </w:rPr>
              <w:t xml:space="preserve"> </w:t>
            </w:r>
            <w:r>
              <w:rPr>
                <w:rFonts w:hint="eastAsia" w:ascii="宋体" w:hAnsi="宋体"/>
                <w:color w:val="auto"/>
                <w:szCs w:val="21"/>
                <w:highlight w:val="none"/>
              </w:rPr>
              <w:t>量</w:t>
            </w:r>
          </w:p>
        </w:tc>
        <w:tc>
          <w:tcPr>
            <w:tcW w:w="2786" w:type="pct"/>
            <w:tcBorders>
              <w:top w:val="single" w:color="auto" w:sz="4" w:space="0"/>
            </w:tcBorders>
            <w:noWrap w:val="0"/>
            <w:vAlign w:val="center"/>
          </w:tcPr>
          <w:p w14:paraId="2D00F8B9">
            <w:pPr>
              <w:adjustRightInd w:val="0"/>
              <w:snapToGrid w:val="0"/>
              <w:spacing w:line="360" w:lineRule="auto"/>
              <w:rPr>
                <w:rFonts w:ascii="宋体" w:hAnsi="宋体"/>
                <w:color w:val="auto"/>
                <w:szCs w:val="21"/>
                <w:highlight w:val="none"/>
              </w:rPr>
            </w:pPr>
            <w:r>
              <w:rPr>
                <w:rFonts w:hint="eastAsia" w:ascii="宋体" w:hAnsi="宋体"/>
                <w:color w:val="auto"/>
                <w:szCs w:val="21"/>
                <w:highlight w:val="none"/>
                <w:lang w:val="en-US" w:eastAsia="zh-CN"/>
              </w:rPr>
              <w:t>≥</w:t>
            </w:r>
            <w:r>
              <w:rPr>
                <w:rFonts w:hint="eastAsia" w:ascii="宋体" w:hAnsi="宋体"/>
                <w:color w:val="auto"/>
                <w:szCs w:val="21"/>
                <w:highlight w:val="none"/>
              </w:rPr>
              <w:t>1000</w:t>
            </w:r>
            <w:r>
              <w:rPr>
                <w:rFonts w:ascii="宋体" w:hAnsi="宋体"/>
                <w:color w:val="auto"/>
                <w:szCs w:val="21"/>
                <w:highlight w:val="none"/>
              </w:rPr>
              <w:t>kg</w:t>
            </w:r>
          </w:p>
        </w:tc>
      </w:tr>
      <w:tr w14:paraId="74D32E3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00" w:hRule="atLeast"/>
        </w:trPr>
        <w:tc>
          <w:tcPr>
            <w:tcW w:w="574" w:type="pct"/>
            <w:tcBorders>
              <w:bottom w:val="single" w:color="auto" w:sz="4" w:space="0"/>
            </w:tcBorders>
            <w:noWrap w:val="0"/>
            <w:vAlign w:val="center"/>
          </w:tcPr>
          <w:p w14:paraId="4685FCF4">
            <w:pPr>
              <w:adjustRightInd w:val="0"/>
              <w:snapToGrid w:val="0"/>
              <w:spacing w:line="360" w:lineRule="auto"/>
              <w:jc w:val="center"/>
              <w:rPr>
                <w:rFonts w:hint="eastAsia" w:ascii="宋体" w:hAnsi="宋体"/>
                <w:color w:val="auto"/>
                <w:szCs w:val="21"/>
                <w:highlight w:val="none"/>
              </w:rPr>
            </w:pPr>
            <w:r>
              <w:rPr>
                <w:rFonts w:hint="eastAsia" w:ascii="宋体" w:hAnsi="宋体"/>
                <w:color w:val="auto"/>
                <w:szCs w:val="21"/>
                <w:highlight w:val="none"/>
              </w:rPr>
              <w:t>4</w:t>
            </w:r>
          </w:p>
        </w:tc>
        <w:tc>
          <w:tcPr>
            <w:tcW w:w="1639" w:type="pct"/>
            <w:tcBorders>
              <w:bottom w:val="single" w:color="auto" w:sz="4" w:space="0"/>
            </w:tcBorders>
            <w:noWrap w:val="0"/>
            <w:vAlign w:val="center"/>
          </w:tcPr>
          <w:p w14:paraId="2E065C29">
            <w:pPr>
              <w:adjustRightInd w:val="0"/>
              <w:snapToGrid w:val="0"/>
              <w:spacing w:line="360" w:lineRule="auto"/>
              <w:rPr>
                <w:rFonts w:ascii="宋体" w:hAnsi="宋体"/>
                <w:color w:val="auto"/>
                <w:szCs w:val="21"/>
                <w:highlight w:val="none"/>
              </w:rPr>
            </w:pPr>
            <w:r>
              <w:rPr>
                <w:rFonts w:hint="eastAsia" w:ascii="宋体" w:hAnsi="宋体"/>
                <w:color w:val="auto"/>
                <w:szCs w:val="21"/>
                <w:highlight w:val="none"/>
              </w:rPr>
              <w:t>层</w:t>
            </w:r>
            <w:r>
              <w:rPr>
                <w:rFonts w:ascii="宋体" w:hAnsi="宋体"/>
                <w:color w:val="auto"/>
                <w:szCs w:val="21"/>
                <w:highlight w:val="none"/>
              </w:rPr>
              <w:t>/</w:t>
            </w:r>
            <w:r>
              <w:rPr>
                <w:rFonts w:hint="eastAsia" w:ascii="宋体" w:hAnsi="宋体"/>
                <w:color w:val="auto"/>
                <w:szCs w:val="21"/>
                <w:highlight w:val="none"/>
              </w:rPr>
              <w:t>站</w:t>
            </w:r>
            <w:r>
              <w:rPr>
                <w:rFonts w:ascii="宋体" w:hAnsi="宋体"/>
                <w:color w:val="auto"/>
                <w:szCs w:val="21"/>
                <w:highlight w:val="none"/>
              </w:rPr>
              <w:t>/</w:t>
            </w:r>
            <w:r>
              <w:rPr>
                <w:rFonts w:hint="eastAsia" w:ascii="宋体" w:hAnsi="宋体"/>
                <w:color w:val="auto"/>
                <w:szCs w:val="21"/>
                <w:highlight w:val="none"/>
              </w:rPr>
              <w:t>门</w:t>
            </w:r>
          </w:p>
        </w:tc>
        <w:tc>
          <w:tcPr>
            <w:tcW w:w="2786" w:type="pct"/>
            <w:tcBorders>
              <w:bottom w:val="single" w:color="auto" w:sz="4" w:space="0"/>
            </w:tcBorders>
            <w:noWrap w:val="0"/>
            <w:vAlign w:val="center"/>
          </w:tcPr>
          <w:p w14:paraId="1E7EA0DB">
            <w:pPr>
              <w:adjustRightInd w:val="0"/>
              <w:snapToGrid w:val="0"/>
              <w:spacing w:line="360" w:lineRule="auto"/>
              <w:rPr>
                <w:rFonts w:ascii="宋体" w:hAnsi="宋体"/>
                <w:color w:val="auto"/>
                <w:szCs w:val="21"/>
                <w:highlight w:val="none"/>
              </w:rPr>
            </w:pPr>
            <w:r>
              <w:rPr>
                <w:rFonts w:ascii="宋体" w:hAnsi="宋体"/>
                <w:color w:val="auto"/>
                <w:szCs w:val="21"/>
                <w:highlight w:val="none"/>
              </w:rPr>
              <w:t>2</w:t>
            </w:r>
            <w:r>
              <w:rPr>
                <w:rFonts w:hint="eastAsia" w:ascii="宋体" w:hAnsi="宋体"/>
                <w:color w:val="auto"/>
                <w:szCs w:val="21"/>
                <w:highlight w:val="none"/>
              </w:rPr>
              <w:t>/</w:t>
            </w:r>
            <w:r>
              <w:rPr>
                <w:rFonts w:ascii="宋体" w:hAnsi="宋体"/>
                <w:color w:val="auto"/>
                <w:szCs w:val="21"/>
                <w:highlight w:val="none"/>
              </w:rPr>
              <w:t>2</w:t>
            </w:r>
            <w:r>
              <w:rPr>
                <w:rFonts w:hint="eastAsia" w:ascii="宋体" w:hAnsi="宋体"/>
                <w:color w:val="auto"/>
                <w:szCs w:val="21"/>
                <w:highlight w:val="none"/>
              </w:rPr>
              <w:t>/</w:t>
            </w:r>
            <w:r>
              <w:rPr>
                <w:rFonts w:ascii="宋体" w:hAnsi="宋体"/>
                <w:color w:val="auto"/>
                <w:szCs w:val="21"/>
                <w:highlight w:val="none"/>
              </w:rPr>
              <w:t>2</w:t>
            </w:r>
          </w:p>
        </w:tc>
      </w:tr>
      <w:tr w14:paraId="3EB36F0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00" w:hRule="atLeast"/>
        </w:trPr>
        <w:tc>
          <w:tcPr>
            <w:tcW w:w="574" w:type="pct"/>
            <w:tcBorders>
              <w:top w:val="single" w:color="auto" w:sz="4" w:space="0"/>
              <w:bottom w:val="single" w:color="auto" w:sz="4" w:space="0"/>
              <w:right w:val="single" w:color="auto" w:sz="4" w:space="0"/>
            </w:tcBorders>
            <w:noWrap w:val="0"/>
            <w:vAlign w:val="center"/>
          </w:tcPr>
          <w:p w14:paraId="7B4B5FBE">
            <w:pPr>
              <w:adjustRightInd w:val="0"/>
              <w:snapToGrid w:val="0"/>
              <w:spacing w:line="360" w:lineRule="auto"/>
              <w:jc w:val="center"/>
              <w:rPr>
                <w:rFonts w:hint="eastAsia" w:ascii="宋体" w:hAnsi="宋体"/>
                <w:color w:val="auto"/>
                <w:szCs w:val="21"/>
                <w:highlight w:val="none"/>
              </w:rPr>
            </w:pPr>
            <w:r>
              <w:rPr>
                <w:rFonts w:hint="eastAsia" w:ascii="宋体" w:hAnsi="宋体"/>
                <w:color w:val="auto"/>
                <w:szCs w:val="21"/>
                <w:highlight w:val="none"/>
              </w:rPr>
              <w:t>5</w:t>
            </w:r>
          </w:p>
        </w:tc>
        <w:tc>
          <w:tcPr>
            <w:tcW w:w="1639" w:type="pct"/>
            <w:tcBorders>
              <w:top w:val="single" w:color="auto" w:sz="4" w:space="0"/>
              <w:bottom w:val="single" w:color="auto" w:sz="4" w:space="0"/>
              <w:right w:val="single" w:color="auto" w:sz="4" w:space="0"/>
            </w:tcBorders>
            <w:noWrap w:val="0"/>
            <w:vAlign w:val="center"/>
          </w:tcPr>
          <w:p w14:paraId="1BF8DDFC">
            <w:pPr>
              <w:adjustRightInd w:val="0"/>
              <w:snapToGrid w:val="0"/>
              <w:spacing w:line="360" w:lineRule="auto"/>
              <w:rPr>
                <w:rFonts w:ascii="宋体" w:hAnsi="宋体"/>
                <w:color w:val="auto"/>
                <w:szCs w:val="21"/>
                <w:highlight w:val="none"/>
              </w:rPr>
            </w:pPr>
            <w:r>
              <w:rPr>
                <w:rFonts w:hint="eastAsia" w:ascii="宋体" w:hAnsi="宋体"/>
                <w:color w:val="auto"/>
                <w:szCs w:val="21"/>
                <w:highlight w:val="none"/>
              </w:rPr>
              <w:t>速度</w:t>
            </w:r>
          </w:p>
        </w:tc>
        <w:tc>
          <w:tcPr>
            <w:tcW w:w="2786" w:type="pct"/>
            <w:tcBorders>
              <w:top w:val="single" w:color="auto" w:sz="4" w:space="0"/>
              <w:left w:val="single" w:color="auto" w:sz="4" w:space="0"/>
              <w:bottom w:val="single" w:color="auto" w:sz="4" w:space="0"/>
            </w:tcBorders>
            <w:noWrap w:val="0"/>
            <w:vAlign w:val="center"/>
          </w:tcPr>
          <w:p w14:paraId="6893AD54">
            <w:pPr>
              <w:adjustRightInd w:val="0"/>
              <w:snapToGrid w:val="0"/>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0.8</w:t>
            </w:r>
            <w:r>
              <w:rPr>
                <w:rFonts w:hint="eastAsia"/>
                <w:lang w:val="en-US" w:eastAsia="zh-CN"/>
              </w:rPr>
              <w:t>m/s-1.2m/s</w:t>
            </w:r>
          </w:p>
        </w:tc>
      </w:tr>
      <w:tr w14:paraId="7F161B5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00" w:hRule="atLeast"/>
        </w:trPr>
        <w:tc>
          <w:tcPr>
            <w:tcW w:w="574" w:type="pct"/>
            <w:tcBorders>
              <w:top w:val="single" w:color="auto" w:sz="4" w:space="0"/>
              <w:bottom w:val="single" w:color="auto" w:sz="4" w:space="0"/>
              <w:right w:val="single" w:color="auto" w:sz="4" w:space="0"/>
            </w:tcBorders>
            <w:noWrap w:val="0"/>
            <w:vAlign w:val="center"/>
          </w:tcPr>
          <w:p w14:paraId="420887E1">
            <w:pPr>
              <w:adjustRightInd w:val="0"/>
              <w:snapToGrid w:val="0"/>
              <w:spacing w:line="360" w:lineRule="auto"/>
              <w:jc w:val="center"/>
              <w:rPr>
                <w:rFonts w:hint="eastAsia" w:ascii="宋体" w:hAnsi="宋体"/>
                <w:color w:val="auto"/>
                <w:szCs w:val="21"/>
                <w:highlight w:val="none"/>
              </w:rPr>
            </w:pPr>
            <w:r>
              <w:rPr>
                <w:rFonts w:hint="eastAsia" w:ascii="宋体" w:hAnsi="宋体"/>
                <w:color w:val="auto"/>
                <w:szCs w:val="21"/>
                <w:highlight w:val="none"/>
              </w:rPr>
              <w:t>6</w:t>
            </w:r>
          </w:p>
        </w:tc>
        <w:tc>
          <w:tcPr>
            <w:tcW w:w="1639" w:type="pct"/>
            <w:tcBorders>
              <w:top w:val="single" w:color="auto" w:sz="4" w:space="0"/>
              <w:bottom w:val="single" w:color="auto" w:sz="4" w:space="0"/>
              <w:right w:val="single" w:color="auto" w:sz="4" w:space="0"/>
            </w:tcBorders>
            <w:noWrap w:val="0"/>
            <w:vAlign w:val="center"/>
          </w:tcPr>
          <w:p w14:paraId="21C225E4">
            <w:pPr>
              <w:adjustRightInd w:val="0"/>
              <w:snapToGrid w:val="0"/>
              <w:spacing w:line="360" w:lineRule="auto"/>
              <w:rPr>
                <w:rFonts w:ascii="宋体" w:hAnsi="宋体"/>
                <w:color w:val="auto"/>
                <w:szCs w:val="21"/>
                <w:highlight w:val="none"/>
              </w:rPr>
            </w:pPr>
            <w:r>
              <w:rPr>
                <w:rFonts w:hint="eastAsia" w:ascii="宋体" w:hAnsi="宋体"/>
                <w:color w:val="auto"/>
                <w:szCs w:val="21"/>
                <w:highlight w:val="none"/>
              </w:rPr>
              <w:t>层高</w:t>
            </w:r>
            <w:r>
              <w:rPr>
                <w:rFonts w:ascii="宋体" w:hAnsi="宋体"/>
                <w:color w:val="auto"/>
                <w:szCs w:val="21"/>
                <w:highlight w:val="none"/>
              </w:rPr>
              <w:t>mm</w:t>
            </w:r>
          </w:p>
        </w:tc>
        <w:tc>
          <w:tcPr>
            <w:tcW w:w="2786" w:type="pct"/>
            <w:tcBorders>
              <w:top w:val="single" w:color="auto" w:sz="4" w:space="0"/>
              <w:left w:val="single" w:color="auto" w:sz="4" w:space="0"/>
              <w:bottom w:val="single" w:color="auto" w:sz="4" w:space="0"/>
            </w:tcBorders>
            <w:noWrap w:val="0"/>
            <w:vAlign w:val="center"/>
          </w:tcPr>
          <w:p w14:paraId="064AA6DA">
            <w:pPr>
              <w:adjustRightInd w:val="0"/>
              <w:snapToGrid w:val="0"/>
              <w:spacing w:line="360" w:lineRule="auto"/>
              <w:rPr>
                <w:rFonts w:ascii="宋体" w:hAnsi="宋体"/>
                <w:color w:val="auto"/>
                <w:szCs w:val="21"/>
                <w:highlight w:val="none"/>
              </w:rPr>
            </w:pPr>
            <w:r>
              <w:rPr>
                <w:rFonts w:ascii="宋体" w:hAnsi="宋体"/>
                <w:color w:val="auto"/>
                <w:szCs w:val="21"/>
                <w:highlight w:val="none"/>
              </w:rPr>
              <w:t>4000</w:t>
            </w:r>
            <w:r>
              <w:rPr>
                <w:rFonts w:hint="eastAsia" w:ascii="宋体" w:hAnsi="宋体"/>
                <w:color w:val="auto"/>
                <w:szCs w:val="21"/>
                <w:highlight w:val="none"/>
              </w:rPr>
              <w:t>(1F)/4</w:t>
            </w:r>
            <w:r>
              <w:rPr>
                <w:rFonts w:ascii="宋体" w:hAnsi="宋体"/>
                <w:color w:val="auto"/>
                <w:szCs w:val="21"/>
                <w:highlight w:val="none"/>
              </w:rPr>
              <w:t>8</w:t>
            </w:r>
            <w:r>
              <w:rPr>
                <w:rFonts w:hint="eastAsia" w:ascii="宋体" w:hAnsi="宋体"/>
                <w:color w:val="auto"/>
                <w:szCs w:val="21"/>
                <w:highlight w:val="none"/>
              </w:rPr>
              <w:t>00(2F)</w:t>
            </w:r>
          </w:p>
        </w:tc>
      </w:tr>
      <w:tr w14:paraId="7C8F5D3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00" w:hRule="atLeast"/>
        </w:trPr>
        <w:tc>
          <w:tcPr>
            <w:tcW w:w="574" w:type="pct"/>
            <w:tcBorders>
              <w:top w:val="single" w:color="auto" w:sz="4" w:space="0"/>
            </w:tcBorders>
            <w:noWrap w:val="0"/>
            <w:vAlign w:val="center"/>
          </w:tcPr>
          <w:p w14:paraId="308C309C">
            <w:pPr>
              <w:adjustRightInd w:val="0"/>
              <w:snapToGrid w:val="0"/>
              <w:spacing w:line="360" w:lineRule="auto"/>
              <w:jc w:val="center"/>
              <w:rPr>
                <w:rFonts w:hint="eastAsia" w:ascii="宋体" w:hAnsi="宋体"/>
                <w:color w:val="auto"/>
                <w:szCs w:val="21"/>
                <w:highlight w:val="none"/>
              </w:rPr>
            </w:pPr>
            <w:r>
              <w:rPr>
                <w:rFonts w:hint="eastAsia" w:ascii="宋体" w:hAnsi="宋体"/>
                <w:color w:val="auto"/>
                <w:szCs w:val="21"/>
                <w:highlight w:val="none"/>
              </w:rPr>
              <w:t>7</w:t>
            </w:r>
          </w:p>
        </w:tc>
        <w:tc>
          <w:tcPr>
            <w:tcW w:w="1639" w:type="pct"/>
            <w:tcBorders>
              <w:top w:val="single" w:color="auto" w:sz="4" w:space="0"/>
            </w:tcBorders>
            <w:noWrap w:val="0"/>
            <w:vAlign w:val="center"/>
          </w:tcPr>
          <w:p w14:paraId="5C7DAC56">
            <w:pPr>
              <w:adjustRightInd w:val="0"/>
              <w:snapToGrid w:val="0"/>
              <w:spacing w:line="360" w:lineRule="auto"/>
              <w:rPr>
                <w:rFonts w:ascii="宋体" w:hAnsi="宋体"/>
                <w:color w:val="auto"/>
                <w:szCs w:val="21"/>
                <w:highlight w:val="none"/>
              </w:rPr>
            </w:pPr>
            <w:r>
              <w:rPr>
                <w:rFonts w:hint="eastAsia" w:ascii="宋体" w:hAnsi="宋体"/>
                <w:color w:val="auto"/>
                <w:szCs w:val="21"/>
                <w:highlight w:val="none"/>
              </w:rPr>
              <w:t>提升高度</w:t>
            </w:r>
            <w:r>
              <w:rPr>
                <w:rFonts w:ascii="宋体" w:hAnsi="宋体"/>
                <w:color w:val="auto"/>
                <w:szCs w:val="21"/>
                <w:highlight w:val="none"/>
              </w:rPr>
              <w:t>m</w:t>
            </w:r>
          </w:p>
        </w:tc>
        <w:tc>
          <w:tcPr>
            <w:tcW w:w="2786" w:type="pct"/>
            <w:tcBorders>
              <w:top w:val="single" w:color="auto" w:sz="4" w:space="0"/>
            </w:tcBorders>
            <w:noWrap w:val="0"/>
            <w:vAlign w:val="center"/>
          </w:tcPr>
          <w:p w14:paraId="5A9C8AFC">
            <w:pPr>
              <w:adjustRightInd w:val="0"/>
              <w:snapToGrid w:val="0"/>
              <w:spacing w:line="360" w:lineRule="auto"/>
              <w:rPr>
                <w:rFonts w:ascii="宋体" w:hAnsi="宋体"/>
                <w:color w:val="auto"/>
                <w:szCs w:val="21"/>
                <w:highlight w:val="none"/>
              </w:rPr>
            </w:pPr>
            <w:r>
              <w:rPr>
                <w:rFonts w:ascii="宋体" w:hAnsi="宋体"/>
                <w:color w:val="auto"/>
                <w:szCs w:val="21"/>
                <w:highlight w:val="none"/>
              </w:rPr>
              <w:t>5</w:t>
            </w:r>
            <w:r>
              <w:rPr>
                <w:rFonts w:hint="eastAsia" w:ascii="宋体" w:hAnsi="宋体"/>
                <w:color w:val="auto"/>
                <w:szCs w:val="21"/>
                <w:highlight w:val="none"/>
              </w:rPr>
              <w:t>.</w:t>
            </w:r>
            <w:r>
              <w:rPr>
                <w:rFonts w:ascii="宋体" w:hAnsi="宋体"/>
                <w:color w:val="auto"/>
                <w:szCs w:val="21"/>
                <w:highlight w:val="none"/>
              </w:rPr>
              <w:t>4</w:t>
            </w:r>
            <w:r>
              <w:rPr>
                <w:rFonts w:hint="eastAsia" w:ascii="宋体" w:hAnsi="宋体"/>
                <w:color w:val="auto"/>
                <w:szCs w:val="21"/>
                <w:highlight w:val="none"/>
              </w:rPr>
              <w:t>0</w:t>
            </w:r>
          </w:p>
        </w:tc>
      </w:tr>
      <w:tr w14:paraId="49C6D06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00" w:hRule="atLeast"/>
        </w:trPr>
        <w:tc>
          <w:tcPr>
            <w:tcW w:w="574" w:type="pct"/>
            <w:noWrap w:val="0"/>
            <w:vAlign w:val="center"/>
          </w:tcPr>
          <w:p w14:paraId="24F2413A">
            <w:pPr>
              <w:adjustRightInd w:val="0"/>
              <w:snapToGrid w:val="0"/>
              <w:spacing w:line="360" w:lineRule="auto"/>
              <w:jc w:val="center"/>
              <w:rPr>
                <w:rFonts w:hint="eastAsia" w:ascii="宋体" w:hAnsi="宋体"/>
                <w:color w:val="auto"/>
                <w:szCs w:val="21"/>
                <w:highlight w:val="none"/>
              </w:rPr>
            </w:pPr>
            <w:r>
              <w:rPr>
                <w:rFonts w:hint="eastAsia" w:ascii="宋体" w:hAnsi="宋体"/>
                <w:color w:val="auto"/>
                <w:szCs w:val="21"/>
                <w:highlight w:val="none"/>
              </w:rPr>
              <w:t>8</w:t>
            </w:r>
          </w:p>
        </w:tc>
        <w:tc>
          <w:tcPr>
            <w:tcW w:w="1639" w:type="pct"/>
            <w:noWrap w:val="0"/>
            <w:vAlign w:val="center"/>
          </w:tcPr>
          <w:p w14:paraId="49F45A42">
            <w:pPr>
              <w:adjustRightInd w:val="0"/>
              <w:snapToGrid w:val="0"/>
              <w:spacing w:line="360" w:lineRule="auto"/>
              <w:rPr>
                <w:rFonts w:ascii="宋体" w:hAnsi="宋体"/>
                <w:color w:val="auto"/>
                <w:szCs w:val="21"/>
                <w:highlight w:val="none"/>
              </w:rPr>
            </w:pPr>
            <w:r>
              <w:rPr>
                <w:rFonts w:hint="eastAsia" w:ascii="宋体" w:hAnsi="宋体"/>
                <w:color w:val="auto"/>
                <w:szCs w:val="21"/>
                <w:highlight w:val="none"/>
              </w:rPr>
              <w:t>停靠楼层</w:t>
            </w:r>
          </w:p>
        </w:tc>
        <w:tc>
          <w:tcPr>
            <w:tcW w:w="2786" w:type="pct"/>
            <w:noWrap w:val="0"/>
            <w:vAlign w:val="center"/>
          </w:tcPr>
          <w:p w14:paraId="13259963">
            <w:pPr>
              <w:adjustRightInd w:val="0"/>
              <w:snapToGrid w:val="0"/>
              <w:spacing w:line="360" w:lineRule="auto"/>
              <w:rPr>
                <w:rFonts w:ascii="宋体" w:hAnsi="宋体"/>
                <w:color w:val="auto"/>
                <w:szCs w:val="21"/>
                <w:highlight w:val="none"/>
              </w:rPr>
            </w:pPr>
            <w:r>
              <w:rPr>
                <w:rFonts w:ascii="宋体" w:hAnsi="宋体"/>
                <w:color w:val="auto"/>
                <w:szCs w:val="21"/>
                <w:highlight w:val="none"/>
              </w:rPr>
              <w:t>1</w:t>
            </w:r>
            <w:r>
              <w:rPr>
                <w:rFonts w:hint="eastAsia" w:ascii="宋体" w:hAnsi="宋体"/>
                <w:color w:val="auto"/>
                <w:szCs w:val="21"/>
                <w:highlight w:val="none"/>
              </w:rPr>
              <w:t>F</w:t>
            </w:r>
            <w:r>
              <w:rPr>
                <w:rFonts w:ascii="宋体" w:hAnsi="宋体"/>
                <w:color w:val="auto"/>
                <w:szCs w:val="21"/>
                <w:highlight w:val="none"/>
              </w:rPr>
              <w:t>~2F</w:t>
            </w:r>
          </w:p>
        </w:tc>
      </w:tr>
      <w:tr w14:paraId="2D2806B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00" w:hRule="atLeast"/>
        </w:trPr>
        <w:tc>
          <w:tcPr>
            <w:tcW w:w="574" w:type="pct"/>
            <w:noWrap w:val="0"/>
            <w:vAlign w:val="center"/>
          </w:tcPr>
          <w:p w14:paraId="29FD993A">
            <w:pPr>
              <w:adjustRightInd w:val="0"/>
              <w:snapToGrid w:val="0"/>
              <w:spacing w:line="360" w:lineRule="auto"/>
              <w:jc w:val="center"/>
              <w:rPr>
                <w:rFonts w:hint="eastAsia" w:ascii="宋体" w:hAnsi="宋体"/>
                <w:color w:val="auto"/>
                <w:szCs w:val="21"/>
                <w:highlight w:val="none"/>
              </w:rPr>
            </w:pPr>
            <w:r>
              <w:rPr>
                <w:rFonts w:ascii="宋体" w:hAnsi="宋体"/>
                <w:color w:val="auto"/>
                <w:szCs w:val="21"/>
                <w:highlight w:val="none"/>
              </w:rPr>
              <w:t>9</w:t>
            </w:r>
          </w:p>
        </w:tc>
        <w:tc>
          <w:tcPr>
            <w:tcW w:w="1639" w:type="pct"/>
            <w:noWrap w:val="0"/>
            <w:vAlign w:val="center"/>
          </w:tcPr>
          <w:p w14:paraId="38377DA0">
            <w:pPr>
              <w:adjustRightInd w:val="0"/>
              <w:snapToGrid w:val="0"/>
              <w:spacing w:line="360" w:lineRule="auto"/>
              <w:rPr>
                <w:rFonts w:ascii="宋体" w:hAnsi="宋体"/>
                <w:color w:val="auto"/>
                <w:szCs w:val="21"/>
                <w:highlight w:val="none"/>
              </w:rPr>
            </w:pPr>
            <w:r>
              <w:rPr>
                <w:rFonts w:hint="eastAsia" w:ascii="宋体" w:hAnsi="宋体"/>
                <w:color w:val="auto"/>
                <w:szCs w:val="21"/>
                <w:highlight w:val="none"/>
              </w:rPr>
              <w:t>控制方式</w:t>
            </w:r>
          </w:p>
        </w:tc>
        <w:tc>
          <w:tcPr>
            <w:tcW w:w="2786" w:type="pct"/>
            <w:noWrap w:val="0"/>
            <w:vAlign w:val="center"/>
          </w:tcPr>
          <w:p w14:paraId="647A96F5">
            <w:pPr>
              <w:adjustRightInd w:val="0"/>
              <w:snapToGrid w:val="0"/>
              <w:spacing w:line="360" w:lineRule="auto"/>
              <w:rPr>
                <w:rFonts w:ascii="宋体" w:hAnsi="宋体"/>
                <w:color w:val="auto"/>
                <w:szCs w:val="21"/>
                <w:highlight w:val="none"/>
              </w:rPr>
            </w:pPr>
            <w:r>
              <w:rPr>
                <w:rFonts w:hint="eastAsia" w:ascii="宋体" w:hAnsi="宋体"/>
                <w:color w:val="auto"/>
                <w:szCs w:val="21"/>
                <w:highlight w:val="none"/>
              </w:rPr>
              <w:t>单梯</w:t>
            </w:r>
          </w:p>
        </w:tc>
      </w:tr>
      <w:tr w14:paraId="4C178BA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00" w:hRule="atLeast"/>
        </w:trPr>
        <w:tc>
          <w:tcPr>
            <w:tcW w:w="574" w:type="pct"/>
            <w:noWrap w:val="0"/>
            <w:vAlign w:val="center"/>
          </w:tcPr>
          <w:p w14:paraId="4D803B4C">
            <w:pPr>
              <w:adjustRightInd w:val="0"/>
              <w:snapToGrid w:val="0"/>
              <w:spacing w:line="360" w:lineRule="auto"/>
              <w:jc w:val="center"/>
              <w:rPr>
                <w:rFonts w:hint="eastAsia" w:ascii="宋体" w:hAnsi="宋体"/>
                <w:color w:val="auto"/>
                <w:szCs w:val="21"/>
                <w:highlight w:val="none"/>
              </w:rPr>
            </w:pPr>
            <w:r>
              <w:rPr>
                <w:rFonts w:hint="eastAsia" w:ascii="宋体" w:hAnsi="宋体"/>
                <w:color w:val="auto"/>
                <w:szCs w:val="21"/>
                <w:highlight w:val="none"/>
              </w:rPr>
              <w:t>1</w:t>
            </w:r>
            <w:r>
              <w:rPr>
                <w:rFonts w:ascii="宋体" w:hAnsi="宋体"/>
                <w:color w:val="auto"/>
                <w:szCs w:val="21"/>
                <w:highlight w:val="none"/>
              </w:rPr>
              <w:t>0</w:t>
            </w:r>
          </w:p>
        </w:tc>
        <w:tc>
          <w:tcPr>
            <w:tcW w:w="1639" w:type="pct"/>
            <w:noWrap w:val="0"/>
            <w:vAlign w:val="center"/>
          </w:tcPr>
          <w:p w14:paraId="5917795F">
            <w:pPr>
              <w:adjustRightInd w:val="0"/>
              <w:snapToGrid w:val="0"/>
              <w:spacing w:line="360" w:lineRule="auto"/>
              <w:jc w:val="left"/>
              <w:rPr>
                <w:rFonts w:ascii="宋体" w:hAnsi="宋体"/>
                <w:color w:val="auto"/>
                <w:szCs w:val="21"/>
                <w:highlight w:val="none"/>
              </w:rPr>
            </w:pPr>
            <w:r>
              <w:rPr>
                <w:rFonts w:hint="eastAsia" w:ascii="宋体" w:hAnsi="宋体"/>
                <w:color w:val="auto"/>
                <w:szCs w:val="21"/>
                <w:highlight w:val="none"/>
              </w:rPr>
              <w:t>井道净尺寸（</w:t>
            </w:r>
            <w:r>
              <w:rPr>
                <w:rFonts w:ascii="宋体" w:hAnsi="宋体"/>
                <w:color w:val="auto"/>
                <w:szCs w:val="21"/>
                <w:highlight w:val="none"/>
              </w:rPr>
              <w:t>W×D</w:t>
            </w:r>
            <w:r>
              <w:rPr>
                <w:rFonts w:hint="eastAsia" w:ascii="宋体" w:hAnsi="宋体"/>
                <w:color w:val="auto"/>
                <w:szCs w:val="21"/>
                <w:highlight w:val="none"/>
              </w:rPr>
              <w:t>）（</w:t>
            </w:r>
            <w:r>
              <w:rPr>
                <w:rFonts w:ascii="宋体" w:hAnsi="宋体"/>
                <w:color w:val="auto"/>
                <w:szCs w:val="21"/>
                <w:highlight w:val="none"/>
              </w:rPr>
              <w:t>mm</w:t>
            </w:r>
            <w:r>
              <w:rPr>
                <w:rFonts w:hint="eastAsia" w:ascii="宋体" w:hAnsi="宋体"/>
                <w:color w:val="auto"/>
                <w:szCs w:val="21"/>
                <w:highlight w:val="none"/>
              </w:rPr>
              <w:t>）</w:t>
            </w:r>
          </w:p>
        </w:tc>
        <w:tc>
          <w:tcPr>
            <w:tcW w:w="2786" w:type="pct"/>
            <w:noWrap w:val="0"/>
            <w:vAlign w:val="center"/>
          </w:tcPr>
          <w:p w14:paraId="76D1AEA1">
            <w:pPr>
              <w:adjustRightInd w:val="0"/>
              <w:snapToGrid w:val="0"/>
              <w:spacing w:line="360" w:lineRule="auto"/>
              <w:rPr>
                <w:rFonts w:ascii="宋体" w:hAnsi="宋体"/>
                <w:color w:val="auto"/>
                <w:szCs w:val="21"/>
                <w:highlight w:val="none"/>
              </w:rPr>
            </w:pPr>
            <w:r>
              <w:rPr>
                <w:rFonts w:ascii="宋体" w:hAnsi="宋体"/>
                <w:color w:val="auto"/>
                <w:szCs w:val="21"/>
                <w:highlight w:val="none"/>
              </w:rPr>
              <w:t>18</w:t>
            </w:r>
            <w:r>
              <w:rPr>
                <w:rFonts w:hint="eastAsia" w:ascii="宋体" w:hAnsi="宋体"/>
                <w:color w:val="auto"/>
                <w:szCs w:val="21"/>
                <w:highlight w:val="none"/>
              </w:rPr>
              <w:t>00*1</w:t>
            </w:r>
            <w:r>
              <w:rPr>
                <w:rFonts w:ascii="宋体" w:hAnsi="宋体"/>
                <w:color w:val="auto"/>
                <w:szCs w:val="21"/>
                <w:highlight w:val="none"/>
              </w:rPr>
              <w:t>8</w:t>
            </w:r>
            <w:r>
              <w:rPr>
                <w:rFonts w:hint="eastAsia" w:ascii="宋体" w:hAnsi="宋体"/>
                <w:color w:val="auto"/>
                <w:szCs w:val="21"/>
                <w:highlight w:val="none"/>
              </w:rPr>
              <w:t>00</w:t>
            </w:r>
          </w:p>
        </w:tc>
      </w:tr>
      <w:tr w14:paraId="1B743E0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00" w:hRule="atLeast"/>
        </w:trPr>
        <w:tc>
          <w:tcPr>
            <w:tcW w:w="574" w:type="pct"/>
            <w:noWrap w:val="0"/>
            <w:vAlign w:val="center"/>
          </w:tcPr>
          <w:p w14:paraId="3D0A7872">
            <w:pPr>
              <w:adjustRightInd w:val="0"/>
              <w:snapToGrid w:val="0"/>
              <w:spacing w:line="360" w:lineRule="auto"/>
              <w:jc w:val="center"/>
              <w:rPr>
                <w:rFonts w:hint="eastAsia" w:ascii="宋体" w:hAnsi="宋体"/>
                <w:color w:val="auto"/>
                <w:szCs w:val="21"/>
                <w:highlight w:val="none"/>
              </w:rPr>
            </w:pPr>
            <w:r>
              <w:rPr>
                <w:rFonts w:hint="eastAsia" w:ascii="宋体" w:hAnsi="宋体"/>
                <w:color w:val="auto"/>
                <w:szCs w:val="21"/>
                <w:highlight w:val="none"/>
              </w:rPr>
              <w:t>1</w:t>
            </w:r>
            <w:r>
              <w:rPr>
                <w:rFonts w:ascii="宋体" w:hAnsi="宋体"/>
                <w:color w:val="auto"/>
                <w:szCs w:val="21"/>
                <w:highlight w:val="none"/>
              </w:rPr>
              <w:t>1</w:t>
            </w:r>
          </w:p>
        </w:tc>
        <w:tc>
          <w:tcPr>
            <w:tcW w:w="1639" w:type="pct"/>
            <w:noWrap w:val="0"/>
            <w:vAlign w:val="center"/>
          </w:tcPr>
          <w:p w14:paraId="6F9CAA19">
            <w:pPr>
              <w:adjustRightInd w:val="0"/>
              <w:snapToGrid w:val="0"/>
              <w:spacing w:line="360" w:lineRule="auto"/>
              <w:jc w:val="left"/>
              <w:rPr>
                <w:rFonts w:ascii="宋体" w:hAnsi="宋体"/>
                <w:color w:val="auto"/>
                <w:szCs w:val="21"/>
                <w:highlight w:val="none"/>
              </w:rPr>
            </w:pPr>
            <w:r>
              <w:rPr>
                <w:rFonts w:hint="eastAsia" w:ascii="宋体" w:hAnsi="宋体"/>
                <w:color w:val="auto"/>
                <w:szCs w:val="21"/>
                <w:highlight w:val="none"/>
              </w:rPr>
              <w:t>轿厢内尺寸（</w:t>
            </w:r>
            <w:r>
              <w:rPr>
                <w:rFonts w:ascii="宋体" w:hAnsi="宋体"/>
                <w:color w:val="auto"/>
                <w:szCs w:val="21"/>
                <w:highlight w:val="none"/>
              </w:rPr>
              <w:t>W×D×H</w:t>
            </w:r>
            <w:r>
              <w:rPr>
                <w:rFonts w:hint="eastAsia" w:ascii="宋体" w:hAnsi="宋体"/>
                <w:color w:val="auto"/>
                <w:szCs w:val="21"/>
                <w:highlight w:val="none"/>
              </w:rPr>
              <w:t>）（</w:t>
            </w:r>
            <w:r>
              <w:rPr>
                <w:rFonts w:ascii="宋体" w:hAnsi="宋体"/>
                <w:color w:val="auto"/>
                <w:szCs w:val="21"/>
                <w:highlight w:val="none"/>
              </w:rPr>
              <w:t>mm</w:t>
            </w:r>
            <w:r>
              <w:rPr>
                <w:rFonts w:hint="eastAsia" w:ascii="宋体" w:hAnsi="宋体"/>
                <w:color w:val="auto"/>
                <w:szCs w:val="21"/>
                <w:highlight w:val="none"/>
              </w:rPr>
              <w:t>）</w:t>
            </w:r>
          </w:p>
        </w:tc>
        <w:tc>
          <w:tcPr>
            <w:tcW w:w="2786" w:type="pct"/>
            <w:noWrap w:val="0"/>
            <w:vAlign w:val="center"/>
          </w:tcPr>
          <w:p w14:paraId="605E3E27">
            <w:pPr>
              <w:adjustRightInd w:val="0"/>
              <w:snapToGrid w:val="0"/>
              <w:spacing w:line="360" w:lineRule="auto"/>
              <w:rPr>
                <w:rFonts w:ascii="宋体" w:hAnsi="宋体"/>
                <w:color w:val="auto"/>
                <w:szCs w:val="21"/>
                <w:highlight w:val="none"/>
              </w:rPr>
            </w:pPr>
            <w:r>
              <w:rPr>
                <w:rFonts w:hint="eastAsia" w:ascii="宋体" w:hAnsi="宋体"/>
                <w:color w:val="auto"/>
                <w:szCs w:val="21"/>
                <w:highlight w:val="none"/>
              </w:rPr>
              <w:t>1</w:t>
            </w:r>
            <w:r>
              <w:rPr>
                <w:rFonts w:ascii="宋体" w:hAnsi="宋体"/>
                <w:color w:val="auto"/>
                <w:szCs w:val="21"/>
                <w:highlight w:val="none"/>
              </w:rPr>
              <w:t>35</w:t>
            </w:r>
            <w:r>
              <w:rPr>
                <w:rFonts w:hint="eastAsia" w:ascii="宋体" w:hAnsi="宋体"/>
                <w:color w:val="auto"/>
                <w:szCs w:val="21"/>
                <w:highlight w:val="none"/>
              </w:rPr>
              <w:t>0*1400*2500</w:t>
            </w:r>
          </w:p>
        </w:tc>
      </w:tr>
      <w:tr w14:paraId="20422C6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00" w:hRule="atLeast"/>
        </w:trPr>
        <w:tc>
          <w:tcPr>
            <w:tcW w:w="574" w:type="pct"/>
            <w:noWrap w:val="0"/>
            <w:vAlign w:val="center"/>
          </w:tcPr>
          <w:p w14:paraId="470BFA97">
            <w:pPr>
              <w:adjustRightInd w:val="0"/>
              <w:snapToGrid w:val="0"/>
              <w:spacing w:line="360" w:lineRule="auto"/>
              <w:jc w:val="center"/>
              <w:rPr>
                <w:rFonts w:hint="eastAsia" w:ascii="宋体" w:hAnsi="宋体"/>
                <w:color w:val="auto"/>
                <w:szCs w:val="21"/>
                <w:highlight w:val="none"/>
              </w:rPr>
            </w:pPr>
            <w:r>
              <w:rPr>
                <w:rFonts w:hint="eastAsia" w:ascii="宋体" w:hAnsi="宋体"/>
                <w:color w:val="auto"/>
                <w:szCs w:val="21"/>
                <w:highlight w:val="none"/>
              </w:rPr>
              <w:t>1</w:t>
            </w:r>
            <w:r>
              <w:rPr>
                <w:rFonts w:ascii="宋体" w:hAnsi="宋体"/>
                <w:color w:val="auto"/>
                <w:szCs w:val="21"/>
                <w:highlight w:val="none"/>
              </w:rPr>
              <w:t>2</w:t>
            </w:r>
          </w:p>
        </w:tc>
        <w:tc>
          <w:tcPr>
            <w:tcW w:w="1639" w:type="pct"/>
            <w:noWrap w:val="0"/>
            <w:vAlign w:val="center"/>
          </w:tcPr>
          <w:p w14:paraId="2FFCFFFA">
            <w:pPr>
              <w:adjustRightInd w:val="0"/>
              <w:snapToGrid w:val="0"/>
              <w:spacing w:line="360" w:lineRule="auto"/>
              <w:jc w:val="left"/>
              <w:rPr>
                <w:rFonts w:ascii="宋体" w:hAnsi="宋体"/>
                <w:color w:val="auto"/>
                <w:szCs w:val="21"/>
                <w:highlight w:val="none"/>
              </w:rPr>
            </w:pPr>
            <w:r>
              <w:rPr>
                <w:rFonts w:hint="eastAsia" w:ascii="宋体" w:hAnsi="宋体"/>
                <w:color w:val="auto"/>
                <w:szCs w:val="21"/>
                <w:highlight w:val="none"/>
              </w:rPr>
              <w:t>顶层净高度（</w:t>
            </w:r>
            <w:r>
              <w:rPr>
                <w:rFonts w:ascii="宋体" w:hAnsi="宋体"/>
                <w:color w:val="auto"/>
                <w:szCs w:val="21"/>
                <w:highlight w:val="none"/>
              </w:rPr>
              <w:t>mm</w:t>
            </w:r>
            <w:r>
              <w:rPr>
                <w:rFonts w:hint="eastAsia" w:ascii="宋体" w:hAnsi="宋体"/>
                <w:color w:val="auto"/>
                <w:szCs w:val="21"/>
                <w:highlight w:val="none"/>
              </w:rPr>
              <w:t>）</w:t>
            </w:r>
          </w:p>
        </w:tc>
        <w:tc>
          <w:tcPr>
            <w:tcW w:w="2786" w:type="pct"/>
            <w:noWrap w:val="0"/>
            <w:vAlign w:val="center"/>
          </w:tcPr>
          <w:p w14:paraId="5056875A">
            <w:pPr>
              <w:adjustRightInd w:val="0"/>
              <w:snapToGrid w:val="0"/>
              <w:spacing w:line="360" w:lineRule="auto"/>
              <w:rPr>
                <w:rFonts w:ascii="宋体" w:hAnsi="宋体"/>
                <w:color w:val="auto"/>
                <w:szCs w:val="21"/>
                <w:highlight w:val="none"/>
              </w:rPr>
            </w:pPr>
            <w:r>
              <w:rPr>
                <w:rFonts w:hint="eastAsia" w:ascii="宋体" w:hAnsi="宋体"/>
                <w:color w:val="auto"/>
                <w:szCs w:val="21"/>
                <w:highlight w:val="none"/>
              </w:rPr>
              <w:t>4</w:t>
            </w:r>
            <w:r>
              <w:rPr>
                <w:rFonts w:ascii="宋体" w:hAnsi="宋体"/>
                <w:color w:val="auto"/>
                <w:szCs w:val="21"/>
                <w:highlight w:val="none"/>
              </w:rPr>
              <w:t>800</w:t>
            </w:r>
          </w:p>
        </w:tc>
      </w:tr>
      <w:tr w14:paraId="6C51D85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00" w:hRule="atLeast"/>
        </w:trPr>
        <w:tc>
          <w:tcPr>
            <w:tcW w:w="574" w:type="pct"/>
            <w:noWrap w:val="0"/>
            <w:vAlign w:val="center"/>
          </w:tcPr>
          <w:p w14:paraId="0CAB259F">
            <w:pPr>
              <w:adjustRightInd w:val="0"/>
              <w:snapToGrid w:val="0"/>
              <w:spacing w:line="360" w:lineRule="auto"/>
              <w:jc w:val="center"/>
              <w:rPr>
                <w:rFonts w:hint="eastAsia" w:ascii="宋体" w:hAnsi="宋体"/>
                <w:color w:val="auto"/>
                <w:szCs w:val="21"/>
                <w:highlight w:val="none"/>
              </w:rPr>
            </w:pPr>
            <w:r>
              <w:rPr>
                <w:rFonts w:hint="eastAsia" w:ascii="宋体" w:hAnsi="宋体"/>
                <w:color w:val="auto"/>
                <w:szCs w:val="21"/>
                <w:highlight w:val="none"/>
              </w:rPr>
              <w:t>1</w:t>
            </w:r>
            <w:r>
              <w:rPr>
                <w:rFonts w:ascii="宋体" w:hAnsi="宋体"/>
                <w:color w:val="auto"/>
                <w:szCs w:val="21"/>
                <w:highlight w:val="none"/>
              </w:rPr>
              <w:t>3</w:t>
            </w:r>
          </w:p>
        </w:tc>
        <w:tc>
          <w:tcPr>
            <w:tcW w:w="1639" w:type="pct"/>
            <w:noWrap w:val="0"/>
            <w:vAlign w:val="center"/>
          </w:tcPr>
          <w:p w14:paraId="27E464CF">
            <w:pPr>
              <w:adjustRightInd w:val="0"/>
              <w:snapToGrid w:val="0"/>
              <w:spacing w:line="360" w:lineRule="auto"/>
              <w:jc w:val="left"/>
              <w:rPr>
                <w:rFonts w:ascii="宋体" w:hAnsi="宋体"/>
                <w:color w:val="auto"/>
                <w:szCs w:val="21"/>
                <w:highlight w:val="none"/>
              </w:rPr>
            </w:pPr>
            <w:r>
              <w:rPr>
                <w:rFonts w:hint="eastAsia" w:ascii="宋体" w:hAnsi="宋体"/>
                <w:color w:val="auto"/>
                <w:szCs w:val="21"/>
                <w:highlight w:val="none"/>
              </w:rPr>
              <w:t>底坑净深度（</w:t>
            </w:r>
            <w:r>
              <w:rPr>
                <w:rFonts w:ascii="宋体" w:hAnsi="宋体"/>
                <w:color w:val="auto"/>
                <w:szCs w:val="21"/>
                <w:highlight w:val="none"/>
              </w:rPr>
              <w:t>mm</w:t>
            </w:r>
            <w:r>
              <w:rPr>
                <w:rFonts w:hint="eastAsia" w:ascii="宋体" w:hAnsi="宋体"/>
                <w:color w:val="auto"/>
                <w:szCs w:val="21"/>
                <w:highlight w:val="none"/>
              </w:rPr>
              <w:t>）</w:t>
            </w:r>
          </w:p>
        </w:tc>
        <w:tc>
          <w:tcPr>
            <w:tcW w:w="2786" w:type="pct"/>
            <w:noWrap w:val="0"/>
            <w:vAlign w:val="center"/>
          </w:tcPr>
          <w:p w14:paraId="5758B3F8">
            <w:pPr>
              <w:adjustRightInd w:val="0"/>
              <w:snapToGrid w:val="0"/>
              <w:spacing w:line="360" w:lineRule="auto"/>
              <w:rPr>
                <w:rFonts w:ascii="宋体" w:hAnsi="宋体"/>
                <w:color w:val="auto"/>
                <w:szCs w:val="21"/>
                <w:highlight w:val="none"/>
              </w:rPr>
            </w:pPr>
            <w:r>
              <w:rPr>
                <w:rFonts w:hint="eastAsia" w:ascii="宋体" w:hAnsi="宋体"/>
                <w:color w:val="auto"/>
                <w:szCs w:val="21"/>
                <w:highlight w:val="none"/>
              </w:rPr>
              <w:t>1</w:t>
            </w:r>
            <w:r>
              <w:rPr>
                <w:rFonts w:ascii="宋体" w:hAnsi="宋体"/>
                <w:color w:val="auto"/>
                <w:szCs w:val="21"/>
                <w:highlight w:val="none"/>
              </w:rPr>
              <w:t>4</w:t>
            </w:r>
            <w:r>
              <w:rPr>
                <w:rFonts w:hint="eastAsia" w:ascii="宋体" w:hAnsi="宋体"/>
                <w:color w:val="auto"/>
                <w:szCs w:val="21"/>
                <w:highlight w:val="none"/>
              </w:rPr>
              <w:t>00</w:t>
            </w:r>
          </w:p>
        </w:tc>
      </w:tr>
      <w:tr w14:paraId="07C5BA6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00" w:hRule="atLeast"/>
        </w:trPr>
        <w:tc>
          <w:tcPr>
            <w:tcW w:w="574" w:type="pct"/>
            <w:noWrap w:val="0"/>
            <w:vAlign w:val="center"/>
          </w:tcPr>
          <w:p w14:paraId="37D897C0">
            <w:pPr>
              <w:adjustRightInd w:val="0"/>
              <w:snapToGrid w:val="0"/>
              <w:spacing w:line="360" w:lineRule="auto"/>
              <w:jc w:val="center"/>
              <w:rPr>
                <w:rFonts w:hint="eastAsia" w:ascii="宋体" w:hAnsi="宋体"/>
                <w:color w:val="auto"/>
                <w:szCs w:val="21"/>
                <w:highlight w:val="none"/>
              </w:rPr>
            </w:pPr>
            <w:r>
              <w:rPr>
                <w:rFonts w:hint="eastAsia" w:ascii="宋体" w:hAnsi="宋体"/>
                <w:color w:val="auto"/>
                <w:szCs w:val="21"/>
                <w:highlight w:val="none"/>
              </w:rPr>
              <w:t>1</w:t>
            </w:r>
            <w:r>
              <w:rPr>
                <w:rFonts w:ascii="宋体" w:hAnsi="宋体"/>
                <w:color w:val="auto"/>
                <w:szCs w:val="21"/>
                <w:highlight w:val="none"/>
              </w:rPr>
              <w:t>4</w:t>
            </w:r>
          </w:p>
        </w:tc>
        <w:tc>
          <w:tcPr>
            <w:tcW w:w="1639" w:type="pct"/>
            <w:noWrap w:val="0"/>
            <w:vAlign w:val="center"/>
          </w:tcPr>
          <w:p w14:paraId="5C0BEA10">
            <w:pPr>
              <w:adjustRightInd w:val="0"/>
              <w:snapToGrid w:val="0"/>
              <w:spacing w:line="360" w:lineRule="auto"/>
              <w:rPr>
                <w:rFonts w:ascii="宋体" w:hAnsi="宋体"/>
                <w:color w:val="auto"/>
                <w:szCs w:val="21"/>
                <w:highlight w:val="none"/>
              </w:rPr>
            </w:pPr>
            <w:r>
              <w:rPr>
                <w:rFonts w:hint="eastAsia" w:ascii="宋体" w:hAnsi="宋体"/>
                <w:color w:val="auto"/>
                <w:szCs w:val="21"/>
                <w:highlight w:val="none"/>
              </w:rPr>
              <w:t>开门净尺寸（</w:t>
            </w:r>
            <w:r>
              <w:rPr>
                <w:rFonts w:ascii="宋体" w:hAnsi="宋体"/>
                <w:color w:val="auto"/>
                <w:szCs w:val="21"/>
                <w:highlight w:val="none"/>
              </w:rPr>
              <w:t>W×H</w:t>
            </w:r>
            <w:r>
              <w:rPr>
                <w:rFonts w:hint="eastAsia" w:ascii="宋体" w:hAnsi="宋体"/>
                <w:color w:val="auto"/>
                <w:szCs w:val="21"/>
                <w:highlight w:val="none"/>
              </w:rPr>
              <w:t>）（</w:t>
            </w:r>
            <w:r>
              <w:rPr>
                <w:rFonts w:ascii="宋体" w:hAnsi="宋体"/>
                <w:color w:val="auto"/>
                <w:szCs w:val="21"/>
                <w:highlight w:val="none"/>
              </w:rPr>
              <w:t>mm</w:t>
            </w:r>
            <w:r>
              <w:rPr>
                <w:rFonts w:hint="eastAsia" w:ascii="宋体" w:hAnsi="宋体"/>
                <w:color w:val="auto"/>
                <w:szCs w:val="21"/>
                <w:highlight w:val="none"/>
              </w:rPr>
              <w:t>）</w:t>
            </w:r>
          </w:p>
        </w:tc>
        <w:tc>
          <w:tcPr>
            <w:tcW w:w="2786" w:type="pct"/>
            <w:noWrap w:val="0"/>
            <w:vAlign w:val="center"/>
          </w:tcPr>
          <w:p w14:paraId="3CDB19BD">
            <w:pPr>
              <w:adjustRightInd w:val="0"/>
              <w:snapToGrid w:val="0"/>
              <w:spacing w:line="360" w:lineRule="auto"/>
              <w:rPr>
                <w:rFonts w:ascii="宋体" w:hAnsi="宋体"/>
                <w:color w:val="auto"/>
                <w:szCs w:val="21"/>
                <w:highlight w:val="none"/>
              </w:rPr>
            </w:pPr>
            <w:r>
              <w:rPr>
                <w:rFonts w:hint="eastAsia" w:ascii="宋体" w:hAnsi="宋体"/>
                <w:color w:val="auto"/>
                <w:szCs w:val="21"/>
                <w:highlight w:val="none"/>
              </w:rPr>
              <w:t>1</w:t>
            </w:r>
            <w:r>
              <w:rPr>
                <w:rFonts w:ascii="宋体" w:hAnsi="宋体"/>
                <w:color w:val="auto"/>
                <w:szCs w:val="21"/>
                <w:highlight w:val="none"/>
              </w:rPr>
              <w:t>2</w:t>
            </w:r>
            <w:r>
              <w:rPr>
                <w:rFonts w:hint="eastAsia" w:ascii="宋体" w:hAnsi="宋体"/>
                <w:color w:val="auto"/>
                <w:szCs w:val="21"/>
                <w:highlight w:val="none"/>
              </w:rPr>
              <w:t>00*2100</w:t>
            </w:r>
          </w:p>
        </w:tc>
      </w:tr>
      <w:tr w14:paraId="2F39EE4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00" w:hRule="atLeast"/>
        </w:trPr>
        <w:tc>
          <w:tcPr>
            <w:tcW w:w="574" w:type="pct"/>
            <w:tcBorders>
              <w:top w:val="single" w:color="auto" w:sz="4" w:space="0"/>
              <w:bottom w:val="single" w:color="auto" w:sz="4" w:space="0"/>
              <w:right w:val="single" w:color="auto" w:sz="4" w:space="0"/>
            </w:tcBorders>
            <w:noWrap w:val="0"/>
            <w:vAlign w:val="center"/>
          </w:tcPr>
          <w:p w14:paraId="182D2CD8">
            <w:pPr>
              <w:adjustRightInd w:val="0"/>
              <w:snapToGrid w:val="0"/>
              <w:spacing w:line="360" w:lineRule="auto"/>
              <w:jc w:val="center"/>
              <w:rPr>
                <w:rFonts w:hint="eastAsia" w:ascii="宋体" w:hAnsi="宋体"/>
                <w:color w:val="auto"/>
                <w:szCs w:val="21"/>
                <w:highlight w:val="none"/>
              </w:rPr>
            </w:pPr>
            <w:r>
              <w:rPr>
                <w:rFonts w:hint="eastAsia" w:ascii="宋体" w:hAnsi="宋体"/>
                <w:color w:val="auto"/>
                <w:szCs w:val="21"/>
                <w:highlight w:val="none"/>
              </w:rPr>
              <w:t>1</w:t>
            </w:r>
            <w:r>
              <w:rPr>
                <w:rFonts w:ascii="宋体" w:hAnsi="宋体"/>
                <w:color w:val="auto"/>
                <w:szCs w:val="21"/>
                <w:highlight w:val="none"/>
              </w:rPr>
              <w:t>5</w:t>
            </w:r>
          </w:p>
        </w:tc>
        <w:tc>
          <w:tcPr>
            <w:tcW w:w="1639" w:type="pct"/>
            <w:tcBorders>
              <w:top w:val="single" w:color="auto" w:sz="4" w:space="0"/>
              <w:bottom w:val="single" w:color="auto" w:sz="4" w:space="0"/>
              <w:right w:val="single" w:color="auto" w:sz="4" w:space="0"/>
            </w:tcBorders>
            <w:noWrap w:val="0"/>
            <w:vAlign w:val="center"/>
          </w:tcPr>
          <w:p w14:paraId="07AD429B">
            <w:pPr>
              <w:adjustRightInd w:val="0"/>
              <w:snapToGrid w:val="0"/>
              <w:spacing w:line="360" w:lineRule="auto"/>
              <w:rPr>
                <w:rFonts w:ascii="宋体" w:hAnsi="宋体"/>
                <w:color w:val="auto"/>
                <w:szCs w:val="21"/>
                <w:highlight w:val="none"/>
              </w:rPr>
            </w:pPr>
            <w:r>
              <w:rPr>
                <w:rFonts w:hint="eastAsia" w:ascii="宋体" w:hAnsi="宋体"/>
                <w:color w:val="auto"/>
                <w:szCs w:val="21"/>
                <w:highlight w:val="none"/>
              </w:rPr>
              <w:t>通信系统</w:t>
            </w:r>
          </w:p>
        </w:tc>
        <w:tc>
          <w:tcPr>
            <w:tcW w:w="2786" w:type="pct"/>
            <w:tcBorders>
              <w:top w:val="single" w:color="auto" w:sz="4" w:space="0"/>
              <w:left w:val="single" w:color="auto" w:sz="4" w:space="0"/>
              <w:bottom w:val="single" w:color="auto" w:sz="4" w:space="0"/>
            </w:tcBorders>
            <w:noWrap w:val="0"/>
            <w:vAlign w:val="center"/>
          </w:tcPr>
          <w:p w14:paraId="1610FF3B">
            <w:pPr>
              <w:adjustRightInd w:val="0"/>
              <w:snapToGrid w:val="0"/>
              <w:spacing w:line="360" w:lineRule="auto"/>
              <w:rPr>
                <w:rFonts w:ascii="宋体" w:hAnsi="宋体"/>
                <w:color w:val="auto"/>
                <w:szCs w:val="21"/>
                <w:highlight w:val="none"/>
              </w:rPr>
            </w:pPr>
            <w:r>
              <w:rPr>
                <w:rFonts w:hint="eastAsia" w:ascii="宋体" w:hAnsi="宋体"/>
                <w:color w:val="auto"/>
                <w:szCs w:val="21"/>
                <w:highlight w:val="none"/>
              </w:rPr>
              <w:t>配置五方通话功能，满足政府验收要求。</w:t>
            </w:r>
          </w:p>
        </w:tc>
      </w:tr>
      <w:tr w14:paraId="5819DAD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00" w:hRule="atLeast"/>
        </w:trPr>
        <w:tc>
          <w:tcPr>
            <w:tcW w:w="574" w:type="pct"/>
            <w:noWrap w:val="0"/>
            <w:vAlign w:val="center"/>
          </w:tcPr>
          <w:p w14:paraId="46A08852">
            <w:pPr>
              <w:adjustRightInd w:val="0"/>
              <w:snapToGrid w:val="0"/>
              <w:spacing w:line="360" w:lineRule="auto"/>
              <w:jc w:val="center"/>
              <w:rPr>
                <w:rFonts w:hint="eastAsia" w:ascii="宋体" w:hAnsi="宋体"/>
                <w:color w:val="auto"/>
                <w:szCs w:val="21"/>
                <w:highlight w:val="none"/>
              </w:rPr>
            </w:pPr>
            <w:r>
              <w:rPr>
                <w:rFonts w:hint="eastAsia" w:ascii="宋体" w:hAnsi="宋体"/>
                <w:color w:val="auto"/>
                <w:szCs w:val="21"/>
                <w:highlight w:val="none"/>
              </w:rPr>
              <w:t>1</w:t>
            </w:r>
            <w:r>
              <w:rPr>
                <w:rFonts w:ascii="宋体" w:hAnsi="宋体"/>
                <w:color w:val="auto"/>
                <w:szCs w:val="21"/>
                <w:highlight w:val="none"/>
              </w:rPr>
              <w:t>6</w:t>
            </w:r>
          </w:p>
        </w:tc>
        <w:tc>
          <w:tcPr>
            <w:tcW w:w="1639" w:type="pct"/>
            <w:noWrap w:val="0"/>
            <w:vAlign w:val="center"/>
          </w:tcPr>
          <w:p w14:paraId="7B9D8ECC">
            <w:pPr>
              <w:adjustRightInd w:val="0"/>
              <w:snapToGrid w:val="0"/>
              <w:spacing w:line="360" w:lineRule="auto"/>
              <w:rPr>
                <w:rFonts w:ascii="宋体" w:hAnsi="宋体"/>
                <w:color w:val="auto"/>
                <w:szCs w:val="21"/>
                <w:highlight w:val="none"/>
              </w:rPr>
            </w:pPr>
            <w:r>
              <w:rPr>
                <w:rFonts w:hint="eastAsia" w:ascii="宋体" w:hAnsi="宋体"/>
                <w:color w:val="auto"/>
                <w:szCs w:val="21"/>
                <w:highlight w:val="none"/>
              </w:rPr>
              <w:t>无障碍要求</w:t>
            </w:r>
          </w:p>
        </w:tc>
        <w:tc>
          <w:tcPr>
            <w:tcW w:w="2786" w:type="pct"/>
            <w:noWrap w:val="0"/>
            <w:vAlign w:val="center"/>
          </w:tcPr>
          <w:p w14:paraId="35154804">
            <w:pPr>
              <w:adjustRightInd w:val="0"/>
              <w:snapToGrid w:val="0"/>
              <w:spacing w:line="360" w:lineRule="auto"/>
              <w:rPr>
                <w:rFonts w:ascii="宋体" w:hAnsi="宋体"/>
                <w:color w:val="auto"/>
                <w:szCs w:val="21"/>
                <w:highlight w:val="none"/>
              </w:rPr>
            </w:pPr>
            <w:r>
              <w:rPr>
                <w:rFonts w:hint="eastAsia" w:ascii="宋体" w:hAnsi="宋体"/>
                <w:color w:val="auto"/>
                <w:szCs w:val="21"/>
                <w:highlight w:val="none"/>
              </w:rPr>
              <w:t>兼为无障碍电梯</w:t>
            </w:r>
          </w:p>
        </w:tc>
      </w:tr>
    </w:tbl>
    <w:p w14:paraId="3D956EBC">
      <w:pPr>
        <w:rPr>
          <w:color w:val="auto"/>
          <w:highlight w:val="none"/>
        </w:rPr>
      </w:pPr>
    </w:p>
    <w:p w14:paraId="592E2864">
      <w:pPr>
        <w:pStyle w:val="215"/>
        <w:numPr>
          <w:ilvl w:val="0"/>
          <w:numId w:val="0"/>
        </w:numPr>
        <w:spacing w:line="500" w:lineRule="exact"/>
        <w:ind w:leftChars="200"/>
        <w:jc w:val="left"/>
        <w:rPr>
          <w:rFonts w:ascii="宋体" w:hAnsi="宋体" w:cs="宋体"/>
          <w:b/>
          <w:bCs/>
          <w:color w:val="auto"/>
          <w:sz w:val="24"/>
          <w:highlight w:val="none"/>
          <w:lang w:bidi="ar"/>
        </w:rPr>
      </w:pPr>
      <w:r>
        <w:rPr>
          <w:rFonts w:hint="eastAsia" w:ascii="宋体" w:hAnsi="宋体" w:cs="宋体"/>
          <w:b/>
          <w:bCs/>
          <w:color w:val="auto"/>
          <w:sz w:val="24"/>
          <w:highlight w:val="none"/>
          <w:lang w:eastAsia="zh-CN" w:bidi="ar"/>
        </w:rPr>
        <w:t>（</w:t>
      </w:r>
      <w:r>
        <w:rPr>
          <w:rFonts w:hint="eastAsia" w:ascii="宋体" w:hAnsi="宋体" w:cs="宋体"/>
          <w:b/>
          <w:bCs/>
          <w:color w:val="auto"/>
          <w:sz w:val="24"/>
          <w:highlight w:val="none"/>
          <w:lang w:val="en-US" w:eastAsia="zh-CN" w:bidi="ar"/>
        </w:rPr>
        <w:t>四）</w:t>
      </w:r>
      <w:r>
        <w:rPr>
          <w:rFonts w:hint="eastAsia" w:ascii="宋体" w:hAnsi="宋体" w:cs="宋体"/>
          <w:b/>
          <w:bCs/>
          <w:color w:val="auto"/>
          <w:sz w:val="24"/>
          <w:highlight w:val="none"/>
          <w:lang w:bidi="ar"/>
        </w:rPr>
        <w:t>装饰要求</w:t>
      </w:r>
    </w:p>
    <w:p w14:paraId="1F136ABB">
      <w:pPr>
        <w:tabs>
          <w:tab w:val="left" w:pos="420"/>
        </w:tabs>
        <w:adjustRightInd w:val="0"/>
        <w:snapToGrid w:val="0"/>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三侧壁为发纹不锈钢和钢化银镜拼接，地面为花岗岩铺设，厢顶装饰由业主在产品图册中选择，厢顶带LED灯，装有低噪音风扇，预留监控、紧急电话接口，</w:t>
      </w:r>
      <w:r>
        <w:rPr>
          <w:rFonts w:hint="eastAsia" w:ascii="宋体" w:hAnsi="宋体" w:cs="宋体"/>
          <w:color w:val="auto"/>
          <w:highlight w:val="none"/>
        </w:rPr>
        <w:t>▲</w:t>
      </w:r>
      <w:r>
        <w:rPr>
          <w:rFonts w:hint="eastAsia" w:ascii="宋体" w:hAnsi="宋体" w:cs="宋体"/>
          <w:color w:val="auto"/>
          <w:sz w:val="24"/>
          <w:highlight w:val="none"/>
        </w:rPr>
        <w:t>轿厢门为发纹不锈钢1.5mm，各层发纹不锈钢小门套，轿厢地坎为硬质铝合金，通讯面板、呼梯盒面板、层站位置指示器为发纹不锈钢。</w:t>
      </w:r>
    </w:p>
    <w:p w14:paraId="4A556C01">
      <w:pPr>
        <w:pStyle w:val="215"/>
        <w:numPr>
          <w:ilvl w:val="0"/>
          <w:numId w:val="0"/>
        </w:numPr>
        <w:spacing w:line="500" w:lineRule="exact"/>
        <w:ind w:leftChars="200"/>
        <w:jc w:val="left"/>
        <w:rPr>
          <w:rFonts w:ascii="宋体" w:hAnsi="宋体" w:cs="宋体"/>
          <w:b/>
          <w:bCs/>
          <w:color w:val="auto"/>
          <w:sz w:val="24"/>
          <w:highlight w:val="none"/>
          <w:lang w:bidi="ar"/>
        </w:rPr>
      </w:pPr>
      <w:r>
        <w:rPr>
          <w:rFonts w:hint="eastAsia" w:ascii="宋体" w:hAnsi="宋体" w:cs="宋体"/>
          <w:b/>
          <w:bCs/>
          <w:color w:val="auto"/>
          <w:sz w:val="24"/>
          <w:highlight w:val="none"/>
          <w:lang w:eastAsia="zh-CN" w:bidi="ar"/>
        </w:rPr>
        <w:t>（</w:t>
      </w:r>
      <w:r>
        <w:rPr>
          <w:rFonts w:hint="eastAsia" w:ascii="宋体" w:hAnsi="宋体" w:cs="宋体"/>
          <w:b/>
          <w:bCs/>
          <w:color w:val="auto"/>
          <w:sz w:val="24"/>
          <w:highlight w:val="none"/>
          <w:lang w:val="en-US" w:eastAsia="zh-CN" w:bidi="ar"/>
        </w:rPr>
        <w:t>五）</w:t>
      </w:r>
      <w:r>
        <w:rPr>
          <w:rFonts w:hint="eastAsia" w:ascii="宋体" w:hAnsi="宋体" w:cs="宋体"/>
          <w:b/>
          <w:bCs/>
          <w:color w:val="auto"/>
          <w:sz w:val="24"/>
          <w:highlight w:val="none"/>
          <w:lang w:bidi="ar"/>
        </w:rPr>
        <w:t>功能要求</w:t>
      </w:r>
    </w:p>
    <w:p w14:paraId="0E38BD9D">
      <w:pPr>
        <w:tabs>
          <w:tab w:val="left" w:pos="420"/>
        </w:tabs>
        <w:adjustRightInd w:val="0"/>
        <w:snapToGrid w:val="0"/>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1.</w:t>
      </w:r>
      <w:r>
        <w:rPr>
          <w:rFonts w:hint="eastAsia" w:ascii="宋体" w:hAnsi="宋体" w:cs="宋体"/>
          <w:color w:val="auto"/>
          <w:sz w:val="24"/>
          <w:highlight w:val="none"/>
        </w:rPr>
        <w:t>门系统防夹保护：红外光幕保护装置。</w:t>
      </w:r>
    </w:p>
    <w:p w14:paraId="339B0283">
      <w:pPr>
        <w:tabs>
          <w:tab w:val="left" w:pos="420"/>
        </w:tabs>
        <w:adjustRightInd w:val="0"/>
        <w:snapToGrid w:val="0"/>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2.</w:t>
      </w:r>
      <w:r>
        <w:rPr>
          <w:rFonts w:hint="eastAsia" w:ascii="宋体" w:hAnsi="宋体" w:cs="宋体"/>
          <w:color w:val="auto"/>
          <w:sz w:val="24"/>
          <w:highlight w:val="none"/>
        </w:rPr>
        <w:t>有超重显示或提示。</w:t>
      </w:r>
    </w:p>
    <w:p w14:paraId="60BE7152">
      <w:pPr>
        <w:tabs>
          <w:tab w:val="left" w:pos="420"/>
        </w:tabs>
        <w:adjustRightInd w:val="0"/>
        <w:snapToGrid w:val="0"/>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rPr>
        <w:t>层站位置指示器：呼唤记录灯带运行方向显示，显示轿厢位置，轿厢门头带轿厢位置显示。</w:t>
      </w:r>
    </w:p>
    <w:p w14:paraId="59249F5D">
      <w:pPr>
        <w:tabs>
          <w:tab w:val="left" w:pos="420"/>
        </w:tabs>
        <w:adjustRightInd w:val="0"/>
        <w:snapToGrid w:val="0"/>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rPr>
        <w:t>电锁开关：一层配置。</w:t>
      </w:r>
    </w:p>
    <w:p w14:paraId="736CAD6D">
      <w:pPr>
        <w:tabs>
          <w:tab w:val="left" w:pos="420"/>
        </w:tabs>
        <w:adjustRightInd w:val="0"/>
        <w:snapToGrid w:val="0"/>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cs="宋体"/>
          <w:color w:val="auto"/>
          <w:sz w:val="24"/>
          <w:highlight w:val="none"/>
        </w:rPr>
        <w:t>轿厢照明/风扇自动关闭：规定时间无召唤信号，照明、风扇自动关闭。</w:t>
      </w:r>
    </w:p>
    <w:p w14:paraId="7825F531">
      <w:pPr>
        <w:tabs>
          <w:tab w:val="left" w:pos="420"/>
        </w:tabs>
        <w:adjustRightInd w:val="0"/>
        <w:snapToGrid w:val="0"/>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cs="宋体"/>
          <w:color w:val="auto"/>
          <w:sz w:val="24"/>
          <w:highlight w:val="none"/>
        </w:rPr>
        <w:t>轿厢副操作箱:需配置，符合无障碍功能要求。</w:t>
      </w:r>
    </w:p>
    <w:p w14:paraId="3771A5DA">
      <w:pPr>
        <w:tabs>
          <w:tab w:val="left" w:pos="420"/>
        </w:tabs>
        <w:adjustRightInd w:val="0"/>
        <w:snapToGrid w:val="0"/>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7.</w:t>
      </w:r>
      <w:r>
        <w:rPr>
          <w:rFonts w:hint="eastAsia" w:ascii="宋体" w:hAnsi="宋体" w:cs="宋体"/>
          <w:color w:val="auto"/>
          <w:sz w:val="24"/>
          <w:highlight w:val="none"/>
        </w:rPr>
        <w:t>故障自动平层功能。</w:t>
      </w:r>
    </w:p>
    <w:p w14:paraId="5A5524C1">
      <w:pPr>
        <w:tabs>
          <w:tab w:val="left" w:pos="420"/>
        </w:tabs>
        <w:adjustRightInd w:val="0"/>
        <w:snapToGrid w:val="0"/>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lang w:val="en-US" w:eastAsia="zh-CN"/>
        </w:rPr>
        <w:t>8.</w:t>
      </w:r>
      <w:r>
        <w:rPr>
          <w:rFonts w:hint="eastAsia" w:ascii="宋体" w:hAnsi="宋体" w:cs="宋体"/>
          <w:color w:val="auto"/>
          <w:sz w:val="24"/>
          <w:highlight w:val="none"/>
        </w:rPr>
        <w:t>▲消防应急返回：发生火警，开关接通，所有召唤取消，轿厢返回1层，开门放人。</w:t>
      </w:r>
    </w:p>
    <w:p w14:paraId="18DF413D">
      <w:pPr>
        <w:tabs>
          <w:tab w:val="left" w:pos="420"/>
        </w:tabs>
        <w:adjustRightInd w:val="0"/>
        <w:snapToGrid w:val="0"/>
        <w:spacing w:line="500" w:lineRule="exact"/>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9.▲轿厢应急照明：供电中断，应急灯立即点亮，向轿厢提供照明（应急灯应采用免维护蓄电池自动充电，照明功率≥8W供电时间应不小于4小时）。</w:t>
      </w:r>
    </w:p>
    <w:p w14:paraId="24DE9DB1">
      <w:pPr>
        <w:pStyle w:val="215"/>
        <w:numPr>
          <w:ilvl w:val="0"/>
          <w:numId w:val="0"/>
        </w:numPr>
        <w:spacing w:line="500" w:lineRule="exact"/>
        <w:ind w:leftChars="200"/>
        <w:jc w:val="left"/>
        <w:rPr>
          <w:rFonts w:ascii="宋体" w:hAnsi="宋体" w:cs="宋体"/>
          <w:b/>
          <w:bCs/>
          <w:color w:val="auto"/>
          <w:sz w:val="24"/>
          <w:highlight w:val="none"/>
          <w:lang w:bidi="ar"/>
        </w:rPr>
      </w:pPr>
      <w:r>
        <w:rPr>
          <w:rFonts w:hint="eastAsia" w:ascii="宋体" w:hAnsi="宋体" w:cs="宋体"/>
          <w:b/>
          <w:bCs/>
          <w:color w:val="auto"/>
          <w:sz w:val="24"/>
          <w:highlight w:val="none"/>
          <w:lang w:eastAsia="zh-CN" w:bidi="ar"/>
        </w:rPr>
        <w:t>（</w:t>
      </w:r>
      <w:r>
        <w:rPr>
          <w:rFonts w:hint="eastAsia" w:ascii="宋体" w:hAnsi="宋体" w:cs="宋体"/>
          <w:b/>
          <w:bCs/>
          <w:color w:val="auto"/>
          <w:sz w:val="24"/>
          <w:highlight w:val="none"/>
          <w:lang w:val="en-US" w:eastAsia="zh-CN" w:bidi="ar"/>
        </w:rPr>
        <w:t>六）</w:t>
      </w:r>
      <w:r>
        <w:rPr>
          <w:rFonts w:hint="eastAsia" w:ascii="宋体" w:hAnsi="宋体" w:cs="宋体"/>
          <w:b/>
          <w:bCs/>
          <w:color w:val="auto"/>
          <w:sz w:val="24"/>
          <w:highlight w:val="none"/>
          <w:lang w:bidi="ar"/>
        </w:rPr>
        <w:t>其他功能要求</w:t>
      </w:r>
    </w:p>
    <w:p w14:paraId="1C5B1525">
      <w:pPr>
        <w:tabs>
          <w:tab w:val="left" w:pos="420"/>
        </w:tabs>
        <w:adjustRightInd w:val="0"/>
        <w:snapToGrid w:val="0"/>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1.</w:t>
      </w:r>
      <w:r>
        <w:rPr>
          <w:rFonts w:hint="eastAsia" w:ascii="宋体" w:hAnsi="宋体" w:cs="宋体"/>
          <w:color w:val="auto"/>
          <w:sz w:val="24"/>
          <w:highlight w:val="none"/>
        </w:rPr>
        <w:t>主机和门机驱动形式：采用交流变频变压VVVF无级调速。</w:t>
      </w:r>
    </w:p>
    <w:p w14:paraId="7EE03F4E">
      <w:pPr>
        <w:tabs>
          <w:tab w:val="left" w:pos="420"/>
        </w:tabs>
        <w:adjustRightInd w:val="0"/>
        <w:snapToGrid w:val="0"/>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lang w:val="en-US" w:eastAsia="zh-CN"/>
        </w:rPr>
        <w:t>2.</w:t>
      </w:r>
      <w:r>
        <w:rPr>
          <w:rFonts w:hint="eastAsia" w:ascii="宋体" w:hAnsi="宋体" w:cs="宋体"/>
          <w:color w:val="auto"/>
          <w:sz w:val="24"/>
          <w:highlight w:val="none"/>
        </w:rPr>
        <w:t>▲平层精度≤±3mm。</w:t>
      </w:r>
    </w:p>
    <w:p w14:paraId="12F1C0CC">
      <w:pPr>
        <w:tabs>
          <w:tab w:val="left" w:pos="420"/>
        </w:tabs>
        <w:adjustRightInd w:val="0"/>
        <w:snapToGrid w:val="0"/>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rPr>
        <w:t>自动平层功能，满载自动直驶装置，超载报警，无司机自动操作，电梯受阻失速保护，防扰乱保护，取消错误召唤，门异常检查装置，故障自测功能，驱动过热保护，安全停靠，不能开门时就近停靠等功能。</w:t>
      </w:r>
    </w:p>
    <w:p w14:paraId="387ADA4E">
      <w:pPr>
        <w:tabs>
          <w:tab w:val="left" w:pos="420"/>
        </w:tabs>
        <w:adjustRightInd w:val="0"/>
        <w:snapToGrid w:val="0"/>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rPr>
        <w:t>带有内部五方通话装置：轿厢内电话通监控中心、机房、轿厢顶、机坑（买方将电话信号线接至机房）。</w:t>
      </w:r>
    </w:p>
    <w:p w14:paraId="57DDB457">
      <w:pPr>
        <w:tabs>
          <w:tab w:val="left" w:pos="420"/>
        </w:tabs>
        <w:adjustRightInd w:val="0"/>
        <w:snapToGrid w:val="0"/>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cs="宋体"/>
          <w:color w:val="auto"/>
          <w:sz w:val="24"/>
          <w:highlight w:val="none"/>
        </w:rPr>
        <w:t>消防紧急操作功能：消防报警后，所有的召唤即被取消，电梯立刻自动驶往指定救援层、站，停靠并打开门。</w:t>
      </w:r>
    </w:p>
    <w:p w14:paraId="2B7810B8">
      <w:pPr>
        <w:tabs>
          <w:tab w:val="left" w:pos="420"/>
        </w:tabs>
        <w:adjustRightInd w:val="0"/>
        <w:snapToGrid w:val="0"/>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cs="宋体"/>
          <w:color w:val="auto"/>
          <w:sz w:val="24"/>
          <w:highlight w:val="none"/>
        </w:rPr>
        <w:t>报警铃：在电梯发生故障时按下操纵盘上的报警铃，向安全中心和机房报警。</w:t>
      </w:r>
    </w:p>
    <w:p w14:paraId="1F8AEBB1">
      <w:pPr>
        <w:tabs>
          <w:tab w:val="left" w:pos="420"/>
        </w:tabs>
        <w:adjustRightInd w:val="0"/>
        <w:snapToGrid w:val="0"/>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7.</w:t>
      </w:r>
      <w:r>
        <w:rPr>
          <w:rFonts w:hint="eastAsia" w:ascii="宋体" w:hAnsi="宋体" w:cs="宋体"/>
          <w:color w:val="auto"/>
          <w:sz w:val="24"/>
          <w:highlight w:val="none"/>
        </w:rPr>
        <w:t>开、关门保持按钮。</w:t>
      </w:r>
    </w:p>
    <w:p w14:paraId="47C1650B">
      <w:pPr>
        <w:tabs>
          <w:tab w:val="left" w:pos="420"/>
        </w:tabs>
        <w:adjustRightInd w:val="0"/>
        <w:snapToGrid w:val="0"/>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8.</w:t>
      </w:r>
      <w:r>
        <w:rPr>
          <w:rFonts w:hint="eastAsia" w:ascii="宋体" w:hAnsi="宋体" w:cs="宋体"/>
          <w:color w:val="auto"/>
          <w:sz w:val="24"/>
          <w:highlight w:val="none"/>
        </w:rPr>
        <w:t>轿厢紧急照明：停电发生后，紧急照明灯打开，恢复供电后自动熄灭。</w:t>
      </w:r>
    </w:p>
    <w:p w14:paraId="62A764A1">
      <w:pPr>
        <w:tabs>
          <w:tab w:val="left" w:pos="420"/>
        </w:tabs>
        <w:adjustRightInd w:val="0"/>
        <w:snapToGrid w:val="0"/>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9.</w:t>
      </w:r>
      <w:r>
        <w:rPr>
          <w:rFonts w:hint="eastAsia" w:ascii="宋体" w:hAnsi="宋体" w:cs="宋体"/>
          <w:color w:val="auto"/>
          <w:sz w:val="24"/>
          <w:highlight w:val="none"/>
        </w:rPr>
        <w:t>基站返回:应答最后呼叫，在设定的时间内，没有其他呼叫时，轿厢会自动返回基站。</w:t>
      </w:r>
    </w:p>
    <w:p w14:paraId="75E4CF86">
      <w:pPr>
        <w:tabs>
          <w:tab w:val="left" w:pos="420"/>
        </w:tabs>
        <w:adjustRightInd w:val="0"/>
        <w:snapToGrid w:val="0"/>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10.</w:t>
      </w:r>
      <w:r>
        <w:rPr>
          <w:rFonts w:hint="eastAsia" w:ascii="宋体" w:hAnsi="宋体" w:cs="宋体"/>
          <w:color w:val="auto"/>
          <w:sz w:val="24"/>
          <w:highlight w:val="none"/>
        </w:rPr>
        <w:t>提供视屏、音频电缆(轿厢至控制屏)以及预留彩色摄像头接口。</w:t>
      </w:r>
    </w:p>
    <w:p w14:paraId="2AC1144F">
      <w:pPr>
        <w:tabs>
          <w:tab w:val="left" w:pos="420"/>
        </w:tabs>
        <w:adjustRightInd w:val="0"/>
        <w:snapToGrid w:val="0"/>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11.</w:t>
      </w:r>
      <w:r>
        <w:rPr>
          <w:rFonts w:hint="eastAsia" w:ascii="宋体" w:hAnsi="宋体" w:cs="宋体"/>
          <w:color w:val="auto"/>
          <w:sz w:val="24"/>
          <w:highlight w:val="none"/>
        </w:rPr>
        <w:t>预留远程监控接口。</w:t>
      </w:r>
    </w:p>
    <w:p w14:paraId="36546498">
      <w:pPr>
        <w:tabs>
          <w:tab w:val="left" w:pos="420"/>
        </w:tabs>
        <w:adjustRightInd w:val="0"/>
        <w:snapToGrid w:val="0"/>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lang w:val="en-US" w:eastAsia="zh-CN"/>
        </w:rPr>
        <w:t>12.</w:t>
      </w:r>
      <w:r>
        <w:rPr>
          <w:rFonts w:hint="eastAsia" w:ascii="宋体" w:hAnsi="宋体" w:cs="宋体"/>
          <w:color w:val="auto"/>
          <w:sz w:val="24"/>
          <w:highlight w:val="none"/>
        </w:rPr>
        <w:t>预留梯控接口。</w:t>
      </w:r>
    </w:p>
    <w:p w14:paraId="7DD6A06F">
      <w:pPr>
        <w:pStyle w:val="215"/>
        <w:numPr>
          <w:ilvl w:val="0"/>
          <w:numId w:val="0"/>
        </w:numPr>
        <w:spacing w:line="500" w:lineRule="exact"/>
        <w:ind w:leftChars="200"/>
        <w:jc w:val="left"/>
        <w:rPr>
          <w:rFonts w:ascii="宋体" w:hAnsi="宋体" w:cs="宋体"/>
          <w:b/>
          <w:bCs/>
          <w:color w:val="auto"/>
          <w:sz w:val="24"/>
          <w:highlight w:val="none"/>
          <w:lang w:bidi="ar"/>
        </w:rPr>
      </w:pPr>
      <w:r>
        <w:rPr>
          <w:rFonts w:hint="eastAsia" w:ascii="宋体" w:hAnsi="宋体" w:cs="宋体"/>
          <w:b/>
          <w:bCs/>
          <w:color w:val="auto"/>
          <w:sz w:val="24"/>
          <w:highlight w:val="none"/>
          <w:lang w:eastAsia="zh-CN" w:bidi="ar"/>
        </w:rPr>
        <w:t>（</w:t>
      </w:r>
      <w:r>
        <w:rPr>
          <w:rFonts w:hint="eastAsia" w:ascii="宋体" w:hAnsi="宋体" w:cs="宋体"/>
          <w:b/>
          <w:bCs/>
          <w:color w:val="auto"/>
          <w:sz w:val="24"/>
          <w:highlight w:val="none"/>
          <w:lang w:val="en-US" w:eastAsia="zh-CN" w:bidi="ar"/>
        </w:rPr>
        <w:t>七）</w:t>
      </w:r>
      <w:r>
        <w:rPr>
          <w:rFonts w:hint="eastAsia" w:ascii="宋体" w:hAnsi="宋体" w:cs="宋体"/>
          <w:b/>
          <w:bCs/>
          <w:color w:val="auto"/>
          <w:sz w:val="24"/>
          <w:highlight w:val="none"/>
          <w:lang w:bidi="ar"/>
        </w:rPr>
        <w:t>设计、制造、安装及验收标准</w:t>
      </w:r>
    </w:p>
    <w:p w14:paraId="1D87C57B">
      <w:pPr>
        <w:tabs>
          <w:tab w:val="left" w:pos="420"/>
        </w:tabs>
        <w:adjustRightInd w:val="0"/>
        <w:snapToGrid w:val="0"/>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投标单位产品应达到下列涉及招标项目内容的标准和规范最新版本的要求，并确保能通过相关部门的验收。</w:t>
      </w:r>
    </w:p>
    <w:p w14:paraId="08293914">
      <w:pPr>
        <w:tabs>
          <w:tab w:val="left" w:pos="420"/>
        </w:tabs>
        <w:adjustRightInd w:val="0"/>
        <w:snapToGrid w:val="0"/>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1.GB/T 7588.1-2020《电梯制造与安装安全规范 第1部分：乘客电梯和载货电梯》</w:t>
      </w:r>
    </w:p>
    <w:p w14:paraId="244A9A6C">
      <w:pPr>
        <w:tabs>
          <w:tab w:val="left" w:pos="420"/>
        </w:tabs>
        <w:adjustRightInd w:val="0"/>
        <w:snapToGrid w:val="0"/>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2.GB/T 7588.2-2020《电梯制造与安装安全规范 第2部分：电梯部件的设计原则、计算和检验》</w:t>
      </w:r>
    </w:p>
    <w:p w14:paraId="54D2AC7B">
      <w:pPr>
        <w:tabs>
          <w:tab w:val="left" w:pos="420"/>
        </w:tabs>
        <w:adjustRightInd w:val="0"/>
        <w:snapToGrid w:val="0"/>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3.GB/T 10058-2023《电梯技术条件》</w:t>
      </w:r>
    </w:p>
    <w:p w14:paraId="3396A3D6">
      <w:pPr>
        <w:tabs>
          <w:tab w:val="left" w:pos="420"/>
        </w:tabs>
        <w:adjustRightInd w:val="0"/>
        <w:snapToGrid w:val="0"/>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4.TSG T7001-2023《电梯监督检验和定期检验规则》</w:t>
      </w:r>
    </w:p>
    <w:p w14:paraId="50F8253D">
      <w:pPr>
        <w:tabs>
          <w:tab w:val="left" w:pos="420"/>
        </w:tabs>
        <w:adjustRightInd w:val="0"/>
        <w:snapToGrid w:val="0"/>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5.《中华人民共和国特种设备安全法》</w:t>
      </w:r>
    </w:p>
    <w:p w14:paraId="6DB3C5CB">
      <w:pPr>
        <w:tabs>
          <w:tab w:val="left" w:pos="420"/>
        </w:tabs>
        <w:adjustRightInd w:val="0"/>
        <w:snapToGrid w:val="0"/>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6.《特种设备安全监察条例》</w:t>
      </w:r>
    </w:p>
    <w:p w14:paraId="5B62A862">
      <w:pPr>
        <w:tabs>
          <w:tab w:val="left" w:pos="420"/>
        </w:tabs>
        <w:adjustRightInd w:val="0"/>
        <w:snapToGrid w:val="0"/>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7.GB/T 10060-2023《电梯安装验收规范》</w:t>
      </w:r>
    </w:p>
    <w:p w14:paraId="6F457CE3">
      <w:pPr>
        <w:tabs>
          <w:tab w:val="left" w:pos="420"/>
        </w:tabs>
        <w:adjustRightInd w:val="0"/>
        <w:snapToGrid w:val="0"/>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8.TSG T7007-2022《电梯型式试验规则》</w:t>
      </w:r>
    </w:p>
    <w:p w14:paraId="64147E6D">
      <w:pPr>
        <w:tabs>
          <w:tab w:val="left" w:pos="420"/>
        </w:tabs>
        <w:adjustRightInd w:val="0"/>
        <w:snapToGrid w:val="0"/>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9.TSG T5002-2017《电梯维护保养规则》</w:t>
      </w:r>
    </w:p>
    <w:p w14:paraId="58E8C648">
      <w:pPr>
        <w:tabs>
          <w:tab w:val="left" w:pos="420"/>
        </w:tabs>
        <w:adjustRightInd w:val="0"/>
        <w:snapToGrid w:val="0"/>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10.江苏省防火部门的条例及相关的中国国家防火规则</w:t>
      </w:r>
    </w:p>
    <w:p w14:paraId="7D1830B9">
      <w:pPr>
        <w:tabs>
          <w:tab w:val="left" w:pos="420"/>
        </w:tabs>
        <w:adjustRightInd w:val="0"/>
        <w:snapToGrid w:val="0"/>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11.其它各项有关标准</w:t>
      </w:r>
    </w:p>
    <w:p w14:paraId="7F1722B1">
      <w:pPr>
        <w:tabs>
          <w:tab w:val="left" w:pos="420"/>
        </w:tabs>
        <w:adjustRightInd w:val="0"/>
        <w:snapToGrid w:val="0"/>
        <w:spacing w:line="500" w:lineRule="exact"/>
        <w:ind w:firstLine="480" w:firstLineChars="200"/>
        <w:rPr>
          <w:color w:val="auto"/>
          <w:highlight w:val="none"/>
        </w:rPr>
      </w:pPr>
      <w:r>
        <w:rPr>
          <w:rFonts w:hint="eastAsia" w:ascii="宋体" w:hAnsi="宋体" w:cs="宋体"/>
          <w:color w:val="auto"/>
          <w:sz w:val="24"/>
          <w:highlight w:val="none"/>
        </w:rPr>
        <w:t>12.以上规范如有最新标准按最新标准执行。</w:t>
      </w:r>
    </w:p>
    <w:p w14:paraId="5EC9B60F">
      <w:pPr>
        <w:pStyle w:val="213"/>
        <w:spacing w:line="500" w:lineRule="exact"/>
        <w:rPr>
          <w:rFonts w:hAnsi="宋体" w:eastAsia="宋体" w:cs="宋体"/>
          <w:b/>
          <w:color w:val="auto"/>
          <w:sz w:val="24"/>
          <w:szCs w:val="24"/>
          <w:highlight w:val="none"/>
        </w:rPr>
      </w:pPr>
      <w:r>
        <w:rPr>
          <w:rFonts w:hint="eastAsia" w:hAnsi="宋体" w:eastAsia="宋体" w:cs="宋体"/>
          <w:b/>
          <w:color w:val="auto"/>
          <w:sz w:val="24"/>
          <w:szCs w:val="24"/>
          <w:highlight w:val="none"/>
        </w:rPr>
        <w:t>三、一般</w:t>
      </w:r>
      <w:r>
        <w:rPr>
          <w:rFonts w:hint="eastAsia" w:hAnsi="宋体" w:eastAsia="宋体" w:cs="宋体"/>
          <w:b/>
          <w:color w:val="auto"/>
          <w:sz w:val="24"/>
          <w:szCs w:val="24"/>
          <w:highlight w:val="none"/>
          <w:lang w:val="en-US" w:eastAsia="zh-CN"/>
        </w:rPr>
        <w:t>技术</w:t>
      </w:r>
      <w:r>
        <w:rPr>
          <w:rFonts w:hint="eastAsia" w:hAnsi="宋体" w:eastAsia="宋体" w:cs="宋体"/>
          <w:b/>
          <w:color w:val="auto"/>
          <w:sz w:val="24"/>
          <w:szCs w:val="24"/>
          <w:highlight w:val="none"/>
        </w:rPr>
        <w:t>要求：</w:t>
      </w:r>
    </w:p>
    <w:p w14:paraId="14AA64C5">
      <w:pPr>
        <w:pStyle w:val="2"/>
        <w:spacing w:after="0" w:line="500" w:lineRule="exact"/>
        <w:ind w:firstLine="480" w:firstLineChars="200"/>
        <w:rPr>
          <w:rFonts w:ascii="宋体" w:hAnsi="宋体" w:eastAsia="宋体" w:cs="宋体"/>
          <w:color w:val="auto"/>
          <w:sz w:val="24"/>
          <w:highlight w:val="none"/>
          <w:lang w:eastAsia="zh-CN"/>
        </w:rPr>
      </w:pPr>
      <w:r>
        <w:rPr>
          <w:rFonts w:ascii="宋体" w:hAnsi="宋体" w:eastAsia="宋体" w:cs="宋体"/>
          <w:color w:val="auto"/>
          <w:sz w:val="24"/>
          <w:highlight w:val="none"/>
          <w:lang w:eastAsia="zh-CN"/>
        </w:rPr>
        <w:t>1、投标单位在投标技术文件中必须对所有招标产品的招标技术（服务）规格与要求逐一做出技术（服务）应答，性能要求达到具体数值的条款中必须明确列出具体数值。如果有其中某些条款不响应时，应在投标文件中逐条列出，未列出的视同响应。</w:t>
      </w:r>
      <w:r>
        <w:rPr>
          <w:rFonts w:ascii="宋体" w:hAnsi="宋体" w:eastAsia="宋体" w:cs="宋体"/>
          <w:color w:val="auto"/>
          <w:sz w:val="24"/>
          <w:highlight w:val="none"/>
          <w:lang w:eastAsia="zh-CN"/>
        </w:rPr>
        <w:br w:type="textWrapping"/>
      </w:r>
      <w:r>
        <w:rPr>
          <w:rFonts w:hint="eastAsia" w:ascii="宋体" w:hAnsi="宋体" w:eastAsia="宋体" w:cs="宋体"/>
          <w:color w:val="auto"/>
          <w:sz w:val="24"/>
          <w:highlight w:val="none"/>
          <w:lang w:eastAsia="zh-CN"/>
        </w:rPr>
        <w:tab/>
      </w:r>
      <w:r>
        <w:rPr>
          <w:rFonts w:ascii="宋体" w:hAnsi="宋体" w:eastAsia="宋体" w:cs="宋体"/>
          <w:color w:val="auto"/>
          <w:sz w:val="24"/>
          <w:highlight w:val="none"/>
          <w:lang w:eastAsia="zh-CN"/>
        </w:rPr>
        <w:t>2、投标单位必须明确</w:t>
      </w:r>
      <w:r>
        <w:rPr>
          <w:rFonts w:hint="eastAsia" w:ascii="宋体" w:hAnsi="宋体" w:eastAsia="宋体" w:cs="宋体"/>
          <w:color w:val="auto"/>
          <w:sz w:val="24"/>
          <w:highlight w:val="none"/>
          <w:lang w:eastAsia="zh-CN"/>
        </w:rPr>
        <w:t>要求提供的</w:t>
      </w:r>
      <w:r>
        <w:rPr>
          <w:rFonts w:ascii="宋体" w:hAnsi="宋体" w:eastAsia="宋体" w:cs="宋体"/>
          <w:color w:val="auto"/>
          <w:sz w:val="24"/>
          <w:highlight w:val="none"/>
          <w:lang w:eastAsia="zh-CN"/>
        </w:rPr>
        <w:t>所投产品生产厂家、品牌、型号、规格和外形、尺寸等，并提供详细的技术参数或性能说明书等技术资料。</w:t>
      </w:r>
      <w:r>
        <w:rPr>
          <w:rFonts w:ascii="宋体" w:hAnsi="宋体" w:eastAsia="宋体" w:cs="宋体"/>
          <w:color w:val="auto"/>
          <w:sz w:val="24"/>
          <w:highlight w:val="none"/>
          <w:lang w:eastAsia="zh-CN"/>
        </w:rPr>
        <w:br w:type="textWrapping"/>
      </w:r>
      <w:r>
        <w:rPr>
          <w:rFonts w:hint="eastAsia" w:ascii="宋体" w:hAnsi="宋体" w:eastAsia="宋体" w:cs="宋体"/>
          <w:color w:val="auto"/>
          <w:sz w:val="24"/>
          <w:highlight w:val="none"/>
          <w:lang w:eastAsia="zh-CN"/>
        </w:rPr>
        <w:tab/>
      </w:r>
      <w:r>
        <w:rPr>
          <w:rFonts w:ascii="宋体" w:hAnsi="宋体" w:eastAsia="宋体" w:cs="宋体"/>
          <w:color w:val="auto"/>
          <w:sz w:val="24"/>
          <w:highlight w:val="none"/>
          <w:lang w:eastAsia="zh-CN"/>
        </w:rPr>
        <w:t>3、投标单位所投产品必须是全新的、未使用过的、原包装未拆封的商品，完全符合采购设备规定的质量、规格和性能要求。</w:t>
      </w:r>
      <w:r>
        <w:rPr>
          <w:rFonts w:ascii="宋体" w:hAnsi="宋体" w:eastAsia="宋体" w:cs="宋体"/>
          <w:color w:val="auto"/>
          <w:sz w:val="24"/>
          <w:highlight w:val="none"/>
          <w:lang w:eastAsia="zh-CN"/>
        </w:rPr>
        <w:br w:type="textWrapping"/>
      </w:r>
      <w:r>
        <w:rPr>
          <w:rFonts w:hint="eastAsia" w:ascii="宋体" w:hAnsi="宋体" w:eastAsia="宋体" w:cs="宋体"/>
          <w:color w:val="auto"/>
          <w:sz w:val="24"/>
          <w:highlight w:val="none"/>
          <w:lang w:eastAsia="zh-CN"/>
        </w:rPr>
        <w:tab/>
      </w:r>
      <w:r>
        <w:rPr>
          <w:rFonts w:hint="eastAsia" w:ascii="宋体" w:hAnsi="宋体" w:eastAsia="宋体" w:cs="宋体"/>
          <w:color w:val="auto"/>
          <w:sz w:val="24"/>
          <w:highlight w:val="none"/>
          <w:lang w:eastAsia="zh-CN"/>
        </w:rPr>
        <w:t>4、投标人按照招标文件的要求提交投标文件，并对所提供的全部资料的真实性承担法律责任。</w:t>
      </w:r>
    </w:p>
    <w:p w14:paraId="1A726721">
      <w:pPr>
        <w:pStyle w:val="2"/>
        <w:spacing w:after="0" w:line="500" w:lineRule="exact"/>
        <w:ind w:firstLine="480" w:firstLineChars="200"/>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5、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p>
    <w:p w14:paraId="43553C46">
      <w:pPr>
        <w:pStyle w:val="2"/>
        <w:spacing w:after="0" w:line="500" w:lineRule="exact"/>
        <w:ind w:firstLine="480" w:firstLineChars="200"/>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6、中标单位将根据招标文件、投标文件的相关约定，承担合同责任，履行合同义务。</w:t>
      </w:r>
    </w:p>
    <w:p w14:paraId="2858D2AE">
      <w:pPr>
        <w:pStyle w:val="2"/>
        <w:spacing w:after="0" w:line="500" w:lineRule="exact"/>
        <w:ind w:firstLine="480" w:firstLineChars="200"/>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7、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p>
    <w:p w14:paraId="2E5EC4A7">
      <w:pPr>
        <w:pStyle w:val="213"/>
        <w:spacing w:line="500" w:lineRule="exact"/>
        <w:rPr>
          <w:rFonts w:hAnsi="宋体" w:eastAsia="宋体" w:cs="宋体"/>
          <w:b/>
          <w:color w:val="auto"/>
          <w:sz w:val="24"/>
          <w:szCs w:val="24"/>
          <w:highlight w:val="none"/>
        </w:rPr>
      </w:pPr>
      <w:r>
        <w:rPr>
          <w:rFonts w:hint="eastAsia" w:hAnsi="宋体" w:eastAsia="宋体" w:cs="宋体"/>
          <w:b/>
          <w:color w:val="auto"/>
          <w:sz w:val="24"/>
          <w:szCs w:val="24"/>
          <w:highlight w:val="none"/>
        </w:rPr>
        <w:t>四、项目商务要求：</w:t>
      </w:r>
    </w:p>
    <w:p w14:paraId="2E3C1E0A">
      <w:pPr>
        <w:pStyle w:val="213"/>
        <w:spacing w:line="500" w:lineRule="exact"/>
        <w:ind w:firstLine="482" w:firstLineChars="200"/>
        <w:rPr>
          <w:rFonts w:hAnsi="宋体" w:eastAsia="宋体" w:cs="宋体"/>
          <w:b/>
          <w:color w:val="auto"/>
          <w:sz w:val="24"/>
          <w:szCs w:val="24"/>
          <w:highlight w:val="none"/>
        </w:rPr>
      </w:pPr>
      <w:r>
        <w:rPr>
          <w:rFonts w:hint="eastAsia" w:hAnsi="宋体" w:eastAsia="宋体" w:cs="宋体"/>
          <w:b/>
          <w:color w:val="auto"/>
          <w:sz w:val="24"/>
          <w:szCs w:val="24"/>
          <w:highlight w:val="none"/>
        </w:rPr>
        <w:t>（一）服务期限</w:t>
      </w:r>
    </w:p>
    <w:p w14:paraId="3CE0B137">
      <w:pPr>
        <w:pStyle w:val="213"/>
        <w:spacing w:line="500" w:lineRule="exact"/>
        <w:ind w:firstLine="480" w:firstLineChars="200"/>
        <w:rPr>
          <w:rFonts w:hAnsi="宋体" w:eastAsia="宋体" w:cs="宋体"/>
          <w:color w:val="auto"/>
          <w:sz w:val="24"/>
          <w:szCs w:val="24"/>
          <w:highlight w:val="none"/>
        </w:rPr>
      </w:pPr>
      <w:r>
        <w:rPr>
          <w:rFonts w:hint="eastAsia" w:hAnsi="宋体" w:eastAsia="宋体" w:cs="宋体"/>
          <w:color w:val="auto"/>
          <w:sz w:val="24"/>
          <w:szCs w:val="24"/>
          <w:highlight w:val="none"/>
        </w:rPr>
        <w:t>自签订合同后60天之内完成交货并安装完毕</w:t>
      </w:r>
    </w:p>
    <w:p w14:paraId="2CF06B9F">
      <w:pPr>
        <w:pStyle w:val="213"/>
        <w:spacing w:line="500" w:lineRule="exact"/>
        <w:ind w:firstLine="482" w:firstLineChars="200"/>
        <w:rPr>
          <w:rFonts w:hAnsi="宋体" w:eastAsia="宋体" w:cs="宋体"/>
          <w:b/>
          <w:color w:val="auto"/>
          <w:sz w:val="24"/>
          <w:szCs w:val="24"/>
          <w:highlight w:val="none"/>
        </w:rPr>
      </w:pPr>
      <w:r>
        <w:rPr>
          <w:rFonts w:hint="eastAsia" w:hAnsi="宋体" w:eastAsia="宋体" w:cs="宋体"/>
          <w:b/>
          <w:color w:val="auto"/>
          <w:sz w:val="24"/>
          <w:szCs w:val="24"/>
          <w:highlight w:val="none"/>
        </w:rPr>
        <w:t>（二）服务地点：</w:t>
      </w:r>
    </w:p>
    <w:p w14:paraId="506C24AF">
      <w:pPr>
        <w:pStyle w:val="213"/>
        <w:spacing w:line="500" w:lineRule="exact"/>
        <w:ind w:firstLine="480" w:firstLineChars="200"/>
        <w:rPr>
          <w:rFonts w:hAnsi="宋体" w:eastAsia="宋体" w:cs="宋体"/>
          <w:b/>
          <w:color w:val="auto"/>
          <w:sz w:val="24"/>
          <w:szCs w:val="24"/>
          <w:highlight w:val="none"/>
        </w:rPr>
      </w:pPr>
      <w:r>
        <w:rPr>
          <w:rFonts w:hint="eastAsia" w:hAnsi="宋体" w:eastAsia="宋体" w:cs="宋体"/>
          <w:color w:val="auto"/>
          <w:sz w:val="24"/>
          <w:szCs w:val="24"/>
          <w:highlight w:val="none"/>
        </w:rPr>
        <w:t>采购人指定地点</w:t>
      </w:r>
    </w:p>
    <w:p w14:paraId="34F41FAB">
      <w:pPr>
        <w:pStyle w:val="213"/>
        <w:spacing w:line="500" w:lineRule="exact"/>
        <w:ind w:firstLine="482" w:firstLineChars="200"/>
        <w:rPr>
          <w:color w:val="auto"/>
          <w:highlight w:val="none"/>
        </w:rPr>
      </w:pPr>
      <w:r>
        <w:rPr>
          <w:rFonts w:hint="eastAsia" w:hAnsi="宋体" w:eastAsia="宋体" w:cs="宋体"/>
          <w:b/>
          <w:color w:val="auto"/>
          <w:sz w:val="24"/>
          <w:szCs w:val="24"/>
          <w:highlight w:val="none"/>
        </w:rPr>
        <w:t>（三）项目实施要求：</w:t>
      </w:r>
    </w:p>
    <w:p w14:paraId="18D3568E">
      <w:pPr>
        <w:spacing w:line="500" w:lineRule="exact"/>
        <w:ind w:firstLine="482" w:firstLineChars="200"/>
        <w:rPr>
          <w:rFonts w:ascii="宋体" w:hAnsi="宋体" w:cs="宋体"/>
          <w:color w:val="auto"/>
          <w:sz w:val="24"/>
          <w:szCs w:val="32"/>
          <w:highlight w:val="none"/>
        </w:rPr>
      </w:pPr>
      <w:r>
        <w:rPr>
          <w:rFonts w:hint="eastAsia" w:ascii="宋体" w:hAnsi="宋体" w:cs="宋体"/>
          <w:b/>
          <w:bCs/>
          <w:color w:val="auto"/>
          <w:sz w:val="24"/>
          <w:szCs w:val="32"/>
          <w:highlight w:val="none"/>
        </w:rPr>
        <w:t>1、实施方案要求：</w:t>
      </w:r>
      <w:r>
        <w:rPr>
          <w:rFonts w:hint="eastAsia" w:ascii="宋体" w:hAnsi="宋体" w:cs="宋体"/>
          <w:color w:val="auto"/>
          <w:sz w:val="24"/>
          <w:szCs w:val="32"/>
          <w:highlight w:val="none"/>
        </w:rPr>
        <w:br w:type="textWrapping"/>
      </w:r>
      <w:r>
        <w:rPr>
          <w:rFonts w:hint="eastAsia" w:ascii="宋体" w:hAnsi="宋体" w:cs="宋体"/>
          <w:color w:val="auto"/>
          <w:sz w:val="24"/>
          <w:szCs w:val="32"/>
          <w:highlight w:val="none"/>
        </w:rPr>
        <w:tab/>
      </w:r>
      <w:r>
        <w:rPr>
          <w:rFonts w:hint="eastAsia" w:ascii="宋体" w:hAnsi="宋体" w:cs="宋体"/>
          <w:color w:val="auto"/>
          <w:sz w:val="24"/>
          <w:szCs w:val="32"/>
          <w:highlight w:val="none"/>
        </w:rPr>
        <w:t>投标人提供的本项目实施方案，包含：</w:t>
      </w:r>
      <w:r>
        <w:rPr>
          <w:rFonts w:hint="eastAsia" w:ascii="宋体" w:hAnsi="宋体" w:cs="宋体"/>
          <w:b/>
          <w:bCs/>
          <w:color w:val="auto"/>
          <w:sz w:val="24"/>
          <w:szCs w:val="32"/>
          <w:highlight w:val="none"/>
        </w:rPr>
        <w:t>1.1项目管理方案：</w:t>
      </w:r>
      <w:r>
        <w:rPr>
          <w:rFonts w:hint="eastAsia" w:ascii="宋体" w:hAnsi="宋体" w:cs="宋体"/>
          <w:color w:val="auto"/>
          <w:sz w:val="24"/>
          <w:szCs w:val="32"/>
          <w:highlight w:val="none"/>
        </w:rPr>
        <w:t>组织机构设置全备、各项制度健全、责任分工明确、工作协调措施得当；1.</w:t>
      </w:r>
      <w:r>
        <w:rPr>
          <w:rFonts w:hint="eastAsia" w:ascii="宋体" w:hAnsi="宋体" w:cs="宋体"/>
          <w:b/>
          <w:bCs/>
          <w:color w:val="auto"/>
          <w:sz w:val="24"/>
          <w:szCs w:val="32"/>
          <w:highlight w:val="none"/>
        </w:rPr>
        <w:t>2.项目进度控制方案</w:t>
      </w:r>
      <w:r>
        <w:rPr>
          <w:rFonts w:hint="eastAsia" w:ascii="宋体" w:hAnsi="宋体" w:cs="宋体"/>
          <w:color w:val="auto"/>
          <w:sz w:val="24"/>
          <w:szCs w:val="32"/>
          <w:highlight w:val="none"/>
        </w:rPr>
        <w:t>:现场施工节点日期明确，可行性高，电梯安装各个环节时间详细；1.</w:t>
      </w:r>
      <w:r>
        <w:rPr>
          <w:rFonts w:hint="eastAsia" w:ascii="宋体" w:hAnsi="宋体" w:cs="宋体"/>
          <w:b/>
          <w:bCs/>
          <w:color w:val="auto"/>
          <w:sz w:val="24"/>
          <w:szCs w:val="32"/>
          <w:highlight w:val="none"/>
        </w:rPr>
        <w:t>3.项目质量保障、安全保障和突发事件应急处理措施</w:t>
      </w:r>
      <w:r>
        <w:rPr>
          <w:rFonts w:hint="eastAsia" w:ascii="宋体" w:hAnsi="宋体" w:cs="宋体"/>
          <w:color w:val="auto"/>
          <w:sz w:val="24"/>
          <w:szCs w:val="32"/>
          <w:highlight w:val="none"/>
        </w:rPr>
        <w:t>:所投品牌电梯质量稳定优良率100%，保证电梯监检合格率100%，一次性通过技术监督部门的验收。建立组织机构与职责及相应的保障措施；1.</w:t>
      </w:r>
      <w:r>
        <w:rPr>
          <w:rFonts w:hint="eastAsia" w:ascii="宋体" w:hAnsi="宋体" w:cs="宋体"/>
          <w:b/>
          <w:bCs/>
          <w:color w:val="auto"/>
          <w:sz w:val="24"/>
          <w:szCs w:val="32"/>
          <w:highlight w:val="none"/>
        </w:rPr>
        <w:t>4.轿厢固定方案</w:t>
      </w:r>
      <w:r>
        <w:rPr>
          <w:rFonts w:hint="eastAsia" w:ascii="宋体" w:hAnsi="宋体" w:cs="宋体"/>
          <w:color w:val="auto"/>
          <w:sz w:val="24"/>
          <w:szCs w:val="32"/>
          <w:highlight w:val="none"/>
        </w:rPr>
        <w:t>:所投品牌电梯具有轿厢固定装置优化方案，能起到简化装置结构、增加安全可靠性、方便操作的目的；1.</w:t>
      </w:r>
      <w:r>
        <w:rPr>
          <w:rFonts w:hint="eastAsia" w:ascii="宋体" w:hAnsi="宋体" w:cs="宋体"/>
          <w:b/>
          <w:bCs/>
          <w:color w:val="auto"/>
          <w:sz w:val="24"/>
          <w:szCs w:val="32"/>
          <w:highlight w:val="none"/>
        </w:rPr>
        <w:t>5.安装及调试方案</w:t>
      </w:r>
      <w:r>
        <w:rPr>
          <w:rFonts w:hint="eastAsia" w:ascii="宋体" w:hAnsi="宋体" w:cs="宋体"/>
          <w:color w:val="auto"/>
          <w:sz w:val="24"/>
          <w:szCs w:val="32"/>
          <w:highlight w:val="none"/>
        </w:rPr>
        <w:t>:针对本大楼需制定有针对性的施工方案，包含旧电梯拆除，新电梯到货、场地堆放、现场设备安装等工序。包含甲乙双方具体的施工责任界面。1.</w:t>
      </w:r>
      <w:r>
        <w:rPr>
          <w:rFonts w:hint="eastAsia" w:ascii="宋体" w:hAnsi="宋体" w:cs="宋体"/>
          <w:b/>
          <w:bCs/>
          <w:color w:val="auto"/>
          <w:sz w:val="24"/>
          <w:szCs w:val="32"/>
          <w:highlight w:val="none"/>
        </w:rPr>
        <w:t>6.验收大纲方案</w:t>
      </w:r>
      <w:r>
        <w:rPr>
          <w:rFonts w:hint="eastAsia" w:ascii="宋体" w:hAnsi="宋体" w:cs="宋体"/>
          <w:color w:val="auto"/>
          <w:sz w:val="24"/>
          <w:szCs w:val="32"/>
          <w:highlight w:val="none"/>
        </w:rPr>
        <w:t>：需出具电梯厂家详细的电梯验收报告，并包含厂家验收、政府验收、现场验收工作注意事项等内容。</w:t>
      </w:r>
      <w:r>
        <w:rPr>
          <w:rFonts w:hint="eastAsia" w:ascii="宋体" w:hAnsi="宋体" w:cs="宋体"/>
          <w:color w:val="auto"/>
          <w:sz w:val="24"/>
          <w:szCs w:val="32"/>
          <w:highlight w:val="none"/>
        </w:rPr>
        <w:br w:type="textWrapping"/>
      </w:r>
      <w:r>
        <w:rPr>
          <w:rFonts w:hint="eastAsia" w:ascii="宋体" w:hAnsi="宋体" w:cs="宋体"/>
          <w:color w:val="auto"/>
          <w:sz w:val="24"/>
          <w:szCs w:val="32"/>
          <w:highlight w:val="none"/>
        </w:rPr>
        <w:tab/>
      </w:r>
      <w:r>
        <w:rPr>
          <w:rFonts w:hint="eastAsia" w:ascii="宋体" w:hAnsi="宋体" w:cs="宋体"/>
          <w:b/>
          <w:bCs/>
          <w:color w:val="auto"/>
          <w:sz w:val="24"/>
          <w:szCs w:val="32"/>
          <w:highlight w:val="none"/>
        </w:rPr>
        <w:t>2、项目售后服务方案：</w:t>
      </w:r>
    </w:p>
    <w:p w14:paraId="4F3D6E55">
      <w:pPr>
        <w:spacing w:line="500" w:lineRule="exact"/>
        <w:ind w:firstLine="482" w:firstLineChars="200"/>
        <w:rPr>
          <w:rFonts w:ascii="宋体" w:hAnsi="宋体" w:cs="宋体"/>
          <w:color w:val="auto"/>
          <w:sz w:val="24"/>
          <w:szCs w:val="32"/>
          <w:highlight w:val="none"/>
        </w:rPr>
      </w:pPr>
      <w:r>
        <w:rPr>
          <w:rFonts w:hint="eastAsia" w:ascii="宋体" w:hAnsi="宋体" w:cs="宋体"/>
          <w:b/>
          <w:bCs/>
          <w:color w:val="auto"/>
          <w:sz w:val="24"/>
          <w:szCs w:val="32"/>
          <w:highlight w:val="none"/>
        </w:rPr>
        <w:t>2.1.售后服务内容</w:t>
      </w:r>
      <w:r>
        <w:rPr>
          <w:rFonts w:hint="eastAsia" w:ascii="宋体" w:hAnsi="宋体" w:cs="宋体"/>
          <w:color w:val="auto"/>
          <w:sz w:val="24"/>
          <w:szCs w:val="32"/>
          <w:highlight w:val="none"/>
        </w:rPr>
        <w:t>：建立专门的售后团队，设立7*24小时服务热线，确保客户能及时联系到售后人员</w:t>
      </w:r>
      <w:r>
        <w:rPr>
          <w:rFonts w:hint="eastAsia" w:ascii="宋体" w:hAnsi="宋体" w:cs="宋体"/>
          <w:b/>
          <w:bCs/>
          <w:color w:val="auto"/>
          <w:sz w:val="24"/>
          <w:szCs w:val="32"/>
          <w:highlight w:val="none"/>
        </w:rPr>
        <w:t>2.2.故障解决方案</w:t>
      </w:r>
      <w:r>
        <w:rPr>
          <w:rFonts w:hint="eastAsia" w:ascii="宋体" w:hAnsi="宋体" w:cs="宋体"/>
          <w:color w:val="auto"/>
          <w:sz w:val="24"/>
          <w:szCs w:val="32"/>
          <w:highlight w:val="none"/>
        </w:rPr>
        <w:t>：检修人员响应时间不超过30分钟，到达时间不超过1小时。一般故障应在8小时内修复</w:t>
      </w:r>
      <w:r>
        <w:rPr>
          <w:rFonts w:hint="eastAsia" w:ascii="宋体" w:hAnsi="宋体" w:cs="宋体"/>
          <w:b/>
          <w:bCs/>
          <w:color w:val="auto"/>
          <w:sz w:val="24"/>
          <w:szCs w:val="32"/>
          <w:highlight w:val="none"/>
        </w:rPr>
        <w:t>2.3.售后服务体系：</w:t>
      </w:r>
      <w:r>
        <w:rPr>
          <w:rFonts w:hint="eastAsia" w:ascii="宋体" w:hAnsi="宋体" w:cs="宋体"/>
          <w:color w:val="auto"/>
          <w:sz w:val="24"/>
          <w:szCs w:val="32"/>
          <w:highlight w:val="none"/>
        </w:rPr>
        <w:t>维保点检修人员不能排除故障时，中标人应负责由电梯生产厂家在 48 小时内派技术人员到现场解决故障问题。</w:t>
      </w:r>
    </w:p>
    <w:p w14:paraId="693A1517">
      <w:pPr>
        <w:pStyle w:val="44"/>
        <w:spacing w:before="0" w:after="0" w:line="500" w:lineRule="exact"/>
        <w:ind w:firstLine="482" w:firstLineChars="200"/>
        <w:rPr>
          <w:color w:val="auto"/>
          <w:highlight w:val="none"/>
        </w:rPr>
      </w:pPr>
      <w:r>
        <w:rPr>
          <w:rFonts w:hint="eastAsia" w:ascii="宋体" w:hAnsi="宋体" w:cs="宋体"/>
          <w:b/>
          <w:bCs/>
          <w:color w:val="auto"/>
          <w:sz w:val="24"/>
          <w:szCs w:val="24"/>
          <w:highlight w:val="none"/>
        </w:rPr>
        <w:t>3、项目培训方案：</w:t>
      </w:r>
      <w:r>
        <w:rPr>
          <w:rFonts w:hint="eastAsia" w:ascii="宋体" w:hAnsi="宋体" w:cs="宋体"/>
          <w:color w:val="auto"/>
          <w:sz w:val="24"/>
          <w:szCs w:val="24"/>
          <w:highlight w:val="none"/>
        </w:rPr>
        <w:br w:type="textWrapping"/>
      </w:r>
      <w:r>
        <w:rPr>
          <w:rFonts w:hint="eastAsia" w:ascii="宋体" w:hAnsi="宋体" w:cs="宋体"/>
          <w:color w:val="auto"/>
          <w:sz w:val="24"/>
          <w:szCs w:val="24"/>
          <w:highlight w:val="none"/>
        </w:rPr>
        <w:tab/>
      </w:r>
      <w:r>
        <w:rPr>
          <w:rFonts w:hint="eastAsia" w:ascii="宋体" w:hAnsi="宋体" w:cs="宋体"/>
          <w:b/>
          <w:bCs/>
          <w:color w:val="auto"/>
          <w:sz w:val="24"/>
          <w:szCs w:val="24"/>
          <w:highlight w:val="none"/>
        </w:rPr>
        <w:t>3</w:t>
      </w:r>
      <w:r>
        <w:rPr>
          <w:rFonts w:hint="eastAsia" w:ascii="宋体" w:hAnsi="宋体" w:cs="宋体"/>
          <w:color w:val="auto"/>
          <w:sz w:val="24"/>
          <w:szCs w:val="24"/>
          <w:highlight w:val="none"/>
        </w:rPr>
        <w:t>.</w:t>
      </w:r>
      <w:r>
        <w:rPr>
          <w:rFonts w:hint="eastAsia" w:ascii="宋体" w:hAnsi="宋体" w:cs="宋体"/>
          <w:b/>
          <w:bCs/>
          <w:color w:val="auto"/>
          <w:sz w:val="24"/>
          <w:szCs w:val="24"/>
          <w:highlight w:val="none"/>
        </w:rPr>
        <w:t>1.培训计划：</w:t>
      </w:r>
      <w:r>
        <w:rPr>
          <w:rFonts w:hint="eastAsia" w:ascii="宋体" w:hAnsi="宋体" w:cs="宋体"/>
          <w:color w:val="auto"/>
          <w:sz w:val="24"/>
          <w:szCs w:val="24"/>
          <w:highlight w:val="none"/>
        </w:rPr>
        <w:t>根据甲方要求的时间，为甲方派出的设备管理人员免费进行现场培训，为今后日常正常使用和维修保养设备做准备。安装现场培训甲方的系统管理操作及简单维修人员不少于 2 名；</w:t>
      </w:r>
      <w:r>
        <w:rPr>
          <w:rFonts w:hint="eastAsia" w:ascii="宋体" w:hAnsi="宋体" w:cs="宋体"/>
          <w:b/>
          <w:bCs/>
          <w:color w:val="auto"/>
          <w:sz w:val="24"/>
          <w:szCs w:val="24"/>
          <w:highlight w:val="none"/>
        </w:rPr>
        <w:t>3</w:t>
      </w:r>
      <w:r>
        <w:rPr>
          <w:rFonts w:hint="eastAsia" w:ascii="宋体" w:hAnsi="宋体" w:cs="宋体"/>
          <w:color w:val="auto"/>
          <w:sz w:val="24"/>
          <w:szCs w:val="24"/>
          <w:highlight w:val="none"/>
        </w:rPr>
        <w:t>.</w:t>
      </w:r>
      <w:r>
        <w:rPr>
          <w:rFonts w:hint="eastAsia" w:ascii="宋体" w:hAnsi="宋体" w:cs="宋体"/>
          <w:b/>
          <w:bCs/>
          <w:color w:val="auto"/>
          <w:sz w:val="24"/>
          <w:szCs w:val="24"/>
          <w:highlight w:val="none"/>
        </w:rPr>
        <w:t>2.培训内容：</w:t>
      </w:r>
      <w:r>
        <w:rPr>
          <w:rFonts w:hint="eastAsia" w:ascii="宋体" w:hAnsi="宋体" w:cs="宋体"/>
          <w:color w:val="auto"/>
          <w:sz w:val="24"/>
          <w:szCs w:val="24"/>
          <w:highlight w:val="none"/>
        </w:rPr>
        <w:t>电梯的工作原理、基本机构和功能，电梯部件的分解和修理，整机的操作、保养、调整和故障判断及排除，电梯日常管理和紧急情况处理。</w:t>
      </w:r>
    </w:p>
    <w:p w14:paraId="07AAB6C9">
      <w:pPr>
        <w:pStyle w:val="213"/>
        <w:snapToGrid w:val="0"/>
        <w:spacing w:line="500" w:lineRule="exact"/>
        <w:ind w:firstLine="482" w:firstLineChars="200"/>
        <w:rPr>
          <w:rFonts w:hint="eastAsia" w:hAnsi="宋体" w:eastAsia="宋体" w:cs="宋体"/>
          <w:b/>
          <w:color w:val="auto"/>
          <w:sz w:val="24"/>
          <w:szCs w:val="24"/>
          <w:highlight w:val="none"/>
        </w:rPr>
      </w:pPr>
      <w:r>
        <w:rPr>
          <w:rFonts w:hint="eastAsia" w:hAnsi="宋体" w:eastAsia="宋体" w:cs="宋体"/>
          <w:b/>
          <w:color w:val="auto"/>
          <w:sz w:val="24"/>
          <w:szCs w:val="24"/>
          <w:highlight w:val="none"/>
        </w:rPr>
        <w:t>（四）付款进度和方式</w:t>
      </w:r>
    </w:p>
    <w:p w14:paraId="731013E1">
      <w:pPr>
        <w:spacing w:line="500" w:lineRule="exact"/>
        <w:ind w:firstLine="480" w:firstLineChars="200"/>
        <w:rPr>
          <w:rFonts w:hint="eastAsia" w:ascii="宋体" w:hAnsi="宋体" w:cs="宋体"/>
          <w:color w:val="auto"/>
          <w:sz w:val="24"/>
          <w:highlight w:val="none"/>
        </w:rPr>
      </w:pPr>
      <w:bookmarkStart w:id="1" w:name="OLE_LINK23"/>
      <w:bookmarkStart w:id="2" w:name="OLE_LINK22"/>
      <w:r>
        <w:rPr>
          <w:rFonts w:hint="eastAsia" w:ascii="宋体" w:hAnsi="宋体" w:cs="宋体"/>
          <w:color w:val="auto"/>
          <w:sz w:val="24"/>
          <w:highlight w:val="none"/>
        </w:rPr>
        <w:t>□在签订合同时，乙方明确表示需要甲方支付预付款的</w:t>
      </w:r>
    </w:p>
    <w:p w14:paraId="1EFFAAEE">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合同签订支付至合同金额的30%预付款；待货物全部安装调试完毕并经甲方验收合格后，支付至合同价的95%，余款5%验收合格满一年经甲方确认，无质量问题30个工作日内一次性付清。</w:t>
      </w:r>
    </w:p>
    <w:p w14:paraId="3F47E10F">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□在签订合同时，乙方明确表示无需甲方支付预付款的</w:t>
      </w:r>
    </w:p>
    <w:p w14:paraId="7A7A5088">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合同签订后，待货物全部安装调试完毕并经甲方验收合格后，支付至合同价的95%，余款5%验收合格满一年经甲方确认，无质量问题30个工作日内一次性付清。</w:t>
      </w:r>
    </w:p>
    <w:p w14:paraId="656C29FB">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注：在合同执行过程中，如遇特殊情况需要延期支付，甲乙双方进行友好协商。</w:t>
      </w:r>
    </w:p>
    <w:p w14:paraId="6C6BB204">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付款需要提供以下材料：</w:t>
      </w:r>
    </w:p>
    <w:p w14:paraId="69A08CC2">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A、需方签收的送货回单。</w:t>
      </w:r>
    </w:p>
    <w:p w14:paraId="4798B3F9">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B、合格销售发票。</w:t>
      </w:r>
    </w:p>
    <w:p w14:paraId="2835F25E">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C、验收后的合同履行验收单。</w:t>
      </w:r>
      <w:bookmarkEnd w:id="1"/>
      <w:bookmarkEnd w:id="2"/>
    </w:p>
    <w:p w14:paraId="25E063A7">
      <w:pPr>
        <w:pStyle w:val="213"/>
        <w:snapToGrid w:val="0"/>
        <w:spacing w:line="500" w:lineRule="exact"/>
        <w:ind w:firstLine="482" w:firstLineChars="200"/>
        <w:rPr>
          <w:rFonts w:hAnsi="宋体" w:eastAsia="宋体" w:cs="宋体"/>
          <w:b/>
          <w:color w:val="auto"/>
          <w:sz w:val="24"/>
          <w:szCs w:val="24"/>
          <w:highlight w:val="none"/>
        </w:rPr>
      </w:pPr>
      <w:r>
        <w:rPr>
          <w:rFonts w:hint="eastAsia" w:hAnsi="宋体" w:eastAsia="宋体" w:cs="宋体"/>
          <w:b/>
          <w:color w:val="auto"/>
          <w:sz w:val="24"/>
          <w:szCs w:val="24"/>
          <w:highlight w:val="none"/>
        </w:rPr>
        <w:t>（五）售后要求</w:t>
      </w:r>
    </w:p>
    <w:p w14:paraId="6B4ED522">
      <w:pPr>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按招标人的需求及时到货，中标单位需负责投标产品的供货、运输、仓储、发货、送货、保险、运费、各种税费、安装、调试、损耗、劳保、专利技术及质保等，中标单位投标产品安装过程中如发现质量问题，负责包修、包退、包换；</w:t>
      </w:r>
    </w:p>
    <w:p w14:paraId="6F1AD4B0">
      <w:pPr>
        <w:spacing w:line="500" w:lineRule="exact"/>
        <w:ind w:firstLine="480" w:firstLineChars="200"/>
        <w:rPr>
          <w:rFonts w:ascii="宋体" w:hAnsi="宋体" w:cs="宋体"/>
          <w:color w:val="auto"/>
          <w:sz w:val="24"/>
          <w:highlight w:val="none"/>
        </w:rPr>
      </w:pPr>
      <w:r>
        <w:rPr>
          <w:rFonts w:ascii="宋体" w:hAnsi="宋体" w:cs="宋体"/>
          <w:color w:val="auto"/>
          <w:sz w:val="24"/>
          <w:highlight w:val="none"/>
        </w:rPr>
        <w:t>2</w:t>
      </w:r>
      <w:r>
        <w:rPr>
          <w:rFonts w:hint="eastAsia" w:ascii="宋体" w:hAnsi="宋体" w:cs="宋体"/>
          <w:color w:val="auto"/>
          <w:sz w:val="24"/>
          <w:highlight w:val="none"/>
        </w:rPr>
        <w:t>.售后服务：检修人员响应时间不超过30分钟，到达现场时间不超过1小时。一般故障应在8个小时内修复。维保点检修人员不能排除故障时，中标人应负责由电梯生产厂家在48小时内派技术人员到现场解决故障问题。</w:t>
      </w:r>
    </w:p>
    <w:p w14:paraId="187B72C3">
      <w:pPr>
        <w:spacing w:line="500" w:lineRule="exact"/>
        <w:ind w:firstLine="480" w:firstLineChars="200"/>
        <w:rPr>
          <w:rFonts w:hAnsi="宋体" w:cs="宋体"/>
          <w:color w:val="auto"/>
          <w:sz w:val="24"/>
          <w:highlight w:val="none"/>
        </w:rPr>
      </w:pPr>
      <w:r>
        <w:rPr>
          <w:rFonts w:ascii="宋体" w:hAnsi="宋体" w:cs="宋体"/>
          <w:color w:val="auto"/>
          <w:sz w:val="24"/>
          <w:highlight w:val="none"/>
        </w:rPr>
        <w:t>3</w:t>
      </w:r>
      <w:r>
        <w:rPr>
          <w:rFonts w:hint="eastAsia" w:ascii="宋体" w:hAnsi="宋体" w:cs="宋体"/>
          <w:color w:val="auto"/>
          <w:sz w:val="24"/>
          <w:highlight w:val="none"/>
        </w:rPr>
        <w:t>.电梯更换过程期间需服从甲方日常管理及安排，安装作业时间需每日提前于甲方沟通确认。</w:t>
      </w:r>
    </w:p>
    <w:p w14:paraId="0B1F9299">
      <w:pPr>
        <w:pStyle w:val="213"/>
        <w:snapToGrid w:val="0"/>
        <w:spacing w:line="500" w:lineRule="exact"/>
        <w:ind w:firstLine="482" w:firstLineChars="200"/>
        <w:rPr>
          <w:rFonts w:hAnsi="宋体" w:eastAsia="宋体" w:cs="宋体"/>
          <w:b/>
          <w:color w:val="auto"/>
          <w:sz w:val="24"/>
          <w:szCs w:val="24"/>
          <w:highlight w:val="none"/>
        </w:rPr>
      </w:pPr>
      <w:r>
        <w:rPr>
          <w:rFonts w:hint="eastAsia" w:hAnsi="宋体" w:eastAsia="宋体" w:cs="宋体"/>
          <w:b/>
          <w:color w:val="auto"/>
          <w:sz w:val="24"/>
          <w:szCs w:val="24"/>
          <w:highlight w:val="none"/>
        </w:rPr>
        <w:t>（六）产品质保期：</w:t>
      </w:r>
    </w:p>
    <w:p w14:paraId="6CEDD270">
      <w:pPr>
        <w:pStyle w:val="213"/>
        <w:snapToGrid w:val="0"/>
        <w:spacing w:line="500" w:lineRule="exact"/>
        <w:ind w:firstLine="480" w:firstLineChars="200"/>
        <w:rPr>
          <w:rFonts w:hAnsi="宋体" w:eastAsia="宋体" w:cs="宋体"/>
          <w:color w:val="auto"/>
          <w:sz w:val="24"/>
          <w:szCs w:val="24"/>
          <w:highlight w:val="none"/>
        </w:rPr>
      </w:pPr>
      <w:r>
        <w:rPr>
          <w:rFonts w:hint="eastAsia" w:hAnsi="宋体" w:eastAsia="宋体" w:cs="宋体"/>
          <w:color w:val="auto"/>
          <w:sz w:val="24"/>
          <w:szCs w:val="24"/>
          <w:highlight w:val="none"/>
        </w:rPr>
        <w:t>质量保证期为货物安装、调试验收合格并取得有关部门的电梯准用证且交付使用后60个月，最迟不得超过货到工地起66个月，其中免费维保期为12个月。新装电梯5年质保是指自电梯安装监督检验合格之日起的质保期内，电梯主要部件和安全保护装置由于制造质量问题导致电梯不能正常运行，电梯制造单位或者销售单位应无偿提供修理或更换服务。在质量保证免费维保期内中标人每月每台应至少两次定期上门维保，维保单位必须具备省级及以上技术监督部门颁发的安全认可证。</w:t>
      </w:r>
    </w:p>
    <w:p w14:paraId="45C4582C">
      <w:pPr>
        <w:pStyle w:val="213"/>
        <w:snapToGrid w:val="0"/>
        <w:spacing w:line="500" w:lineRule="exact"/>
        <w:ind w:firstLine="482" w:firstLineChars="200"/>
        <w:rPr>
          <w:rFonts w:hAnsi="宋体" w:eastAsia="宋体" w:cs="宋体"/>
          <w:b/>
          <w:color w:val="auto"/>
          <w:sz w:val="24"/>
          <w:szCs w:val="24"/>
          <w:highlight w:val="none"/>
        </w:rPr>
      </w:pPr>
      <w:r>
        <w:rPr>
          <w:rFonts w:hint="eastAsia" w:hAnsi="宋体" w:eastAsia="宋体" w:cs="宋体"/>
          <w:b/>
          <w:color w:val="auto"/>
          <w:sz w:val="24"/>
          <w:szCs w:val="24"/>
          <w:highlight w:val="none"/>
        </w:rPr>
        <w:t>（七）验收要求：</w:t>
      </w:r>
    </w:p>
    <w:p w14:paraId="0CDC449C">
      <w:pPr>
        <w:pStyle w:val="213"/>
        <w:snapToGrid w:val="0"/>
        <w:spacing w:line="500" w:lineRule="exact"/>
        <w:ind w:firstLine="480" w:firstLineChars="200"/>
        <w:rPr>
          <w:rFonts w:hAnsi="宋体" w:eastAsia="宋体" w:cs="宋体"/>
          <w:color w:val="auto"/>
          <w:sz w:val="24"/>
          <w:szCs w:val="24"/>
          <w:highlight w:val="none"/>
        </w:rPr>
      </w:pPr>
      <w:r>
        <w:rPr>
          <w:rFonts w:hint="eastAsia" w:hAnsi="宋体" w:eastAsia="宋体" w:cs="宋体"/>
          <w:color w:val="auto"/>
          <w:sz w:val="24"/>
          <w:szCs w:val="24"/>
          <w:highlight w:val="none"/>
        </w:rPr>
        <w:t>1.验收标准符合国家最新的技术规范和标准，同时满足招标文件产品规格、具体配置、技术要求及乙方承诺的其他指标。</w:t>
      </w:r>
    </w:p>
    <w:p w14:paraId="7C28D5AC">
      <w:pPr>
        <w:spacing w:line="500" w:lineRule="exact"/>
        <w:ind w:firstLine="482" w:firstLineChars="200"/>
        <w:rPr>
          <w:rFonts w:hAnsi="宋体" w:cs="宋体"/>
          <w:color w:val="auto"/>
          <w:sz w:val="24"/>
          <w:highlight w:val="none"/>
        </w:rPr>
      </w:pPr>
      <w:r>
        <w:rPr>
          <w:rFonts w:hint="eastAsia" w:ascii="宋体" w:hAnsi="宋体"/>
          <w:b/>
          <w:color w:val="auto"/>
          <w:sz w:val="24"/>
          <w:highlight w:val="none"/>
        </w:rPr>
        <w:t>2、具体履约验收按照附件1：货物类项目履约验收方案验收</w:t>
      </w:r>
    </w:p>
    <w:p w14:paraId="596D34DF">
      <w:pPr>
        <w:pStyle w:val="213"/>
        <w:snapToGrid w:val="0"/>
        <w:spacing w:line="500" w:lineRule="exact"/>
        <w:rPr>
          <w:rFonts w:hAnsi="宋体" w:eastAsia="宋体" w:cs="宋体"/>
          <w:b/>
          <w:color w:val="auto"/>
          <w:sz w:val="24"/>
          <w:szCs w:val="24"/>
          <w:highlight w:val="none"/>
        </w:rPr>
      </w:pPr>
      <w:r>
        <w:rPr>
          <w:rFonts w:hint="eastAsia" w:hAnsi="宋体" w:eastAsia="宋体" w:cs="宋体"/>
          <w:b/>
          <w:color w:val="auto"/>
          <w:sz w:val="24"/>
          <w:szCs w:val="24"/>
          <w:highlight w:val="none"/>
        </w:rPr>
        <w:t>五、报价要求：</w:t>
      </w:r>
    </w:p>
    <w:p w14:paraId="6B42D336">
      <w:pPr>
        <w:pStyle w:val="213"/>
        <w:snapToGrid w:val="0"/>
        <w:spacing w:line="500" w:lineRule="exact"/>
        <w:ind w:firstLine="480" w:firstLineChars="200"/>
        <w:rPr>
          <w:rFonts w:hAnsi="宋体" w:eastAsia="宋体" w:cs="宋体"/>
          <w:b/>
          <w:bCs/>
          <w:color w:val="auto"/>
          <w:sz w:val="24"/>
          <w:szCs w:val="24"/>
          <w:highlight w:val="none"/>
        </w:rPr>
      </w:pPr>
      <w:r>
        <w:rPr>
          <w:rFonts w:hint="eastAsia" w:hAnsi="宋体" w:eastAsia="宋体" w:cs="宋体"/>
          <w:color w:val="auto"/>
          <w:sz w:val="24"/>
          <w:szCs w:val="24"/>
          <w:highlight w:val="none"/>
        </w:rPr>
        <w:t>投标应以人民币报价，投标总价一次报定，报价均已包括本项目的所有费用，包括但不限于由投标人为实施和完成本合同所承担的全部费用和要求获得的利润，包括货物、辅材、配件、运输、管理、维护、保险、利润、税金、保险、现场安装调试达到正常可使用状态、政策性文件规定及合同包含的所有风险、责任等各项应有费用。项目实施过程中如果因自身原因造成辅助材料缺漏，投标人负责无条件补齐，不再增加费用。</w:t>
      </w:r>
    </w:p>
    <w:p w14:paraId="4773F374">
      <w:pPr>
        <w:rPr>
          <w:rFonts w:ascii="宋体" w:hAnsi="宋体" w:cs="宋体"/>
          <w:color w:val="auto"/>
          <w:highlight w:val="none"/>
        </w:rPr>
      </w:pPr>
      <w:r>
        <w:rPr>
          <w:rFonts w:hint="eastAsia" w:ascii="宋体" w:hAnsi="宋体" w:cs="宋体"/>
          <w:b/>
          <w:color w:val="auto"/>
          <w:sz w:val="24"/>
          <w:highlight w:val="none"/>
        </w:rPr>
        <w:br w:type="page"/>
      </w:r>
    </w:p>
    <w:p w14:paraId="2B5A6463">
      <w:pPr>
        <w:spacing w:line="500" w:lineRule="exact"/>
        <w:rPr>
          <w:rFonts w:ascii="宋体" w:hAnsi="宋体" w:cs="宋体"/>
          <w:b/>
          <w:bCs/>
          <w:color w:val="auto"/>
          <w:sz w:val="24"/>
          <w:highlight w:val="none"/>
        </w:rPr>
      </w:pPr>
      <w:r>
        <w:rPr>
          <w:rFonts w:hint="eastAsia" w:ascii="宋体" w:hAnsi="宋体" w:cs="宋体"/>
          <w:b/>
          <w:bCs/>
          <w:color w:val="auto"/>
          <w:sz w:val="24"/>
          <w:highlight w:val="none"/>
        </w:rPr>
        <w:t>附件1：货物类项目履约验收方案</w:t>
      </w:r>
    </w:p>
    <w:p w14:paraId="38FDF73A">
      <w:pPr>
        <w:pStyle w:val="213"/>
        <w:spacing w:line="480" w:lineRule="exact"/>
        <w:rPr>
          <w:rFonts w:hAnsi="宋体" w:eastAsia="宋体" w:cs="宋体"/>
          <w:b/>
          <w:bCs/>
          <w:color w:val="auto"/>
          <w:sz w:val="24"/>
          <w:szCs w:val="24"/>
          <w:highlight w:val="none"/>
        </w:rPr>
      </w:pPr>
      <w:r>
        <w:rPr>
          <w:rFonts w:hint="eastAsia" w:hAnsi="宋体" w:eastAsia="宋体" w:cs="宋体"/>
          <w:b/>
          <w:bCs/>
          <w:color w:val="auto"/>
          <w:sz w:val="24"/>
          <w:szCs w:val="24"/>
          <w:highlight w:val="none"/>
        </w:rPr>
        <w:t>一、项目概况</w:t>
      </w:r>
    </w:p>
    <w:p w14:paraId="505A40ED">
      <w:pPr>
        <w:pStyle w:val="213"/>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项目编号：</w:t>
      </w:r>
    </w:p>
    <w:p w14:paraId="48EBFC0C">
      <w:pPr>
        <w:pStyle w:val="213"/>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项目名称：</w:t>
      </w:r>
    </w:p>
    <w:p w14:paraId="54E9C339">
      <w:pPr>
        <w:pStyle w:val="213"/>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供应商名称：</w:t>
      </w:r>
    </w:p>
    <w:p w14:paraId="29C283A5">
      <w:pPr>
        <w:pStyle w:val="213"/>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合同金额：</w:t>
      </w:r>
    </w:p>
    <w:p w14:paraId="179A2A1F">
      <w:pPr>
        <w:pStyle w:val="213"/>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验收主体：</w:t>
      </w:r>
    </w:p>
    <w:p w14:paraId="05E8B354">
      <w:pPr>
        <w:pStyle w:val="213"/>
        <w:spacing w:line="480" w:lineRule="exact"/>
        <w:rPr>
          <w:rFonts w:hAnsi="宋体" w:eastAsia="宋体" w:cs="宋体"/>
          <w:b/>
          <w:bCs/>
          <w:color w:val="auto"/>
          <w:sz w:val="24"/>
          <w:szCs w:val="24"/>
          <w:highlight w:val="none"/>
        </w:rPr>
      </w:pPr>
      <w:r>
        <w:rPr>
          <w:rFonts w:hint="eastAsia" w:hAnsi="宋体" w:eastAsia="宋体" w:cs="宋体"/>
          <w:b/>
          <w:bCs/>
          <w:color w:val="auto"/>
          <w:sz w:val="24"/>
          <w:szCs w:val="24"/>
          <w:highlight w:val="none"/>
        </w:rPr>
        <w:t>二、验收目的</w:t>
      </w:r>
    </w:p>
    <w:p w14:paraId="0689F0D8">
      <w:pPr>
        <w:pStyle w:val="213"/>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政府采购项目履约验收是指采购人或其委托的采购代理机构，组织验收小组对供应商履行政府采购合同情况及结果进行检查、核实和评估等，以确认其提供的货物或者服务是否符合政府采购合同约定要求的活动，验收结果是政府采购项目资金支付的重要依据。</w:t>
      </w:r>
    </w:p>
    <w:p w14:paraId="4CD34F57">
      <w:pPr>
        <w:pStyle w:val="213"/>
        <w:spacing w:line="480" w:lineRule="exact"/>
        <w:rPr>
          <w:rFonts w:hAnsi="宋体" w:eastAsia="宋体" w:cs="宋体"/>
          <w:b/>
          <w:bCs/>
          <w:color w:val="auto"/>
          <w:sz w:val="24"/>
          <w:szCs w:val="24"/>
          <w:highlight w:val="none"/>
        </w:rPr>
      </w:pPr>
      <w:r>
        <w:rPr>
          <w:rFonts w:hint="eastAsia" w:hAnsi="宋体" w:eastAsia="宋体" w:cs="宋体"/>
          <w:b/>
          <w:bCs/>
          <w:color w:val="auto"/>
          <w:sz w:val="24"/>
          <w:szCs w:val="24"/>
          <w:highlight w:val="none"/>
        </w:rPr>
        <w:t>三、验收依据</w:t>
      </w:r>
    </w:p>
    <w:p w14:paraId="50E7FDD4">
      <w:pPr>
        <w:pStyle w:val="213"/>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p>
    <w:p w14:paraId="0EA85389">
      <w:pPr>
        <w:pStyle w:val="213"/>
        <w:spacing w:line="480" w:lineRule="exact"/>
        <w:rPr>
          <w:rFonts w:hAnsi="宋体" w:eastAsia="宋体" w:cs="宋体"/>
          <w:b/>
          <w:bCs/>
          <w:color w:val="auto"/>
          <w:sz w:val="24"/>
          <w:szCs w:val="24"/>
          <w:highlight w:val="none"/>
        </w:rPr>
      </w:pPr>
      <w:r>
        <w:rPr>
          <w:rFonts w:hint="eastAsia" w:hAnsi="宋体" w:eastAsia="宋体" w:cs="宋体"/>
          <w:b/>
          <w:bCs/>
          <w:color w:val="auto"/>
          <w:sz w:val="24"/>
          <w:szCs w:val="24"/>
          <w:highlight w:val="none"/>
        </w:rPr>
        <w:t>四、验收责任主</w:t>
      </w:r>
    </w:p>
    <w:p w14:paraId="42D5A736">
      <w:pPr>
        <w:pStyle w:val="213"/>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p>
    <w:p w14:paraId="0A632CB7">
      <w:pPr>
        <w:pStyle w:val="213"/>
        <w:spacing w:line="480" w:lineRule="exact"/>
        <w:rPr>
          <w:rFonts w:hAnsi="宋体" w:eastAsia="宋体" w:cs="宋体"/>
          <w:b/>
          <w:bCs/>
          <w:color w:val="auto"/>
          <w:sz w:val="24"/>
          <w:szCs w:val="24"/>
          <w:highlight w:val="none"/>
        </w:rPr>
      </w:pPr>
      <w:r>
        <w:rPr>
          <w:rFonts w:hint="eastAsia" w:hAnsi="宋体" w:eastAsia="宋体" w:cs="宋体"/>
          <w:b/>
          <w:bCs/>
          <w:color w:val="auto"/>
          <w:sz w:val="24"/>
          <w:szCs w:val="24"/>
          <w:highlight w:val="none"/>
        </w:rPr>
        <w:t>五、验收方式及验收内容</w:t>
      </w:r>
    </w:p>
    <w:p w14:paraId="11B5AF96">
      <w:pPr>
        <w:pStyle w:val="213"/>
        <w:spacing w:line="480" w:lineRule="exact"/>
        <w:ind w:firstLine="482"/>
        <w:rPr>
          <w:rFonts w:hAnsi="宋体" w:eastAsia="宋体" w:cs="宋体"/>
          <w:b/>
          <w:bCs/>
          <w:color w:val="auto"/>
          <w:sz w:val="24"/>
          <w:szCs w:val="24"/>
          <w:highlight w:val="none"/>
        </w:rPr>
      </w:pPr>
      <w:r>
        <w:rPr>
          <w:rFonts w:hint="eastAsia" w:hAnsi="宋体" w:eastAsia="宋体" w:cs="宋体"/>
          <w:b/>
          <w:bCs/>
          <w:color w:val="auto"/>
          <w:sz w:val="24"/>
          <w:szCs w:val="24"/>
          <w:highlight w:val="none"/>
        </w:rPr>
        <w:t>5.1日常考核</w:t>
      </w:r>
    </w:p>
    <w:p w14:paraId="5C091D13">
      <w:pPr>
        <w:pStyle w:val="213"/>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采购人有权不定期对采购货物的生产原料，生产设备，生产过程、工艺、环保状况、质量保证体系、最终产品数量、外包装完整性、保障运输防范措施等环节实施全程抽查。在抽查中若发现生产企业不符，原材料不符，生产设备不适用生产需要，生产过程、工艺、环保不达标，质量管理体系缺失等与政府采购文件、供应商投标（响应）文件、政府采购合同违背的情况，采购人书面要求供应商限期整改，由此造成的一切损失由供应商承担。</w:t>
      </w:r>
    </w:p>
    <w:p w14:paraId="609BFC3C">
      <w:pPr>
        <w:pStyle w:val="213"/>
        <w:spacing w:line="480" w:lineRule="exact"/>
        <w:ind w:firstLine="482"/>
        <w:rPr>
          <w:rFonts w:hAnsi="宋体" w:eastAsia="宋体" w:cs="宋体"/>
          <w:b/>
          <w:bCs/>
          <w:color w:val="auto"/>
          <w:sz w:val="24"/>
          <w:szCs w:val="24"/>
          <w:highlight w:val="none"/>
        </w:rPr>
      </w:pPr>
      <w:r>
        <w:rPr>
          <w:rFonts w:hint="eastAsia" w:hAnsi="宋体" w:eastAsia="宋体" w:cs="宋体"/>
          <w:b/>
          <w:bCs/>
          <w:color w:val="auto"/>
          <w:sz w:val="24"/>
          <w:szCs w:val="24"/>
          <w:highlight w:val="none"/>
        </w:rPr>
        <w:t>5.2检测(检验)验收</w:t>
      </w:r>
    </w:p>
    <w:p w14:paraId="024169B3">
      <w:pPr>
        <w:pStyle w:val="213"/>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5.2.1 采购文件中设置检测报告相关要求的，应由采购人聘请有资质的检测机构实施检验、出具检测报告，且检测机构、检测标准、检测内容等应与采购文件中的要求一致或相关，相关费用由供应商承担。</w:t>
      </w:r>
    </w:p>
    <w:p w14:paraId="38B3EDFB">
      <w:pPr>
        <w:pStyle w:val="213"/>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5.2.2货物组织抽样检验当日，采购人与供应商应同时到场配合抽样。双方代表在抽样封条上共同签字，检验机构对被指定产品进行封样，抽样数量应满足检验需求，抽样时应同时抽取检样、备样，备样封存在采购项目现场，备样在验收完成前不得使用；抽样结束后，双方应当共同配合检验机构办理检验相关手续。若供应商未按通知参加，检验或验收可正常进行，供应商应接受检验结果。供应商拒不配合抽样送检的，其所移交货物作不合格处理。</w:t>
      </w:r>
    </w:p>
    <w:p w14:paraId="19E46667">
      <w:pPr>
        <w:pStyle w:val="213"/>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5.2.3当某一产品检验不合格时，认定该类产品均不合格，采购人书面通知供应商限期进行整改，供应商应在限期完成不合格产品的更换，若供应商未按时完成整改或整改后再次抽检仍不合格的，则采购人有权终止合同，重新采购，由此造成的一切损失由供应商承担。</w:t>
      </w:r>
    </w:p>
    <w:p w14:paraId="63FB00BE">
      <w:pPr>
        <w:pStyle w:val="213"/>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5.2.4对检验结果存在异议时，启用备样检验，相关费用由异议提出方承担。</w:t>
      </w:r>
    </w:p>
    <w:p w14:paraId="7F28B9BB">
      <w:pPr>
        <w:pStyle w:val="213"/>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5.2.5实施检验检测所造成的产品损坏、损耗，其替换补充或维修费用由供应商承担。</w:t>
      </w:r>
    </w:p>
    <w:p w14:paraId="1B762BD7">
      <w:pPr>
        <w:pStyle w:val="213"/>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5.2.6除上述5.2.1条检测要求以外，采购人有权指定有资质的检验检测机构对整体货物按不超过合同金额5%的比例进行随机抽检，检验依据现行有效的国家或行业标准。若检测合格由采购人支付检测费用，检测不合格由供应商支付，且采购人书面通知供应商限期进行整改。若供应商未按时完成整改或整改后再次抽检仍不合格的，则采购人有权终止合同，重新采购，由此造成的一切损失由供应商承担。</w:t>
      </w:r>
    </w:p>
    <w:p w14:paraId="15C3E177">
      <w:pPr>
        <w:pStyle w:val="213"/>
        <w:spacing w:line="480" w:lineRule="exact"/>
        <w:rPr>
          <w:rFonts w:hAnsi="宋体" w:eastAsia="宋体" w:cs="宋体"/>
          <w:b/>
          <w:bCs/>
          <w:color w:val="auto"/>
          <w:sz w:val="24"/>
          <w:szCs w:val="24"/>
          <w:highlight w:val="none"/>
        </w:rPr>
      </w:pPr>
      <w:r>
        <w:rPr>
          <w:rFonts w:hint="eastAsia" w:hAnsi="宋体" w:eastAsia="宋体" w:cs="宋体"/>
          <w:b/>
          <w:bCs/>
          <w:color w:val="auto"/>
          <w:sz w:val="24"/>
          <w:szCs w:val="24"/>
          <w:highlight w:val="none"/>
        </w:rPr>
        <w:t>5.3最终验收</w:t>
      </w:r>
    </w:p>
    <w:p w14:paraId="0937A9C6">
      <w:pPr>
        <w:pStyle w:val="213"/>
        <w:spacing w:line="480" w:lineRule="exact"/>
        <w:ind w:firstLine="482"/>
        <w:rPr>
          <w:rFonts w:hAnsi="宋体" w:eastAsia="宋体" w:cs="宋体"/>
          <w:b/>
          <w:bCs/>
          <w:color w:val="auto"/>
          <w:sz w:val="24"/>
          <w:szCs w:val="24"/>
          <w:highlight w:val="none"/>
        </w:rPr>
      </w:pPr>
      <w:r>
        <w:rPr>
          <w:rFonts w:hint="eastAsia" w:hAnsi="宋体" w:eastAsia="宋体" w:cs="宋体"/>
          <w:b/>
          <w:bCs/>
          <w:color w:val="auto"/>
          <w:sz w:val="24"/>
          <w:szCs w:val="24"/>
          <w:highlight w:val="none"/>
        </w:rPr>
        <w:t>5.3.1验收准备</w:t>
      </w:r>
    </w:p>
    <w:p w14:paraId="2702B71B">
      <w:pPr>
        <w:pStyle w:val="213"/>
        <w:spacing w:line="480" w:lineRule="exact"/>
        <w:ind w:firstLine="480"/>
        <w:rPr>
          <w:rFonts w:hAnsi="宋体" w:eastAsia="宋体" w:cs="宋体"/>
          <w:b/>
          <w:bCs/>
          <w:color w:val="auto"/>
          <w:sz w:val="24"/>
          <w:szCs w:val="24"/>
          <w:highlight w:val="none"/>
        </w:rPr>
      </w:pPr>
      <w:r>
        <w:rPr>
          <w:rFonts w:hint="eastAsia" w:hAnsi="宋体" w:eastAsia="宋体" w:cs="宋体"/>
          <w:color w:val="auto"/>
          <w:sz w:val="24"/>
          <w:szCs w:val="24"/>
          <w:highlight w:val="none"/>
        </w:rPr>
        <w:t>5.3.1.1合同履行达到采购文件明确的验收条件时，供应商应向采购人发出项目验收申请，确定验收时间、地点及有关事项。供应商未及时履约或发出验收申请的，采购人应及时书面催告，提出履约验收要求。</w:t>
      </w:r>
      <w:r>
        <w:rPr>
          <w:rFonts w:hint="eastAsia" w:hAnsi="宋体" w:eastAsia="宋体" w:cs="宋体"/>
          <w:b/>
          <w:bCs/>
          <w:color w:val="auto"/>
          <w:sz w:val="24"/>
          <w:szCs w:val="24"/>
          <w:highlight w:val="none"/>
        </w:rPr>
        <w:t>供应商在收到催告后五个工作日内拒不配合的，采购人应依照合同约定追究其责任。</w:t>
      </w:r>
    </w:p>
    <w:p w14:paraId="5EAA7847">
      <w:pPr>
        <w:pStyle w:val="213"/>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5.3.1.2供应商应当配合采购人、采购代理机构做好项目验收工作，及时提供与项目验收相关的生产、技术、服务、数量、质量、安全、合格证明及验收所必须具备的其他材料。</w:t>
      </w:r>
    </w:p>
    <w:p w14:paraId="43492D92">
      <w:pPr>
        <w:pStyle w:val="213"/>
        <w:spacing w:line="480" w:lineRule="exact"/>
        <w:ind w:firstLine="480"/>
        <w:rPr>
          <w:rFonts w:hAnsi="宋体" w:eastAsia="宋体" w:cs="宋体"/>
          <w:b/>
          <w:bCs/>
          <w:color w:val="auto"/>
          <w:sz w:val="24"/>
          <w:szCs w:val="24"/>
          <w:highlight w:val="none"/>
        </w:rPr>
      </w:pPr>
      <w:r>
        <w:rPr>
          <w:rFonts w:hint="eastAsia" w:hAnsi="宋体" w:eastAsia="宋体" w:cs="宋体"/>
          <w:color w:val="auto"/>
          <w:sz w:val="24"/>
          <w:szCs w:val="24"/>
          <w:highlight w:val="none"/>
        </w:rPr>
        <w:t>5.3.1.3采购人应及时全面准备验收，</w:t>
      </w:r>
      <w:r>
        <w:rPr>
          <w:rFonts w:hint="eastAsia" w:hAnsi="宋体" w:eastAsia="宋体" w:cs="宋体"/>
          <w:b/>
          <w:bCs/>
          <w:color w:val="auto"/>
          <w:sz w:val="24"/>
          <w:szCs w:val="24"/>
          <w:highlight w:val="none"/>
        </w:rPr>
        <w:t>自收到验收申请之日起五个工作日内做好通水、通电、准备验收工具等必要的验收准备工作、启动项目验收、通知供应商。</w:t>
      </w:r>
    </w:p>
    <w:p w14:paraId="71932CD6">
      <w:pPr>
        <w:pStyle w:val="213"/>
        <w:spacing w:line="480" w:lineRule="exact"/>
        <w:ind w:firstLine="482"/>
        <w:rPr>
          <w:rFonts w:hAnsi="宋体" w:eastAsia="宋体" w:cs="宋体"/>
          <w:b/>
          <w:bCs/>
          <w:color w:val="auto"/>
          <w:sz w:val="24"/>
          <w:szCs w:val="24"/>
          <w:highlight w:val="none"/>
        </w:rPr>
      </w:pPr>
      <w:r>
        <w:rPr>
          <w:rFonts w:hint="eastAsia" w:hAnsi="宋体" w:eastAsia="宋体" w:cs="宋体"/>
          <w:b/>
          <w:bCs/>
          <w:color w:val="auto"/>
          <w:sz w:val="24"/>
          <w:szCs w:val="24"/>
          <w:highlight w:val="none"/>
        </w:rPr>
        <w:t>5.3.2验收小组</w:t>
      </w:r>
    </w:p>
    <w:p w14:paraId="5F61E621">
      <w:pPr>
        <w:pStyle w:val="213"/>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5.3.2.1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p>
    <w:p w14:paraId="22C65C7F">
      <w:pPr>
        <w:pStyle w:val="213"/>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5.3.2.2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p>
    <w:p w14:paraId="66E47D39">
      <w:pPr>
        <w:pStyle w:val="213"/>
        <w:spacing w:line="480" w:lineRule="exact"/>
        <w:ind w:firstLine="482"/>
        <w:rPr>
          <w:rFonts w:hAnsi="宋体" w:eastAsia="宋体" w:cs="宋体"/>
          <w:b/>
          <w:bCs/>
          <w:color w:val="auto"/>
          <w:sz w:val="24"/>
          <w:szCs w:val="24"/>
          <w:highlight w:val="none"/>
        </w:rPr>
      </w:pPr>
      <w:r>
        <w:rPr>
          <w:rFonts w:hint="eastAsia" w:hAnsi="宋体" w:eastAsia="宋体" w:cs="宋体"/>
          <w:b/>
          <w:bCs/>
          <w:color w:val="auto"/>
          <w:sz w:val="24"/>
          <w:szCs w:val="24"/>
          <w:highlight w:val="none"/>
        </w:rPr>
        <w:t>5.3.3参与验收人员</w:t>
      </w:r>
    </w:p>
    <w:p w14:paraId="6DD4BCB2">
      <w:pPr>
        <w:pStyle w:val="213"/>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5.3.3.1技术复杂或专业性强的政府采购项目，可以邀请有资质的第三方专业机构参加验收并出具专业意见。</w:t>
      </w:r>
    </w:p>
    <w:p w14:paraId="0D85A779">
      <w:pPr>
        <w:pStyle w:val="213"/>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5.3.3.2对于采购人和使用人分离的采购项目，采购人或其委托的采购代理机构应当邀请实际使用人参与验收</w:t>
      </w:r>
    </w:p>
    <w:p w14:paraId="7FDB8CFA">
      <w:pPr>
        <w:pStyle w:val="213"/>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5.3.3.1政府向社会公众提供的公共服务项目，验收时应当邀请服务对象进行公共服务项目满意度评价，评价结果作为履约验收的参考依据。</w:t>
      </w:r>
    </w:p>
    <w:p w14:paraId="6F3DE8DE">
      <w:pPr>
        <w:pStyle w:val="213"/>
        <w:spacing w:line="480" w:lineRule="exact"/>
        <w:ind w:firstLine="482"/>
        <w:rPr>
          <w:rFonts w:hAnsi="宋体" w:eastAsia="宋体" w:cs="宋体"/>
          <w:b/>
          <w:bCs/>
          <w:color w:val="auto"/>
          <w:sz w:val="24"/>
          <w:szCs w:val="24"/>
          <w:highlight w:val="none"/>
        </w:rPr>
      </w:pPr>
      <w:r>
        <w:rPr>
          <w:rFonts w:hint="eastAsia" w:hAnsi="宋体" w:eastAsia="宋体" w:cs="宋体"/>
          <w:b/>
          <w:bCs/>
          <w:color w:val="auto"/>
          <w:sz w:val="24"/>
          <w:szCs w:val="24"/>
          <w:highlight w:val="none"/>
        </w:rPr>
        <w:t>5.3.4验收内容</w:t>
      </w:r>
    </w:p>
    <w:p w14:paraId="481854F1">
      <w:pPr>
        <w:pStyle w:val="213"/>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5.3.4.1验收时，验收小组应与供应商一起验货，如发现货物短缺、质次、损坏、产地和规格不符等问题，应作详细记录由双方进行签字确认，供应商立即无条件地在合同约定期限内调换或补齐，由此造成的一切损失由供应商承担。</w:t>
      </w:r>
    </w:p>
    <w:p w14:paraId="2C3145FB">
      <w:pPr>
        <w:pStyle w:val="213"/>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5.3.4.2交付验收标准适用标准为：</w:t>
      </w:r>
    </w:p>
    <w:p w14:paraId="267DAA75">
      <w:pPr>
        <w:pStyle w:val="213"/>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①按照现行国家标准执行，无国家标准的，按行业标准执行，无国家和行业标准的，按企业标准执行，并且应符合相关法律、法规规定的要求；</w:t>
      </w:r>
    </w:p>
    <w:p w14:paraId="2E28E59B">
      <w:pPr>
        <w:pStyle w:val="213"/>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②采购文件所列的各项要求、采购合同、供应商在投标（响应）文件中承诺的质量技术指标。</w:t>
      </w:r>
    </w:p>
    <w:p w14:paraId="0139307B">
      <w:pPr>
        <w:pStyle w:val="213"/>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项目验收应当按上述标准核对品牌、规格、型号、配置、零部件编号、制造商名称、数量、价格；检查是否有检验证（出厂、到货、安装、调试检验）、合格证、保修证、说明书及原始装箱配置清单并加盖制造商供货专用章；核实供应商售后服务、安全标准等合同约定内容；需现场进行安装调试的，检验设备运行状况。</w:t>
      </w:r>
    </w:p>
    <w:p w14:paraId="159A83D2">
      <w:pPr>
        <w:pStyle w:val="213"/>
        <w:spacing w:line="480" w:lineRule="exact"/>
        <w:ind w:firstLine="482"/>
        <w:rPr>
          <w:rFonts w:hAnsi="宋体" w:eastAsia="宋体" w:cs="宋体"/>
          <w:b/>
          <w:bCs/>
          <w:color w:val="auto"/>
          <w:sz w:val="24"/>
          <w:szCs w:val="24"/>
          <w:highlight w:val="none"/>
        </w:rPr>
      </w:pPr>
      <w:r>
        <w:rPr>
          <w:rFonts w:hint="eastAsia" w:hAnsi="宋体" w:eastAsia="宋体" w:cs="宋体"/>
          <w:b/>
          <w:bCs/>
          <w:color w:val="auto"/>
          <w:sz w:val="24"/>
          <w:szCs w:val="24"/>
          <w:highlight w:val="none"/>
        </w:rPr>
        <w:t>5.3.5验收记录</w:t>
      </w:r>
    </w:p>
    <w:p w14:paraId="41AAE154">
      <w:pPr>
        <w:pStyle w:val="213"/>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5.3.5.1验收小组应当要求参与验收的供应商、专业机构、专家和服务对象等出具书面意见，作为验收书的重要组成部分。</w:t>
      </w:r>
    </w:p>
    <w:p w14:paraId="78816E80">
      <w:pPr>
        <w:pStyle w:val="213"/>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5.3.5.2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p>
    <w:p w14:paraId="2416EC25">
      <w:pPr>
        <w:pStyle w:val="213"/>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5.3.5.3验收结束后，验收小组应在验收书中作出最终验收意见，验收小组成员对验收意见有异议的，应当在验收意见栏签署不同意见并说明理由，否则视为同意验收意见。验收意见由供应商盖章确认后报采购人。</w:t>
      </w:r>
    </w:p>
    <w:p w14:paraId="1BFDF45E">
      <w:pPr>
        <w:pStyle w:val="213"/>
        <w:spacing w:line="480" w:lineRule="exact"/>
        <w:ind w:firstLine="482"/>
        <w:rPr>
          <w:rFonts w:hAnsi="宋体" w:eastAsia="宋体" w:cs="宋体"/>
          <w:b/>
          <w:bCs/>
          <w:color w:val="auto"/>
          <w:sz w:val="24"/>
          <w:szCs w:val="24"/>
          <w:highlight w:val="none"/>
        </w:rPr>
      </w:pPr>
      <w:r>
        <w:rPr>
          <w:rFonts w:hint="eastAsia" w:hAnsi="宋体" w:eastAsia="宋体" w:cs="宋体"/>
          <w:b/>
          <w:bCs/>
          <w:color w:val="auto"/>
          <w:sz w:val="24"/>
          <w:szCs w:val="24"/>
          <w:highlight w:val="none"/>
        </w:rPr>
        <w:t>六、验收结果</w:t>
      </w:r>
    </w:p>
    <w:p w14:paraId="3BFC7018">
      <w:pPr>
        <w:pStyle w:val="213"/>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6.1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p>
    <w:p w14:paraId="51251952">
      <w:pPr>
        <w:pStyle w:val="213"/>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6.2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p>
    <w:p w14:paraId="5EA79372">
      <w:pPr>
        <w:pStyle w:val="213"/>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6.3《政府采购履约验收书》（见下表1）、合同是申请支付政府采购合同价款的必备资料。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p>
    <w:p w14:paraId="0938F44E">
      <w:pPr>
        <w:pStyle w:val="213"/>
        <w:spacing w:line="480" w:lineRule="exact"/>
        <w:ind w:firstLine="482"/>
        <w:rPr>
          <w:rFonts w:hAnsi="宋体" w:eastAsia="宋体" w:cs="宋体"/>
          <w:b/>
          <w:bCs/>
          <w:color w:val="auto"/>
          <w:sz w:val="24"/>
          <w:szCs w:val="24"/>
          <w:highlight w:val="none"/>
        </w:rPr>
      </w:pPr>
      <w:r>
        <w:rPr>
          <w:rFonts w:hint="eastAsia" w:hAnsi="宋体" w:eastAsia="宋体" w:cs="宋体"/>
          <w:b/>
          <w:bCs/>
          <w:color w:val="auto"/>
          <w:sz w:val="24"/>
          <w:szCs w:val="24"/>
          <w:highlight w:val="none"/>
        </w:rPr>
        <w:t>七、验收资料归档</w:t>
      </w:r>
    </w:p>
    <w:p w14:paraId="23FDCCC1">
      <w:pPr>
        <w:pStyle w:val="213"/>
        <w:spacing w:line="480" w:lineRule="exact"/>
        <w:ind w:firstLine="480"/>
        <w:rPr>
          <w:rFonts w:hAnsi="宋体" w:eastAsia="宋体" w:cs="宋体"/>
          <w:color w:val="auto"/>
          <w:sz w:val="24"/>
          <w:szCs w:val="24"/>
          <w:highlight w:val="none"/>
        </w:rPr>
      </w:pPr>
      <w:r>
        <w:rPr>
          <w:rFonts w:hint="eastAsia" w:hAnsi="宋体" w:eastAsia="宋体" w:cs="宋体"/>
          <w:color w:val="auto"/>
          <w:sz w:val="24"/>
          <w:szCs w:val="24"/>
          <w:highlight w:val="none"/>
        </w:rPr>
        <w:t>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至少保存十五年。</w:t>
      </w:r>
    </w:p>
    <w:p w14:paraId="325C5080">
      <w:pPr>
        <w:pBdr>
          <w:top w:val="none" w:color="000000" w:sz="0" w:space="0"/>
          <w:left w:val="none" w:color="000000" w:sz="0" w:space="0"/>
          <w:bottom w:val="none" w:color="000000" w:sz="0" w:space="0"/>
          <w:right w:val="none" w:color="000000" w:sz="0" w:space="0"/>
        </w:pBdr>
        <w:spacing w:before="240" w:after="240" w:line="439" w:lineRule="atLeast"/>
        <w:ind w:firstLine="1767"/>
        <w:rPr>
          <w:rFonts w:ascii="宋体" w:hAnsi="宋体" w:cs="宋体"/>
          <w:b/>
          <w:color w:val="auto"/>
          <w:sz w:val="44"/>
          <w:highlight w:val="none"/>
        </w:rPr>
      </w:pPr>
    </w:p>
    <w:p w14:paraId="21219578">
      <w:pPr>
        <w:rPr>
          <w:rFonts w:hint="eastAsia" w:ascii="宋体" w:hAnsi="宋体" w:cs="宋体"/>
          <w:color w:val="auto"/>
          <w:spacing w:val="9"/>
          <w:sz w:val="36"/>
          <w:szCs w:val="36"/>
          <w:highlight w:val="none"/>
        </w:rPr>
      </w:pPr>
      <w:r>
        <w:rPr>
          <w:rFonts w:hint="eastAsia" w:ascii="宋体" w:hAnsi="宋体" w:cs="宋体"/>
          <w:color w:val="auto"/>
          <w:spacing w:val="9"/>
          <w:sz w:val="36"/>
          <w:szCs w:val="36"/>
          <w:highlight w:val="none"/>
        </w:rPr>
        <w:br w:type="page"/>
      </w:r>
    </w:p>
    <w:p w14:paraId="37294BF9">
      <w:pPr>
        <w:pBdr>
          <w:top w:val="none" w:color="000000" w:sz="0" w:space="0"/>
          <w:left w:val="none" w:color="000000" w:sz="0" w:space="0"/>
          <w:bottom w:val="none" w:color="000000" w:sz="0" w:space="0"/>
          <w:right w:val="none" w:color="000000" w:sz="0" w:space="0"/>
        </w:pBdr>
        <w:spacing w:before="240" w:after="240" w:line="439" w:lineRule="atLeast"/>
        <w:ind w:firstLine="1767"/>
        <w:rPr>
          <w:rFonts w:ascii="宋体" w:hAnsi="宋体" w:cs="宋体"/>
          <w:b/>
          <w:color w:val="auto"/>
          <w:sz w:val="44"/>
          <w:highlight w:val="none"/>
        </w:rPr>
      </w:pPr>
      <w:r>
        <w:rPr>
          <w:rFonts w:hint="eastAsia" w:ascii="宋体" w:hAnsi="宋体" w:cs="宋体"/>
          <w:color w:val="auto"/>
          <w:spacing w:val="9"/>
          <w:sz w:val="36"/>
          <w:szCs w:val="36"/>
          <w:highlight w:val="none"/>
        </w:rPr>
        <w:t>政府采购履约验收书(货物类）</w:t>
      </w:r>
    </w:p>
    <w:tbl>
      <w:tblPr>
        <w:tblStyle w:val="36"/>
        <w:tblpPr w:leftFromText="180" w:rightFromText="180" w:vertAnchor="text" w:horzAnchor="page" w:tblpX="848" w:tblpY="904"/>
        <w:tblW w:w="9920"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
      <w:tblGrid>
        <w:gridCol w:w="1131"/>
        <w:gridCol w:w="993"/>
        <w:gridCol w:w="1275"/>
        <w:gridCol w:w="993"/>
        <w:gridCol w:w="1134"/>
        <w:gridCol w:w="992"/>
        <w:gridCol w:w="544"/>
        <w:gridCol w:w="590"/>
        <w:gridCol w:w="992"/>
        <w:gridCol w:w="1276"/>
      </w:tblGrid>
      <w:tr w14:paraId="022B59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14" w:hRule="atLeast"/>
        </w:trPr>
        <w:tc>
          <w:tcPr>
            <w:tcW w:w="1131" w:type="dxa"/>
            <w:vAlign w:val="center"/>
          </w:tcPr>
          <w:p w14:paraId="20624533">
            <w:pPr>
              <w:spacing w:line="400" w:lineRule="exact"/>
              <w:jc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采购人</w:t>
            </w:r>
          </w:p>
        </w:tc>
        <w:tc>
          <w:tcPr>
            <w:tcW w:w="2268" w:type="dxa"/>
            <w:gridSpan w:val="2"/>
            <w:vAlign w:val="center"/>
          </w:tcPr>
          <w:p w14:paraId="127F9543">
            <w:pPr>
              <w:spacing w:line="400" w:lineRule="exact"/>
              <w:jc w:val="center"/>
              <w:rPr>
                <w:rFonts w:ascii="宋体" w:hAnsi="宋体" w:cs="宋体"/>
                <w:color w:val="auto"/>
                <w:sz w:val="18"/>
                <w:szCs w:val="18"/>
                <w:highlight w:val="none"/>
                <w:lang w:bidi="ar"/>
              </w:rPr>
            </w:pPr>
          </w:p>
        </w:tc>
        <w:tc>
          <w:tcPr>
            <w:tcW w:w="993" w:type="dxa"/>
            <w:vAlign w:val="center"/>
          </w:tcPr>
          <w:p w14:paraId="061B84DA">
            <w:pPr>
              <w:spacing w:line="400" w:lineRule="exact"/>
              <w:jc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项目名称</w:t>
            </w:r>
          </w:p>
        </w:tc>
        <w:tc>
          <w:tcPr>
            <w:tcW w:w="2126" w:type="dxa"/>
            <w:gridSpan w:val="2"/>
            <w:vAlign w:val="center"/>
          </w:tcPr>
          <w:p w14:paraId="79A499A4">
            <w:pPr>
              <w:spacing w:line="400" w:lineRule="exact"/>
              <w:jc w:val="center"/>
              <w:rPr>
                <w:rFonts w:ascii="宋体" w:hAnsi="宋体" w:cs="宋体"/>
                <w:color w:val="auto"/>
                <w:sz w:val="18"/>
                <w:szCs w:val="18"/>
                <w:highlight w:val="none"/>
                <w:lang w:bidi="ar"/>
              </w:rPr>
            </w:pPr>
          </w:p>
        </w:tc>
        <w:tc>
          <w:tcPr>
            <w:tcW w:w="1134" w:type="dxa"/>
            <w:gridSpan w:val="2"/>
            <w:vAlign w:val="center"/>
          </w:tcPr>
          <w:p w14:paraId="306546AC">
            <w:pPr>
              <w:spacing w:line="400" w:lineRule="exact"/>
              <w:jc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合同名称</w:t>
            </w:r>
          </w:p>
        </w:tc>
        <w:tc>
          <w:tcPr>
            <w:tcW w:w="2268" w:type="dxa"/>
            <w:gridSpan w:val="2"/>
            <w:vAlign w:val="center"/>
          </w:tcPr>
          <w:p w14:paraId="0FB7D41E">
            <w:pPr>
              <w:spacing w:line="400" w:lineRule="exact"/>
              <w:jc w:val="center"/>
              <w:rPr>
                <w:rFonts w:ascii="宋体" w:hAnsi="宋体" w:cs="宋体"/>
                <w:color w:val="auto"/>
                <w:sz w:val="18"/>
                <w:szCs w:val="18"/>
                <w:highlight w:val="none"/>
                <w:lang w:bidi="ar"/>
              </w:rPr>
            </w:pPr>
          </w:p>
        </w:tc>
      </w:tr>
      <w:tr w14:paraId="7D0DA1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1131" w:type="dxa"/>
            <w:vAlign w:val="center"/>
          </w:tcPr>
          <w:p w14:paraId="6AF8936A">
            <w:pPr>
              <w:spacing w:line="380" w:lineRule="exact"/>
              <w:jc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供应商</w:t>
            </w:r>
          </w:p>
        </w:tc>
        <w:tc>
          <w:tcPr>
            <w:tcW w:w="2268" w:type="dxa"/>
            <w:gridSpan w:val="2"/>
            <w:vAlign w:val="center"/>
          </w:tcPr>
          <w:p w14:paraId="61ABC3DB">
            <w:pPr>
              <w:spacing w:line="380" w:lineRule="exact"/>
              <w:jc w:val="center"/>
              <w:rPr>
                <w:rFonts w:ascii="宋体" w:hAnsi="宋体" w:cs="宋体"/>
                <w:color w:val="auto"/>
                <w:sz w:val="18"/>
                <w:szCs w:val="18"/>
                <w:highlight w:val="none"/>
                <w:lang w:bidi="ar"/>
              </w:rPr>
            </w:pPr>
          </w:p>
        </w:tc>
        <w:tc>
          <w:tcPr>
            <w:tcW w:w="993" w:type="dxa"/>
            <w:vAlign w:val="center"/>
          </w:tcPr>
          <w:p w14:paraId="37F5543A">
            <w:pPr>
              <w:spacing w:line="380" w:lineRule="exact"/>
              <w:jc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项目及合同编号</w:t>
            </w:r>
          </w:p>
        </w:tc>
        <w:tc>
          <w:tcPr>
            <w:tcW w:w="2126" w:type="dxa"/>
            <w:gridSpan w:val="2"/>
            <w:vAlign w:val="center"/>
          </w:tcPr>
          <w:p w14:paraId="7B6663D8">
            <w:pPr>
              <w:spacing w:line="380" w:lineRule="exact"/>
              <w:jc w:val="center"/>
              <w:rPr>
                <w:rFonts w:ascii="宋体" w:hAnsi="宋体" w:cs="宋体"/>
                <w:color w:val="auto"/>
                <w:sz w:val="18"/>
                <w:szCs w:val="18"/>
                <w:highlight w:val="none"/>
                <w:lang w:bidi="ar"/>
              </w:rPr>
            </w:pPr>
          </w:p>
        </w:tc>
        <w:tc>
          <w:tcPr>
            <w:tcW w:w="1134" w:type="dxa"/>
            <w:gridSpan w:val="2"/>
            <w:vAlign w:val="center"/>
          </w:tcPr>
          <w:p w14:paraId="74F64DE8">
            <w:pPr>
              <w:spacing w:line="380" w:lineRule="exact"/>
              <w:jc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合同金额</w:t>
            </w:r>
          </w:p>
        </w:tc>
        <w:tc>
          <w:tcPr>
            <w:tcW w:w="2268" w:type="dxa"/>
            <w:gridSpan w:val="2"/>
            <w:vAlign w:val="center"/>
          </w:tcPr>
          <w:p w14:paraId="78A0103A">
            <w:pPr>
              <w:spacing w:line="380" w:lineRule="exact"/>
              <w:jc w:val="center"/>
              <w:rPr>
                <w:rFonts w:ascii="宋体" w:hAnsi="宋体" w:cs="宋体"/>
                <w:color w:val="auto"/>
                <w:sz w:val="18"/>
                <w:szCs w:val="18"/>
                <w:highlight w:val="none"/>
                <w:lang w:bidi="ar"/>
              </w:rPr>
            </w:pPr>
          </w:p>
        </w:tc>
      </w:tr>
      <w:tr w14:paraId="266FA1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1131" w:type="dxa"/>
            <w:vAlign w:val="center"/>
          </w:tcPr>
          <w:p w14:paraId="2E29A52A">
            <w:pPr>
              <w:spacing w:line="340" w:lineRule="exact"/>
              <w:jc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分期（段）验收</w:t>
            </w:r>
          </w:p>
        </w:tc>
        <w:tc>
          <w:tcPr>
            <w:tcW w:w="2268" w:type="dxa"/>
            <w:gridSpan w:val="2"/>
            <w:vAlign w:val="center"/>
          </w:tcPr>
          <w:p w14:paraId="3E672802">
            <w:pPr>
              <w:spacing w:line="340" w:lineRule="exact"/>
              <w:jc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是□   否□</w:t>
            </w:r>
          </w:p>
        </w:tc>
        <w:tc>
          <w:tcPr>
            <w:tcW w:w="993" w:type="dxa"/>
            <w:vAlign w:val="center"/>
          </w:tcPr>
          <w:p w14:paraId="77EACC21">
            <w:pPr>
              <w:spacing w:line="340" w:lineRule="exact"/>
              <w:jc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分期（段）情况</w:t>
            </w:r>
          </w:p>
        </w:tc>
        <w:tc>
          <w:tcPr>
            <w:tcW w:w="5528" w:type="dxa"/>
            <w:gridSpan w:val="6"/>
            <w:vAlign w:val="center"/>
          </w:tcPr>
          <w:p w14:paraId="1BA59C6A">
            <w:pPr>
              <w:spacing w:line="340" w:lineRule="exact"/>
              <w:jc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共分   期（段），此为第   期（段）验收</w:t>
            </w:r>
          </w:p>
        </w:tc>
      </w:tr>
      <w:tr w14:paraId="5847F5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96" w:hRule="atLeast"/>
        </w:trPr>
        <w:tc>
          <w:tcPr>
            <w:tcW w:w="1131" w:type="dxa"/>
            <w:vAlign w:val="center"/>
          </w:tcPr>
          <w:p w14:paraId="1B715640">
            <w:pPr>
              <w:spacing w:line="360" w:lineRule="exact"/>
              <w:jc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验收时间</w:t>
            </w:r>
          </w:p>
        </w:tc>
        <w:tc>
          <w:tcPr>
            <w:tcW w:w="2268" w:type="dxa"/>
            <w:gridSpan w:val="2"/>
            <w:vAlign w:val="center"/>
          </w:tcPr>
          <w:p w14:paraId="23106946">
            <w:pPr>
              <w:spacing w:line="360" w:lineRule="exact"/>
              <w:jc w:val="center"/>
              <w:rPr>
                <w:rFonts w:ascii="宋体" w:hAnsi="宋体" w:cs="宋体"/>
                <w:color w:val="auto"/>
                <w:sz w:val="18"/>
                <w:szCs w:val="18"/>
                <w:highlight w:val="none"/>
                <w:lang w:bidi="ar"/>
              </w:rPr>
            </w:pPr>
          </w:p>
        </w:tc>
        <w:tc>
          <w:tcPr>
            <w:tcW w:w="993" w:type="dxa"/>
            <w:vAlign w:val="center"/>
          </w:tcPr>
          <w:p w14:paraId="354EF8D9">
            <w:pPr>
              <w:spacing w:line="360" w:lineRule="exact"/>
              <w:jc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验收地点</w:t>
            </w:r>
          </w:p>
        </w:tc>
        <w:tc>
          <w:tcPr>
            <w:tcW w:w="2126" w:type="dxa"/>
            <w:gridSpan w:val="2"/>
            <w:vAlign w:val="center"/>
          </w:tcPr>
          <w:p w14:paraId="106614CE">
            <w:pPr>
              <w:spacing w:line="360" w:lineRule="exact"/>
              <w:jc w:val="center"/>
              <w:rPr>
                <w:rFonts w:ascii="宋体" w:hAnsi="宋体" w:cs="宋体"/>
                <w:color w:val="auto"/>
                <w:sz w:val="18"/>
                <w:szCs w:val="18"/>
                <w:highlight w:val="none"/>
                <w:lang w:bidi="ar"/>
              </w:rPr>
            </w:pPr>
          </w:p>
        </w:tc>
        <w:tc>
          <w:tcPr>
            <w:tcW w:w="1134" w:type="dxa"/>
            <w:gridSpan w:val="2"/>
            <w:vAlign w:val="center"/>
          </w:tcPr>
          <w:p w14:paraId="36282A3C">
            <w:pPr>
              <w:spacing w:line="360" w:lineRule="exact"/>
              <w:jc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验收组织形式</w:t>
            </w:r>
          </w:p>
        </w:tc>
        <w:tc>
          <w:tcPr>
            <w:tcW w:w="2268" w:type="dxa"/>
            <w:gridSpan w:val="2"/>
            <w:vAlign w:val="center"/>
          </w:tcPr>
          <w:p w14:paraId="0235F060">
            <w:pPr>
              <w:spacing w:line="360" w:lineRule="exact"/>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□自行简易验收</w:t>
            </w:r>
          </w:p>
          <w:p w14:paraId="41C21F38">
            <w:pPr>
              <w:spacing w:line="360" w:lineRule="exact"/>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□验收小组验收</w:t>
            </w:r>
          </w:p>
          <w:p w14:paraId="2E1AFA4E">
            <w:pPr>
              <w:spacing w:line="360" w:lineRule="exact"/>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□采购代理机构验收</w:t>
            </w:r>
          </w:p>
        </w:tc>
      </w:tr>
      <w:tr w14:paraId="08F48A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81" w:hRule="atLeast"/>
        </w:trPr>
        <w:tc>
          <w:tcPr>
            <w:tcW w:w="1131" w:type="dxa"/>
            <w:vMerge w:val="restart"/>
            <w:vAlign w:val="center"/>
          </w:tcPr>
          <w:p w14:paraId="11E1238C">
            <w:pPr>
              <w:spacing w:line="560" w:lineRule="exact"/>
              <w:jc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验收内容</w:t>
            </w:r>
          </w:p>
        </w:tc>
        <w:tc>
          <w:tcPr>
            <w:tcW w:w="993" w:type="dxa"/>
            <w:vAlign w:val="center"/>
          </w:tcPr>
          <w:p w14:paraId="5484E387">
            <w:pPr>
              <w:spacing w:line="400" w:lineRule="exact"/>
              <w:jc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货物清单</w:t>
            </w:r>
          </w:p>
        </w:tc>
        <w:tc>
          <w:tcPr>
            <w:tcW w:w="1275" w:type="dxa"/>
            <w:vAlign w:val="center"/>
          </w:tcPr>
          <w:p w14:paraId="46248A63">
            <w:pPr>
              <w:spacing w:line="400" w:lineRule="exact"/>
              <w:jc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品牌、型号、规格、数量及外观质量</w:t>
            </w:r>
          </w:p>
        </w:tc>
        <w:tc>
          <w:tcPr>
            <w:tcW w:w="993" w:type="dxa"/>
            <w:vAlign w:val="center"/>
          </w:tcPr>
          <w:p w14:paraId="68DF12E1">
            <w:pPr>
              <w:spacing w:line="400" w:lineRule="exact"/>
              <w:jc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技术、性能 指标</w:t>
            </w:r>
          </w:p>
        </w:tc>
        <w:tc>
          <w:tcPr>
            <w:tcW w:w="1134" w:type="dxa"/>
            <w:vAlign w:val="center"/>
          </w:tcPr>
          <w:p w14:paraId="5FE2F2B5">
            <w:pPr>
              <w:spacing w:line="400" w:lineRule="exact"/>
              <w:jc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运行状况及 安装调试</w:t>
            </w:r>
          </w:p>
        </w:tc>
        <w:tc>
          <w:tcPr>
            <w:tcW w:w="992" w:type="dxa"/>
            <w:vAlign w:val="center"/>
          </w:tcPr>
          <w:p w14:paraId="3C85FCE8">
            <w:pPr>
              <w:spacing w:line="400" w:lineRule="exact"/>
              <w:jc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质量证明文件</w:t>
            </w:r>
          </w:p>
        </w:tc>
        <w:tc>
          <w:tcPr>
            <w:tcW w:w="1134" w:type="dxa"/>
            <w:gridSpan w:val="2"/>
            <w:vAlign w:val="center"/>
          </w:tcPr>
          <w:p w14:paraId="39CF88C9">
            <w:pPr>
              <w:spacing w:line="400" w:lineRule="exact"/>
              <w:jc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售后服务</w:t>
            </w:r>
          </w:p>
          <w:p w14:paraId="57EDCD56">
            <w:pPr>
              <w:spacing w:line="400" w:lineRule="exact"/>
              <w:jc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承诺</w:t>
            </w:r>
          </w:p>
        </w:tc>
        <w:tc>
          <w:tcPr>
            <w:tcW w:w="992" w:type="dxa"/>
            <w:vAlign w:val="center"/>
          </w:tcPr>
          <w:p w14:paraId="14B4E945">
            <w:pPr>
              <w:spacing w:line="400" w:lineRule="exact"/>
              <w:jc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安全标准</w:t>
            </w:r>
          </w:p>
        </w:tc>
        <w:tc>
          <w:tcPr>
            <w:tcW w:w="1276" w:type="dxa"/>
            <w:vAlign w:val="center"/>
          </w:tcPr>
          <w:p w14:paraId="5DB12A0A">
            <w:pPr>
              <w:spacing w:line="400" w:lineRule="exact"/>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合同履约</w:t>
            </w:r>
          </w:p>
          <w:p w14:paraId="660A652F">
            <w:pPr>
              <w:spacing w:line="400" w:lineRule="exact"/>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时间、地点、方式</w:t>
            </w:r>
          </w:p>
        </w:tc>
      </w:tr>
      <w:tr w14:paraId="37D867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774" w:hRule="atLeast"/>
        </w:trPr>
        <w:tc>
          <w:tcPr>
            <w:tcW w:w="1131" w:type="dxa"/>
            <w:vMerge w:val="continue"/>
            <w:vAlign w:val="center"/>
          </w:tcPr>
          <w:p w14:paraId="458860D3">
            <w:pPr>
              <w:spacing w:line="560" w:lineRule="exact"/>
              <w:jc w:val="center"/>
              <w:rPr>
                <w:rFonts w:ascii="宋体" w:hAnsi="宋体" w:cs="宋体"/>
                <w:color w:val="auto"/>
                <w:sz w:val="18"/>
                <w:szCs w:val="18"/>
                <w:highlight w:val="none"/>
                <w:lang w:bidi="ar"/>
              </w:rPr>
            </w:pPr>
          </w:p>
        </w:tc>
        <w:tc>
          <w:tcPr>
            <w:tcW w:w="993" w:type="dxa"/>
            <w:vAlign w:val="center"/>
          </w:tcPr>
          <w:p w14:paraId="122CD541">
            <w:pPr>
              <w:spacing w:line="400" w:lineRule="exact"/>
              <w:jc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合  格□ </w:t>
            </w:r>
          </w:p>
          <w:p w14:paraId="48FC11F5">
            <w:pPr>
              <w:spacing w:line="400" w:lineRule="exact"/>
              <w:jc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不合格□</w:t>
            </w:r>
          </w:p>
        </w:tc>
        <w:tc>
          <w:tcPr>
            <w:tcW w:w="1275" w:type="dxa"/>
            <w:vAlign w:val="center"/>
          </w:tcPr>
          <w:p w14:paraId="45660E5D">
            <w:pPr>
              <w:spacing w:line="400" w:lineRule="exact"/>
              <w:jc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合  格□</w:t>
            </w:r>
          </w:p>
          <w:p w14:paraId="0482697E">
            <w:pPr>
              <w:spacing w:line="400" w:lineRule="exact"/>
              <w:jc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不合格□</w:t>
            </w:r>
          </w:p>
        </w:tc>
        <w:tc>
          <w:tcPr>
            <w:tcW w:w="993" w:type="dxa"/>
            <w:vAlign w:val="center"/>
          </w:tcPr>
          <w:p w14:paraId="5B676B69">
            <w:pPr>
              <w:spacing w:line="400" w:lineRule="exact"/>
              <w:jc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合  格□</w:t>
            </w:r>
          </w:p>
          <w:p w14:paraId="6667F9A4">
            <w:pPr>
              <w:spacing w:line="400" w:lineRule="exact"/>
              <w:jc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不合格□</w:t>
            </w:r>
          </w:p>
        </w:tc>
        <w:tc>
          <w:tcPr>
            <w:tcW w:w="1134" w:type="dxa"/>
            <w:vAlign w:val="center"/>
          </w:tcPr>
          <w:p w14:paraId="6EE90AB8">
            <w:pPr>
              <w:spacing w:line="400" w:lineRule="exact"/>
              <w:jc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合  格□ </w:t>
            </w:r>
          </w:p>
          <w:p w14:paraId="43F3B7A9">
            <w:pPr>
              <w:spacing w:line="400" w:lineRule="exact"/>
              <w:jc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不合格□</w:t>
            </w:r>
          </w:p>
        </w:tc>
        <w:tc>
          <w:tcPr>
            <w:tcW w:w="992" w:type="dxa"/>
            <w:vAlign w:val="center"/>
          </w:tcPr>
          <w:p w14:paraId="52A30571">
            <w:pPr>
              <w:spacing w:line="400" w:lineRule="exact"/>
              <w:jc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合  格□</w:t>
            </w:r>
          </w:p>
          <w:p w14:paraId="3F104EA5">
            <w:pPr>
              <w:spacing w:line="400" w:lineRule="exact"/>
              <w:jc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 不合格□</w:t>
            </w:r>
          </w:p>
        </w:tc>
        <w:tc>
          <w:tcPr>
            <w:tcW w:w="1134" w:type="dxa"/>
            <w:gridSpan w:val="2"/>
            <w:vAlign w:val="center"/>
          </w:tcPr>
          <w:p w14:paraId="0892BC59">
            <w:pPr>
              <w:spacing w:line="400" w:lineRule="exact"/>
              <w:jc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合  格□</w:t>
            </w:r>
          </w:p>
          <w:p w14:paraId="4DD7808A">
            <w:pPr>
              <w:spacing w:line="400" w:lineRule="exact"/>
              <w:jc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不合格□</w:t>
            </w:r>
          </w:p>
        </w:tc>
        <w:tc>
          <w:tcPr>
            <w:tcW w:w="992" w:type="dxa"/>
            <w:vAlign w:val="center"/>
          </w:tcPr>
          <w:p w14:paraId="0D6C8804">
            <w:pPr>
              <w:spacing w:line="400" w:lineRule="exact"/>
              <w:jc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 xml:space="preserve">合  格□ </w:t>
            </w:r>
          </w:p>
          <w:p w14:paraId="1D69B46C">
            <w:pPr>
              <w:spacing w:line="400" w:lineRule="exact"/>
              <w:jc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不合格□</w:t>
            </w:r>
          </w:p>
        </w:tc>
        <w:tc>
          <w:tcPr>
            <w:tcW w:w="1276" w:type="dxa"/>
            <w:vAlign w:val="center"/>
          </w:tcPr>
          <w:p w14:paraId="0079EC6B">
            <w:pPr>
              <w:spacing w:line="400" w:lineRule="exact"/>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合  格□</w:t>
            </w:r>
          </w:p>
          <w:p w14:paraId="15AC1E4F">
            <w:pPr>
              <w:spacing w:line="400" w:lineRule="exact"/>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不合格□</w:t>
            </w:r>
          </w:p>
        </w:tc>
      </w:tr>
      <w:tr w14:paraId="3A8D14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66" w:hRule="atLeast"/>
        </w:trPr>
        <w:tc>
          <w:tcPr>
            <w:tcW w:w="1131" w:type="dxa"/>
            <w:vAlign w:val="center"/>
          </w:tcPr>
          <w:p w14:paraId="50EF6E95">
            <w:pPr>
              <w:spacing w:line="380" w:lineRule="exact"/>
              <w:jc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专业检测机构情况说明</w:t>
            </w:r>
          </w:p>
        </w:tc>
        <w:tc>
          <w:tcPr>
            <w:tcW w:w="8789" w:type="dxa"/>
            <w:gridSpan w:val="9"/>
            <w:vAlign w:val="center"/>
          </w:tcPr>
          <w:p w14:paraId="6F032A8E">
            <w:pPr>
              <w:spacing w:line="380" w:lineRule="exact"/>
              <w:jc w:val="center"/>
              <w:rPr>
                <w:rFonts w:ascii="宋体" w:hAnsi="宋体" w:cs="宋体"/>
                <w:color w:val="auto"/>
                <w:sz w:val="18"/>
                <w:szCs w:val="18"/>
                <w:highlight w:val="none"/>
                <w:lang w:bidi="ar"/>
              </w:rPr>
            </w:pPr>
          </w:p>
        </w:tc>
      </w:tr>
      <w:tr w14:paraId="549277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83" w:hRule="atLeast"/>
        </w:trPr>
        <w:tc>
          <w:tcPr>
            <w:tcW w:w="1131" w:type="dxa"/>
            <w:vAlign w:val="center"/>
          </w:tcPr>
          <w:p w14:paraId="1F91275C">
            <w:pPr>
              <w:spacing w:line="380" w:lineRule="exact"/>
              <w:jc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存在问题和</w:t>
            </w:r>
          </w:p>
          <w:p w14:paraId="37BDE5F7">
            <w:pPr>
              <w:spacing w:line="380" w:lineRule="exact"/>
              <w:jc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改进意见</w:t>
            </w:r>
          </w:p>
        </w:tc>
        <w:tc>
          <w:tcPr>
            <w:tcW w:w="8789" w:type="dxa"/>
            <w:gridSpan w:val="9"/>
            <w:vAlign w:val="center"/>
          </w:tcPr>
          <w:p w14:paraId="23A5E03A">
            <w:pPr>
              <w:spacing w:line="380" w:lineRule="exact"/>
              <w:jc w:val="center"/>
              <w:rPr>
                <w:rFonts w:ascii="宋体" w:hAnsi="宋体" w:cs="宋体"/>
                <w:color w:val="auto"/>
                <w:sz w:val="18"/>
                <w:szCs w:val="18"/>
                <w:highlight w:val="none"/>
                <w:lang w:bidi="ar"/>
              </w:rPr>
            </w:pPr>
          </w:p>
        </w:tc>
      </w:tr>
      <w:tr w14:paraId="0ADDBF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77" w:hRule="atLeast"/>
        </w:trPr>
        <w:tc>
          <w:tcPr>
            <w:tcW w:w="1131" w:type="dxa"/>
            <w:vAlign w:val="center"/>
          </w:tcPr>
          <w:p w14:paraId="39D96CAC">
            <w:pPr>
              <w:spacing w:line="560" w:lineRule="exact"/>
              <w:jc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最终结论</w:t>
            </w:r>
          </w:p>
        </w:tc>
        <w:tc>
          <w:tcPr>
            <w:tcW w:w="8789" w:type="dxa"/>
            <w:gridSpan w:val="9"/>
            <w:vAlign w:val="center"/>
          </w:tcPr>
          <w:p w14:paraId="6254B9C9">
            <w:pPr>
              <w:spacing w:line="560" w:lineRule="exact"/>
              <w:jc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合  格□                              不合格□</w:t>
            </w:r>
          </w:p>
        </w:tc>
      </w:tr>
      <w:tr w14:paraId="355BFF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1131" w:type="dxa"/>
            <w:vAlign w:val="center"/>
          </w:tcPr>
          <w:p w14:paraId="520F6594">
            <w:pPr>
              <w:spacing w:line="380" w:lineRule="exact"/>
              <w:jc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验收小组成员签字</w:t>
            </w:r>
          </w:p>
        </w:tc>
        <w:tc>
          <w:tcPr>
            <w:tcW w:w="8789" w:type="dxa"/>
            <w:gridSpan w:val="9"/>
            <w:vAlign w:val="center"/>
          </w:tcPr>
          <w:p w14:paraId="6C8004BB">
            <w:pPr>
              <w:spacing w:line="380" w:lineRule="exact"/>
              <w:jc w:val="center"/>
              <w:rPr>
                <w:rFonts w:ascii="宋体" w:hAnsi="宋体" w:cs="宋体"/>
                <w:color w:val="auto"/>
                <w:sz w:val="18"/>
                <w:szCs w:val="18"/>
                <w:highlight w:val="none"/>
                <w:lang w:bidi="ar"/>
              </w:rPr>
            </w:pPr>
          </w:p>
        </w:tc>
      </w:tr>
      <w:tr w14:paraId="33BC51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33" w:hRule="atLeast"/>
        </w:trPr>
        <w:tc>
          <w:tcPr>
            <w:tcW w:w="7062" w:type="dxa"/>
            <w:gridSpan w:val="7"/>
            <w:vAlign w:val="center"/>
          </w:tcPr>
          <w:p w14:paraId="147514E6">
            <w:pPr>
              <w:spacing w:line="560" w:lineRule="exact"/>
              <w:jc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采购代理机构意见</w:t>
            </w:r>
          </w:p>
        </w:tc>
        <w:tc>
          <w:tcPr>
            <w:tcW w:w="2858" w:type="dxa"/>
            <w:gridSpan w:val="3"/>
            <w:vAlign w:val="center"/>
          </w:tcPr>
          <w:p w14:paraId="6D690578">
            <w:pPr>
              <w:spacing w:line="560" w:lineRule="exact"/>
              <w:jc w:val="center"/>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采购人意见</w:t>
            </w:r>
          </w:p>
        </w:tc>
      </w:tr>
      <w:tr w14:paraId="628B8D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956" w:hRule="atLeast"/>
        </w:trPr>
        <w:tc>
          <w:tcPr>
            <w:tcW w:w="7062" w:type="dxa"/>
            <w:gridSpan w:val="7"/>
          </w:tcPr>
          <w:p w14:paraId="749C953D">
            <w:pPr>
              <w:spacing w:line="560" w:lineRule="exact"/>
              <w:jc w:val="left"/>
              <w:rPr>
                <w:rFonts w:ascii="宋体" w:hAnsi="宋体" w:cs="宋体"/>
                <w:color w:val="auto"/>
                <w:sz w:val="18"/>
                <w:szCs w:val="18"/>
                <w:highlight w:val="none"/>
                <w:lang w:bidi="ar"/>
              </w:rPr>
            </w:pPr>
          </w:p>
          <w:p w14:paraId="13B6AE1D">
            <w:pPr>
              <w:spacing w:line="560" w:lineRule="exact"/>
              <w:jc w:val="left"/>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经办人：         负责人：           （采购代理机构公章）</w:t>
            </w:r>
          </w:p>
        </w:tc>
        <w:tc>
          <w:tcPr>
            <w:tcW w:w="2858" w:type="dxa"/>
            <w:gridSpan w:val="3"/>
          </w:tcPr>
          <w:p w14:paraId="05F166B7">
            <w:pPr>
              <w:spacing w:line="560" w:lineRule="exact"/>
              <w:jc w:val="left"/>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经办人：       负责人：            （采购人公章）</w:t>
            </w:r>
          </w:p>
        </w:tc>
      </w:tr>
      <w:tr w14:paraId="59B9DA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840" w:hRule="atLeast"/>
        </w:trPr>
        <w:tc>
          <w:tcPr>
            <w:tcW w:w="9920" w:type="dxa"/>
            <w:gridSpan w:val="10"/>
          </w:tcPr>
          <w:p w14:paraId="5CC01DFF">
            <w:pPr>
              <w:spacing w:line="560" w:lineRule="exact"/>
              <w:jc w:val="left"/>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供应商确认：</w:t>
            </w:r>
          </w:p>
          <w:p w14:paraId="658E51AA">
            <w:pPr>
              <w:spacing w:line="560" w:lineRule="exact"/>
              <w:jc w:val="left"/>
              <w:rPr>
                <w:rFonts w:ascii="宋体" w:hAnsi="宋体" w:cs="宋体"/>
                <w:color w:val="auto"/>
                <w:sz w:val="18"/>
                <w:szCs w:val="18"/>
                <w:highlight w:val="none"/>
                <w:lang w:bidi="ar"/>
              </w:rPr>
            </w:pPr>
            <w:r>
              <w:rPr>
                <w:rFonts w:hint="eastAsia" w:ascii="宋体" w:hAnsi="宋体" w:cs="宋体"/>
                <w:color w:val="auto"/>
                <w:sz w:val="18"/>
                <w:szCs w:val="18"/>
                <w:highlight w:val="none"/>
                <w:lang w:bidi="ar"/>
              </w:rPr>
              <w:t>（单位公章或授权代表签字）</w:t>
            </w:r>
          </w:p>
        </w:tc>
      </w:tr>
    </w:tbl>
    <w:p w14:paraId="6B2282A2">
      <w:pPr>
        <w:pBdr>
          <w:top w:val="none" w:color="000000" w:sz="0" w:space="0"/>
          <w:left w:val="none" w:color="000000" w:sz="0" w:space="0"/>
          <w:bottom w:val="none" w:color="000000" w:sz="0" w:space="0"/>
          <w:right w:val="none" w:color="000000" w:sz="0" w:space="0"/>
        </w:pBdr>
        <w:spacing w:before="240" w:after="240" w:line="439" w:lineRule="atLeast"/>
        <w:ind w:firstLine="1767"/>
        <w:rPr>
          <w:rFonts w:ascii="宋体" w:hAnsi="宋体" w:cs="宋体"/>
          <w:b/>
          <w:color w:val="auto"/>
          <w:sz w:val="44"/>
          <w:highlight w:val="none"/>
        </w:rPr>
      </w:pPr>
    </w:p>
    <w:tbl>
      <w:tblPr>
        <w:tblStyle w:val="36"/>
        <w:tblW w:w="5000" w:type="pct"/>
        <w:tblInd w:w="0" w:type="dxa"/>
        <w:tblLayout w:type="autofit"/>
        <w:tblCellMar>
          <w:top w:w="0" w:type="dxa"/>
          <w:left w:w="108" w:type="dxa"/>
          <w:bottom w:w="0" w:type="dxa"/>
          <w:right w:w="108" w:type="dxa"/>
        </w:tblCellMar>
      </w:tblPr>
      <w:tblGrid>
        <w:gridCol w:w="3916"/>
        <w:gridCol w:w="735"/>
        <w:gridCol w:w="3916"/>
        <w:gridCol w:w="743"/>
      </w:tblGrid>
      <w:tr w14:paraId="0B6AEE6A">
        <w:trPr>
          <w:trHeight w:val="1180" w:hRule="atLeast"/>
        </w:trPr>
        <w:tc>
          <w:tcPr>
            <w:tcW w:w="5000" w:type="pct"/>
            <w:gridSpan w:val="4"/>
            <w:tcBorders>
              <w:top w:val="nil"/>
              <w:left w:val="nil"/>
              <w:bottom w:val="nil"/>
              <w:right w:val="nil"/>
            </w:tcBorders>
            <w:shd w:val="clear" w:color="auto" w:fill="auto"/>
            <w:noWrap/>
            <w:vAlign w:val="center"/>
          </w:tcPr>
          <w:p w14:paraId="4052B64E">
            <w:pPr>
              <w:widowControl/>
              <w:jc w:val="center"/>
              <w:textAlignment w:val="center"/>
              <w:rPr>
                <w:rFonts w:ascii="方正小标宋_GBK" w:hAnsi="方正小标宋_GBK" w:eastAsia="方正小标宋_GBK" w:cs="方正小标宋_GBK"/>
                <w:color w:val="auto"/>
                <w:sz w:val="40"/>
                <w:szCs w:val="40"/>
                <w:highlight w:val="none"/>
              </w:rPr>
            </w:pPr>
            <w:r>
              <w:rPr>
                <w:rFonts w:ascii="方正小标宋_GBK" w:hAnsi="方正小标宋_GBK" w:eastAsia="方正小标宋_GBK" w:cs="方正小标宋_GBK"/>
                <w:color w:val="auto"/>
                <w:sz w:val="40"/>
                <w:szCs w:val="40"/>
                <w:highlight w:val="none"/>
                <w:lang w:bidi="ar"/>
              </w:rPr>
              <w:t>政府采购履约验收通知单（参考样本）</w:t>
            </w:r>
          </w:p>
        </w:tc>
      </w:tr>
      <w:tr w14:paraId="64B69E94">
        <w:tblPrEx>
          <w:tblCellMar>
            <w:top w:w="0" w:type="dxa"/>
            <w:left w:w="108" w:type="dxa"/>
            <w:bottom w:w="0" w:type="dxa"/>
            <w:right w:w="108" w:type="dxa"/>
          </w:tblCellMar>
        </w:tblPrEx>
        <w:trPr>
          <w:trHeight w:val="600" w:hRule="atLeast"/>
        </w:trPr>
        <w:tc>
          <w:tcPr>
            <w:tcW w:w="2103" w:type="pct"/>
            <w:tcBorders>
              <w:top w:val="nil"/>
              <w:left w:val="nil"/>
              <w:bottom w:val="nil"/>
              <w:right w:val="nil"/>
            </w:tcBorders>
            <w:shd w:val="clear" w:color="auto" w:fill="auto"/>
            <w:noWrap/>
            <w:vAlign w:val="center"/>
          </w:tcPr>
          <w:p w14:paraId="26A53499">
            <w:pPr>
              <w:widowControl/>
              <w:jc w:val="left"/>
              <w:textAlignment w:val="center"/>
              <w:rPr>
                <w:rFonts w:ascii="宋体" w:hAnsi="宋体" w:cs="宋体"/>
                <w:b/>
                <w:bCs/>
                <w:color w:val="auto"/>
                <w:sz w:val="24"/>
                <w:highlight w:val="none"/>
              </w:rPr>
            </w:pPr>
            <w:r>
              <w:rPr>
                <w:rFonts w:hint="eastAsia" w:ascii="宋体" w:hAnsi="宋体" w:cs="宋体"/>
                <w:b/>
                <w:bCs/>
                <w:color w:val="auto"/>
                <w:sz w:val="24"/>
                <w:highlight w:val="none"/>
                <w:lang w:bidi="ar"/>
              </w:rPr>
              <w:t>供应商：</w:t>
            </w:r>
          </w:p>
        </w:tc>
        <w:tc>
          <w:tcPr>
            <w:tcW w:w="395" w:type="pct"/>
            <w:tcBorders>
              <w:top w:val="nil"/>
              <w:left w:val="nil"/>
              <w:bottom w:val="nil"/>
              <w:right w:val="nil"/>
            </w:tcBorders>
            <w:shd w:val="clear" w:color="auto" w:fill="auto"/>
            <w:noWrap/>
            <w:vAlign w:val="center"/>
          </w:tcPr>
          <w:p w14:paraId="05E0B4A1">
            <w:pPr>
              <w:jc w:val="center"/>
              <w:rPr>
                <w:rFonts w:ascii="宋体" w:hAnsi="宋体" w:cs="宋体"/>
                <w:b/>
                <w:bCs/>
                <w:color w:val="auto"/>
                <w:sz w:val="24"/>
                <w:highlight w:val="none"/>
              </w:rPr>
            </w:pPr>
          </w:p>
        </w:tc>
        <w:tc>
          <w:tcPr>
            <w:tcW w:w="2103" w:type="pct"/>
            <w:tcBorders>
              <w:top w:val="nil"/>
              <w:left w:val="nil"/>
              <w:bottom w:val="nil"/>
              <w:right w:val="nil"/>
            </w:tcBorders>
            <w:shd w:val="clear" w:color="auto" w:fill="auto"/>
            <w:noWrap/>
            <w:vAlign w:val="center"/>
          </w:tcPr>
          <w:p w14:paraId="00CD174F">
            <w:pPr>
              <w:jc w:val="center"/>
              <w:rPr>
                <w:rFonts w:ascii="宋体" w:hAnsi="宋体" w:cs="宋体"/>
                <w:b/>
                <w:bCs/>
                <w:color w:val="auto"/>
                <w:sz w:val="24"/>
                <w:highlight w:val="none"/>
              </w:rPr>
            </w:pPr>
          </w:p>
        </w:tc>
        <w:tc>
          <w:tcPr>
            <w:tcW w:w="396" w:type="pct"/>
            <w:tcBorders>
              <w:top w:val="nil"/>
              <w:left w:val="nil"/>
              <w:bottom w:val="nil"/>
              <w:right w:val="nil"/>
            </w:tcBorders>
            <w:shd w:val="clear" w:color="auto" w:fill="auto"/>
            <w:noWrap/>
            <w:vAlign w:val="center"/>
          </w:tcPr>
          <w:p w14:paraId="7F18FE3F">
            <w:pPr>
              <w:jc w:val="center"/>
              <w:rPr>
                <w:rFonts w:ascii="宋体" w:hAnsi="宋体" w:cs="宋体"/>
                <w:b/>
                <w:bCs/>
                <w:color w:val="auto"/>
                <w:sz w:val="24"/>
                <w:highlight w:val="none"/>
              </w:rPr>
            </w:pPr>
          </w:p>
        </w:tc>
      </w:tr>
      <w:tr w14:paraId="474565A6">
        <w:tblPrEx>
          <w:tblCellMar>
            <w:top w:w="0" w:type="dxa"/>
            <w:left w:w="108" w:type="dxa"/>
            <w:bottom w:w="0" w:type="dxa"/>
            <w:right w:w="108" w:type="dxa"/>
          </w:tblCellMar>
        </w:tblPrEx>
        <w:trPr>
          <w:trHeight w:val="600" w:hRule="atLeast"/>
        </w:trPr>
        <w:tc>
          <w:tcPr>
            <w:tcW w:w="21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814A9">
            <w:pPr>
              <w:widowControl/>
              <w:jc w:val="center"/>
              <w:textAlignment w:val="center"/>
              <w:rPr>
                <w:rFonts w:ascii="宋体" w:hAnsi="宋体" w:cs="宋体"/>
                <w:b/>
                <w:bCs/>
                <w:color w:val="auto"/>
                <w:sz w:val="24"/>
                <w:highlight w:val="none"/>
              </w:rPr>
            </w:pPr>
            <w:r>
              <w:rPr>
                <w:rFonts w:hint="eastAsia" w:ascii="宋体" w:hAnsi="宋体" w:cs="宋体"/>
                <w:b/>
                <w:bCs/>
                <w:color w:val="auto"/>
                <w:sz w:val="24"/>
                <w:highlight w:val="none"/>
                <w:lang w:bidi="ar"/>
              </w:rPr>
              <w:t>采购人</w:t>
            </w:r>
          </w:p>
        </w:tc>
        <w:tc>
          <w:tcPr>
            <w:tcW w:w="2896"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5CBFE0">
            <w:pPr>
              <w:jc w:val="center"/>
              <w:rPr>
                <w:rFonts w:ascii="宋体" w:hAnsi="宋体" w:cs="宋体"/>
                <w:b/>
                <w:bCs/>
                <w:color w:val="auto"/>
                <w:sz w:val="24"/>
                <w:highlight w:val="none"/>
              </w:rPr>
            </w:pPr>
          </w:p>
        </w:tc>
      </w:tr>
      <w:tr w14:paraId="177C326F">
        <w:tblPrEx>
          <w:tblCellMar>
            <w:top w:w="0" w:type="dxa"/>
            <w:left w:w="108" w:type="dxa"/>
            <w:bottom w:w="0" w:type="dxa"/>
            <w:right w:w="108" w:type="dxa"/>
          </w:tblCellMar>
        </w:tblPrEx>
        <w:trPr>
          <w:trHeight w:val="600" w:hRule="atLeast"/>
        </w:trPr>
        <w:tc>
          <w:tcPr>
            <w:tcW w:w="21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47CC90">
            <w:pPr>
              <w:widowControl/>
              <w:jc w:val="center"/>
              <w:textAlignment w:val="center"/>
              <w:rPr>
                <w:rFonts w:ascii="宋体" w:hAnsi="宋体" w:cs="宋体"/>
                <w:b/>
                <w:bCs/>
                <w:color w:val="auto"/>
                <w:sz w:val="24"/>
                <w:highlight w:val="none"/>
              </w:rPr>
            </w:pPr>
            <w:r>
              <w:rPr>
                <w:rFonts w:hint="eastAsia" w:ascii="宋体" w:hAnsi="宋体" w:cs="宋体"/>
                <w:b/>
                <w:bCs/>
                <w:color w:val="auto"/>
                <w:sz w:val="24"/>
                <w:highlight w:val="none"/>
                <w:lang w:bidi="ar"/>
              </w:rPr>
              <w:t>项目名称</w:t>
            </w:r>
          </w:p>
        </w:tc>
        <w:tc>
          <w:tcPr>
            <w:tcW w:w="2896"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CE2229">
            <w:pPr>
              <w:jc w:val="center"/>
              <w:rPr>
                <w:rFonts w:ascii="宋体" w:hAnsi="宋体" w:cs="宋体"/>
                <w:b/>
                <w:bCs/>
                <w:color w:val="auto"/>
                <w:sz w:val="24"/>
                <w:highlight w:val="none"/>
              </w:rPr>
            </w:pPr>
          </w:p>
        </w:tc>
      </w:tr>
      <w:tr w14:paraId="4AB431B8">
        <w:tblPrEx>
          <w:tblCellMar>
            <w:top w:w="0" w:type="dxa"/>
            <w:left w:w="108" w:type="dxa"/>
            <w:bottom w:w="0" w:type="dxa"/>
            <w:right w:w="108" w:type="dxa"/>
          </w:tblCellMar>
        </w:tblPrEx>
        <w:trPr>
          <w:trHeight w:val="600" w:hRule="atLeast"/>
        </w:trPr>
        <w:tc>
          <w:tcPr>
            <w:tcW w:w="21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7B28C3">
            <w:pPr>
              <w:widowControl/>
              <w:jc w:val="center"/>
              <w:textAlignment w:val="center"/>
              <w:rPr>
                <w:rFonts w:ascii="宋体" w:hAnsi="宋体" w:cs="宋体"/>
                <w:b/>
                <w:bCs/>
                <w:color w:val="auto"/>
                <w:sz w:val="24"/>
                <w:highlight w:val="none"/>
              </w:rPr>
            </w:pPr>
            <w:r>
              <w:rPr>
                <w:rFonts w:hint="eastAsia" w:ascii="宋体" w:hAnsi="宋体" w:cs="宋体"/>
                <w:b/>
                <w:bCs/>
                <w:color w:val="auto"/>
                <w:sz w:val="24"/>
                <w:highlight w:val="none"/>
                <w:lang w:bidi="ar"/>
              </w:rPr>
              <w:t>合同名称</w:t>
            </w:r>
          </w:p>
        </w:tc>
        <w:tc>
          <w:tcPr>
            <w:tcW w:w="2896"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6542B7">
            <w:pPr>
              <w:jc w:val="center"/>
              <w:rPr>
                <w:rFonts w:ascii="宋体" w:hAnsi="宋体" w:cs="宋体"/>
                <w:b/>
                <w:bCs/>
                <w:color w:val="auto"/>
                <w:sz w:val="24"/>
                <w:highlight w:val="none"/>
              </w:rPr>
            </w:pPr>
          </w:p>
        </w:tc>
      </w:tr>
      <w:tr w14:paraId="02A2569C">
        <w:tblPrEx>
          <w:tblCellMar>
            <w:top w:w="0" w:type="dxa"/>
            <w:left w:w="108" w:type="dxa"/>
            <w:bottom w:w="0" w:type="dxa"/>
            <w:right w:w="108" w:type="dxa"/>
          </w:tblCellMar>
        </w:tblPrEx>
        <w:trPr>
          <w:trHeight w:val="600" w:hRule="atLeast"/>
        </w:trPr>
        <w:tc>
          <w:tcPr>
            <w:tcW w:w="21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CA7769">
            <w:pPr>
              <w:widowControl/>
              <w:jc w:val="center"/>
              <w:textAlignment w:val="center"/>
              <w:rPr>
                <w:rFonts w:ascii="宋体" w:hAnsi="宋体" w:cs="宋体"/>
                <w:b/>
                <w:bCs/>
                <w:color w:val="auto"/>
                <w:sz w:val="24"/>
                <w:highlight w:val="none"/>
              </w:rPr>
            </w:pPr>
            <w:r>
              <w:rPr>
                <w:rFonts w:hint="eastAsia" w:ascii="宋体" w:hAnsi="宋体" w:cs="宋体"/>
                <w:b/>
                <w:bCs/>
                <w:color w:val="auto"/>
                <w:sz w:val="24"/>
                <w:highlight w:val="none"/>
                <w:lang w:bidi="ar"/>
              </w:rPr>
              <w:t>合同编号</w:t>
            </w:r>
          </w:p>
        </w:tc>
        <w:tc>
          <w:tcPr>
            <w:tcW w:w="3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3829B9">
            <w:pPr>
              <w:jc w:val="center"/>
              <w:rPr>
                <w:rFonts w:ascii="宋体" w:hAnsi="宋体" w:cs="宋体"/>
                <w:b/>
                <w:bCs/>
                <w:color w:val="auto"/>
                <w:sz w:val="24"/>
                <w:highlight w:val="none"/>
              </w:rPr>
            </w:pPr>
          </w:p>
        </w:tc>
        <w:tc>
          <w:tcPr>
            <w:tcW w:w="21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A275A2">
            <w:pPr>
              <w:widowControl/>
              <w:jc w:val="center"/>
              <w:textAlignment w:val="center"/>
              <w:rPr>
                <w:rFonts w:ascii="宋体" w:hAnsi="宋体" w:cs="宋体"/>
                <w:b/>
                <w:bCs/>
                <w:color w:val="auto"/>
                <w:sz w:val="24"/>
                <w:highlight w:val="none"/>
              </w:rPr>
            </w:pPr>
            <w:r>
              <w:rPr>
                <w:rFonts w:hint="eastAsia" w:ascii="宋体" w:hAnsi="宋体" w:cs="宋体"/>
                <w:b/>
                <w:bCs/>
                <w:color w:val="auto"/>
                <w:sz w:val="24"/>
                <w:highlight w:val="none"/>
                <w:lang w:bidi="ar"/>
              </w:rPr>
              <w:t>合同金额</w:t>
            </w:r>
          </w:p>
        </w:tc>
        <w:tc>
          <w:tcPr>
            <w:tcW w:w="3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9192B7">
            <w:pPr>
              <w:jc w:val="center"/>
              <w:rPr>
                <w:rFonts w:ascii="宋体" w:hAnsi="宋体" w:cs="宋体"/>
                <w:b/>
                <w:bCs/>
                <w:color w:val="auto"/>
                <w:sz w:val="24"/>
                <w:highlight w:val="none"/>
              </w:rPr>
            </w:pPr>
          </w:p>
        </w:tc>
      </w:tr>
      <w:tr w14:paraId="7869E47B">
        <w:tblPrEx>
          <w:tblCellMar>
            <w:top w:w="0" w:type="dxa"/>
            <w:left w:w="108" w:type="dxa"/>
            <w:bottom w:w="0" w:type="dxa"/>
            <w:right w:w="108" w:type="dxa"/>
          </w:tblCellMar>
        </w:tblPrEx>
        <w:trPr>
          <w:trHeight w:val="600" w:hRule="atLeast"/>
        </w:trPr>
        <w:tc>
          <w:tcPr>
            <w:tcW w:w="21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3E03F4">
            <w:pPr>
              <w:widowControl/>
              <w:jc w:val="center"/>
              <w:textAlignment w:val="center"/>
              <w:rPr>
                <w:rFonts w:ascii="宋体" w:hAnsi="宋体" w:cs="宋体"/>
                <w:b/>
                <w:bCs/>
                <w:color w:val="auto"/>
                <w:sz w:val="24"/>
                <w:highlight w:val="none"/>
              </w:rPr>
            </w:pPr>
            <w:r>
              <w:rPr>
                <w:rFonts w:hint="eastAsia" w:ascii="宋体" w:hAnsi="宋体" w:cs="宋体"/>
                <w:b/>
                <w:bCs/>
                <w:color w:val="auto"/>
                <w:sz w:val="24"/>
                <w:highlight w:val="none"/>
                <w:lang w:bidi="ar"/>
              </w:rPr>
              <w:t>验收时间</w:t>
            </w:r>
          </w:p>
        </w:tc>
        <w:tc>
          <w:tcPr>
            <w:tcW w:w="3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4B1CD5">
            <w:pPr>
              <w:jc w:val="center"/>
              <w:rPr>
                <w:rFonts w:ascii="宋体" w:hAnsi="宋体" w:cs="宋体"/>
                <w:b/>
                <w:bCs/>
                <w:color w:val="auto"/>
                <w:sz w:val="24"/>
                <w:highlight w:val="none"/>
              </w:rPr>
            </w:pPr>
          </w:p>
        </w:tc>
        <w:tc>
          <w:tcPr>
            <w:tcW w:w="21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9BAE96">
            <w:pPr>
              <w:widowControl/>
              <w:jc w:val="center"/>
              <w:textAlignment w:val="center"/>
              <w:rPr>
                <w:rFonts w:ascii="宋体" w:hAnsi="宋体" w:cs="宋体"/>
                <w:b/>
                <w:bCs/>
                <w:color w:val="auto"/>
                <w:sz w:val="24"/>
                <w:highlight w:val="none"/>
              </w:rPr>
            </w:pPr>
            <w:r>
              <w:rPr>
                <w:rFonts w:hint="eastAsia" w:ascii="宋体" w:hAnsi="宋体" w:cs="宋体"/>
                <w:b/>
                <w:bCs/>
                <w:color w:val="auto"/>
                <w:sz w:val="24"/>
                <w:highlight w:val="none"/>
                <w:lang w:bidi="ar"/>
              </w:rPr>
              <w:t>验收地点</w:t>
            </w:r>
          </w:p>
        </w:tc>
        <w:tc>
          <w:tcPr>
            <w:tcW w:w="3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45B200">
            <w:pPr>
              <w:jc w:val="center"/>
              <w:rPr>
                <w:rFonts w:ascii="宋体" w:hAnsi="宋体" w:cs="宋体"/>
                <w:b/>
                <w:bCs/>
                <w:color w:val="auto"/>
                <w:sz w:val="24"/>
                <w:highlight w:val="none"/>
              </w:rPr>
            </w:pPr>
          </w:p>
        </w:tc>
      </w:tr>
      <w:tr w14:paraId="1E75D6C6">
        <w:tblPrEx>
          <w:tblCellMar>
            <w:top w:w="0" w:type="dxa"/>
            <w:left w:w="108" w:type="dxa"/>
            <w:bottom w:w="0" w:type="dxa"/>
            <w:right w:w="108" w:type="dxa"/>
          </w:tblCellMar>
        </w:tblPrEx>
        <w:trPr>
          <w:trHeight w:val="600" w:hRule="atLeast"/>
        </w:trPr>
        <w:tc>
          <w:tcPr>
            <w:tcW w:w="21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7C2BEF">
            <w:pPr>
              <w:widowControl/>
              <w:jc w:val="center"/>
              <w:textAlignment w:val="center"/>
              <w:rPr>
                <w:rFonts w:ascii="宋体" w:hAnsi="宋体" w:cs="宋体"/>
                <w:b/>
                <w:bCs/>
                <w:color w:val="auto"/>
                <w:sz w:val="24"/>
                <w:highlight w:val="none"/>
              </w:rPr>
            </w:pPr>
            <w:r>
              <w:rPr>
                <w:rFonts w:hint="eastAsia" w:ascii="宋体" w:hAnsi="宋体" w:cs="宋体"/>
                <w:b/>
                <w:bCs/>
                <w:color w:val="auto"/>
                <w:sz w:val="24"/>
                <w:highlight w:val="none"/>
                <w:lang w:bidi="ar"/>
              </w:rPr>
              <w:t>联系人</w:t>
            </w:r>
          </w:p>
        </w:tc>
        <w:tc>
          <w:tcPr>
            <w:tcW w:w="3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EB4DF8">
            <w:pPr>
              <w:jc w:val="center"/>
              <w:rPr>
                <w:rFonts w:ascii="宋体" w:hAnsi="宋体" w:cs="宋体"/>
                <w:b/>
                <w:bCs/>
                <w:color w:val="auto"/>
                <w:sz w:val="24"/>
                <w:highlight w:val="none"/>
              </w:rPr>
            </w:pPr>
          </w:p>
        </w:tc>
        <w:tc>
          <w:tcPr>
            <w:tcW w:w="21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A53D6">
            <w:pPr>
              <w:widowControl/>
              <w:jc w:val="center"/>
              <w:textAlignment w:val="center"/>
              <w:rPr>
                <w:rFonts w:ascii="宋体" w:hAnsi="宋体" w:cs="宋体"/>
                <w:b/>
                <w:bCs/>
                <w:color w:val="auto"/>
                <w:sz w:val="24"/>
                <w:highlight w:val="none"/>
              </w:rPr>
            </w:pPr>
            <w:r>
              <w:rPr>
                <w:rFonts w:hint="eastAsia" w:ascii="宋体" w:hAnsi="宋体" w:cs="宋体"/>
                <w:b/>
                <w:bCs/>
                <w:color w:val="auto"/>
                <w:sz w:val="24"/>
                <w:highlight w:val="none"/>
                <w:lang w:bidi="ar"/>
              </w:rPr>
              <w:t>联系电话</w:t>
            </w:r>
          </w:p>
        </w:tc>
        <w:tc>
          <w:tcPr>
            <w:tcW w:w="3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2495B9">
            <w:pPr>
              <w:jc w:val="center"/>
              <w:rPr>
                <w:rFonts w:ascii="宋体" w:hAnsi="宋体" w:cs="宋体"/>
                <w:b/>
                <w:bCs/>
                <w:color w:val="auto"/>
                <w:sz w:val="24"/>
                <w:highlight w:val="none"/>
              </w:rPr>
            </w:pPr>
          </w:p>
        </w:tc>
      </w:tr>
      <w:tr w14:paraId="6C1FE810">
        <w:tblPrEx>
          <w:tblCellMar>
            <w:top w:w="0" w:type="dxa"/>
            <w:left w:w="108" w:type="dxa"/>
            <w:bottom w:w="0" w:type="dxa"/>
            <w:right w:w="108" w:type="dxa"/>
          </w:tblCellMar>
        </w:tblPrEx>
        <w:trPr>
          <w:trHeight w:val="600" w:hRule="atLeast"/>
        </w:trPr>
        <w:tc>
          <w:tcPr>
            <w:tcW w:w="5000"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B2FDE7">
            <w:pPr>
              <w:widowControl/>
              <w:jc w:val="center"/>
              <w:textAlignment w:val="center"/>
              <w:rPr>
                <w:rFonts w:ascii="宋体" w:hAnsi="宋体" w:cs="宋体"/>
                <w:b/>
                <w:bCs/>
                <w:color w:val="auto"/>
                <w:sz w:val="24"/>
                <w:highlight w:val="none"/>
              </w:rPr>
            </w:pPr>
            <w:r>
              <w:rPr>
                <w:rFonts w:hint="eastAsia" w:ascii="宋体" w:hAnsi="宋体" w:cs="宋体"/>
                <w:b/>
                <w:bCs/>
                <w:color w:val="auto"/>
                <w:sz w:val="24"/>
                <w:highlight w:val="none"/>
                <w:lang w:bidi="ar"/>
              </w:rPr>
              <w:t>履约验收方案及工作要求</w:t>
            </w:r>
          </w:p>
        </w:tc>
      </w:tr>
      <w:tr w14:paraId="1A63A6B9">
        <w:tblPrEx>
          <w:tblCellMar>
            <w:top w:w="0" w:type="dxa"/>
            <w:left w:w="108" w:type="dxa"/>
            <w:bottom w:w="0" w:type="dxa"/>
            <w:right w:w="108" w:type="dxa"/>
          </w:tblCellMar>
        </w:tblPrEx>
        <w:trPr>
          <w:trHeight w:val="600" w:hRule="atLeast"/>
        </w:trPr>
        <w:tc>
          <w:tcPr>
            <w:tcW w:w="5000" w:type="pct"/>
            <w:gridSpan w:val="4"/>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6549ACA">
            <w:pPr>
              <w:widowControl/>
              <w:jc w:val="center"/>
              <w:textAlignment w:val="center"/>
              <w:rPr>
                <w:rFonts w:ascii="宋体" w:hAnsi="宋体" w:cs="宋体"/>
                <w:color w:val="auto"/>
                <w:sz w:val="24"/>
                <w:highlight w:val="none"/>
              </w:rPr>
            </w:pPr>
            <w:r>
              <w:rPr>
                <w:rFonts w:hint="eastAsia" w:ascii="宋体" w:hAnsi="宋体" w:cs="宋体"/>
                <w:color w:val="auto"/>
                <w:sz w:val="24"/>
                <w:highlight w:val="none"/>
                <w:lang w:bidi="ar"/>
              </w:rPr>
              <w:t xml:space="preserve">        单位公章</w:t>
            </w:r>
            <w:r>
              <w:rPr>
                <w:rFonts w:hint="eastAsia" w:ascii="宋体" w:hAnsi="宋体" w:cs="宋体"/>
                <w:color w:val="auto"/>
                <w:sz w:val="24"/>
                <w:highlight w:val="none"/>
                <w:lang w:bidi="ar"/>
              </w:rPr>
              <w:br w:type="textWrapping"/>
            </w:r>
            <w:r>
              <w:rPr>
                <w:rFonts w:hint="eastAsia" w:ascii="宋体" w:hAnsi="宋体" w:cs="宋体"/>
                <w:color w:val="auto"/>
                <w:sz w:val="24"/>
                <w:highlight w:val="none"/>
                <w:lang w:bidi="ar"/>
              </w:rPr>
              <w:t xml:space="preserve">         年 月 日</w:t>
            </w:r>
          </w:p>
        </w:tc>
      </w:tr>
      <w:tr w14:paraId="72CE87C1">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59FD83">
            <w:pPr>
              <w:jc w:val="center"/>
              <w:rPr>
                <w:rFonts w:ascii="宋体" w:hAnsi="宋体" w:cs="宋体"/>
                <w:color w:val="auto"/>
                <w:sz w:val="24"/>
                <w:highlight w:val="none"/>
              </w:rPr>
            </w:pPr>
          </w:p>
        </w:tc>
      </w:tr>
      <w:tr w14:paraId="3A5AED03">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09E70A">
            <w:pPr>
              <w:jc w:val="center"/>
              <w:rPr>
                <w:rFonts w:ascii="宋体" w:hAnsi="宋体" w:cs="宋体"/>
                <w:color w:val="auto"/>
                <w:sz w:val="24"/>
                <w:highlight w:val="none"/>
              </w:rPr>
            </w:pPr>
          </w:p>
        </w:tc>
      </w:tr>
      <w:tr w14:paraId="00E50158">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EA170D">
            <w:pPr>
              <w:jc w:val="center"/>
              <w:rPr>
                <w:rFonts w:ascii="宋体" w:hAnsi="宋体" w:cs="宋体"/>
                <w:color w:val="auto"/>
                <w:sz w:val="24"/>
                <w:highlight w:val="none"/>
              </w:rPr>
            </w:pPr>
          </w:p>
        </w:tc>
      </w:tr>
      <w:tr w14:paraId="00418BA0">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9335A2">
            <w:pPr>
              <w:jc w:val="center"/>
              <w:rPr>
                <w:rFonts w:ascii="宋体" w:hAnsi="宋体" w:cs="宋体"/>
                <w:color w:val="auto"/>
                <w:sz w:val="24"/>
                <w:highlight w:val="none"/>
              </w:rPr>
            </w:pPr>
          </w:p>
        </w:tc>
      </w:tr>
      <w:tr w14:paraId="6089AD38">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A625CD">
            <w:pPr>
              <w:jc w:val="center"/>
              <w:rPr>
                <w:rFonts w:ascii="宋体" w:hAnsi="宋体" w:cs="宋体"/>
                <w:color w:val="auto"/>
                <w:sz w:val="24"/>
                <w:highlight w:val="none"/>
              </w:rPr>
            </w:pPr>
          </w:p>
        </w:tc>
      </w:tr>
      <w:tr w14:paraId="02C6BF87">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B79E08">
            <w:pPr>
              <w:jc w:val="center"/>
              <w:rPr>
                <w:rFonts w:ascii="宋体" w:hAnsi="宋体" w:cs="宋体"/>
                <w:color w:val="auto"/>
                <w:sz w:val="24"/>
                <w:highlight w:val="none"/>
              </w:rPr>
            </w:pPr>
          </w:p>
        </w:tc>
      </w:tr>
      <w:tr w14:paraId="60D73D53">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CB22AD">
            <w:pPr>
              <w:jc w:val="center"/>
              <w:rPr>
                <w:rFonts w:ascii="宋体" w:hAnsi="宋体" w:cs="宋体"/>
                <w:color w:val="auto"/>
                <w:sz w:val="24"/>
                <w:highlight w:val="none"/>
              </w:rPr>
            </w:pPr>
          </w:p>
        </w:tc>
      </w:tr>
      <w:tr w14:paraId="75DF2700">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9BE5B2">
            <w:pPr>
              <w:jc w:val="center"/>
              <w:rPr>
                <w:rFonts w:ascii="宋体" w:hAnsi="宋体" w:cs="宋体"/>
                <w:color w:val="auto"/>
                <w:sz w:val="24"/>
                <w:highlight w:val="none"/>
              </w:rPr>
            </w:pPr>
          </w:p>
        </w:tc>
      </w:tr>
      <w:tr w14:paraId="00FDDBDD">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ECAB50">
            <w:pPr>
              <w:jc w:val="center"/>
              <w:rPr>
                <w:rFonts w:ascii="宋体" w:hAnsi="宋体" w:cs="宋体"/>
                <w:color w:val="auto"/>
                <w:sz w:val="24"/>
                <w:highlight w:val="none"/>
              </w:rPr>
            </w:pPr>
          </w:p>
        </w:tc>
      </w:tr>
      <w:tr w14:paraId="53C01562">
        <w:trPr>
          <w:trHeight w:val="12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AB23CA">
            <w:pPr>
              <w:jc w:val="center"/>
              <w:rPr>
                <w:rFonts w:ascii="宋体" w:hAnsi="宋体" w:cs="宋体"/>
                <w:color w:val="auto"/>
                <w:sz w:val="24"/>
                <w:highlight w:val="none"/>
              </w:rPr>
            </w:pPr>
          </w:p>
        </w:tc>
      </w:tr>
    </w:tbl>
    <w:p w14:paraId="677D275A">
      <w:pPr>
        <w:pBdr>
          <w:top w:val="none" w:color="000000" w:sz="0" w:space="0"/>
          <w:left w:val="none" w:color="000000" w:sz="0" w:space="0"/>
          <w:bottom w:val="none" w:color="000000" w:sz="0" w:space="0"/>
          <w:right w:val="none" w:color="000000" w:sz="0" w:space="0"/>
        </w:pBdr>
        <w:spacing w:before="240" w:after="240" w:line="439" w:lineRule="atLeast"/>
        <w:ind w:firstLine="1767"/>
        <w:rPr>
          <w:rFonts w:ascii="宋体" w:hAnsi="宋体" w:cs="宋体"/>
          <w:b/>
          <w:color w:val="auto"/>
          <w:sz w:val="44"/>
          <w:highlight w:val="none"/>
        </w:rPr>
      </w:pPr>
    </w:p>
    <w:p w14:paraId="42AC7241">
      <w:pPr>
        <w:pBdr>
          <w:top w:val="none" w:color="000000" w:sz="0" w:space="0"/>
          <w:left w:val="none" w:color="000000" w:sz="0" w:space="0"/>
          <w:bottom w:val="none" w:color="000000" w:sz="0" w:space="0"/>
          <w:right w:val="none" w:color="000000" w:sz="0" w:space="0"/>
        </w:pBdr>
        <w:spacing w:before="240" w:after="240" w:line="439" w:lineRule="atLeast"/>
        <w:ind w:firstLine="1767"/>
        <w:rPr>
          <w:rFonts w:ascii="宋体" w:hAnsi="宋体" w:cs="宋体"/>
          <w:color w:val="auto"/>
          <w:highlight w:val="none"/>
        </w:rPr>
      </w:pPr>
      <w:r>
        <w:rPr>
          <w:rFonts w:hint="eastAsia" w:ascii="宋体" w:hAnsi="宋体" w:cs="宋体"/>
          <w:b/>
          <w:color w:val="auto"/>
          <w:sz w:val="44"/>
          <w:highlight w:val="none"/>
        </w:rPr>
        <w:t>第四部分 投标文件格式</w:t>
      </w:r>
    </w:p>
    <w:p w14:paraId="08DC11C1">
      <w:pPr>
        <w:pBdr>
          <w:top w:val="none" w:color="000000" w:sz="0" w:space="0"/>
          <w:left w:val="none" w:color="000000" w:sz="0" w:space="0"/>
          <w:bottom w:val="none" w:color="000000" w:sz="0" w:space="0"/>
          <w:right w:val="none" w:color="000000" w:sz="0" w:space="0"/>
        </w:pBdr>
        <w:spacing w:line="380" w:lineRule="atLeast"/>
        <w:jc w:val="center"/>
        <w:rPr>
          <w:rFonts w:ascii="宋体" w:hAnsi="宋体" w:cs="宋体"/>
          <w:color w:val="auto"/>
          <w:highlight w:val="none"/>
        </w:rPr>
      </w:pPr>
      <w:r>
        <w:rPr>
          <w:rFonts w:hint="eastAsia" w:ascii="宋体" w:hAnsi="宋体" w:cs="宋体"/>
          <w:b/>
          <w:color w:val="auto"/>
          <w:sz w:val="24"/>
          <w:highlight w:val="none"/>
        </w:rPr>
        <w:t> </w:t>
      </w:r>
    </w:p>
    <w:p w14:paraId="2D9812B3">
      <w:pPr>
        <w:pBdr>
          <w:top w:val="none" w:color="000000" w:sz="0" w:space="0"/>
          <w:left w:val="none" w:color="000000" w:sz="0" w:space="0"/>
          <w:bottom w:val="none" w:color="000000" w:sz="0" w:space="0"/>
          <w:right w:val="none" w:color="000000" w:sz="0" w:space="0"/>
        </w:pBdr>
        <w:rPr>
          <w:rFonts w:ascii="宋体" w:hAnsi="宋体" w:cs="宋体"/>
          <w:color w:val="auto"/>
          <w:sz w:val="24"/>
          <w:highlight w:val="none"/>
        </w:rPr>
      </w:pPr>
      <w:r>
        <w:rPr>
          <w:rFonts w:hint="eastAsia" w:ascii="宋体" w:hAnsi="宋体" w:cs="宋体"/>
          <w:color w:val="auto"/>
          <w:sz w:val="24"/>
          <w:highlight w:val="none"/>
        </w:rPr>
        <w:t> </w:t>
      </w:r>
    </w:p>
    <w:p w14:paraId="0CCCCE82">
      <w:pPr>
        <w:pBdr>
          <w:top w:val="none" w:color="000000" w:sz="0" w:space="0"/>
          <w:left w:val="none" w:color="000000" w:sz="0" w:space="0"/>
          <w:bottom w:val="none" w:color="000000" w:sz="0" w:space="0"/>
          <w:right w:val="none" w:color="000000" w:sz="0" w:space="0"/>
        </w:pBdr>
        <w:rPr>
          <w:rFonts w:ascii="宋体" w:hAnsi="宋体" w:cs="宋体"/>
          <w:color w:val="auto"/>
          <w:highlight w:val="none"/>
        </w:rPr>
      </w:pPr>
    </w:p>
    <w:p w14:paraId="2643450B">
      <w:pPr>
        <w:pBdr>
          <w:top w:val="none" w:color="000000" w:sz="0" w:space="0"/>
          <w:left w:val="none" w:color="000000" w:sz="0" w:space="0"/>
          <w:bottom w:val="none" w:color="000000" w:sz="0" w:space="0"/>
          <w:right w:val="none" w:color="000000" w:sz="0" w:space="0"/>
        </w:pBdr>
        <w:spacing w:line="85" w:lineRule="atLeast"/>
        <w:rPr>
          <w:rFonts w:ascii="宋体" w:hAnsi="宋体" w:cs="宋体"/>
          <w:color w:val="auto"/>
          <w:highlight w:val="none"/>
        </w:rPr>
      </w:pPr>
      <w:r>
        <w:rPr>
          <w:rFonts w:hint="eastAsia" w:ascii="宋体" w:hAnsi="宋体" w:cs="宋体"/>
          <w:color w:val="auto"/>
          <w:sz w:val="24"/>
          <w:highlight w:val="none"/>
        </w:rPr>
        <w:t>说明：</w:t>
      </w:r>
    </w:p>
    <w:p w14:paraId="678ECB7F">
      <w:pPr>
        <w:pBdr>
          <w:top w:val="none" w:color="000000" w:sz="0" w:space="0"/>
          <w:left w:val="none" w:color="000000" w:sz="0" w:space="0"/>
          <w:bottom w:val="none" w:color="000000" w:sz="0" w:space="0"/>
          <w:right w:val="none" w:color="000000" w:sz="0" w:space="0"/>
        </w:pBdr>
        <w:spacing w:line="85" w:lineRule="atLeast"/>
        <w:rPr>
          <w:rFonts w:ascii="宋体" w:hAnsi="宋体" w:cs="宋体"/>
          <w:color w:val="auto"/>
          <w:sz w:val="24"/>
          <w:highlight w:val="none"/>
        </w:rPr>
      </w:pPr>
    </w:p>
    <w:p w14:paraId="4FB95BC7">
      <w:pPr>
        <w:pBdr>
          <w:top w:val="none" w:color="000000" w:sz="0" w:space="0"/>
          <w:left w:val="none" w:color="000000" w:sz="0" w:space="0"/>
          <w:bottom w:val="none" w:color="000000" w:sz="0" w:space="0"/>
          <w:right w:val="none" w:color="000000" w:sz="0" w:space="0"/>
        </w:pBdr>
        <w:spacing w:line="85" w:lineRule="atLeast"/>
        <w:ind w:firstLine="480"/>
        <w:rPr>
          <w:rFonts w:ascii="宋体" w:hAnsi="宋体" w:cs="宋体"/>
          <w:color w:val="auto"/>
          <w:highlight w:val="none"/>
        </w:rPr>
      </w:pPr>
      <w:r>
        <w:rPr>
          <w:rFonts w:hint="eastAsia" w:ascii="宋体" w:hAnsi="宋体" w:cs="宋体"/>
          <w:color w:val="auto"/>
          <w:sz w:val="24"/>
          <w:highlight w:val="none"/>
        </w:rPr>
        <w:t>对本章所有的投标书格式，投标方可根据自身情况进行补充和修改，但补充和修改不得造成与本格式内容有实质性的违背。</w:t>
      </w:r>
    </w:p>
    <w:p w14:paraId="03B524F6">
      <w:pPr>
        <w:pBdr>
          <w:top w:val="none" w:color="000000" w:sz="0" w:space="0"/>
          <w:left w:val="none" w:color="000000" w:sz="0" w:space="0"/>
          <w:bottom w:val="none" w:color="000000" w:sz="0" w:space="0"/>
          <w:right w:val="none" w:color="000000" w:sz="0" w:space="0"/>
        </w:pBdr>
        <w:rPr>
          <w:rFonts w:ascii="宋体" w:hAnsi="宋体" w:cs="宋体"/>
          <w:b/>
          <w:color w:val="auto"/>
          <w:sz w:val="32"/>
          <w:highlight w:val="none"/>
        </w:rPr>
      </w:pPr>
    </w:p>
    <w:p w14:paraId="0950B7D0">
      <w:pPr>
        <w:pBdr>
          <w:top w:val="none" w:color="000000" w:sz="0" w:space="0"/>
          <w:left w:val="none" w:color="000000" w:sz="0" w:space="0"/>
          <w:bottom w:val="none" w:color="000000" w:sz="0" w:space="0"/>
          <w:right w:val="none" w:color="000000" w:sz="0" w:space="0"/>
        </w:pBdr>
        <w:rPr>
          <w:rFonts w:ascii="宋体" w:hAnsi="宋体" w:cs="宋体"/>
          <w:b/>
          <w:color w:val="auto"/>
          <w:sz w:val="32"/>
          <w:highlight w:val="none"/>
        </w:rPr>
      </w:pPr>
    </w:p>
    <w:p w14:paraId="17E80A96">
      <w:pPr>
        <w:pBdr>
          <w:top w:val="none" w:color="000000" w:sz="0" w:space="0"/>
          <w:left w:val="none" w:color="000000" w:sz="0" w:space="0"/>
          <w:bottom w:val="none" w:color="000000" w:sz="0" w:space="0"/>
          <w:right w:val="none" w:color="000000" w:sz="0" w:space="0"/>
        </w:pBdr>
        <w:rPr>
          <w:rFonts w:ascii="宋体" w:hAnsi="宋体" w:cs="宋体"/>
          <w:b/>
          <w:color w:val="auto"/>
          <w:sz w:val="32"/>
          <w:highlight w:val="none"/>
        </w:rPr>
      </w:pPr>
    </w:p>
    <w:p w14:paraId="359D4785">
      <w:pPr>
        <w:pBdr>
          <w:top w:val="none" w:color="000000" w:sz="0" w:space="0"/>
          <w:left w:val="none" w:color="000000" w:sz="0" w:space="0"/>
          <w:bottom w:val="none" w:color="000000" w:sz="0" w:space="0"/>
          <w:right w:val="none" w:color="000000" w:sz="0" w:space="0"/>
        </w:pBdr>
        <w:rPr>
          <w:rFonts w:ascii="宋体" w:hAnsi="宋体" w:cs="宋体"/>
          <w:b/>
          <w:color w:val="auto"/>
          <w:sz w:val="32"/>
          <w:highlight w:val="none"/>
        </w:rPr>
      </w:pPr>
    </w:p>
    <w:p w14:paraId="7AFDB8A7">
      <w:pPr>
        <w:pBdr>
          <w:top w:val="none" w:color="000000" w:sz="0" w:space="0"/>
          <w:left w:val="none" w:color="000000" w:sz="0" w:space="0"/>
          <w:bottom w:val="none" w:color="000000" w:sz="0" w:space="0"/>
          <w:right w:val="none" w:color="000000" w:sz="0" w:space="0"/>
        </w:pBdr>
        <w:rPr>
          <w:rFonts w:ascii="宋体" w:hAnsi="宋体" w:cs="宋体"/>
          <w:b/>
          <w:color w:val="auto"/>
          <w:sz w:val="32"/>
          <w:highlight w:val="none"/>
        </w:rPr>
      </w:pPr>
    </w:p>
    <w:p w14:paraId="0FC06C5E">
      <w:pPr>
        <w:pBdr>
          <w:top w:val="none" w:color="000000" w:sz="0" w:space="0"/>
          <w:left w:val="none" w:color="000000" w:sz="0" w:space="0"/>
          <w:bottom w:val="none" w:color="000000" w:sz="0" w:space="0"/>
          <w:right w:val="none" w:color="000000" w:sz="0" w:space="0"/>
        </w:pBdr>
        <w:rPr>
          <w:rFonts w:ascii="宋体" w:hAnsi="宋体" w:cs="宋体"/>
          <w:b/>
          <w:color w:val="auto"/>
          <w:sz w:val="32"/>
          <w:highlight w:val="none"/>
        </w:rPr>
      </w:pPr>
    </w:p>
    <w:p w14:paraId="5A1097AD">
      <w:pPr>
        <w:pBdr>
          <w:top w:val="none" w:color="000000" w:sz="0" w:space="0"/>
          <w:left w:val="none" w:color="000000" w:sz="0" w:space="0"/>
          <w:bottom w:val="none" w:color="000000" w:sz="0" w:space="0"/>
          <w:right w:val="none" w:color="000000" w:sz="0" w:space="0"/>
        </w:pBdr>
        <w:rPr>
          <w:rFonts w:ascii="宋体" w:hAnsi="宋体" w:cs="宋体"/>
          <w:b/>
          <w:color w:val="auto"/>
          <w:sz w:val="32"/>
          <w:highlight w:val="none"/>
        </w:rPr>
      </w:pPr>
    </w:p>
    <w:p w14:paraId="6A172EB8">
      <w:pPr>
        <w:pBdr>
          <w:top w:val="none" w:color="000000" w:sz="0" w:space="0"/>
          <w:left w:val="none" w:color="000000" w:sz="0" w:space="0"/>
          <w:bottom w:val="none" w:color="000000" w:sz="0" w:space="0"/>
          <w:right w:val="none" w:color="000000" w:sz="0" w:space="0"/>
        </w:pBdr>
        <w:rPr>
          <w:rFonts w:ascii="宋体" w:hAnsi="宋体" w:cs="宋体"/>
          <w:b/>
          <w:color w:val="auto"/>
          <w:sz w:val="32"/>
          <w:highlight w:val="none"/>
        </w:rPr>
      </w:pPr>
    </w:p>
    <w:p w14:paraId="235752C5">
      <w:pPr>
        <w:pBdr>
          <w:top w:val="none" w:color="000000" w:sz="0" w:space="0"/>
          <w:left w:val="none" w:color="000000" w:sz="0" w:space="0"/>
          <w:bottom w:val="none" w:color="000000" w:sz="0" w:space="0"/>
          <w:right w:val="none" w:color="000000" w:sz="0" w:space="0"/>
        </w:pBdr>
        <w:rPr>
          <w:rFonts w:ascii="宋体" w:hAnsi="宋体" w:cs="宋体"/>
          <w:b/>
          <w:color w:val="auto"/>
          <w:sz w:val="32"/>
          <w:highlight w:val="none"/>
        </w:rPr>
      </w:pPr>
    </w:p>
    <w:p w14:paraId="5DAE0538">
      <w:pPr>
        <w:pBdr>
          <w:top w:val="none" w:color="000000" w:sz="0" w:space="0"/>
          <w:left w:val="none" w:color="000000" w:sz="0" w:space="0"/>
          <w:bottom w:val="none" w:color="000000" w:sz="0" w:space="0"/>
          <w:right w:val="none" w:color="000000" w:sz="0" w:space="0"/>
        </w:pBdr>
        <w:rPr>
          <w:rFonts w:ascii="宋体" w:hAnsi="宋体" w:cs="宋体"/>
          <w:b/>
          <w:color w:val="auto"/>
          <w:sz w:val="32"/>
          <w:highlight w:val="none"/>
        </w:rPr>
      </w:pPr>
    </w:p>
    <w:p w14:paraId="5E686863">
      <w:pPr>
        <w:pBdr>
          <w:top w:val="none" w:color="000000" w:sz="0" w:space="0"/>
          <w:left w:val="none" w:color="000000" w:sz="0" w:space="0"/>
          <w:bottom w:val="none" w:color="000000" w:sz="0" w:space="0"/>
          <w:right w:val="none" w:color="000000" w:sz="0" w:space="0"/>
        </w:pBdr>
        <w:rPr>
          <w:rFonts w:ascii="宋体" w:hAnsi="宋体" w:cs="宋体"/>
          <w:b/>
          <w:color w:val="auto"/>
          <w:sz w:val="32"/>
          <w:highlight w:val="none"/>
        </w:rPr>
      </w:pPr>
    </w:p>
    <w:p w14:paraId="07EAC6C5">
      <w:pPr>
        <w:pBdr>
          <w:top w:val="none" w:color="000000" w:sz="0" w:space="0"/>
          <w:left w:val="none" w:color="000000" w:sz="0" w:space="0"/>
          <w:bottom w:val="none" w:color="000000" w:sz="0" w:space="0"/>
          <w:right w:val="none" w:color="000000" w:sz="0" w:space="0"/>
        </w:pBdr>
        <w:rPr>
          <w:rFonts w:ascii="宋体" w:hAnsi="宋体" w:cs="宋体"/>
          <w:b/>
          <w:color w:val="auto"/>
          <w:sz w:val="32"/>
          <w:highlight w:val="none"/>
        </w:rPr>
      </w:pPr>
    </w:p>
    <w:p w14:paraId="3DEF9F15">
      <w:pPr>
        <w:pBdr>
          <w:top w:val="none" w:color="000000" w:sz="0" w:space="0"/>
          <w:left w:val="none" w:color="000000" w:sz="0" w:space="0"/>
          <w:bottom w:val="none" w:color="000000" w:sz="0" w:space="0"/>
          <w:right w:val="none" w:color="000000" w:sz="0" w:space="0"/>
        </w:pBdr>
        <w:rPr>
          <w:rFonts w:ascii="宋体" w:hAnsi="宋体" w:cs="宋体"/>
          <w:b/>
          <w:color w:val="auto"/>
          <w:sz w:val="32"/>
          <w:highlight w:val="none"/>
        </w:rPr>
      </w:pPr>
    </w:p>
    <w:p w14:paraId="516DA4CB">
      <w:pPr>
        <w:pBdr>
          <w:top w:val="none" w:color="000000" w:sz="0" w:space="0"/>
          <w:left w:val="none" w:color="000000" w:sz="0" w:space="0"/>
          <w:bottom w:val="none" w:color="000000" w:sz="0" w:space="0"/>
          <w:right w:val="none" w:color="000000" w:sz="0" w:space="0"/>
        </w:pBdr>
        <w:rPr>
          <w:rFonts w:ascii="宋体" w:hAnsi="宋体" w:cs="宋体"/>
          <w:b/>
          <w:color w:val="auto"/>
          <w:sz w:val="32"/>
          <w:highlight w:val="none"/>
        </w:rPr>
      </w:pPr>
    </w:p>
    <w:p w14:paraId="69A7601D">
      <w:pPr>
        <w:pBdr>
          <w:top w:val="none" w:color="000000" w:sz="0" w:space="0"/>
          <w:left w:val="none" w:color="000000" w:sz="0" w:space="0"/>
          <w:bottom w:val="none" w:color="000000" w:sz="0" w:space="0"/>
          <w:right w:val="none" w:color="000000" w:sz="0" w:space="0"/>
        </w:pBdr>
        <w:rPr>
          <w:rFonts w:ascii="宋体" w:hAnsi="宋体" w:cs="宋体"/>
          <w:b/>
          <w:color w:val="auto"/>
          <w:sz w:val="32"/>
          <w:highlight w:val="none"/>
        </w:rPr>
      </w:pPr>
    </w:p>
    <w:p w14:paraId="3101FB8B">
      <w:pPr>
        <w:pBdr>
          <w:top w:val="none" w:color="000000" w:sz="0" w:space="0"/>
          <w:left w:val="none" w:color="000000" w:sz="0" w:space="0"/>
          <w:bottom w:val="none" w:color="000000" w:sz="0" w:space="0"/>
          <w:right w:val="none" w:color="000000" w:sz="0" w:space="0"/>
        </w:pBdr>
        <w:rPr>
          <w:rFonts w:ascii="宋体" w:hAnsi="宋体" w:cs="宋体"/>
          <w:b/>
          <w:color w:val="auto"/>
          <w:sz w:val="32"/>
          <w:highlight w:val="none"/>
        </w:rPr>
      </w:pPr>
    </w:p>
    <w:p w14:paraId="79ED3AFE">
      <w:pPr>
        <w:pBdr>
          <w:top w:val="none" w:color="000000" w:sz="0" w:space="0"/>
          <w:left w:val="none" w:color="000000" w:sz="0" w:space="0"/>
          <w:bottom w:val="none" w:color="000000" w:sz="0" w:space="0"/>
          <w:right w:val="none" w:color="000000" w:sz="0" w:space="0"/>
        </w:pBdr>
        <w:rPr>
          <w:rFonts w:ascii="宋体" w:hAnsi="宋体" w:cs="宋体"/>
          <w:b/>
          <w:color w:val="auto"/>
          <w:sz w:val="32"/>
          <w:highlight w:val="none"/>
        </w:rPr>
      </w:pPr>
    </w:p>
    <w:p w14:paraId="55C5C343">
      <w:pPr>
        <w:pBdr>
          <w:top w:val="none" w:color="000000" w:sz="0" w:space="0"/>
          <w:left w:val="none" w:color="000000" w:sz="0" w:space="0"/>
          <w:bottom w:val="none" w:color="000000" w:sz="0" w:space="0"/>
          <w:right w:val="none" w:color="000000" w:sz="0" w:space="0"/>
        </w:pBdr>
        <w:rPr>
          <w:rFonts w:ascii="宋体" w:hAnsi="宋体" w:cs="宋体"/>
          <w:b/>
          <w:color w:val="auto"/>
          <w:sz w:val="32"/>
          <w:highlight w:val="none"/>
        </w:rPr>
      </w:pPr>
    </w:p>
    <w:p w14:paraId="0A3B5B37">
      <w:pPr>
        <w:pBdr>
          <w:top w:val="none" w:color="000000" w:sz="0" w:space="0"/>
          <w:left w:val="none" w:color="000000" w:sz="0" w:space="0"/>
          <w:bottom w:val="none" w:color="000000" w:sz="0" w:space="0"/>
          <w:right w:val="none" w:color="000000" w:sz="0" w:space="0"/>
        </w:pBdr>
        <w:rPr>
          <w:rFonts w:ascii="宋体" w:hAnsi="宋体" w:cs="宋体"/>
          <w:b/>
          <w:color w:val="auto"/>
          <w:sz w:val="32"/>
          <w:highlight w:val="none"/>
        </w:rPr>
      </w:pPr>
    </w:p>
    <w:p w14:paraId="33940F3C">
      <w:pPr>
        <w:pBdr>
          <w:top w:val="none" w:color="000000" w:sz="0" w:space="0"/>
          <w:left w:val="none" w:color="000000" w:sz="0" w:space="0"/>
          <w:bottom w:val="none" w:color="000000" w:sz="0" w:space="0"/>
          <w:right w:val="none" w:color="000000" w:sz="0" w:space="0"/>
        </w:pBdr>
        <w:rPr>
          <w:rFonts w:ascii="宋体" w:hAnsi="宋体" w:cs="宋体"/>
          <w:b/>
          <w:color w:val="auto"/>
          <w:sz w:val="32"/>
          <w:highlight w:val="none"/>
        </w:rPr>
      </w:pPr>
    </w:p>
    <w:p w14:paraId="2DD2EF14">
      <w:pPr>
        <w:pBdr>
          <w:top w:val="none" w:color="000000" w:sz="0" w:space="0"/>
          <w:left w:val="none" w:color="000000" w:sz="0" w:space="0"/>
          <w:bottom w:val="none" w:color="000000" w:sz="0" w:space="0"/>
          <w:right w:val="none" w:color="000000" w:sz="0" w:space="0"/>
        </w:pBdr>
        <w:rPr>
          <w:rFonts w:ascii="宋体" w:hAnsi="宋体" w:cs="宋体"/>
          <w:b/>
          <w:color w:val="auto"/>
          <w:sz w:val="32"/>
          <w:highlight w:val="none"/>
        </w:rPr>
      </w:pPr>
    </w:p>
    <w:p w14:paraId="606D7810">
      <w:pPr>
        <w:pBdr>
          <w:top w:val="none" w:color="000000" w:sz="0" w:space="0"/>
          <w:left w:val="none" w:color="000000" w:sz="0" w:space="0"/>
          <w:bottom w:val="none" w:color="000000" w:sz="0" w:space="0"/>
          <w:right w:val="none" w:color="000000" w:sz="0" w:space="0"/>
        </w:pBdr>
        <w:rPr>
          <w:rFonts w:ascii="宋体" w:hAnsi="宋体" w:cs="宋体"/>
          <w:b/>
          <w:color w:val="auto"/>
          <w:sz w:val="32"/>
          <w:highlight w:val="none"/>
        </w:rPr>
      </w:pPr>
    </w:p>
    <w:p w14:paraId="2B31AB5B">
      <w:pPr>
        <w:pBdr>
          <w:top w:val="none" w:color="000000" w:sz="0" w:space="0"/>
          <w:left w:val="none" w:color="000000" w:sz="0" w:space="0"/>
          <w:bottom w:val="none" w:color="000000" w:sz="0" w:space="0"/>
          <w:right w:val="none" w:color="000000" w:sz="0" w:space="0"/>
        </w:pBdr>
        <w:rPr>
          <w:rFonts w:ascii="宋体" w:hAnsi="宋体" w:cs="宋体"/>
          <w:b/>
          <w:color w:val="auto"/>
          <w:sz w:val="32"/>
          <w:highlight w:val="none"/>
        </w:rPr>
      </w:pPr>
    </w:p>
    <w:p w14:paraId="7CC5EE33">
      <w:pPr>
        <w:pBdr>
          <w:top w:val="none" w:color="000000" w:sz="0" w:space="0"/>
          <w:left w:val="none" w:color="000000" w:sz="0" w:space="0"/>
          <w:bottom w:val="none" w:color="000000" w:sz="0" w:space="0"/>
          <w:right w:val="none" w:color="000000" w:sz="0" w:space="0"/>
        </w:pBdr>
        <w:rPr>
          <w:rFonts w:ascii="宋体" w:hAnsi="宋体" w:cs="宋体"/>
          <w:b/>
          <w:color w:val="auto"/>
          <w:sz w:val="32"/>
          <w:highlight w:val="none"/>
        </w:rPr>
      </w:pPr>
    </w:p>
    <w:p w14:paraId="210806B3">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b/>
          <w:color w:val="auto"/>
          <w:sz w:val="32"/>
          <w:highlight w:val="none"/>
        </w:rPr>
        <w:t>1、</w:t>
      </w:r>
      <w:r>
        <w:rPr>
          <w:rFonts w:ascii="宋体" w:hAnsi="宋体" w:cs="宋体"/>
          <w:b/>
          <w:color w:val="auto"/>
          <w:sz w:val="28"/>
          <w:highlight w:val="none"/>
        </w:rPr>
        <w:t>关于资格文件的声明函</w:t>
      </w:r>
    </w:p>
    <w:p w14:paraId="5F22C61C">
      <w:pPr>
        <w:pBdr>
          <w:top w:val="none" w:color="000000" w:sz="0" w:space="0"/>
          <w:left w:val="none" w:color="000000" w:sz="0" w:space="0"/>
          <w:bottom w:val="none" w:color="000000" w:sz="0" w:space="0"/>
          <w:right w:val="none" w:color="000000" w:sz="0" w:space="0"/>
        </w:pBdr>
        <w:ind w:left="1260" w:firstLine="420"/>
        <w:rPr>
          <w:color w:val="auto"/>
          <w:highlight w:val="none"/>
        </w:rPr>
      </w:pPr>
      <w:r>
        <w:rPr>
          <w:rFonts w:ascii="宋体" w:hAnsi="宋体" w:cs="宋体"/>
          <w:color w:val="auto"/>
          <w:sz w:val="30"/>
          <w:highlight w:val="none"/>
        </w:rPr>
        <w:t> </w:t>
      </w:r>
    </w:p>
    <w:p w14:paraId="3F0945AD">
      <w:pPr>
        <w:pBdr>
          <w:top w:val="none" w:color="000000" w:sz="0" w:space="0"/>
          <w:left w:val="none" w:color="000000" w:sz="0" w:space="0"/>
          <w:bottom w:val="none" w:color="000000" w:sz="0" w:space="0"/>
          <w:right w:val="none" w:color="000000" w:sz="0" w:space="0"/>
        </w:pBdr>
        <w:ind w:left="1260" w:firstLine="420"/>
        <w:rPr>
          <w:color w:val="auto"/>
          <w:highlight w:val="none"/>
        </w:rPr>
      </w:pPr>
      <w:r>
        <w:rPr>
          <w:rFonts w:ascii="宋体" w:hAnsi="宋体" w:cs="宋体"/>
          <w:color w:val="auto"/>
          <w:sz w:val="30"/>
          <w:highlight w:val="none"/>
        </w:rPr>
        <w:t> </w:t>
      </w:r>
    </w:p>
    <w:p w14:paraId="47196110">
      <w:pPr>
        <w:pBdr>
          <w:top w:val="none" w:color="000000" w:sz="0" w:space="0"/>
          <w:left w:val="none" w:color="000000" w:sz="0" w:space="0"/>
          <w:bottom w:val="none" w:color="000000" w:sz="0" w:space="0"/>
          <w:right w:val="none" w:color="000000" w:sz="0" w:space="0"/>
        </w:pBdr>
        <w:ind w:left="1260" w:firstLine="1770"/>
        <w:rPr>
          <w:color w:val="auto"/>
          <w:highlight w:val="none"/>
        </w:rPr>
      </w:pPr>
      <w:r>
        <w:rPr>
          <w:rFonts w:ascii="宋体" w:hAnsi="宋体" w:cs="宋体"/>
          <w:color w:val="auto"/>
          <w:sz w:val="30"/>
          <w:highlight w:val="none"/>
        </w:rPr>
        <w:t>关于资格文件的声明函</w:t>
      </w:r>
    </w:p>
    <w:p w14:paraId="12C3233F">
      <w:pPr>
        <w:pBdr>
          <w:top w:val="none" w:color="000000" w:sz="0" w:space="0"/>
          <w:left w:val="none" w:color="000000" w:sz="0" w:space="0"/>
          <w:bottom w:val="none" w:color="000000" w:sz="0" w:space="0"/>
          <w:right w:val="none" w:color="000000" w:sz="0" w:space="0"/>
        </w:pBdr>
        <w:ind w:left="1260" w:firstLine="420"/>
        <w:jc w:val="center"/>
        <w:rPr>
          <w:color w:val="auto"/>
          <w:highlight w:val="none"/>
        </w:rPr>
      </w:pPr>
      <w:r>
        <w:rPr>
          <w:rFonts w:ascii="宋体" w:hAnsi="宋体" w:cs="宋体"/>
          <w:color w:val="auto"/>
          <w:sz w:val="24"/>
          <w:highlight w:val="none"/>
        </w:rPr>
        <w:t> </w:t>
      </w:r>
    </w:p>
    <w:p w14:paraId="6C8993B5">
      <w:pPr>
        <w:pBdr>
          <w:top w:val="none" w:color="000000" w:sz="0" w:space="0"/>
          <w:left w:val="none" w:color="000000" w:sz="0" w:space="0"/>
          <w:bottom w:val="none" w:color="000000" w:sz="0" w:space="0"/>
          <w:right w:val="none" w:color="000000" w:sz="0" w:space="0"/>
        </w:pBdr>
        <w:spacing w:line="499" w:lineRule="atLeast"/>
        <w:rPr>
          <w:color w:val="auto"/>
          <w:highlight w:val="none"/>
        </w:rPr>
      </w:pPr>
      <w:r>
        <w:rPr>
          <w:rFonts w:ascii="宋体" w:hAnsi="宋体" w:cs="宋体"/>
          <w:color w:val="auto"/>
          <w:sz w:val="24"/>
          <w:highlight w:val="none"/>
          <w:u w:val="single"/>
        </w:rPr>
        <w:t>苏州市公共资源交易中心太仓分中心</w:t>
      </w:r>
      <w:r>
        <w:rPr>
          <w:rFonts w:ascii="宋体" w:hAnsi="宋体" w:cs="宋体"/>
          <w:color w:val="auto"/>
          <w:sz w:val="24"/>
          <w:highlight w:val="none"/>
        </w:rPr>
        <w:t>：</w:t>
      </w:r>
    </w:p>
    <w:p w14:paraId="6E88A8D2">
      <w:pPr>
        <w:pBdr>
          <w:top w:val="none" w:color="000000" w:sz="0" w:space="0"/>
          <w:left w:val="none" w:color="000000" w:sz="0" w:space="0"/>
          <w:bottom w:val="none" w:color="000000" w:sz="0" w:space="0"/>
          <w:right w:val="none" w:color="000000" w:sz="0" w:space="0"/>
        </w:pBdr>
        <w:spacing w:line="499" w:lineRule="atLeast"/>
        <w:ind w:right="445" w:firstLine="480"/>
        <w:rPr>
          <w:color w:val="auto"/>
          <w:highlight w:val="none"/>
        </w:rPr>
      </w:pPr>
      <w:r>
        <w:rPr>
          <w:rFonts w:ascii="宋体" w:hAnsi="宋体" w:cs="宋体"/>
          <w:color w:val="auto"/>
          <w:sz w:val="24"/>
          <w:highlight w:val="none"/>
        </w:rPr>
        <w:t>本公司愿就由贵单位组织实施的编号为</w:t>
      </w:r>
      <w:r>
        <w:rPr>
          <w:rFonts w:hint="eastAsia" w:ascii="宋体" w:hAnsi="宋体" w:cs="宋体"/>
          <w:b/>
          <w:color w:val="auto"/>
          <w:sz w:val="24"/>
          <w:highlight w:val="none"/>
          <w:u w:val="single"/>
          <w:lang w:eastAsia="zh-CN"/>
        </w:rPr>
        <w:t>JSZC-320585-JZCG-G2026-0065</w:t>
      </w:r>
      <w:r>
        <w:rPr>
          <w:rFonts w:ascii="宋体" w:hAnsi="宋体" w:cs="宋体"/>
          <w:color w:val="auto"/>
          <w:sz w:val="24"/>
          <w:highlight w:val="none"/>
        </w:rPr>
        <w:t>号的招标活动进行投标。本公司所提交的投标文件中所有关于投标资格的文件、证明和陈述均是真实的、准确的。若与真实情况不符，本公司愿意承担由此而产生的一切后果。</w:t>
      </w:r>
    </w:p>
    <w:p w14:paraId="3FD7E892">
      <w:pPr>
        <w:pBdr>
          <w:top w:val="none" w:color="000000" w:sz="0" w:space="0"/>
          <w:left w:val="none" w:color="000000" w:sz="0" w:space="0"/>
          <w:bottom w:val="none" w:color="000000" w:sz="0" w:space="0"/>
          <w:right w:val="none" w:color="000000" w:sz="0" w:space="0"/>
        </w:pBdr>
        <w:spacing w:line="499" w:lineRule="atLeast"/>
        <w:ind w:left="1259" w:firstLine="426"/>
        <w:rPr>
          <w:color w:val="auto"/>
          <w:highlight w:val="none"/>
        </w:rPr>
      </w:pPr>
      <w:r>
        <w:rPr>
          <w:rFonts w:ascii="宋体" w:hAnsi="宋体" w:cs="宋体"/>
          <w:color w:val="auto"/>
          <w:sz w:val="24"/>
          <w:highlight w:val="none"/>
        </w:rPr>
        <w:t> </w:t>
      </w:r>
    </w:p>
    <w:p w14:paraId="2AF3BE00">
      <w:pPr>
        <w:pBdr>
          <w:top w:val="none" w:color="000000" w:sz="0" w:space="0"/>
          <w:left w:val="none" w:color="000000" w:sz="0" w:space="0"/>
          <w:bottom w:val="none" w:color="000000" w:sz="0" w:space="0"/>
          <w:right w:val="none" w:color="000000" w:sz="0" w:space="0"/>
        </w:pBdr>
        <w:spacing w:line="499" w:lineRule="atLeast"/>
        <w:ind w:left="1259" w:firstLine="426"/>
        <w:rPr>
          <w:color w:val="auto"/>
          <w:highlight w:val="none"/>
        </w:rPr>
      </w:pPr>
      <w:r>
        <w:rPr>
          <w:rFonts w:ascii="宋体" w:hAnsi="宋体" w:cs="宋体"/>
          <w:color w:val="auto"/>
          <w:sz w:val="24"/>
          <w:highlight w:val="none"/>
        </w:rPr>
        <w:t> </w:t>
      </w:r>
    </w:p>
    <w:p w14:paraId="1CD1F631">
      <w:pPr>
        <w:pBdr>
          <w:top w:val="none" w:color="000000" w:sz="0" w:space="0"/>
          <w:left w:val="none" w:color="000000" w:sz="0" w:space="0"/>
          <w:bottom w:val="none" w:color="000000" w:sz="0" w:space="0"/>
          <w:right w:val="none" w:color="000000" w:sz="0" w:space="0"/>
        </w:pBdr>
        <w:spacing w:line="499" w:lineRule="atLeast"/>
        <w:rPr>
          <w:color w:val="auto"/>
          <w:highlight w:val="none"/>
        </w:rPr>
      </w:pPr>
      <w:r>
        <w:rPr>
          <w:rFonts w:ascii="宋体" w:hAnsi="宋体" w:cs="宋体"/>
          <w:color w:val="auto"/>
          <w:sz w:val="24"/>
          <w:highlight w:val="none"/>
        </w:rPr>
        <w:t>投标单位（单位盖章）：</w:t>
      </w:r>
    </w:p>
    <w:p w14:paraId="4A74144B">
      <w:pPr>
        <w:pBdr>
          <w:top w:val="none" w:color="000000" w:sz="0" w:space="0"/>
          <w:left w:val="none" w:color="000000" w:sz="0" w:space="0"/>
          <w:bottom w:val="none" w:color="000000" w:sz="0" w:space="0"/>
          <w:right w:val="none" w:color="000000" w:sz="0" w:space="0"/>
        </w:pBdr>
        <w:spacing w:line="499" w:lineRule="atLeast"/>
        <w:rPr>
          <w:color w:val="auto"/>
          <w:highlight w:val="none"/>
        </w:rPr>
      </w:pPr>
      <w:r>
        <w:rPr>
          <w:rFonts w:ascii="宋体" w:hAnsi="宋体" w:cs="宋体"/>
          <w:color w:val="auto"/>
          <w:sz w:val="24"/>
          <w:highlight w:val="none"/>
        </w:rPr>
        <w:t>法定代表人或授权代理人（签字或盖章）：</w:t>
      </w:r>
    </w:p>
    <w:p w14:paraId="43AC3015">
      <w:pPr>
        <w:pBdr>
          <w:top w:val="none" w:color="000000" w:sz="0" w:space="0"/>
          <w:left w:val="none" w:color="000000" w:sz="0" w:space="0"/>
          <w:bottom w:val="none" w:color="000000" w:sz="0" w:space="0"/>
          <w:right w:val="none" w:color="000000" w:sz="0" w:space="0"/>
        </w:pBdr>
        <w:spacing w:line="499" w:lineRule="atLeast"/>
        <w:rPr>
          <w:color w:val="auto"/>
          <w:highlight w:val="none"/>
        </w:rPr>
      </w:pPr>
      <w:r>
        <w:rPr>
          <w:rFonts w:ascii="宋体" w:hAnsi="宋体" w:cs="宋体"/>
          <w:color w:val="auto"/>
          <w:sz w:val="24"/>
          <w:highlight w:val="none"/>
        </w:rPr>
        <w:t>投标日期：</w:t>
      </w:r>
      <w:r>
        <w:rPr>
          <w:rFonts w:hint="eastAsia" w:ascii="宋体" w:hAnsi="宋体" w:cs="宋体"/>
          <w:color w:val="auto"/>
          <w:sz w:val="24"/>
          <w:highlight w:val="none"/>
        </w:rPr>
        <w:t xml:space="preserve"> </w:t>
      </w:r>
      <w:r>
        <w:rPr>
          <w:rFonts w:ascii="宋体" w:hAnsi="宋体" w:cs="宋体"/>
          <w:color w:val="auto"/>
          <w:sz w:val="24"/>
          <w:highlight w:val="none"/>
        </w:rPr>
        <w:t xml:space="preserve"> 年</w:t>
      </w:r>
      <w:r>
        <w:rPr>
          <w:rFonts w:hint="eastAsia" w:ascii="宋体" w:hAnsi="宋体" w:cs="宋体"/>
          <w:color w:val="auto"/>
          <w:sz w:val="24"/>
          <w:highlight w:val="none"/>
        </w:rPr>
        <w:t xml:space="preserve"> </w:t>
      </w:r>
      <w:r>
        <w:rPr>
          <w:rFonts w:ascii="宋体" w:hAnsi="宋体" w:cs="宋体"/>
          <w:color w:val="auto"/>
          <w:sz w:val="24"/>
          <w:highlight w:val="none"/>
        </w:rPr>
        <w:t xml:space="preserve"> 月</w:t>
      </w:r>
      <w:r>
        <w:rPr>
          <w:rFonts w:hint="eastAsia" w:ascii="宋体" w:hAnsi="宋体" w:cs="宋体"/>
          <w:color w:val="auto"/>
          <w:sz w:val="24"/>
          <w:highlight w:val="none"/>
        </w:rPr>
        <w:t xml:space="preserve"> </w:t>
      </w:r>
      <w:r>
        <w:rPr>
          <w:rFonts w:ascii="宋体" w:hAnsi="宋体" w:cs="宋体"/>
          <w:color w:val="auto"/>
          <w:sz w:val="24"/>
          <w:highlight w:val="none"/>
        </w:rPr>
        <w:t xml:space="preserve"> 日</w:t>
      </w:r>
    </w:p>
    <w:p w14:paraId="5F4FBFF0">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4"/>
          <w:highlight w:val="none"/>
        </w:rPr>
        <w:t> </w:t>
      </w:r>
    </w:p>
    <w:p w14:paraId="691BAF49">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4"/>
          <w:highlight w:val="none"/>
        </w:rPr>
        <w:t> </w:t>
      </w:r>
    </w:p>
    <w:p w14:paraId="22F84250">
      <w:pPr>
        <w:pBdr>
          <w:top w:val="none" w:color="000000" w:sz="0" w:space="0"/>
          <w:left w:val="none" w:color="000000" w:sz="0" w:space="0"/>
          <w:bottom w:val="none" w:color="000000" w:sz="0" w:space="0"/>
          <w:right w:val="none" w:color="000000" w:sz="0" w:space="0"/>
        </w:pBdr>
        <w:rPr>
          <w:rFonts w:ascii="宋体" w:hAnsi="宋体" w:cs="宋体"/>
          <w:color w:val="auto"/>
          <w:sz w:val="24"/>
          <w:highlight w:val="none"/>
        </w:rPr>
      </w:pPr>
      <w:r>
        <w:rPr>
          <w:rFonts w:ascii="宋体" w:hAnsi="宋体" w:cs="宋体"/>
          <w:color w:val="auto"/>
          <w:sz w:val="24"/>
          <w:highlight w:val="none"/>
        </w:rPr>
        <w:t> </w:t>
      </w:r>
    </w:p>
    <w:p w14:paraId="72F3B55C">
      <w:pPr>
        <w:pBdr>
          <w:top w:val="none" w:color="000000" w:sz="0" w:space="0"/>
          <w:left w:val="none" w:color="000000" w:sz="0" w:space="0"/>
          <w:bottom w:val="none" w:color="000000" w:sz="0" w:space="0"/>
          <w:right w:val="none" w:color="000000" w:sz="0" w:space="0"/>
        </w:pBdr>
        <w:rPr>
          <w:rFonts w:ascii="宋体" w:hAnsi="宋体" w:cs="宋体"/>
          <w:b/>
          <w:bCs/>
          <w:color w:val="auto"/>
          <w:sz w:val="28"/>
          <w:szCs w:val="28"/>
          <w:highlight w:val="none"/>
        </w:rPr>
      </w:pPr>
    </w:p>
    <w:p w14:paraId="2F0BCA8C">
      <w:pPr>
        <w:pBdr>
          <w:top w:val="none" w:color="000000" w:sz="0" w:space="0"/>
          <w:left w:val="none" w:color="000000" w:sz="0" w:space="0"/>
          <w:bottom w:val="none" w:color="000000" w:sz="0" w:space="0"/>
          <w:right w:val="none" w:color="000000" w:sz="0" w:space="0"/>
        </w:pBdr>
        <w:rPr>
          <w:rFonts w:ascii="宋体" w:hAnsi="宋体" w:cs="宋体"/>
          <w:b/>
          <w:color w:val="auto"/>
          <w:sz w:val="28"/>
          <w:highlight w:val="none"/>
        </w:rPr>
      </w:pPr>
    </w:p>
    <w:p w14:paraId="41823256">
      <w:pPr>
        <w:pBdr>
          <w:top w:val="none" w:color="000000" w:sz="0" w:space="0"/>
          <w:left w:val="none" w:color="000000" w:sz="0" w:space="0"/>
          <w:bottom w:val="none" w:color="000000" w:sz="0" w:space="0"/>
          <w:right w:val="none" w:color="000000" w:sz="0" w:space="0"/>
        </w:pBdr>
        <w:rPr>
          <w:rFonts w:ascii="宋体" w:hAnsi="宋体" w:cs="宋体"/>
          <w:b/>
          <w:color w:val="auto"/>
          <w:sz w:val="28"/>
          <w:highlight w:val="none"/>
        </w:rPr>
      </w:pPr>
    </w:p>
    <w:p w14:paraId="7C4CE750">
      <w:pPr>
        <w:pBdr>
          <w:top w:val="none" w:color="000000" w:sz="0" w:space="0"/>
          <w:left w:val="none" w:color="000000" w:sz="0" w:space="0"/>
          <w:bottom w:val="none" w:color="000000" w:sz="0" w:space="0"/>
          <w:right w:val="none" w:color="000000" w:sz="0" w:space="0"/>
        </w:pBdr>
        <w:rPr>
          <w:rFonts w:ascii="宋体" w:hAnsi="宋体" w:cs="宋体"/>
          <w:b/>
          <w:color w:val="auto"/>
          <w:sz w:val="28"/>
          <w:highlight w:val="none"/>
        </w:rPr>
      </w:pPr>
    </w:p>
    <w:p w14:paraId="0680F9B1">
      <w:pPr>
        <w:pBdr>
          <w:top w:val="none" w:color="000000" w:sz="0" w:space="0"/>
          <w:left w:val="none" w:color="000000" w:sz="0" w:space="0"/>
          <w:bottom w:val="none" w:color="000000" w:sz="0" w:space="0"/>
          <w:right w:val="none" w:color="000000" w:sz="0" w:space="0"/>
        </w:pBdr>
        <w:rPr>
          <w:rFonts w:ascii="宋体" w:hAnsi="宋体" w:cs="宋体"/>
          <w:b/>
          <w:color w:val="auto"/>
          <w:sz w:val="28"/>
          <w:highlight w:val="none"/>
        </w:rPr>
      </w:pPr>
    </w:p>
    <w:p w14:paraId="756EAF25">
      <w:pPr>
        <w:pBdr>
          <w:top w:val="none" w:color="000000" w:sz="0" w:space="0"/>
          <w:left w:val="none" w:color="000000" w:sz="0" w:space="0"/>
          <w:bottom w:val="none" w:color="000000" w:sz="0" w:space="0"/>
          <w:right w:val="none" w:color="000000" w:sz="0" w:space="0"/>
        </w:pBdr>
        <w:rPr>
          <w:rFonts w:ascii="宋体" w:hAnsi="宋体" w:cs="宋体"/>
          <w:b/>
          <w:color w:val="auto"/>
          <w:sz w:val="28"/>
          <w:highlight w:val="none"/>
        </w:rPr>
      </w:pPr>
    </w:p>
    <w:p w14:paraId="71CA1D22">
      <w:pPr>
        <w:pBdr>
          <w:top w:val="none" w:color="000000" w:sz="0" w:space="0"/>
          <w:left w:val="none" w:color="000000" w:sz="0" w:space="0"/>
          <w:bottom w:val="none" w:color="000000" w:sz="0" w:space="0"/>
          <w:right w:val="none" w:color="000000" w:sz="0" w:space="0"/>
        </w:pBdr>
        <w:rPr>
          <w:rFonts w:ascii="宋体" w:hAnsi="宋体" w:cs="宋体"/>
          <w:b/>
          <w:color w:val="auto"/>
          <w:sz w:val="28"/>
          <w:highlight w:val="none"/>
        </w:rPr>
      </w:pPr>
    </w:p>
    <w:p w14:paraId="7C751FE2">
      <w:pPr>
        <w:pBdr>
          <w:top w:val="none" w:color="000000" w:sz="0" w:space="0"/>
          <w:left w:val="none" w:color="000000" w:sz="0" w:space="0"/>
          <w:bottom w:val="none" w:color="000000" w:sz="0" w:space="0"/>
          <w:right w:val="none" w:color="000000" w:sz="0" w:space="0"/>
        </w:pBdr>
        <w:rPr>
          <w:rFonts w:ascii="宋体" w:hAnsi="宋体" w:cs="宋体"/>
          <w:b/>
          <w:color w:val="auto"/>
          <w:sz w:val="28"/>
          <w:highlight w:val="none"/>
        </w:rPr>
      </w:pPr>
    </w:p>
    <w:p w14:paraId="126DFC12">
      <w:pPr>
        <w:pBdr>
          <w:top w:val="none" w:color="000000" w:sz="0" w:space="0"/>
          <w:left w:val="none" w:color="000000" w:sz="0" w:space="0"/>
          <w:bottom w:val="none" w:color="000000" w:sz="0" w:space="0"/>
          <w:right w:val="none" w:color="000000" w:sz="0" w:space="0"/>
        </w:pBdr>
        <w:rPr>
          <w:rFonts w:ascii="宋体" w:hAnsi="宋体" w:cs="宋体"/>
          <w:b/>
          <w:color w:val="auto"/>
          <w:sz w:val="28"/>
          <w:highlight w:val="none"/>
        </w:rPr>
      </w:pPr>
    </w:p>
    <w:p w14:paraId="40BBB4D9">
      <w:pPr>
        <w:pBdr>
          <w:top w:val="none" w:color="000000" w:sz="0" w:space="0"/>
          <w:left w:val="none" w:color="000000" w:sz="0" w:space="0"/>
          <w:bottom w:val="none" w:color="000000" w:sz="0" w:space="0"/>
          <w:right w:val="none" w:color="000000" w:sz="0" w:space="0"/>
        </w:pBdr>
        <w:rPr>
          <w:rFonts w:ascii="宋体" w:hAnsi="宋体" w:cs="宋体"/>
          <w:b/>
          <w:color w:val="auto"/>
          <w:sz w:val="28"/>
          <w:highlight w:val="none"/>
        </w:rPr>
      </w:pPr>
    </w:p>
    <w:p w14:paraId="04848CB7">
      <w:pPr>
        <w:pBdr>
          <w:top w:val="none" w:color="000000" w:sz="0" w:space="0"/>
          <w:left w:val="none" w:color="000000" w:sz="0" w:space="0"/>
          <w:bottom w:val="none" w:color="000000" w:sz="0" w:space="0"/>
          <w:right w:val="none" w:color="000000" w:sz="0" w:space="0"/>
        </w:pBdr>
        <w:rPr>
          <w:rFonts w:ascii="宋体" w:hAnsi="宋体" w:cs="宋体"/>
          <w:b/>
          <w:color w:val="auto"/>
          <w:sz w:val="28"/>
          <w:highlight w:val="none"/>
        </w:rPr>
      </w:pPr>
    </w:p>
    <w:p w14:paraId="2F1E7D83">
      <w:pPr>
        <w:pBdr>
          <w:top w:val="none" w:color="000000" w:sz="0" w:space="0"/>
          <w:left w:val="none" w:color="000000" w:sz="0" w:space="0"/>
          <w:bottom w:val="none" w:color="000000" w:sz="0" w:space="0"/>
          <w:right w:val="none" w:color="000000" w:sz="0" w:space="0"/>
        </w:pBdr>
        <w:rPr>
          <w:rFonts w:ascii="宋体" w:hAnsi="宋体" w:cs="宋体"/>
          <w:b/>
          <w:color w:val="auto"/>
          <w:sz w:val="28"/>
          <w:highlight w:val="none"/>
        </w:rPr>
      </w:pPr>
    </w:p>
    <w:p w14:paraId="110F6E11">
      <w:pPr>
        <w:pBdr>
          <w:top w:val="none" w:color="000000" w:sz="0" w:space="0"/>
          <w:left w:val="none" w:color="000000" w:sz="0" w:space="0"/>
          <w:bottom w:val="none" w:color="000000" w:sz="0" w:space="0"/>
          <w:right w:val="none" w:color="000000" w:sz="0" w:space="0"/>
        </w:pBdr>
        <w:rPr>
          <w:rFonts w:ascii="宋体" w:hAnsi="宋体" w:cs="宋体"/>
          <w:b/>
          <w:color w:val="auto"/>
          <w:sz w:val="28"/>
          <w:highlight w:val="none"/>
        </w:rPr>
      </w:pPr>
    </w:p>
    <w:p w14:paraId="40C29121">
      <w:pPr>
        <w:pBdr>
          <w:top w:val="none" w:color="000000" w:sz="0" w:space="0"/>
          <w:left w:val="none" w:color="000000" w:sz="0" w:space="0"/>
          <w:bottom w:val="none" w:color="000000" w:sz="0" w:space="0"/>
          <w:right w:val="none" w:color="000000" w:sz="0" w:space="0"/>
        </w:pBdr>
        <w:rPr>
          <w:rFonts w:ascii="宋体" w:hAnsi="宋体" w:cs="宋体"/>
          <w:b/>
          <w:color w:val="auto"/>
          <w:sz w:val="28"/>
          <w:highlight w:val="none"/>
        </w:rPr>
      </w:pPr>
    </w:p>
    <w:p w14:paraId="22ACB281">
      <w:pPr>
        <w:pBdr>
          <w:top w:val="none" w:color="000000" w:sz="0" w:space="0"/>
          <w:left w:val="none" w:color="000000" w:sz="0" w:space="0"/>
          <w:bottom w:val="none" w:color="000000" w:sz="0" w:space="0"/>
          <w:right w:val="none" w:color="000000" w:sz="0" w:space="0"/>
        </w:pBdr>
        <w:rPr>
          <w:rFonts w:ascii="宋体" w:hAnsi="宋体" w:cs="宋体"/>
          <w:b/>
          <w:color w:val="auto"/>
          <w:sz w:val="28"/>
          <w:highlight w:val="none"/>
        </w:rPr>
      </w:pPr>
    </w:p>
    <w:p w14:paraId="7F904A6E">
      <w:pPr>
        <w:pBdr>
          <w:top w:val="none" w:color="000000" w:sz="0" w:space="0"/>
          <w:left w:val="none" w:color="000000" w:sz="0" w:space="0"/>
          <w:bottom w:val="none" w:color="000000" w:sz="0" w:space="0"/>
          <w:right w:val="none" w:color="000000" w:sz="0" w:space="0"/>
        </w:pBdr>
        <w:rPr>
          <w:rFonts w:ascii="宋体" w:hAnsi="宋体" w:cs="宋体"/>
          <w:b/>
          <w:color w:val="auto"/>
          <w:sz w:val="28"/>
          <w:highlight w:val="none"/>
        </w:rPr>
      </w:pPr>
    </w:p>
    <w:p w14:paraId="4A034EE8">
      <w:pPr>
        <w:pBdr>
          <w:top w:val="none" w:color="000000" w:sz="0" w:space="0"/>
          <w:left w:val="none" w:color="000000" w:sz="0" w:space="0"/>
          <w:bottom w:val="none" w:color="000000" w:sz="0" w:space="0"/>
          <w:right w:val="none" w:color="000000" w:sz="0" w:space="0"/>
        </w:pBdr>
        <w:rPr>
          <w:rFonts w:ascii="宋体" w:hAnsi="宋体" w:cs="宋体"/>
          <w:b/>
          <w:bCs/>
          <w:color w:val="auto"/>
          <w:sz w:val="28"/>
          <w:szCs w:val="28"/>
          <w:highlight w:val="none"/>
        </w:rPr>
      </w:pPr>
      <w:r>
        <w:rPr>
          <w:rFonts w:ascii="宋体" w:hAnsi="宋体" w:cs="宋体"/>
          <w:b/>
          <w:color w:val="auto"/>
          <w:sz w:val="28"/>
          <w:highlight w:val="none"/>
        </w:rPr>
        <w:t>2、投标承诺函</w:t>
      </w:r>
    </w:p>
    <w:p w14:paraId="78C7339F">
      <w:pPr>
        <w:pBdr>
          <w:top w:val="none" w:color="000000" w:sz="0" w:space="0"/>
          <w:left w:val="none" w:color="000000" w:sz="0" w:space="0"/>
          <w:bottom w:val="none" w:color="000000" w:sz="0" w:space="0"/>
          <w:right w:val="none" w:color="000000" w:sz="0" w:space="0"/>
        </w:pBdr>
        <w:spacing w:line="360" w:lineRule="atLeast"/>
        <w:jc w:val="center"/>
        <w:rPr>
          <w:color w:val="auto"/>
          <w:highlight w:val="none"/>
        </w:rPr>
      </w:pPr>
      <w:r>
        <w:rPr>
          <w:rFonts w:ascii="宋体" w:hAnsi="宋体" w:cs="宋体"/>
          <w:b/>
          <w:color w:val="auto"/>
          <w:sz w:val="32"/>
          <w:highlight w:val="none"/>
        </w:rPr>
        <w:t>投标承诺函</w:t>
      </w:r>
    </w:p>
    <w:p w14:paraId="7519438F">
      <w:pPr>
        <w:pBdr>
          <w:top w:val="none" w:color="000000" w:sz="0" w:space="0"/>
          <w:left w:val="none" w:color="000000" w:sz="0" w:space="0"/>
          <w:bottom w:val="none" w:color="000000" w:sz="0" w:space="0"/>
          <w:right w:val="none" w:color="000000" w:sz="0" w:space="0"/>
        </w:pBdr>
        <w:spacing w:line="360" w:lineRule="atLeast"/>
        <w:ind w:firstLine="240"/>
        <w:rPr>
          <w:color w:val="auto"/>
          <w:highlight w:val="none"/>
        </w:rPr>
      </w:pPr>
      <w:r>
        <w:rPr>
          <w:rFonts w:ascii="宋体" w:hAnsi="宋体" w:cs="宋体"/>
          <w:color w:val="auto"/>
          <w:sz w:val="24"/>
          <w:highlight w:val="none"/>
          <w:u w:val="single"/>
        </w:rPr>
        <w:t xml:space="preserve">苏州市公共资源交易中心太仓分中心 </w:t>
      </w:r>
      <w:r>
        <w:rPr>
          <w:rFonts w:ascii="宋体" w:hAnsi="宋体" w:cs="宋体"/>
          <w:color w:val="auto"/>
          <w:sz w:val="24"/>
          <w:highlight w:val="none"/>
        </w:rPr>
        <w:t>：</w:t>
      </w:r>
    </w:p>
    <w:p w14:paraId="2327CEAA">
      <w:pPr>
        <w:pBdr>
          <w:top w:val="none" w:color="000000" w:sz="0" w:space="0"/>
          <w:left w:val="none" w:color="000000" w:sz="0" w:space="0"/>
          <w:bottom w:val="none" w:color="000000" w:sz="0" w:space="0"/>
          <w:right w:val="none" w:color="000000" w:sz="0" w:space="0"/>
        </w:pBdr>
        <w:spacing w:line="360" w:lineRule="atLeast"/>
        <w:rPr>
          <w:color w:val="auto"/>
          <w:highlight w:val="none"/>
        </w:rPr>
      </w:pPr>
      <w:r>
        <w:rPr>
          <w:rFonts w:ascii="宋体" w:hAnsi="宋体" w:cs="宋体"/>
          <w:color w:val="auto"/>
          <w:sz w:val="24"/>
          <w:highlight w:val="none"/>
        </w:rPr>
        <w:t> </w:t>
      </w:r>
    </w:p>
    <w:p w14:paraId="6D457075">
      <w:pPr>
        <w:pBdr>
          <w:top w:val="none" w:color="000000" w:sz="0" w:space="0"/>
          <w:left w:val="none" w:color="000000" w:sz="0" w:space="0"/>
          <w:bottom w:val="none" w:color="000000" w:sz="0" w:space="0"/>
          <w:right w:val="none" w:color="000000" w:sz="0" w:space="0"/>
        </w:pBdr>
        <w:spacing w:line="439" w:lineRule="atLeast"/>
        <w:rPr>
          <w:color w:val="auto"/>
          <w:highlight w:val="none"/>
        </w:rPr>
      </w:pPr>
      <w:r>
        <w:rPr>
          <w:rFonts w:ascii="宋体" w:hAnsi="宋体" w:cs="宋体"/>
          <w:color w:val="auto"/>
          <w:sz w:val="24"/>
          <w:highlight w:val="none"/>
        </w:rPr>
        <w:t>我们收到贵单位</w:t>
      </w:r>
      <w:r>
        <w:rPr>
          <w:rFonts w:hint="eastAsia" w:ascii="宋体" w:hAnsi="宋体" w:cs="宋体"/>
          <w:b/>
          <w:color w:val="auto"/>
          <w:sz w:val="24"/>
          <w:highlight w:val="none"/>
          <w:u w:val="single"/>
          <w:lang w:eastAsia="zh-CN"/>
        </w:rPr>
        <w:t>高新区卫生服务中心电梯供货及安装</w:t>
      </w:r>
      <w:r>
        <w:rPr>
          <w:rFonts w:hint="eastAsia" w:ascii="宋体" w:hAnsi="宋体" w:cs="宋体"/>
          <w:b/>
          <w:color w:val="auto"/>
          <w:sz w:val="24"/>
          <w:highlight w:val="none"/>
          <w:u w:val="single"/>
        </w:rPr>
        <w:t xml:space="preserve"> </w:t>
      </w:r>
      <w:r>
        <w:rPr>
          <w:rFonts w:ascii="宋体" w:hAnsi="宋体" w:cs="宋体"/>
          <w:color w:val="auto"/>
          <w:sz w:val="24"/>
          <w:highlight w:val="none"/>
        </w:rPr>
        <w:t>招标文件（项目编号：</w:t>
      </w:r>
      <w:r>
        <w:rPr>
          <w:rFonts w:hint="eastAsia" w:ascii="宋体" w:hAnsi="宋体" w:cs="宋体"/>
          <w:b/>
          <w:color w:val="auto"/>
          <w:sz w:val="24"/>
          <w:highlight w:val="none"/>
          <w:u w:val="single"/>
          <w:lang w:eastAsia="zh-CN"/>
        </w:rPr>
        <w:t>JSZC-320585-JZCG-G2026-0065</w:t>
      </w:r>
      <w:r>
        <w:rPr>
          <w:rFonts w:ascii="宋体" w:hAnsi="宋体" w:cs="宋体"/>
          <w:color w:val="auto"/>
          <w:sz w:val="24"/>
          <w:highlight w:val="none"/>
        </w:rPr>
        <w:t> ），经仔细阅读和研究，我们决定参加投标。</w:t>
      </w:r>
    </w:p>
    <w:p w14:paraId="66532080">
      <w:pPr>
        <w:pBdr>
          <w:top w:val="none" w:color="000000" w:sz="0" w:space="0"/>
          <w:left w:val="none" w:color="000000" w:sz="0" w:space="0"/>
          <w:bottom w:val="none" w:color="000000" w:sz="0" w:space="0"/>
          <w:right w:val="none" w:color="000000" w:sz="0" w:space="0"/>
        </w:pBdr>
        <w:spacing w:line="439" w:lineRule="atLeast"/>
        <w:ind w:firstLine="480"/>
        <w:rPr>
          <w:color w:val="auto"/>
          <w:highlight w:val="none"/>
        </w:rPr>
      </w:pPr>
      <w:r>
        <w:rPr>
          <w:rFonts w:ascii="宋体" w:hAnsi="宋体" w:cs="宋体"/>
          <w:color w:val="auto"/>
          <w:sz w:val="24"/>
          <w:highlight w:val="none"/>
        </w:rPr>
        <w:t>1、我们愿意按照招标文件的一切要求，提供包括完成该项目全部内容的设备、材料及人工、机械、保险、劳保、各种税费以及质保期间的一切费用。</w:t>
      </w:r>
    </w:p>
    <w:p w14:paraId="40B0D170">
      <w:pPr>
        <w:pBdr>
          <w:top w:val="none" w:color="000000" w:sz="0" w:space="0"/>
          <w:left w:val="none" w:color="000000" w:sz="0" w:space="0"/>
          <w:bottom w:val="none" w:color="000000" w:sz="0" w:space="0"/>
          <w:right w:val="none" w:color="000000" w:sz="0" w:space="0"/>
        </w:pBdr>
        <w:spacing w:line="439" w:lineRule="atLeast"/>
        <w:rPr>
          <w:color w:val="auto"/>
          <w:highlight w:val="none"/>
        </w:rPr>
      </w:pPr>
      <w:r>
        <w:rPr>
          <w:rFonts w:ascii="宋体" w:hAnsi="宋体" w:cs="宋体"/>
          <w:color w:val="auto"/>
          <w:sz w:val="24"/>
          <w:highlight w:val="none"/>
        </w:rPr>
        <w:t>  2、如果我们的投标书被接受，我们将严格履行招标文件中规定的每一项要求，按期、按质、按量履行合同的义务。</w:t>
      </w:r>
    </w:p>
    <w:p w14:paraId="43DDDA6D">
      <w:pPr>
        <w:pBdr>
          <w:top w:val="none" w:color="000000" w:sz="0" w:space="0"/>
          <w:left w:val="none" w:color="000000" w:sz="0" w:space="0"/>
          <w:bottom w:val="none" w:color="000000" w:sz="0" w:space="0"/>
          <w:right w:val="none" w:color="000000" w:sz="0" w:space="0"/>
        </w:pBdr>
        <w:spacing w:line="439" w:lineRule="atLeast"/>
        <w:rPr>
          <w:color w:val="auto"/>
          <w:highlight w:val="none"/>
        </w:rPr>
      </w:pPr>
      <w:r>
        <w:rPr>
          <w:rFonts w:ascii="宋体" w:hAnsi="宋体" w:cs="宋体"/>
          <w:color w:val="auto"/>
          <w:sz w:val="24"/>
          <w:highlight w:val="none"/>
        </w:rPr>
        <w:t>  3、我们同意按招标文件中的规定，本投标书的有效期限为开标后</w:t>
      </w:r>
      <w:r>
        <w:rPr>
          <w:rFonts w:ascii="宋体" w:hAnsi="宋体" w:cs="宋体"/>
          <w:b/>
          <w:color w:val="auto"/>
          <w:sz w:val="24"/>
          <w:highlight w:val="none"/>
          <w:u w:val="single"/>
        </w:rPr>
        <w:t>90</w:t>
      </w:r>
      <w:r>
        <w:rPr>
          <w:rFonts w:ascii="宋体" w:hAnsi="宋体" w:cs="宋体"/>
          <w:color w:val="auto"/>
          <w:sz w:val="24"/>
          <w:highlight w:val="none"/>
        </w:rPr>
        <w:t>天。</w:t>
      </w:r>
    </w:p>
    <w:p w14:paraId="0E840B70">
      <w:pPr>
        <w:pBdr>
          <w:top w:val="none" w:color="000000" w:sz="0" w:space="0"/>
          <w:left w:val="none" w:color="000000" w:sz="0" w:space="0"/>
          <w:bottom w:val="none" w:color="000000" w:sz="0" w:space="0"/>
          <w:right w:val="none" w:color="000000" w:sz="0" w:space="0"/>
        </w:pBdr>
        <w:spacing w:line="439" w:lineRule="atLeast"/>
        <w:rPr>
          <w:color w:val="auto"/>
          <w:highlight w:val="none"/>
        </w:rPr>
      </w:pPr>
      <w:r>
        <w:rPr>
          <w:rFonts w:ascii="宋体" w:hAnsi="宋体" w:cs="宋体"/>
          <w:color w:val="auto"/>
          <w:sz w:val="24"/>
          <w:highlight w:val="none"/>
        </w:rPr>
        <w:t>  4、我们愿意提供招标方在招标文件中要求的所有资料。</w:t>
      </w:r>
    </w:p>
    <w:p w14:paraId="72BA42F3">
      <w:pPr>
        <w:pBdr>
          <w:top w:val="none" w:color="000000" w:sz="0" w:space="0"/>
          <w:left w:val="none" w:color="000000" w:sz="0" w:space="0"/>
          <w:bottom w:val="none" w:color="000000" w:sz="0" w:space="0"/>
          <w:right w:val="none" w:color="000000" w:sz="0" w:space="0"/>
        </w:pBdr>
        <w:spacing w:line="439" w:lineRule="atLeast"/>
        <w:rPr>
          <w:color w:val="auto"/>
          <w:highlight w:val="none"/>
        </w:rPr>
      </w:pPr>
      <w:r>
        <w:rPr>
          <w:rFonts w:ascii="宋体" w:hAnsi="宋体" w:cs="宋体"/>
          <w:color w:val="auto"/>
          <w:sz w:val="24"/>
          <w:highlight w:val="none"/>
        </w:rPr>
        <w:t>  5、我们认为你们有权决定中标者，还认为你们有权接受或拒绝所有的投标者。</w:t>
      </w:r>
    </w:p>
    <w:p w14:paraId="3EF4B6A2">
      <w:pPr>
        <w:pBdr>
          <w:top w:val="none" w:color="000000" w:sz="0" w:space="0"/>
          <w:left w:val="none" w:color="000000" w:sz="0" w:space="0"/>
          <w:bottom w:val="none" w:color="000000" w:sz="0" w:space="0"/>
          <w:right w:val="none" w:color="000000" w:sz="0" w:space="0"/>
        </w:pBdr>
        <w:spacing w:line="439" w:lineRule="atLeast"/>
        <w:rPr>
          <w:color w:val="auto"/>
          <w:highlight w:val="none"/>
        </w:rPr>
      </w:pPr>
      <w:r>
        <w:rPr>
          <w:rFonts w:ascii="宋体" w:hAnsi="宋体" w:cs="宋体"/>
          <w:color w:val="auto"/>
          <w:sz w:val="24"/>
          <w:highlight w:val="none"/>
        </w:rPr>
        <w:t>  6、我们完全理解贵方不一定要接受最低报价的投标或收到的任何投标。</w:t>
      </w:r>
    </w:p>
    <w:p w14:paraId="156B1604">
      <w:pPr>
        <w:pBdr>
          <w:top w:val="none" w:color="000000" w:sz="0" w:space="0"/>
          <w:left w:val="none" w:color="000000" w:sz="0" w:space="0"/>
          <w:bottom w:val="none" w:color="000000" w:sz="0" w:space="0"/>
          <w:right w:val="none" w:color="000000" w:sz="0" w:space="0"/>
        </w:pBdr>
        <w:spacing w:line="439" w:lineRule="atLeast"/>
        <w:rPr>
          <w:color w:val="auto"/>
          <w:highlight w:val="none"/>
        </w:rPr>
      </w:pPr>
      <w:r>
        <w:rPr>
          <w:rFonts w:ascii="宋体" w:hAnsi="宋体" w:cs="宋体"/>
          <w:color w:val="auto"/>
          <w:sz w:val="24"/>
          <w:highlight w:val="none"/>
        </w:rPr>
        <w:t>  7、我们承诺该项投标在开标后的全过程中保持有效，不作任何更改和变动。</w:t>
      </w:r>
    </w:p>
    <w:p w14:paraId="6CBEEE8D">
      <w:pPr>
        <w:pBdr>
          <w:top w:val="none" w:color="000000" w:sz="0" w:space="0"/>
          <w:left w:val="none" w:color="000000" w:sz="0" w:space="0"/>
          <w:bottom w:val="none" w:color="000000" w:sz="0" w:space="0"/>
          <w:right w:val="none" w:color="000000" w:sz="0" w:space="0"/>
        </w:pBdr>
        <w:spacing w:line="439" w:lineRule="atLeast"/>
        <w:ind w:firstLine="480"/>
        <w:rPr>
          <w:color w:val="auto"/>
          <w:highlight w:val="none"/>
        </w:rPr>
      </w:pPr>
      <w:r>
        <w:rPr>
          <w:rFonts w:ascii="宋体" w:hAnsi="宋体" w:cs="宋体"/>
          <w:color w:val="auto"/>
          <w:sz w:val="24"/>
          <w:highlight w:val="none"/>
        </w:rPr>
        <w:t>8、</w:t>
      </w:r>
      <w:r>
        <w:rPr>
          <w:rFonts w:ascii="宋体" w:hAnsi="宋体" w:cs="宋体"/>
          <w:b/>
          <w:color w:val="auto"/>
          <w:sz w:val="24"/>
          <w:highlight w:val="none"/>
        </w:rPr>
        <w:t>如果中标，我们同意并知晓中标通知书发出方式及发出时间，遵守招标文件和中标通知书规定，在指定时间和地点和采购人签订合同。</w:t>
      </w:r>
    </w:p>
    <w:p w14:paraId="10BE359D">
      <w:pPr>
        <w:pBdr>
          <w:top w:val="none" w:color="000000" w:sz="0" w:space="0"/>
          <w:left w:val="none" w:color="000000" w:sz="0" w:space="0"/>
          <w:bottom w:val="none" w:color="000000" w:sz="0" w:space="0"/>
          <w:right w:val="none" w:color="000000" w:sz="0" w:space="0"/>
        </w:pBdr>
        <w:spacing w:line="439" w:lineRule="atLeast"/>
        <w:ind w:firstLine="480"/>
        <w:rPr>
          <w:color w:val="auto"/>
          <w:highlight w:val="none"/>
        </w:rPr>
      </w:pPr>
      <w:r>
        <w:rPr>
          <w:rFonts w:ascii="宋体" w:hAnsi="宋体" w:cs="宋体"/>
          <w:color w:val="auto"/>
          <w:sz w:val="24"/>
          <w:highlight w:val="none"/>
        </w:rPr>
        <w:t>9、综合说明：</w:t>
      </w:r>
    </w:p>
    <w:p w14:paraId="02CA80EA">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rPr>
      </w:pPr>
      <w:r>
        <w:rPr>
          <w:rFonts w:ascii="宋体" w:hAnsi="宋体" w:cs="宋体"/>
          <w:color w:val="auto"/>
          <w:sz w:val="24"/>
          <w:highlight w:val="none"/>
        </w:rPr>
        <w:t>（1）伴随服务及配合措施；</w:t>
      </w:r>
    </w:p>
    <w:p w14:paraId="3E4D92B4">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rPr>
      </w:pPr>
      <w:r>
        <w:rPr>
          <w:rFonts w:ascii="宋体" w:hAnsi="宋体" w:cs="宋体"/>
          <w:color w:val="auto"/>
          <w:sz w:val="24"/>
          <w:highlight w:val="none"/>
        </w:rPr>
        <w:t>（2）要求甲方提供的配合；</w:t>
      </w:r>
    </w:p>
    <w:p w14:paraId="4BCEE094">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rPr>
      </w:pPr>
      <w:r>
        <w:rPr>
          <w:rFonts w:ascii="宋体" w:hAnsi="宋体" w:cs="宋体"/>
          <w:color w:val="auto"/>
          <w:sz w:val="24"/>
          <w:highlight w:val="none"/>
        </w:rPr>
        <w:t>（3）对招标文件有不同意见的偏离说明；</w:t>
      </w:r>
    </w:p>
    <w:p w14:paraId="5322CE38">
      <w:pPr>
        <w:pBdr>
          <w:top w:val="none" w:color="000000" w:sz="0" w:space="0"/>
          <w:left w:val="none" w:color="000000" w:sz="0" w:space="0"/>
          <w:bottom w:val="none" w:color="000000" w:sz="0" w:space="0"/>
          <w:right w:val="none" w:color="000000" w:sz="0" w:space="0"/>
        </w:pBdr>
        <w:spacing w:line="439" w:lineRule="atLeast"/>
        <w:ind w:firstLine="420"/>
        <w:rPr>
          <w:color w:val="auto"/>
          <w:highlight w:val="none"/>
        </w:rPr>
      </w:pPr>
      <w:r>
        <w:rPr>
          <w:rFonts w:ascii="宋体" w:hAnsi="宋体" w:cs="宋体"/>
          <w:color w:val="auto"/>
          <w:sz w:val="24"/>
          <w:highlight w:val="none"/>
        </w:rPr>
        <w:t>（4）其它说明。</w:t>
      </w:r>
    </w:p>
    <w:p w14:paraId="781BE95E">
      <w:pPr>
        <w:pBdr>
          <w:top w:val="none" w:color="000000" w:sz="0" w:space="0"/>
          <w:left w:val="none" w:color="000000" w:sz="0" w:space="0"/>
          <w:bottom w:val="none" w:color="000000" w:sz="0" w:space="0"/>
          <w:right w:val="none" w:color="000000" w:sz="0" w:space="0"/>
        </w:pBdr>
        <w:spacing w:line="439" w:lineRule="atLeast"/>
        <w:rPr>
          <w:color w:val="auto"/>
          <w:highlight w:val="none"/>
        </w:rPr>
      </w:pPr>
      <w:r>
        <w:rPr>
          <w:rFonts w:ascii="宋体" w:hAnsi="宋体" w:cs="宋体"/>
          <w:color w:val="auto"/>
          <w:sz w:val="24"/>
          <w:highlight w:val="none"/>
        </w:rPr>
        <w:t>所有有关标书的函电，请按下列地址联系：</w:t>
      </w:r>
    </w:p>
    <w:p w14:paraId="722FB49E">
      <w:pPr>
        <w:pBdr>
          <w:top w:val="none" w:color="000000" w:sz="0" w:space="0"/>
          <w:left w:val="none" w:color="000000" w:sz="0" w:space="0"/>
          <w:bottom w:val="none" w:color="000000" w:sz="0" w:space="0"/>
          <w:right w:val="none" w:color="000000" w:sz="0" w:space="0"/>
        </w:pBdr>
        <w:spacing w:line="439" w:lineRule="atLeast"/>
        <w:ind w:firstLine="480"/>
        <w:rPr>
          <w:color w:val="auto"/>
          <w:highlight w:val="none"/>
        </w:rPr>
      </w:pPr>
      <w:r>
        <w:rPr>
          <w:rFonts w:ascii="宋体" w:hAnsi="宋体" w:cs="宋体"/>
          <w:color w:val="auto"/>
          <w:sz w:val="24"/>
          <w:highlight w:val="none"/>
        </w:rPr>
        <w:t>单位：联系人：</w:t>
      </w:r>
      <w:r>
        <w:rPr>
          <w:rFonts w:hint="eastAsia" w:ascii="宋体" w:hAnsi="宋体" w:cs="宋体"/>
          <w:color w:val="auto"/>
          <w:sz w:val="24"/>
          <w:highlight w:val="none"/>
        </w:rPr>
        <w:t xml:space="preserve"> </w:t>
      </w:r>
      <w:r>
        <w:rPr>
          <w:rFonts w:ascii="宋体" w:hAnsi="宋体" w:cs="宋体"/>
          <w:color w:val="auto"/>
          <w:sz w:val="24"/>
          <w:highlight w:val="none"/>
        </w:rPr>
        <w:t xml:space="preserve">                    地址：邮政编码：</w:t>
      </w:r>
    </w:p>
    <w:p w14:paraId="6CC02285">
      <w:pPr>
        <w:pBdr>
          <w:top w:val="none" w:color="000000" w:sz="0" w:space="0"/>
          <w:left w:val="none" w:color="000000" w:sz="0" w:space="0"/>
          <w:bottom w:val="none" w:color="000000" w:sz="0" w:space="0"/>
          <w:right w:val="none" w:color="000000" w:sz="0" w:space="0"/>
        </w:pBdr>
        <w:spacing w:line="439" w:lineRule="atLeast"/>
        <w:ind w:firstLine="480"/>
        <w:rPr>
          <w:color w:val="auto"/>
          <w:highlight w:val="none"/>
        </w:rPr>
      </w:pPr>
      <w:r>
        <w:rPr>
          <w:rFonts w:ascii="宋体" w:hAnsi="宋体" w:cs="宋体"/>
          <w:color w:val="auto"/>
          <w:sz w:val="24"/>
          <w:highlight w:val="none"/>
        </w:rPr>
        <w:t>联系电话：传真：</w:t>
      </w:r>
    </w:p>
    <w:p w14:paraId="66FDCE00">
      <w:pPr>
        <w:pBdr>
          <w:top w:val="none" w:color="000000" w:sz="0" w:space="0"/>
          <w:left w:val="none" w:color="000000" w:sz="0" w:space="0"/>
          <w:bottom w:val="none" w:color="000000" w:sz="0" w:space="0"/>
          <w:right w:val="none" w:color="000000" w:sz="0" w:space="0"/>
        </w:pBdr>
        <w:spacing w:line="460" w:lineRule="atLeast"/>
        <w:rPr>
          <w:color w:val="auto"/>
          <w:highlight w:val="none"/>
        </w:rPr>
      </w:pPr>
      <w:r>
        <w:rPr>
          <w:rFonts w:ascii="宋体" w:hAnsi="宋体" w:cs="宋体"/>
          <w:color w:val="auto"/>
          <w:sz w:val="24"/>
          <w:highlight w:val="none"/>
        </w:rPr>
        <w:t> </w:t>
      </w:r>
    </w:p>
    <w:p w14:paraId="0456E6EB">
      <w:pPr>
        <w:pBdr>
          <w:top w:val="none" w:color="000000" w:sz="0" w:space="0"/>
          <w:left w:val="none" w:color="000000" w:sz="0" w:space="0"/>
          <w:bottom w:val="none" w:color="000000" w:sz="0" w:space="0"/>
          <w:right w:val="none" w:color="000000" w:sz="0" w:space="0"/>
        </w:pBdr>
        <w:spacing w:line="460" w:lineRule="atLeast"/>
        <w:rPr>
          <w:color w:val="auto"/>
          <w:highlight w:val="none"/>
        </w:rPr>
      </w:pPr>
      <w:r>
        <w:rPr>
          <w:rFonts w:ascii="宋体" w:hAnsi="宋体" w:cs="宋体"/>
          <w:color w:val="auto"/>
          <w:sz w:val="24"/>
          <w:highlight w:val="none"/>
        </w:rPr>
        <w:t>投标单位：（单位盖章）</w:t>
      </w:r>
    </w:p>
    <w:p w14:paraId="41652A7C">
      <w:pPr>
        <w:pBdr>
          <w:top w:val="none" w:color="000000" w:sz="0" w:space="0"/>
          <w:left w:val="none" w:color="000000" w:sz="0" w:space="0"/>
          <w:bottom w:val="none" w:color="000000" w:sz="0" w:space="0"/>
          <w:right w:val="none" w:color="000000" w:sz="0" w:space="0"/>
        </w:pBdr>
        <w:spacing w:line="460" w:lineRule="atLeast"/>
        <w:rPr>
          <w:color w:val="auto"/>
          <w:highlight w:val="none"/>
        </w:rPr>
      </w:pPr>
      <w:r>
        <w:rPr>
          <w:rFonts w:ascii="宋体" w:hAnsi="宋体" w:cs="宋体"/>
          <w:color w:val="auto"/>
          <w:sz w:val="24"/>
          <w:highlight w:val="none"/>
        </w:rPr>
        <w:t>法定代表人或授权代理人（签字或盖章）</w:t>
      </w:r>
    </w:p>
    <w:p w14:paraId="3CA4FA31">
      <w:pPr>
        <w:pBdr>
          <w:top w:val="none" w:color="000000" w:sz="0" w:space="0"/>
          <w:left w:val="none" w:color="000000" w:sz="0" w:space="0"/>
          <w:bottom w:val="none" w:color="000000" w:sz="0" w:space="0"/>
          <w:right w:val="none" w:color="000000" w:sz="0" w:space="0"/>
        </w:pBdr>
        <w:spacing w:line="460" w:lineRule="atLeast"/>
        <w:rPr>
          <w:color w:val="auto"/>
          <w:highlight w:val="none"/>
        </w:rPr>
      </w:pPr>
      <w:r>
        <w:rPr>
          <w:rFonts w:ascii="宋体" w:hAnsi="宋体" w:cs="宋体"/>
          <w:color w:val="auto"/>
          <w:sz w:val="24"/>
          <w:highlight w:val="none"/>
        </w:rPr>
        <w:t>投标日期：</w:t>
      </w:r>
      <w:r>
        <w:rPr>
          <w:rFonts w:hint="eastAsia" w:ascii="宋体" w:hAnsi="宋体" w:cs="宋体"/>
          <w:color w:val="auto"/>
          <w:sz w:val="24"/>
          <w:highlight w:val="none"/>
        </w:rPr>
        <w:t xml:space="preserve"> </w:t>
      </w:r>
      <w:r>
        <w:rPr>
          <w:rFonts w:ascii="宋体" w:hAnsi="宋体" w:cs="宋体"/>
          <w:color w:val="auto"/>
          <w:sz w:val="24"/>
          <w:highlight w:val="none"/>
        </w:rPr>
        <w:t xml:space="preserve"> 年</w:t>
      </w:r>
      <w:r>
        <w:rPr>
          <w:rFonts w:hint="eastAsia" w:ascii="宋体" w:hAnsi="宋体" w:cs="宋体"/>
          <w:color w:val="auto"/>
          <w:sz w:val="24"/>
          <w:highlight w:val="none"/>
        </w:rPr>
        <w:t xml:space="preserve"> </w:t>
      </w:r>
      <w:r>
        <w:rPr>
          <w:rFonts w:ascii="宋体" w:hAnsi="宋体" w:cs="宋体"/>
          <w:color w:val="auto"/>
          <w:sz w:val="24"/>
          <w:highlight w:val="none"/>
        </w:rPr>
        <w:t xml:space="preserve"> 月</w:t>
      </w:r>
      <w:r>
        <w:rPr>
          <w:rFonts w:hint="eastAsia" w:ascii="宋体" w:hAnsi="宋体" w:cs="宋体"/>
          <w:color w:val="auto"/>
          <w:sz w:val="24"/>
          <w:highlight w:val="none"/>
        </w:rPr>
        <w:t xml:space="preserve"> </w:t>
      </w:r>
      <w:r>
        <w:rPr>
          <w:rFonts w:ascii="宋体" w:hAnsi="宋体" w:cs="宋体"/>
          <w:color w:val="auto"/>
          <w:sz w:val="24"/>
          <w:highlight w:val="none"/>
        </w:rPr>
        <w:t xml:space="preserve"> 日</w:t>
      </w:r>
    </w:p>
    <w:p w14:paraId="324513A1">
      <w:pPr>
        <w:pBdr>
          <w:top w:val="none" w:color="000000" w:sz="0" w:space="0"/>
          <w:left w:val="none" w:color="000000" w:sz="0" w:space="0"/>
          <w:bottom w:val="none" w:color="000000" w:sz="0" w:space="0"/>
          <w:right w:val="none" w:color="000000" w:sz="0" w:space="0"/>
        </w:pBdr>
        <w:spacing w:line="312" w:lineRule="atLeast"/>
        <w:rPr>
          <w:color w:val="auto"/>
          <w:highlight w:val="none"/>
        </w:rPr>
      </w:pPr>
      <w:r>
        <w:rPr>
          <w:color w:val="auto"/>
          <w:highlight w:val="none"/>
        </w:rPr>
        <w:br w:type="page" w:clear="all"/>
      </w:r>
    </w:p>
    <w:p w14:paraId="0E18E735">
      <w:pPr>
        <w:pBdr>
          <w:top w:val="none" w:color="000000" w:sz="0" w:space="0"/>
          <w:left w:val="none" w:color="000000" w:sz="0" w:space="0"/>
          <w:bottom w:val="none" w:color="000000" w:sz="0" w:space="0"/>
          <w:right w:val="none" w:color="000000" w:sz="0" w:space="0"/>
        </w:pBdr>
        <w:spacing w:line="312" w:lineRule="atLeast"/>
        <w:rPr>
          <w:color w:val="auto"/>
          <w:highlight w:val="none"/>
        </w:rPr>
      </w:pPr>
      <w:r>
        <w:rPr>
          <w:rFonts w:ascii="宋体" w:hAnsi="宋体" w:cs="宋体"/>
          <w:b/>
          <w:color w:val="auto"/>
          <w:sz w:val="32"/>
          <w:highlight w:val="none"/>
        </w:rPr>
        <w:t>3、参加政府采购活动前三年内，在经营活动中没有重大违法记录声明</w:t>
      </w:r>
    </w:p>
    <w:p w14:paraId="3C7B430A">
      <w:pPr>
        <w:pBdr>
          <w:top w:val="none" w:color="000000" w:sz="0" w:space="0"/>
          <w:left w:val="none" w:color="000000" w:sz="0" w:space="0"/>
          <w:bottom w:val="none" w:color="000000" w:sz="0" w:space="0"/>
          <w:right w:val="none" w:color="000000" w:sz="0" w:space="0"/>
        </w:pBdr>
        <w:spacing w:line="85" w:lineRule="atLeast"/>
        <w:ind w:left="-210" w:right="-210"/>
        <w:rPr>
          <w:color w:val="auto"/>
          <w:highlight w:val="none"/>
        </w:rPr>
      </w:pPr>
      <w:r>
        <w:rPr>
          <w:rFonts w:ascii="宋体" w:hAnsi="宋体" w:cs="宋体"/>
          <w:b/>
          <w:color w:val="auto"/>
          <w:sz w:val="24"/>
          <w:highlight w:val="none"/>
        </w:rPr>
        <w:t> </w:t>
      </w:r>
    </w:p>
    <w:p w14:paraId="1907C5BE">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b/>
          <w:color w:val="auto"/>
          <w:sz w:val="24"/>
          <w:highlight w:val="none"/>
        </w:rPr>
      </w:pPr>
    </w:p>
    <w:p w14:paraId="57F84795">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b/>
          <w:color w:val="auto"/>
          <w:sz w:val="24"/>
          <w:highlight w:val="none"/>
        </w:rPr>
      </w:pPr>
    </w:p>
    <w:p w14:paraId="24E045D6">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b/>
          <w:color w:val="auto"/>
          <w:sz w:val="24"/>
          <w:highlight w:val="none"/>
        </w:rPr>
        <w:t>参加政府采购活动前三年内，在经营活动中没有重大违法记录声明</w:t>
      </w:r>
    </w:p>
    <w:p w14:paraId="3E9509ED">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cs="宋体"/>
          <w:color w:val="auto"/>
          <w:sz w:val="24"/>
          <w:highlight w:val="none"/>
        </w:rPr>
        <w:t> </w:t>
      </w:r>
    </w:p>
    <w:p w14:paraId="6800766A">
      <w:pPr>
        <w:pBdr>
          <w:top w:val="none" w:color="000000" w:sz="0" w:space="0"/>
          <w:left w:val="none" w:color="000000" w:sz="0" w:space="0"/>
          <w:bottom w:val="none" w:color="000000" w:sz="0" w:space="0"/>
          <w:right w:val="none" w:color="000000" w:sz="0" w:space="0"/>
        </w:pBdr>
        <w:spacing w:line="500" w:lineRule="exact"/>
        <w:rPr>
          <w:color w:val="auto"/>
          <w:highlight w:val="none"/>
        </w:rPr>
      </w:pPr>
      <w:r>
        <w:rPr>
          <w:rFonts w:ascii="宋体" w:hAnsi="宋体" w:cs="宋体"/>
          <w:color w:val="auto"/>
          <w:sz w:val="24"/>
          <w:highlight w:val="none"/>
        </w:rPr>
        <w:t>致：苏州市公共资源交易中心太仓分中心：</w:t>
      </w:r>
    </w:p>
    <w:p w14:paraId="480ADC2C">
      <w:pPr>
        <w:pBdr>
          <w:top w:val="none" w:color="000000" w:sz="0" w:space="0"/>
          <w:left w:val="none" w:color="000000" w:sz="0" w:space="0"/>
          <w:bottom w:val="none" w:color="000000" w:sz="0" w:space="0"/>
          <w:right w:val="none" w:color="000000" w:sz="0" w:space="0"/>
        </w:pBdr>
        <w:spacing w:line="500" w:lineRule="exact"/>
        <w:ind w:firstLine="420"/>
        <w:rPr>
          <w:color w:val="auto"/>
          <w:highlight w:val="none"/>
        </w:rPr>
      </w:pPr>
      <w:r>
        <w:rPr>
          <w:rFonts w:ascii="宋体" w:hAnsi="宋体" w:cs="宋体"/>
          <w:color w:val="auto"/>
          <w:sz w:val="24"/>
          <w:highlight w:val="none"/>
        </w:rPr>
        <w:t>我单位</w:t>
      </w:r>
      <w:r>
        <w:rPr>
          <w:rFonts w:ascii="宋体" w:hAnsi="宋体" w:cs="宋体"/>
          <w:color w:val="auto"/>
          <w:sz w:val="24"/>
          <w:highlight w:val="none"/>
          <w:u w:val="single"/>
        </w:rPr>
        <w:t>         （供应商名称）</w:t>
      </w:r>
      <w:r>
        <w:rPr>
          <w:rFonts w:ascii="宋体" w:hAnsi="宋体" w:cs="宋体"/>
          <w:color w:val="auto"/>
          <w:sz w:val="24"/>
          <w:highlight w:val="none"/>
        </w:rPr>
        <w:t> 在参加政府采购活动前三年内，没有重大违法记录，特此声明。</w:t>
      </w:r>
    </w:p>
    <w:p w14:paraId="7EB5B3CC">
      <w:pPr>
        <w:pBdr>
          <w:top w:val="none" w:color="000000" w:sz="0" w:space="0"/>
          <w:left w:val="none" w:color="000000" w:sz="0" w:space="0"/>
          <w:bottom w:val="none" w:color="000000" w:sz="0" w:space="0"/>
          <w:right w:val="none" w:color="000000" w:sz="0" w:space="0"/>
        </w:pBdr>
        <w:spacing w:line="500" w:lineRule="exact"/>
        <w:ind w:firstLine="420"/>
        <w:rPr>
          <w:color w:val="auto"/>
          <w:highlight w:val="none"/>
        </w:rPr>
      </w:pPr>
      <w:r>
        <w:rPr>
          <w:rFonts w:ascii="宋体" w:hAnsi="宋体" w:cs="宋体"/>
          <w:color w:val="auto"/>
          <w:sz w:val="24"/>
          <w:highlight w:val="none"/>
        </w:rPr>
        <w:t>若采购代理机构在本项目采购过程中发现我单位近三年内在经营活动中有重大违法记录，我单位将无条件退出本项目的招标，并承担因此引起的一起后果。</w:t>
      </w:r>
    </w:p>
    <w:p w14:paraId="66CA53AC">
      <w:pPr>
        <w:pBdr>
          <w:top w:val="none" w:color="000000" w:sz="0" w:space="0"/>
          <w:left w:val="none" w:color="000000" w:sz="0" w:space="0"/>
          <w:bottom w:val="none" w:color="000000" w:sz="0" w:space="0"/>
          <w:right w:val="none" w:color="000000" w:sz="0" w:space="0"/>
        </w:pBdr>
        <w:spacing w:line="500" w:lineRule="exact"/>
        <w:ind w:firstLine="420"/>
        <w:rPr>
          <w:color w:val="auto"/>
          <w:highlight w:val="none"/>
        </w:rPr>
      </w:pPr>
      <w:r>
        <w:rPr>
          <w:rFonts w:ascii="宋体" w:hAnsi="宋体" w:cs="宋体"/>
          <w:color w:val="auto"/>
          <w:sz w:val="24"/>
          <w:highlight w:val="none"/>
        </w:rPr>
        <w:t> </w:t>
      </w:r>
    </w:p>
    <w:p w14:paraId="5A8609D4">
      <w:pPr>
        <w:pBdr>
          <w:top w:val="none" w:color="000000" w:sz="0" w:space="0"/>
          <w:left w:val="none" w:color="000000" w:sz="0" w:space="0"/>
          <w:bottom w:val="none" w:color="000000" w:sz="0" w:space="0"/>
          <w:right w:val="none" w:color="000000" w:sz="0" w:space="0"/>
        </w:pBdr>
        <w:spacing w:line="500" w:lineRule="exact"/>
        <w:rPr>
          <w:color w:val="auto"/>
          <w:highlight w:val="none"/>
        </w:rPr>
      </w:pPr>
      <w:r>
        <w:rPr>
          <w:rFonts w:ascii="宋体" w:hAnsi="宋体" w:cs="宋体"/>
          <w:color w:val="auto"/>
          <w:sz w:val="24"/>
          <w:highlight w:val="none"/>
        </w:rPr>
        <w:t>投标单位（单位盖章）：</w:t>
      </w:r>
    </w:p>
    <w:p w14:paraId="34486B10">
      <w:pPr>
        <w:pBdr>
          <w:top w:val="none" w:color="000000" w:sz="0" w:space="0"/>
          <w:left w:val="none" w:color="000000" w:sz="0" w:space="0"/>
          <w:bottom w:val="none" w:color="000000" w:sz="0" w:space="0"/>
          <w:right w:val="none" w:color="000000" w:sz="0" w:space="0"/>
        </w:pBdr>
        <w:spacing w:line="500" w:lineRule="exact"/>
        <w:rPr>
          <w:color w:val="auto"/>
          <w:highlight w:val="none"/>
        </w:rPr>
      </w:pPr>
      <w:r>
        <w:rPr>
          <w:rFonts w:ascii="宋体" w:hAnsi="宋体" w:cs="宋体"/>
          <w:color w:val="auto"/>
          <w:sz w:val="24"/>
          <w:highlight w:val="none"/>
        </w:rPr>
        <w:t>法定代表人（负责人）或代理人（签字或盖章）：</w:t>
      </w:r>
    </w:p>
    <w:p w14:paraId="6E2EBEC0">
      <w:pPr>
        <w:pBdr>
          <w:top w:val="none" w:color="000000" w:sz="0" w:space="0"/>
          <w:left w:val="none" w:color="000000" w:sz="0" w:space="0"/>
          <w:bottom w:val="none" w:color="000000" w:sz="0" w:space="0"/>
          <w:right w:val="none" w:color="000000" w:sz="0" w:space="0"/>
        </w:pBdr>
        <w:spacing w:line="500" w:lineRule="exact"/>
        <w:rPr>
          <w:color w:val="auto"/>
          <w:highlight w:val="none"/>
        </w:rPr>
      </w:pPr>
      <w:r>
        <w:rPr>
          <w:rFonts w:ascii="宋体" w:hAnsi="宋体" w:cs="宋体"/>
          <w:color w:val="auto"/>
          <w:sz w:val="24"/>
          <w:highlight w:val="none"/>
        </w:rPr>
        <w:t>投标日期：</w:t>
      </w:r>
      <w:r>
        <w:rPr>
          <w:rFonts w:hint="eastAsia" w:ascii="宋体" w:hAnsi="宋体" w:cs="宋体"/>
          <w:color w:val="auto"/>
          <w:sz w:val="24"/>
          <w:highlight w:val="none"/>
        </w:rPr>
        <w:t xml:space="preserve"> </w:t>
      </w:r>
      <w:r>
        <w:rPr>
          <w:rFonts w:ascii="宋体" w:hAnsi="宋体" w:cs="宋体"/>
          <w:color w:val="auto"/>
          <w:sz w:val="24"/>
          <w:highlight w:val="none"/>
        </w:rPr>
        <w:t xml:space="preserve"> 年</w:t>
      </w:r>
      <w:r>
        <w:rPr>
          <w:rFonts w:hint="eastAsia" w:ascii="宋体" w:hAnsi="宋体" w:cs="宋体"/>
          <w:color w:val="auto"/>
          <w:sz w:val="24"/>
          <w:highlight w:val="none"/>
        </w:rPr>
        <w:t xml:space="preserve"> </w:t>
      </w:r>
      <w:r>
        <w:rPr>
          <w:rFonts w:ascii="宋体" w:hAnsi="宋体" w:cs="宋体"/>
          <w:color w:val="auto"/>
          <w:sz w:val="24"/>
          <w:highlight w:val="none"/>
        </w:rPr>
        <w:t xml:space="preserve"> 月</w:t>
      </w:r>
      <w:r>
        <w:rPr>
          <w:rFonts w:hint="eastAsia" w:ascii="宋体" w:hAnsi="宋体" w:cs="宋体"/>
          <w:color w:val="auto"/>
          <w:sz w:val="24"/>
          <w:highlight w:val="none"/>
        </w:rPr>
        <w:t xml:space="preserve"> </w:t>
      </w:r>
      <w:r>
        <w:rPr>
          <w:rFonts w:ascii="宋体" w:hAnsi="宋体" w:cs="宋体"/>
          <w:color w:val="auto"/>
          <w:sz w:val="24"/>
          <w:highlight w:val="none"/>
        </w:rPr>
        <w:t xml:space="preserve"> 日</w:t>
      </w:r>
    </w:p>
    <w:p w14:paraId="471D9208">
      <w:pPr>
        <w:pBdr>
          <w:top w:val="none" w:color="000000" w:sz="0" w:space="0"/>
          <w:left w:val="none" w:color="000000" w:sz="0" w:space="0"/>
          <w:bottom w:val="none" w:color="000000" w:sz="0" w:space="0"/>
          <w:right w:val="none" w:color="000000" w:sz="0" w:space="0"/>
        </w:pBdr>
        <w:spacing w:line="500" w:lineRule="exact"/>
        <w:rPr>
          <w:color w:val="auto"/>
          <w:highlight w:val="none"/>
        </w:rPr>
      </w:pPr>
      <w:r>
        <w:rPr>
          <w:color w:val="auto"/>
          <w:highlight w:val="none"/>
        </w:rPr>
        <w:br w:type="page" w:clear="all"/>
      </w:r>
    </w:p>
    <w:p w14:paraId="05B4879E">
      <w:pPr>
        <w:pBdr>
          <w:top w:val="none" w:color="000000" w:sz="0" w:space="0"/>
          <w:left w:val="none" w:color="000000" w:sz="0" w:space="0"/>
          <w:bottom w:val="none" w:color="000000" w:sz="0" w:space="0"/>
          <w:right w:val="none" w:color="000000" w:sz="0" w:space="0"/>
        </w:pBdr>
        <w:spacing w:line="400" w:lineRule="atLeast"/>
        <w:rPr>
          <w:color w:val="auto"/>
          <w:highlight w:val="none"/>
        </w:rPr>
      </w:pPr>
      <w:r>
        <w:rPr>
          <w:rFonts w:ascii="宋体" w:hAnsi="宋体" w:cs="宋体"/>
          <w:b/>
          <w:color w:val="auto"/>
          <w:sz w:val="28"/>
          <w:highlight w:val="none"/>
        </w:rPr>
        <w:t>4、投标单位情况表</w:t>
      </w:r>
    </w:p>
    <w:p w14:paraId="11F8A32D">
      <w:pPr>
        <w:pBdr>
          <w:top w:val="none" w:color="000000" w:sz="0" w:space="0"/>
          <w:left w:val="none" w:color="000000" w:sz="0" w:space="0"/>
          <w:bottom w:val="none" w:color="000000" w:sz="0" w:space="0"/>
          <w:right w:val="none" w:color="000000" w:sz="0" w:space="0"/>
        </w:pBdr>
        <w:ind w:left="1260" w:firstLine="2175"/>
        <w:rPr>
          <w:color w:val="auto"/>
          <w:highlight w:val="none"/>
        </w:rPr>
      </w:pPr>
      <w:r>
        <w:rPr>
          <w:rFonts w:ascii="宋体" w:hAnsi="宋体" w:cs="宋体"/>
          <w:color w:val="auto"/>
          <w:sz w:val="30"/>
          <w:highlight w:val="none"/>
        </w:rPr>
        <w:t>投标单位情况表</w:t>
      </w:r>
    </w:p>
    <w:p w14:paraId="13FD11EC">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sz w:val="24"/>
          <w:highlight w:val="none"/>
        </w:rPr>
        <w:t>单位名称（盖章）：</w:t>
      </w:r>
    </w:p>
    <w:tbl>
      <w:tblPr>
        <w:tblStyle w:val="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2370"/>
        <w:gridCol w:w="1908"/>
        <w:gridCol w:w="1596"/>
        <w:gridCol w:w="2052"/>
        <w:gridCol w:w="1276"/>
      </w:tblGrid>
      <w:tr w14:paraId="679348A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66" w:hRule="atLeast"/>
        </w:trPr>
        <w:tc>
          <w:tcPr>
            <w:tcW w:w="237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40A4ED2C">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4"/>
                <w:highlight w:val="none"/>
              </w:rPr>
              <w:t>法定代表人</w:t>
            </w:r>
          </w:p>
        </w:tc>
        <w:tc>
          <w:tcPr>
            <w:tcW w:w="190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365D58AD">
            <w:pPr>
              <w:pBdr>
                <w:top w:val="none" w:color="000000" w:sz="0" w:space="0"/>
                <w:left w:val="none" w:color="000000" w:sz="0" w:space="0"/>
                <w:bottom w:val="none" w:color="000000" w:sz="0" w:space="0"/>
                <w:right w:val="none" w:color="000000" w:sz="0" w:space="0"/>
              </w:pBdr>
              <w:ind w:left="1260"/>
              <w:rPr>
                <w:color w:val="auto"/>
                <w:highlight w:val="none"/>
              </w:rPr>
            </w:pPr>
            <w:r>
              <w:rPr>
                <w:rFonts w:ascii="宋体" w:hAnsi="宋体" w:cs="宋体"/>
                <w:color w:val="auto"/>
                <w:sz w:val="24"/>
                <w:highlight w:val="none"/>
              </w:rPr>
              <w:t> </w:t>
            </w:r>
          </w:p>
        </w:tc>
        <w:tc>
          <w:tcPr>
            <w:tcW w:w="159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7F79BE09">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4"/>
                <w:highlight w:val="none"/>
              </w:rPr>
              <w:t>成立日期</w:t>
            </w:r>
          </w:p>
        </w:tc>
        <w:tc>
          <w:tcPr>
            <w:tcW w:w="3328" w:type="dxa"/>
            <w:gridSpan w:val="2"/>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617A1129">
            <w:pPr>
              <w:pBdr>
                <w:top w:val="none" w:color="000000" w:sz="0" w:space="0"/>
                <w:left w:val="none" w:color="000000" w:sz="0" w:space="0"/>
                <w:bottom w:val="none" w:color="000000" w:sz="0" w:space="0"/>
                <w:right w:val="none" w:color="000000" w:sz="0" w:space="0"/>
              </w:pBdr>
              <w:ind w:left="1260"/>
              <w:rPr>
                <w:color w:val="auto"/>
                <w:highlight w:val="none"/>
              </w:rPr>
            </w:pPr>
            <w:r>
              <w:rPr>
                <w:rFonts w:ascii="宋体" w:hAnsi="宋体" w:cs="宋体"/>
                <w:color w:val="auto"/>
                <w:sz w:val="24"/>
                <w:highlight w:val="none"/>
              </w:rPr>
              <w:t> </w:t>
            </w:r>
          </w:p>
        </w:tc>
      </w:tr>
      <w:tr w14:paraId="3366228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1ADFD34">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4"/>
                <w:highlight w:val="none"/>
              </w:rPr>
              <w:t>企业地址</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1CA3838">
            <w:pPr>
              <w:pBdr>
                <w:top w:val="none" w:color="000000" w:sz="0" w:space="0"/>
                <w:left w:val="none" w:color="000000" w:sz="0" w:space="0"/>
                <w:bottom w:val="none" w:color="000000" w:sz="0" w:space="0"/>
                <w:right w:val="none" w:color="000000" w:sz="0" w:space="0"/>
              </w:pBdr>
              <w:ind w:left="1260"/>
              <w:rPr>
                <w:color w:val="auto"/>
                <w:highlight w:val="none"/>
              </w:rPr>
            </w:pPr>
            <w:r>
              <w:rPr>
                <w:rFonts w:ascii="宋体" w:hAnsi="宋体" w:cs="宋体"/>
                <w:color w:val="auto"/>
                <w:sz w:val="24"/>
                <w:highlight w:val="none"/>
              </w:rPr>
              <w:t> </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9F0728E">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4"/>
                <w:highlight w:val="none"/>
              </w:rPr>
              <w:t>注册资本</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DFDE78A">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4"/>
                <w:highlight w:val="none"/>
              </w:rPr>
              <w:t>      万元</w:t>
            </w:r>
          </w:p>
        </w:tc>
      </w:tr>
      <w:tr w14:paraId="6AA2F3A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21A35D5">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4"/>
                <w:highlight w:val="none"/>
              </w:rPr>
              <w:t>经营范围</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95C13FD">
            <w:pPr>
              <w:pBdr>
                <w:top w:val="none" w:color="000000" w:sz="0" w:space="0"/>
                <w:left w:val="none" w:color="000000" w:sz="0" w:space="0"/>
                <w:bottom w:val="none" w:color="000000" w:sz="0" w:space="0"/>
                <w:right w:val="none" w:color="000000" w:sz="0" w:space="0"/>
              </w:pBdr>
              <w:ind w:left="1260"/>
              <w:rPr>
                <w:color w:val="auto"/>
                <w:highlight w:val="none"/>
              </w:rPr>
            </w:pPr>
            <w:r>
              <w:rPr>
                <w:rFonts w:ascii="宋体" w:hAnsi="宋体" w:cs="宋体"/>
                <w:color w:val="auto"/>
                <w:sz w:val="24"/>
                <w:highlight w:val="none"/>
              </w:rPr>
              <w:t> </w:t>
            </w:r>
          </w:p>
        </w:tc>
      </w:tr>
      <w:tr w14:paraId="33A04F8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1580077">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4"/>
                <w:highlight w:val="none"/>
              </w:rPr>
              <w:t>职工人数</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125B995">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4"/>
                <w:highlight w:val="none"/>
              </w:rPr>
              <w:t> </w:t>
            </w:r>
          </w:p>
        </w:tc>
        <w:tc>
          <w:tcPr>
            <w:tcW w:w="3648" w:type="dxa"/>
            <w:gridSpan w:val="2"/>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203B00E9">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4"/>
                <w:highlight w:val="none"/>
              </w:rPr>
              <w:t>其中：有中高级以上职称的人数</w:t>
            </w:r>
          </w:p>
        </w:tc>
        <w:tc>
          <w:tcPr>
            <w:tcW w:w="127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05FBA417">
            <w:pPr>
              <w:pBdr>
                <w:top w:val="none" w:color="000000" w:sz="0" w:space="0"/>
                <w:left w:val="none" w:color="000000" w:sz="0" w:space="0"/>
                <w:bottom w:val="none" w:color="000000" w:sz="0" w:space="0"/>
                <w:right w:val="none" w:color="000000" w:sz="0" w:space="0"/>
              </w:pBdr>
              <w:ind w:left="1260"/>
              <w:rPr>
                <w:color w:val="auto"/>
                <w:highlight w:val="none"/>
              </w:rPr>
            </w:pPr>
            <w:r>
              <w:rPr>
                <w:rFonts w:ascii="宋体" w:hAnsi="宋体" w:cs="宋体"/>
                <w:color w:val="auto"/>
                <w:sz w:val="24"/>
                <w:highlight w:val="none"/>
              </w:rPr>
              <w:t> </w:t>
            </w:r>
          </w:p>
        </w:tc>
      </w:tr>
      <w:tr w14:paraId="7410466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9C35DEB">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4"/>
                <w:highlight w:val="none"/>
              </w:rPr>
              <w:t>资产总计</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91D9739">
            <w:pPr>
              <w:pBdr>
                <w:top w:val="none" w:color="000000" w:sz="0" w:space="0"/>
                <w:left w:val="none" w:color="000000" w:sz="0" w:space="0"/>
                <w:bottom w:val="none" w:color="000000" w:sz="0" w:space="0"/>
                <w:right w:val="none" w:color="000000" w:sz="0" w:space="0"/>
              </w:pBdr>
              <w:ind w:firstLine="120"/>
              <w:rPr>
                <w:color w:val="auto"/>
                <w:highlight w:val="none"/>
              </w:rPr>
            </w:pPr>
            <w:r>
              <w:rPr>
                <w:rFonts w:ascii="宋体" w:hAnsi="宋体" w:cs="宋体"/>
                <w:color w:val="auto"/>
                <w:sz w:val="24"/>
                <w:highlight w:val="none"/>
              </w:rPr>
              <w:t>   万元</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245587B">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4"/>
                <w:highlight w:val="none"/>
              </w:rPr>
              <w:t>净资产</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BB74FD2">
            <w:pPr>
              <w:pBdr>
                <w:top w:val="none" w:color="000000" w:sz="0" w:space="0"/>
                <w:left w:val="none" w:color="000000" w:sz="0" w:space="0"/>
                <w:bottom w:val="none" w:color="000000" w:sz="0" w:space="0"/>
                <w:right w:val="none" w:color="000000" w:sz="0" w:space="0"/>
              </w:pBdr>
              <w:ind w:left="1260"/>
              <w:jc w:val="center"/>
              <w:rPr>
                <w:color w:val="auto"/>
                <w:highlight w:val="none"/>
              </w:rPr>
            </w:pPr>
            <w:r>
              <w:rPr>
                <w:rFonts w:ascii="宋体" w:hAnsi="宋体" w:cs="宋体"/>
                <w:color w:val="auto"/>
                <w:sz w:val="24"/>
                <w:highlight w:val="none"/>
              </w:rPr>
              <w:t> 万元</w:t>
            </w:r>
          </w:p>
        </w:tc>
      </w:tr>
      <w:tr w14:paraId="4C47F93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A0C66A4">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4"/>
                <w:highlight w:val="none"/>
              </w:rPr>
              <w:t>股东权益</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7764AB0">
            <w:pPr>
              <w:pBdr>
                <w:top w:val="none" w:color="000000" w:sz="0" w:space="0"/>
                <w:left w:val="none" w:color="000000" w:sz="0" w:space="0"/>
                <w:bottom w:val="none" w:color="000000" w:sz="0" w:space="0"/>
                <w:right w:val="none" w:color="000000" w:sz="0" w:space="0"/>
              </w:pBdr>
              <w:ind w:firstLine="960"/>
              <w:rPr>
                <w:color w:val="auto"/>
                <w:highlight w:val="none"/>
              </w:rPr>
            </w:pPr>
            <w:r>
              <w:rPr>
                <w:rFonts w:ascii="宋体" w:hAnsi="宋体" w:cs="宋体"/>
                <w:color w:val="auto"/>
                <w:sz w:val="24"/>
                <w:highlight w:val="none"/>
              </w:rPr>
              <w:t>万元</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F7F3595">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4"/>
                <w:highlight w:val="none"/>
              </w:rPr>
              <w:t>销售收入</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0162A81">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b/>
                <w:color w:val="auto"/>
                <w:sz w:val="24"/>
                <w:highlight w:val="none"/>
              </w:rPr>
              <w:t>202</w:t>
            </w:r>
            <w:r>
              <w:rPr>
                <w:rFonts w:hint="eastAsia" w:ascii="宋体" w:hAnsi="宋体" w:cs="宋体"/>
                <w:b/>
                <w:color w:val="auto"/>
                <w:sz w:val="24"/>
                <w:highlight w:val="none"/>
                <w:lang w:val="en-US" w:eastAsia="zh-CN"/>
              </w:rPr>
              <w:t>5</w:t>
            </w:r>
            <w:r>
              <w:rPr>
                <w:rFonts w:ascii="宋体" w:hAnsi="宋体" w:cs="宋体"/>
                <w:b/>
                <w:color w:val="auto"/>
                <w:sz w:val="24"/>
                <w:highlight w:val="none"/>
              </w:rPr>
              <w:t>年 万元</w:t>
            </w:r>
          </w:p>
        </w:tc>
      </w:tr>
      <w:tr w14:paraId="1ACB0F9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C2B17DB">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4"/>
                <w:highlight w:val="none"/>
              </w:rPr>
              <w:t>实现利润</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6F9D12A">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b/>
                <w:color w:val="auto"/>
                <w:sz w:val="24"/>
                <w:highlight w:val="none"/>
              </w:rPr>
              <w:t>202</w:t>
            </w:r>
            <w:r>
              <w:rPr>
                <w:rFonts w:hint="eastAsia" w:ascii="宋体" w:hAnsi="宋体" w:cs="宋体"/>
                <w:b/>
                <w:color w:val="auto"/>
                <w:sz w:val="24"/>
                <w:highlight w:val="none"/>
                <w:lang w:val="en-US" w:eastAsia="zh-CN"/>
              </w:rPr>
              <w:t>5</w:t>
            </w:r>
            <w:r>
              <w:rPr>
                <w:rFonts w:ascii="宋体" w:hAnsi="宋体" w:cs="宋体"/>
                <w:b/>
                <w:color w:val="auto"/>
                <w:sz w:val="24"/>
                <w:highlight w:val="none"/>
              </w:rPr>
              <w:t>年  万元</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6F284C5">
            <w:pPr>
              <w:pBdr>
                <w:top w:val="none" w:color="000000" w:sz="0" w:space="0"/>
                <w:left w:val="none" w:color="000000" w:sz="0" w:space="0"/>
                <w:bottom w:val="none" w:color="000000" w:sz="0" w:space="0"/>
                <w:right w:val="none" w:color="000000" w:sz="0" w:space="0"/>
              </w:pBdr>
              <w:ind w:left="1260"/>
              <w:rPr>
                <w:color w:val="auto"/>
                <w:highlight w:val="none"/>
              </w:rPr>
            </w:pPr>
            <w:r>
              <w:rPr>
                <w:rFonts w:ascii="宋体" w:hAnsi="宋体" w:cs="宋体"/>
                <w:color w:val="auto"/>
                <w:sz w:val="24"/>
                <w:highlight w:val="none"/>
              </w:rPr>
              <w:t> </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4DB814E">
            <w:pPr>
              <w:pBdr>
                <w:top w:val="none" w:color="000000" w:sz="0" w:space="0"/>
                <w:left w:val="none" w:color="000000" w:sz="0" w:space="0"/>
                <w:bottom w:val="none" w:color="000000" w:sz="0" w:space="0"/>
                <w:right w:val="none" w:color="000000" w:sz="0" w:space="0"/>
              </w:pBdr>
              <w:ind w:left="1260"/>
              <w:rPr>
                <w:color w:val="auto"/>
                <w:highlight w:val="none"/>
              </w:rPr>
            </w:pPr>
            <w:r>
              <w:rPr>
                <w:rFonts w:ascii="宋体" w:hAnsi="宋体" w:cs="宋体"/>
                <w:color w:val="auto"/>
                <w:sz w:val="24"/>
                <w:highlight w:val="none"/>
              </w:rPr>
              <w:t> </w:t>
            </w:r>
          </w:p>
        </w:tc>
      </w:tr>
      <w:tr w14:paraId="6675BF9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D604096">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4"/>
                <w:highlight w:val="none"/>
              </w:rPr>
              <w:t>营业面积（含厂房面积）</w:t>
            </w:r>
          </w:p>
        </w:tc>
        <w:tc>
          <w:tcPr>
            <w:tcW w:w="190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18BF5B8">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4"/>
                <w:highlight w:val="none"/>
              </w:rPr>
              <w:t>    平方米</w:t>
            </w:r>
          </w:p>
        </w:tc>
        <w:tc>
          <w:tcPr>
            <w:tcW w:w="1596"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0B56C32">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4"/>
                <w:highlight w:val="none"/>
              </w:rPr>
              <w:t>其中</w:t>
            </w:r>
          </w:p>
        </w:tc>
        <w:tc>
          <w:tcPr>
            <w:tcW w:w="3328" w:type="dxa"/>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0982EA7">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4"/>
                <w:highlight w:val="none"/>
              </w:rPr>
              <w:t>自有面积平方米</w:t>
            </w:r>
          </w:p>
          <w:p w14:paraId="36325509">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4"/>
                <w:highlight w:val="none"/>
              </w:rPr>
              <w:t>承租面积平方米</w:t>
            </w:r>
          </w:p>
        </w:tc>
      </w:tr>
      <w:tr w14:paraId="6ECCF81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26" w:hRule="atLeast"/>
        </w:trPr>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2E6BCF4">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4"/>
                <w:highlight w:val="none"/>
              </w:rPr>
              <w:t>单位简历及内设机构情况</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AEDF7E6">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4"/>
                <w:highlight w:val="none"/>
              </w:rPr>
              <w:t> </w:t>
            </w:r>
          </w:p>
        </w:tc>
      </w:tr>
      <w:tr w14:paraId="2D565D1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68" w:hRule="atLeast"/>
        </w:trPr>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5C3C58F">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4"/>
                <w:highlight w:val="none"/>
              </w:rPr>
              <w:t>单位优势及特长</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38AB792">
            <w:pPr>
              <w:pBdr>
                <w:top w:val="none" w:color="000000" w:sz="0" w:space="0"/>
                <w:left w:val="none" w:color="000000" w:sz="0" w:space="0"/>
                <w:bottom w:val="none" w:color="000000" w:sz="0" w:space="0"/>
                <w:right w:val="none" w:color="000000" w:sz="0" w:space="0"/>
              </w:pBdr>
              <w:ind w:left="1260"/>
              <w:rPr>
                <w:color w:val="auto"/>
                <w:highlight w:val="none"/>
              </w:rPr>
            </w:pPr>
            <w:r>
              <w:rPr>
                <w:rFonts w:ascii="宋体" w:hAnsi="宋体" w:cs="宋体"/>
                <w:color w:val="auto"/>
                <w:sz w:val="24"/>
                <w:highlight w:val="none"/>
              </w:rPr>
              <w:t> </w:t>
            </w:r>
          </w:p>
        </w:tc>
      </w:tr>
      <w:tr w14:paraId="432D3E0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5AA4028">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4"/>
                <w:highlight w:val="none"/>
              </w:rPr>
              <w:t>近两年来完成或正在履行的重大合同情况</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847B316">
            <w:pPr>
              <w:pBdr>
                <w:top w:val="none" w:color="000000" w:sz="0" w:space="0"/>
                <w:left w:val="none" w:color="000000" w:sz="0" w:space="0"/>
                <w:bottom w:val="none" w:color="000000" w:sz="0" w:space="0"/>
                <w:right w:val="none" w:color="000000" w:sz="0" w:space="0"/>
              </w:pBdr>
              <w:ind w:left="1260"/>
              <w:rPr>
                <w:color w:val="auto"/>
                <w:highlight w:val="none"/>
              </w:rPr>
            </w:pPr>
            <w:r>
              <w:rPr>
                <w:rFonts w:ascii="宋体" w:hAnsi="宋体" w:cs="宋体"/>
                <w:color w:val="auto"/>
                <w:sz w:val="24"/>
                <w:highlight w:val="none"/>
              </w:rPr>
              <w:t> </w:t>
            </w:r>
          </w:p>
        </w:tc>
      </w:tr>
      <w:tr w14:paraId="1980140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D553D5D">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4"/>
                <w:highlight w:val="none"/>
              </w:rPr>
              <w:t>最近2年内在经营过程中受到何种奖励或处分（包括情况和结果）</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66342E0">
            <w:pPr>
              <w:pBdr>
                <w:top w:val="none" w:color="000000" w:sz="0" w:space="0"/>
                <w:left w:val="none" w:color="000000" w:sz="0" w:space="0"/>
                <w:bottom w:val="none" w:color="000000" w:sz="0" w:space="0"/>
                <w:right w:val="none" w:color="000000" w:sz="0" w:space="0"/>
              </w:pBdr>
              <w:ind w:left="1260"/>
              <w:rPr>
                <w:color w:val="auto"/>
                <w:highlight w:val="none"/>
              </w:rPr>
            </w:pPr>
            <w:r>
              <w:rPr>
                <w:rFonts w:ascii="宋体" w:hAnsi="宋体" w:cs="宋体"/>
                <w:color w:val="auto"/>
                <w:sz w:val="24"/>
                <w:highlight w:val="none"/>
              </w:rPr>
              <w:t> </w:t>
            </w:r>
          </w:p>
        </w:tc>
      </w:tr>
      <w:tr w14:paraId="28D05BD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8EEA1FC">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4"/>
                <w:highlight w:val="none"/>
              </w:rPr>
              <w:t>最近3年内有无因售假、售劣或是其他原因被消费者投诉或起诉的情况及说明（包括解决方式和结果）</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820B950">
            <w:pPr>
              <w:pBdr>
                <w:top w:val="none" w:color="000000" w:sz="0" w:space="0"/>
                <w:left w:val="none" w:color="000000" w:sz="0" w:space="0"/>
                <w:bottom w:val="none" w:color="000000" w:sz="0" w:space="0"/>
                <w:right w:val="none" w:color="000000" w:sz="0" w:space="0"/>
              </w:pBdr>
              <w:ind w:left="1260"/>
              <w:rPr>
                <w:color w:val="auto"/>
                <w:highlight w:val="none"/>
              </w:rPr>
            </w:pPr>
            <w:r>
              <w:rPr>
                <w:rFonts w:ascii="宋体" w:hAnsi="宋体" w:cs="宋体"/>
                <w:color w:val="auto"/>
                <w:sz w:val="24"/>
                <w:highlight w:val="none"/>
              </w:rPr>
              <w:t> </w:t>
            </w:r>
          </w:p>
        </w:tc>
      </w:tr>
      <w:tr w14:paraId="3D2F720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3B70E83">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4"/>
                <w:highlight w:val="none"/>
              </w:rPr>
              <w:t>最近3年内主要负责人有无因经济犯罪被司法机关追究的情况及说明</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90C62DA">
            <w:pPr>
              <w:pBdr>
                <w:top w:val="none" w:color="000000" w:sz="0" w:space="0"/>
                <w:left w:val="none" w:color="000000" w:sz="0" w:space="0"/>
                <w:bottom w:val="none" w:color="000000" w:sz="0" w:space="0"/>
                <w:right w:val="none" w:color="000000" w:sz="0" w:space="0"/>
              </w:pBdr>
              <w:ind w:left="1260"/>
              <w:rPr>
                <w:color w:val="auto"/>
                <w:highlight w:val="none"/>
              </w:rPr>
            </w:pPr>
            <w:r>
              <w:rPr>
                <w:rFonts w:ascii="宋体" w:hAnsi="宋体" w:cs="宋体"/>
                <w:color w:val="auto"/>
                <w:sz w:val="24"/>
                <w:highlight w:val="none"/>
              </w:rPr>
              <w:t> </w:t>
            </w:r>
          </w:p>
        </w:tc>
      </w:tr>
      <w:tr w14:paraId="66E0943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D1FC952">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4"/>
                <w:highlight w:val="none"/>
              </w:rPr>
              <w:t>获得技术认证的工程师及简介</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3D7C7F2">
            <w:pPr>
              <w:pBdr>
                <w:top w:val="none" w:color="000000" w:sz="0" w:space="0"/>
                <w:left w:val="none" w:color="000000" w:sz="0" w:space="0"/>
                <w:bottom w:val="none" w:color="000000" w:sz="0" w:space="0"/>
                <w:right w:val="none" w:color="000000" w:sz="0" w:space="0"/>
              </w:pBdr>
              <w:ind w:left="1260"/>
              <w:rPr>
                <w:color w:val="auto"/>
                <w:highlight w:val="none"/>
              </w:rPr>
            </w:pPr>
            <w:r>
              <w:rPr>
                <w:rFonts w:ascii="宋体" w:hAnsi="宋体" w:cs="宋体"/>
                <w:color w:val="auto"/>
                <w:sz w:val="24"/>
                <w:highlight w:val="none"/>
              </w:rPr>
              <w:t> </w:t>
            </w:r>
          </w:p>
        </w:tc>
      </w:tr>
      <w:tr w14:paraId="3B1F9D4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0" w:hRule="atLeast"/>
        </w:trPr>
        <w:tc>
          <w:tcPr>
            <w:tcW w:w="2370"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FF74944">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4"/>
                <w:highlight w:val="none"/>
              </w:rPr>
              <w:t>其他需要说明的情况</w:t>
            </w:r>
          </w:p>
        </w:tc>
        <w:tc>
          <w:tcPr>
            <w:tcW w:w="6832"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3A7BC95">
            <w:pPr>
              <w:pBdr>
                <w:top w:val="none" w:color="000000" w:sz="0" w:space="0"/>
                <w:left w:val="none" w:color="000000" w:sz="0" w:space="0"/>
                <w:bottom w:val="none" w:color="000000" w:sz="0" w:space="0"/>
                <w:right w:val="none" w:color="000000" w:sz="0" w:space="0"/>
              </w:pBdr>
              <w:ind w:left="1260"/>
              <w:rPr>
                <w:color w:val="auto"/>
                <w:highlight w:val="none"/>
              </w:rPr>
            </w:pPr>
            <w:r>
              <w:rPr>
                <w:rFonts w:ascii="宋体" w:hAnsi="宋体" w:cs="宋体"/>
                <w:color w:val="auto"/>
                <w:sz w:val="24"/>
                <w:highlight w:val="none"/>
              </w:rPr>
              <w:t> </w:t>
            </w:r>
          </w:p>
        </w:tc>
      </w:tr>
    </w:tbl>
    <w:p w14:paraId="197447D3">
      <w:pPr>
        <w:pBdr>
          <w:top w:val="none" w:color="000000" w:sz="0" w:space="0"/>
          <w:left w:val="none" w:color="000000" w:sz="0" w:space="0"/>
          <w:bottom w:val="none" w:color="000000" w:sz="0" w:space="0"/>
          <w:right w:val="none" w:color="000000" w:sz="0" w:space="0"/>
        </w:pBdr>
        <w:rPr>
          <w:color w:val="auto"/>
          <w:highlight w:val="none"/>
        </w:rPr>
      </w:pPr>
      <w:r>
        <w:rPr>
          <w:color w:val="auto"/>
          <w:highlight w:val="none"/>
        </w:rPr>
        <w:br w:type="page" w:clear="all"/>
      </w:r>
    </w:p>
    <w:p w14:paraId="3F92D246">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b/>
          <w:color w:val="auto"/>
          <w:sz w:val="32"/>
          <w:highlight w:val="none"/>
        </w:rPr>
        <w:t>5、法定代表人授权委托书 （如有）</w:t>
      </w:r>
    </w:p>
    <w:p w14:paraId="2309CD8E">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4"/>
          <w:highlight w:val="none"/>
        </w:rPr>
        <w:t> </w:t>
      </w:r>
    </w:p>
    <w:p w14:paraId="6BBDA4EA">
      <w:pPr>
        <w:pBdr>
          <w:top w:val="none" w:color="000000" w:sz="0" w:space="0"/>
          <w:left w:val="none" w:color="000000" w:sz="0" w:space="0"/>
          <w:bottom w:val="none" w:color="000000" w:sz="0" w:space="0"/>
          <w:right w:val="none" w:color="000000" w:sz="0" w:space="0"/>
        </w:pBdr>
        <w:ind w:firstLine="420"/>
        <w:jc w:val="center"/>
        <w:rPr>
          <w:color w:val="auto"/>
          <w:highlight w:val="none"/>
        </w:rPr>
      </w:pPr>
      <w:r>
        <w:rPr>
          <w:rFonts w:ascii="宋体" w:hAnsi="宋体" w:cs="宋体"/>
          <w:color w:val="auto"/>
          <w:sz w:val="24"/>
          <w:highlight w:val="none"/>
        </w:rPr>
        <w:t> </w:t>
      </w:r>
    </w:p>
    <w:p w14:paraId="512C48F9">
      <w:pPr>
        <w:pBdr>
          <w:top w:val="none" w:color="000000" w:sz="0" w:space="0"/>
          <w:left w:val="none" w:color="000000" w:sz="0" w:space="0"/>
          <w:bottom w:val="none" w:color="000000" w:sz="0" w:space="0"/>
          <w:right w:val="none" w:color="000000" w:sz="0" w:space="0"/>
        </w:pBdr>
        <w:ind w:firstLine="420"/>
        <w:jc w:val="center"/>
        <w:rPr>
          <w:color w:val="auto"/>
          <w:highlight w:val="none"/>
        </w:rPr>
      </w:pPr>
      <w:r>
        <w:rPr>
          <w:rFonts w:ascii="宋体" w:hAnsi="宋体" w:cs="宋体"/>
          <w:color w:val="auto"/>
          <w:sz w:val="32"/>
          <w:highlight w:val="none"/>
        </w:rPr>
        <w:t>授权委托书</w:t>
      </w:r>
    </w:p>
    <w:p w14:paraId="4FD85A37">
      <w:pPr>
        <w:pBdr>
          <w:top w:val="none" w:color="000000" w:sz="0" w:space="0"/>
          <w:left w:val="none" w:color="000000" w:sz="0" w:space="0"/>
          <w:bottom w:val="none" w:color="000000" w:sz="0" w:space="0"/>
          <w:right w:val="none" w:color="000000" w:sz="0" w:space="0"/>
        </w:pBdr>
        <w:ind w:firstLine="420"/>
        <w:rPr>
          <w:color w:val="auto"/>
          <w:highlight w:val="none"/>
        </w:rPr>
      </w:pPr>
      <w:r>
        <w:rPr>
          <w:rFonts w:ascii="宋体" w:hAnsi="宋体" w:cs="宋体"/>
          <w:color w:val="auto"/>
          <w:sz w:val="24"/>
          <w:highlight w:val="none"/>
        </w:rPr>
        <w:t> </w:t>
      </w:r>
    </w:p>
    <w:p w14:paraId="319B945A">
      <w:pPr>
        <w:pBdr>
          <w:top w:val="none" w:color="000000" w:sz="0" w:space="0"/>
          <w:left w:val="none" w:color="000000" w:sz="0" w:space="0"/>
          <w:bottom w:val="none" w:color="000000" w:sz="0" w:space="0"/>
          <w:right w:val="none" w:color="000000" w:sz="0" w:space="0"/>
        </w:pBdr>
        <w:spacing w:line="480" w:lineRule="exact"/>
        <w:ind w:firstLine="420"/>
        <w:rPr>
          <w:color w:val="auto"/>
          <w:highlight w:val="none"/>
        </w:rPr>
      </w:pPr>
      <w:r>
        <w:rPr>
          <w:rFonts w:ascii="宋体" w:hAnsi="宋体" w:cs="宋体"/>
          <w:color w:val="auto"/>
          <w:sz w:val="24"/>
          <w:highlight w:val="none"/>
        </w:rPr>
        <w:t> </w:t>
      </w:r>
    </w:p>
    <w:p w14:paraId="4DB47A1C">
      <w:pPr>
        <w:pBdr>
          <w:top w:val="none" w:color="000000" w:sz="0" w:space="0"/>
          <w:left w:val="none" w:color="000000" w:sz="0" w:space="0"/>
          <w:bottom w:val="none" w:color="000000" w:sz="0" w:space="0"/>
          <w:right w:val="none" w:color="000000" w:sz="0" w:space="0"/>
        </w:pBdr>
        <w:spacing w:line="480" w:lineRule="exact"/>
        <w:ind w:firstLine="420"/>
        <w:rPr>
          <w:color w:val="auto"/>
          <w:highlight w:val="none"/>
        </w:rPr>
      </w:pPr>
      <w:r>
        <w:rPr>
          <w:rFonts w:ascii="宋体" w:hAnsi="宋体" w:cs="宋体"/>
          <w:color w:val="auto"/>
          <w:sz w:val="24"/>
          <w:highlight w:val="none"/>
        </w:rPr>
        <w:t>本授权委托书声明：我</w:t>
      </w:r>
      <w:r>
        <w:rPr>
          <w:rFonts w:ascii="宋体" w:hAnsi="宋体" w:cs="宋体"/>
          <w:color w:val="auto"/>
          <w:sz w:val="24"/>
          <w:highlight w:val="none"/>
          <w:u w:val="single"/>
        </w:rPr>
        <w:t>（姓名）</w:t>
      </w:r>
      <w:r>
        <w:rPr>
          <w:rFonts w:ascii="宋体" w:hAnsi="宋体" w:cs="宋体"/>
          <w:color w:val="auto"/>
          <w:sz w:val="24"/>
          <w:highlight w:val="none"/>
        </w:rPr>
        <w:t>系</w:t>
      </w:r>
      <w:r>
        <w:rPr>
          <w:rFonts w:ascii="宋体" w:hAnsi="宋体" w:cs="宋体"/>
          <w:color w:val="auto"/>
          <w:sz w:val="24"/>
          <w:highlight w:val="none"/>
          <w:u w:val="single"/>
        </w:rPr>
        <w:t>（投标单位名称）</w:t>
      </w:r>
      <w:r>
        <w:rPr>
          <w:rFonts w:ascii="宋体" w:hAnsi="宋体" w:cs="宋体"/>
          <w:color w:val="auto"/>
          <w:sz w:val="24"/>
          <w:highlight w:val="none"/>
        </w:rPr>
        <w:t>的法定代表人，现授权委托</w:t>
      </w:r>
      <w:r>
        <w:rPr>
          <w:rFonts w:ascii="宋体" w:hAnsi="宋体" w:cs="宋体"/>
          <w:color w:val="auto"/>
          <w:sz w:val="24"/>
          <w:highlight w:val="none"/>
          <w:u w:val="single"/>
        </w:rPr>
        <w:t>（单位名称）</w:t>
      </w:r>
      <w:r>
        <w:rPr>
          <w:rFonts w:ascii="宋体" w:hAnsi="宋体" w:cs="宋体"/>
          <w:color w:val="auto"/>
          <w:sz w:val="24"/>
          <w:highlight w:val="none"/>
        </w:rPr>
        <w:t>的</w:t>
      </w:r>
      <w:r>
        <w:rPr>
          <w:rFonts w:ascii="宋体" w:hAnsi="宋体" w:cs="宋体"/>
          <w:color w:val="auto"/>
          <w:sz w:val="24"/>
          <w:highlight w:val="none"/>
          <w:u w:val="single"/>
        </w:rPr>
        <w:t>（姓名）</w:t>
      </w:r>
      <w:r>
        <w:rPr>
          <w:rFonts w:ascii="宋体" w:hAnsi="宋体" w:cs="宋体"/>
          <w:color w:val="auto"/>
          <w:sz w:val="24"/>
          <w:highlight w:val="none"/>
        </w:rPr>
        <w:t>为我公司代理人，以本公司的名义参加</w:t>
      </w:r>
      <w:r>
        <w:rPr>
          <w:rFonts w:ascii="宋体" w:hAnsi="宋体" w:cs="宋体"/>
          <w:b/>
          <w:color w:val="auto"/>
          <w:sz w:val="24"/>
          <w:highlight w:val="none"/>
          <w:u w:val="single"/>
        </w:rPr>
        <w:t>苏州市公共资源交易中心太仓分中心</w:t>
      </w:r>
      <w:r>
        <w:rPr>
          <w:rFonts w:ascii="宋体" w:hAnsi="宋体" w:cs="宋体"/>
          <w:color w:val="auto"/>
          <w:sz w:val="24"/>
          <w:highlight w:val="none"/>
        </w:rPr>
        <w:t>组织实施的编号为</w:t>
      </w:r>
      <w:r>
        <w:rPr>
          <w:rFonts w:hint="eastAsia" w:ascii="宋体" w:hAnsi="宋体" w:cs="宋体"/>
          <w:b/>
          <w:color w:val="auto"/>
          <w:sz w:val="24"/>
          <w:highlight w:val="none"/>
          <w:u w:val="single"/>
          <w:lang w:eastAsia="zh-CN"/>
        </w:rPr>
        <w:t>JSZC-320585-JZCG-G2026-0065</w:t>
      </w:r>
      <w:r>
        <w:rPr>
          <w:rFonts w:ascii="宋体" w:hAnsi="宋体" w:cs="宋体"/>
          <w:color w:val="auto"/>
          <w:sz w:val="24"/>
          <w:highlight w:val="none"/>
        </w:rPr>
        <w:t>号的招标活动。代理人在开标、评标、合同谈判过程中所签署的一切文件和处理与这有关的一切事务，我均予以承认。</w:t>
      </w:r>
    </w:p>
    <w:p w14:paraId="2B3DE107">
      <w:pPr>
        <w:pBdr>
          <w:top w:val="none" w:color="000000" w:sz="0" w:space="0"/>
          <w:left w:val="none" w:color="000000" w:sz="0" w:space="0"/>
          <w:bottom w:val="none" w:color="000000" w:sz="0" w:space="0"/>
          <w:right w:val="none" w:color="000000" w:sz="0" w:space="0"/>
        </w:pBdr>
        <w:spacing w:line="480" w:lineRule="exact"/>
        <w:ind w:firstLine="420"/>
        <w:rPr>
          <w:color w:val="auto"/>
          <w:highlight w:val="none"/>
        </w:rPr>
      </w:pPr>
      <w:r>
        <w:rPr>
          <w:rFonts w:ascii="宋体" w:hAnsi="宋体" w:cs="宋体"/>
          <w:color w:val="auto"/>
          <w:sz w:val="24"/>
          <w:highlight w:val="none"/>
        </w:rPr>
        <w:t>代理人在授权委托书有效期内签署的所有文件不因授权委托的撤销而失效，除非有撤销授权委托的书面通知，本授权委托书自投标开始至合同履行完毕止。</w:t>
      </w:r>
    </w:p>
    <w:p w14:paraId="64B7CD58">
      <w:pPr>
        <w:pBdr>
          <w:top w:val="none" w:color="000000" w:sz="0" w:space="0"/>
          <w:left w:val="none" w:color="000000" w:sz="0" w:space="0"/>
          <w:bottom w:val="none" w:color="000000" w:sz="0" w:space="0"/>
          <w:right w:val="none" w:color="000000" w:sz="0" w:space="0"/>
        </w:pBdr>
        <w:spacing w:line="480" w:lineRule="exact"/>
        <w:ind w:firstLine="420"/>
        <w:rPr>
          <w:color w:val="auto"/>
          <w:highlight w:val="none"/>
        </w:rPr>
      </w:pPr>
      <w:r>
        <w:rPr>
          <w:rFonts w:ascii="宋体" w:hAnsi="宋体" w:cs="宋体"/>
          <w:color w:val="auto"/>
          <w:sz w:val="24"/>
          <w:highlight w:val="none"/>
        </w:rPr>
        <w:t>代理人无转委托权。特此委托！</w:t>
      </w:r>
    </w:p>
    <w:p w14:paraId="3907B5C1">
      <w:pPr>
        <w:pBdr>
          <w:top w:val="none" w:color="000000" w:sz="0" w:space="0"/>
          <w:left w:val="none" w:color="000000" w:sz="0" w:space="0"/>
          <w:bottom w:val="none" w:color="000000" w:sz="0" w:space="0"/>
          <w:right w:val="none" w:color="000000" w:sz="0" w:space="0"/>
        </w:pBdr>
        <w:spacing w:line="480" w:lineRule="exact"/>
        <w:ind w:firstLine="420"/>
        <w:rPr>
          <w:rFonts w:ascii="宋体" w:hAnsi="宋体" w:cs="宋体"/>
          <w:color w:val="auto"/>
          <w:sz w:val="24"/>
          <w:highlight w:val="none"/>
        </w:rPr>
      </w:pPr>
      <w:r>
        <w:rPr>
          <w:rFonts w:ascii="宋体" w:hAnsi="宋体" w:cs="宋体"/>
          <w:color w:val="auto"/>
          <w:sz w:val="24"/>
          <w:highlight w:val="none"/>
        </w:rPr>
        <w:t> </w:t>
      </w:r>
    </w:p>
    <w:p w14:paraId="4F2503A9">
      <w:pPr>
        <w:pBdr>
          <w:top w:val="none" w:color="000000" w:sz="0" w:space="0"/>
          <w:left w:val="none" w:color="000000" w:sz="0" w:space="0"/>
          <w:bottom w:val="none" w:color="000000" w:sz="0" w:space="0"/>
          <w:right w:val="none" w:color="000000" w:sz="0" w:space="0"/>
        </w:pBdr>
        <w:spacing w:line="480" w:lineRule="exact"/>
        <w:ind w:firstLine="420"/>
        <w:rPr>
          <w:rFonts w:ascii="宋体" w:hAnsi="宋体" w:cs="宋体"/>
          <w:color w:val="auto"/>
          <w:sz w:val="24"/>
          <w:highlight w:val="none"/>
        </w:rPr>
      </w:pPr>
    </w:p>
    <w:p w14:paraId="6953F859">
      <w:pPr>
        <w:pBdr>
          <w:top w:val="none" w:color="000000" w:sz="0" w:space="0"/>
          <w:left w:val="none" w:color="000000" w:sz="0" w:space="0"/>
          <w:bottom w:val="none" w:color="000000" w:sz="0" w:space="0"/>
          <w:right w:val="none" w:color="000000" w:sz="0" w:space="0"/>
        </w:pBdr>
        <w:spacing w:line="480" w:lineRule="exact"/>
        <w:ind w:firstLine="420"/>
        <w:rPr>
          <w:rFonts w:ascii="宋体" w:hAnsi="宋体" w:cs="宋体"/>
          <w:color w:val="auto"/>
          <w:sz w:val="24"/>
          <w:highlight w:val="none"/>
        </w:rPr>
      </w:pPr>
    </w:p>
    <w:p w14:paraId="5CF43589">
      <w:pPr>
        <w:pBdr>
          <w:top w:val="none" w:color="000000" w:sz="0" w:space="0"/>
          <w:left w:val="none" w:color="000000" w:sz="0" w:space="0"/>
          <w:bottom w:val="none" w:color="000000" w:sz="0" w:space="0"/>
          <w:right w:val="none" w:color="000000" w:sz="0" w:space="0"/>
        </w:pBdr>
        <w:spacing w:line="480" w:lineRule="exact"/>
        <w:ind w:firstLine="420"/>
        <w:rPr>
          <w:color w:val="auto"/>
          <w:highlight w:val="none"/>
        </w:rPr>
      </w:pPr>
    </w:p>
    <w:p w14:paraId="6FF4DEC8">
      <w:pPr>
        <w:pBdr>
          <w:top w:val="none" w:color="000000" w:sz="0" w:space="0"/>
          <w:left w:val="none" w:color="000000" w:sz="0" w:space="0"/>
          <w:bottom w:val="none" w:color="000000" w:sz="0" w:space="0"/>
          <w:right w:val="none" w:color="000000" w:sz="0" w:space="0"/>
        </w:pBdr>
        <w:spacing w:line="480" w:lineRule="exact"/>
        <w:rPr>
          <w:color w:val="auto"/>
          <w:highlight w:val="none"/>
        </w:rPr>
      </w:pPr>
      <w:r>
        <w:rPr>
          <w:rFonts w:ascii="宋体" w:hAnsi="宋体" w:cs="宋体"/>
          <w:color w:val="auto"/>
          <w:sz w:val="24"/>
          <w:highlight w:val="none"/>
        </w:rPr>
        <w:t>投标单位：（单位盖章）</w:t>
      </w:r>
    </w:p>
    <w:p w14:paraId="06AFF054">
      <w:pPr>
        <w:pBdr>
          <w:top w:val="none" w:color="000000" w:sz="0" w:space="0"/>
          <w:left w:val="none" w:color="000000" w:sz="0" w:space="0"/>
          <w:bottom w:val="none" w:color="000000" w:sz="0" w:space="0"/>
          <w:right w:val="none" w:color="000000" w:sz="0" w:space="0"/>
        </w:pBdr>
        <w:spacing w:line="480" w:lineRule="exact"/>
        <w:rPr>
          <w:color w:val="auto"/>
          <w:highlight w:val="none"/>
        </w:rPr>
      </w:pPr>
      <w:r>
        <w:rPr>
          <w:rFonts w:ascii="宋体" w:hAnsi="宋体" w:cs="宋体"/>
          <w:color w:val="auto"/>
          <w:sz w:val="24"/>
          <w:highlight w:val="none"/>
        </w:rPr>
        <w:t>法定代表人：（签字或盖章）</w:t>
      </w:r>
    </w:p>
    <w:p w14:paraId="760A4446">
      <w:pPr>
        <w:pBdr>
          <w:top w:val="none" w:color="000000" w:sz="0" w:space="0"/>
          <w:left w:val="none" w:color="000000" w:sz="0" w:space="0"/>
          <w:bottom w:val="none" w:color="000000" w:sz="0" w:space="0"/>
          <w:right w:val="none" w:color="000000" w:sz="0" w:space="0"/>
        </w:pBdr>
        <w:spacing w:line="480" w:lineRule="exact"/>
        <w:rPr>
          <w:color w:val="auto"/>
          <w:highlight w:val="none"/>
        </w:rPr>
      </w:pPr>
      <w:r>
        <w:rPr>
          <w:rFonts w:ascii="宋体" w:hAnsi="宋体" w:cs="宋体"/>
          <w:color w:val="auto"/>
          <w:sz w:val="24"/>
          <w:highlight w:val="none"/>
        </w:rPr>
        <w:t>授权代理人：（签字或盖章）</w:t>
      </w:r>
    </w:p>
    <w:p w14:paraId="3ABB0AF9">
      <w:pPr>
        <w:pBdr>
          <w:top w:val="none" w:color="000000" w:sz="0" w:space="0"/>
          <w:left w:val="none" w:color="000000" w:sz="0" w:space="0"/>
          <w:bottom w:val="none" w:color="000000" w:sz="0" w:space="0"/>
          <w:right w:val="none" w:color="000000" w:sz="0" w:space="0"/>
        </w:pBdr>
        <w:spacing w:line="480" w:lineRule="exact"/>
        <w:rPr>
          <w:color w:val="auto"/>
          <w:highlight w:val="none"/>
        </w:rPr>
      </w:pPr>
      <w:r>
        <w:rPr>
          <w:rFonts w:ascii="宋体" w:hAnsi="宋体" w:cs="宋体"/>
          <w:color w:val="auto"/>
          <w:sz w:val="24"/>
          <w:highlight w:val="none"/>
        </w:rPr>
        <w:t>投标日期：</w:t>
      </w:r>
      <w:r>
        <w:rPr>
          <w:rFonts w:hint="eastAsia" w:ascii="宋体" w:hAnsi="宋体" w:cs="宋体"/>
          <w:color w:val="auto"/>
          <w:sz w:val="24"/>
          <w:highlight w:val="none"/>
        </w:rPr>
        <w:t xml:space="preserve"> </w:t>
      </w:r>
      <w:r>
        <w:rPr>
          <w:rFonts w:ascii="宋体" w:hAnsi="宋体" w:cs="宋体"/>
          <w:color w:val="auto"/>
          <w:sz w:val="24"/>
          <w:highlight w:val="none"/>
        </w:rPr>
        <w:t xml:space="preserve"> 年</w:t>
      </w:r>
      <w:r>
        <w:rPr>
          <w:rFonts w:hint="eastAsia" w:ascii="宋体" w:hAnsi="宋体" w:cs="宋体"/>
          <w:color w:val="auto"/>
          <w:sz w:val="24"/>
          <w:highlight w:val="none"/>
        </w:rPr>
        <w:t xml:space="preserve"> </w:t>
      </w:r>
      <w:r>
        <w:rPr>
          <w:rFonts w:ascii="宋体" w:hAnsi="宋体" w:cs="宋体"/>
          <w:color w:val="auto"/>
          <w:sz w:val="24"/>
          <w:highlight w:val="none"/>
        </w:rPr>
        <w:t xml:space="preserve"> 月</w:t>
      </w:r>
      <w:r>
        <w:rPr>
          <w:rFonts w:hint="eastAsia" w:ascii="宋体" w:hAnsi="宋体" w:cs="宋体"/>
          <w:color w:val="auto"/>
          <w:sz w:val="24"/>
          <w:highlight w:val="none"/>
        </w:rPr>
        <w:t xml:space="preserve"> </w:t>
      </w:r>
      <w:r>
        <w:rPr>
          <w:rFonts w:ascii="宋体" w:hAnsi="宋体" w:cs="宋体"/>
          <w:color w:val="auto"/>
          <w:sz w:val="24"/>
          <w:highlight w:val="none"/>
        </w:rPr>
        <w:t xml:space="preserve"> 日</w:t>
      </w:r>
    </w:p>
    <w:p w14:paraId="50E7BFCF">
      <w:pPr>
        <w:pBdr>
          <w:top w:val="none" w:color="000000" w:sz="0" w:space="0"/>
          <w:left w:val="none" w:color="000000" w:sz="0" w:space="0"/>
          <w:bottom w:val="none" w:color="000000" w:sz="0" w:space="0"/>
          <w:right w:val="none" w:color="000000" w:sz="0" w:space="0"/>
        </w:pBdr>
        <w:spacing w:line="480" w:lineRule="exact"/>
        <w:rPr>
          <w:color w:val="auto"/>
          <w:highlight w:val="none"/>
        </w:rPr>
      </w:pPr>
      <w:r>
        <w:rPr>
          <w:color w:val="auto"/>
          <w:highlight w:val="none"/>
        </w:rPr>
        <w:br w:type="page" w:clear="all"/>
      </w:r>
    </w:p>
    <w:p w14:paraId="05842BAE">
      <w:pPr>
        <w:pBdr>
          <w:top w:val="none" w:color="000000" w:sz="0" w:space="0"/>
          <w:left w:val="none" w:color="000000" w:sz="0" w:space="0"/>
          <w:bottom w:val="none" w:color="000000" w:sz="0" w:space="0"/>
          <w:right w:val="none" w:color="000000" w:sz="0" w:space="0"/>
        </w:pBdr>
        <w:spacing w:line="360" w:lineRule="atLeast"/>
        <w:rPr>
          <w:color w:val="auto"/>
          <w:highlight w:val="none"/>
        </w:rPr>
      </w:pPr>
      <w:r>
        <w:rPr>
          <w:rFonts w:ascii="宋体" w:hAnsi="宋体" w:cs="宋体"/>
          <w:b/>
          <w:color w:val="auto"/>
          <w:sz w:val="32"/>
          <w:highlight w:val="none"/>
        </w:rPr>
        <w:t>6、开标一览表</w:t>
      </w:r>
    </w:p>
    <w:p w14:paraId="3D8A3A3D">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b/>
          <w:color w:val="auto"/>
          <w:highlight w:val="none"/>
        </w:rPr>
        <w:t> </w:t>
      </w:r>
    </w:p>
    <w:p w14:paraId="65ED3169">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highlight w:val="none"/>
        </w:rPr>
        <w:t> </w:t>
      </w:r>
    </w:p>
    <w:p w14:paraId="22B9F49D">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b/>
          <w:color w:val="auto"/>
          <w:sz w:val="32"/>
          <w:highlight w:val="none"/>
        </w:rPr>
        <w:t>开标一览表</w:t>
      </w:r>
    </w:p>
    <w:p w14:paraId="250370B5">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4"/>
          <w:highlight w:val="none"/>
        </w:rPr>
        <w:t> </w:t>
      </w:r>
    </w:p>
    <w:p w14:paraId="1E4347E5">
      <w:pPr>
        <w:pBdr>
          <w:top w:val="none" w:color="000000" w:sz="0" w:space="0"/>
          <w:left w:val="none" w:color="000000" w:sz="0" w:space="0"/>
          <w:bottom w:val="none" w:color="000000" w:sz="0" w:space="0"/>
          <w:right w:val="none" w:color="000000" w:sz="0" w:space="0"/>
        </w:pBdr>
        <w:ind w:firstLine="720"/>
        <w:rPr>
          <w:color w:val="auto"/>
          <w:highlight w:val="none"/>
        </w:rPr>
      </w:pPr>
      <w:r>
        <w:rPr>
          <w:rFonts w:ascii="宋体" w:hAnsi="宋体" w:cs="宋体"/>
          <w:color w:val="auto"/>
          <w:sz w:val="24"/>
          <w:highlight w:val="none"/>
        </w:rPr>
        <w:t>投标人全称（加盖公章）：供应商名称</w:t>
      </w:r>
    </w:p>
    <w:p w14:paraId="0D6B2A33">
      <w:pPr>
        <w:pBdr>
          <w:top w:val="none" w:color="000000" w:sz="0" w:space="0"/>
          <w:left w:val="none" w:color="000000" w:sz="0" w:space="0"/>
          <w:bottom w:val="none" w:color="000000" w:sz="0" w:space="0"/>
          <w:right w:val="none" w:color="000000" w:sz="0" w:space="0"/>
        </w:pBdr>
        <w:ind w:firstLine="720"/>
        <w:rPr>
          <w:rFonts w:hint="eastAsia" w:ascii="宋体" w:hAnsi="宋体" w:eastAsia="宋体" w:cs="宋体"/>
          <w:color w:val="auto"/>
          <w:sz w:val="24"/>
          <w:highlight w:val="none"/>
          <w:lang w:eastAsia="zh-CN"/>
        </w:rPr>
      </w:pPr>
      <w:r>
        <w:rPr>
          <w:rFonts w:ascii="宋体" w:hAnsi="宋体" w:cs="宋体"/>
          <w:color w:val="auto"/>
          <w:sz w:val="24"/>
          <w:highlight w:val="none"/>
        </w:rPr>
        <w:t>项目编号：</w:t>
      </w:r>
      <w:r>
        <w:rPr>
          <w:rFonts w:hint="eastAsia" w:ascii="宋体" w:hAnsi="宋体" w:cs="宋体"/>
          <w:color w:val="auto"/>
          <w:sz w:val="24"/>
          <w:highlight w:val="none"/>
          <w:lang w:eastAsia="zh-CN"/>
        </w:rPr>
        <w:t>JSZC-320585-JZCG-G2026-0065</w:t>
      </w:r>
    </w:p>
    <w:p w14:paraId="28186F03">
      <w:pPr>
        <w:pStyle w:val="15"/>
        <w:rPr>
          <w:color w:val="auto"/>
          <w:highlight w:val="none"/>
          <w:lang w:eastAsia="zh-CN"/>
        </w:rPr>
      </w:pPr>
    </w:p>
    <w:tbl>
      <w:tblPr>
        <w:tblStyle w:val="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3666"/>
        <w:gridCol w:w="5244"/>
      </w:tblGrid>
      <w:tr w14:paraId="59A71BF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44" w:hRule="atLeast"/>
        </w:trPr>
        <w:tc>
          <w:tcPr>
            <w:tcW w:w="366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193DEF81">
            <w:pPr>
              <w:pBdr>
                <w:top w:val="none" w:color="000000" w:sz="0" w:space="0"/>
                <w:left w:val="none" w:color="000000" w:sz="0" w:space="0"/>
                <w:bottom w:val="none" w:color="000000" w:sz="0" w:space="0"/>
                <w:right w:val="none" w:color="000000" w:sz="0" w:space="0"/>
              </w:pBdr>
              <w:spacing w:line="360" w:lineRule="atLeast"/>
              <w:jc w:val="center"/>
              <w:rPr>
                <w:color w:val="auto"/>
                <w:highlight w:val="none"/>
              </w:rPr>
            </w:pPr>
            <w:r>
              <w:rPr>
                <w:rFonts w:ascii="宋体" w:hAnsi="宋体" w:cs="宋体"/>
                <w:color w:val="auto"/>
                <w:sz w:val="24"/>
                <w:highlight w:val="none"/>
              </w:rPr>
              <w:t>项目名称</w:t>
            </w:r>
          </w:p>
        </w:tc>
        <w:tc>
          <w:tcPr>
            <w:tcW w:w="5244"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2EDC5078">
            <w:pPr>
              <w:pBdr>
                <w:top w:val="none" w:color="000000" w:sz="0" w:space="0"/>
                <w:left w:val="none" w:color="000000" w:sz="0" w:space="0"/>
                <w:bottom w:val="none" w:color="000000" w:sz="0" w:space="0"/>
                <w:right w:val="none" w:color="000000" w:sz="0" w:space="0"/>
              </w:pBdr>
              <w:spacing w:line="360" w:lineRule="atLeast"/>
              <w:jc w:val="center"/>
              <w:rPr>
                <w:color w:val="auto"/>
                <w:highlight w:val="none"/>
              </w:rPr>
            </w:pPr>
            <w:r>
              <w:rPr>
                <w:rFonts w:ascii="宋体" w:hAnsi="宋体" w:cs="宋体"/>
                <w:color w:val="auto"/>
                <w:sz w:val="24"/>
                <w:highlight w:val="none"/>
              </w:rPr>
              <w:t>投标总价</w:t>
            </w:r>
          </w:p>
        </w:tc>
      </w:tr>
      <w:tr w14:paraId="5318BE1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01" w:hRule="atLeast"/>
        </w:trPr>
        <w:tc>
          <w:tcPr>
            <w:tcW w:w="366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3757D00">
            <w:pPr>
              <w:pBdr>
                <w:top w:val="none" w:color="000000" w:sz="0" w:space="0"/>
                <w:left w:val="none" w:color="000000" w:sz="0" w:space="0"/>
                <w:bottom w:val="none" w:color="000000" w:sz="0" w:space="0"/>
                <w:right w:val="none" w:color="000000" w:sz="0" w:space="0"/>
              </w:pBdr>
              <w:spacing w:line="360" w:lineRule="atLeast"/>
              <w:jc w:val="center"/>
              <w:rPr>
                <w:color w:val="auto"/>
                <w:highlight w:val="none"/>
              </w:rPr>
            </w:pPr>
            <w:r>
              <w:rPr>
                <w:rFonts w:hint="eastAsia" w:ascii="宋体" w:hAnsi="宋体" w:cs="宋体"/>
                <w:color w:val="auto"/>
                <w:sz w:val="24"/>
                <w:highlight w:val="none"/>
                <w:lang w:eastAsia="zh-CN"/>
              </w:rPr>
              <w:t>高新区卫生服务中心电梯供货及安装</w:t>
            </w:r>
            <w:r>
              <w:rPr>
                <w:rFonts w:hint="eastAsia" w:ascii="宋体" w:hAnsi="宋体" w:cs="宋体"/>
                <w:color w:val="auto"/>
                <w:sz w:val="24"/>
                <w:highlight w:val="none"/>
              </w:rPr>
              <w:t xml:space="preserve"> </w:t>
            </w:r>
          </w:p>
        </w:tc>
        <w:tc>
          <w:tcPr>
            <w:tcW w:w="5244"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3C88A047">
            <w:pPr>
              <w:pBdr>
                <w:top w:val="none" w:color="000000" w:sz="0" w:space="0"/>
                <w:left w:val="none" w:color="000000" w:sz="0" w:space="0"/>
                <w:bottom w:val="none" w:color="000000" w:sz="0" w:space="0"/>
                <w:right w:val="none" w:color="000000" w:sz="0" w:space="0"/>
              </w:pBdr>
              <w:spacing w:line="360" w:lineRule="atLeast"/>
              <w:rPr>
                <w:color w:val="auto"/>
                <w:highlight w:val="none"/>
              </w:rPr>
            </w:pPr>
            <w:r>
              <w:rPr>
                <w:rFonts w:ascii="宋体" w:hAnsi="宋体" w:cs="宋体"/>
                <w:color w:val="auto"/>
                <w:sz w:val="24"/>
                <w:highlight w:val="none"/>
              </w:rPr>
              <w:t>小写       （元人民币）</w:t>
            </w:r>
          </w:p>
        </w:tc>
      </w:tr>
      <w:tr w14:paraId="36ADA5F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01" w:hRule="atLeast"/>
        </w:trPr>
        <w:tc>
          <w:tcPr>
            <w:tcW w:w="3666"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071484B">
            <w:pPr>
              <w:pBdr>
                <w:top w:val="none" w:color="000000" w:sz="0" w:space="0"/>
                <w:left w:val="none" w:color="000000" w:sz="0" w:space="0"/>
                <w:bottom w:val="none" w:color="000000" w:sz="0" w:space="0"/>
                <w:right w:val="none" w:color="000000" w:sz="0" w:space="0"/>
              </w:pBdr>
              <w:spacing w:line="360" w:lineRule="atLeast"/>
              <w:jc w:val="center"/>
              <w:rPr>
                <w:color w:val="auto"/>
                <w:highlight w:val="none"/>
              </w:rPr>
            </w:pPr>
            <w:r>
              <w:rPr>
                <w:rFonts w:ascii="宋体" w:hAnsi="宋体" w:cs="宋体"/>
                <w:color w:val="auto"/>
                <w:sz w:val="24"/>
                <w:highlight w:val="none"/>
              </w:rPr>
              <w:t>投标报价大写金额</w:t>
            </w:r>
          </w:p>
        </w:tc>
        <w:tc>
          <w:tcPr>
            <w:tcW w:w="5244"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8F3FFBB">
            <w:pPr>
              <w:pBdr>
                <w:top w:val="none" w:color="000000" w:sz="0" w:space="0"/>
                <w:left w:val="none" w:color="000000" w:sz="0" w:space="0"/>
                <w:bottom w:val="none" w:color="000000" w:sz="0" w:space="0"/>
                <w:right w:val="none" w:color="000000" w:sz="0" w:space="0"/>
              </w:pBdr>
              <w:spacing w:line="360" w:lineRule="atLeast"/>
              <w:rPr>
                <w:color w:val="auto"/>
                <w:highlight w:val="none"/>
              </w:rPr>
            </w:pPr>
            <w:r>
              <w:rPr>
                <w:rFonts w:ascii="宋体" w:hAnsi="宋体" w:cs="宋体"/>
                <w:color w:val="auto"/>
                <w:sz w:val="24"/>
                <w:highlight w:val="none"/>
              </w:rPr>
              <w:t>金额大写：</w:t>
            </w:r>
          </w:p>
        </w:tc>
      </w:tr>
    </w:tbl>
    <w:p w14:paraId="38B53D85">
      <w:pPr>
        <w:pBdr>
          <w:top w:val="none" w:color="000000" w:sz="0" w:space="0"/>
          <w:left w:val="none" w:color="000000" w:sz="0" w:space="0"/>
          <w:bottom w:val="none" w:color="000000" w:sz="0" w:space="0"/>
          <w:right w:val="none" w:color="000000" w:sz="0" w:space="0"/>
        </w:pBdr>
        <w:ind w:firstLine="723"/>
        <w:rPr>
          <w:color w:val="auto"/>
          <w:highlight w:val="none"/>
        </w:rPr>
      </w:pPr>
      <w:r>
        <w:rPr>
          <w:rFonts w:ascii="宋体" w:hAnsi="宋体" w:cs="宋体"/>
          <w:b/>
          <w:color w:val="auto"/>
          <w:sz w:val="24"/>
          <w:highlight w:val="none"/>
        </w:rPr>
        <w:t> </w:t>
      </w:r>
    </w:p>
    <w:p w14:paraId="202ED4EC">
      <w:pPr>
        <w:pBdr>
          <w:top w:val="none" w:color="000000" w:sz="0" w:space="0"/>
          <w:left w:val="none" w:color="000000" w:sz="0" w:space="0"/>
          <w:bottom w:val="none" w:color="000000" w:sz="0" w:space="0"/>
          <w:right w:val="none" w:color="000000" w:sz="0" w:space="0"/>
        </w:pBdr>
        <w:spacing w:line="460" w:lineRule="atLeast"/>
        <w:ind w:firstLine="3360"/>
        <w:rPr>
          <w:color w:val="auto"/>
          <w:highlight w:val="none"/>
        </w:rPr>
      </w:pPr>
      <w:r>
        <w:rPr>
          <w:rFonts w:ascii="宋体" w:hAnsi="宋体" w:cs="宋体"/>
          <w:color w:val="auto"/>
          <w:sz w:val="24"/>
          <w:highlight w:val="none"/>
        </w:rPr>
        <w:t>日期：</w:t>
      </w:r>
      <w:r>
        <w:rPr>
          <w:rFonts w:hint="eastAsia" w:ascii="宋体" w:hAnsi="宋体" w:cs="宋体"/>
          <w:color w:val="auto"/>
          <w:sz w:val="24"/>
          <w:highlight w:val="none"/>
        </w:rPr>
        <w:t xml:space="preserve"> </w:t>
      </w:r>
      <w:r>
        <w:rPr>
          <w:rFonts w:ascii="宋体" w:hAnsi="宋体" w:cs="宋体"/>
          <w:color w:val="auto"/>
          <w:sz w:val="24"/>
          <w:highlight w:val="none"/>
        </w:rPr>
        <w:t>年</w:t>
      </w:r>
      <w:r>
        <w:rPr>
          <w:rFonts w:hint="eastAsia" w:ascii="宋体" w:hAnsi="宋体" w:cs="宋体"/>
          <w:color w:val="auto"/>
          <w:sz w:val="24"/>
          <w:highlight w:val="none"/>
        </w:rPr>
        <w:t xml:space="preserve"> </w:t>
      </w:r>
      <w:r>
        <w:rPr>
          <w:rFonts w:ascii="宋体" w:hAnsi="宋体" w:cs="宋体"/>
          <w:color w:val="auto"/>
          <w:sz w:val="24"/>
          <w:highlight w:val="none"/>
        </w:rPr>
        <w:t>月</w:t>
      </w:r>
      <w:r>
        <w:rPr>
          <w:rFonts w:hint="eastAsia" w:ascii="宋体" w:hAnsi="宋体" w:cs="宋体"/>
          <w:color w:val="auto"/>
          <w:sz w:val="24"/>
          <w:highlight w:val="none"/>
        </w:rPr>
        <w:t xml:space="preserve"> </w:t>
      </w:r>
      <w:r>
        <w:rPr>
          <w:rFonts w:ascii="宋体" w:hAnsi="宋体" w:cs="宋体"/>
          <w:color w:val="auto"/>
          <w:sz w:val="24"/>
          <w:highlight w:val="none"/>
        </w:rPr>
        <w:t>日</w:t>
      </w:r>
    </w:p>
    <w:p w14:paraId="7C3B77D6">
      <w:pPr>
        <w:pBdr>
          <w:top w:val="none" w:color="000000" w:sz="0" w:space="0"/>
          <w:left w:val="none" w:color="000000" w:sz="0" w:space="0"/>
          <w:bottom w:val="none" w:color="000000" w:sz="0" w:space="0"/>
          <w:right w:val="none" w:color="000000" w:sz="0" w:space="0"/>
        </w:pBdr>
        <w:spacing w:line="460" w:lineRule="atLeast"/>
        <w:rPr>
          <w:color w:val="auto"/>
          <w:highlight w:val="none"/>
        </w:rPr>
      </w:pPr>
      <w:r>
        <w:rPr>
          <w:rFonts w:ascii="宋体" w:hAnsi="宋体" w:cs="宋体"/>
          <w:b/>
          <w:color w:val="auto"/>
          <w:sz w:val="24"/>
          <w:highlight w:val="none"/>
        </w:rPr>
        <w:t> </w:t>
      </w:r>
    </w:p>
    <w:p w14:paraId="2080178F">
      <w:pPr>
        <w:pBdr>
          <w:top w:val="none" w:color="000000" w:sz="0" w:space="0"/>
          <w:left w:val="none" w:color="000000" w:sz="0" w:space="0"/>
          <w:bottom w:val="none" w:color="000000" w:sz="0" w:space="0"/>
          <w:right w:val="none" w:color="000000" w:sz="0" w:space="0"/>
        </w:pBdr>
        <w:rPr>
          <w:color w:val="auto"/>
          <w:highlight w:val="none"/>
        </w:rPr>
      </w:pPr>
      <w:r>
        <w:rPr>
          <w:color w:val="auto"/>
          <w:highlight w:val="none"/>
        </w:rPr>
        <w:br w:type="page" w:clear="all"/>
      </w:r>
    </w:p>
    <w:p w14:paraId="30B9B808">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b/>
          <w:color w:val="auto"/>
          <w:sz w:val="28"/>
          <w:highlight w:val="none"/>
        </w:rPr>
        <w:t>7、投标报价明细表</w:t>
      </w:r>
    </w:p>
    <w:p w14:paraId="7496F03D">
      <w:pPr>
        <w:pBdr>
          <w:top w:val="none" w:color="000000" w:sz="0" w:space="0"/>
          <w:left w:val="none" w:color="000000" w:sz="0" w:space="0"/>
          <w:bottom w:val="none" w:color="000000" w:sz="0" w:space="0"/>
          <w:right w:val="none" w:color="000000" w:sz="0" w:space="0"/>
        </w:pBdr>
        <w:ind w:firstLine="3012"/>
        <w:rPr>
          <w:color w:val="auto"/>
          <w:highlight w:val="none"/>
        </w:rPr>
      </w:pPr>
      <w:r>
        <w:rPr>
          <w:rFonts w:ascii="宋体" w:hAnsi="宋体" w:cs="宋体"/>
          <w:b/>
          <w:color w:val="auto"/>
          <w:sz w:val="30"/>
          <w:highlight w:val="none"/>
        </w:rPr>
        <w:t> </w:t>
      </w:r>
    </w:p>
    <w:p w14:paraId="3C3AB177">
      <w:pPr>
        <w:pBdr>
          <w:top w:val="none" w:color="000000" w:sz="0" w:space="0"/>
          <w:left w:val="none" w:color="000000" w:sz="0" w:space="0"/>
          <w:bottom w:val="none" w:color="000000" w:sz="0" w:space="0"/>
          <w:right w:val="none" w:color="000000" w:sz="0" w:space="0"/>
        </w:pBdr>
        <w:ind w:firstLine="2811"/>
        <w:rPr>
          <w:color w:val="auto"/>
          <w:highlight w:val="none"/>
        </w:rPr>
      </w:pPr>
      <w:r>
        <w:rPr>
          <w:rFonts w:ascii="宋体" w:hAnsi="宋体" w:cs="宋体"/>
          <w:b/>
          <w:color w:val="auto"/>
          <w:sz w:val="28"/>
          <w:highlight w:val="none"/>
        </w:rPr>
        <w:t>（一）投标报价明细表</w:t>
      </w:r>
    </w:p>
    <w:p w14:paraId="5EBF5F24">
      <w:pPr>
        <w:pBdr>
          <w:top w:val="none" w:color="000000" w:sz="0" w:space="0"/>
          <w:left w:val="none" w:color="000000" w:sz="0" w:space="0"/>
          <w:bottom w:val="none" w:color="000000" w:sz="0" w:space="0"/>
          <w:right w:val="none" w:color="000000" w:sz="0" w:space="0"/>
        </w:pBdr>
        <w:ind w:firstLine="3012"/>
        <w:rPr>
          <w:color w:val="auto"/>
          <w:highlight w:val="none"/>
        </w:rPr>
      </w:pPr>
      <w:r>
        <w:rPr>
          <w:rFonts w:ascii="宋体" w:hAnsi="宋体" w:cs="宋体"/>
          <w:b/>
          <w:color w:val="auto"/>
          <w:sz w:val="30"/>
          <w:highlight w:val="none"/>
        </w:rPr>
        <w:t> </w:t>
      </w:r>
    </w:p>
    <w:tbl>
      <w:tblPr>
        <w:tblStyle w:val="36"/>
        <w:tblW w:w="9175"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top w:w="0" w:type="dxa"/>
          <w:left w:w="108" w:type="dxa"/>
          <w:bottom w:w="0" w:type="dxa"/>
          <w:right w:w="108" w:type="dxa"/>
        </w:tblCellMar>
      </w:tblPr>
      <w:tblGrid>
        <w:gridCol w:w="705"/>
        <w:gridCol w:w="1414"/>
        <w:gridCol w:w="2051"/>
        <w:gridCol w:w="1252"/>
        <w:gridCol w:w="711"/>
        <w:gridCol w:w="9"/>
        <w:gridCol w:w="720"/>
        <w:gridCol w:w="720"/>
        <w:gridCol w:w="712"/>
        <w:gridCol w:w="881"/>
      </w:tblGrid>
      <w:tr w14:paraId="064FC340">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6" w:hRule="atLeast"/>
          <w:jc w:val="center"/>
        </w:trPr>
        <w:tc>
          <w:tcPr>
            <w:tcW w:w="705" w:type="dxa"/>
            <w:tcBorders>
              <w:top w:val="single" w:color="auto" w:sz="6" w:space="0"/>
              <w:left w:val="single" w:color="auto" w:sz="6" w:space="0"/>
              <w:bottom w:val="single" w:color="auto" w:sz="6" w:space="0"/>
              <w:right w:val="single" w:color="auto" w:sz="6" w:space="0"/>
            </w:tcBorders>
            <w:vAlign w:val="center"/>
          </w:tcPr>
          <w:p w14:paraId="3EDAB2BC">
            <w:pPr>
              <w:jc w:val="center"/>
              <w:rPr>
                <w:bCs/>
                <w:color w:val="auto"/>
                <w:sz w:val="24"/>
                <w:highlight w:val="none"/>
              </w:rPr>
            </w:pPr>
            <w:r>
              <w:rPr>
                <w:rFonts w:hAnsi="宋体"/>
                <w:bCs/>
                <w:color w:val="auto"/>
                <w:sz w:val="24"/>
                <w:highlight w:val="none"/>
              </w:rPr>
              <w:t>序号</w:t>
            </w:r>
          </w:p>
        </w:tc>
        <w:tc>
          <w:tcPr>
            <w:tcW w:w="1414" w:type="dxa"/>
            <w:tcBorders>
              <w:top w:val="single" w:color="auto" w:sz="6" w:space="0"/>
              <w:left w:val="single" w:color="auto" w:sz="6" w:space="0"/>
              <w:bottom w:val="single" w:color="auto" w:sz="6" w:space="0"/>
              <w:right w:val="single" w:color="auto" w:sz="6" w:space="0"/>
            </w:tcBorders>
            <w:vAlign w:val="center"/>
          </w:tcPr>
          <w:p w14:paraId="40257F4D">
            <w:pPr>
              <w:jc w:val="center"/>
              <w:rPr>
                <w:bCs/>
                <w:color w:val="auto"/>
                <w:sz w:val="24"/>
                <w:highlight w:val="none"/>
              </w:rPr>
            </w:pPr>
            <w:r>
              <w:rPr>
                <w:rFonts w:hAnsi="宋体"/>
                <w:bCs/>
                <w:color w:val="auto"/>
                <w:sz w:val="24"/>
                <w:highlight w:val="none"/>
              </w:rPr>
              <w:t>标的物名称</w:t>
            </w:r>
          </w:p>
        </w:tc>
        <w:tc>
          <w:tcPr>
            <w:tcW w:w="2051" w:type="dxa"/>
            <w:tcBorders>
              <w:top w:val="single" w:color="auto" w:sz="6" w:space="0"/>
              <w:left w:val="single" w:color="auto" w:sz="6" w:space="0"/>
              <w:bottom w:val="single" w:color="auto" w:sz="6" w:space="0"/>
              <w:right w:val="single" w:color="auto" w:sz="6" w:space="0"/>
            </w:tcBorders>
            <w:vAlign w:val="center"/>
          </w:tcPr>
          <w:p w14:paraId="15ED5E5F">
            <w:pPr>
              <w:jc w:val="center"/>
              <w:rPr>
                <w:bCs/>
                <w:color w:val="auto"/>
                <w:sz w:val="24"/>
                <w:highlight w:val="none"/>
              </w:rPr>
            </w:pPr>
            <w:r>
              <w:rPr>
                <w:rFonts w:hAnsi="宋体"/>
                <w:bCs/>
                <w:color w:val="auto"/>
                <w:sz w:val="24"/>
                <w:highlight w:val="none"/>
              </w:rPr>
              <w:t>品牌、规格、型号</w:t>
            </w:r>
            <w:r>
              <w:rPr>
                <w:rFonts w:hint="eastAsia" w:hAnsi="宋体"/>
                <w:bCs/>
                <w:color w:val="auto"/>
                <w:sz w:val="24"/>
                <w:highlight w:val="none"/>
              </w:rPr>
              <w:t>/服务说明</w:t>
            </w:r>
          </w:p>
        </w:tc>
        <w:tc>
          <w:tcPr>
            <w:tcW w:w="1252" w:type="dxa"/>
            <w:tcBorders>
              <w:top w:val="single" w:color="auto" w:sz="6" w:space="0"/>
              <w:left w:val="single" w:color="auto" w:sz="6" w:space="0"/>
              <w:bottom w:val="single" w:color="auto" w:sz="6" w:space="0"/>
              <w:right w:val="single" w:color="auto" w:sz="6" w:space="0"/>
            </w:tcBorders>
            <w:vAlign w:val="center"/>
          </w:tcPr>
          <w:p w14:paraId="4C1B526F">
            <w:pPr>
              <w:jc w:val="center"/>
              <w:rPr>
                <w:bCs/>
                <w:color w:val="auto"/>
                <w:sz w:val="24"/>
                <w:highlight w:val="none"/>
              </w:rPr>
            </w:pPr>
            <w:r>
              <w:rPr>
                <w:rFonts w:hAnsi="宋体"/>
                <w:bCs/>
                <w:color w:val="auto"/>
                <w:sz w:val="24"/>
                <w:highlight w:val="none"/>
              </w:rPr>
              <w:t>生产厂家</w:t>
            </w:r>
          </w:p>
        </w:tc>
        <w:tc>
          <w:tcPr>
            <w:tcW w:w="720" w:type="dxa"/>
            <w:gridSpan w:val="2"/>
            <w:tcBorders>
              <w:top w:val="single" w:color="auto" w:sz="6" w:space="0"/>
              <w:left w:val="single" w:color="auto" w:sz="6" w:space="0"/>
              <w:bottom w:val="single" w:color="auto" w:sz="6" w:space="0"/>
              <w:right w:val="single" w:color="auto" w:sz="4" w:space="0"/>
            </w:tcBorders>
            <w:vAlign w:val="center"/>
          </w:tcPr>
          <w:p w14:paraId="201846F7">
            <w:pPr>
              <w:jc w:val="center"/>
              <w:rPr>
                <w:bCs/>
                <w:color w:val="auto"/>
                <w:sz w:val="24"/>
                <w:highlight w:val="none"/>
              </w:rPr>
            </w:pPr>
            <w:r>
              <w:rPr>
                <w:rFonts w:hAnsi="宋体"/>
                <w:bCs/>
                <w:color w:val="auto"/>
                <w:sz w:val="24"/>
                <w:highlight w:val="none"/>
              </w:rPr>
              <w:t>单位</w:t>
            </w:r>
          </w:p>
        </w:tc>
        <w:tc>
          <w:tcPr>
            <w:tcW w:w="720" w:type="dxa"/>
            <w:tcBorders>
              <w:top w:val="single" w:color="auto" w:sz="6" w:space="0"/>
              <w:left w:val="single" w:color="auto" w:sz="4" w:space="0"/>
              <w:bottom w:val="single" w:color="auto" w:sz="6" w:space="0"/>
              <w:right w:val="single" w:color="auto" w:sz="6" w:space="0"/>
            </w:tcBorders>
            <w:vAlign w:val="center"/>
          </w:tcPr>
          <w:p w14:paraId="44456192">
            <w:pPr>
              <w:jc w:val="center"/>
              <w:rPr>
                <w:bCs/>
                <w:color w:val="auto"/>
                <w:sz w:val="24"/>
                <w:highlight w:val="none"/>
              </w:rPr>
            </w:pPr>
            <w:r>
              <w:rPr>
                <w:rFonts w:hAnsi="宋体"/>
                <w:bCs/>
                <w:color w:val="auto"/>
                <w:sz w:val="24"/>
                <w:highlight w:val="none"/>
              </w:rPr>
              <w:t>数量</w:t>
            </w:r>
          </w:p>
        </w:tc>
        <w:tc>
          <w:tcPr>
            <w:tcW w:w="720" w:type="dxa"/>
            <w:tcBorders>
              <w:top w:val="single" w:color="auto" w:sz="6" w:space="0"/>
              <w:left w:val="single" w:color="auto" w:sz="6" w:space="0"/>
              <w:bottom w:val="single" w:color="auto" w:sz="6" w:space="0"/>
              <w:right w:val="single" w:color="auto" w:sz="6" w:space="0"/>
            </w:tcBorders>
            <w:vAlign w:val="center"/>
          </w:tcPr>
          <w:p w14:paraId="0C110F0C">
            <w:pPr>
              <w:jc w:val="center"/>
              <w:rPr>
                <w:bCs/>
                <w:color w:val="auto"/>
                <w:sz w:val="24"/>
                <w:highlight w:val="none"/>
              </w:rPr>
            </w:pPr>
            <w:r>
              <w:rPr>
                <w:rFonts w:hAnsi="宋体"/>
                <w:bCs/>
                <w:color w:val="auto"/>
                <w:sz w:val="24"/>
                <w:highlight w:val="none"/>
              </w:rPr>
              <w:t>单价</w:t>
            </w:r>
          </w:p>
        </w:tc>
        <w:tc>
          <w:tcPr>
            <w:tcW w:w="712" w:type="dxa"/>
            <w:tcBorders>
              <w:top w:val="single" w:color="auto" w:sz="6" w:space="0"/>
              <w:left w:val="single" w:color="auto" w:sz="6" w:space="0"/>
              <w:bottom w:val="single" w:color="auto" w:sz="6" w:space="0"/>
              <w:right w:val="single" w:color="auto" w:sz="4" w:space="0"/>
            </w:tcBorders>
            <w:vAlign w:val="center"/>
          </w:tcPr>
          <w:p w14:paraId="280CDCBE">
            <w:pPr>
              <w:jc w:val="center"/>
              <w:rPr>
                <w:bCs/>
                <w:color w:val="auto"/>
                <w:sz w:val="24"/>
                <w:highlight w:val="none"/>
              </w:rPr>
            </w:pPr>
            <w:r>
              <w:rPr>
                <w:rFonts w:hAnsi="宋体"/>
                <w:bCs/>
                <w:color w:val="auto"/>
                <w:sz w:val="24"/>
                <w:highlight w:val="none"/>
              </w:rPr>
              <w:t>总价</w:t>
            </w:r>
          </w:p>
        </w:tc>
        <w:tc>
          <w:tcPr>
            <w:tcW w:w="881" w:type="dxa"/>
            <w:tcBorders>
              <w:top w:val="single" w:color="auto" w:sz="6" w:space="0"/>
              <w:left w:val="single" w:color="auto" w:sz="6" w:space="0"/>
              <w:bottom w:val="single" w:color="auto" w:sz="6" w:space="0"/>
              <w:right w:val="single" w:color="auto" w:sz="4" w:space="0"/>
            </w:tcBorders>
            <w:vAlign w:val="center"/>
          </w:tcPr>
          <w:p w14:paraId="7C7848EF">
            <w:pPr>
              <w:jc w:val="center"/>
              <w:rPr>
                <w:bCs/>
                <w:color w:val="auto"/>
                <w:sz w:val="24"/>
                <w:highlight w:val="none"/>
              </w:rPr>
            </w:pPr>
            <w:r>
              <w:rPr>
                <w:rFonts w:hAnsi="宋体"/>
                <w:bCs/>
                <w:color w:val="auto"/>
                <w:sz w:val="24"/>
                <w:highlight w:val="none"/>
              </w:rPr>
              <w:t>备注</w:t>
            </w:r>
          </w:p>
        </w:tc>
      </w:tr>
      <w:tr w14:paraId="162558A0">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705" w:type="dxa"/>
            <w:tcBorders>
              <w:top w:val="single" w:color="auto" w:sz="6" w:space="0"/>
              <w:left w:val="single" w:color="auto" w:sz="6" w:space="0"/>
              <w:bottom w:val="single" w:color="auto" w:sz="6" w:space="0"/>
              <w:right w:val="single" w:color="auto" w:sz="6" w:space="0"/>
            </w:tcBorders>
            <w:vAlign w:val="center"/>
          </w:tcPr>
          <w:p w14:paraId="6498CBD9">
            <w:pPr>
              <w:jc w:val="center"/>
              <w:rPr>
                <w:bCs/>
                <w:color w:val="auto"/>
                <w:sz w:val="24"/>
                <w:highlight w:val="none"/>
              </w:rPr>
            </w:pPr>
          </w:p>
        </w:tc>
        <w:tc>
          <w:tcPr>
            <w:tcW w:w="1414" w:type="dxa"/>
            <w:tcBorders>
              <w:top w:val="single" w:color="auto" w:sz="6" w:space="0"/>
              <w:left w:val="single" w:color="auto" w:sz="6" w:space="0"/>
              <w:bottom w:val="single" w:color="auto" w:sz="6" w:space="0"/>
              <w:right w:val="single" w:color="auto" w:sz="6" w:space="0"/>
            </w:tcBorders>
            <w:vAlign w:val="center"/>
          </w:tcPr>
          <w:p w14:paraId="1AB2A1DD">
            <w:pPr>
              <w:ind w:right="-209"/>
              <w:jc w:val="center"/>
              <w:rPr>
                <w:bCs/>
                <w:color w:val="auto"/>
                <w:sz w:val="24"/>
                <w:highlight w:val="none"/>
              </w:rPr>
            </w:pPr>
          </w:p>
        </w:tc>
        <w:tc>
          <w:tcPr>
            <w:tcW w:w="2051" w:type="dxa"/>
            <w:tcBorders>
              <w:top w:val="single" w:color="auto" w:sz="6" w:space="0"/>
              <w:left w:val="single" w:color="auto" w:sz="6" w:space="0"/>
              <w:bottom w:val="single" w:color="auto" w:sz="6" w:space="0"/>
              <w:right w:val="single" w:color="auto" w:sz="6" w:space="0"/>
            </w:tcBorders>
            <w:vAlign w:val="center"/>
          </w:tcPr>
          <w:p w14:paraId="50DE039D">
            <w:pPr>
              <w:jc w:val="center"/>
              <w:rPr>
                <w:bCs/>
                <w:color w:val="auto"/>
                <w:sz w:val="24"/>
                <w:highlight w:val="none"/>
              </w:rPr>
            </w:pPr>
          </w:p>
        </w:tc>
        <w:tc>
          <w:tcPr>
            <w:tcW w:w="1252" w:type="dxa"/>
            <w:tcBorders>
              <w:top w:val="single" w:color="auto" w:sz="6" w:space="0"/>
              <w:left w:val="single" w:color="auto" w:sz="6" w:space="0"/>
              <w:bottom w:val="single" w:color="auto" w:sz="6" w:space="0"/>
              <w:right w:val="single" w:color="auto" w:sz="6" w:space="0"/>
            </w:tcBorders>
            <w:vAlign w:val="center"/>
          </w:tcPr>
          <w:p w14:paraId="03F95B5B">
            <w:pPr>
              <w:jc w:val="center"/>
              <w:rPr>
                <w:bCs/>
                <w:color w:val="auto"/>
                <w:sz w:val="24"/>
                <w:highlight w:val="none"/>
              </w:rPr>
            </w:pPr>
          </w:p>
        </w:tc>
        <w:tc>
          <w:tcPr>
            <w:tcW w:w="711" w:type="dxa"/>
            <w:tcBorders>
              <w:top w:val="single" w:color="auto" w:sz="6" w:space="0"/>
              <w:left w:val="single" w:color="auto" w:sz="6" w:space="0"/>
              <w:bottom w:val="single" w:color="auto" w:sz="6" w:space="0"/>
              <w:right w:val="single" w:color="auto" w:sz="4" w:space="0"/>
            </w:tcBorders>
            <w:vAlign w:val="center"/>
          </w:tcPr>
          <w:p w14:paraId="699D934B">
            <w:pPr>
              <w:jc w:val="center"/>
              <w:rPr>
                <w:bCs/>
                <w:color w:val="auto"/>
                <w:sz w:val="24"/>
                <w:highlight w:val="none"/>
              </w:rPr>
            </w:pPr>
          </w:p>
        </w:tc>
        <w:tc>
          <w:tcPr>
            <w:tcW w:w="729" w:type="dxa"/>
            <w:gridSpan w:val="2"/>
            <w:tcBorders>
              <w:top w:val="single" w:color="auto" w:sz="6" w:space="0"/>
              <w:left w:val="single" w:color="auto" w:sz="4" w:space="0"/>
              <w:bottom w:val="single" w:color="auto" w:sz="6" w:space="0"/>
              <w:right w:val="single" w:color="auto" w:sz="6" w:space="0"/>
            </w:tcBorders>
            <w:vAlign w:val="center"/>
          </w:tcPr>
          <w:p w14:paraId="576F255F">
            <w:pPr>
              <w:jc w:val="center"/>
              <w:rPr>
                <w:bCs/>
                <w:color w:val="auto"/>
                <w:sz w:val="24"/>
                <w:highlight w:val="none"/>
              </w:rPr>
            </w:pPr>
          </w:p>
        </w:tc>
        <w:tc>
          <w:tcPr>
            <w:tcW w:w="720" w:type="dxa"/>
            <w:tcBorders>
              <w:top w:val="single" w:color="auto" w:sz="6" w:space="0"/>
              <w:left w:val="single" w:color="auto" w:sz="6" w:space="0"/>
              <w:bottom w:val="single" w:color="auto" w:sz="6" w:space="0"/>
              <w:right w:val="single" w:color="auto" w:sz="6" w:space="0"/>
            </w:tcBorders>
            <w:vAlign w:val="center"/>
          </w:tcPr>
          <w:p w14:paraId="5E6FC3E6">
            <w:pPr>
              <w:jc w:val="center"/>
              <w:rPr>
                <w:bCs/>
                <w:color w:val="auto"/>
                <w:sz w:val="24"/>
                <w:highlight w:val="none"/>
              </w:rPr>
            </w:pPr>
          </w:p>
        </w:tc>
        <w:tc>
          <w:tcPr>
            <w:tcW w:w="712" w:type="dxa"/>
            <w:tcBorders>
              <w:top w:val="single" w:color="auto" w:sz="6" w:space="0"/>
              <w:left w:val="single" w:color="auto" w:sz="6" w:space="0"/>
              <w:bottom w:val="single" w:color="auto" w:sz="6" w:space="0"/>
              <w:right w:val="single" w:color="auto" w:sz="4" w:space="0"/>
            </w:tcBorders>
            <w:vAlign w:val="center"/>
          </w:tcPr>
          <w:p w14:paraId="19AFEF8F">
            <w:pPr>
              <w:jc w:val="center"/>
              <w:rPr>
                <w:bCs/>
                <w:color w:val="auto"/>
                <w:sz w:val="24"/>
                <w:highlight w:val="none"/>
              </w:rPr>
            </w:pPr>
          </w:p>
        </w:tc>
        <w:tc>
          <w:tcPr>
            <w:tcW w:w="881" w:type="dxa"/>
            <w:tcBorders>
              <w:top w:val="single" w:color="auto" w:sz="6" w:space="0"/>
              <w:left w:val="single" w:color="auto" w:sz="6" w:space="0"/>
              <w:bottom w:val="single" w:color="auto" w:sz="6" w:space="0"/>
              <w:right w:val="single" w:color="auto" w:sz="4" w:space="0"/>
            </w:tcBorders>
            <w:vAlign w:val="center"/>
          </w:tcPr>
          <w:p w14:paraId="4430F2D1">
            <w:pPr>
              <w:jc w:val="center"/>
              <w:rPr>
                <w:bCs/>
                <w:color w:val="auto"/>
                <w:sz w:val="24"/>
                <w:highlight w:val="none"/>
              </w:rPr>
            </w:pPr>
          </w:p>
        </w:tc>
      </w:tr>
      <w:tr w14:paraId="568C5CA2">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705" w:type="dxa"/>
            <w:tcBorders>
              <w:top w:val="single" w:color="auto" w:sz="6" w:space="0"/>
              <w:left w:val="single" w:color="auto" w:sz="6" w:space="0"/>
              <w:bottom w:val="single" w:color="auto" w:sz="6" w:space="0"/>
              <w:right w:val="single" w:color="auto" w:sz="6" w:space="0"/>
            </w:tcBorders>
            <w:vAlign w:val="center"/>
          </w:tcPr>
          <w:p w14:paraId="6F37677D">
            <w:pPr>
              <w:jc w:val="center"/>
              <w:rPr>
                <w:bCs/>
                <w:color w:val="auto"/>
                <w:sz w:val="24"/>
                <w:highlight w:val="none"/>
              </w:rPr>
            </w:pPr>
          </w:p>
        </w:tc>
        <w:tc>
          <w:tcPr>
            <w:tcW w:w="1414" w:type="dxa"/>
            <w:tcBorders>
              <w:top w:val="single" w:color="auto" w:sz="6" w:space="0"/>
              <w:left w:val="single" w:color="auto" w:sz="6" w:space="0"/>
              <w:bottom w:val="single" w:color="auto" w:sz="6" w:space="0"/>
              <w:right w:val="single" w:color="auto" w:sz="6" w:space="0"/>
            </w:tcBorders>
            <w:vAlign w:val="center"/>
          </w:tcPr>
          <w:p w14:paraId="55F07D55">
            <w:pPr>
              <w:jc w:val="center"/>
              <w:rPr>
                <w:bCs/>
                <w:color w:val="auto"/>
                <w:sz w:val="24"/>
                <w:highlight w:val="none"/>
              </w:rPr>
            </w:pPr>
          </w:p>
        </w:tc>
        <w:tc>
          <w:tcPr>
            <w:tcW w:w="2051" w:type="dxa"/>
            <w:tcBorders>
              <w:top w:val="single" w:color="auto" w:sz="6" w:space="0"/>
              <w:left w:val="single" w:color="auto" w:sz="6" w:space="0"/>
              <w:bottom w:val="single" w:color="auto" w:sz="6" w:space="0"/>
              <w:right w:val="single" w:color="auto" w:sz="6" w:space="0"/>
            </w:tcBorders>
            <w:vAlign w:val="center"/>
          </w:tcPr>
          <w:p w14:paraId="35DBAB81">
            <w:pPr>
              <w:jc w:val="center"/>
              <w:rPr>
                <w:bCs/>
                <w:color w:val="auto"/>
                <w:sz w:val="24"/>
                <w:highlight w:val="none"/>
              </w:rPr>
            </w:pPr>
          </w:p>
        </w:tc>
        <w:tc>
          <w:tcPr>
            <w:tcW w:w="1252" w:type="dxa"/>
            <w:tcBorders>
              <w:top w:val="single" w:color="auto" w:sz="6" w:space="0"/>
              <w:left w:val="single" w:color="auto" w:sz="6" w:space="0"/>
              <w:bottom w:val="single" w:color="auto" w:sz="6" w:space="0"/>
              <w:right w:val="single" w:color="auto" w:sz="6" w:space="0"/>
            </w:tcBorders>
            <w:vAlign w:val="center"/>
          </w:tcPr>
          <w:p w14:paraId="03D89492">
            <w:pPr>
              <w:jc w:val="center"/>
              <w:rPr>
                <w:bCs/>
                <w:color w:val="auto"/>
                <w:sz w:val="24"/>
                <w:highlight w:val="none"/>
              </w:rPr>
            </w:pPr>
          </w:p>
        </w:tc>
        <w:tc>
          <w:tcPr>
            <w:tcW w:w="711" w:type="dxa"/>
            <w:tcBorders>
              <w:top w:val="single" w:color="auto" w:sz="6" w:space="0"/>
              <w:left w:val="single" w:color="auto" w:sz="6" w:space="0"/>
              <w:bottom w:val="single" w:color="auto" w:sz="6" w:space="0"/>
              <w:right w:val="single" w:color="auto" w:sz="4" w:space="0"/>
            </w:tcBorders>
            <w:vAlign w:val="center"/>
          </w:tcPr>
          <w:p w14:paraId="73D725C2">
            <w:pPr>
              <w:jc w:val="center"/>
              <w:rPr>
                <w:bCs/>
                <w:color w:val="auto"/>
                <w:sz w:val="24"/>
                <w:highlight w:val="none"/>
              </w:rPr>
            </w:pPr>
          </w:p>
        </w:tc>
        <w:tc>
          <w:tcPr>
            <w:tcW w:w="729" w:type="dxa"/>
            <w:gridSpan w:val="2"/>
            <w:tcBorders>
              <w:top w:val="single" w:color="auto" w:sz="6" w:space="0"/>
              <w:left w:val="single" w:color="auto" w:sz="4" w:space="0"/>
              <w:bottom w:val="single" w:color="auto" w:sz="6" w:space="0"/>
              <w:right w:val="single" w:color="auto" w:sz="6" w:space="0"/>
            </w:tcBorders>
            <w:vAlign w:val="center"/>
          </w:tcPr>
          <w:p w14:paraId="59DC7E22">
            <w:pPr>
              <w:jc w:val="center"/>
              <w:rPr>
                <w:bCs/>
                <w:color w:val="auto"/>
                <w:sz w:val="24"/>
                <w:highlight w:val="none"/>
              </w:rPr>
            </w:pPr>
          </w:p>
        </w:tc>
        <w:tc>
          <w:tcPr>
            <w:tcW w:w="720" w:type="dxa"/>
            <w:tcBorders>
              <w:top w:val="single" w:color="auto" w:sz="6" w:space="0"/>
              <w:left w:val="single" w:color="auto" w:sz="6" w:space="0"/>
              <w:bottom w:val="single" w:color="auto" w:sz="6" w:space="0"/>
              <w:right w:val="single" w:color="auto" w:sz="6" w:space="0"/>
            </w:tcBorders>
            <w:vAlign w:val="center"/>
          </w:tcPr>
          <w:p w14:paraId="781B7566">
            <w:pPr>
              <w:jc w:val="center"/>
              <w:rPr>
                <w:bCs/>
                <w:color w:val="auto"/>
                <w:sz w:val="24"/>
                <w:highlight w:val="none"/>
              </w:rPr>
            </w:pPr>
          </w:p>
        </w:tc>
        <w:tc>
          <w:tcPr>
            <w:tcW w:w="712" w:type="dxa"/>
            <w:tcBorders>
              <w:top w:val="single" w:color="auto" w:sz="6" w:space="0"/>
              <w:left w:val="single" w:color="auto" w:sz="6" w:space="0"/>
              <w:bottom w:val="single" w:color="auto" w:sz="6" w:space="0"/>
              <w:right w:val="single" w:color="auto" w:sz="4" w:space="0"/>
            </w:tcBorders>
            <w:vAlign w:val="center"/>
          </w:tcPr>
          <w:p w14:paraId="50E97824">
            <w:pPr>
              <w:jc w:val="center"/>
              <w:rPr>
                <w:bCs/>
                <w:color w:val="auto"/>
                <w:sz w:val="24"/>
                <w:highlight w:val="none"/>
              </w:rPr>
            </w:pPr>
          </w:p>
        </w:tc>
        <w:tc>
          <w:tcPr>
            <w:tcW w:w="881" w:type="dxa"/>
            <w:tcBorders>
              <w:top w:val="single" w:color="auto" w:sz="6" w:space="0"/>
              <w:left w:val="single" w:color="auto" w:sz="6" w:space="0"/>
              <w:bottom w:val="single" w:color="auto" w:sz="6" w:space="0"/>
              <w:right w:val="single" w:color="auto" w:sz="4" w:space="0"/>
            </w:tcBorders>
            <w:vAlign w:val="center"/>
          </w:tcPr>
          <w:p w14:paraId="468161EF">
            <w:pPr>
              <w:jc w:val="center"/>
              <w:rPr>
                <w:bCs/>
                <w:color w:val="auto"/>
                <w:sz w:val="24"/>
                <w:highlight w:val="none"/>
              </w:rPr>
            </w:pPr>
          </w:p>
        </w:tc>
      </w:tr>
      <w:tr w14:paraId="05B38ACE">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705" w:type="dxa"/>
            <w:tcBorders>
              <w:top w:val="single" w:color="auto" w:sz="6" w:space="0"/>
              <w:left w:val="single" w:color="auto" w:sz="6" w:space="0"/>
              <w:bottom w:val="single" w:color="auto" w:sz="6" w:space="0"/>
              <w:right w:val="single" w:color="auto" w:sz="6" w:space="0"/>
            </w:tcBorders>
            <w:vAlign w:val="center"/>
          </w:tcPr>
          <w:p w14:paraId="40B78F8D">
            <w:pPr>
              <w:jc w:val="center"/>
              <w:rPr>
                <w:bCs/>
                <w:color w:val="auto"/>
                <w:sz w:val="24"/>
                <w:highlight w:val="none"/>
              </w:rPr>
            </w:pPr>
          </w:p>
        </w:tc>
        <w:tc>
          <w:tcPr>
            <w:tcW w:w="1414" w:type="dxa"/>
            <w:tcBorders>
              <w:top w:val="single" w:color="auto" w:sz="6" w:space="0"/>
              <w:left w:val="single" w:color="auto" w:sz="6" w:space="0"/>
              <w:bottom w:val="single" w:color="auto" w:sz="6" w:space="0"/>
              <w:right w:val="single" w:color="auto" w:sz="6" w:space="0"/>
            </w:tcBorders>
            <w:vAlign w:val="center"/>
          </w:tcPr>
          <w:p w14:paraId="38300D8D">
            <w:pPr>
              <w:jc w:val="center"/>
              <w:rPr>
                <w:bCs/>
                <w:color w:val="auto"/>
                <w:sz w:val="24"/>
                <w:highlight w:val="none"/>
              </w:rPr>
            </w:pPr>
          </w:p>
        </w:tc>
        <w:tc>
          <w:tcPr>
            <w:tcW w:w="2051" w:type="dxa"/>
            <w:tcBorders>
              <w:top w:val="single" w:color="auto" w:sz="6" w:space="0"/>
              <w:left w:val="single" w:color="auto" w:sz="6" w:space="0"/>
              <w:bottom w:val="single" w:color="auto" w:sz="6" w:space="0"/>
              <w:right w:val="single" w:color="auto" w:sz="6" w:space="0"/>
            </w:tcBorders>
            <w:vAlign w:val="center"/>
          </w:tcPr>
          <w:p w14:paraId="4B5C2CCE">
            <w:pPr>
              <w:jc w:val="center"/>
              <w:rPr>
                <w:bCs/>
                <w:color w:val="auto"/>
                <w:sz w:val="24"/>
                <w:highlight w:val="none"/>
              </w:rPr>
            </w:pPr>
          </w:p>
        </w:tc>
        <w:tc>
          <w:tcPr>
            <w:tcW w:w="1252" w:type="dxa"/>
            <w:tcBorders>
              <w:top w:val="single" w:color="auto" w:sz="6" w:space="0"/>
              <w:left w:val="single" w:color="auto" w:sz="6" w:space="0"/>
              <w:bottom w:val="single" w:color="auto" w:sz="6" w:space="0"/>
              <w:right w:val="single" w:color="auto" w:sz="6" w:space="0"/>
            </w:tcBorders>
            <w:vAlign w:val="center"/>
          </w:tcPr>
          <w:p w14:paraId="5672B9FD">
            <w:pPr>
              <w:jc w:val="center"/>
              <w:rPr>
                <w:bCs/>
                <w:color w:val="auto"/>
                <w:sz w:val="24"/>
                <w:highlight w:val="none"/>
              </w:rPr>
            </w:pPr>
          </w:p>
        </w:tc>
        <w:tc>
          <w:tcPr>
            <w:tcW w:w="711" w:type="dxa"/>
            <w:tcBorders>
              <w:top w:val="single" w:color="auto" w:sz="6" w:space="0"/>
              <w:left w:val="single" w:color="auto" w:sz="6" w:space="0"/>
              <w:bottom w:val="single" w:color="auto" w:sz="6" w:space="0"/>
              <w:right w:val="single" w:color="auto" w:sz="4" w:space="0"/>
            </w:tcBorders>
            <w:vAlign w:val="center"/>
          </w:tcPr>
          <w:p w14:paraId="5A9A2585">
            <w:pPr>
              <w:jc w:val="center"/>
              <w:rPr>
                <w:bCs/>
                <w:color w:val="auto"/>
                <w:sz w:val="24"/>
                <w:highlight w:val="none"/>
              </w:rPr>
            </w:pPr>
          </w:p>
        </w:tc>
        <w:tc>
          <w:tcPr>
            <w:tcW w:w="729" w:type="dxa"/>
            <w:gridSpan w:val="2"/>
            <w:tcBorders>
              <w:top w:val="single" w:color="auto" w:sz="6" w:space="0"/>
              <w:left w:val="single" w:color="auto" w:sz="4" w:space="0"/>
              <w:bottom w:val="single" w:color="auto" w:sz="6" w:space="0"/>
              <w:right w:val="single" w:color="auto" w:sz="6" w:space="0"/>
            </w:tcBorders>
            <w:vAlign w:val="center"/>
          </w:tcPr>
          <w:p w14:paraId="484D90A9">
            <w:pPr>
              <w:jc w:val="center"/>
              <w:rPr>
                <w:bCs/>
                <w:color w:val="auto"/>
                <w:sz w:val="24"/>
                <w:highlight w:val="none"/>
              </w:rPr>
            </w:pPr>
          </w:p>
        </w:tc>
        <w:tc>
          <w:tcPr>
            <w:tcW w:w="720" w:type="dxa"/>
            <w:tcBorders>
              <w:top w:val="single" w:color="auto" w:sz="6" w:space="0"/>
              <w:left w:val="single" w:color="auto" w:sz="6" w:space="0"/>
              <w:bottom w:val="single" w:color="auto" w:sz="6" w:space="0"/>
              <w:right w:val="single" w:color="auto" w:sz="6" w:space="0"/>
            </w:tcBorders>
            <w:vAlign w:val="center"/>
          </w:tcPr>
          <w:p w14:paraId="5C0AC88C">
            <w:pPr>
              <w:jc w:val="center"/>
              <w:rPr>
                <w:bCs/>
                <w:color w:val="auto"/>
                <w:sz w:val="24"/>
                <w:highlight w:val="none"/>
              </w:rPr>
            </w:pPr>
          </w:p>
        </w:tc>
        <w:tc>
          <w:tcPr>
            <w:tcW w:w="712" w:type="dxa"/>
            <w:tcBorders>
              <w:top w:val="single" w:color="auto" w:sz="6" w:space="0"/>
              <w:left w:val="single" w:color="auto" w:sz="6" w:space="0"/>
              <w:bottom w:val="single" w:color="auto" w:sz="6" w:space="0"/>
              <w:right w:val="single" w:color="auto" w:sz="4" w:space="0"/>
            </w:tcBorders>
            <w:vAlign w:val="center"/>
          </w:tcPr>
          <w:p w14:paraId="2288F3E6">
            <w:pPr>
              <w:jc w:val="center"/>
              <w:rPr>
                <w:bCs/>
                <w:color w:val="auto"/>
                <w:sz w:val="24"/>
                <w:highlight w:val="none"/>
              </w:rPr>
            </w:pPr>
          </w:p>
        </w:tc>
        <w:tc>
          <w:tcPr>
            <w:tcW w:w="881" w:type="dxa"/>
            <w:tcBorders>
              <w:top w:val="single" w:color="auto" w:sz="6" w:space="0"/>
              <w:left w:val="single" w:color="auto" w:sz="6" w:space="0"/>
              <w:bottom w:val="single" w:color="auto" w:sz="6" w:space="0"/>
              <w:right w:val="single" w:color="auto" w:sz="4" w:space="0"/>
            </w:tcBorders>
            <w:vAlign w:val="center"/>
          </w:tcPr>
          <w:p w14:paraId="7B313679">
            <w:pPr>
              <w:jc w:val="center"/>
              <w:rPr>
                <w:bCs/>
                <w:color w:val="auto"/>
                <w:sz w:val="24"/>
                <w:highlight w:val="none"/>
              </w:rPr>
            </w:pPr>
          </w:p>
        </w:tc>
      </w:tr>
      <w:tr w14:paraId="752EE0EB">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705" w:type="dxa"/>
            <w:tcBorders>
              <w:top w:val="single" w:color="auto" w:sz="6" w:space="0"/>
              <w:left w:val="single" w:color="auto" w:sz="6" w:space="0"/>
              <w:bottom w:val="single" w:color="auto" w:sz="6" w:space="0"/>
              <w:right w:val="single" w:color="auto" w:sz="6" w:space="0"/>
            </w:tcBorders>
            <w:vAlign w:val="center"/>
          </w:tcPr>
          <w:p w14:paraId="6FF97DE0">
            <w:pPr>
              <w:jc w:val="center"/>
              <w:rPr>
                <w:bCs/>
                <w:color w:val="auto"/>
                <w:sz w:val="24"/>
                <w:highlight w:val="none"/>
              </w:rPr>
            </w:pPr>
          </w:p>
        </w:tc>
        <w:tc>
          <w:tcPr>
            <w:tcW w:w="1414" w:type="dxa"/>
            <w:tcBorders>
              <w:top w:val="single" w:color="auto" w:sz="6" w:space="0"/>
              <w:left w:val="single" w:color="auto" w:sz="6" w:space="0"/>
              <w:bottom w:val="single" w:color="auto" w:sz="6" w:space="0"/>
              <w:right w:val="single" w:color="auto" w:sz="6" w:space="0"/>
            </w:tcBorders>
            <w:vAlign w:val="center"/>
          </w:tcPr>
          <w:p w14:paraId="40F400DF">
            <w:pPr>
              <w:jc w:val="center"/>
              <w:rPr>
                <w:bCs/>
                <w:color w:val="auto"/>
                <w:sz w:val="24"/>
                <w:highlight w:val="none"/>
              </w:rPr>
            </w:pPr>
          </w:p>
        </w:tc>
        <w:tc>
          <w:tcPr>
            <w:tcW w:w="2051" w:type="dxa"/>
            <w:tcBorders>
              <w:top w:val="single" w:color="auto" w:sz="6" w:space="0"/>
              <w:left w:val="single" w:color="auto" w:sz="6" w:space="0"/>
              <w:bottom w:val="single" w:color="auto" w:sz="6" w:space="0"/>
              <w:right w:val="single" w:color="auto" w:sz="6" w:space="0"/>
            </w:tcBorders>
            <w:vAlign w:val="center"/>
          </w:tcPr>
          <w:p w14:paraId="240438C7">
            <w:pPr>
              <w:jc w:val="center"/>
              <w:rPr>
                <w:bCs/>
                <w:color w:val="auto"/>
                <w:sz w:val="24"/>
                <w:highlight w:val="none"/>
              </w:rPr>
            </w:pPr>
          </w:p>
        </w:tc>
        <w:tc>
          <w:tcPr>
            <w:tcW w:w="1252" w:type="dxa"/>
            <w:tcBorders>
              <w:top w:val="single" w:color="auto" w:sz="6" w:space="0"/>
              <w:left w:val="single" w:color="auto" w:sz="6" w:space="0"/>
              <w:bottom w:val="single" w:color="auto" w:sz="6" w:space="0"/>
              <w:right w:val="single" w:color="auto" w:sz="6" w:space="0"/>
            </w:tcBorders>
            <w:vAlign w:val="center"/>
          </w:tcPr>
          <w:p w14:paraId="08D9FF81">
            <w:pPr>
              <w:jc w:val="center"/>
              <w:rPr>
                <w:bCs/>
                <w:color w:val="auto"/>
                <w:sz w:val="24"/>
                <w:highlight w:val="none"/>
              </w:rPr>
            </w:pPr>
          </w:p>
        </w:tc>
        <w:tc>
          <w:tcPr>
            <w:tcW w:w="711" w:type="dxa"/>
            <w:tcBorders>
              <w:top w:val="single" w:color="auto" w:sz="6" w:space="0"/>
              <w:left w:val="single" w:color="auto" w:sz="6" w:space="0"/>
              <w:bottom w:val="single" w:color="auto" w:sz="6" w:space="0"/>
              <w:right w:val="single" w:color="auto" w:sz="4" w:space="0"/>
            </w:tcBorders>
            <w:vAlign w:val="center"/>
          </w:tcPr>
          <w:p w14:paraId="4D7258C2">
            <w:pPr>
              <w:jc w:val="center"/>
              <w:rPr>
                <w:bCs/>
                <w:color w:val="auto"/>
                <w:sz w:val="24"/>
                <w:highlight w:val="none"/>
              </w:rPr>
            </w:pPr>
          </w:p>
        </w:tc>
        <w:tc>
          <w:tcPr>
            <w:tcW w:w="729" w:type="dxa"/>
            <w:gridSpan w:val="2"/>
            <w:tcBorders>
              <w:top w:val="single" w:color="auto" w:sz="6" w:space="0"/>
              <w:left w:val="single" w:color="auto" w:sz="4" w:space="0"/>
              <w:bottom w:val="single" w:color="auto" w:sz="6" w:space="0"/>
              <w:right w:val="single" w:color="auto" w:sz="6" w:space="0"/>
            </w:tcBorders>
            <w:vAlign w:val="center"/>
          </w:tcPr>
          <w:p w14:paraId="3922861F">
            <w:pPr>
              <w:jc w:val="center"/>
              <w:rPr>
                <w:bCs/>
                <w:color w:val="auto"/>
                <w:sz w:val="24"/>
                <w:highlight w:val="none"/>
              </w:rPr>
            </w:pPr>
          </w:p>
        </w:tc>
        <w:tc>
          <w:tcPr>
            <w:tcW w:w="720" w:type="dxa"/>
            <w:tcBorders>
              <w:top w:val="single" w:color="auto" w:sz="6" w:space="0"/>
              <w:left w:val="single" w:color="auto" w:sz="6" w:space="0"/>
              <w:bottom w:val="single" w:color="auto" w:sz="6" w:space="0"/>
              <w:right w:val="single" w:color="auto" w:sz="6" w:space="0"/>
            </w:tcBorders>
            <w:vAlign w:val="center"/>
          </w:tcPr>
          <w:p w14:paraId="62AA2B74">
            <w:pPr>
              <w:jc w:val="center"/>
              <w:rPr>
                <w:bCs/>
                <w:color w:val="auto"/>
                <w:sz w:val="24"/>
                <w:highlight w:val="none"/>
              </w:rPr>
            </w:pPr>
          </w:p>
        </w:tc>
        <w:tc>
          <w:tcPr>
            <w:tcW w:w="712" w:type="dxa"/>
            <w:tcBorders>
              <w:top w:val="single" w:color="auto" w:sz="6" w:space="0"/>
              <w:left w:val="single" w:color="auto" w:sz="6" w:space="0"/>
              <w:bottom w:val="single" w:color="auto" w:sz="6" w:space="0"/>
              <w:right w:val="single" w:color="auto" w:sz="4" w:space="0"/>
            </w:tcBorders>
            <w:vAlign w:val="center"/>
          </w:tcPr>
          <w:p w14:paraId="584BD499">
            <w:pPr>
              <w:jc w:val="center"/>
              <w:rPr>
                <w:bCs/>
                <w:color w:val="auto"/>
                <w:sz w:val="24"/>
                <w:highlight w:val="none"/>
              </w:rPr>
            </w:pPr>
          </w:p>
        </w:tc>
        <w:tc>
          <w:tcPr>
            <w:tcW w:w="881" w:type="dxa"/>
            <w:tcBorders>
              <w:top w:val="single" w:color="auto" w:sz="6" w:space="0"/>
              <w:left w:val="single" w:color="auto" w:sz="6" w:space="0"/>
              <w:bottom w:val="single" w:color="auto" w:sz="6" w:space="0"/>
              <w:right w:val="single" w:color="auto" w:sz="4" w:space="0"/>
            </w:tcBorders>
            <w:vAlign w:val="center"/>
          </w:tcPr>
          <w:p w14:paraId="01D27E5E">
            <w:pPr>
              <w:jc w:val="center"/>
              <w:rPr>
                <w:bCs/>
                <w:color w:val="auto"/>
                <w:sz w:val="24"/>
                <w:highlight w:val="none"/>
              </w:rPr>
            </w:pPr>
          </w:p>
        </w:tc>
      </w:tr>
      <w:tr w14:paraId="333F0213">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PrEx>
        <w:trPr>
          <w:trHeight w:val="480" w:hRule="atLeast"/>
          <w:jc w:val="center"/>
        </w:trPr>
        <w:tc>
          <w:tcPr>
            <w:tcW w:w="705" w:type="dxa"/>
            <w:tcBorders>
              <w:top w:val="single" w:color="auto" w:sz="6" w:space="0"/>
              <w:left w:val="single" w:color="auto" w:sz="6" w:space="0"/>
              <w:bottom w:val="single" w:color="auto" w:sz="6" w:space="0"/>
              <w:right w:val="single" w:color="auto" w:sz="6" w:space="0"/>
            </w:tcBorders>
            <w:vAlign w:val="center"/>
          </w:tcPr>
          <w:p w14:paraId="0E40D1BD">
            <w:pPr>
              <w:jc w:val="center"/>
              <w:rPr>
                <w:bCs/>
                <w:color w:val="auto"/>
                <w:sz w:val="24"/>
                <w:highlight w:val="none"/>
              </w:rPr>
            </w:pPr>
          </w:p>
        </w:tc>
        <w:tc>
          <w:tcPr>
            <w:tcW w:w="1414" w:type="dxa"/>
            <w:tcBorders>
              <w:top w:val="single" w:color="auto" w:sz="6" w:space="0"/>
              <w:left w:val="single" w:color="auto" w:sz="6" w:space="0"/>
              <w:bottom w:val="single" w:color="auto" w:sz="6" w:space="0"/>
              <w:right w:val="single" w:color="auto" w:sz="6" w:space="0"/>
            </w:tcBorders>
            <w:vAlign w:val="center"/>
          </w:tcPr>
          <w:p w14:paraId="352B7737">
            <w:pPr>
              <w:jc w:val="center"/>
              <w:rPr>
                <w:bCs/>
                <w:color w:val="auto"/>
                <w:sz w:val="24"/>
                <w:highlight w:val="none"/>
              </w:rPr>
            </w:pPr>
          </w:p>
        </w:tc>
        <w:tc>
          <w:tcPr>
            <w:tcW w:w="2051" w:type="dxa"/>
            <w:tcBorders>
              <w:top w:val="single" w:color="auto" w:sz="6" w:space="0"/>
              <w:left w:val="single" w:color="auto" w:sz="6" w:space="0"/>
              <w:bottom w:val="single" w:color="auto" w:sz="6" w:space="0"/>
              <w:right w:val="single" w:color="auto" w:sz="6" w:space="0"/>
            </w:tcBorders>
            <w:vAlign w:val="center"/>
          </w:tcPr>
          <w:p w14:paraId="701B877A">
            <w:pPr>
              <w:jc w:val="center"/>
              <w:rPr>
                <w:bCs/>
                <w:color w:val="auto"/>
                <w:sz w:val="24"/>
                <w:highlight w:val="none"/>
              </w:rPr>
            </w:pPr>
          </w:p>
        </w:tc>
        <w:tc>
          <w:tcPr>
            <w:tcW w:w="1252" w:type="dxa"/>
            <w:tcBorders>
              <w:top w:val="single" w:color="auto" w:sz="6" w:space="0"/>
              <w:left w:val="single" w:color="auto" w:sz="6" w:space="0"/>
              <w:bottom w:val="single" w:color="auto" w:sz="6" w:space="0"/>
              <w:right w:val="single" w:color="auto" w:sz="6" w:space="0"/>
            </w:tcBorders>
            <w:vAlign w:val="center"/>
          </w:tcPr>
          <w:p w14:paraId="21736ABE">
            <w:pPr>
              <w:jc w:val="center"/>
              <w:rPr>
                <w:bCs/>
                <w:color w:val="auto"/>
                <w:sz w:val="24"/>
                <w:highlight w:val="none"/>
              </w:rPr>
            </w:pPr>
          </w:p>
        </w:tc>
        <w:tc>
          <w:tcPr>
            <w:tcW w:w="711" w:type="dxa"/>
            <w:tcBorders>
              <w:top w:val="single" w:color="auto" w:sz="6" w:space="0"/>
              <w:left w:val="single" w:color="auto" w:sz="6" w:space="0"/>
              <w:bottom w:val="single" w:color="auto" w:sz="6" w:space="0"/>
              <w:right w:val="single" w:color="auto" w:sz="4" w:space="0"/>
            </w:tcBorders>
            <w:vAlign w:val="center"/>
          </w:tcPr>
          <w:p w14:paraId="2FFEF5FE">
            <w:pPr>
              <w:jc w:val="center"/>
              <w:rPr>
                <w:bCs/>
                <w:color w:val="auto"/>
                <w:sz w:val="24"/>
                <w:highlight w:val="none"/>
              </w:rPr>
            </w:pPr>
          </w:p>
        </w:tc>
        <w:tc>
          <w:tcPr>
            <w:tcW w:w="729" w:type="dxa"/>
            <w:gridSpan w:val="2"/>
            <w:tcBorders>
              <w:top w:val="single" w:color="auto" w:sz="6" w:space="0"/>
              <w:left w:val="single" w:color="auto" w:sz="4" w:space="0"/>
              <w:bottom w:val="single" w:color="auto" w:sz="6" w:space="0"/>
              <w:right w:val="single" w:color="auto" w:sz="6" w:space="0"/>
            </w:tcBorders>
            <w:vAlign w:val="center"/>
          </w:tcPr>
          <w:p w14:paraId="58B0B72B">
            <w:pPr>
              <w:jc w:val="center"/>
              <w:rPr>
                <w:bCs/>
                <w:color w:val="auto"/>
                <w:sz w:val="24"/>
                <w:highlight w:val="none"/>
              </w:rPr>
            </w:pPr>
          </w:p>
        </w:tc>
        <w:tc>
          <w:tcPr>
            <w:tcW w:w="720" w:type="dxa"/>
            <w:tcBorders>
              <w:top w:val="single" w:color="auto" w:sz="6" w:space="0"/>
              <w:left w:val="single" w:color="auto" w:sz="6" w:space="0"/>
              <w:bottom w:val="single" w:color="auto" w:sz="6" w:space="0"/>
              <w:right w:val="single" w:color="auto" w:sz="6" w:space="0"/>
            </w:tcBorders>
            <w:vAlign w:val="center"/>
          </w:tcPr>
          <w:p w14:paraId="0E454AB9">
            <w:pPr>
              <w:jc w:val="center"/>
              <w:rPr>
                <w:bCs/>
                <w:color w:val="auto"/>
                <w:sz w:val="24"/>
                <w:highlight w:val="none"/>
              </w:rPr>
            </w:pPr>
          </w:p>
        </w:tc>
        <w:tc>
          <w:tcPr>
            <w:tcW w:w="712" w:type="dxa"/>
            <w:tcBorders>
              <w:top w:val="single" w:color="auto" w:sz="6" w:space="0"/>
              <w:left w:val="single" w:color="auto" w:sz="6" w:space="0"/>
              <w:bottom w:val="single" w:color="auto" w:sz="6" w:space="0"/>
              <w:right w:val="single" w:color="auto" w:sz="4" w:space="0"/>
            </w:tcBorders>
            <w:vAlign w:val="center"/>
          </w:tcPr>
          <w:p w14:paraId="30800132">
            <w:pPr>
              <w:jc w:val="center"/>
              <w:rPr>
                <w:bCs/>
                <w:color w:val="auto"/>
                <w:sz w:val="24"/>
                <w:highlight w:val="none"/>
              </w:rPr>
            </w:pPr>
          </w:p>
        </w:tc>
        <w:tc>
          <w:tcPr>
            <w:tcW w:w="881" w:type="dxa"/>
            <w:tcBorders>
              <w:top w:val="single" w:color="auto" w:sz="6" w:space="0"/>
              <w:left w:val="single" w:color="auto" w:sz="6" w:space="0"/>
              <w:bottom w:val="single" w:color="auto" w:sz="6" w:space="0"/>
              <w:right w:val="single" w:color="auto" w:sz="4" w:space="0"/>
            </w:tcBorders>
            <w:vAlign w:val="center"/>
          </w:tcPr>
          <w:p w14:paraId="220D0695">
            <w:pPr>
              <w:jc w:val="center"/>
              <w:rPr>
                <w:bCs/>
                <w:color w:val="auto"/>
                <w:sz w:val="24"/>
                <w:highlight w:val="none"/>
              </w:rPr>
            </w:pPr>
          </w:p>
        </w:tc>
      </w:tr>
      <w:tr w14:paraId="30FBBD0B">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1" w:hRule="atLeast"/>
          <w:jc w:val="center"/>
        </w:trPr>
        <w:tc>
          <w:tcPr>
            <w:tcW w:w="2119" w:type="dxa"/>
            <w:gridSpan w:val="2"/>
            <w:tcBorders>
              <w:top w:val="single" w:color="auto" w:sz="6" w:space="0"/>
              <w:left w:val="single" w:color="auto" w:sz="6" w:space="0"/>
              <w:bottom w:val="single" w:color="auto" w:sz="6" w:space="0"/>
              <w:right w:val="single" w:color="auto" w:sz="6" w:space="0"/>
            </w:tcBorders>
            <w:vAlign w:val="center"/>
          </w:tcPr>
          <w:p w14:paraId="303DA046">
            <w:pPr>
              <w:rPr>
                <w:bCs/>
                <w:color w:val="auto"/>
                <w:sz w:val="24"/>
                <w:highlight w:val="none"/>
              </w:rPr>
            </w:pPr>
            <w:r>
              <w:rPr>
                <w:rFonts w:hAnsi="宋体"/>
                <w:bCs/>
                <w:color w:val="auto"/>
                <w:sz w:val="24"/>
                <w:highlight w:val="none"/>
              </w:rPr>
              <w:t>投标总报价：</w:t>
            </w:r>
          </w:p>
        </w:tc>
        <w:tc>
          <w:tcPr>
            <w:tcW w:w="7056" w:type="dxa"/>
            <w:gridSpan w:val="8"/>
            <w:tcBorders>
              <w:top w:val="single" w:color="auto" w:sz="6" w:space="0"/>
              <w:left w:val="single" w:color="auto" w:sz="6" w:space="0"/>
              <w:bottom w:val="single" w:color="auto" w:sz="6" w:space="0"/>
              <w:right w:val="single" w:color="auto" w:sz="6" w:space="0"/>
            </w:tcBorders>
            <w:vAlign w:val="center"/>
          </w:tcPr>
          <w:p w14:paraId="428A8775">
            <w:pPr>
              <w:rPr>
                <w:bCs/>
                <w:color w:val="auto"/>
                <w:sz w:val="24"/>
                <w:highlight w:val="none"/>
              </w:rPr>
            </w:pPr>
            <w:r>
              <w:rPr>
                <w:rFonts w:hAnsi="宋体"/>
                <w:bCs/>
                <w:color w:val="auto"/>
                <w:sz w:val="24"/>
                <w:highlight w:val="none"/>
              </w:rPr>
              <w:t>大写：元</w:t>
            </w:r>
            <w:r>
              <w:rPr>
                <w:rFonts w:hint="eastAsia" w:hAnsi="宋体"/>
                <w:bCs/>
                <w:color w:val="auto"/>
                <w:sz w:val="24"/>
                <w:highlight w:val="none"/>
              </w:rPr>
              <w:t>； 小写：               元</w:t>
            </w:r>
          </w:p>
        </w:tc>
      </w:tr>
      <w:tr w14:paraId="255C3954">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1306" w:hRule="atLeast"/>
          <w:jc w:val="center"/>
        </w:trPr>
        <w:tc>
          <w:tcPr>
            <w:tcW w:w="9175" w:type="dxa"/>
            <w:gridSpan w:val="10"/>
            <w:tcBorders>
              <w:top w:val="single" w:color="auto" w:sz="6" w:space="0"/>
              <w:left w:val="single" w:color="auto" w:sz="6" w:space="0"/>
              <w:bottom w:val="single" w:color="auto" w:sz="6" w:space="0"/>
              <w:right w:val="single" w:color="auto" w:sz="6" w:space="0"/>
            </w:tcBorders>
            <w:vAlign w:val="center"/>
          </w:tcPr>
          <w:p w14:paraId="46A70446">
            <w:pPr>
              <w:rPr>
                <w:rFonts w:hAnsi="宋体"/>
                <w:b/>
                <w:bCs/>
                <w:color w:val="auto"/>
                <w:sz w:val="24"/>
                <w:highlight w:val="none"/>
              </w:rPr>
            </w:pPr>
            <w:r>
              <w:rPr>
                <w:rFonts w:hint="eastAsia" w:ascii="宋体" w:hAnsi="宋体" w:cs="宋体"/>
                <w:b/>
                <w:color w:val="auto"/>
                <w:sz w:val="24"/>
                <w:highlight w:val="none"/>
              </w:rPr>
              <w:t>本采购包中提供的符合本国产品标准的产品成本之和占该采购包提供的全部产品成本之和的比例为</w:t>
            </w:r>
            <w:r>
              <w:rPr>
                <w:rFonts w:ascii="宋体" w:hAnsi="宋体" w:cs="宋体"/>
                <w:b/>
                <w:color w:val="auto"/>
                <w:sz w:val="24"/>
                <w:highlight w:val="none"/>
                <w:u w:val="single"/>
              </w:rPr>
              <w:t xml:space="preserve">      </w:t>
            </w:r>
            <w:r>
              <w:rPr>
                <w:rFonts w:hint="eastAsia" w:ascii="宋体" w:hAnsi="宋体" w:cs="宋体"/>
                <w:b/>
                <w:color w:val="auto"/>
                <w:sz w:val="24"/>
                <w:highlight w:val="none"/>
              </w:rPr>
              <w:t>%。</w:t>
            </w:r>
          </w:p>
        </w:tc>
      </w:tr>
    </w:tbl>
    <w:p w14:paraId="5FFB23EA">
      <w:pPr>
        <w:pBdr>
          <w:top w:val="none" w:color="000000" w:sz="0" w:space="0"/>
          <w:left w:val="none" w:color="000000" w:sz="0" w:space="0"/>
          <w:bottom w:val="none" w:color="000000" w:sz="0" w:space="0"/>
          <w:right w:val="none" w:color="000000" w:sz="0" w:space="0"/>
        </w:pBdr>
        <w:spacing w:line="499" w:lineRule="atLeast"/>
        <w:rPr>
          <w:color w:val="auto"/>
          <w:highlight w:val="none"/>
        </w:rPr>
      </w:pPr>
      <w:r>
        <w:rPr>
          <w:rFonts w:ascii="宋体" w:hAnsi="宋体" w:cs="宋体"/>
          <w:color w:val="auto"/>
          <w:sz w:val="24"/>
          <w:highlight w:val="none"/>
        </w:rPr>
        <w:t> </w:t>
      </w:r>
    </w:p>
    <w:p w14:paraId="1FFF6948">
      <w:pPr>
        <w:pBdr>
          <w:top w:val="none" w:color="000000" w:sz="0" w:space="0"/>
          <w:left w:val="none" w:color="000000" w:sz="0" w:space="0"/>
          <w:bottom w:val="none" w:color="000000" w:sz="0" w:space="0"/>
          <w:right w:val="none" w:color="000000" w:sz="0" w:space="0"/>
        </w:pBdr>
        <w:spacing w:line="499" w:lineRule="atLeast"/>
        <w:rPr>
          <w:rFonts w:ascii="宋体" w:hAnsi="宋体" w:cs="宋体"/>
          <w:color w:val="auto"/>
          <w:sz w:val="24"/>
          <w:highlight w:val="none"/>
        </w:rPr>
      </w:pPr>
      <w:r>
        <w:rPr>
          <w:rFonts w:ascii="宋体" w:hAnsi="宋体" w:cs="宋体"/>
          <w:color w:val="auto"/>
          <w:sz w:val="24"/>
          <w:highlight w:val="none"/>
        </w:rPr>
        <w:t>注：</w:t>
      </w:r>
    </w:p>
    <w:p w14:paraId="50FA70F7">
      <w:pPr>
        <w:pBdr>
          <w:top w:val="none" w:color="000000" w:sz="0" w:space="0"/>
          <w:left w:val="none" w:color="000000" w:sz="0" w:space="0"/>
          <w:bottom w:val="none" w:color="000000" w:sz="0" w:space="0"/>
          <w:right w:val="none" w:color="000000" w:sz="0" w:space="0"/>
        </w:pBdr>
        <w:spacing w:line="499" w:lineRule="atLeast"/>
        <w:ind w:firstLine="480"/>
        <w:rPr>
          <w:rFonts w:ascii="宋体" w:hAnsi="宋体" w:cs="宋体"/>
          <w:color w:val="auto"/>
          <w:sz w:val="24"/>
          <w:highlight w:val="none"/>
        </w:rPr>
      </w:pPr>
      <w:r>
        <w:rPr>
          <w:rFonts w:hint="eastAsia" w:ascii="宋体" w:hAnsi="宋体" w:cs="宋体"/>
          <w:color w:val="auto"/>
          <w:sz w:val="24"/>
          <w:highlight w:val="none"/>
        </w:rPr>
        <w:t>1、</w:t>
      </w:r>
      <w:r>
        <w:rPr>
          <w:rFonts w:ascii="宋体" w:hAnsi="宋体" w:cs="宋体"/>
          <w:color w:val="auto"/>
          <w:sz w:val="24"/>
          <w:highlight w:val="none"/>
        </w:rPr>
        <w:t>本表报价的合计金额应与开标一览表报价一致</w:t>
      </w:r>
    </w:p>
    <w:p w14:paraId="40C498F0">
      <w:pPr>
        <w:pBdr>
          <w:top w:val="none" w:color="000000" w:sz="0" w:space="0"/>
          <w:left w:val="none" w:color="000000" w:sz="0" w:space="0"/>
          <w:bottom w:val="none" w:color="000000" w:sz="0" w:space="0"/>
          <w:right w:val="none" w:color="000000" w:sz="0" w:space="0"/>
        </w:pBdr>
        <w:spacing w:line="499" w:lineRule="atLeast"/>
        <w:ind w:firstLine="480"/>
        <w:rPr>
          <w:rFonts w:ascii="宋体" w:hAnsi="宋体" w:cs="宋体"/>
          <w:color w:val="auto"/>
          <w:sz w:val="24"/>
          <w:highlight w:val="none"/>
        </w:rPr>
      </w:pPr>
      <w:r>
        <w:rPr>
          <w:rFonts w:hint="eastAsia" w:ascii="宋体" w:hAnsi="宋体" w:cs="宋体"/>
          <w:color w:val="auto"/>
          <w:sz w:val="24"/>
          <w:highlight w:val="none"/>
        </w:rPr>
        <w:t>2、本表中货物内容根据标的物填写品牌、型号、规格等信息，若涉及服务内容的，根据服务分</w:t>
      </w:r>
    </w:p>
    <w:p w14:paraId="0F2D47CF">
      <w:pPr>
        <w:pBdr>
          <w:top w:val="none" w:color="000000" w:sz="0" w:space="0"/>
          <w:left w:val="none" w:color="000000" w:sz="0" w:space="0"/>
          <w:bottom w:val="none" w:color="000000" w:sz="0" w:space="0"/>
          <w:right w:val="none" w:color="000000" w:sz="0" w:space="0"/>
        </w:pBdr>
        <w:spacing w:line="499" w:lineRule="atLeast"/>
        <w:ind w:firstLine="480"/>
        <w:rPr>
          <w:rFonts w:ascii="宋体" w:hAnsi="宋体" w:cs="宋体"/>
          <w:b/>
          <w:color w:val="auto"/>
          <w:sz w:val="24"/>
          <w:highlight w:val="none"/>
        </w:rPr>
      </w:pPr>
      <w:r>
        <w:rPr>
          <w:rFonts w:ascii="宋体" w:hAnsi="宋体" w:cs="宋体"/>
          <w:b/>
          <w:color w:val="auto"/>
          <w:sz w:val="24"/>
          <w:highlight w:val="none"/>
        </w:rPr>
        <w:t>3</w:t>
      </w:r>
      <w:r>
        <w:rPr>
          <w:rFonts w:hint="eastAsia" w:ascii="宋体" w:hAnsi="宋体" w:cs="宋体"/>
          <w:b/>
          <w:color w:val="auto"/>
          <w:sz w:val="24"/>
          <w:highlight w:val="none"/>
        </w:rPr>
        <w:t>、</w:t>
      </w:r>
      <w:r>
        <w:rPr>
          <w:rFonts w:hint="eastAsia" w:ascii="宋体" w:hAnsi="宋体"/>
          <w:b/>
          <w:color w:val="auto"/>
          <w:sz w:val="24"/>
          <w:szCs w:val="21"/>
          <w:highlight w:val="none"/>
        </w:rPr>
        <w:t>本采购包中含有多种产品时，供应商未填写本采购包中提供的符合本国产品标准的产品成本之和占该采购包提供的全部产品成本之和的比例数值的，或比例数值低于80%的，将不享受本国产品价格评审优惠</w:t>
      </w:r>
      <w:r>
        <w:rPr>
          <w:rFonts w:hint="eastAsia" w:ascii="宋体" w:hAnsi="宋体" w:cs="宋体"/>
          <w:b/>
          <w:color w:val="auto"/>
          <w:sz w:val="24"/>
          <w:highlight w:val="none"/>
        </w:rPr>
        <w:t>。</w:t>
      </w:r>
    </w:p>
    <w:p w14:paraId="001C6685">
      <w:pPr>
        <w:pBdr>
          <w:top w:val="none" w:color="000000" w:sz="0" w:space="0"/>
          <w:left w:val="none" w:color="000000" w:sz="0" w:space="0"/>
          <w:bottom w:val="none" w:color="000000" w:sz="0" w:space="0"/>
          <w:right w:val="none" w:color="000000" w:sz="0" w:space="0"/>
        </w:pBdr>
        <w:spacing w:line="499" w:lineRule="atLeast"/>
        <w:rPr>
          <w:rFonts w:ascii="宋体" w:hAnsi="宋体" w:cs="宋体"/>
          <w:color w:val="auto"/>
          <w:sz w:val="24"/>
          <w:highlight w:val="none"/>
        </w:rPr>
      </w:pPr>
    </w:p>
    <w:p w14:paraId="2619B23A">
      <w:pPr>
        <w:pBdr>
          <w:top w:val="none" w:color="000000" w:sz="0" w:space="0"/>
          <w:left w:val="none" w:color="000000" w:sz="0" w:space="0"/>
          <w:bottom w:val="none" w:color="000000" w:sz="0" w:space="0"/>
          <w:right w:val="none" w:color="000000" w:sz="0" w:space="0"/>
        </w:pBdr>
        <w:spacing w:line="499" w:lineRule="atLeast"/>
        <w:rPr>
          <w:rFonts w:ascii="宋体" w:hAnsi="宋体" w:cs="宋体"/>
          <w:color w:val="auto"/>
          <w:sz w:val="24"/>
          <w:highlight w:val="none"/>
        </w:rPr>
      </w:pPr>
    </w:p>
    <w:p w14:paraId="6E57B8F9">
      <w:pPr>
        <w:pBdr>
          <w:top w:val="none" w:color="000000" w:sz="0" w:space="0"/>
          <w:left w:val="none" w:color="000000" w:sz="0" w:space="0"/>
          <w:bottom w:val="none" w:color="000000" w:sz="0" w:space="0"/>
          <w:right w:val="none" w:color="000000" w:sz="0" w:space="0"/>
        </w:pBdr>
        <w:spacing w:line="499" w:lineRule="atLeast"/>
        <w:rPr>
          <w:rFonts w:ascii="宋体" w:hAnsi="宋体" w:cs="宋体"/>
          <w:color w:val="auto"/>
          <w:sz w:val="24"/>
          <w:highlight w:val="none"/>
        </w:rPr>
      </w:pPr>
    </w:p>
    <w:p w14:paraId="30C39B02">
      <w:pPr>
        <w:pBdr>
          <w:top w:val="none" w:color="000000" w:sz="0" w:space="0"/>
          <w:left w:val="none" w:color="000000" w:sz="0" w:space="0"/>
          <w:bottom w:val="none" w:color="000000" w:sz="0" w:space="0"/>
          <w:right w:val="none" w:color="000000" w:sz="0" w:space="0"/>
        </w:pBdr>
        <w:spacing w:line="499" w:lineRule="atLeast"/>
        <w:rPr>
          <w:color w:val="auto"/>
          <w:highlight w:val="none"/>
        </w:rPr>
      </w:pPr>
      <w:r>
        <w:rPr>
          <w:rFonts w:ascii="宋体" w:hAnsi="宋体" w:cs="宋体"/>
          <w:color w:val="auto"/>
          <w:sz w:val="24"/>
          <w:highlight w:val="none"/>
        </w:rPr>
        <w:t>投标单位：（公章）</w:t>
      </w:r>
    </w:p>
    <w:p w14:paraId="5589869A">
      <w:pPr>
        <w:pBdr>
          <w:top w:val="none" w:color="000000" w:sz="0" w:space="0"/>
          <w:left w:val="none" w:color="000000" w:sz="0" w:space="0"/>
          <w:bottom w:val="none" w:color="000000" w:sz="0" w:space="0"/>
          <w:right w:val="none" w:color="000000" w:sz="0" w:space="0"/>
        </w:pBdr>
        <w:spacing w:line="499" w:lineRule="atLeast"/>
        <w:rPr>
          <w:rFonts w:ascii="宋体" w:hAnsi="宋体" w:cs="宋体"/>
          <w:color w:val="auto"/>
          <w:sz w:val="24"/>
          <w:highlight w:val="none"/>
        </w:rPr>
      </w:pPr>
      <w:r>
        <w:rPr>
          <w:rFonts w:ascii="宋体" w:hAnsi="宋体" w:cs="宋体"/>
          <w:color w:val="auto"/>
          <w:sz w:val="24"/>
          <w:highlight w:val="none"/>
        </w:rPr>
        <w:t xml:space="preserve">法定代表人或委托代理人（签字或盖章）： </w:t>
      </w:r>
    </w:p>
    <w:p w14:paraId="42315F2B">
      <w:pPr>
        <w:pBdr>
          <w:top w:val="none" w:color="000000" w:sz="0" w:space="0"/>
          <w:left w:val="none" w:color="000000" w:sz="0" w:space="0"/>
          <w:bottom w:val="none" w:color="000000" w:sz="0" w:space="0"/>
          <w:right w:val="none" w:color="000000" w:sz="0" w:space="0"/>
        </w:pBdr>
        <w:spacing w:line="499" w:lineRule="atLeast"/>
        <w:rPr>
          <w:rFonts w:ascii="Times New Roman" w:hAnsi="Times New Roman" w:eastAsia="Times New Roman"/>
          <w:color w:val="auto"/>
          <w:szCs w:val="21"/>
          <w:highlight w:val="none"/>
        </w:rPr>
      </w:pPr>
      <w:r>
        <w:rPr>
          <w:rFonts w:ascii="宋体" w:hAnsi="宋体" w:cs="宋体"/>
          <w:color w:val="auto"/>
          <w:sz w:val="24"/>
          <w:highlight w:val="none"/>
        </w:rPr>
        <w:t>投标日期： 年 月 日</w:t>
      </w:r>
    </w:p>
    <w:p w14:paraId="2B500C4F">
      <w:pPr>
        <w:pBdr>
          <w:top w:val="none" w:color="000000" w:sz="0" w:space="0"/>
          <w:left w:val="none" w:color="000000" w:sz="0" w:space="0"/>
          <w:bottom w:val="none" w:color="000000" w:sz="0" w:space="0"/>
          <w:right w:val="none" w:color="000000" w:sz="0" w:space="0"/>
        </w:pBdr>
        <w:ind w:firstLine="1506"/>
        <w:rPr>
          <w:rFonts w:ascii="宋体" w:hAnsi="宋体" w:cs="宋体"/>
          <w:b/>
          <w:color w:val="auto"/>
          <w:sz w:val="30"/>
          <w:highlight w:val="none"/>
        </w:rPr>
      </w:pPr>
      <w:r>
        <w:rPr>
          <w:rFonts w:ascii="宋体" w:hAnsi="宋体" w:cs="宋体"/>
          <w:b/>
          <w:color w:val="auto"/>
          <w:sz w:val="30"/>
          <w:highlight w:val="none"/>
        </w:rPr>
        <w:t> </w:t>
      </w:r>
    </w:p>
    <w:p w14:paraId="097A0D9E">
      <w:pPr>
        <w:pBdr>
          <w:top w:val="none" w:color="000000" w:sz="0" w:space="0"/>
          <w:left w:val="none" w:color="000000" w:sz="0" w:space="0"/>
          <w:bottom w:val="none" w:color="000000" w:sz="0" w:space="0"/>
          <w:right w:val="none" w:color="000000" w:sz="0" w:space="0"/>
        </w:pBdr>
        <w:ind w:firstLine="1506"/>
        <w:rPr>
          <w:rFonts w:ascii="宋体" w:hAnsi="宋体" w:cs="宋体"/>
          <w:b/>
          <w:color w:val="auto"/>
          <w:sz w:val="30"/>
          <w:highlight w:val="none"/>
        </w:rPr>
      </w:pPr>
    </w:p>
    <w:p w14:paraId="6FC5FA60">
      <w:pPr>
        <w:pBdr>
          <w:top w:val="none" w:color="000000" w:sz="0" w:space="0"/>
          <w:left w:val="none" w:color="000000" w:sz="0" w:space="0"/>
          <w:bottom w:val="none" w:color="000000" w:sz="0" w:space="0"/>
          <w:right w:val="none" w:color="000000" w:sz="0" w:space="0"/>
        </w:pBdr>
        <w:ind w:firstLine="1506"/>
        <w:rPr>
          <w:rFonts w:ascii="宋体" w:hAnsi="宋体" w:cs="宋体"/>
          <w:b/>
          <w:color w:val="auto"/>
          <w:sz w:val="30"/>
          <w:highlight w:val="none"/>
        </w:rPr>
      </w:pPr>
    </w:p>
    <w:p w14:paraId="4A0BC814">
      <w:pPr>
        <w:pBdr>
          <w:top w:val="none" w:color="000000" w:sz="0" w:space="0"/>
          <w:left w:val="none" w:color="000000" w:sz="0" w:space="0"/>
          <w:bottom w:val="none" w:color="000000" w:sz="0" w:space="0"/>
          <w:right w:val="none" w:color="000000" w:sz="0" w:space="0"/>
        </w:pBdr>
        <w:ind w:firstLine="1506"/>
        <w:rPr>
          <w:color w:val="auto"/>
          <w:highlight w:val="none"/>
        </w:rPr>
      </w:pPr>
    </w:p>
    <w:p w14:paraId="388D3E17">
      <w:pPr>
        <w:pBdr>
          <w:top w:val="none" w:color="000000" w:sz="0" w:space="0"/>
          <w:left w:val="none" w:color="000000" w:sz="0" w:space="0"/>
          <w:bottom w:val="none" w:color="000000" w:sz="0" w:space="0"/>
          <w:right w:val="none" w:color="000000" w:sz="0" w:space="0"/>
        </w:pBdr>
        <w:spacing w:line="312" w:lineRule="atLeast"/>
        <w:rPr>
          <w:color w:val="auto"/>
          <w:highlight w:val="none"/>
        </w:rPr>
      </w:pPr>
      <w:r>
        <w:rPr>
          <w:rFonts w:ascii="宋体" w:hAnsi="宋体" w:cs="宋体"/>
          <w:color w:val="auto"/>
          <w:sz w:val="24"/>
          <w:highlight w:val="none"/>
        </w:rPr>
        <w:t> </w:t>
      </w:r>
    </w:p>
    <w:p w14:paraId="78F2C955">
      <w:pPr>
        <w:ind w:firstLine="1506"/>
        <w:rPr>
          <w:rFonts w:ascii="宋体" w:hAnsi="宋体"/>
          <w:b/>
          <w:bCs/>
          <w:color w:val="auto"/>
          <w:highlight w:val="none"/>
        </w:rPr>
      </w:pPr>
      <w:r>
        <w:rPr>
          <w:rFonts w:hint="eastAsia" w:ascii="宋体" w:hAnsi="宋体"/>
          <w:b/>
          <w:color w:val="auto"/>
          <w:sz w:val="30"/>
          <w:szCs w:val="30"/>
          <w:highlight w:val="none"/>
        </w:rPr>
        <w:t>（二）投标报价合理性说明（如有）</w:t>
      </w:r>
    </w:p>
    <w:p w14:paraId="651F2EE0">
      <w:pPr>
        <w:spacing w:line="420" w:lineRule="exact"/>
        <w:rPr>
          <w:rFonts w:ascii="宋体" w:hAnsi="宋体"/>
          <w:b/>
          <w:color w:val="auto"/>
          <w:highlight w:val="none"/>
        </w:rPr>
      </w:pPr>
    </w:p>
    <w:p w14:paraId="4FEF52C8">
      <w:pPr>
        <w:spacing w:line="420" w:lineRule="exact"/>
        <w:ind w:firstLine="482" w:firstLineChars="200"/>
        <w:rPr>
          <w:rFonts w:ascii="宋体" w:hAnsi="宋体" w:cs="宋体"/>
          <w:b/>
          <w:color w:val="auto"/>
          <w:sz w:val="24"/>
          <w:highlight w:val="none"/>
        </w:rPr>
      </w:pPr>
      <w:r>
        <w:rPr>
          <w:rFonts w:hint="eastAsia" w:ascii="宋体" w:hAnsi="宋体" w:cs="宋体"/>
          <w:b/>
          <w:color w:val="auto"/>
          <w:sz w:val="24"/>
          <w:highlight w:val="none"/>
        </w:rPr>
        <w:t>注：根据</w:t>
      </w:r>
      <w:r>
        <w:rPr>
          <w:rFonts w:hint="eastAsia" w:cs="微软雅黑" w:asciiTheme="minorEastAsia" w:hAnsiTheme="minorEastAsia" w:eastAsiaTheme="minorEastAsia"/>
          <w:b/>
          <w:color w:val="auto"/>
          <w:sz w:val="24"/>
          <w:highlight w:val="none"/>
        </w:rPr>
        <w:t>财政部《关于推动解决政府采购异常低价问题的通知》（财库〔</w:t>
      </w:r>
      <w:r>
        <w:rPr>
          <w:rFonts w:asciiTheme="minorEastAsia" w:hAnsiTheme="minorEastAsia" w:eastAsiaTheme="minorEastAsia"/>
          <w:b/>
          <w:color w:val="auto"/>
          <w:sz w:val="24"/>
          <w:highlight w:val="none"/>
        </w:rPr>
        <w:t>2026</w:t>
      </w:r>
      <w:r>
        <w:rPr>
          <w:rFonts w:hint="eastAsia" w:cs="微软雅黑" w:asciiTheme="minorEastAsia" w:hAnsiTheme="minorEastAsia" w:eastAsiaTheme="minorEastAsia"/>
          <w:b/>
          <w:color w:val="auto"/>
          <w:sz w:val="24"/>
          <w:highlight w:val="none"/>
        </w:rPr>
        <w:t>〕</w:t>
      </w:r>
      <w:r>
        <w:rPr>
          <w:rFonts w:hint="eastAsia" w:asciiTheme="minorEastAsia" w:hAnsiTheme="minorEastAsia" w:eastAsiaTheme="minorEastAsia"/>
          <w:b/>
          <w:color w:val="auto"/>
          <w:sz w:val="24"/>
          <w:highlight w:val="none"/>
        </w:rPr>
        <w:t>2号</w:t>
      </w:r>
      <w:r>
        <w:rPr>
          <w:rFonts w:hint="eastAsia" w:cs="微软雅黑" w:asciiTheme="minorEastAsia" w:hAnsiTheme="minorEastAsia" w:eastAsiaTheme="minorEastAsia"/>
          <w:b/>
          <w:color w:val="auto"/>
          <w:sz w:val="24"/>
          <w:highlight w:val="none"/>
        </w:rPr>
        <w:t>）</w:t>
      </w:r>
      <w:r>
        <w:rPr>
          <w:rFonts w:hint="eastAsia" w:ascii="宋体" w:hAnsi="宋体" w:cs="宋体"/>
          <w:b/>
          <w:color w:val="auto"/>
          <w:sz w:val="24"/>
          <w:highlight w:val="none"/>
        </w:rPr>
        <w:t xml:space="preserve"> ，若投标人的投标（响应）报价满足以下任一条件：</w:t>
      </w:r>
    </w:p>
    <w:p w14:paraId="7B572685">
      <w:pPr>
        <w:spacing w:line="420" w:lineRule="exact"/>
        <w:ind w:firstLine="482" w:firstLineChars="200"/>
        <w:rPr>
          <w:rFonts w:ascii="宋体" w:hAnsi="宋体" w:cs="宋体"/>
          <w:b/>
          <w:color w:val="auto"/>
          <w:sz w:val="24"/>
          <w:highlight w:val="none"/>
        </w:rPr>
      </w:pPr>
      <w:r>
        <w:rPr>
          <w:rFonts w:hint="eastAsia" w:ascii="宋体" w:hAnsi="宋体" w:cs="宋体"/>
          <w:b/>
          <w:color w:val="auto"/>
          <w:sz w:val="24"/>
          <w:highlight w:val="none"/>
        </w:rPr>
        <w:t>1）</w:t>
      </w:r>
      <w:r>
        <w:rPr>
          <w:rFonts w:ascii="宋体" w:hAnsi="宋体" w:cs="宋体"/>
          <w:b/>
          <w:bCs/>
          <w:color w:val="auto"/>
          <w:sz w:val="24"/>
          <w:highlight w:val="none"/>
        </w:rPr>
        <w:t>投标（响应）报价低于全部通过符合性审查供应商投标（响应）报价平均值50%的，即投标（响应）报价&lt;全部通过符合性审查供应商投标（响应）报价平均值×50%；</w:t>
      </w:r>
      <w:r>
        <w:rPr>
          <w:rFonts w:ascii="宋体" w:hAnsi="宋体" w:cs="宋体"/>
          <w:b/>
          <w:bCs/>
          <w:color w:val="auto"/>
          <w:sz w:val="24"/>
          <w:highlight w:val="none"/>
        </w:rPr>
        <w:br w:type="textWrapping"/>
      </w:r>
      <w:r>
        <w:rPr>
          <w:rFonts w:hint="eastAsia" w:ascii="宋体" w:hAnsi="宋体" w:cs="宋体"/>
          <w:b/>
          <w:color w:val="auto"/>
          <w:sz w:val="24"/>
          <w:highlight w:val="none"/>
        </w:rPr>
        <w:t>；</w:t>
      </w:r>
    </w:p>
    <w:p w14:paraId="31B0E557">
      <w:pPr>
        <w:spacing w:line="420" w:lineRule="exact"/>
        <w:ind w:firstLine="482" w:firstLineChars="200"/>
        <w:rPr>
          <w:rFonts w:ascii="宋体" w:hAnsi="宋体" w:cs="宋体"/>
          <w:b/>
          <w:color w:val="auto"/>
          <w:sz w:val="24"/>
          <w:highlight w:val="none"/>
        </w:rPr>
      </w:pPr>
      <w:r>
        <w:rPr>
          <w:rFonts w:hint="eastAsia" w:ascii="宋体" w:hAnsi="宋体" w:cs="宋体"/>
          <w:b/>
          <w:color w:val="auto"/>
          <w:sz w:val="24"/>
          <w:highlight w:val="none"/>
        </w:rPr>
        <w:t>2）</w:t>
      </w:r>
      <w:r>
        <w:rPr>
          <w:rFonts w:ascii="宋体" w:hAnsi="宋体" w:cs="宋体"/>
          <w:b/>
          <w:bCs/>
          <w:color w:val="auto"/>
          <w:sz w:val="24"/>
          <w:highlight w:val="none"/>
        </w:rPr>
        <w:t>投标（响应）报价低于通过符合性审查的次低报价供应商投标（响应）报价50%的，即投标（响应）报价&lt;通过符合性审查的次低报价供应商投标（响应）报价×50%</w:t>
      </w:r>
      <w:r>
        <w:rPr>
          <w:rFonts w:hint="eastAsia" w:ascii="宋体" w:hAnsi="宋体" w:cs="宋体"/>
          <w:b/>
          <w:color w:val="auto"/>
          <w:sz w:val="24"/>
          <w:highlight w:val="none"/>
        </w:rPr>
        <w:t>；</w:t>
      </w:r>
    </w:p>
    <w:p w14:paraId="162F5133">
      <w:pPr>
        <w:spacing w:line="420" w:lineRule="exact"/>
        <w:ind w:firstLine="482" w:firstLineChars="200"/>
        <w:rPr>
          <w:rFonts w:ascii="宋体" w:hAnsi="宋体" w:cs="宋体"/>
          <w:b/>
          <w:color w:val="auto"/>
          <w:sz w:val="24"/>
          <w:highlight w:val="none"/>
        </w:rPr>
      </w:pPr>
      <w:r>
        <w:rPr>
          <w:rFonts w:hint="eastAsia" w:ascii="宋体" w:hAnsi="宋体" w:cs="宋体"/>
          <w:b/>
          <w:bCs/>
          <w:color w:val="auto"/>
          <w:sz w:val="24"/>
          <w:highlight w:val="none"/>
        </w:rPr>
        <w:t>3）</w:t>
      </w:r>
      <w:r>
        <w:rPr>
          <w:rFonts w:ascii="宋体" w:hAnsi="宋体" w:cs="宋体"/>
          <w:b/>
          <w:bCs/>
          <w:color w:val="auto"/>
          <w:sz w:val="24"/>
          <w:highlight w:val="none"/>
        </w:rPr>
        <w:t>投标（响应）报价低于采购项目最高限价45%的，即投标（响应）报价&lt;采购项目最高限价×45%；</w:t>
      </w:r>
      <w:r>
        <w:rPr>
          <w:rFonts w:ascii="宋体" w:hAnsi="宋体" w:cs="宋体"/>
          <w:b/>
          <w:bCs/>
          <w:color w:val="auto"/>
          <w:sz w:val="24"/>
          <w:highlight w:val="none"/>
        </w:rPr>
        <w:br w:type="textWrapping"/>
      </w:r>
      <w:r>
        <w:rPr>
          <w:rFonts w:hint="eastAsia" w:ascii="宋体" w:hAnsi="宋体" w:cs="宋体"/>
          <w:b/>
          <w:bCs/>
          <w:color w:val="auto"/>
          <w:sz w:val="24"/>
          <w:highlight w:val="none"/>
        </w:rPr>
        <w:t xml:space="preserve">   4）</w:t>
      </w:r>
      <w:r>
        <w:rPr>
          <w:rFonts w:ascii="宋体" w:hAnsi="宋体" w:cs="宋体"/>
          <w:b/>
          <w:bCs/>
          <w:color w:val="auto"/>
          <w:sz w:val="24"/>
          <w:highlight w:val="none"/>
        </w:rPr>
        <w:t>评审委员会基于专业判断，认为供应商报价过低，有可能影响产品质量或者不能诚信履约的其他情形。</w:t>
      </w:r>
      <w:r>
        <w:rPr>
          <w:rFonts w:ascii="宋体" w:hAnsi="宋体" w:cs="宋体"/>
          <w:b/>
          <w:bCs/>
          <w:color w:val="auto"/>
          <w:sz w:val="24"/>
          <w:highlight w:val="none"/>
        </w:rPr>
        <w:br w:type="textWrapping"/>
      </w:r>
      <w:r>
        <w:rPr>
          <w:rFonts w:hint="eastAsia" w:ascii="宋体" w:hAnsi="宋体" w:cs="宋体"/>
          <w:b/>
          <w:bCs/>
          <w:color w:val="auto"/>
          <w:sz w:val="24"/>
          <w:highlight w:val="none"/>
        </w:rPr>
        <w:t xml:space="preserve">    </w:t>
      </w:r>
      <w:r>
        <w:rPr>
          <w:rFonts w:ascii="宋体" w:hAnsi="宋体" w:cs="宋体"/>
          <w:b/>
          <w:bCs/>
          <w:color w:val="auto"/>
          <w:sz w:val="24"/>
          <w:highlight w:val="none"/>
        </w:rPr>
        <w:t>启动异常低价响应审查后，评审小组应当要求相关供应商在评审现场合理的时间内对投标（响应）价格作出解释，供应商需在平台限定时间内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宋体" w:hAnsi="宋体" w:cs="宋体"/>
          <w:b/>
          <w:bCs/>
          <w:color w:val="auto"/>
          <w:sz w:val="24"/>
          <w:highlight w:val="none"/>
        </w:rPr>
        <w:br w:type="textWrapping"/>
      </w:r>
    </w:p>
    <w:p w14:paraId="1D02752B">
      <w:pPr>
        <w:spacing w:line="420" w:lineRule="exact"/>
        <w:ind w:firstLine="482" w:firstLineChars="200"/>
        <w:rPr>
          <w:rFonts w:ascii="宋体" w:hAnsi="宋体" w:cs="宋体"/>
          <w:b/>
          <w:color w:val="auto"/>
          <w:sz w:val="24"/>
          <w:highlight w:val="none"/>
        </w:rPr>
      </w:pPr>
    </w:p>
    <w:p w14:paraId="3DE9C524">
      <w:pPr>
        <w:spacing w:line="420" w:lineRule="exact"/>
        <w:rPr>
          <w:rFonts w:ascii="宋体" w:hAnsi="宋体"/>
          <w:b/>
          <w:color w:val="auto"/>
          <w:highlight w:val="none"/>
        </w:rPr>
      </w:pPr>
    </w:p>
    <w:p w14:paraId="65495E07">
      <w:pPr>
        <w:spacing w:line="420" w:lineRule="exact"/>
        <w:rPr>
          <w:rFonts w:ascii="宋体" w:hAnsi="宋体"/>
          <w:b/>
          <w:color w:val="auto"/>
          <w:highlight w:val="none"/>
        </w:rPr>
      </w:pPr>
    </w:p>
    <w:p w14:paraId="2BEECA8C">
      <w:pPr>
        <w:spacing w:line="480" w:lineRule="exact"/>
        <w:rPr>
          <w:rFonts w:asciiTheme="minorEastAsia" w:hAnsiTheme="minorEastAsia"/>
          <w:color w:val="auto"/>
          <w:sz w:val="24"/>
          <w:highlight w:val="none"/>
        </w:rPr>
      </w:pPr>
    </w:p>
    <w:p w14:paraId="2D92A006">
      <w:pPr>
        <w:spacing w:line="480" w:lineRule="exact"/>
        <w:rPr>
          <w:rFonts w:asciiTheme="minorEastAsia" w:hAnsiTheme="minorEastAsia"/>
          <w:color w:val="auto"/>
          <w:sz w:val="24"/>
          <w:highlight w:val="none"/>
        </w:rPr>
      </w:pPr>
      <w:r>
        <w:rPr>
          <w:rFonts w:hint="eastAsia" w:asciiTheme="minorEastAsia" w:hAnsiTheme="minorEastAsia"/>
          <w:color w:val="auto"/>
          <w:sz w:val="24"/>
          <w:highlight w:val="none"/>
        </w:rPr>
        <w:t>投标单位：（公章）</w:t>
      </w:r>
    </w:p>
    <w:p w14:paraId="29A3436E">
      <w:pPr>
        <w:spacing w:line="480" w:lineRule="exact"/>
        <w:rPr>
          <w:rFonts w:asciiTheme="minorEastAsia" w:hAnsiTheme="minorEastAsia"/>
          <w:color w:val="auto"/>
          <w:sz w:val="24"/>
          <w:highlight w:val="none"/>
        </w:rPr>
      </w:pPr>
      <w:r>
        <w:rPr>
          <w:rFonts w:hint="eastAsia" w:asciiTheme="minorEastAsia" w:hAnsiTheme="minorEastAsia"/>
          <w:color w:val="auto"/>
          <w:sz w:val="24"/>
          <w:highlight w:val="none"/>
        </w:rPr>
        <w:t xml:space="preserve">法定代表人或委托代理人（签字或盖章）： </w:t>
      </w:r>
    </w:p>
    <w:p w14:paraId="2FB8BC6C">
      <w:pPr>
        <w:pStyle w:val="17"/>
        <w:spacing w:line="480" w:lineRule="exact"/>
        <w:rPr>
          <w:rFonts w:asciiTheme="minorEastAsia" w:hAnsiTheme="minorEastAsia"/>
          <w:color w:val="auto"/>
          <w:sz w:val="24"/>
          <w:highlight w:val="none"/>
        </w:rPr>
      </w:pPr>
      <w:r>
        <w:rPr>
          <w:rFonts w:hint="eastAsia" w:asciiTheme="minorEastAsia" w:hAnsiTheme="minorEastAsia"/>
          <w:color w:val="auto"/>
          <w:sz w:val="24"/>
          <w:highlight w:val="none"/>
        </w:rPr>
        <w:t>投标日期：    年   月   日</w:t>
      </w:r>
    </w:p>
    <w:p w14:paraId="1F08D170">
      <w:pPr>
        <w:pBdr>
          <w:top w:val="none" w:color="000000" w:sz="0" w:space="0"/>
          <w:left w:val="none" w:color="000000" w:sz="0" w:space="0"/>
          <w:bottom w:val="none" w:color="000000" w:sz="0" w:space="0"/>
          <w:right w:val="none" w:color="000000" w:sz="0" w:space="0"/>
        </w:pBdr>
        <w:spacing w:line="480" w:lineRule="exact"/>
        <w:rPr>
          <w:color w:val="auto"/>
          <w:highlight w:val="none"/>
        </w:rPr>
      </w:pPr>
      <w:r>
        <w:rPr>
          <w:color w:val="auto"/>
          <w:highlight w:val="none"/>
        </w:rPr>
        <w:br w:type="page" w:clear="all"/>
      </w:r>
    </w:p>
    <w:p w14:paraId="2C44A645">
      <w:pPr>
        <w:rPr>
          <w:rFonts w:ascii="宋体" w:hAnsi="宋体" w:cs="宋体"/>
          <w:b/>
          <w:bCs/>
          <w:color w:val="auto"/>
          <w:sz w:val="32"/>
          <w:szCs w:val="32"/>
          <w:highlight w:val="none"/>
        </w:rPr>
      </w:pPr>
      <w:r>
        <w:rPr>
          <w:rFonts w:hint="eastAsia" w:hAnsi="宋体"/>
          <w:b/>
          <w:color w:val="auto"/>
          <w:sz w:val="32"/>
          <w:szCs w:val="32"/>
          <w:highlight w:val="none"/>
          <w:lang w:val="en-US" w:eastAsia="zh-CN"/>
        </w:rPr>
        <w:t>8</w:t>
      </w:r>
      <w:r>
        <w:rPr>
          <w:rFonts w:hint="eastAsia" w:ascii="宋体" w:hAnsi="宋体" w:cs="宋体"/>
          <w:b/>
          <w:bCs/>
          <w:color w:val="auto"/>
          <w:sz w:val="32"/>
          <w:szCs w:val="32"/>
          <w:highlight w:val="none"/>
        </w:rPr>
        <w:t>、技术（服务）要求偏离表</w:t>
      </w:r>
    </w:p>
    <w:p w14:paraId="377A0DE3">
      <w:pPr>
        <w:spacing w:line="360" w:lineRule="auto"/>
        <w:jc w:val="center"/>
        <w:rPr>
          <w:rFonts w:ascii="宋体" w:hAnsi="宋体" w:cs="宋体"/>
          <w:b/>
          <w:color w:val="auto"/>
          <w:sz w:val="30"/>
          <w:szCs w:val="30"/>
          <w:highlight w:val="none"/>
        </w:rPr>
      </w:pPr>
      <w:r>
        <w:rPr>
          <w:rFonts w:hint="eastAsia" w:ascii="宋体" w:hAnsi="宋体" w:cs="宋体"/>
          <w:b/>
          <w:color w:val="auto"/>
          <w:sz w:val="30"/>
          <w:szCs w:val="30"/>
          <w:highlight w:val="none"/>
        </w:rPr>
        <w:t xml:space="preserve"> 技术（服务）要求偏离表</w:t>
      </w:r>
    </w:p>
    <w:tbl>
      <w:tblPr>
        <w:tblStyle w:val="36"/>
        <w:tblW w:w="0" w:type="auto"/>
        <w:tblInd w:w="18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75"/>
        <w:gridCol w:w="1489"/>
        <w:gridCol w:w="2526"/>
        <w:gridCol w:w="1843"/>
        <w:gridCol w:w="2392"/>
      </w:tblGrid>
      <w:tr w14:paraId="4D8C56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2" w:hRule="atLeast"/>
        </w:trPr>
        <w:tc>
          <w:tcPr>
            <w:tcW w:w="1075" w:type="dxa"/>
            <w:vAlign w:val="center"/>
          </w:tcPr>
          <w:p w14:paraId="2E36F75C">
            <w:pPr>
              <w:spacing w:line="420" w:lineRule="atLeast"/>
              <w:jc w:val="center"/>
              <w:rPr>
                <w:rFonts w:ascii="宋体" w:hAnsi="宋体" w:cs="宋体"/>
                <w:color w:val="auto"/>
                <w:sz w:val="24"/>
                <w:highlight w:val="none"/>
              </w:rPr>
            </w:pPr>
            <w:r>
              <w:rPr>
                <w:rFonts w:hint="eastAsia" w:ascii="宋体" w:hAnsi="宋体" w:cs="宋体"/>
                <w:color w:val="auto"/>
                <w:sz w:val="24"/>
                <w:highlight w:val="none"/>
              </w:rPr>
              <w:t>序号</w:t>
            </w:r>
          </w:p>
        </w:tc>
        <w:tc>
          <w:tcPr>
            <w:tcW w:w="1489" w:type="dxa"/>
            <w:vAlign w:val="center"/>
          </w:tcPr>
          <w:p w14:paraId="70315169">
            <w:pPr>
              <w:spacing w:line="420" w:lineRule="atLeast"/>
              <w:jc w:val="center"/>
              <w:rPr>
                <w:rFonts w:ascii="宋体" w:hAnsi="宋体" w:cs="宋体"/>
                <w:color w:val="auto"/>
                <w:sz w:val="24"/>
                <w:highlight w:val="none"/>
              </w:rPr>
            </w:pPr>
            <w:r>
              <w:rPr>
                <w:rFonts w:hint="eastAsia" w:ascii="宋体" w:hAnsi="宋体" w:cs="宋体"/>
                <w:color w:val="auto"/>
                <w:sz w:val="24"/>
                <w:highlight w:val="none"/>
              </w:rPr>
              <w:t>内容</w:t>
            </w:r>
          </w:p>
        </w:tc>
        <w:tc>
          <w:tcPr>
            <w:tcW w:w="2526" w:type="dxa"/>
            <w:vAlign w:val="center"/>
          </w:tcPr>
          <w:p w14:paraId="19DE560A">
            <w:pPr>
              <w:spacing w:line="420" w:lineRule="atLeast"/>
              <w:jc w:val="center"/>
              <w:rPr>
                <w:rFonts w:ascii="宋体" w:hAnsi="宋体" w:cs="宋体"/>
                <w:color w:val="auto"/>
                <w:sz w:val="24"/>
                <w:highlight w:val="none"/>
              </w:rPr>
            </w:pPr>
            <w:r>
              <w:rPr>
                <w:rFonts w:hint="eastAsia" w:ascii="宋体" w:hAnsi="宋体" w:cs="宋体"/>
                <w:color w:val="auto"/>
                <w:sz w:val="24"/>
                <w:highlight w:val="none"/>
              </w:rPr>
              <w:t>招标文件</w:t>
            </w:r>
          </w:p>
          <w:p w14:paraId="21D69D08">
            <w:pPr>
              <w:spacing w:line="420" w:lineRule="atLeast"/>
              <w:jc w:val="center"/>
              <w:rPr>
                <w:rFonts w:ascii="宋体" w:hAnsi="宋体" w:cs="宋体"/>
                <w:color w:val="auto"/>
                <w:sz w:val="24"/>
                <w:highlight w:val="none"/>
              </w:rPr>
            </w:pPr>
            <w:r>
              <w:rPr>
                <w:rFonts w:hint="eastAsia" w:ascii="宋体" w:hAnsi="宋体" w:cs="宋体"/>
                <w:color w:val="auto"/>
                <w:sz w:val="24"/>
                <w:highlight w:val="none"/>
              </w:rPr>
              <w:t>技术要求</w:t>
            </w:r>
          </w:p>
        </w:tc>
        <w:tc>
          <w:tcPr>
            <w:tcW w:w="1843" w:type="dxa"/>
            <w:vAlign w:val="center"/>
          </w:tcPr>
          <w:p w14:paraId="68DE5170">
            <w:pPr>
              <w:spacing w:line="420" w:lineRule="atLeast"/>
              <w:jc w:val="center"/>
              <w:rPr>
                <w:rFonts w:ascii="宋体" w:hAnsi="宋体" w:cs="宋体"/>
                <w:color w:val="auto"/>
                <w:sz w:val="24"/>
                <w:highlight w:val="none"/>
              </w:rPr>
            </w:pPr>
            <w:r>
              <w:rPr>
                <w:rFonts w:hint="eastAsia" w:ascii="宋体" w:hAnsi="宋体" w:cs="宋体"/>
                <w:color w:val="auto"/>
                <w:sz w:val="24"/>
                <w:highlight w:val="none"/>
              </w:rPr>
              <w:t>投标文件</w:t>
            </w:r>
          </w:p>
          <w:p w14:paraId="3C576713">
            <w:pPr>
              <w:spacing w:line="420" w:lineRule="atLeast"/>
              <w:jc w:val="center"/>
              <w:rPr>
                <w:rFonts w:ascii="宋体" w:hAnsi="宋体" w:cs="宋体"/>
                <w:color w:val="auto"/>
                <w:sz w:val="24"/>
                <w:highlight w:val="none"/>
              </w:rPr>
            </w:pPr>
            <w:r>
              <w:rPr>
                <w:rFonts w:hint="eastAsia" w:ascii="宋体" w:hAnsi="宋体" w:cs="宋体"/>
                <w:color w:val="auto"/>
                <w:sz w:val="24"/>
                <w:highlight w:val="none"/>
              </w:rPr>
              <w:t>响应要求</w:t>
            </w:r>
          </w:p>
        </w:tc>
        <w:tc>
          <w:tcPr>
            <w:tcW w:w="2392" w:type="dxa"/>
            <w:vAlign w:val="center"/>
          </w:tcPr>
          <w:p w14:paraId="0011BAA8">
            <w:pPr>
              <w:spacing w:line="420" w:lineRule="atLeast"/>
              <w:jc w:val="center"/>
              <w:rPr>
                <w:rFonts w:ascii="宋体" w:hAnsi="宋体" w:cs="宋体"/>
                <w:color w:val="auto"/>
                <w:sz w:val="24"/>
                <w:highlight w:val="none"/>
              </w:rPr>
            </w:pPr>
            <w:r>
              <w:rPr>
                <w:rFonts w:hint="eastAsia" w:ascii="宋体" w:hAnsi="宋体" w:cs="宋体"/>
                <w:color w:val="auto"/>
                <w:sz w:val="24"/>
                <w:highlight w:val="none"/>
              </w:rPr>
              <w:t xml:space="preserve"> 偏离情况</w:t>
            </w:r>
          </w:p>
        </w:tc>
      </w:tr>
      <w:tr w14:paraId="745717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 w:hRule="atLeast"/>
        </w:trPr>
        <w:tc>
          <w:tcPr>
            <w:tcW w:w="1075" w:type="dxa"/>
          </w:tcPr>
          <w:p w14:paraId="60D45671">
            <w:pPr>
              <w:spacing w:line="400" w:lineRule="atLeast"/>
              <w:jc w:val="center"/>
              <w:rPr>
                <w:rFonts w:ascii="宋体" w:hAnsi="宋体" w:cs="宋体"/>
                <w:color w:val="auto"/>
                <w:sz w:val="24"/>
                <w:highlight w:val="none"/>
              </w:rPr>
            </w:pPr>
            <w:r>
              <w:rPr>
                <w:rFonts w:hint="eastAsia" w:ascii="宋体" w:hAnsi="宋体" w:cs="宋体"/>
                <w:color w:val="auto"/>
                <w:sz w:val="24"/>
                <w:highlight w:val="none"/>
              </w:rPr>
              <w:t>1</w:t>
            </w:r>
          </w:p>
        </w:tc>
        <w:tc>
          <w:tcPr>
            <w:tcW w:w="1489" w:type="dxa"/>
            <w:vAlign w:val="center"/>
          </w:tcPr>
          <w:p w14:paraId="1983DAC7">
            <w:pPr>
              <w:spacing w:line="400" w:lineRule="atLeast"/>
              <w:jc w:val="center"/>
              <w:rPr>
                <w:rFonts w:ascii="宋体" w:hAnsi="宋体" w:cs="宋体"/>
                <w:color w:val="auto"/>
                <w:sz w:val="24"/>
                <w:highlight w:val="none"/>
              </w:rPr>
            </w:pPr>
          </w:p>
        </w:tc>
        <w:tc>
          <w:tcPr>
            <w:tcW w:w="2526" w:type="dxa"/>
            <w:vAlign w:val="center"/>
          </w:tcPr>
          <w:p w14:paraId="3EFEF6DE">
            <w:pPr>
              <w:spacing w:line="400" w:lineRule="atLeast"/>
              <w:jc w:val="center"/>
              <w:rPr>
                <w:rFonts w:ascii="宋体" w:hAnsi="宋体" w:cs="宋体"/>
                <w:color w:val="auto"/>
                <w:sz w:val="24"/>
                <w:highlight w:val="none"/>
              </w:rPr>
            </w:pPr>
          </w:p>
        </w:tc>
        <w:tc>
          <w:tcPr>
            <w:tcW w:w="1843" w:type="dxa"/>
            <w:vAlign w:val="center"/>
          </w:tcPr>
          <w:p w14:paraId="1732AD9B">
            <w:pPr>
              <w:spacing w:line="400" w:lineRule="atLeast"/>
              <w:jc w:val="center"/>
              <w:rPr>
                <w:rFonts w:ascii="宋体" w:hAnsi="宋体" w:cs="宋体"/>
                <w:color w:val="auto"/>
                <w:sz w:val="24"/>
                <w:highlight w:val="none"/>
              </w:rPr>
            </w:pPr>
          </w:p>
        </w:tc>
        <w:tc>
          <w:tcPr>
            <w:tcW w:w="2392" w:type="dxa"/>
            <w:vAlign w:val="center"/>
          </w:tcPr>
          <w:p w14:paraId="1E945F55">
            <w:pPr>
              <w:spacing w:line="400" w:lineRule="atLeast"/>
              <w:jc w:val="center"/>
              <w:rPr>
                <w:rFonts w:ascii="宋体" w:hAnsi="宋体" w:cs="宋体"/>
                <w:color w:val="auto"/>
                <w:sz w:val="24"/>
                <w:highlight w:val="none"/>
              </w:rPr>
            </w:pPr>
          </w:p>
        </w:tc>
      </w:tr>
      <w:tr w14:paraId="7B7AE3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 w:hRule="atLeast"/>
        </w:trPr>
        <w:tc>
          <w:tcPr>
            <w:tcW w:w="1075" w:type="dxa"/>
          </w:tcPr>
          <w:p w14:paraId="2DFD2381">
            <w:pPr>
              <w:spacing w:line="400" w:lineRule="atLeast"/>
              <w:jc w:val="center"/>
              <w:rPr>
                <w:rFonts w:ascii="宋体" w:hAnsi="宋体" w:cs="宋体"/>
                <w:color w:val="auto"/>
                <w:sz w:val="24"/>
                <w:highlight w:val="none"/>
              </w:rPr>
            </w:pPr>
            <w:r>
              <w:rPr>
                <w:rFonts w:hint="eastAsia" w:ascii="宋体" w:hAnsi="宋体" w:cs="宋体"/>
                <w:color w:val="auto"/>
                <w:sz w:val="24"/>
                <w:highlight w:val="none"/>
              </w:rPr>
              <w:t>2</w:t>
            </w:r>
          </w:p>
        </w:tc>
        <w:tc>
          <w:tcPr>
            <w:tcW w:w="1489" w:type="dxa"/>
            <w:vAlign w:val="center"/>
          </w:tcPr>
          <w:p w14:paraId="57F7372C">
            <w:pPr>
              <w:spacing w:line="400" w:lineRule="atLeast"/>
              <w:jc w:val="center"/>
              <w:rPr>
                <w:rFonts w:ascii="宋体" w:hAnsi="宋体" w:cs="宋体"/>
                <w:color w:val="auto"/>
                <w:sz w:val="24"/>
                <w:highlight w:val="none"/>
              </w:rPr>
            </w:pPr>
          </w:p>
        </w:tc>
        <w:tc>
          <w:tcPr>
            <w:tcW w:w="2526" w:type="dxa"/>
            <w:vAlign w:val="center"/>
          </w:tcPr>
          <w:p w14:paraId="6AA14C4F">
            <w:pPr>
              <w:spacing w:line="400" w:lineRule="atLeast"/>
              <w:jc w:val="center"/>
              <w:rPr>
                <w:rFonts w:ascii="宋体" w:hAnsi="宋体" w:cs="宋体"/>
                <w:color w:val="auto"/>
                <w:sz w:val="24"/>
                <w:highlight w:val="none"/>
              </w:rPr>
            </w:pPr>
          </w:p>
        </w:tc>
        <w:tc>
          <w:tcPr>
            <w:tcW w:w="1843" w:type="dxa"/>
            <w:vAlign w:val="center"/>
          </w:tcPr>
          <w:p w14:paraId="7194BD7C">
            <w:pPr>
              <w:spacing w:line="400" w:lineRule="atLeast"/>
              <w:jc w:val="center"/>
              <w:rPr>
                <w:rFonts w:ascii="宋体" w:hAnsi="宋体" w:cs="宋体"/>
                <w:color w:val="auto"/>
                <w:sz w:val="24"/>
                <w:highlight w:val="none"/>
              </w:rPr>
            </w:pPr>
          </w:p>
        </w:tc>
        <w:tc>
          <w:tcPr>
            <w:tcW w:w="2392" w:type="dxa"/>
            <w:vAlign w:val="center"/>
          </w:tcPr>
          <w:p w14:paraId="28E000ED">
            <w:pPr>
              <w:spacing w:line="400" w:lineRule="atLeast"/>
              <w:jc w:val="center"/>
              <w:rPr>
                <w:rFonts w:ascii="宋体" w:hAnsi="宋体" w:cs="宋体"/>
                <w:color w:val="auto"/>
                <w:sz w:val="24"/>
                <w:highlight w:val="none"/>
              </w:rPr>
            </w:pPr>
          </w:p>
        </w:tc>
      </w:tr>
      <w:tr w14:paraId="1167F1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 w:hRule="atLeast"/>
        </w:trPr>
        <w:tc>
          <w:tcPr>
            <w:tcW w:w="1075" w:type="dxa"/>
          </w:tcPr>
          <w:p w14:paraId="41DEFE2B">
            <w:pPr>
              <w:spacing w:line="400" w:lineRule="atLeast"/>
              <w:jc w:val="center"/>
              <w:rPr>
                <w:rFonts w:ascii="宋体" w:hAnsi="宋体" w:cs="宋体"/>
                <w:color w:val="auto"/>
                <w:sz w:val="24"/>
                <w:highlight w:val="none"/>
              </w:rPr>
            </w:pPr>
            <w:r>
              <w:rPr>
                <w:rFonts w:hint="eastAsia" w:ascii="宋体" w:hAnsi="宋体" w:cs="宋体"/>
                <w:color w:val="auto"/>
                <w:sz w:val="24"/>
                <w:highlight w:val="none"/>
              </w:rPr>
              <w:t>3</w:t>
            </w:r>
          </w:p>
        </w:tc>
        <w:tc>
          <w:tcPr>
            <w:tcW w:w="1489" w:type="dxa"/>
            <w:vAlign w:val="center"/>
          </w:tcPr>
          <w:p w14:paraId="7CEB981E">
            <w:pPr>
              <w:spacing w:line="400" w:lineRule="atLeast"/>
              <w:jc w:val="center"/>
              <w:rPr>
                <w:rFonts w:ascii="宋体" w:hAnsi="宋体" w:cs="宋体"/>
                <w:color w:val="auto"/>
                <w:sz w:val="24"/>
                <w:highlight w:val="none"/>
              </w:rPr>
            </w:pPr>
          </w:p>
        </w:tc>
        <w:tc>
          <w:tcPr>
            <w:tcW w:w="2526" w:type="dxa"/>
            <w:vAlign w:val="center"/>
          </w:tcPr>
          <w:p w14:paraId="677D60BD">
            <w:pPr>
              <w:spacing w:line="400" w:lineRule="atLeast"/>
              <w:jc w:val="center"/>
              <w:rPr>
                <w:rFonts w:ascii="宋体" w:hAnsi="宋体" w:cs="宋体"/>
                <w:color w:val="auto"/>
                <w:sz w:val="24"/>
                <w:highlight w:val="none"/>
              </w:rPr>
            </w:pPr>
          </w:p>
        </w:tc>
        <w:tc>
          <w:tcPr>
            <w:tcW w:w="1843" w:type="dxa"/>
            <w:vAlign w:val="center"/>
          </w:tcPr>
          <w:p w14:paraId="1DFA7F5C">
            <w:pPr>
              <w:spacing w:line="400" w:lineRule="atLeast"/>
              <w:jc w:val="center"/>
              <w:rPr>
                <w:rFonts w:ascii="宋体" w:hAnsi="宋体" w:cs="宋体"/>
                <w:color w:val="auto"/>
                <w:sz w:val="24"/>
                <w:highlight w:val="none"/>
              </w:rPr>
            </w:pPr>
          </w:p>
        </w:tc>
        <w:tc>
          <w:tcPr>
            <w:tcW w:w="2392" w:type="dxa"/>
            <w:vAlign w:val="center"/>
          </w:tcPr>
          <w:p w14:paraId="6D070AAB">
            <w:pPr>
              <w:spacing w:line="400" w:lineRule="atLeast"/>
              <w:jc w:val="center"/>
              <w:rPr>
                <w:rFonts w:ascii="宋体" w:hAnsi="宋体" w:cs="宋体"/>
                <w:color w:val="auto"/>
                <w:sz w:val="24"/>
                <w:highlight w:val="none"/>
              </w:rPr>
            </w:pPr>
          </w:p>
        </w:tc>
      </w:tr>
      <w:tr w14:paraId="42BE03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 w:hRule="atLeast"/>
        </w:trPr>
        <w:tc>
          <w:tcPr>
            <w:tcW w:w="1075" w:type="dxa"/>
          </w:tcPr>
          <w:p w14:paraId="3E5FC8C9">
            <w:pPr>
              <w:spacing w:line="400" w:lineRule="atLeast"/>
              <w:jc w:val="center"/>
              <w:rPr>
                <w:rFonts w:ascii="宋体" w:hAnsi="宋体" w:cs="宋体"/>
                <w:color w:val="auto"/>
                <w:sz w:val="24"/>
                <w:highlight w:val="none"/>
              </w:rPr>
            </w:pPr>
            <w:r>
              <w:rPr>
                <w:rFonts w:hint="eastAsia" w:ascii="宋体" w:hAnsi="宋体" w:cs="宋体"/>
                <w:color w:val="auto"/>
                <w:sz w:val="24"/>
                <w:highlight w:val="none"/>
              </w:rPr>
              <w:t>4</w:t>
            </w:r>
          </w:p>
        </w:tc>
        <w:tc>
          <w:tcPr>
            <w:tcW w:w="1489" w:type="dxa"/>
            <w:vAlign w:val="center"/>
          </w:tcPr>
          <w:p w14:paraId="45099776">
            <w:pPr>
              <w:spacing w:line="400" w:lineRule="atLeast"/>
              <w:jc w:val="center"/>
              <w:rPr>
                <w:rFonts w:ascii="宋体" w:hAnsi="宋体" w:cs="宋体"/>
                <w:color w:val="auto"/>
                <w:sz w:val="24"/>
                <w:highlight w:val="none"/>
              </w:rPr>
            </w:pPr>
          </w:p>
        </w:tc>
        <w:tc>
          <w:tcPr>
            <w:tcW w:w="2526" w:type="dxa"/>
            <w:vAlign w:val="center"/>
          </w:tcPr>
          <w:p w14:paraId="6F799C5C">
            <w:pPr>
              <w:spacing w:line="400" w:lineRule="atLeast"/>
              <w:jc w:val="center"/>
              <w:rPr>
                <w:rFonts w:ascii="宋体" w:hAnsi="宋体" w:cs="宋体"/>
                <w:color w:val="auto"/>
                <w:sz w:val="24"/>
                <w:highlight w:val="none"/>
              </w:rPr>
            </w:pPr>
          </w:p>
        </w:tc>
        <w:tc>
          <w:tcPr>
            <w:tcW w:w="1843" w:type="dxa"/>
            <w:vAlign w:val="center"/>
          </w:tcPr>
          <w:p w14:paraId="53A79B8C">
            <w:pPr>
              <w:spacing w:line="400" w:lineRule="atLeast"/>
              <w:jc w:val="center"/>
              <w:rPr>
                <w:rFonts w:ascii="宋体" w:hAnsi="宋体" w:cs="宋体"/>
                <w:color w:val="auto"/>
                <w:sz w:val="24"/>
                <w:highlight w:val="none"/>
              </w:rPr>
            </w:pPr>
          </w:p>
        </w:tc>
        <w:tc>
          <w:tcPr>
            <w:tcW w:w="2392" w:type="dxa"/>
            <w:vAlign w:val="center"/>
          </w:tcPr>
          <w:p w14:paraId="3B7580CB">
            <w:pPr>
              <w:spacing w:line="400" w:lineRule="atLeast"/>
              <w:jc w:val="center"/>
              <w:rPr>
                <w:rFonts w:ascii="宋体" w:hAnsi="宋体" w:cs="宋体"/>
                <w:color w:val="auto"/>
                <w:sz w:val="24"/>
                <w:highlight w:val="none"/>
              </w:rPr>
            </w:pPr>
          </w:p>
        </w:tc>
      </w:tr>
      <w:tr w14:paraId="7D8BC1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 w:hRule="atLeast"/>
        </w:trPr>
        <w:tc>
          <w:tcPr>
            <w:tcW w:w="1075" w:type="dxa"/>
          </w:tcPr>
          <w:p w14:paraId="72C2F0D6">
            <w:pPr>
              <w:spacing w:line="400" w:lineRule="atLeast"/>
              <w:jc w:val="center"/>
              <w:rPr>
                <w:rFonts w:ascii="宋体" w:hAnsi="宋体" w:cs="宋体"/>
                <w:color w:val="auto"/>
                <w:sz w:val="24"/>
                <w:highlight w:val="none"/>
              </w:rPr>
            </w:pPr>
            <w:r>
              <w:rPr>
                <w:rFonts w:hint="eastAsia" w:ascii="宋体" w:hAnsi="宋体" w:cs="宋体"/>
                <w:color w:val="auto"/>
                <w:sz w:val="24"/>
                <w:highlight w:val="none"/>
              </w:rPr>
              <w:t>5</w:t>
            </w:r>
          </w:p>
        </w:tc>
        <w:tc>
          <w:tcPr>
            <w:tcW w:w="1489" w:type="dxa"/>
            <w:vAlign w:val="center"/>
          </w:tcPr>
          <w:p w14:paraId="55649060">
            <w:pPr>
              <w:spacing w:line="400" w:lineRule="atLeast"/>
              <w:jc w:val="center"/>
              <w:rPr>
                <w:rFonts w:ascii="宋体" w:hAnsi="宋体" w:cs="宋体"/>
                <w:color w:val="auto"/>
                <w:sz w:val="24"/>
                <w:highlight w:val="none"/>
              </w:rPr>
            </w:pPr>
          </w:p>
        </w:tc>
        <w:tc>
          <w:tcPr>
            <w:tcW w:w="2526" w:type="dxa"/>
            <w:vAlign w:val="center"/>
          </w:tcPr>
          <w:p w14:paraId="70B3445D">
            <w:pPr>
              <w:spacing w:line="400" w:lineRule="atLeast"/>
              <w:jc w:val="center"/>
              <w:rPr>
                <w:rFonts w:ascii="宋体" w:hAnsi="宋体" w:cs="宋体"/>
                <w:color w:val="auto"/>
                <w:sz w:val="24"/>
                <w:highlight w:val="none"/>
              </w:rPr>
            </w:pPr>
          </w:p>
        </w:tc>
        <w:tc>
          <w:tcPr>
            <w:tcW w:w="1843" w:type="dxa"/>
            <w:vAlign w:val="center"/>
          </w:tcPr>
          <w:p w14:paraId="26E6931F">
            <w:pPr>
              <w:spacing w:line="400" w:lineRule="atLeast"/>
              <w:jc w:val="center"/>
              <w:rPr>
                <w:rFonts w:ascii="宋体" w:hAnsi="宋体" w:cs="宋体"/>
                <w:color w:val="auto"/>
                <w:sz w:val="24"/>
                <w:highlight w:val="none"/>
              </w:rPr>
            </w:pPr>
          </w:p>
        </w:tc>
        <w:tc>
          <w:tcPr>
            <w:tcW w:w="2392" w:type="dxa"/>
            <w:vAlign w:val="center"/>
          </w:tcPr>
          <w:p w14:paraId="414CC559">
            <w:pPr>
              <w:spacing w:line="400" w:lineRule="atLeast"/>
              <w:jc w:val="center"/>
              <w:rPr>
                <w:rFonts w:ascii="宋体" w:hAnsi="宋体" w:cs="宋体"/>
                <w:color w:val="auto"/>
                <w:sz w:val="24"/>
                <w:highlight w:val="none"/>
              </w:rPr>
            </w:pPr>
          </w:p>
        </w:tc>
      </w:tr>
      <w:tr w14:paraId="39D8B7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 w:hRule="atLeast"/>
        </w:trPr>
        <w:tc>
          <w:tcPr>
            <w:tcW w:w="1075" w:type="dxa"/>
          </w:tcPr>
          <w:p w14:paraId="62253DA9">
            <w:pPr>
              <w:spacing w:line="400" w:lineRule="atLeast"/>
              <w:jc w:val="center"/>
              <w:rPr>
                <w:rFonts w:ascii="宋体" w:hAnsi="宋体" w:cs="宋体"/>
                <w:color w:val="auto"/>
                <w:sz w:val="24"/>
                <w:highlight w:val="none"/>
              </w:rPr>
            </w:pPr>
            <w:r>
              <w:rPr>
                <w:rFonts w:hint="eastAsia" w:ascii="宋体" w:hAnsi="宋体" w:cs="宋体"/>
                <w:color w:val="auto"/>
                <w:sz w:val="24"/>
                <w:highlight w:val="none"/>
              </w:rPr>
              <w:t>6</w:t>
            </w:r>
          </w:p>
        </w:tc>
        <w:tc>
          <w:tcPr>
            <w:tcW w:w="1489" w:type="dxa"/>
            <w:vAlign w:val="center"/>
          </w:tcPr>
          <w:p w14:paraId="317F05B9">
            <w:pPr>
              <w:spacing w:line="400" w:lineRule="atLeast"/>
              <w:jc w:val="center"/>
              <w:rPr>
                <w:rFonts w:ascii="宋体" w:hAnsi="宋体" w:cs="宋体"/>
                <w:color w:val="auto"/>
                <w:sz w:val="24"/>
                <w:highlight w:val="none"/>
              </w:rPr>
            </w:pPr>
          </w:p>
        </w:tc>
        <w:tc>
          <w:tcPr>
            <w:tcW w:w="2526" w:type="dxa"/>
            <w:vAlign w:val="center"/>
          </w:tcPr>
          <w:p w14:paraId="53CB16B6">
            <w:pPr>
              <w:spacing w:line="400" w:lineRule="atLeast"/>
              <w:jc w:val="center"/>
              <w:rPr>
                <w:rFonts w:ascii="宋体" w:hAnsi="宋体" w:cs="宋体"/>
                <w:color w:val="auto"/>
                <w:sz w:val="24"/>
                <w:highlight w:val="none"/>
              </w:rPr>
            </w:pPr>
          </w:p>
        </w:tc>
        <w:tc>
          <w:tcPr>
            <w:tcW w:w="1843" w:type="dxa"/>
            <w:vAlign w:val="center"/>
          </w:tcPr>
          <w:p w14:paraId="762768FF">
            <w:pPr>
              <w:spacing w:line="400" w:lineRule="atLeast"/>
              <w:jc w:val="center"/>
              <w:rPr>
                <w:rFonts w:ascii="宋体" w:hAnsi="宋体" w:cs="宋体"/>
                <w:color w:val="auto"/>
                <w:sz w:val="24"/>
                <w:highlight w:val="none"/>
              </w:rPr>
            </w:pPr>
          </w:p>
        </w:tc>
        <w:tc>
          <w:tcPr>
            <w:tcW w:w="2392" w:type="dxa"/>
            <w:vAlign w:val="center"/>
          </w:tcPr>
          <w:p w14:paraId="7BF3E03B">
            <w:pPr>
              <w:spacing w:line="400" w:lineRule="atLeast"/>
              <w:jc w:val="center"/>
              <w:rPr>
                <w:rFonts w:ascii="宋体" w:hAnsi="宋体" w:cs="宋体"/>
                <w:color w:val="auto"/>
                <w:sz w:val="24"/>
                <w:highlight w:val="none"/>
              </w:rPr>
            </w:pPr>
          </w:p>
        </w:tc>
      </w:tr>
      <w:tr w14:paraId="301059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 w:hRule="atLeast"/>
        </w:trPr>
        <w:tc>
          <w:tcPr>
            <w:tcW w:w="1075" w:type="dxa"/>
          </w:tcPr>
          <w:p w14:paraId="5FFD8C13">
            <w:pPr>
              <w:spacing w:line="400" w:lineRule="atLeast"/>
              <w:jc w:val="center"/>
              <w:rPr>
                <w:rFonts w:ascii="宋体" w:hAnsi="宋体" w:cs="宋体"/>
                <w:color w:val="auto"/>
                <w:sz w:val="24"/>
                <w:highlight w:val="none"/>
              </w:rPr>
            </w:pPr>
            <w:r>
              <w:rPr>
                <w:rFonts w:hint="eastAsia" w:ascii="宋体" w:hAnsi="宋体" w:cs="宋体"/>
                <w:color w:val="auto"/>
                <w:sz w:val="24"/>
                <w:highlight w:val="none"/>
              </w:rPr>
              <w:t>7</w:t>
            </w:r>
          </w:p>
        </w:tc>
        <w:tc>
          <w:tcPr>
            <w:tcW w:w="1489" w:type="dxa"/>
            <w:vAlign w:val="center"/>
          </w:tcPr>
          <w:p w14:paraId="41EBD0E8">
            <w:pPr>
              <w:spacing w:line="400" w:lineRule="atLeast"/>
              <w:jc w:val="center"/>
              <w:rPr>
                <w:rFonts w:ascii="宋体" w:hAnsi="宋体" w:cs="宋体"/>
                <w:color w:val="auto"/>
                <w:sz w:val="24"/>
                <w:highlight w:val="none"/>
              </w:rPr>
            </w:pPr>
          </w:p>
        </w:tc>
        <w:tc>
          <w:tcPr>
            <w:tcW w:w="2526" w:type="dxa"/>
            <w:vAlign w:val="center"/>
          </w:tcPr>
          <w:p w14:paraId="3A00DFDE">
            <w:pPr>
              <w:spacing w:line="400" w:lineRule="atLeast"/>
              <w:jc w:val="center"/>
              <w:rPr>
                <w:rFonts w:ascii="宋体" w:hAnsi="宋体" w:cs="宋体"/>
                <w:color w:val="auto"/>
                <w:sz w:val="24"/>
                <w:highlight w:val="none"/>
              </w:rPr>
            </w:pPr>
          </w:p>
        </w:tc>
        <w:tc>
          <w:tcPr>
            <w:tcW w:w="1843" w:type="dxa"/>
            <w:vAlign w:val="center"/>
          </w:tcPr>
          <w:p w14:paraId="2F18A9AB">
            <w:pPr>
              <w:spacing w:line="400" w:lineRule="atLeast"/>
              <w:jc w:val="center"/>
              <w:rPr>
                <w:rFonts w:ascii="宋体" w:hAnsi="宋体" w:cs="宋体"/>
                <w:color w:val="auto"/>
                <w:sz w:val="24"/>
                <w:highlight w:val="none"/>
              </w:rPr>
            </w:pPr>
          </w:p>
        </w:tc>
        <w:tc>
          <w:tcPr>
            <w:tcW w:w="2392" w:type="dxa"/>
            <w:vAlign w:val="center"/>
          </w:tcPr>
          <w:p w14:paraId="4ABE6D67">
            <w:pPr>
              <w:spacing w:line="400" w:lineRule="atLeast"/>
              <w:jc w:val="center"/>
              <w:rPr>
                <w:rFonts w:ascii="宋体" w:hAnsi="宋体" w:cs="宋体"/>
                <w:color w:val="auto"/>
                <w:sz w:val="24"/>
                <w:highlight w:val="none"/>
              </w:rPr>
            </w:pPr>
          </w:p>
        </w:tc>
      </w:tr>
      <w:tr w14:paraId="7CC719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 w:hRule="atLeast"/>
        </w:trPr>
        <w:tc>
          <w:tcPr>
            <w:tcW w:w="1075" w:type="dxa"/>
          </w:tcPr>
          <w:p w14:paraId="1081FDD1">
            <w:pPr>
              <w:spacing w:line="400" w:lineRule="atLeast"/>
              <w:jc w:val="center"/>
              <w:rPr>
                <w:rFonts w:ascii="宋体" w:hAnsi="宋体" w:cs="宋体"/>
                <w:color w:val="auto"/>
                <w:sz w:val="24"/>
                <w:highlight w:val="none"/>
              </w:rPr>
            </w:pPr>
            <w:r>
              <w:rPr>
                <w:rFonts w:hint="eastAsia" w:ascii="宋体" w:hAnsi="宋体" w:cs="宋体"/>
                <w:color w:val="auto"/>
                <w:sz w:val="24"/>
                <w:highlight w:val="none"/>
              </w:rPr>
              <w:t>8</w:t>
            </w:r>
          </w:p>
        </w:tc>
        <w:tc>
          <w:tcPr>
            <w:tcW w:w="1489" w:type="dxa"/>
            <w:vAlign w:val="center"/>
          </w:tcPr>
          <w:p w14:paraId="29F1240A">
            <w:pPr>
              <w:spacing w:line="400" w:lineRule="atLeast"/>
              <w:jc w:val="center"/>
              <w:rPr>
                <w:rFonts w:ascii="宋体" w:hAnsi="宋体" w:cs="宋体"/>
                <w:color w:val="auto"/>
                <w:sz w:val="24"/>
                <w:highlight w:val="none"/>
              </w:rPr>
            </w:pPr>
          </w:p>
        </w:tc>
        <w:tc>
          <w:tcPr>
            <w:tcW w:w="2526" w:type="dxa"/>
            <w:vAlign w:val="center"/>
          </w:tcPr>
          <w:p w14:paraId="58BA6055">
            <w:pPr>
              <w:spacing w:line="400" w:lineRule="atLeast"/>
              <w:jc w:val="center"/>
              <w:rPr>
                <w:rFonts w:ascii="宋体" w:hAnsi="宋体" w:cs="宋体"/>
                <w:color w:val="auto"/>
                <w:sz w:val="24"/>
                <w:highlight w:val="none"/>
              </w:rPr>
            </w:pPr>
          </w:p>
        </w:tc>
        <w:tc>
          <w:tcPr>
            <w:tcW w:w="1843" w:type="dxa"/>
            <w:vAlign w:val="center"/>
          </w:tcPr>
          <w:p w14:paraId="185F0F61">
            <w:pPr>
              <w:spacing w:line="400" w:lineRule="atLeast"/>
              <w:jc w:val="center"/>
              <w:rPr>
                <w:rFonts w:ascii="宋体" w:hAnsi="宋体" w:cs="宋体"/>
                <w:color w:val="auto"/>
                <w:sz w:val="24"/>
                <w:highlight w:val="none"/>
              </w:rPr>
            </w:pPr>
          </w:p>
        </w:tc>
        <w:tc>
          <w:tcPr>
            <w:tcW w:w="2392" w:type="dxa"/>
            <w:vAlign w:val="center"/>
          </w:tcPr>
          <w:p w14:paraId="00D99B9E">
            <w:pPr>
              <w:spacing w:line="400" w:lineRule="atLeast"/>
              <w:jc w:val="center"/>
              <w:rPr>
                <w:rFonts w:ascii="宋体" w:hAnsi="宋体" w:cs="宋体"/>
                <w:color w:val="auto"/>
                <w:sz w:val="24"/>
                <w:highlight w:val="none"/>
              </w:rPr>
            </w:pPr>
          </w:p>
        </w:tc>
      </w:tr>
      <w:tr w14:paraId="60C0C5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 w:hRule="atLeast"/>
        </w:trPr>
        <w:tc>
          <w:tcPr>
            <w:tcW w:w="1075" w:type="dxa"/>
          </w:tcPr>
          <w:p w14:paraId="405CA52C">
            <w:pPr>
              <w:spacing w:line="400" w:lineRule="atLeast"/>
              <w:jc w:val="center"/>
              <w:rPr>
                <w:rFonts w:ascii="宋体" w:hAnsi="宋体" w:cs="宋体"/>
                <w:color w:val="auto"/>
                <w:sz w:val="24"/>
                <w:highlight w:val="none"/>
              </w:rPr>
            </w:pPr>
            <w:r>
              <w:rPr>
                <w:rFonts w:hint="eastAsia" w:ascii="宋体" w:hAnsi="宋体" w:cs="宋体"/>
                <w:color w:val="auto"/>
                <w:sz w:val="24"/>
                <w:highlight w:val="none"/>
              </w:rPr>
              <w:t>...</w:t>
            </w:r>
          </w:p>
        </w:tc>
        <w:tc>
          <w:tcPr>
            <w:tcW w:w="1489" w:type="dxa"/>
            <w:vAlign w:val="center"/>
          </w:tcPr>
          <w:p w14:paraId="7C2E92C8">
            <w:pPr>
              <w:spacing w:line="400" w:lineRule="atLeast"/>
              <w:jc w:val="center"/>
              <w:rPr>
                <w:rFonts w:ascii="宋体" w:hAnsi="宋体" w:cs="宋体"/>
                <w:color w:val="auto"/>
                <w:sz w:val="24"/>
                <w:highlight w:val="none"/>
              </w:rPr>
            </w:pPr>
          </w:p>
        </w:tc>
        <w:tc>
          <w:tcPr>
            <w:tcW w:w="2526" w:type="dxa"/>
            <w:vAlign w:val="center"/>
          </w:tcPr>
          <w:p w14:paraId="4217D92A">
            <w:pPr>
              <w:spacing w:line="400" w:lineRule="atLeast"/>
              <w:jc w:val="center"/>
              <w:rPr>
                <w:rFonts w:ascii="宋体" w:hAnsi="宋体" w:cs="宋体"/>
                <w:color w:val="auto"/>
                <w:sz w:val="24"/>
                <w:highlight w:val="none"/>
              </w:rPr>
            </w:pPr>
          </w:p>
        </w:tc>
        <w:tc>
          <w:tcPr>
            <w:tcW w:w="1843" w:type="dxa"/>
            <w:vAlign w:val="center"/>
          </w:tcPr>
          <w:p w14:paraId="5C311E44">
            <w:pPr>
              <w:spacing w:line="400" w:lineRule="atLeast"/>
              <w:jc w:val="center"/>
              <w:rPr>
                <w:rFonts w:ascii="宋体" w:hAnsi="宋体" w:cs="宋体"/>
                <w:color w:val="auto"/>
                <w:sz w:val="24"/>
                <w:highlight w:val="none"/>
              </w:rPr>
            </w:pPr>
          </w:p>
        </w:tc>
        <w:tc>
          <w:tcPr>
            <w:tcW w:w="2392" w:type="dxa"/>
            <w:vAlign w:val="center"/>
          </w:tcPr>
          <w:p w14:paraId="39483027">
            <w:pPr>
              <w:spacing w:line="400" w:lineRule="atLeast"/>
              <w:jc w:val="center"/>
              <w:rPr>
                <w:rFonts w:ascii="宋体" w:hAnsi="宋体" w:cs="宋体"/>
                <w:color w:val="auto"/>
                <w:sz w:val="24"/>
                <w:highlight w:val="none"/>
              </w:rPr>
            </w:pPr>
          </w:p>
        </w:tc>
      </w:tr>
      <w:tr w14:paraId="651DE6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 w:hRule="atLeast"/>
        </w:trPr>
        <w:tc>
          <w:tcPr>
            <w:tcW w:w="1075" w:type="dxa"/>
          </w:tcPr>
          <w:p w14:paraId="59E07DD5">
            <w:pPr>
              <w:spacing w:line="400" w:lineRule="atLeast"/>
              <w:jc w:val="center"/>
              <w:rPr>
                <w:rFonts w:ascii="宋体" w:hAnsi="宋体" w:cs="宋体"/>
                <w:color w:val="auto"/>
                <w:sz w:val="24"/>
                <w:highlight w:val="none"/>
              </w:rPr>
            </w:pPr>
          </w:p>
        </w:tc>
        <w:tc>
          <w:tcPr>
            <w:tcW w:w="1489" w:type="dxa"/>
            <w:vAlign w:val="center"/>
          </w:tcPr>
          <w:p w14:paraId="7BF47FE2">
            <w:pPr>
              <w:spacing w:line="400" w:lineRule="atLeast"/>
              <w:jc w:val="center"/>
              <w:rPr>
                <w:rFonts w:ascii="宋体" w:hAnsi="宋体" w:cs="宋体"/>
                <w:color w:val="auto"/>
                <w:sz w:val="24"/>
                <w:highlight w:val="none"/>
              </w:rPr>
            </w:pPr>
          </w:p>
        </w:tc>
        <w:tc>
          <w:tcPr>
            <w:tcW w:w="2526" w:type="dxa"/>
            <w:vAlign w:val="center"/>
          </w:tcPr>
          <w:p w14:paraId="065C05BB">
            <w:pPr>
              <w:spacing w:line="400" w:lineRule="atLeast"/>
              <w:jc w:val="center"/>
              <w:rPr>
                <w:rFonts w:ascii="宋体" w:hAnsi="宋体" w:cs="宋体"/>
                <w:color w:val="auto"/>
                <w:sz w:val="24"/>
                <w:highlight w:val="none"/>
              </w:rPr>
            </w:pPr>
          </w:p>
        </w:tc>
        <w:tc>
          <w:tcPr>
            <w:tcW w:w="1843" w:type="dxa"/>
            <w:vAlign w:val="center"/>
          </w:tcPr>
          <w:p w14:paraId="1A7C1290">
            <w:pPr>
              <w:spacing w:line="400" w:lineRule="atLeast"/>
              <w:jc w:val="center"/>
              <w:rPr>
                <w:rFonts w:ascii="宋体" w:hAnsi="宋体" w:cs="宋体"/>
                <w:color w:val="auto"/>
                <w:sz w:val="24"/>
                <w:highlight w:val="none"/>
              </w:rPr>
            </w:pPr>
          </w:p>
        </w:tc>
        <w:tc>
          <w:tcPr>
            <w:tcW w:w="2392" w:type="dxa"/>
            <w:vAlign w:val="center"/>
          </w:tcPr>
          <w:p w14:paraId="053BC8E2">
            <w:pPr>
              <w:spacing w:line="400" w:lineRule="atLeast"/>
              <w:jc w:val="center"/>
              <w:rPr>
                <w:rFonts w:ascii="宋体" w:hAnsi="宋体" w:cs="宋体"/>
                <w:color w:val="auto"/>
                <w:sz w:val="24"/>
                <w:highlight w:val="none"/>
              </w:rPr>
            </w:pPr>
          </w:p>
        </w:tc>
      </w:tr>
      <w:tr w14:paraId="0C0B6F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 w:hRule="atLeast"/>
        </w:trPr>
        <w:tc>
          <w:tcPr>
            <w:tcW w:w="1075" w:type="dxa"/>
          </w:tcPr>
          <w:p w14:paraId="508310FD">
            <w:pPr>
              <w:spacing w:line="400" w:lineRule="atLeast"/>
              <w:jc w:val="center"/>
              <w:rPr>
                <w:rFonts w:ascii="宋体" w:hAnsi="宋体" w:cs="宋体"/>
                <w:color w:val="auto"/>
                <w:sz w:val="24"/>
                <w:highlight w:val="none"/>
              </w:rPr>
            </w:pPr>
          </w:p>
        </w:tc>
        <w:tc>
          <w:tcPr>
            <w:tcW w:w="1489" w:type="dxa"/>
            <w:vAlign w:val="center"/>
          </w:tcPr>
          <w:p w14:paraId="4C3D8060">
            <w:pPr>
              <w:spacing w:line="400" w:lineRule="atLeast"/>
              <w:jc w:val="center"/>
              <w:rPr>
                <w:rFonts w:ascii="宋体" w:hAnsi="宋体" w:cs="宋体"/>
                <w:color w:val="auto"/>
                <w:sz w:val="24"/>
                <w:highlight w:val="none"/>
              </w:rPr>
            </w:pPr>
          </w:p>
        </w:tc>
        <w:tc>
          <w:tcPr>
            <w:tcW w:w="2526" w:type="dxa"/>
            <w:vAlign w:val="center"/>
          </w:tcPr>
          <w:p w14:paraId="4EDB90A5">
            <w:pPr>
              <w:spacing w:line="400" w:lineRule="atLeast"/>
              <w:jc w:val="center"/>
              <w:rPr>
                <w:rFonts w:ascii="宋体" w:hAnsi="宋体" w:cs="宋体"/>
                <w:color w:val="auto"/>
                <w:sz w:val="24"/>
                <w:highlight w:val="none"/>
              </w:rPr>
            </w:pPr>
          </w:p>
        </w:tc>
        <w:tc>
          <w:tcPr>
            <w:tcW w:w="1843" w:type="dxa"/>
            <w:vAlign w:val="center"/>
          </w:tcPr>
          <w:p w14:paraId="5C1EAA5D">
            <w:pPr>
              <w:spacing w:line="400" w:lineRule="atLeast"/>
              <w:jc w:val="center"/>
              <w:rPr>
                <w:rFonts w:ascii="宋体" w:hAnsi="宋体" w:cs="宋体"/>
                <w:color w:val="auto"/>
                <w:sz w:val="24"/>
                <w:highlight w:val="none"/>
              </w:rPr>
            </w:pPr>
          </w:p>
        </w:tc>
        <w:tc>
          <w:tcPr>
            <w:tcW w:w="2392" w:type="dxa"/>
            <w:vAlign w:val="center"/>
          </w:tcPr>
          <w:p w14:paraId="0E5B9670">
            <w:pPr>
              <w:spacing w:line="400" w:lineRule="atLeast"/>
              <w:jc w:val="center"/>
              <w:rPr>
                <w:rFonts w:ascii="宋体" w:hAnsi="宋体" w:cs="宋体"/>
                <w:color w:val="auto"/>
                <w:sz w:val="24"/>
                <w:highlight w:val="none"/>
              </w:rPr>
            </w:pPr>
          </w:p>
        </w:tc>
      </w:tr>
    </w:tbl>
    <w:p w14:paraId="2DDC6F6A">
      <w:pPr>
        <w:spacing w:line="420" w:lineRule="exact"/>
        <w:rPr>
          <w:rFonts w:ascii="宋体" w:hAnsi="宋体" w:cs="宋体"/>
          <w:color w:val="auto"/>
          <w:sz w:val="24"/>
          <w:highlight w:val="none"/>
          <w:lang w:val="zh-CN"/>
        </w:rPr>
      </w:pPr>
      <w:r>
        <w:rPr>
          <w:rFonts w:hint="eastAsia" w:ascii="宋体" w:hAnsi="宋体" w:cs="宋体"/>
          <w:color w:val="auto"/>
          <w:sz w:val="24"/>
          <w:highlight w:val="none"/>
          <w:lang w:val="zh-CN"/>
        </w:rPr>
        <w:t>注：</w:t>
      </w:r>
    </w:p>
    <w:p w14:paraId="3564527C">
      <w:pPr>
        <w:spacing w:line="420" w:lineRule="exact"/>
        <w:ind w:firstLine="480"/>
        <w:rPr>
          <w:rFonts w:ascii="宋体" w:hAnsi="宋体" w:cs="宋体"/>
          <w:color w:val="auto"/>
          <w:sz w:val="24"/>
          <w:highlight w:val="none"/>
        </w:rPr>
      </w:pPr>
      <w:r>
        <w:rPr>
          <w:rFonts w:hint="eastAsia" w:ascii="宋体" w:hAnsi="宋体" w:cs="宋体"/>
          <w:color w:val="auto"/>
          <w:sz w:val="24"/>
          <w:highlight w:val="none"/>
        </w:rPr>
        <w:t>1、投标人应在本表中对照招标文件技术要求（包括服务要求）与实际投标技术要求（包括服务要求）逐项对应列出，并在“偏离说明”项下填写以下内容：优于的，填写“正偏离”；符合的，填写“无偏离”；低于的，填写“负偏离”。</w:t>
      </w:r>
    </w:p>
    <w:p w14:paraId="1C9CB0EA">
      <w:pPr>
        <w:spacing w:line="420" w:lineRule="exact"/>
        <w:ind w:firstLine="480"/>
        <w:rPr>
          <w:rFonts w:ascii="宋体" w:hAnsi="宋体" w:cs="宋体"/>
          <w:color w:val="auto"/>
          <w:sz w:val="24"/>
          <w:highlight w:val="none"/>
        </w:rPr>
      </w:pPr>
      <w:r>
        <w:rPr>
          <w:rFonts w:hint="eastAsia" w:ascii="宋体" w:hAnsi="宋体" w:cs="宋体"/>
          <w:color w:val="auto"/>
          <w:sz w:val="24"/>
          <w:highlight w:val="none"/>
        </w:rPr>
        <w:t>2、若事项较多，投标人可根据响应内容的实际情况另纸说明。</w:t>
      </w:r>
    </w:p>
    <w:p w14:paraId="54BE07FB">
      <w:pPr>
        <w:spacing w:line="420" w:lineRule="exact"/>
        <w:rPr>
          <w:rFonts w:ascii="宋体" w:hAnsi="宋体" w:cs="宋体"/>
          <w:color w:val="auto"/>
          <w:sz w:val="24"/>
          <w:highlight w:val="none"/>
        </w:rPr>
      </w:pPr>
    </w:p>
    <w:p w14:paraId="270E7AE3">
      <w:pPr>
        <w:spacing w:line="420" w:lineRule="exact"/>
        <w:rPr>
          <w:rFonts w:ascii="宋体" w:hAnsi="宋体" w:cs="宋体"/>
          <w:color w:val="auto"/>
          <w:sz w:val="24"/>
          <w:highlight w:val="none"/>
        </w:rPr>
      </w:pPr>
    </w:p>
    <w:p w14:paraId="1B126B7B">
      <w:pPr>
        <w:spacing w:line="420" w:lineRule="exact"/>
        <w:rPr>
          <w:rFonts w:ascii="宋体" w:hAnsi="宋体" w:cs="宋体"/>
          <w:color w:val="auto"/>
          <w:sz w:val="24"/>
          <w:highlight w:val="none"/>
        </w:rPr>
      </w:pPr>
    </w:p>
    <w:p w14:paraId="2B3063CB">
      <w:pPr>
        <w:spacing w:line="420" w:lineRule="exact"/>
        <w:rPr>
          <w:rFonts w:ascii="宋体" w:hAnsi="宋体" w:cs="宋体"/>
          <w:color w:val="auto"/>
          <w:sz w:val="24"/>
          <w:highlight w:val="none"/>
        </w:rPr>
      </w:pPr>
    </w:p>
    <w:p w14:paraId="409FB292">
      <w:pPr>
        <w:spacing w:line="420" w:lineRule="exact"/>
        <w:rPr>
          <w:rFonts w:ascii="宋体" w:hAnsi="宋体" w:cs="宋体"/>
          <w:color w:val="auto"/>
          <w:sz w:val="24"/>
          <w:highlight w:val="none"/>
        </w:rPr>
      </w:pPr>
    </w:p>
    <w:p w14:paraId="2C48C6A7">
      <w:pPr>
        <w:spacing w:line="420" w:lineRule="exact"/>
        <w:rPr>
          <w:rFonts w:ascii="宋体" w:hAnsi="宋体" w:cs="宋体"/>
          <w:color w:val="auto"/>
          <w:sz w:val="24"/>
          <w:highlight w:val="none"/>
        </w:rPr>
      </w:pPr>
    </w:p>
    <w:p w14:paraId="0E9F845E">
      <w:pPr>
        <w:spacing w:line="420" w:lineRule="exact"/>
        <w:rPr>
          <w:rFonts w:ascii="宋体" w:hAnsi="宋体" w:cs="宋体"/>
          <w:color w:val="auto"/>
          <w:sz w:val="24"/>
          <w:highlight w:val="none"/>
        </w:rPr>
      </w:pPr>
      <w:r>
        <w:rPr>
          <w:rFonts w:hint="eastAsia" w:ascii="宋体" w:hAnsi="宋体" w:cs="宋体"/>
          <w:color w:val="auto"/>
          <w:sz w:val="24"/>
          <w:highlight w:val="none"/>
        </w:rPr>
        <w:t>投标单位：（单位盖章）</w:t>
      </w:r>
    </w:p>
    <w:p w14:paraId="732A5115">
      <w:pPr>
        <w:spacing w:line="420" w:lineRule="exact"/>
        <w:rPr>
          <w:rFonts w:ascii="宋体" w:hAnsi="宋体" w:cs="宋体"/>
          <w:bCs/>
          <w:color w:val="auto"/>
          <w:sz w:val="24"/>
          <w:highlight w:val="none"/>
        </w:rPr>
      </w:pPr>
      <w:r>
        <w:rPr>
          <w:rFonts w:hint="eastAsia" w:ascii="宋体" w:hAnsi="宋体" w:cs="宋体"/>
          <w:color w:val="auto"/>
          <w:sz w:val="24"/>
          <w:highlight w:val="none"/>
        </w:rPr>
        <w:t>法定代表人或代理人（签字或盖章）</w:t>
      </w:r>
      <w:r>
        <w:rPr>
          <w:rFonts w:hint="eastAsia" w:ascii="宋体" w:hAnsi="宋体" w:cs="宋体"/>
          <w:bCs/>
          <w:color w:val="auto"/>
          <w:sz w:val="24"/>
          <w:highlight w:val="none"/>
        </w:rPr>
        <w:t>：</w:t>
      </w:r>
    </w:p>
    <w:p w14:paraId="39ED8056">
      <w:pPr>
        <w:pBdr>
          <w:top w:val="none" w:color="000000" w:sz="0" w:space="0"/>
          <w:left w:val="none" w:color="000000" w:sz="0" w:space="0"/>
          <w:bottom w:val="none" w:color="000000" w:sz="0" w:space="0"/>
          <w:right w:val="none" w:color="000000" w:sz="0" w:space="0"/>
        </w:pBdr>
        <w:spacing w:line="420" w:lineRule="exact"/>
        <w:rPr>
          <w:rFonts w:ascii="宋体" w:hAnsi="宋体" w:cs="宋体"/>
          <w:color w:val="auto"/>
          <w:sz w:val="24"/>
          <w:highlight w:val="none"/>
        </w:rPr>
      </w:pPr>
      <w:r>
        <w:rPr>
          <w:rFonts w:hint="eastAsia" w:ascii="宋体" w:hAnsi="宋体" w:cs="宋体"/>
          <w:color w:val="auto"/>
          <w:sz w:val="24"/>
          <w:highlight w:val="none"/>
        </w:rPr>
        <w:t>投标日期：   年   月   日</w:t>
      </w:r>
    </w:p>
    <w:p w14:paraId="25D4ECE3">
      <w:pPr>
        <w:pStyle w:val="199"/>
        <w:rPr>
          <w:rFonts w:ascii="宋体" w:hAnsi="宋体" w:eastAsia="宋体" w:cs="宋体"/>
          <w:color w:val="auto"/>
          <w:sz w:val="24"/>
          <w:highlight w:val="none"/>
        </w:rPr>
      </w:pPr>
    </w:p>
    <w:p w14:paraId="43B684E8">
      <w:pPr>
        <w:rPr>
          <w:rFonts w:ascii="宋体" w:hAnsi="宋体" w:cs="宋体"/>
          <w:color w:val="auto"/>
          <w:sz w:val="24"/>
          <w:highlight w:val="none"/>
        </w:rPr>
      </w:pPr>
    </w:p>
    <w:p w14:paraId="32CDF4F0">
      <w:pPr>
        <w:rPr>
          <w:rFonts w:ascii="宋体" w:hAnsi="宋体" w:cs="宋体"/>
          <w:color w:val="auto"/>
          <w:sz w:val="24"/>
          <w:highlight w:val="none"/>
        </w:rPr>
      </w:pPr>
    </w:p>
    <w:p w14:paraId="17BCC480">
      <w:pPr>
        <w:pBdr>
          <w:top w:val="none" w:color="000000" w:sz="0" w:space="0"/>
          <w:left w:val="none" w:color="000000" w:sz="0" w:space="0"/>
          <w:bottom w:val="none" w:color="000000" w:sz="0" w:space="0"/>
          <w:right w:val="none" w:color="000000" w:sz="0" w:space="0"/>
        </w:pBdr>
        <w:spacing w:line="85" w:lineRule="atLeast"/>
        <w:rPr>
          <w:rFonts w:ascii="宋体" w:hAnsi="宋体" w:cs="宋体"/>
          <w:b/>
          <w:color w:val="auto"/>
          <w:sz w:val="32"/>
          <w:highlight w:val="none"/>
        </w:rPr>
      </w:pPr>
    </w:p>
    <w:p w14:paraId="12F410DE">
      <w:pPr>
        <w:pBdr>
          <w:top w:val="none" w:color="000000" w:sz="0" w:space="0"/>
          <w:left w:val="none" w:color="000000" w:sz="0" w:space="0"/>
          <w:bottom w:val="none" w:color="000000" w:sz="0" w:space="0"/>
          <w:right w:val="none" w:color="000000" w:sz="0" w:space="0"/>
        </w:pBdr>
        <w:spacing w:line="85" w:lineRule="atLeast"/>
        <w:rPr>
          <w:rFonts w:ascii="宋体" w:hAnsi="宋体" w:cs="宋体"/>
          <w:b/>
          <w:bCs/>
          <w:color w:val="auto"/>
          <w:sz w:val="32"/>
          <w:szCs w:val="32"/>
          <w:highlight w:val="none"/>
        </w:rPr>
      </w:pPr>
      <w:r>
        <w:rPr>
          <w:rFonts w:hint="eastAsia" w:ascii="宋体" w:hAnsi="宋体" w:cs="宋体"/>
          <w:b/>
          <w:color w:val="auto"/>
          <w:sz w:val="32"/>
          <w:highlight w:val="none"/>
          <w:lang w:val="en-US" w:eastAsia="zh-CN"/>
        </w:rPr>
        <w:t>9</w:t>
      </w:r>
      <w:r>
        <w:rPr>
          <w:rFonts w:ascii="宋体" w:hAnsi="宋体" w:cs="宋体"/>
          <w:b/>
          <w:color w:val="auto"/>
          <w:sz w:val="32"/>
          <w:highlight w:val="none"/>
        </w:rPr>
        <w:t>、商务偏离表</w:t>
      </w:r>
    </w:p>
    <w:p w14:paraId="1B0986B6">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b/>
          <w:color w:val="auto"/>
          <w:spacing w:val="20"/>
          <w:sz w:val="32"/>
          <w:highlight w:val="none"/>
        </w:rPr>
        <w:t>商务条款偏离表</w:t>
      </w:r>
    </w:p>
    <w:tbl>
      <w:tblPr>
        <w:tblStyle w:val="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642"/>
        <w:gridCol w:w="1856"/>
        <w:gridCol w:w="1669"/>
        <w:gridCol w:w="1531"/>
        <w:gridCol w:w="1336"/>
        <w:gridCol w:w="863"/>
      </w:tblGrid>
      <w:tr w14:paraId="404F06D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 w:hRule="atLeast"/>
        </w:trPr>
        <w:tc>
          <w:tcPr>
            <w:tcW w:w="642"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3221AC71">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序号</w:t>
            </w:r>
          </w:p>
        </w:tc>
        <w:tc>
          <w:tcPr>
            <w:tcW w:w="1856"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5A2D6DF7">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内容</w:t>
            </w:r>
          </w:p>
        </w:tc>
        <w:tc>
          <w:tcPr>
            <w:tcW w:w="1669"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41056C31">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招标文件的商务条款</w:t>
            </w:r>
          </w:p>
        </w:tc>
        <w:tc>
          <w:tcPr>
            <w:tcW w:w="1531"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0FEA6B4B">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投标文件的商务条款</w:t>
            </w:r>
          </w:p>
        </w:tc>
        <w:tc>
          <w:tcPr>
            <w:tcW w:w="1336"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1C7A5548">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偏离说明</w:t>
            </w:r>
          </w:p>
        </w:tc>
        <w:tc>
          <w:tcPr>
            <w:tcW w:w="863"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0919284E">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备注</w:t>
            </w:r>
          </w:p>
        </w:tc>
      </w:tr>
      <w:tr w14:paraId="3BA972B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 w:hRule="atLeast"/>
        </w:trPr>
        <w:tc>
          <w:tcPr>
            <w:tcW w:w="64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A65AB89">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1</w:t>
            </w:r>
          </w:p>
        </w:tc>
        <w:tc>
          <w:tcPr>
            <w:tcW w:w="1856" w:type="dxa"/>
            <w:tcBorders>
              <w:top w:val="nil"/>
              <w:left w:val="nil"/>
              <w:bottom w:val="single" w:color="000000" w:sz="8" w:space="0"/>
              <w:right w:val="single" w:color="000000" w:sz="8" w:space="0"/>
            </w:tcBorders>
            <w:tcMar>
              <w:top w:w="0" w:type="dxa"/>
              <w:left w:w="108" w:type="dxa"/>
              <w:bottom w:w="0" w:type="dxa"/>
              <w:right w:w="108" w:type="dxa"/>
            </w:tcMar>
          </w:tcPr>
          <w:p w14:paraId="568094ED">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cs="宋体"/>
                <w:color w:val="auto"/>
                <w:sz w:val="24"/>
                <w:highlight w:val="none"/>
              </w:rPr>
              <w:t> </w:t>
            </w:r>
          </w:p>
        </w:tc>
        <w:tc>
          <w:tcPr>
            <w:tcW w:w="1669" w:type="dxa"/>
            <w:tcBorders>
              <w:top w:val="nil"/>
              <w:left w:val="nil"/>
              <w:bottom w:val="single" w:color="000000" w:sz="8" w:space="0"/>
              <w:right w:val="single" w:color="000000" w:sz="8" w:space="0"/>
            </w:tcBorders>
            <w:tcMar>
              <w:top w:w="0" w:type="dxa"/>
              <w:left w:w="108" w:type="dxa"/>
              <w:bottom w:w="0" w:type="dxa"/>
              <w:right w:w="108" w:type="dxa"/>
            </w:tcMar>
          </w:tcPr>
          <w:p w14:paraId="2DD9CDD5">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cs="宋体"/>
                <w:color w:val="auto"/>
                <w:sz w:val="24"/>
                <w:highlight w:val="none"/>
              </w:rPr>
              <w:t> </w:t>
            </w:r>
          </w:p>
        </w:tc>
        <w:tc>
          <w:tcPr>
            <w:tcW w:w="1531" w:type="dxa"/>
            <w:tcBorders>
              <w:top w:val="nil"/>
              <w:left w:val="nil"/>
              <w:bottom w:val="single" w:color="000000" w:sz="8" w:space="0"/>
              <w:right w:val="single" w:color="000000" w:sz="8" w:space="0"/>
            </w:tcBorders>
            <w:tcMar>
              <w:top w:w="0" w:type="dxa"/>
              <w:left w:w="108" w:type="dxa"/>
              <w:bottom w:w="0" w:type="dxa"/>
              <w:right w:w="108" w:type="dxa"/>
            </w:tcMar>
          </w:tcPr>
          <w:p w14:paraId="0FBA43B7">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cs="宋体"/>
                <w:color w:val="auto"/>
                <w:sz w:val="24"/>
                <w:highlight w:val="none"/>
              </w:rPr>
              <w:t> </w:t>
            </w:r>
          </w:p>
        </w:tc>
        <w:tc>
          <w:tcPr>
            <w:tcW w:w="1336" w:type="dxa"/>
            <w:tcBorders>
              <w:top w:val="nil"/>
              <w:left w:val="nil"/>
              <w:bottom w:val="single" w:color="000000" w:sz="8" w:space="0"/>
              <w:right w:val="single" w:color="000000" w:sz="8" w:space="0"/>
            </w:tcBorders>
            <w:tcMar>
              <w:top w:w="0" w:type="dxa"/>
              <w:left w:w="108" w:type="dxa"/>
              <w:bottom w:w="0" w:type="dxa"/>
              <w:right w:w="108" w:type="dxa"/>
            </w:tcMar>
          </w:tcPr>
          <w:p w14:paraId="6A650B41">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cs="宋体"/>
                <w:color w:val="auto"/>
                <w:sz w:val="24"/>
                <w:highlight w:val="none"/>
              </w:rPr>
              <w:t> </w:t>
            </w:r>
          </w:p>
        </w:tc>
        <w:tc>
          <w:tcPr>
            <w:tcW w:w="863" w:type="dxa"/>
            <w:tcBorders>
              <w:top w:val="nil"/>
              <w:left w:val="nil"/>
              <w:bottom w:val="single" w:color="000000" w:sz="8" w:space="0"/>
              <w:right w:val="single" w:color="000000" w:sz="8" w:space="0"/>
            </w:tcBorders>
            <w:tcMar>
              <w:top w:w="0" w:type="dxa"/>
              <w:left w:w="108" w:type="dxa"/>
              <w:bottom w:w="0" w:type="dxa"/>
              <w:right w:w="108" w:type="dxa"/>
            </w:tcMar>
          </w:tcPr>
          <w:p w14:paraId="5FCC8380">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cs="宋体"/>
                <w:color w:val="auto"/>
                <w:sz w:val="24"/>
                <w:highlight w:val="none"/>
              </w:rPr>
              <w:t> </w:t>
            </w:r>
          </w:p>
        </w:tc>
      </w:tr>
      <w:tr w14:paraId="469DE58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 w:hRule="atLeast"/>
        </w:trPr>
        <w:tc>
          <w:tcPr>
            <w:tcW w:w="64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BCEC568">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2</w:t>
            </w:r>
          </w:p>
        </w:tc>
        <w:tc>
          <w:tcPr>
            <w:tcW w:w="1856" w:type="dxa"/>
            <w:tcBorders>
              <w:top w:val="nil"/>
              <w:left w:val="nil"/>
              <w:bottom w:val="single" w:color="000000" w:sz="8" w:space="0"/>
              <w:right w:val="single" w:color="000000" w:sz="8" w:space="0"/>
            </w:tcBorders>
            <w:tcMar>
              <w:top w:w="0" w:type="dxa"/>
              <w:left w:w="108" w:type="dxa"/>
              <w:bottom w:w="0" w:type="dxa"/>
              <w:right w:w="108" w:type="dxa"/>
            </w:tcMar>
          </w:tcPr>
          <w:p w14:paraId="528DBE83">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cs="宋体"/>
                <w:color w:val="auto"/>
                <w:sz w:val="24"/>
                <w:highlight w:val="none"/>
              </w:rPr>
              <w:t> </w:t>
            </w:r>
          </w:p>
        </w:tc>
        <w:tc>
          <w:tcPr>
            <w:tcW w:w="1669" w:type="dxa"/>
            <w:tcBorders>
              <w:top w:val="nil"/>
              <w:left w:val="nil"/>
              <w:bottom w:val="single" w:color="000000" w:sz="8" w:space="0"/>
              <w:right w:val="single" w:color="000000" w:sz="8" w:space="0"/>
            </w:tcBorders>
            <w:tcMar>
              <w:top w:w="0" w:type="dxa"/>
              <w:left w:w="108" w:type="dxa"/>
              <w:bottom w:w="0" w:type="dxa"/>
              <w:right w:w="108" w:type="dxa"/>
            </w:tcMar>
          </w:tcPr>
          <w:p w14:paraId="09A5BC03">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cs="宋体"/>
                <w:color w:val="auto"/>
                <w:sz w:val="24"/>
                <w:highlight w:val="none"/>
              </w:rPr>
              <w:t> </w:t>
            </w:r>
          </w:p>
        </w:tc>
        <w:tc>
          <w:tcPr>
            <w:tcW w:w="1531" w:type="dxa"/>
            <w:tcBorders>
              <w:top w:val="nil"/>
              <w:left w:val="nil"/>
              <w:bottom w:val="single" w:color="000000" w:sz="8" w:space="0"/>
              <w:right w:val="single" w:color="000000" w:sz="8" w:space="0"/>
            </w:tcBorders>
            <w:tcMar>
              <w:top w:w="0" w:type="dxa"/>
              <w:left w:w="108" w:type="dxa"/>
              <w:bottom w:w="0" w:type="dxa"/>
              <w:right w:w="108" w:type="dxa"/>
            </w:tcMar>
          </w:tcPr>
          <w:p w14:paraId="1AC8B204">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cs="宋体"/>
                <w:color w:val="auto"/>
                <w:sz w:val="24"/>
                <w:highlight w:val="none"/>
              </w:rPr>
              <w:t> </w:t>
            </w:r>
          </w:p>
        </w:tc>
        <w:tc>
          <w:tcPr>
            <w:tcW w:w="1336" w:type="dxa"/>
            <w:tcBorders>
              <w:top w:val="nil"/>
              <w:left w:val="nil"/>
              <w:bottom w:val="single" w:color="000000" w:sz="8" w:space="0"/>
              <w:right w:val="single" w:color="000000" w:sz="8" w:space="0"/>
            </w:tcBorders>
            <w:tcMar>
              <w:top w:w="0" w:type="dxa"/>
              <w:left w:w="108" w:type="dxa"/>
              <w:bottom w:w="0" w:type="dxa"/>
              <w:right w:w="108" w:type="dxa"/>
            </w:tcMar>
          </w:tcPr>
          <w:p w14:paraId="6C24B8BE">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cs="宋体"/>
                <w:color w:val="auto"/>
                <w:sz w:val="24"/>
                <w:highlight w:val="none"/>
              </w:rPr>
              <w:t> </w:t>
            </w:r>
          </w:p>
        </w:tc>
        <w:tc>
          <w:tcPr>
            <w:tcW w:w="863" w:type="dxa"/>
            <w:tcBorders>
              <w:top w:val="nil"/>
              <w:left w:val="nil"/>
              <w:bottom w:val="single" w:color="000000" w:sz="8" w:space="0"/>
              <w:right w:val="single" w:color="000000" w:sz="8" w:space="0"/>
            </w:tcBorders>
            <w:tcMar>
              <w:top w:w="0" w:type="dxa"/>
              <w:left w:w="108" w:type="dxa"/>
              <w:bottom w:w="0" w:type="dxa"/>
              <w:right w:w="108" w:type="dxa"/>
            </w:tcMar>
          </w:tcPr>
          <w:p w14:paraId="7C33F041">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cs="宋体"/>
                <w:color w:val="auto"/>
                <w:sz w:val="24"/>
                <w:highlight w:val="none"/>
              </w:rPr>
              <w:t> </w:t>
            </w:r>
          </w:p>
        </w:tc>
      </w:tr>
      <w:tr w14:paraId="6F3A6F7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 w:hRule="atLeast"/>
        </w:trPr>
        <w:tc>
          <w:tcPr>
            <w:tcW w:w="64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69D4C3E">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3</w:t>
            </w:r>
          </w:p>
        </w:tc>
        <w:tc>
          <w:tcPr>
            <w:tcW w:w="1856" w:type="dxa"/>
            <w:tcBorders>
              <w:top w:val="nil"/>
              <w:left w:val="nil"/>
              <w:bottom w:val="single" w:color="000000" w:sz="8" w:space="0"/>
              <w:right w:val="single" w:color="000000" w:sz="8" w:space="0"/>
            </w:tcBorders>
            <w:tcMar>
              <w:top w:w="0" w:type="dxa"/>
              <w:left w:w="108" w:type="dxa"/>
              <w:bottom w:w="0" w:type="dxa"/>
              <w:right w:w="108" w:type="dxa"/>
            </w:tcMar>
          </w:tcPr>
          <w:p w14:paraId="7361DC83">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cs="宋体"/>
                <w:color w:val="auto"/>
                <w:sz w:val="24"/>
                <w:highlight w:val="none"/>
              </w:rPr>
              <w:t> </w:t>
            </w:r>
          </w:p>
        </w:tc>
        <w:tc>
          <w:tcPr>
            <w:tcW w:w="1669" w:type="dxa"/>
            <w:tcBorders>
              <w:top w:val="nil"/>
              <w:left w:val="nil"/>
              <w:bottom w:val="single" w:color="000000" w:sz="8" w:space="0"/>
              <w:right w:val="single" w:color="000000" w:sz="8" w:space="0"/>
            </w:tcBorders>
            <w:tcMar>
              <w:top w:w="0" w:type="dxa"/>
              <w:left w:w="108" w:type="dxa"/>
              <w:bottom w:w="0" w:type="dxa"/>
              <w:right w:w="108" w:type="dxa"/>
            </w:tcMar>
          </w:tcPr>
          <w:p w14:paraId="14C4E14B">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cs="宋体"/>
                <w:color w:val="auto"/>
                <w:sz w:val="24"/>
                <w:highlight w:val="none"/>
              </w:rPr>
              <w:t> </w:t>
            </w:r>
          </w:p>
        </w:tc>
        <w:tc>
          <w:tcPr>
            <w:tcW w:w="1531" w:type="dxa"/>
            <w:tcBorders>
              <w:top w:val="nil"/>
              <w:left w:val="nil"/>
              <w:bottom w:val="single" w:color="000000" w:sz="8" w:space="0"/>
              <w:right w:val="single" w:color="000000" w:sz="8" w:space="0"/>
            </w:tcBorders>
            <w:tcMar>
              <w:top w:w="0" w:type="dxa"/>
              <w:left w:w="108" w:type="dxa"/>
              <w:bottom w:w="0" w:type="dxa"/>
              <w:right w:w="108" w:type="dxa"/>
            </w:tcMar>
          </w:tcPr>
          <w:p w14:paraId="1F2F0239">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cs="宋体"/>
                <w:color w:val="auto"/>
                <w:sz w:val="24"/>
                <w:highlight w:val="none"/>
              </w:rPr>
              <w:t> </w:t>
            </w:r>
          </w:p>
        </w:tc>
        <w:tc>
          <w:tcPr>
            <w:tcW w:w="1336" w:type="dxa"/>
            <w:tcBorders>
              <w:top w:val="nil"/>
              <w:left w:val="nil"/>
              <w:bottom w:val="single" w:color="000000" w:sz="8" w:space="0"/>
              <w:right w:val="single" w:color="000000" w:sz="8" w:space="0"/>
            </w:tcBorders>
            <w:tcMar>
              <w:top w:w="0" w:type="dxa"/>
              <w:left w:w="108" w:type="dxa"/>
              <w:bottom w:w="0" w:type="dxa"/>
              <w:right w:w="108" w:type="dxa"/>
            </w:tcMar>
          </w:tcPr>
          <w:p w14:paraId="6F7F83BF">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cs="宋体"/>
                <w:color w:val="auto"/>
                <w:sz w:val="24"/>
                <w:highlight w:val="none"/>
              </w:rPr>
              <w:t> </w:t>
            </w:r>
          </w:p>
        </w:tc>
        <w:tc>
          <w:tcPr>
            <w:tcW w:w="863" w:type="dxa"/>
            <w:tcBorders>
              <w:top w:val="nil"/>
              <w:left w:val="nil"/>
              <w:bottom w:val="single" w:color="000000" w:sz="8" w:space="0"/>
              <w:right w:val="single" w:color="000000" w:sz="8" w:space="0"/>
            </w:tcBorders>
            <w:tcMar>
              <w:top w:w="0" w:type="dxa"/>
              <w:left w:w="108" w:type="dxa"/>
              <w:bottom w:w="0" w:type="dxa"/>
              <w:right w:w="108" w:type="dxa"/>
            </w:tcMar>
          </w:tcPr>
          <w:p w14:paraId="0B80EDEC">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cs="宋体"/>
                <w:color w:val="auto"/>
                <w:sz w:val="24"/>
                <w:highlight w:val="none"/>
              </w:rPr>
              <w:t> </w:t>
            </w:r>
          </w:p>
        </w:tc>
      </w:tr>
      <w:tr w14:paraId="7956671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 w:hRule="atLeast"/>
        </w:trPr>
        <w:tc>
          <w:tcPr>
            <w:tcW w:w="64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DFC62D8">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4</w:t>
            </w:r>
          </w:p>
        </w:tc>
        <w:tc>
          <w:tcPr>
            <w:tcW w:w="1856" w:type="dxa"/>
            <w:tcBorders>
              <w:top w:val="nil"/>
              <w:left w:val="nil"/>
              <w:bottom w:val="single" w:color="000000" w:sz="8" w:space="0"/>
              <w:right w:val="single" w:color="000000" w:sz="8" w:space="0"/>
            </w:tcBorders>
            <w:tcMar>
              <w:top w:w="0" w:type="dxa"/>
              <w:left w:w="108" w:type="dxa"/>
              <w:bottom w:w="0" w:type="dxa"/>
              <w:right w:w="108" w:type="dxa"/>
            </w:tcMar>
          </w:tcPr>
          <w:p w14:paraId="4A98B42F">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cs="宋体"/>
                <w:color w:val="auto"/>
                <w:sz w:val="24"/>
                <w:highlight w:val="none"/>
              </w:rPr>
              <w:t> </w:t>
            </w:r>
          </w:p>
        </w:tc>
        <w:tc>
          <w:tcPr>
            <w:tcW w:w="1669" w:type="dxa"/>
            <w:tcBorders>
              <w:top w:val="nil"/>
              <w:left w:val="nil"/>
              <w:bottom w:val="single" w:color="000000" w:sz="8" w:space="0"/>
              <w:right w:val="single" w:color="000000" w:sz="8" w:space="0"/>
            </w:tcBorders>
            <w:tcMar>
              <w:top w:w="0" w:type="dxa"/>
              <w:left w:w="108" w:type="dxa"/>
              <w:bottom w:w="0" w:type="dxa"/>
              <w:right w:w="108" w:type="dxa"/>
            </w:tcMar>
          </w:tcPr>
          <w:p w14:paraId="39B5F641">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cs="宋体"/>
                <w:color w:val="auto"/>
                <w:sz w:val="24"/>
                <w:highlight w:val="none"/>
              </w:rPr>
              <w:t> </w:t>
            </w:r>
          </w:p>
        </w:tc>
        <w:tc>
          <w:tcPr>
            <w:tcW w:w="1531" w:type="dxa"/>
            <w:tcBorders>
              <w:top w:val="nil"/>
              <w:left w:val="nil"/>
              <w:bottom w:val="single" w:color="000000" w:sz="8" w:space="0"/>
              <w:right w:val="single" w:color="000000" w:sz="8" w:space="0"/>
            </w:tcBorders>
            <w:tcMar>
              <w:top w:w="0" w:type="dxa"/>
              <w:left w:w="108" w:type="dxa"/>
              <w:bottom w:w="0" w:type="dxa"/>
              <w:right w:w="108" w:type="dxa"/>
            </w:tcMar>
          </w:tcPr>
          <w:p w14:paraId="4EC5539F">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cs="宋体"/>
                <w:color w:val="auto"/>
                <w:sz w:val="24"/>
                <w:highlight w:val="none"/>
              </w:rPr>
              <w:t> </w:t>
            </w:r>
          </w:p>
        </w:tc>
        <w:tc>
          <w:tcPr>
            <w:tcW w:w="1336" w:type="dxa"/>
            <w:tcBorders>
              <w:top w:val="nil"/>
              <w:left w:val="nil"/>
              <w:bottom w:val="single" w:color="000000" w:sz="8" w:space="0"/>
              <w:right w:val="single" w:color="000000" w:sz="8" w:space="0"/>
            </w:tcBorders>
            <w:tcMar>
              <w:top w:w="0" w:type="dxa"/>
              <w:left w:w="108" w:type="dxa"/>
              <w:bottom w:w="0" w:type="dxa"/>
              <w:right w:w="108" w:type="dxa"/>
            </w:tcMar>
          </w:tcPr>
          <w:p w14:paraId="42BA4B5B">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cs="宋体"/>
                <w:color w:val="auto"/>
                <w:sz w:val="24"/>
                <w:highlight w:val="none"/>
              </w:rPr>
              <w:t> </w:t>
            </w:r>
          </w:p>
        </w:tc>
        <w:tc>
          <w:tcPr>
            <w:tcW w:w="863" w:type="dxa"/>
            <w:tcBorders>
              <w:top w:val="nil"/>
              <w:left w:val="nil"/>
              <w:bottom w:val="single" w:color="000000" w:sz="8" w:space="0"/>
              <w:right w:val="single" w:color="000000" w:sz="8" w:space="0"/>
            </w:tcBorders>
            <w:tcMar>
              <w:top w:w="0" w:type="dxa"/>
              <w:left w:w="108" w:type="dxa"/>
              <w:bottom w:w="0" w:type="dxa"/>
              <w:right w:w="108" w:type="dxa"/>
            </w:tcMar>
          </w:tcPr>
          <w:p w14:paraId="35479099">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cs="宋体"/>
                <w:color w:val="auto"/>
                <w:sz w:val="24"/>
                <w:highlight w:val="none"/>
              </w:rPr>
              <w:t> </w:t>
            </w:r>
          </w:p>
        </w:tc>
      </w:tr>
      <w:tr w14:paraId="024CAE0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 w:hRule="atLeast"/>
        </w:trPr>
        <w:tc>
          <w:tcPr>
            <w:tcW w:w="64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49B010F">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5</w:t>
            </w:r>
          </w:p>
        </w:tc>
        <w:tc>
          <w:tcPr>
            <w:tcW w:w="1856" w:type="dxa"/>
            <w:tcBorders>
              <w:top w:val="nil"/>
              <w:left w:val="nil"/>
              <w:bottom w:val="single" w:color="000000" w:sz="8" w:space="0"/>
              <w:right w:val="single" w:color="000000" w:sz="8" w:space="0"/>
            </w:tcBorders>
            <w:tcMar>
              <w:top w:w="0" w:type="dxa"/>
              <w:left w:w="108" w:type="dxa"/>
              <w:bottom w:w="0" w:type="dxa"/>
              <w:right w:w="108" w:type="dxa"/>
            </w:tcMar>
          </w:tcPr>
          <w:p w14:paraId="62B4C807">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cs="宋体"/>
                <w:color w:val="auto"/>
                <w:sz w:val="24"/>
                <w:highlight w:val="none"/>
              </w:rPr>
              <w:t> </w:t>
            </w:r>
          </w:p>
        </w:tc>
        <w:tc>
          <w:tcPr>
            <w:tcW w:w="1669" w:type="dxa"/>
            <w:tcBorders>
              <w:top w:val="nil"/>
              <w:left w:val="nil"/>
              <w:bottom w:val="single" w:color="000000" w:sz="8" w:space="0"/>
              <w:right w:val="single" w:color="000000" w:sz="8" w:space="0"/>
            </w:tcBorders>
            <w:tcMar>
              <w:top w:w="0" w:type="dxa"/>
              <w:left w:w="108" w:type="dxa"/>
              <w:bottom w:w="0" w:type="dxa"/>
              <w:right w:w="108" w:type="dxa"/>
            </w:tcMar>
          </w:tcPr>
          <w:p w14:paraId="320AFA1C">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cs="宋体"/>
                <w:color w:val="auto"/>
                <w:sz w:val="24"/>
                <w:highlight w:val="none"/>
              </w:rPr>
              <w:t> </w:t>
            </w:r>
          </w:p>
        </w:tc>
        <w:tc>
          <w:tcPr>
            <w:tcW w:w="1531" w:type="dxa"/>
            <w:tcBorders>
              <w:top w:val="nil"/>
              <w:left w:val="nil"/>
              <w:bottom w:val="single" w:color="000000" w:sz="8" w:space="0"/>
              <w:right w:val="single" w:color="000000" w:sz="8" w:space="0"/>
            </w:tcBorders>
            <w:tcMar>
              <w:top w:w="0" w:type="dxa"/>
              <w:left w:w="108" w:type="dxa"/>
              <w:bottom w:w="0" w:type="dxa"/>
              <w:right w:w="108" w:type="dxa"/>
            </w:tcMar>
          </w:tcPr>
          <w:p w14:paraId="0BBF6059">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cs="宋体"/>
                <w:color w:val="auto"/>
                <w:sz w:val="24"/>
                <w:highlight w:val="none"/>
              </w:rPr>
              <w:t> </w:t>
            </w:r>
          </w:p>
        </w:tc>
        <w:tc>
          <w:tcPr>
            <w:tcW w:w="1336" w:type="dxa"/>
            <w:tcBorders>
              <w:top w:val="nil"/>
              <w:left w:val="nil"/>
              <w:bottom w:val="single" w:color="000000" w:sz="8" w:space="0"/>
              <w:right w:val="single" w:color="000000" w:sz="8" w:space="0"/>
            </w:tcBorders>
            <w:tcMar>
              <w:top w:w="0" w:type="dxa"/>
              <w:left w:w="108" w:type="dxa"/>
              <w:bottom w:w="0" w:type="dxa"/>
              <w:right w:w="108" w:type="dxa"/>
            </w:tcMar>
          </w:tcPr>
          <w:p w14:paraId="320A25BA">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cs="宋体"/>
                <w:color w:val="auto"/>
                <w:sz w:val="24"/>
                <w:highlight w:val="none"/>
              </w:rPr>
              <w:t> </w:t>
            </w:r>
          </w:p>
        </w:tc>
        <w:tc>
          <w:tcPr>
            <w:tcW w:w="863" w:type="dxa"/>
            <w:tcBorders>
              <w:top w:val="nil"/>
              <w:left w:val="nil"/>
              <w:bottom w:val="single" w:color="000000" w:sz="8" w:space="0"/>
              <w:right w:val="single" w:color="000000" w:sz="8" w:space="0"/>
            </w:tcBorders>
            <w:tcMar>
              <w:top w:w="0" w:type="dxa"/>
              <w:left w:w="108" w:type="dxa"/>
              <w:bottom w:w="0" w:type="dxa"/>
              <w:right w:w="108" w:type="dxa"/>
            </w:tcMar>
          </w:tcPr>
          <w:p w14:paraId="481A3C51">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cs="宋体"/>
                <w:color w:val="auto"/>
                <w:sz w:val="24"/>
                <w:highlight w:val="none"/>
              </w:rPr>
              <w:t> </w:t>
            </w:r>
          </w:p>
        </w:tc>
      </w:tr>
      <w:tr w14:paraId="083CCA8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 w:hRule="atLeast"/>
        </w:trPr>
        <w:tc>
          <w:tcPr>
            <w:tcW w:w="64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2A8F6E8">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6</w:t>
            </w:r>
          </w:p>
        </w:tc>
        <w:tc>
          <w:tcPr>
            <w:tcW w:w="1856" w:type="dxa"/>
            <w:tcBorders>
              <w:top w:val="nil"/>
              <w:left w:val="nil"/>
              <w:bottom w:val="single" w:color="000000" w:sz="8" w:space="0"/>
              <w:right w:val="single" w:color="000000" w:sz="8" w:space="0"/>
            </w:tcBorders>
            <w:tcMar>
              <w:top w:w="0" w:type="dxa"/>
              <w:left w:w="108" w:type="dxa"/>
              <w:bottom w:w="0" w:type="dxa"/>
              <w:right w:w="108" w:type="dxa"/>
            </w:tcMar>
          </w:tcPr>
          <w:p w14:paraId="0A9BFA85">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cs="宋体"/>
                <w:color w:val="auto"/>
                <w:sz w:val="24"/>
                <w:highlight w:val="none"/>
              </w:rPr>
              <w:t> </w:t>
            </w:r>
          </w:p>
        </w:tc>
        <w:tc>
          <w:tcPr>
            <w:tcW w:w="1669" w:type="dxa"/>
            <w:tcBorders>
              <w:top w:val="nil"/>
              <w:left w:val="nil"/>
              <w:bottom w:val="single" w:color="000000" w:sz="8" w:space="0"/>
              <w:right w:val="single" w:color="000000" w:sz="8" w:space="0"/>
            </w:tcBorders>
            <w:tcMar>
              <w:top w:w="0" w:type="dxa"/>
              <w:left w:w="108" w:type="dxa"/>
              <w:bottom w:w="0" w:type="dxa"/>
              <w:right w:w="108" w:type="dxa"/>
            </w:tcMar>
          </w:tcPr>
          <w:p w14:paraId="0017B6AF">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cs="宋体"/>
                <w:color w:val="auto"/>
                <w:sz w:val="24"/>
                <w:highlight w:val="none"/>
              </w:rPr>
              <w:t> </w:t>
            </w:r>
          </w:p>
        </w:tc>
        <w:tc>
          <w:tcPr>
            <w:tcW w:w="1531" w:type="dxa"/>
            <w:tcBorders>
              <w:top w:val="nil"/>
              <w:left w:val="nil"/>
              <w:bottom w:val="single" w:color="000000" w:sz="8" w:space="0"/>
              <w:right w:val="single" w:color="000000" w:sz="8" w:space="0"/>
            </w:tcBorders>
            <w:tcMar>
              <w:top w:w="0" w:type="dxa"/>
              <w:left w:w="108" w:type="dxa"/>
              <w:bottom w:w="0" w:type="dxa"/>
              <w:right w:w="108" w:type="dxa"/>
            </w:tcMar>
          </w:tcPr>
          <w:p w14:paraId="541EFB53">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cs="宋体"/>
                <w:color w:val="auto"/>
                <w:sz w:val="24"/>
                <w:highlight w:val="none"/>
              </w:rPr>
              <w:t> </w:t>
            </w:r>
          </w:p>
        </w:tc>
        <w:tc>
          <w:tcPr>
            <w:tcW w:w="1336" w:type="dxa"/>
            <w:tcBorders>
              <w:top w:val="nil"/>
              <w:left w:val="nil"/>
              <w:bottom w:val="single" w:color="000000" w:sz="8" w:space="0"/>
              <w:right w:val="single" w:color="000000" w:sz="8" w:space="0"/>
            </w:tcBorders>
            <w:tcMar>
              <w:top w:w="0" w:type="dxa"/>
              <w:left w:w="108" w:type="dxa"/>
              <w:bottom w:w="0" w:type="dxa"/>
              <w:right w:w="108" w:type="dxa"/>
            </w:tcMar>
          </w:tcPr>
          <w:p w14:paraId="434444E1">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cs="宋体"/>
                <w:color w:val="auto"/>
                <w:sz w:val="24"/>
                <w:highlight w:val="none"/>
              </w:rPr>
              <w:t> </w:t>
            </w:r>
          </w:p>
        </w:tc>
        <w:tc>
          <w:tcPr>
            <w:tcW w:w="863" w:type="dxa"/>
            <w:tcBorders>
              <w:top w:val="nil"/>
              <w:left w:val="nil"/>
              <w:bottom w:val="single" w:color="000000" w:sz="8" w:space="0"/>
              <w:right w:val="single" w:color="000000" w:sz="8" w:space="0"/>
            </w:tcBorders>
            <w:tcMar>
              <w:top w:w="0" w:type="dxa"/>
              <w:left w:w="108" w:type="dxa"/>
              <w:bottom w:w="0" w:type="dxa"/>
              <w:right w:w="108" w:type="dxa"/>
            </w:tcMar>
          </w:tcPr>
          <w:p w14:paraId="3AFDEDBA">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cs="宋体"/>
                <w:color w:val="auto"/>
                <w:sz w:val="24"/>
                <w:highlight w:val="none"/>
              </w:rPr>
              <w:t> </w:t>
            </w:r>
          </w:p>
        </w:tc>
      </w:tr>
      <w:tr w14:paraId="0B42FF2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 w:hRule="atLeast"/>
        </w:trPr>
        <w:tc>
          <w:tcPr>
            <w:tcW w:w="64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919994B">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7</w:t>
            </w:r>
          </w:p>
        </w:tc>
        <w:tc>
          <w:tcPr>
            <w:tcW w:w="1856" w:type="dxa"/>
            <w:tcBorders>
              <w:top w:val="nil"/>
              <w:left w:val="nil"/>
              <w:bottom w:val="single" w:color="000000" w:sz="8" w:space="0"/>
              <w:right w:val="single" w:color="000000" w:sz="8" w:space="0"/>
            </w:tcBorders>
            <w:tcMar>
              <w:top w:w="0" w:type="dxa"/>
              <w:left w:w="108" w:type="dxa"/>
              <w:bottom w:w="0" w:type="dxa"/>
              <w:right w:w="108" w:type="dxa"/>
            </w:tcMar>
          </w:tcPr>
          <w:p w14:paraId="79350C48">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cs="宋体"/>
                <w:color w:val="auto"/>
                <w:sz w:val="24"/>
                <w:highlight w:val="none"/>
              </w:rPr>
              <w:t> </w:t>
            </w:r>
          </w:p>
        </w:tc>
        <w:tc>
          <w:tcPr>
            <w:tcW w:w="1669" w:type="dxa"/>
            <w:tcBorders>
              <w:top w:val="nil"/>
              <w:left w:val="nil"/>
              <w:bottom w:val="single" w:color="000000" w:sz="8" w:space="0"/>
              <w:right w:val="single" w:color="000000" w:sz="8" w:space="0"/>
            </w:tcBorders>
            <w:tcMar>
              <w:top w:w="0" w:type="dxa"/>
              <w:left w:w="108" w:type="dxa"/>
              <w:bottom w:w="0" w:type="dxa"/>
              <w:right w:w="108" w:type="dxa"/>
            </w:tcMar>
          </w:tcPr>
          <w:p w14:paraId="0A9E11C1">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cs="宋体"/>
                <w:color w:val="auto"/>
                <w:sz w:val="24"/>
                <w:highlight w:val="none"/>
              </w:rPr>
              <w:t> </w:t>
            </w:r>
          </w:p>
        </w:tc>
        <w:tc>
          <w:tcPr>
            <w:tcW w:w="1531" w:type="dxa"/>
            <w:tcBorders>
              <w:top w:val="nil"/>
              <w:left w:val="nil"/>
              <w:bottom w:val="single" w:color="000000" w:sz="8" w:space="0"/>
              <w:right w:val="single" w:color="000000" w:sz="8" w:space="0"/>
            </w:tcBorders>
            <w:tcMar>
              <w:top w:w="0" w:type="dxa"/>
              <w:left w:w="108" w:type="dxa"/>
              <w:bottom w:w="0" w:type="dxa"/>
              <w:right w:w="108" w:type="dxa"/>
            </w:tcMar>
          </w:tcPr>
          <w:p w14:paraId="5B91FC3D">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cs="宋体"/>
                <w:color w:val="auto"/>
                <w:sz w:val="24"/>
                <w:highlight w:val="none"/>
              </w:rPr>
              <w:t> </w:t>
            </w:r>
          </w:p>
        </w:tc>
        <w:tc>
          <w:tcPr>
            <w:tcW w:w="1336" w:type="dxa"/>
            <w:tcBorders>
              <w:top w:val="nil"/>
              <w:left w:val="nil"/>
              <w:bottom w:val="single" w:color="000000" w:sz="8" w:space="0"/>
              <w:right w:val="single" w:color="000000" w:sz="8" w:space="0"/>
            </w:tcBorders>
            <w:tcMar>
              <w:top w:w="0" w:type="dxa"/>
              <w:left w:w="108" w:type="dxa"/>
              <w:bottom w:w="0" w:type="dxa"/>
              <w:right w:w="108" w:type="dxa"/>
            </w:tcMar>
          </w:tcPr>
          <w:p w14:paraId="1EF11831">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cs="宋体"/>
                <w:color w:val="auto"/>
                <w:sz w:val="24"/>
                <w:highlight w:val="none"/>
              </w:rPr>
              <w:t> </w:t>
            </w:r>
          </w:p>
        </w:tc>
        <w:tc>
          <w:tcPr>
            <w:tcW w:w="863" w:type="dxa"/>
            <w:tcBorders>
              <w:top w:val="nil"/>
              <w:left w:val="nil"/>
              <w:bottom w:val="single" w:color="000000" w:sz="8" w:space="0"/>
              <w:right w:val="single" w:color="000000" w:sz="8" w:space="0"/>
            </w:tcBorders>
            <w:tcMar>
              <w:top w:w="0" w:type="dxa"/>
              <w:left w:w="108" w:type="dxa"/>
              <w:bottom w:w="0" w:type="dxa"/>
              <w:right w:w="108" w:type="dxa"/>
            </w:tcMar>
          </w:tcPr>
          <w:p w14:paraId="187A567F">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cs="宋体"/>
                <w:color w:val="auto"/>
                <w:sz w:val="24"/>
                <w:highlight w:val="none"/>
              </w:rPr>
              <w:t> </w:t>
            </w:r>
          </w:p>
        </w:tc>
      </w:tr>
      <w:tr w14:paraId="1CB0053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 w:hRule="atLeast"/>
        </w:trPr>
        <w:tc>
          <w:tcPr>
            <w:tcW w:w="64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6C2A2B9">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w:t>
            </w:r>
          </w:p>
        </w:tc>
        <w:tc>
          <w:tcPr>
            <w:tcW w:w="1856" w:type="dxa"/>
            <w:tcBorders>
              <w:top w:val="nil"/>
              <w:left w:val="nil"/>
              <w:bottom w:val="single" w:color="000000" w:sz="8" w:space="0"/>
              <w:right w:val="single" w:color="000000" w:sz="8" w:space="0"/>
            </w:tcBorders>
            <w:tcMar>
              <w:top w:w="0" w:type="dxa"/>
              <w:left w:w="108" w:type="dxa"/>
              <w:bottom w:w="0" w:type="dxa"/>
              <w:right w:w="108" w:type="dxa"/>
            </w:tcMar>
          </w:tcPr>
          <w:p w14:paraId="373A9AD1">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cs="宋体"/>
                <w:color w:val="auto"/>
                <w:sz w:val="24"/>
                <w:highlight w:val="none"/>
              </w:rPr>
              <w:t> </w:t>
            </w:r>
          </w:p>
        </w:tc>
        <w:tc>
          <w:tcPr>
            <w:tcW w:w="1669" w:type="dxa"/>
            <w:tcBorders>
              <w:top w:val="nil"/>
              <w:left w:val="nil"/>
              <w:bottom w:val="single" w:color="000000" w:sz="8" w:space="0"/>
              <w:right w:val="single" w:color="000000" w:sz="8" w:space="0"/>
            </w:tcBorders>
            <w:tcMar>
              <w:top w:w="0" w:type="dxa"/>
              <w:left w:w="108" w:type="dxa"/>
              <w:bottom w:w="0" w:type="dxa"/>
              <w:right w:w="108" w:type="dxa"/>
            </w:tcMar>
          </w:tcPr>
          <w:p w14:paraId="50FC758C">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cs="宋体"/>
                <w:color w:val="auto"/>
                <w:sz w:val="24"/>
                <w:highlight w:val="none"/>
              </w:rPr>
              <w:t> </w:t>
            </w:r>
          </w:p>
        </w:tc>
        <w:tc>
          <w:tcPr>
            <w:tcW w:w="1531" w:type="dxa"/>
            <w:tcBorders>
              <w:top w:val="nil"/>
              <w:left w:val="nil"/>
              <w:bottom w:val="single" w:color="000000" w:sz="8" w:space="0"/>
              <w:right w:val="single" w:color="000000" w:sz="8" w:space="0"/>
            </w:tcBorders>
            <w:tcMar>
              <w:top w:w="0" w:type="dxa"/>
              <w:left w:w="108" w:type="dxa"/>
              <w:bottom w:w="0" w:type="dxa"/>
              <w:right w:w="108" w:type="dxa"/>
            </w:tcMar>
          </w:tcPr>
          <w:p w14:paraId="5D86D6D2">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cs="宋体"/>
                <w:color w:val="auto"/>
                <w:sz w:val="24"/>
                <w:highlight w:val="none"/>
              </w:rPr>
              <w:t> </w:t>
            </w:r>
          </w:p>
        </w:tc>
        <w:tc>
          <w:tcPr>
            <w:tcW w:w="1336" w:type="dxa"/>
            <w:tcBorders>
              <w:top w:val="nil"/>
              <w:left w:val="nil"/>
              <w:bottom w:val="single" w:color="000000" w:sz="8" w:space="0"/>
              <w:right w:val="single" w:color="000000" w:sz="8" w:space="0"/>
            </w:tcBorders>
            <w:tcMar>
              <w:top w:w="0" w:type="dxa"/>
              <w:left w:w="108" w:type="dxa"/>
              <w:bottom w:w="0" w:type="dxa"/>
              <w:right w:w="108" w:type="dxa"/>
            </w:tcMar>
          </w:tcPr>
          <w:p w14:paraId="1C9451D7">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cs="宋体"/>
                <w:color w:val="auto"/>
                <w:sz w:val="24"/>
                <w:highlight w:val="none"/>
              </w:rPr>
              <w:t> </w:t>
            </w:r>
          </w:p>
        </w:tc>
        <w:tc>
          <w:tcPr>
            <w:tcW w:w="863" w:type="dxa"/>
            <w:tcBorders>
              <w:top w:val="nil"/>
              <w:left w:val="nil"/>
              <w:bottom w:val="single" w:color="000000" w:sz="8" w:space="0"/>
              <w:right w:val="single" w:color="000000" w:sz="8" w:space="0"/>
            </w:tcBorders>
            <w:tcMar>
              <w:top w:w="0" w:type="dxa"/>
              <w:left w:w="108" w:type="dxa"/>
              <w:bottom w:w="0" w:type="dxa"/>
              <w:right w:w="108" w:type="dxa"/>
            </w:tcMar>
          </w:tcPr>
          <w:p w14:paraId="34D46602">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cs="宋体"/>
                <w:color w:val="auto"/>
                <w:sz w:val="24"/>
                <w:highlight w:val="none"/>
              </w:rPr>
              <w:t> </w:t>
            </w:r>
          </w:p>
        </w:tc>
      </w:tr>
      <w:tr w14:paraId="6668C72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 w:hRule="atLeast"/>
        </w:trPr>
        <w:tc>
          <w:tcPr>
            <w:tcW w:w="642"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2506C36">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 </w:t>
            </w:r>
          </w:p>
        </w:tc>
        <w:tc>
          <w:tcPr>
            <w:tcW w:w="1856" w:type="dxa"/>
            <w:tcBorders>
              <w:top w:val="nil"/>
              <w:left w:val="nil"/>
              <w:bottom w:val="single" w:color="000000" w:sz="8" w:space="0"/>
              <w:right w:val="single" w:color="000000" w:sz="8" w:space="0"/>
            </w:tcBorders>
            <w:tcMar>
              <w:top w:w="0" w:type="dxa"/>
              <w:left w:w="108" w:type="dxa"/>
              <w:bottom w:w="0" w:type="dxa"/>
              <w:right w:w="108" w:type="dxa"/>
            </w:tcMar>
          </w:tcPr>
          <w:p w14:paraId="5A29247E">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cs="宋体"/>
                <w:color w:val="auto"/>
                <w:sz w:val="24"/>
                <w:highlight w:val="none"/>
              </w:rPr>
              <w:t> </w:t>
            </w:r>
          </w:p>
        </w:tc>
        <w:tc>
          <w:tcPr>
            <w:tcW w:w="1669" w:type="dxa"/>
            <w:tcBorders>
              <w:top w:val="nil"/>
              <w:left w:val="nil"/>
              <w:bottom w:val="single" w:color="000000" w:sz="8" w:space="0"/>
              <w:right w:val="single" w:color="000000" w:sz="8" w:space="0"/>
            </w:tcBorders>
            <w:tcMar>
              <w:top w:w="0" w:type="dxa"/>
              <w:left w:w="108" w:type="dxa"/>
              <w:bottom w:w="0" w:type="dxa"/>
              <w:right w:w="108" w:type="dxa"/>
            </w:tcMar>
          </w:tcPr>
          <w:p w14:paraId="0C0B5C5E">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cs="宋体"/>
                <w:color w:val="auto"/>
                <w:sz w:val="24"/>
                <w:highlight w:val="none"/>
              </w:rPr>
              <w:t> </w:t>
            </w:r>
          </w:p>
        </w:tc>
        <w:tc>
          <w:tcPr>
            <w:tcW w:w="1531" w:type="dxa"/>
            <w:tcBorders>
              <w:top w:val="nil"/>
              <w:left w:val="nil"/>
              <w:bottom w:val="single" w:color="000000" w:sz="8" w:space="0"/>
              <w:right w:val="single" w:color="000000" w:sz="8" w:space="0"/>
            </w:tcBorders>
            <w:tcMar>
              <w:top w:w="0" w:type="dxa"/>
              <w:left w:w="108" w:type="dxa"/>
              <w:bottom w:w="0" w:type="dxa"/>
              <w:right w:w="108" w:type="dxa"/>
            </w:tcMar>
          </w:tcPr>
          <w:p w14:paraId="72059A0F">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cs="宋体"/>
                <w:color w:val="auto"/>
                <w:sz w:val="24"/>
                <w:highlight w:val="none"/>
              </w:rPr>
              <w:t> </w:t>
            </w:r>
          </w:p>
        </w:tc>
        <w:tc>
          <w:tcPr>
            <w:tcW w:w="1336" w:type="dxa"/>
            <w:tcBorders>
              <w:top w:val="nil"/>
              <w:left w:val="nil"/>
              <w:bottom w:val="single" w:color="000000" w:sz="8" w:space="0"/>
              <w:right w:val="single" w:color="000000" w:sz="8" w:space="0"/>
            </w:tcBorders>
            <w:tcMar>
              <w:top w:w="0" w:type="dxa"/>
              <w:left w:w="108" w:type="dxa"/>
              <w:bottom w:w="0" w:type="dxa"/>
              <w:right w:w="108" w:type="dxa"/>
            </w:tcMar>
          </w:tcPr>
          <w:p w14:paraId="6347B562">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cs="宋体"/>
                <w:color w:val="auto"/>
                <w:sz w:val="24"/>
                <w:highlight w:val="none"/>
              </w:rPr>
              <w:t> </w:t>
            </w:r>
          </w:p>
        </w:tc>
        <w:tc>
          <w:tcPr>
            <w:tcW w:w="863" w:type="dxa"/>
            <w:tcBorders>
              <w:top w:val="nil"/>
              <w:left w:val="nil"/>
              <w:bottom w:val="single" w:color="000000" w:sz="8" w:space="0"/>
              <w:right w:val="single" w:color="000000" w:sz="8" w:space="0"/>
            </w:tcBorders>
            <w:tcMar>
              <w:top w:w="0" w:type="dxa"/>
              <w:left w:w="108" w:type="dxa"/>
              <w:bottom w:w="0" w:type="dxa"/>
              <w:right w:w="108" w:type="dxa"/>
            </w:tcMar>
          </w:tcPr>
          <w:p w14:paraId="615EBFAF">
            <w:pPr>
              <w:pBdr>
                <w:top w:val="none" w:color="000000" w:sz="0" w:space="0"/>
                <w:left w:val="none" w:color="000000" w:sz="0" w:space="0"/>
                <w:bottom w:val="none" w:color="000000" w:sz="0" w:space="0"/>
                <w:right w:val="none" w:color="000000" w:sz="0" w:space="0"/>
              </w:pBdr>
              <w:spacing w:line="85" w:lineRule="atLeast"/>
              <w:rPr>
                <w:color w:val="auto"/>
                <w:highlight w:val="none"/>
              </w:rPr>
            </w:pPr>
            <w:r>
              <w:rPr>
                <w:rFonts w:ascii="宋体" w:hAnsi="宋体" w:cs="宋体"/>
                <w:color w:val="auto"/>
                <w:sz w:val="24"/>
                <w:highlight w:val="none"/>
              </w:rPr>
              <w:t> </w:t>
            </w:r>
          </w:p>
        </w:tc>
      </w:tr>
    </w:tbl>
    <w:p w14:paraId="7497985B">
      <w:pPr>
        <w:pBdr>
          <w:top w:val="none" w:color="000000" w:sz="0" w:space="0"/>
          <w:left w:val="none" w:color="000000" w:sz="0" w:space="0"/>
          <w:bottom w:val="none" w:color="000000" w:sz="0" w:space="0"/>
          <w:right w:val="none" w:color="000000" w:sz="0" w:space="0"/>
        </w:pBdr>
        <w:spacing w:line="85" w:lineRule="atLeast"/>
        <w:ind w:firstLine="482"/>
        <w:rPr>
          <w:color w:val="auto"/>
          <w:highlight w:val="none"/>
        </w:rPr>
      </w:pPr>
      <w:r>
        <w:rPr>
          <w:rFonts w:ascii="宋体" w:hAnsi="宋体" w:cs="宋体"/>
          <w:b/>
          <w:color w:val="auto"/>
          <w:sz w:val="24"/>
          <w:highlight w:val="none"/>
        </w:rPr>
        <w:t> </w:t>
      </w:r>
    </w:p>
    <w:p w14:paraId="539DBF93">
      <w:pPr>
        <w:pBdr>
          <w:top w:val="none" w:color="000000" w:sz="0" w:space="0"/>
          <w:left w:val="none" w:color="000000" w:sz="0" w:space="0"/>
          <w:bottom w:val="none" w:color="000000" w:sz="0" w:space="0"/>
          <w:right w:val="none" w:color="000000" w:sz="0" w:space="0"/>
        </w:pBdr>
        <w:spacing w:line="440" w:lineRule="atLeast"/>
        <w:rPr>
          <w:rFonts w:ascii="宋体" w:hAnsi="宋体" w:cs="宋体"/>
          <w:color w:val="auto"/>
          <w:sz w:val="24"/>
          <w:highlight w:val="none"/>
        </w:rPr>
      </w:pPr>
      <w:r>
        <w:rPr>
          <w:rFonts w:ascii="宋体" w:hAnsi="宋体" w:cs="宋体"/>
          <w:color w:val="auto"/>
          <w:sz w:val="24"/>
          <w:highlight w:val="none"/>
        </w:rPr>
        <w:t>注：</w:t>
      </w:r>
    </w:p>
    <w:p w14:paraId="4B405A5E">
      <w:pPr>
        <w:numPr>
          <w:ilvl w:val="0"/>
          <w:numId w:val="2"/>
        </w:numPr>
        <w:pBdr>
          <w:top w:val="none" w:color="000000" w:sz="0" w:space="0"/>
          <w:left w:val="none" w:color="000000" w:sz="0" w:space="0"/>
          <w:bottom w:val="none" w:color="000000" w:sz="0" w:space="0"/>
          <w:right w:val="none" w:color="000000" w:sz="0" w:space="0"/>
        </w:pBdr>
        <w:spacing w:line="440" w:lineRule="atLeast"/>
        <w:ind w:firstLine="480"/>
        <w:rPr>
          <w:rFonts w:ascii="宋体" w:hAnsi="宋体" w:cs="宋体"/>
          <w:color w:val="auto"/>
          <w:sz w:val="24"/>
          <w:highlight w:val="none"/>
        </w:rPr>
      </w:pPr>
      <w:r>
        <w:rPr>
          <w:rFonts w:ascii="宋体" w:hAnsi="宋体" w:cs="宋体"/>
          <w:color w:val="auto"/>
          <w:sz w:val="24"/>
          <w:highlight w:val="none"/>
        </w:rPr>
        <w:t>供应商应在本表中把招标文件商务要求与实际投标商务要求逐项对应列出，并在“偏离说明”项下填写以下内容：优于的，填写“正偏离”；符合的，填写“无偏离”；</w:t>
      </w:r>
    </w:p>
    <w:p w14:paraId="54F947C6">
      <w:pPr>
        <w:numPr>
          <w:ilvl w:val="0"/>
          <w:numId w:val="0"/>
        </w:numPr>
        <w:pBdr>
          <w:top w:val="none" w:color="000000" w:sz="0" w:space="0"/>
          <w:left w:val="none" w:color="000000" w:sz="0" w:space="0"/>
          <w:bottom w:val="none" w:color="000000" w:sz="0" w:space="0"/>
          <w:right w:val="none" w:color="000000" w:sz="0" w:space="0"/>
        </w:pBdr>
        <w:spacing w:line="440" w:lineRule="atLeast"/>
        <w:ind w:firstLine="420" w:firstLineChars="0"/>
        <w:rPr>
          <w:color w:val="auto"/>
          <w:highlight w:val="none"/>
        </w:rPr>
      </w:pPr>
      <w:r>
        <w:rPr>
          <w:rFonts w:ascii="宋体" w:hAnsi="宋体" w:cs="宋体"/>
          <w:color w:val="auto"/>
          <w:sz w:val="24"/>
          <w:highlight w:val="none"/>
        </w:rPr>
        <w:t>2、若事项较多，投标人可根据响应内容的实际情况另纸说明。</w:t>
      </w:r>
    </w:p>
    <w:p w14:paraId="373CB7B1">
      <w:pPr>
        <w:pBdr>
          <w:top w:val="none" w:color="000000" w:sz="0" w:space="0"/>
          <w:left w:val="none" w:color="000000" w:sz="0" w:space="0"/>
          <w:bottom w:val="none" w:color="000000" w:sz="0" w:space="0"/>
          <w:right w:val="none" w:color="000000" w:sz="0" w:space="0"/>
        </w:pBdr>
        <w:spacing w:line="440" w:lineRule="atLeast"/>
        <w:ind w:firstLine="480"/>
        <w:rPr>
          <w:color w:val="auto"/>
          <w:highlight w:val="none"/>
        </w:rPr>
      </w:pPr>
      <w:r>
        <w:rPr>
          <w:rFonts w:ascii="宋体" w:hAnsi="宋体" w:cs="宋体"/>
          <w:color w:val="auto"/>
          <w:sz w:val="24"/>
          <w:highlight w:val="none"/>
        </w:rPr>
        <w:t> </w:t>
      </w:r>
    </w:p>
    <w:p w14:paraId="109F521D">
      <w:pPr>
        <w:pBdr>
          <w:top w:val="none" w:color="000000" w:sz="0" w:space="0"/>
          <w:left w:val="none" w:color="000000" w:sz="0" w:space="0"/>
          <w:bottom w:val="none" w:color="000000" w:sz="0" w:space="0"/>
          <w:right w:val="none" w:color="000000" w:sz="0" w:space="0"/>
        </w:pBdr>
        <w:spacing w:line="440" w:lineRule="atLeast"/>
        <w:rPr>
          <w:rFonts w:ascii="宋体" w:hAnsi="宋体" w:cs="宋体"/>
          <w:color w:val="auto"/>
          <w:sz w:val="24"/>
          <w:highlight w:val="none"/>
        </w:rPr>
      </w:pPr>
    </w:p>
    <w:p w14:paraId="47B1C698">
      <w:pPr>
        <w:pBdr>
          <w:top w:val="none" w:color="000000" w:sz="0" w:space="0"/>
          <w:left w:val="none" w:color="000000" w:sz="0" w:space="0"/>
          <w:bottom w:val="none" w:color="000000" w:sz="0" w:space="0"/>
          <w:right w:val="none" w:color="000000" w:sz="0" w:space="0"/>
        </w:pBdr>
        <w:spacing w:line="440" w:lineRule="atLeast"/>
        <w:rPr>
          <w:rFonts w:ascii="宋体" w:hAnsi="宋体" w:cs="宋体"/>
          <w:color w:val="auto"/>
          <w:sz w:val="24"/>
          <w:highlight w:val="none"/>
        </w:rPr>
      </w:pPr>
    </w:p>
    <w:p w14:paraId="36AD02ED">
      <w:pPr>
        <w:pBdr>
          <w:top w:val="none" w:color="000000" w:sz="0" w:space="0"/>
          <w:left w:val="none" w:color="000000" w:sz="0" w:space="0"/>
          <w:bottom w:val="none" w:color="000000" w:sz="0" w:space="0"/>
          <w:right w:val="none" w:color="000000" w:sz="0" w:space="0"/>
        </w:pBdr>
        <w:spacing w:line="440" w:lineRule="atLeast"/>
        <w:rPr>
          <w:rFonts w:ascii="宋体" w:hAnsi="宋体" w:cs="宋体"/>
          <w:color w:val="auto"/>
          <w:sz w:val="24"/>
          <w:highlight w:val="none"/>
        </w:rPr>
      </w:pPr>
    </w:p>
    <w:p w14:paraId="22D2319B">
      <w:pPr>
        <w:pBdr>
          <w:top w:val="none" w:color="000000" w:sz="0" w:space="0"/>
          <w:left w:val="none" w:color="000000" w:sz="0" w:space="0"/>
          <w:bottom w:val="none" w:color="000000" w:sz="0" w:space="0"/>
          <w:right w:val="none" w:color="000000" w:sz="0" w:space="0"/>
        </w:pBdr>
        <w:spacing w:line="440" w:lineRule="atLeast"/>
        <w:rPr>
          <w:rFonts w:ascii="宋体" w:hAnsi="宋体" w:cs="宋体"/>
          <w:color w:val="auto"/>
          <w:sz w:val="24"/>
          <w:highlight w:val="none"/>
        </w:rPr>
      </w:pPr>
    </w:p>
    <w:p w14:paraId="7CF9AC6B">
      <w:pPr>
        <w:pBdr>
          <w:top w:val="none" w:color="000000" w:sz="0" w:space="0"/>
          <w:left w:val="none" w:color="000000" w:sz="0" w:space="0"/>
          <w:bottom w:val="none" w:color="000000" w:sz="0" w:space="0"/>
          <w:right w:val="none" w:color="000000" w:sz="0" w:space="0"/>
        </w:pBdr>
        <w:spacing w:line="440" w:lineRule="atLeast"/>
        <w:rPr>
          <w:rFonts w:ascii="宋体" w:hAnsi="宋体" w:cs="宋体"/>
          <w:color w:val="auto"/>
          <w:sz w:val="24"/>
          <w:highlight w:val="none"/>
        </w:rPr>
      </w:pPr>
    </w:p>
    <w:p w14:paraId="25CF71B0">
      <w:pPr>
        <w:pBdr>
          <w:top w:val="none" w:color="000000" w:sz="0" w:space="0"/>
          <w:left w:val="none" w:color="000000" w:sz="0" w:space="0"/>
          <w:bottom w:val="none" w:color="000000" w:sz="0" w:space="0"/>
          <w:right w:val="none" w:color="000000" w:sz="0" w:space="0"/>
        </w:pBdr>
        <w:spacing w:line="440" w:lineRule="atLeast"/>
        <w:rPr>
          <w:rFonts w:ascii="宋体" w:hAnsi="宋体" w:cs="宋体"/>
          <w:color w:val="auto"/>
          <w:sz w:val="24"/>
          <w:highlight w:val="none"/>
        </w:rPr>
      </w:pPr>
    </w:p>
    <w:p w14:paraId="5BAACC60">
      <w:pPr>
        <w:pBdr>
          <w:top w:val="none" w:color="000000" w:sz="0" w:space="0"/>
          <w:left w:val="none" w:color="000000" w:sz="0" w:space="0"/>
          <w:bottom w:val="none" w:color="000000" w:sz="0" w:space="0"/>
          <w:right w:val="none" w:color="000000" w:sz="0" w:space="0"/>
        </w:pBdr>
        <w:spacing w:line="440" w:lineRule="atLeast"/>
        <w:rPr>
          <w:color w:val="auto"/>
          <w:highlight w:val="none"/>
        </w:rPr>
      </w:pPr>
      <w:r>
        <w:rPr>
          <w:rFonts w:ascii="宋体" w:hAnsi="宋体" w:cs="宋体"/>
          <w:color w:val="auto"/>
          <w:sz w:val="24"/>
          <w:highlight w:val="none"/>
        </w:rPr>
        <w:t>投标单位：（单位盖章）</w:t>
      </w:r>
    </w:p>
    <w:p w14:paraId="3C6C2065">
      <w:pPr>
        <w:pBdr>
          <w:top w:val="none" w:color="000000" w:sz="0" w:space="0"/>
          <w:left w:val="none" w:color="000000" w:sz="0" w:space="0"/>
          <w:bottom w:val="none" w:color="000000" w:sz="0" w:space="0"/>
          <w:right w:val="none" w:color="000000" w:sz="0" w:space="0"/>
        </w:pBdr>
        <w:spacing w:line="440" w:lineRule="atLeast"/>
        <w:rPr>
          <w:color w:val="auto"/>
          <w:highlight w:val="none"/>
        </w:rPr>
      </w:pPr>
      <w:r>
        <w:rPr>
          <w:rFonts w:ascii="宋体" w:hAnsi="宋体" w:cs="宋体"/>
          <w:color w:val="auto"/>
          <w:sz w:val="24"/>
          <w:highlight w:val="none"/>
        </w:rPr>
        <w:t>法定代表人或代理人（签字或盖章）：</w:t>
      </w:r>
    </w:p>
    <w:p w14:paraId="2E65F6E4">
      <w:pPr>
        <w:pBdr>
          <w:top w:val="none" w:color="000000" w:sz="0" w:space="0"/>
          <w:left w:val="none" w:color="000000" w:sz="0" w:space="0"/>
          <w:bottom w:val="none" w:color="000000" w:sz="0" w:space="0"/>
          <w:right w:val="none" w:color="000000" w:sz="0" w:space="0"/>
        </w:pBdr>
        <w:spacing w:line="440" w:lineRule="atLeast"/>
        <w:rPr>
          <w:color w:val="auto"/>
          <w:highlight w:val="none"/>
        </w:rPr>
      </w:pPr>
      <w:r>
        <w:rPr>
          <w:rFonts w:ascii="宋体" w:hAnsi="宋体" w:cs="宋体"/>
          <w:color w:val="auto"/>
          <w:sz w:val="24"/>
          <w:highlight w:val="none"/>
        </w:rPr>
        <w:t>投标日期:   年 月 日</w:t>
      </w:r>
    </w:p>
    <w:p w14:paraId="10136384">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4"/>
          <w:highlight w:val="none"/>
        </w:rPr>
        <w:t> </w:t>
      </w:r>
    </w:p>
    <w:p w14:paraId="13DDD52A">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4"/>
          <w:highlight w:val="none"/>
        </w:rPr>
        <w:t> </w:t>
      </w:r>
    </w:p>
    <w:p w14:paraId="1576BF7E">
      <w:pPr>
        <w:pBdr>
          <w:top w:val="none" w:color="000000" w:sz="0" w:space="0"/>
          <w:left w:val="none" w:color="000000" w:sz="0" w:space="0"/>
          <w:bottom w:val="none" w:color="000000" w:sz="0" w:space="0"/>
          <w:right w:val="none" w:color="000000" w:sz="0" w:space="0"/>
        </w:pBdr>
        <w:rPr>
          <w:rFonts w:ascii="宋体" w:hAnsi="宋体" w:cs="宋体"/>
          <w:color w:val="auto"/>
          <w:sz w:val="24"/>
          <w:highlight w:val="none"/>
        </w:rPr>
      </w:pPr>
      <w:r>
        <w:rPr>
          <w:rFonts w:ascii="宋体" w:hAnsi="宋体" w:cs="宋体"/>
          <w:color w:val="auto"/>
          <w:sz w:val="24"/>
          <w:highlight w:val="none"/>
        </w:rPr>
        <w:t> </w:t>
      </w:r>
    </w:p>
    <w:p w14:paraId="63EDCC70">
      <w:pPr>
        <w:pBdr>
          <w:top w:val="none" w:color="000000" w:sz="0" w:space="0"/>
          <w:left w:val="none" w:color="000000" w:sz="0" w:space="0"/>
          <w:bottom w:val="none" w:color="000000" w:sz="0" w:space="0"/>
          <w:right w:val="none" w:color="000000" w:sz="0" w:space="0"/>
        </w:pBdr>
        <w:rPr>
          <w:rFonts w:ascii="Times New Roman" w:hAnsi="Times New Roman" w:eastAsia="Times New Roman"/>
          <w:color w:val="auto"/>
          <w:szCs w:val="21"/>
          <w:highlight w:val="none"/>
        </w:rPr>
      </w:pPr>
    </w:p>
    <w:p w14:paraId="2F81CF1C">
      <w:pPr>
        <w:pBdr>
          <w:top w:val="none" w:color="000000" w:sz="0" w:space="0"/>
          <w:left w:val="none" w:color="000000" w:sz="0" w:space="0"/>
          <w:bottom w:val="none" w:color="000000" w:sz="0" w:space="0"/>
          <w:right w:val="none" w:color="000000" w:sz="0" w:space="0"/>
        </w:pBdr>
        <w:rPr>
          <w:rFonts w:ascii="Times New Roman" w:hAnsi="Times New Roman"/>
          <w:color w:val="auto"/>
          <w:szCs w:val="21"/>
          <w:highlight w:val="none"/>
        </w:rPr>
      </w:pPr>
    </w:p>
    <w:p w14:paraId="6DBD7FC9">
      <w:pPr>
        <w:pBdr>
          <w:top w:val="none" w:color="000000" w:sz="0" w:space="0"/>
          <w:left w:val="none" w:color="000000" w:sz="0" w:space="0"/>
          <w:bottom w:val="none" w:color="000000" w:sz="0" w:space="0"/>
          <w:right w:val="none" w:color="000000" w:sz="0" w:space="0"/>
        </w:pBdr>
        <w:rPr>
          <w:rFonts w:ascii="Times New Roman" w:hAnsi="Times New Roman"/>
          <w:color w:val="auto"/>
          <w:szCs w:val="21"/>
          <w:highlight w:val="none"/>
        </w:rPr>
      </w:pPr>
    </w:p>
    <w:p w14:paraId="56159480">
      <w:pPr>
        <w:pBdr>
          <w:top w:val="none" w:color="000000" w:sz="0" w:space="0"/>
          <w:left w:val="none" w:color="000000" w:sz="0" w:space="0"/>
          <w:bottom w:val="none" w:color="000000" w:sz="0" w:space="0"/>
          <w:right w:val="none" w:color="000000" w:sz="0" w:space="0"/>
        </w:pBdr>
        <w:rPr>
          <w:rFonts w:ascii="Times New Roman" w:hAnsi="Times New Roman"/>
          <w:color w:val="auto"/>
          <w:szCs w:val="21"/>
          <w:highlight w:val="none"/>
        </w:rPr>
      </w:pPr>
    </w:p>
    <w:p w14:paraId="4B10DC43">
      <w:pPr>
        <w:pBdr>
          <w:top w:val="none" w:color="000000" w:sz="0" w:space="0"/>
          <w:left w:val="none" w:color="000000" w:sz="0" w:space="0"/>
          <w:bottom w:val="none" w:color="000000" w:sz="0" w:space="0"/>
          <w:right w:val="none" w:color="000000" w:sz="0" w:space="0"/>
        </w:pBdr>
        <w:rPr>
          <w:rFonts w:ascii="Times New Roman" w:hAnsi="Times New Roman"/>
          <w:color w:val="auto"/>
          <w:szCs w:val="21"/>
          <w:highlight w:val="none"/>
        </w:rPr>
      </w:pPr>
    </w:p>
    <w:p w14:paraId="07FF5F7A">
      <w:pPr>
        <w:pBdr>
          <w:top w:val="none" w:color="000000" w:sz="0" w:space="0"/>
          <w:left w:val="none" w:color="000000" w:sz="0" w:space="0"/>
          <w:bottom w:val="none" w:color="000000" w:sz="0" w:space="0"/>
          <w:right w:val="none" w:color="000000" w:sz="0" w:space="0"/>
        </w:pBdr>
        <w:rPr>
          <w:rFonts w:ascii="Times New Roman" w:hAnsi="Times New Roman"/>
          <w:color w:val="auto"/>
          <w:szCs w:val="21"/>
          <w:highlight w:val="none"/>
        </w:rPr>
      </w:pPr>
    </w:p>
    <w:p w14:paraId="0119C6F2">
      <w:pPr>
        <w:pBdr>
          <w:top w:val="none" w:color="000000" w:sz="0" w:space="0"/>
          <w:left w:val="none" w:color="000000" w:sz="0" w:space="0"/>
          <w:bottom w:val="none" w:color="000000" w:sz="0" w:space="0"/>
          <w:right w:val="none" w:color="000000" w:sz="0" w:space="0"/>
        </w:pBdr>
        <w:rPr>
          <w:rFonts w:ascii="宋体" w:hAnsi="宋体" w:cs="宋体"/>
          <w:b/>
          <w:bCs/>
          <w:color w:val="auto"/>
          <w:sz w:val="32"/>
          <w:szCs w:val="32"/>
          <w:highlight w:val="none"/>
        </w:rPr>
      </w:pPr>
      <w:r>
        <w:rPr>
          <w:rFonts w:ascii="宋体" w:hAnsi="宋体" w:cs="宋体"/>
          <w:b/>
          <w:color w:val="auto"/>
          <w:sz w:val="32"/>
          <w:highlight w:val="none"/>
        </w:rPr>
        <w:t>1</w:t>
      </w:r>
      <w:r>
        <w:rPr>
          <w:rFonts w:hint="eastAsia" w:ascii="宋体" w:hAnsi="宋体" w:cs="宋体"/>
          <w:b/>
          <w:color w:val="auto"/>
          <w:sz w:val="32"/>
          <w:highlight w:val="none"/>
          <w:lang w:val="en-US" w:eastAsia="zh-CN"/>
        </w:rPr>
        <w:t>0</w:t>
      </w:r>
      <w:r>
        <w:rPr>
          <w:rFonts w:ascii="宋体" w:hAnsi="宋体" w:cs="宋体"/>
          <w:b/>
          <w:color w:val="auto"/>
          <w:sz w:val="32"/>
          <w:highlight w:val="none"/>
        </w:rPr>
        <w:t>、企业类似业绩一览表</w:t>
      </w:r>
    </w:p>
    <w:p w14:paraId="4102389C">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b/>
          <w:color w:val="auto"/>
          <w:sz w:val="28"/>
          <w:highlight w:val="none"/>
        </w:rPr>
        <w:t> </w:t>
      </w:r>
    </w:p>
    <w:p w14:paraId="32745D31">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b/>
          <w:color w:val="auto"/>
          <w:sz w:val="28"/>
          <w:highlight w:val="none"/>
        </w:rPr>
        <w:t>企业类似业绩一览表</w:t>
      </w:r>
    </w:p>
    <w:tbl>
      <w:tblPr>
        <w:tblStyle w:val="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073"/>
        <w:gridCol w:w="1185"/>
        <w:gridCol w:w="1205"/>
        <w:gridCol w:w="1674"/>
        <w:gridCol w:w="1591"/>
        <w:gridCol w:w="1051"/>
      </w:tblGrid>
      <w:tr w14:paraId="49729DD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1A53C8DA">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序号</w:t>
            </w:r>
          </w:p>
        </w:tc>
        <w:tc>
          <w:tcPr>
            <w:tcW w:w="118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720EFF8B">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项目名称</w:t>
            </w:r>
          </w:p>
        </w:tc>
        <w:tc>
          <w:tcPr>
            <w:tcW w:w="120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363F4308">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项目时间</w:t>
            </w:r>
          </w:p>
        </w:tc>
        <w:tc>
          <w:tcPr>
            <w:tcW w:w="1674"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34625B11">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合同金额</w:t>
            </w:r>
          </w:p>
          <w:p w14:paraId="7397877B">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（人民币）</w:t>
            </w:r>
          </w:p>
        </w:tc>
        <w:tc>
          <w:tcPr>
            <w:tcW w:w="159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3FDF1930">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业主单位</w:t>
            </w:r>
          </w:p>
        </w:tc>
        <w:tc>
          <w:tcPr>
            <w:tcW w:w="105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64A843CE">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备注</w:t>
            </w:r>
          </w:p>
        </w:tc>
      </w:tr>
      <w:tr w14:paraId="40027D5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6B16E2C">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1</w:t>
            </w:r>
          </w:p>
        </w:tc>
        <w:tc>
          <w:tcPr>
            <w:tcW w:w="118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711D058">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 </w:t>
            </w:r>
          </w:p>
        </w:tc>
        <w:tc>
          <w:tcPr>
            <w:tcW w:w="1205"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25435CA">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 </w:t>
            </w:r>
          </w:p>
        </w:tc>
        <w:tc>
          <w:tcPr>
            <w:tcW w:w="167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2D22D29">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 </w:t>
            </w:r>
          </w:p>
        </w:tc>
        <w:tc>
          <w:tcPr>
            <w:tcW w:w="159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5FC5F93">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 </w:t>
            </w:r>
          </w:p>
        </w:tc>
        <w:tc>
          <w:tcPr>
            <w:tcW w:w="105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37F892E">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 </w:t>
            </w:r>
          </w:p>
        </w:tc>
      </w:tr>
      <w:tr w14:paraId="392291D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A48ABF7">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2</w:t>
            </w:r>
          </w:p>
        </w:tc>
        <w:tc>
          <w:tcPr>
            <w:tcW w:w="118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D34E651">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 </w:t>
            </w:r>
          </w:p>
        </w:tc>
        <w:tc>
          <w:tcPr>
            <w:tcW w:w="1205"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3BE4201">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 </w:t>
            </w:r>
          </w:p>
        </w:tc>
        <w:tc>
          <w:tcPr>
            <w:tcW w:w="167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1744761">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 </w:t>
            </w:r>
          </w:p>
        </w:tc>
        <w:tc>
          <w:tcPr>
            <w:tcW w:w="159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FC878EE">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 </w:t>
            </w:r>
          </w:p>
        </w:tc>
        <w:tc>
          <w:tcPr>
            <w:tcW w:w="105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0221B9E">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 </w:t>
            </w:r>
          </w:p>
        </w:tc>
      </w:tr>
      <w:tr w14:paraId="1CB6F7C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6D310F4">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3</w:t>
            </w:r>
          </w:p>
        </w:tc>
        <w:tc>
          <w:tcPr>
            <w:tcW w:w="118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DC90616">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 </w:t>
            </w:r>
          </w:p>
        </w:tc>
        <w:tc>
          <w:tcPr>
            <w:tcW w:w="1205"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7A0385E">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 </w:t>
            </w:r>
          </w:p>
        </w:tc>
        <w:tc>
          <w:tcPr>
            <w:tcW w:w="167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77F19FA">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 </w:t>
            </w:r>
          </w:p>
        </w:tc>
        <w:tc>
          <w:tcPr>
            <w:tcW w:w="159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CB47DDA">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 </w:t>
            </w:r>
          </w:p>
        </w:tc>
        <w:tc>
          <w:tcPr>
            <w:tcW w:w="105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E23EEC8">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 </w:t>
            </w:r>
          </w:p>
        </w:tc>
      </w:tr>
      <w:tr w14:paraId="610E37C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24AC67C">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4</w:t>
            </w:r>
          </w:p>
        </w:tc>
        <w:tc>
          <w:tcPr>
            <w:tcW w:w="118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ECF834B">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 </w:t>
            </w:r>
          </w:p>
        </w:tc>
        <w:tc>
          <w:tcPr>
            <w:tcW w:w="1205"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ADA27BE">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 </w:t>
            </w:r>
          </w:p>
        </w:tc>
        <w:tc>
          <w:tcPr>
            <w:tcW w:w="167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6545C0C">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 </w:t>
            </w:r>
          </w:p>
        </w:tc>
        <w:tc>
          <w:tcPr>
            <w:tcW w:w="159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A363640">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 </w:t>
            </w:r>
          </w:p>
        </w:tc>
        <w:tc>
          <w:tcPr>
            <w:tcW w:w="105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1213753">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 </w:t>
            </w:r>
          </w:p>
        </w:tc>
      </w:tr>
      <w:tr w14:paraId="28F96E1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FBAFCCF">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5</w:t>
            </w:r>
          </w:p>
        </w:tc>
        <w:tc>
          <w:tcPr>
            <w:tcW w:w="118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198862A">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 </w:t>
            </w:r>
          </w:p>
        </w:tc>
        <w:tc>
          <w:tcPr>
            <w:tcW w:w="1205"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275B0FA">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 </w:t>
            </w:r>
          </w:p>
        </w:tc>
        <w:tc>
          <w:tcPr>
            <w:tcW w:w="167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787C44D">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 </w:t>
            </w:r>
          </w:p>
        </w:tc>
        <w:tc>
          <w:tcPr>
            <w:tcW w:w="159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EB5A713">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 </w:t>
            </w:r>
          </w:p>
        </w:tc>
        <w:tc>
          <w:tcPr>
            <w:tcW w:w="105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19BAFE3">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 </w:t>
            </w:r>
          </w:p>
        </w:tc>
      </w:tr>
      <w:tr w14:paraId="1B31A3B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4F0C739">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6</w:t>
            </w:r>
          </w:p>
        </w:tc>
        <w:tc>
          <w:tcPr>
            <w:tcW w:w="118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3C3E15C">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 </w:t>
            </w:r>
          </w:p>
        </w:tc>
        <w:tc>
          <w:tcPr>
            <w:tcW w:w="1205"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7E910FB">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 </w:t>
            </w:r>
          </w:p>
        </w:tc>
        <w:tc>
          <w:tcPr>
            <w:tcW w:w="167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950A059">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 </w:t>
            </w:r>
          </w:p>
        </w:tc>
        <w:tc>
          <w:tcPr>
            <w:tcW w:w="159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CF6B817">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 </w:t>
            </w:r>
          </w:p>
        </w:tc>
        <w:tc>
          <w:tcPr>
            <w:tcW w:w="105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875F181">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 </w:t>
            </w:r>
          </w:p>
        </w:tc>
      </w:tr>
      <w:tr w14:paraId="0B5124C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E73FD59">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w:t>
            </w:r>
          </w:p>
        </w:tc>
        <w:tc>
          <w:tcPr>
            <w:tcW w:w="118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933A419">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 </w:t>
            </w:r>
          </w:p>
        </w:tc>
        <w:tc>
          <w:tcPr>
            <w:tcW w:w="1205"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34B791B">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 </w:t>
            </w:r>
          </w:p>
        </w:tc>
        <w:tc>
          <w:tcPr>
            <w:tcW w:w="167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E54937F">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 </w:t>
            </w:r>
          </w:p>
        </w:tc>
        <w:tc>
          <w:tcPr>
            <w:tcW w:w="159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BA3D3EF">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 </w:t>
            </w:r>
          </w:p>
        </w:tc>
        <w:tc>
          <w:tcPr>
            <w:tcW w:w="105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1BD5722">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 </w:t>
            </w:r>
          </w:p>
        </w:tc>
      </w:tr>
      <w:tr w14:paraId="64EFDBC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4BBDB83">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 </w:t>
            </w:r>
          </w:p>
        </w:tc>
        <w:tc>
          <w:tcPr>
            <w:tcW w:w="118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537879D">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 </w:t>
            </w:r>
          </w:p>
        </w:tc>
        <w:tc>
          <w:tcPr>
            <w:tcW w:w="1205"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C6635B5">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 </w:t>
            </w:r>
          </w:p>
        </w:tc>
        <w:tc>
          <w:tcPr>
            <w:tcW w:w="167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E76149F">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 </w:t>
            </w:r>
          </w:p>
        </w:tc>
        <w:tc>
          <w:tcPr>
            <w:tcW w:w="159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55AF49D">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 </w:t>
            </w:r>
          </w:p>
        </w:tc>
        <w:tc>
          <w:tcPr>
            <w:tcW w:w="105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F4BEB4B">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 </w:t>
            </w:r>
          </w:p>
        </w:tc>
      </w:tr>
      <w:tr w14:paraId="7DBC3AD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8787B00">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 </w:t>
            </w:r>
          </w:p>
        </w:tc>
        <w:tc>
          <w:tcPr>
            <w:tcW w:w="1185"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94C800F">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 </w:t>
            </w:r>
          </w:p>
        </w:tc>
        <w:tc>
          <w:tcPr>
            <w:tcW w:w="1205"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391D5CC">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 </w:t>
            </w:r>
          </w:p>
        </w:tc>
        <w:tc>
          <w:tcPr>
            <w:tcW w:w="167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36E7BA6">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 </w:t>
            </w:r>
          </w:p>
        </w:tc>
        <w:tc>
          <w:tcPr>
            <w:tcW w:w="159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FD6D8A1">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 </w:t>
            </w:r>
          </w:p>
        </w:tc>
        <w:tc>
          <w:tcPr>
            <w:tcW w:w="105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0EF0210">
            <w:pPr>
              <w:pBdr>
                <w:top w:val="none" w:color="000000" w:sz="0" w:space="0"/>
                <w:left w:val="none" w:color="000000" w:sz="0" w:space="0"/>
                <w:bottom w:val="none" w:color="000000" w:sz="0" w:space="0"/>
                <w:right w:val="none" w:color="000000" w:sz="0" w:space="0"/>
              </w:pBdr>
              <w:spacing w:line="85" w:lineRule="atLeast"/>
              <w:jc w:val="center"/>
              <w:rPr>
                <w:color w:val="auto"/>
                <w:highlight w:val="none"/>
              </w:rPr>
            </w:pPr>
            <w:r>
              <w:rPr>
                <w:rFonts w:ascii="宋体" w:hAnsi="宋体" w:cs="宋体"/>
                <w:color w:val="auto"/>
                <w:sz w:val="24"/>
                <w:highlight w:val="none"/>
              </w:rPr>
              <w:t> </w:t>
            </w:r>
          </w:p>
        </w:tc>
      </w:tr>
    </w:tbl>
    <w:p w14:paraId="505FCED5">
      <w:pPr>
        <w:pBdr>
          <w:top w:val="none" w:color="000000" w:sz="0" w:space="0"/>
          <w:left w:val="none" w:color="000000" w:sz="0" w:space="0"/>
          <w:bottom w:val="none" w:color="000000" w:sz="0" w:space="0"/>
          <w:right w:val="none" w:color="000000" w:sz="0" w:space="0"/>
        </w:pBdr>
        <w:spacing w:line="439" w:lineRule="atLeast"/>
        <w:ind w:firstLine="240"/>
        <w:rPr>
          <w:color w:val="auto"/>
          <w:highlight w:val="none"/>
        </w:rPr>
      </w:pPr>
      <w:r>
        <w:rPr>
          <w:rFonts w:ascii="宋体" w:hAnsi="宋体" w:cs="宋体"/>
          <w:color w:val="auto"/>
          <w:sz w:val="24"/>
          <w:highlight w:val="none"/>
        </w:rPr>
        <w:t>附：按照招标文件要求及评分标准提供相应证明材料</w:t>
      </w:r>
    </w:p>
    <w:p w14:paraId="25F28A87">
      <w:pPr>
        <w:pBdr>
          <w:top w:val="none" w:color="000000" w:sz="0" w:space="0"/>
          <w:left w:val="none" w:color="000000" w:sz="0" w:space="0"/>
          <w:bottom w:val="none" w:color="000000" w:sz="0" w:space="0"/>
          <w:right w:val="none" w:color="000000" w:sz="0" w:space="0"/>
        </w:pBdr>
        <w:spacing w:line="499" w:lineRule="atLeast"/>
        <w:ind w:firstLine="480"/>
        <w:rPr>
          <w:rFonts w:ascii="宋体" w:hAnsi="宋体" w:cs="宋体"/>
          <w:color w:val="auto"/>
          <w:sz w:val="24"/>
          <w:highlight w:val="none"/>
        </w:rPr>
      </w:pPr>
    </w:p>
    <w:p w14:paraId="67A601DA">
      <w:pPr>
        <w:pBdr>
          <w:top w:val="none" w:color="000000" w:sz="0" w:space="0"/>
          <w:left w:val="none" w:color="000000" w:sz="0" w:space="0"/>
          <w:bottom w:val="none" w:color="000000" w:sz="0" w:space="0"/>
          <w:right w:val="none" w:color="000000" w:sz="0" w:space="0"/>
        </w:pBdr>
        <w:spacing w:line="499" w:lineRule="atLeast"/>
        <w:ind w:firstLine="480"/>
        <w:rPr>
          <w:rFonts w:ascii="宋体" w:hAnsi="宋体" w:cs="宋体"/>
          <w:color w:val="auto"/>
          <w:sz w:val="24"/>
          <w:highlight w:val="none"/>
        </w:rPr>
      </w:pPr>
    </w:p>
    <w:p w14:paraId="06A341CC">
      <w:pPr>
        <w:pBdr>
          <w:top w:val="none" w:color="000000" w:sz="0" w:space="0"/>
          <w:left w:val="none" w:color="000000" w:sz="0" w:space="0"/>
          <w:bottom w:val="none" w:color="000000" w:sz="0" w:space="0"/>
          <w:right w:val="none" w:color="000000" w:sz="0" w:space="0"/>
        </w:pBdr>
        <w:spacing w:line="499" w:lineRule="atLeast"/>
        <w:rPr>
          <w:color w:val="auto"/>
          <w:highlight w:val="none"/>
        </w:rPr>
      </w:pPr>
      <w:r>
        <w:rPr>
          <w:rFonts w:ascii="宋体" w:hAnsi="宋体" w:cs="宋体"/>
          <w:color w:val="auto"/>
          <w:sz w:val="24"/>
          <w:highlight w:val="none"/>
        </w:rPr>
        <w:t xml:space="preserve">投标单位（单位盖章）： </w:t>
      </w:r>
    </w:p>
    <w:p w14:paraId="28486F20">
      <w:pPr>
        <w:pBdr>
          <w:top w:val="none" w:color="000000" w:sz="0" w:space="0"/>
          <w:left w:val="none" w:color="000000" w:sz="0" w:space="0"/>
          <w:bottom w:val="none" w:color="000000" w:sz="0" w:space="0"/>
          <w:right w:val="none" w:color="000000" w:sz="0" w:space="0"/>
        </w:pBdr>
        <w:spacing w:line="499" w:lineRule="atLeast"/>
        <w:rPr>
          <w:color w:val="auto"/>
          <w:highlight w:val="none"/>
        </w:rPr>
      </w:pPr>
      <w:r>
        <w:rPr>
          <w:rFonts w:ascii="宋体" w:hAnsi="宋体" w:cs="宋体"/>
          <w:color w:val="auto"/>
          <w:sz w:val="24"/>
          <w:highlight w:val="none"/>
        </w:rPr>
        <w:t>法定代表人或代理人（签字或盖章）：</w:t>
      </w:r>
    </w:p>
    <w:p w14:paraId="67A7109D">
      <w:pPr>
        <w:pBdr>
          <w:top w:val="none" w:color="000000" w:sz="0" w:space="0"/>
          <w:left w:val="none" w:color="000000" w:sz="0" w:space="0"/>
          <w:bottom w:val="none" w:color="000000" w:sz="0" w:space="0"/>
          <w:right w:val="none" w:color="000000" w:sz="0" w:space="0"/>
        </w:pBdr>
        <w:spacing w:line="499" w:lineRule="atLeast"/>
        <w:rPr>
          <w:color w:val="auto"/>
          <w:highlight w:val="none"/>
        </w:rPr>
      </w:pPr>
      <w:r>
        <w:rPr>
          <w:rFonts w:ascii="宋体" w:hAnsi="宋体" w:cs="宋体"/>
          <w:color w:val="auto"/>
          <w:sz w:val="24"/>
          <w:highlight w:val="none"/>
        </w:rPr>
        <w:t>投标日期：  年</w:t>
      </w:r>
      <w:r>
        <w:rPr>
          <w:rFonts w:hint="eastAsia" w:ascii="宋体" w:hAnsi="宋体" w:cs="宋体"/>
          <w:color w:val="auto"/>
          <w:sz w:val="24"/>
          <w:highlight w:val="none"/>
        </w:rPr>
        <w:t xml:space="preserve"> </w:t>
      </w:r>
      <w:r>
        <w:rPr>
          <w:rFonts w:ascii="宋体" w:hAnsi="宋体" w:cs="宋体"/>
          <w:color w:val="auto"/>
          <w:sz w:val="24"/>
          <w:highlight w:val="none"/>
        </w:rPr>
        <w:t xml:space="preserve"> 月</w:t>
      </w:r>
      <w:r>
        <w:rPr>
          <w:rFonts w:hint="eastAsia" w:ascii="宋体" w:hAnsi="宋体" w:cs="宋体"/>
          <w:color w:val="auto"/>
          <w:sz w:val="24"/>
          <w:highlight w:val="none"/>
        </w:rPr>
        <w:t xml:space="preserve"> </w:t>
      </w:r>
      <w:r>
        <w:rPr>
          <w:rFonts w:ascii="宋体" w:hAnsi="宋体" w:cs="宋体"/>
          <w:color w:val="auto"/>
          <w:sz w:val="24"/>
          <w:highlight w:val="none"/>
        </w:rPr>
        <w:t xml:space="preserve"> 日</w:t>
      </w:r>
    </w:p>
    <w:p w14:paraId="62266EF2">
      <w:pPr>
        <w:pBdr>
          <w:top w:val="none" w:color="000000" w:sz="0" w:space="0"/>
          <w:left w:val="none" w:color="000000" w:sz="0" w:space="0"/>
          <w:bottom w:val="none" w:color="000000" w:sz="0" w:space="0"/>
          <w:right w:val="none" w:color="000000" w:sz="0" w:space="0"/>
        </w:pBdr>
        <w:rPr>
          <w:color w:val="auto"/>
          <w:highlight w:val="none"/>
        </w:rPr>
      </w:pPr>
      <w:r>
        <w:rPr>
          <w:color w:val="auto"/>
          <w:highlight w:val="none"/>
        </w:rPr>
        <w:br w:type="page" w:clear="all"/>
      </w:r>
    </w:p>
    <w:p w14:paraId="0B4B32AA">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b/>
          <w:color w:val="auto"/>
          <w:sz w:val="32"/>
          <w:highlight w:val="none"/>
        </w:rPr>
        <w:t>1</w:t>
      </w:r>
      <w:r>
        <w:rPr>
          <w:rFonts w:hint="eastAsia" w:ascii="宋体" w:hAnsi="宋体" w:cs="宋体"/>
          <w:b/>
          <w:color w:val="auto"/>
          <w:sz w:val="32"/>
          <w:highlight w:val="none"/>
          <w:lang w:val="en-US" w:eastAsia="zh-CN"/>
        </w:rPr>
        <w:t>1</w:t>
      </w:r>
      <w:r>
        <w:rPr>
          <w:rFonts w:ascii="宋体" w:hAnsi="宋体" w:cs="宋体"/>
          <w:b/>
          <w:color w:val="auto"/>
          <w:sz w:val="32"/>
          <w:highlight w:val="none"/>
        </w:rPr>
        <w:t>、拟投入本项目的专业技术（服务）人员情况一览表</w:t>
      </w:r>
    </w:p>
    <w:p w14:paraId="74CF716D">
      <w:pPr>
        <w:pBdr>
          <w:top w:val="none" w:color="000000" w:sz="0" w:space="0"/>
          <w:left w:val="none" w:color="000000" w:sz="0" w:space="0"/>
          <w:bottom w:val="none" w:color="000000" w:sz="0" w:space="0"/>
          <w:right w:val="none" w:color="000000" w:sz="0" w:space="0"/>
        </w:pBdr>
        <w:spacing w:before="240" w:after="240"/>
        <w:ind w:firstLine="1043"/>
        <w:rPr>
          <w:color w:val="auto"/>
          <w:highlight w:val="none"/>
        </w:rPr>
      </w:pPr>
      <w:r>
        <w:rPr>
          <w:rFonts w:ascii="宋体" w:hAnsi="宋体" w:cs="宋体"/>
          <w:b/>
          <w:color w:val="auto"/>
          <w:sz w:val="28"/>
          <w:highlight w:val="none"/>
        </w:rPr>
        <w:t>拟投入本项目的专业技术（服务）人员情况一览表</w:t>
      </w:r>
    </w:p>
    <w:tbl>
      <w:tblPr>
        <w:tblStyle w:val="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710"/>
        <w:gridCol w:w="1726"/>
        <w:gridCol w:w="1126"/>
        <w:gridCol w:w="943"/>
        <w:gridCol w:w="710"/>
        <w:gridCol w:w="1002"/>
        <w:gridCol w:w="1595"/>
        <w:gridCol w:w="880"/>
      </w:tblGrid>
      <w:tr w14:paraId="284B6F5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69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5972EDB6">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b/>
                <w:color w:val="auto"/>
                <w:highlight w:val="none"/>
              </w:rPr>
              <w:t>序号</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23A869B">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b/>
                <w:color w:val="auto"/>
                <w:highlight w:val="none"/>
              </w:rPr>
              <w:t>岗位</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0EB4F7E6">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b/>
                <w:color w:val="auto"/>
                <w:highlight w:val="none"/>
              </w:rPr>
              <w:t>姓名</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4D2CEA4F">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b/>
                <w:color w:val="auto"/>
                <w:highlight w:val="none"/>
              </w:rPr>
              <w:t>性别</w:t>
            </w:r>
          </w:p>
        </w:tc>
        <w:tc>
          <w:tcPr>
            <w:tcW w:w="69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44F307F4">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b/>
                <w:color w:val="auto"/>
                <w:highlight w:val="none"/>
              </w:rPr>
              <w:t>年龄</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5E568F6C">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b/>
                <w:color w:val="auto"/>
                <w:highlight w:val="none"/>
              </w:rPr>
              <w:t>学历</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7B815B69">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b/>
                <w:color w:val="auto"/>
                <w:highlight w:val="none"/>
              </w:rPr>
              <w:t>专业技术职称</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D333880">
            <w:pPr>
              <w:pBdr>
                <w:top w:val="none" w:color="000000" w:sz="0" w:space="0"/>
                <w:left w:val="none" w:color="000000" w:sz="0" w:space="0"/>
                <w:bottom w:val="none" w:color="000000" w:sz="0" w:space="0"/>
                <w:right w:val="none" w:color="000000" w:sz="0" w:space="0"/>
              </w:pBdr>
              <w:ind w:firstLine="211"/>
              <w:rPr>
                <w:color w:val="auto"/>
                <w:highlight w:val="none"/>
              </w:rPr>
            </w:pPr>
            <w:r>
              <w:rPr>
                <w:rFonts w:ascii="宋体" w:hAnsi="宋体" w:cs="宋体"/>
                <w:b/>
                <w:color w:val="auto"/>
                <w:highlight w:val="none"/>
              </w:rPr>
              <w:t>备注</w:t>
            </w:r>
          </w:p>
        </w:tc>
      </w:tr>
      <w:tr w14:paraId="002A916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69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5C214AA">
            <w:pPr>
              <w:pBdr>
                <w:top w:val="none" w:color="000000" w:sz="0" w:space="0"/>
                <w:left w:val="none" w:color="000000" w:sz="0" w:space="0"/>
                <w:bottom w:val="none" w:color="000000" w:sz="0" w:space="0"/>
                <w:right w:val="none" w:color="000000" w:sz="0" w:space="0"/>
              </w:pBdr>
              <w:ind w:firstLine="210"/>
              <w:rPr>
                <w:color w:val="auto"/>
                <w:highlight w:val="none"/>
              </w:rPr>
            </w:pPr>
            <w:r>
              <w:rPr>
                <w:rFonts w:ascii="宋体" w:hAnsi="宋体" w:cs="宋体"/>
                <w:color w:val="auto"/>
                <w:highlight w:val="none"/>
              </w:rPr>
              <w:t>1</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EDBBB6F">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highlight w:val="none"/>
              </w:rPr>
              <w:t> </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149FDE8E">
            <w:pPr>
              <w:pBdr>
                <w:top w:val="none" w:color="000000" w:sz="0" w:space="0"/>
                <w:left w:val="none" w:color="000000" w:sz="0" w:space="0"/>
                <w:bottom w:val="none" w:color="000000" w:sz="0" w:space="0"/>
                <w:right w:val="none" w:color="000000" w:sz="0" w:space="0"/>
              </w:pBdr>
              <w:ind w:firstLine="480"/>
              <w:jc w:val="center"/>
              <w:rPr>
                <w:color w:val="auto"/>
                <w:highlight w:val="none"/>
              </w:rPr>
            </w:pPr>
            <w:r>
              <w:rPr>
                <w:rFonts w:ascii="宋体" w:hAnsi="宋体" w:cs="宋体"/>
                <w:color w:val="auto"/>
                <w:highlight w:val="none"/>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950699E">
            <w:pPr>
              <w:pBdr>
                <w:top w:val="none" w:color="000000" w:sz="0" w:space="0"/>
                <w:left w:val="none" w:color="000000" w:sz="0" w:space="0"/>
                <w:bottom w:val="none" w:color="000000" w:sz="0" w:space="0"/>
                <w:right w:val="none" w:color="000000" w:sz="0" w:space="0"/>
              </w:pBdr>
              <w:ind w:firstLine="480"/>
              <w:jc w:val="center"/>
              <w:rPr>
                <w:color w:val="auto"/>
                <w:highlight w:val="none"/>
              </w:rPr>
            </w:pPr>
            <w:r>
              <w:rPr>
                <w:rFonts w:ascii="宋体" w:hAnsi="宋体" w:cs="宋体"/>
                <w:color w:val="auto"/>
                <w:highlight w:val="none"/>
              </w:rPr>
              <w:t> </w:t>
            </w:r>
          </w:p>
        </w:tc>
        <w:tc>
          <w:tcPr>
            <w:tcW w:w="69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41E040F2">
            <w:pPr>
              <w:pBdr>
                <w:top w:val="none" w:color="000000" w:sz="0" w:space="0"/>
                <w:left w:val="none" w:color="000000" w:sz="0" w:space="0"/>
                <w:bottom w:val="none" w:color="000000" w:sz="0" w:space="0"/>
                <w:right w:val="none" w:color="000000" w:sz="0" w:space="0"/>
              </w:pBdr>
              <w:ind w:firstLine="480"/>
              <w:jc w:val="center"/>
              <w:rPr>
                <w:color w:val="auto"/>
                <w:highlight w:val="none"/>
              </w:rPr>
            </w:pPr>
            <w:r>
              <w:rPr>
                <w:rFonts w:ascii="宋体" w:hAnsi="宋体" w:cs="宋体"/>
                <w:color w:val="auto"/>
                <w:highlight w:val="none"/>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1978A8E7">
            <w:pPr>
              <w:pBdr>
                <w:top w:val="none" w:color="000000" w:sz="0" w:space="0"/>
                <w:left w:val="none" w:color="000000" w:sz="0" w:space="0"/>
                <w:bottom w:val="none" w:color="000000" w:sz="0" w:space="0"/>
                <w:right w:val="none" w:color="000000" w:sz="0" w:space="0"/>
              </w:pBdr>
              <w:ind w:firstLine="480"/>
              <w:jc w:val="center"/>
              <w:rPr>
                <w:color w:val="auto"/>
                <w:highlight w:val="none"/>
              </w:rPr>
            </w:pPr>
            <w:r>
              <w:rPr>
                <w:rFonts w:ascii="宋体" w:hAnsi="宋体" w:cs="宋体"/>
                <w:color w:val="auto"/>
                <w:highlight w:val="none"/>
              </w:rPr>
              <w:t> </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22E58F4B">
            <w:pPr>
              <w:pBdr>
                <w:top w:val="none" w:color="000000" w:sz="0" w:space="0"/>
                <w:left w:val="none" w:color="000000" w:sz="0" w:space="0"/>
                <w:bottom w:val="none" w:color="000000" w:sz="0" w:space="0"/>
                <w:right w:val="none" w:color="000000" w:sz="0" w:space="0"/>
              </w:pBdr>
              <w:ind w:firstLine="480"/>
              <w:jc w:val="center"/>
              <w:rPr>
                <w:color w:val="auto"/>
                <w:highlight w:val="none"/>
              </w:rPr>
            </w:pPr>
            <w:r>
              <w:rPr>
                <w:rFonts w:ascii="宋体" w:hAnsi="宋体" w:cs="宋体"/>
                <w:color w:val="auto"/>
                <w:highlight w:val="none"/>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5CAD7DE">
            <w:pPr>
              <w:pBdr>
                <w:top w:val="none" w:color="000000" w:sz="0" w:space="0"/>
                <w:left w:val="none" w:color="000000" w:sz="0" w:space="0"/>
                <w:bottom w:val="none" w:color="000000" w:sz="0" w:space="0"/>
                <w:right w:val="none" w:color="000000" w:sz="0" w:space="0"/>
              </w:pBdr>
              <w:ind w:firstLine="480"/>
              <w:jc w:val="center"/>
              <w:rPr>
                <w:color w:val="auto"/>
                <w:highlight w:val="none"/>
              </w:rPr>
            </w:pPr>
            <w:r>
              <w:rPr>
                <w:rFonts w:ascii="宋体" w:hAnsi="宋体" w:cs="宋体"/>
                <w:color w:val="auto"/>
                <w:highlight w:val="none"/>
              </w:rPr>
              <w:t> </w:t>
            </w:r>
          </w:p>
        </w:tc>
      </w:tr>
      <w:tr w14:paraId="1ED1F03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69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1515C59">
            <w:pPr>
              <w:pBdr>
                <w:top w:val="none" w:color="000000" w:sz="0" w:space="0"/>
                <w:left w:val="none" w:color="000000" w:sz="0" w:space="0"/>
                <w:bottom w:val="none" w:color="000000" w:sz="0" w:space="0"/>
                <w:right w:val="none" w:color="000000" w:sz="0" w:space="0"/>
              </w:pBdr>
              <w:ind w:firstLine="210"/>
              <w:rPr>
                <w:color w:val="auto"/>
                <w:highlight w:val="none"/>
              </w:rPr>
            </w:pPr>
            <w:r>
              <w:rPr>
                <w:rFonts w:ascii="宋体" w:hAnsi="宋体" w:cs="宋体"/>
                <w:color w:val="auto"/>
                <w:highlight w:val="none"/>
              </w:rPr>
              <w:t>2</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E549A76">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highlight w:val="none"/>
              </w:rPr>
              <w:t> </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024B8AEC">
            <w:pPr>
              <w:pBdr>
                <w:top w:val="none" w:color="000000" w:sz="0" w:space="0"/>
                <w:left w:val="none" w:color="000000" w:sz="0" w:space="0"/>
                <w:bottom w:val="none" w:color="000000" w:sz="0" w:space="0"/>
                <w:right w:val="none" w:color="000000" w:sz="0" w:space="0"/>
              </w:pBdr>
              <w:ind w:firstLine="480"/>
              <w:jc w:val="center"/>
              <w:rPr>
                <w:color w:val="auto"/>
                <w:highlight w:val="none"/>
              </w:rPr>
            </w:pPr>
            <w:r>
              <w:rPr>
                <w:rFonts w:ascii="宋体" w:hAnsi="宋体" w:cs="宋体"/>
                <w:color w:val="auto"/>
                <w:highlight w:val="none"/>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07212656">
            <w:pPr>
              <w:pBdr>
                <w:top w:val="none" w:color="000000" w:sz="0" w:space="0"/>
                <w:left w:val="none" w:color="000000" w:sz="0" w:space="0"/>
                <w:bottom w:val="none" w:color="000000" w:sz="0" w:space="0"/>
                <w:right w:val="none" w:color="000000" w:sz="0" w:space="0"/>
              </w:pBdr>
              <w:ind w:firstLine="480"/>
              <w:jc w:val="center"/>
              <w:rPr>
                <w:color w:val="auto"/>
                <w:highlight w:val="none"/>
              </w:rPr>
            </w:pPr>
            <w:r>
              <w:rPr>
                <w:rFonts w:ascii="宋体" w:hAnsi="宋体" w:cs="宋体"/>
                <w:color w:val="auto"/>
                <w:highlight w:val="none"/>
              </w:rPr>
              <w:t> </w:t>
            </w:r>
          </w:p>
        </w:tc>
        <w:tc>
          <w:tcPr>
            <w:tcW w:w="69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6310A630">
            <w:pPr>
              <w:pBdr>
                <w:top w:val="none" w:color="000000" w:sz="0" w:space="0"/>
                <w:left w:val="none" w:color="000000" w:sz="0" w:space="0"/>
                <w:bottom w:val="none" w:color="000000" w:sz="0" w:space="0"/>
                <w:right w:val="none" w:color="000000" w:sz="0" w:space="0"/>
              </w:pBdr>
              <w:ind w:firstLine="480"/>
              <w:jc w:val="center"/>
              <w:rPr>
                <w:color w:val="auto"/>
                <w:highlight w:val="none"/>
              </w:rPr>
            </w:pPr>
            <w:r>
              <w:rPr>
                <w:rFonts w:ascii="宋体" w:hAnsi="宋体" w:cs="宋体"/>
                <w:color w:val="auto"/>
                <w:highlight w:val="none"/>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59077CBE">
            <w:pPr>
              <w:pBdr>
                <w:top w:val="none" w:color="000000" w:sz="0" w:space="0"/>
                <w:left w:val="none" w:color="000000" w:sz="0" w:space="0"/>
                <w:bottom w:val="none" w:color="000000" w:sz="0" w:space="0"/>
                <w:right w:val="none" w:color="000000" w:sz="0" w:space="0"/>
              </w:pBdr>
              <w:ind w:firstLine="480"/>
              <w:jc w:val="center"/>
              <w:rPr>
                <w:color w:val="auto"/>
                <w:highlight w:val="none"/>
              </w:rPr>
            </w:pPr>
            <w:r>
              <w:rPr>
                <w:rFonts w:ascii="宋体" w:hAnsi="宋体" w:cs="宋体"/>
                <w:color w:val="auto"/>
                <w:highlight w:val="none"/>
              </w:rPr>
              <w:t> </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1FE1DD5A">
            <w:pPr>
              <w:pBdr>
                <w:top w:val="none" w:color="000000" w:sz="0" w:space="0"/>
                <w:left w:val="none" w:color="000000" w:sz="0" w:space="0"/>
                <w:bottom w:val="none" w:color="000000" w:sz="0" w:space="0"/>
                <w:right w:val="none" w:color="000000" w:sz="0" w:space="0"/>
              </w:pBdr>
              <w:ind w:firstLine="480"/>
              <w:jc w:val="center"/>
              <w:rPr>
                <w:color w:val="auto"/>
                <w:highlight w:val="none"/>
              </w:rPr>
            </w:pPr>
            <w:r>
              <w:rPr>
                <w:rFonts w:ascii="宋体" w:hAnsi="宋体" w:cs="宋体"/>
                <w:color w:val="auto"/>
                <w:highlight w:val="none"/>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482E188">
            <w:pPr>
              <w:pBdr>
                <w:top w:val="none" w:color="000000" w:sz="0" w:space="0"/>
                <w:left w:val="none" w:color="000000" w:sz="0" w:space="0"/>
                <w:bottom w:val="none" w:color="000000" w:sz="0" w:space="0"/>
                <w:right w:val="none" w:color="000000" w:sz="0" w:space="0"/>
              </w:pBdr>
              <w:ind w:firstLine="480"/>
              <w:jc w:val="center"/>
              <w:rPr>
                <w:color w:val="auto"/>
                <w:highlight w:val="none"/>
              </w:rPr>
            </w:pPr>
            <w:r>
              <w:rPr>
                <w:rFonts w:ascii="宋体" w:hAnsi="宋体" w:cs="宋体"/>
                <w:color w:val="auto"/>
                <w:highlight w:val="none"/>
              </w:rPr>
              <w:t> </w:t>
            </w:r>
          </w:p>
        </w:tc>
      </w:tr>
      <w:tr w14:paraId="10B025F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69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3667EF2C">
            <w:pPr>
              <w:pBdr>
                <w:top w:val="none" w:color="000000" w:sz="0" w:space="0"/>
                <w:left w:val="none" w:color="000000" w:sz="0" w:space="0"/>
                <w:bottom w:val="none" w:color="000000" w:sz="0" w:space="0"/>
                <w:right w:val="none" w:color="000000" w:sz="0" w:space="0"/>
              </w:pBdr>
              <w:ind w:firstLine="210"/>
              <w:rPr>
                <w:color w:val="auto"/>
                <w:highlight w:val="none"/>
              </w:rPr>
            </w:pPr>
            <w:r>
              <w:rPr>
                <w:rFonts w:ascii="宋体" w:hAnsi="宋体" w:cs="宋体"/>
                <w:color w:val="auto"/>
                <w:highlight w:val="none"/>
              </w:rPr>
              <w:t>3</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2906802">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highlight w:val="none"/>
              </w:rPr>
              <w:t> </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19206B0B">
            <w:pPr>
              <w:pBdr>
                <w:top w:val="none" w:color="000000" w:sz="0" w:space="0"/>
                <w:left w:val="none" w:color="000000" w:sz="0" w:space="0"/>
                <w:bottom w:val="none" w:color="000000" w:sz="0" w:space="0"/>
                <w:right w:val="none" w:color="000000" w:sz="0" w:space="0"/>
              </w:pBdr>
              <w:ind w:firstLine="480"/>
              <w:jc w:val="center"/>
              <w:rPr>
                <w:color w:val="auto"/>
                <w:highlight w:val="none"/>
              </w:rPr>
            </w:pPr>
            <w:r>
              <w:rPr>
                <w:rFonts w:ascii="宋体" w:hAnsi="宋体" w:cs="宋体"/>
                <w:color w:val="auto"/>
                <w:highlight w:val="none"/>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CF31778">
            <w:pPr>
              <w:pBdr>
                <w:top w:val="none" w:color="000000" w:sz="0" w:space="0"/>
                <w:left w:val="none" w:color="000000" w:sz="0" w:space="0"/>
                <w:bottom w:val="none" w:color="000000" w:sz="0" w:space="0"/>
                <w:right w:val="none" w:color="000000" w:sz="0" w:space="0"/>
              </w:pBdr>
              <w:ind w:firstLine="480"/>
              <w:jc w:val="center"/>
              <w:rPr>
                <w:color w:val="auto"/>
                <w:highlight w:val="none"/>
              </w:rPr>
            </w:pPr>
            <w:r>
              <w:rPr>
                <w:rFonts w:ascii="宋体" w:hAnsi="宋体" w:cs="宋体"/>
                <w:color w:val="auto"/>
                <w:highlight w:val="none"/>
              </w:rPr>
              <w:t> </w:t>
            </w:r>
          </w:p>
        </w:tc>
        <w:tc>
          <w:tcPr>
            <w:tcW w:w="69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01F2F3BC">
            <w:pPr>
              <w:pBdr>
                <w:top w:val="none" w:color="000000" w:sz="0" w:space="0"/>
                <w:left w:val="none" w:color="000000" w:sz="0" w:space="0"/>
                <w:bottom w:val="none" w:color="000000" w:sz="0" w:space="0"/>
                <w:right w:val="none" w:color="000000" w:sz="0" w:space="0"/>
              </w:pBdr>
              <w:ind w:firstLine="480"/>
              <w:jc w:val="center"/>
              <w:rPr>
                <w:color w:val="auto"/>
                <w:highlight w:val="none"/>
              </w:rPr>
            </w:pPr>
            <w:r>
              <w:rPr>
                <w:rFonts w:ascii="宋体" w:hAnsi="宋体" w:cs="宋体"/>
                <w:color w:val="auto"/>
                <w:highlight w:val="none"/>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52FE91B4">
            <w:pPr>
              <w:pBdr>
                <w:top w:val="none" w:color="000000" w:sz="0" w:space="0"/>
                <w:left w:val="none" w:color="000000" w:sz="0" w:space="0"/>
                <w:bottom w:val="none" w:color="000000" w:sz="0" w:space="0"/>
                <w:right w:val="none" w:color="000000" w:sz="0" w:space="0"/>
              </w:pBdr>
              <w:ind w:firstLine="480"/>
              <w:jc w:val="center"/>
              <w:rPr>
                <w:color w:val="auto"/>
                <w:highlight w:val="none"/>
              </w:rPr>
            </w:pPr>
            <w:r>
              <w:rPr>
                <w:rFonts w:ascii="宋体" w:hAnsi="宋体" w:cs="宋体"/>
                <w:color w:val="auto"/>
                <w:highlight w:val="none"/>
              </w:rPr>
              <w:t> </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7E039999">
            <w:pPr>
              <w:pBdr>
                <w:top w:val="none" w:color="000000" w:sz="0" w:space="0"/>
                <w:left w:val="none" w:color="000000" w:sz="0" w:space="0"/>
                <w:bottom w:val="none" w:color="000000" w:sz="0" w:space="0"/>
                <w:right w:val="none" w:color="000000" w:sz="0" w:space="0"/>
              </w:pBdr>
              <w:ind w:firstLine="480"/>
              <w:jc w:val="center"/>
              <w:rPr>
                <w:color w:val="auto"/>
                <w:highlight w:val="none"/>
              </w:rPr>
            </w:pPr>
            <w:r>
              <w:rPr>
                <w:rFonts w:ascii="宋体" w:hAnsi="宋体" w:cs="宋体"/>
                <w:color w:val="auto"/>
                <w:highlight w:val="none"/>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072DB8BD">
            <w:pPr>
              <w:pBdr>
                <w:top w:val="none" w:color="000000" w:sz="0" w:space="0"/>
                <w:left w:val="none" w:color="000000" w:sz="0" w:space="0"/>
                <w:bottom w:val="none" w:color="000000" w:sz="0" w:space="0"/>
                <w:right w:val="none" w:color="000000" w:sz="0" w:space="0"/>
              </w:pBdr>
              <w:ind w:firstLine="480"/>
              <w:jc w:val="center"/>
              <w:rPr>
                <w:color w:val="auto"/>
                <w:highlight w:val="none"/>
              </w:rPr>
            </w:pPr>
            <w:r>
              <w:rPr>
                <w:rFonts w:ascii="宋体" w:hAnsi="宋体" w:cs="宋体"/>
                <w:color w:val="auto"/>
                <w:highlight w:val="none"/>
              </w:rPr>
              <w:t> </w:t>
            </w:r>
          </w:p>
        </w:tc>
      </w:tr>
      <w:tr w14:paraId="15D9795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69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6516FEF">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1FC01C7">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22536084">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8489630">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69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36F2ECC9">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75E5428A">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6580FE79">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D31A744">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r>
      <w:tr w14:paraId="43134A8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69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03F3E3D">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78B04AF">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0DCC0323">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E029864">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69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7E92BF96">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5B9322D4">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106983C4">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93CC3CB">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r>
      <w:tr w14:paraId="3CE536C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69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D28E980">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EA89430">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532645D5">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35F82BFF">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69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754AE86F">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21B5EC24">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27476EFA">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10F54E7">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r>
      <w:tr w14:paraId="4A5A9CB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69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DE86F8E">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7EF312E">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363E8298">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B232A65">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69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6B38B2E3">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40A20C6E">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04275E36">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3CB2B965">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r>
      <w:tr w14:paraId="1F0322B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69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00E77779">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5CDBC4A4">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4FAF9174">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3874C0C">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69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59E5BA8F">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22157850">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7D4AE4D6">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47B598B">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r>
      <w:tr w14:paraId="2E17F11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69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30B0BFF">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4559F47">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052D0EEC">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F95B2B2">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69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0972A8EF">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2CA88ED7">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54B079C4">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E33C345">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r>
      <w:tr w14:paraId="38E9BFD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69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4695F340">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412B07E">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2DFD0752">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E542F21">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69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7702D608">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771FD63A">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78E3011A">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7AFD596">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r>
      <w:tr w14:paraId="735D8E5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69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7FAA157">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64716F8">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35576885">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5C51E665">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69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7F285922">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421FCA0B">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3A5AECCB">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FEF73D8">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r>
      <w:tr w14:paraId="16FC3D2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69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350AE73">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2A99A83">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16E4877C">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462F25CF">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69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55FBF824">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07475B63">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534CB375">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D8A2177">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r>
      <w:tr w14:paraId="792DBC9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69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09F00F82">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34BD0FEB">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5E6EC585">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AE275DE">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69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741F5A7B">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4E03C5BC">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1595"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BD81400">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08BE7DF4">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r>
      <w:tr w14:paraId="6418C7A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690"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51F8724C">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1726"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01608071">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1126" w:type="dxa"/>
            <w:tcBorders>
              <w:top w:val="nil"/>
              <w:left w:val="nil"/>
              <w:bottom w:val="single" w:color="000000" w:sz="8" w:space="0"/>
              <w:right w:val="single" w:color="000000" w:sz="8" w:space="0"/>
            </w:tcBorders>
            <w:tcMar>
              <w:top w:w="0" w:type="dxa"/>
              <w:left w:w="0" w:type="dxa"/>
              <w:bottom w:w="0" w:type="dxa"/>
              <w:right w:w="0" w:type="dxa"/>
            </w:tcMar>
            <w:vAlign w:val="center"/>
          </w:tcPr>
          <w:p w14:paraId="5058DD01">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943"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48DD0A66">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690" w:type="dxa"/>
            <w:tcBorders>
              <w:top w:val="nil"/>
              <w:left w:val="nil"/>
              <w:bottom w:val="single" w:color="000000" w:sz="8" w:space="0"/>
              <w:right w:val="single" w:color="000000" w:sz="8" w:space="0"/>
            </w:tcBorders>
            <w:tcMar>
              <w:top w:w="0" w:type="dxa"/>
              <w:left w:w="0" w:type="dxa"/>
              <w:bottom w:w="0" w:type="dxa"/>
              <w:right w:w="0" w:type="dxa"/>
            </w:tcMar>
            <w:vAlign w:val="center"/>
          </w:tcPr>
          <w:p w14:paraId="11602C3A">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1002" w:type="dxa"/>
            <w:tcBorders>
              <w:top w:val="nil"/>
              <w:left w:val="nil"/>
              <w:bottom w:val="single" w:color="000000" w:sz="8" w:space="0"/>
              <w:right w:val="single" w:color="000000" w:sz="8" w:space="0"/>
            </w:tcBorders>
            <w:tcMar>
              <w:top w:w="0" w:type="dxa"/>
              <w:left w:w="0" w:type="dxa"/>
              <w:bottom w:w="0" w:type="dxa"/>
              <w:right w:w="0" w:type="dxa"/>
            </w:tcMar>
            <w:vAlign w:val="center"/>
          </w:tcPr>
          <w:p w14:paraId="0F86D5EB">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1595"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50698139">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c>
          <w:tcPr>
            <w:tcW w:w="880"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0B08EC41">
            <w:pPr>
              <w:pBdr>
                <w:top w:val="none" w:color="000000" w:sz="0" w:space="0"/>
                <w:left w:val="none" w:color="000000" w:sz="0" w:space="0"/>
                <w:bottom w:val="none" w:color="000000" w:sz="0" w:space="0"/>
                <w:right w:val="none" w:color="000000" w:sz="0" w:space="0"/>
              </w:pBdr>
              <w:ind w:firstLine="480"/>
              <w:rPr>
                <w:color w:val="auto"/>
                <w:highlight w:val="none"/>
              </w:rPr>
            </w:pPr>
            <w:r>
              <w:rPr>
                <w:rFonts w:ascii="宋体" w:hAnsi="宋体" w:cs="宋体"/>
                <w:color w:val="auto"/>
                <w:highlight w:val="none"/>
              </w:rPr>
              <w:t> </w:t>
            </w:r>
          </w:p>
        </w:tc>
      </w:tr>
    </w:tbl>
    <w:p w14:paraId="15A2272B">
      <w:pPr>
        <w:pBdr>
          <w:top w:val="none" w:color="000000" w:sz="0" w:space="0"/>
          <w:left w:val="none" w:color="000000" w:sz="0" w:space="0"/>
          <w:bottom w:val="none" w:color="000000" w:sz="0" w:space="0"/>
          <w:right w:val="none" w:color="000000" w:sz="0" w:space="0"/>
        </w:pBdr>
        <w:spacing w:line="419" w:lineRule="atLeast"/>
        <w:rPr>
          <w:color w:val="auto"/>
          <w:highlight w:val="none"/>
        </w:rPr>
      </w:pPr>
      <w:r>
        <w:rPr>
          <w:rFonts w:ascii="宋体" w:hAnsi="宋体" w:cs="宋体"/>
          <w:color w:val="auto"/>
          <w:sz w:val="24"/>
          <w:highlight w:val="none"/>
        </w:rPr>
        <w:t>附：1、按照招标文件要求提供相应资质证明材料。</w:t>
      </w:r>
    </w:p>
    <w:p w14:paraId="23B537C5">
      <w:pPr>
        <w:pBdr>
          <w:top w:val="none" w:color="000000" w:sz="0" w:space="0"/>
          <w:left w:val="none" w:color="000000" w:sz="0" w:space="0"/>
          <w:bottom w:val="none" w:color="000000" w:sz="0" w:space="0"/>
          <w:right w:val="none" w:color="000000" w:sz="0" w:space="0"/>
        </w:pBdr>
        <w:spacing w:line="419" w:lineRule="atLeast"/>
        <w:rPr>
          <w:color w:val="auto"/>
          <w:highlight w:val="none"/>
        </w:rPr>
      </w:pPr>
      <w:r>
        <w:rPr>
          <w:rFonts w:ascii="宋体" w:hAnsi="宋体" w:cs="宋体"/>
          <w:color w:val="auto"/>
          <w:sz w:val="24"/>
          <w:highlight w:val="none"/>
        </w:rPr>
        <w:t> </w:t>
      </w:r>
    </w:p>
    <w:p w14:paraId="6677A869">
      <w:pPr>
        <w:pBdr>
          <w:top w:val="none" w:color="000000" w:sz="0" w:space="0"/>
          <w:left w:val="none" w:color="000000" w:sz="0" w:space="0"/>
          <w:bottom w:val="none" w:color="000000" w:sz="0" w:space="0"/>
          <w:right w:val="none" w:color="000000" w:sz="0" w:space="0"/>
        </w:pBdr>
        <w:spacing w:line="312" w:lineRule="atLeast"/>
        <w:ind w:firstLine="574"/>
        <w:rPr>
          <w:rFonts w:ascii="宋体" w:hAnsi="宋体" w:cs="宋体"/>
          <w:color w:val="auto"/>
          <w:sz w:val="28"/>
          <w:highlight w:val="none"/>
        </w:rPr>
      </w:pPr>
    </w:p>
    <w:p w14:paraId="2932D314">
      <w:pPr>
        <w:pBdr>
          <w:top w:val="none" w:color="000000" w:sz="0" w:space="0"/>
          <w:left w:val="none" w:color="000000" w:sz="0" w:space="0"/>
          <w:bottom w:val="none" w:color="000000" w:sz="0" w:space="0"/>
          <w:right w:val="none" w:color="000000" w:sz="0" w:space="0"/>
        </w:pBdr>
        <w:spacing w:line="312" w:lineRule="atLeast"/>
        <w:ind w:firstLine="574"/>
        <w:rPr>
          <w:color w:val="auto"/>
          <w:highlight w:val="none"/>
        </w:rPr>
      </w:pPr>
      <w:r>
        <w:rPr>
          <w:rFonts w:ascii="宋体" w:hAnsi="宋体" w:cs="宋体"/>
          <w:color w:val="auto"/>
          <w:sz w:val="28"/>
          <w:highlight w:val="none"/>
        </w:rPr>
        <w:t>  </w:t>
      </w:r>
    </w:p>
    <w:p w14:paraId="66C7DB75">
      <w:pPr>
        <w:pBdr>
          <w:top w:val="none" w:color="000000" w:sz="0" w:space="0"/>
          <w:left w:val="none" w:color="000000" w:sz="0" w:space="0"/>
          <w:bottom w:val="none" w:color="000000" w:sz="0" w:space="0"/>
          <w:right w:val="none" w:color="000000" w:sz="0" w:space="0"/>
        </w:pBdr>
        <w:spacing w:line="499" w:lineRule="atLeast"/>
        <w:rPr>
          <w:color w:val="auto"/>
          <w:highlight w:val="none"/>
        </w:rPr>
      </w:pPr>
      <w:r>
        <w:rPr>
          <w:rFonts w:ascii="宋体" w:hAnsi="宋体" w:cs="宋体"/>
          <w:color w:val="auto"/>
          <w:sz w:val="24"/>
          <w:highlight w:val="none"/>
        </w:rPr>
        <w:t xml:space="preserve">投标单位（单位盖章）： </w:t>
      </w:r>
    </w:p>
    <w:p w14:paraId="5D0C623D">
      <w:pPr>
        <w:pBdr>
          <w:top w:val="none" w:color="000000" w:sz="0" w:space="0"/>
          <w:left w:val="none" w:color="000000" w:sz="0" w:space="0"/>
          <w:bottom w:val="none" w:color="000000" w:sz="0" w:space="0"/>
          <w:right w:val="none" w:color="000000" w:sz="0" w:space="0"/>
        </w:pBdr>
        <w:spacing w:line="499" w:lineRule="atLeast"/>
        <w:rPr>
          <w:color w:val="auto"/>
          <w:highlight w:val="none"/>
        </w:rPr>
      </w:pPr>
      <w:r>
        <w:rPr>
          <w:rFonts w:ascii="宋体" w:hAnsi="宋体" w:cs="宋体"/>
          <w:color w:val="auto"/>
          <w:sz w:val="24"/>
          <w:highlight w:val="none"/>
        </w:rPr>
        <w:t>法定代表人或代理人（签字或盖章）</w:t>
      </w:r>
    </w:p>
    <w:p w14:paraId="507F6391">
      <w:pPr>
        <w:pBdr>
          <w:top w:val="none" w:color="000000" w:sz="0" w:space="0"/>
          <w:left w:val="none" w:color="000000" w:sz="0" w:space="0"/>
          <w:bottom w:val="none" w:color="000000" w:sz="0" w:space="0"/>
          <w:right w:val="none" w:color="000000" w:sz="0" w:space="0"/>
        </w:pBdr>
        <w:spacing w:line="499" w:lineRule="atLeast"/>
        <w:rPr>
          <w:rFonts w:ascii="宋体" w:hAnsi="宋体" w:cs="宋体"/>
          <w:color w:val="auto"/>
          <w:sz w:val="24"/>
          <w:highlight w:val="none"/>
        </w:rPr>
      </w:pPr>
      <w:r>
        <w:rPr>
          <w:rFonts w:ascii="宋体" w:hAnsi="宋体" w:cs="宋体"/>
          <w:color w:val="auto"/>
          <w:sz w:val="24"/>
          <w:highlight w:val="none"/>
        </w:rPr>
        <w:t>投标日期： 年 月 日</w:t>
      </w:r>
    </w:p>
    <w:p w14:paraId="7DB37F21">
      <w:pPr>
        <w:spacing w:line="360" w:lineRule="auto"/>
        <w:rPr>
          <w:rFonts w:ascii="宋体" w:hAnsi="宋体" w:cs="宋体"/>
          <w:b/>
          <w:color w:val="auto"/>
          <w:sz w:val="32"/>
          <w:szCs w:val="32"/>
          <w:highlight w:val="none"/>
        </w:rPr>
      </w:pPr>
    </w:p>
    <w:p w14:paraId="683D8103">
      <w:pPr>
        <w:spacing w:line="360" w:lineRule="auto"/>
        <w:rPr>
          <w:rFonts w:asciiTheme="minorEastAsia" w:hAnsiTheme="minorEastAsia"/>
          <w:b/>
          <w:bCs/>
          <w:color w:val="auto"/>
          <w:sz w:val="32"/>
          <w:szCs w:val="32"/>
          <w:highlight w:val="none"/>
        </w:rPr>
      </w:pPr>
      <w:r>
        <w:rPr>
          <w:rFonts w:hint="eastAsia" w:ascii="宋体" w:hAnsi="宋体" w:cs="宋体"/>
          <w:b/>
          <w:color w:val="auto"/>
          <w:sz w:val="32"/>
          <w:szCs w:val="32"/>
          <w:highlight w:val="none"/>
        </w:rPr>
        <w:t>1</w:t>
      </w:r>
      <w:r>
        <w:rPr>
          <w:rFonts w:hint="eastAsia" w:ascii="宋体" w:hAnsi="宋体" w:cs="宋体"/>
          <w:b/>
          <w:color w:val="auto"/>
          <w:sz w:val="32"/>
          <w:szCs w:val="32"/>
          <w:highlight w:val="none"/>
          <w:lang w:val="en-US" w:eastAsia="zh-CN"/>
        </w:rPr>
        <w:t>2</w:t>
      </w:r>
      <w:r>
        <w:rPr>
          <w:rFonts w:hint="eastAsia" w:ascii="宋体" w:hAnsi="宋体" w:cs="宋体"/>
          <w:b/>
          <w:color w:val="auto"/>
          <w:sz w:val="32"/>
          <w:szCs w:val="32"/>
          <w:highlight w:val="none"/>
        </w:rPr>
        <w:t>、</w:t>
      </w:r>
      <w:r>
        <w:rPr>
          <w:rFonts w:hint="eastAsia" w:asciiTheme="minorEastAsia" w:hAnsiTheme="minorEastAsia"/>
          <w:b/>
          <w:color w:val="auto"/>
          <w:sz w:val="32"/>
          <w:szCs w:val="32"/>
          <w:highlight w:val="none"/>
        </w:rPr>
        <w:t xml:space="preserve">中小企业声明函       </w:t>
      </w:r>
    </w:p>
    <w:p w14:paraId="1C330472">
      <w:pPr>
        <w:widowControl/>
        <w:adjustRightInd w:val="0"/>
        <w:snapToGrid w:val="0"/>
        <w:spacing w:line="420" w:lineRule="exact"/>
        <w:ind w:firstLine="562" w:firstLineChars="200"/>
        <w:jc w:val="center"/>
        <w:rPr>
          <w:rFonts w:asciiTheme="minorEastAsia" w:hAnsiTheme="minorEastAsia"/>
          <w:b/>
          <w:color w:val="auto"/>
          <w:sz w:val="28"/>
          <w:szCs w:val="28"/>
          <w:highlight w:val="none"/>
        </w:rPr>
      </w:pPr>
      <w:r>
        <w:rPr>
          <w:rFonts w:asciiTheme="minorEastAsia" w:hAnsiTheme="minorEastAsia"/>
          <w:b/>
          <w:color w:val="auto"/>
          <w:sz w:val="28"/>
          <w:szCs w:val="28"/>
          <w:highlight w:val="none"/>
        </w:rPr>
        <w:t>中小企业声明函（货物）</w:t>
      </w:r>
    </w:p>
    <w:p w14:paraId="4E18DAA4">
      <w:pPr>
        <w:widowControl/>
        <w:adjustRightInd w:val="0"/>
        <w:snapToGrid w:val="0"/>
        <w:spacing w:line="420" w:lineRule="exact"/>
        <w:ind w:firstLine="480" w:firstLineChars="200"/>
        <w:rPr>
          <w:rFonts w:cs="Calibri"/>
          <w:color w:val="auto"/>
          <w:sz w:val="24"/>
          <w:highlight w:val="none"/>
        </w:rPr>
      </w:pPr>
      <w:r>
        <w:rPr>
          <w:rFonts w:cs="Calibri"/>
          <w:color w:val="auto"/>
          <w:sz w:val="24"/>
          <w:highlight w:val="none"/>
        </w:rPr>
        <w:t>本公司郑重声明，根据《政府采购促进中小企业发展管理办法》（财库</w:t>
      </w:r>
      <w:r>
        <w:rPr>
          <w:rFonts w:hint="eastAsia" w:cs="Calibri"/>
          <w:color w:val="auto"/>
          <w:sz w:val="24"/>
          <w:highlight w:val="none"/>
        </w:rPr>
        <w:t>﹝</w:t>
      </w:r>
      <w:r>
        <w:rPr>
          <w:rFonts w:cs="Calibri"/>
          <w:color w:val="auto"/>
          <w:sz w:val="24"/>
          <w:highlight w:val="none"/>
        </w:rPr>
        <w:t>2020</w:t>
      </w:r>
      <w:r>
        <w:rPr>
          <w:rFonts w:hint="eastAsia" w:cs="Calibri"/>
          <w:color w:val="auto"/>
          <w:sz w:val="24"/>
          <w:highlight w:val="none"/>
        </w:rPr>
        <w:t>﹞</w:t>
      </w:r>
      <w:r>
        <w:rPr>
          <w:rFonts w:cs="Calibri"/>
          <w:color w:val="auto"/>
          <w:sz w:val="24"/>
          <w:highlight w:val="none"/>
        </w:rPr>
        <w:t>46号）的规定，本公司参加</w:t>
      </w:r>
      <w:r>
        <w:rPr>
          <w:rFonts w:hint="eastAsia" w:cs="Calibri"/>
          <w:b/>
          <w:i/>
          <w:color w:val="auto"/>
          <w:sz w:val="24"/>
          <w:highlight w:val="none"/>
          <w:u w:val="single"/>
        </w:rPr>
        <w:t xml:space="preserve">  </w:t>
      </w:r>
      <w:r>
        <w:rPr>
          <w:rFonts w:hint="eastAsia" w:ascii="宋体" w:hAnsi="宋体" w:cs="宋体"/>
          <w:b/>
          <w:i/>
          <w:color w:val="auto"/>
          <w:sz w:val="24"/>
          <w:highlight w:val="none"/>
          <w:u w:val="single"/>
        </w:rPr>
        <w:t xml:space="preserve">  （采购单位） </w:t>
      </w:r>
      <w:r>
        <w:rPr>
          <w:rFonts w:hint="eastAsia" w:cs="Calibri"/>
          <w:b/>
          <w:i/>
          <w:color w:val="auto"/>
          <w:sz w:val="24"/>
          <w:highlight w:val="none"/>
          <w:u w:val="single"/>
        </w:rPr>
        <w:t xml:space="preserve"> </w:t>
      </w:r>
      <w:r>
        <w:rPr>
          <w:rFonts w:cs="Calibri"/>
          <w:color w:val="auto"/>
          <w:sz w:val="24"/>
          <w:highlight w:val="none"/>
        </w:rPr>
        <w:t>的</w:t>
      </w:r>
      <w:r>
        <w:rPr>
          <w:rFonts w:hint="eastAsia" w:ascii="宋体" w:hAnsi="宋体" w:cs="宋体"/>
          <w:b/>
          <w:i/>
          <w:color w:val="auto"/>
          <w:sz w:val="24"/>
          <w:highlight w:val="none"/>
          <w:u w:val="single"/>
        </w:rPr>
        <w:t xml:space="preserve">（项目名称 和 编号）   </w:t>
      </w:r>
      <w:r>
        <w:rPr>
          <w:rFonts w:cs="Calibri"/>
          <w:color w:val="auto"/>
          <w:sz w:val="24"/>
          <w:highlight w:val="none"/>
        </w:rPr>
        <w:t>采购活动，提供的货物全部由符合政策要求的中小企业制造。相关企业的具体情况如下：</w:t>
      </w:r>
    </w:p>
    <w:p w14:paraId="70641879">
      <w:pPr>
        <w:widowControl/>
        <w:adjustRightInd w:val="0"/>
        <w:snapToGrid w:val="0"/>
        <w:spacing w:line="420" w:lineRule="exact"/>
        <w:ind w:firstLine="480" w:firstLineChars="200"/>
        <w:rPr>
          <w:rFonts w:cs="Calibri"/>
          <w:color w:val="auto"/>
          <w:sz w:val="24"/>
          <w:highlight w:val="none"/>
        </w:rPr>
      </w:pPr>
      <w:r>
        <w:rPr>
          <w:rFonts w:cs="Calibri"/>
          <w:color w:val="auto"/>
          <w:sz w:val="24"/>
          <w:highlight w:val="none"/>
        </w:rPr>
        <w:t>1</w:t>
      </w:r>
      <w:r>
        <w:rPr>
          <w:rFonts w:hint="eastAsia" w:cs="Calibri"/>
          <w:color w:val="auto"/>
          <w:sz w:val="24"/>
          <w:highlight w:val="none"/>
        </w:rPr>
        <w:t>、</w:t>
      </w:r>
      <w:r>
        <w:rPr>
          <w:rFonts w:hint="eastAsia" w:cs="Calibri"/>
          <w:b/>
          <w:i/>
          <w:color w:val="auto"/>
          <w:sz w:val="24"/>
          <w:highlight w:val="none"/>
          <w:u w:val="single"/>
        </w:rPr>
        <w:t>（标的名称）</w:t>
      </w:r>
      <w:r>
        <w:rPr>
          <w:rFonts w:cs="Calibri"/>
          <w:color w:val="auto"/>
          <w:sz w:val="24"/>
          <w:highlight w:val="none"/>
        </w:rPr>
        <w:t>，属于</w:t>
      </w:r>
      <w:r>
        <w:rPr>
          <w:rFonts w:hint="eastAsia" w:cs="Calibri"/>
          <w:i/>
          <w:color w:val="auto"/>
          <w:sz w:val="24"/>
          <w:highlight w:val="none"/>
          <w:u w:val="single"/>
        </w:rPr>
        <w:t xml:space="preserve">   工业    </w:t>
      </w:r>
      <w:r>
        <w:rPr>
          <w:rFonts w:hint="eastAsia" w:cs="Calibri"/>
          <w:color w:val="auto"/>
          <w:sz w:val="24"/>
          <w:highlight w:val="none"/>
        </w:rPr>
        <w:t>行业</w:t>
      </w:r>
      <w:r>
        <w:rPr>
          <w:rFonts w:cs="Calibri"/>
          <w:color w:val="auto"/>
          <w:sz w:val="24"/>
          <w:highlight w:val="none"/>
        </w:rPr>
        <w:t>；</w:t>
      </w:r>
      <w:r>
        <w:rPr>
          <w:rFonts w:hint="eastAsia" w:cs="Calibri"/>
          <w:color w:val="auto"/>
          <w:sz w:val="24"/>
          <w:highlight w:val="none"/>
        </w:rPr>
        <w:t>制造商为</w:t>
      </w:r>
      <w:r>
        <w:rPr>
          <w:rFonts w:hint="eastAsia" w:cs="Calibri"/>
          <w:b/>
          <w:i/>
          <w:color w:val="auto"/>
          <w:sz w:val="24"/>
          <w:highlight w:val="none"/>
          <w:u w:val="single"/>
        </w:rPr>
        <w:t>（企业名称）</w:t>
      </w:r>
      <w:r>
        <w:rPr>
          <w:rFonts w:hint="eastAsia" w:cs="Calibri"/>
          <w:color w:val="auto"/>
          <w:sz w:val="24"/>
          <w:highlight w:val="none"/>
        </w:rPr>
        <w:t>，</w:t>
      </w:r>
      <w:r>
        <w:rPr>
          <w:rFonts w:cs="Calibri"/>
          <w:color w:val="auto"/>
          <w:sz w:val="24"/>
          <w:highlight w:val="none"/>
        </w:rPr>
        <w:t>从业人员</w:t>
      </w:r>
      <w:r>
        <w:rPr>
          <w:rFonts w:cs="Calibri"/>
          <w:i/>
          <w:color w:val="auto"/>
          <w:sz w:val="24"/>
          <w:highlight w:val="none"/>
          <w:u w:val="single"/>
        </w:rPr>
        <w:t xml:space="preserve"> </w:t>
      </w:r>
      <w:r>
        <w:rPr>
          <w:rFonts w:cs="Calibri"/>
          <w:i/>
          <w:color w:val="auto"/>
          <w:sz w:val="24"/>
          <w:highlight w:val="none"/>
          <w:u w:val="single"/>
        </w:rPr>
        <w:tab/>
      </w:r>
      <w:r>
        <w:rPr>
          <w:rFonts w:hint="eastAsia" w:cs="Calibri"/>
          <w:i/>
          <w:color w:val="auto"/>
          <w:sz w:val="24"/>
          <w:highlight w:val="none"/>
          <w:u w:val="single"/>
        </w:rPr>
        <w:t xml:space="preserve"> </w:t>
      </w:r>
      <w:r>
        <w:rPr>
          <w:rFonts w:cs="Calibri"/>
          <w:color w:val="auto"/>
          <w:sz w:val="24"/>
          <w:highlight w:val="none"/>
        </w:rPr>
        <w:t>人，营业收入为</w:t>
      </w:r>
      <w:r>
        <w:rPr>
          <w:rFonts w:cs="Calibri"/>
          <w:i/>
          <w:color w:val="auto"/>
          <w:sz w:val="24"/>
          <w:highlight w:val="none"/>
          <w:u w:val="single"/>
        </w:rPr>
        <w:t xml:space="preserve"> </w:t>
      </w:r>
      <w:r>
        <w:rPr>
          <w:rFonts w:hint="eastAsia" w:cs="Calibri"/>
          <w:i/>
          <w:color w:val="auto"/>
          <w:sz w:val="24"/>
          <w:highlight w:val="none"/>
          <w:u w:val="single"/>
        </w:rPr>
        <w:t xml:space="preserve"> </w:t>
      </w:r>
      <w:r>
        <w:rPr>
          <w:rFonts w:cs="Calibri"/>
          <w:i/>
          <w:color w:val="auto"/>
          <w:sz w:val="24"/>
          <w:highlight w:val="none"/>
          <w:u w:val="single"/>
        </w:rPr>
        <w:t xml:space="preserve"> </w:t>
      </w:r>
      <w:r>
        <w:rPr>
          <w:rFonts w:hint="eastAsia" w:cs="Calibri"/>
          <w:i/>
          <w:color w:val="auto"/>
          <w:sz w:val="24"/>
          <w:highlight w:val="none"/>
          <w:u w:val="single"/>
        </w:rPr>
        <w:t xml:space="preserve"> </w:t>
      </w:r>
      <w:r>
        <w:rPr>
          <w:rFonts w:cs="Calibri"/>
          <w:i/>
          <w:color w:val="auto"/>
          <w:sz w:val="24"/>
          <w:highlight w:val="none"/>
          <w:u w:val="single"/>
        </w:rPr>
        <w:tab/>
      </w:r>
      <w:r>
        <w:rPr>
          <w:rFonts w:cs="Calibri"/>
          <w:color w:val="auto"/>
          <w:sz w:val="24"/>
          <w:highlight w:val="none"/>
        </w:rPr>
        <w:t>万元，资产总额为</w:t>
      </w:r>
      <w:r>
        <w:rPr>
          <w:rFonts w:cs="Calibri"/>
          <w:i/>
          <w:color w:val="auto"/>
          <w:sz w:val="24"/>
          <w:highlight w:val="none"/>
          <w:u w:val="single"/>
        </w:rPr>
        <w:t xml:space="preserve"> </w:t>
      </w:r>
      <w:r>
        <w:rPr>
          <w:rFonts w:hint="eastAsia" w:cs="Calibri"/>
          <w:i/>
          <w:color w:val="auto"/>
          <w:sz w:val="24"/>
          <w:highlight w:val="none"/>
          <w:u w:val="single"/>
        </w:rPr>
        <w:t xml:space="preserve">  </w:t>
      </w:r>
      <w:r>
        <w:rPr>
          <w:rFonts w:cs="Calibri"/>
          <w:i/>
          <w:color w:val="auto"/>
          <w:sz w:val="24"/>
          <w:highlight w:val="none"/>
          <w:u w:val="single"/>
        </w:rPr>
        <w:tab/>
      </w:r>
      <w:r>
        <w:rPr>
          <w:color w:val="auto"/>
          <w:sz w:val="24"/>
          <w:highlight w:val="none"/>
        </w:rPr>
        <w:t>万元</w:t>
      </w:r>
      <w:r>
        <w:rPr>
          <w:color w:val="auto"/>
          <w:highlight w:val="none"/>
        </w:rPr>
        <w:fldChar w:fldCharType="begin"/>
      </w:r>
      <w:r>
        <w:rPr>
          <w:color w:val="auto"/>
          <w:highlight w:val="none"/>
        </w:rPr>
        <w:instrText xml:space="preserve"> HYPERLINK \l "_bookmark1" </w:instrText>
      </w:r>
      <w:r>
        <w:rPr>
          <w:color w:val="auto"/>
          <w:highlight w:val="none"/>
        </w:rPr>
        <w:fldChar w:fldCharType="separate"/>
      </w:r>
      <w:r>
        <w:rPr>
          <w:color w:val="auto"/>
          <w:position w:val="16"/>
          <w:sz w:val="24"/>
          <w:highlight w:val="none"/>
        </w:rPr>
        <w:t>1</w:t>
      </w:r>
      <w:r>
        <w:rPr>
          <w:color w:val="auto"/>
          <w:position w:val="16"/>
          <w:sz w:val="24"/>
          <w:highlight w:val="none"/>
        </w:rPr>
        <w:fldChar w:fldCharType="end"/>
      </w:r>
      <w:r>
        <w:rPr>
          <w:rFonts w:hint="eastAsia" w:cs="Calibri"/>
          <w:color w:val="auto"/>
          <w:sz w:val="24"/>
          <w:highlight w:val="none"/>
        </w:rPr>
        <w:t>，</w:t>
      </w:r>
      <w:r>
        <w:rPr>
          <w:rFonts w:cs="Calibri"/>
          <w:color w:val="auto"/>
          <w:sz w:val="24"/>
          <w:highlight w:val="none"/>
        </w:rPr>
        <w:t>属于</w:t>
      </w:r>
      <w:r>
        <w:rPr>
          <w:rFonts w:cs="Calibri"/>
          <w:i/>
          <w:color w:val="auto"/>
          <w:sz w:val="24"/>
          <w:highlight w:val="none"/>
          <w:u w:val="single"/>
        </w:rPr>
        <w:t xml:space="preserve"> </w:t>
      </w:r>
      <w:r>
        <w:rPr>
          <w:rFonts w:hint="eastAsia" w:cs="Calibri"/>
          <w:i/>
          <w:color w:val="auto"/>
          <w:sz w:val="24"/>
          <w:highlight w:val="none"/>
          <w:u w:val="single"/>
        </w:rPr>
        <w:t xml:space="preserve">  </w:t>
      </w:r>
      <w:r>
        <w:rPr>
          <w:rFonts w:cs="Calibri"/>
          <w:i/>
          <w:color w:val="auto"/>
          <w:sz w:val="24"/>
          <w:highlight w:val="none"/>
          <w:u w:val="single"/>
        </w:rPr>
        <w:t xml:space="preserve">  </w:t>
      </w:r>
      <w:r>
        <w:rPr>
          <w:rFonts w:cs="Calibri"/>
          <w:i/>
          <w:color w:val="auto"/>
          <w:sz w:val="24"/>
          <w:highlight w:val="none"/>
          <w:u w:val="single"/>
        </w:rPr>
        <w:tab/>
      </w:r>
      <w:r>
        <w:rPr>
          <w:rFonts w:hint="eastAsia" w:cs="Calibri"/>
          <w:color w:val="auto"/>
          <w:sz w:val="24"/>
          <w:highlight w:val="none"/>
        </w:rPr>
        <w:t xml:space="preserve"> </w:t>
      </w:r>
      <w:r>
        <w:rPr>
          <w:rFonts w:hint="eastAsia" w:cs="Calibri"/>
          <w:b/>
          <w:i/>
          <w:color w:val="auto"/>
          <w:sz w:val="24"/>
          <w:highlight w:val="none"/>
        </w:rPr>
        <w:t>（中型企业、小型企业、微型企业，</w:t>
      </w:r>
      <w:r>
        <w:rPr>
          <w:rFonts w:hint="eastAsia" w:ascii="宋体" w:hAnsi="宋体"/>
          <w:b/>
          <w:bCs/>
          <w:i/>
          <w:color w:val="auto"/>
          <w:sz w:val="24"/>
          <w:highlight w:val="none"/>
        </w:rPr>
        <w:t>三者选一填写</w:t>
      </w:r>
      <w:r>
        <w:rPr>
          <w:rFonts w:hint="eastAsia" w:cs="Calibri"/>
          <w:b/>
          <w:i/>
          <w:color w:val="auto"/>
          <w:sz w:val="24"/>
          <w:highlight w:val="none"/>
        </w:rPr>
        <w:t>）</w:t>
      </w:r>
      <w:r>
        <w:rPr>
          <w:rFonts w:cs="Calibri"/>
          <w:color w:val="auto"/>
          <w:sz w:val="24"/>
          <w:highlight w:val="none"/>
        </w:rPr>
        <w:t>；</w:t>
      </w:r>
    </w:p>
    <w:p w14:paraId="7C04629F">
      <w:pPr>
        <w:widowControl/>
        <w:adjustRightInd w:val="0"/>
        <w:snapToGrid w:val="0"/>
        <w:spacing w:line="420" w:lineRule="exact"/>
        <w:ind w:firstLine="480" w:firstLineChars="200"/>
        <w:rPr>
          <w:rFonts w:cs="Calibri"/>
          <w:color w:val="auto"/>
          <w:sz w:val="24"/>
          <w:highlight w:val="none"/>
        </w:rPr>
      </w:pPr>
      <w:r>
        <w:rPr>
          <w:rFonts w:hint="eastAsia" w:cs="Calibri"/>
          <w:color w:val="auto"/>
          <w:sz w:val="24"/>
          <w:highlight w:val="none"/>
        </w:rPr>
        <w:t>2、</w:t>
      </w:r>
      <w:r>
        <w:rPr>
          <w:rFonts w:hint="eastAsia" w:cs="Calibri"/>
          <w:b/>
          <w:i/>
          <w:color w:val="auto"/>
          <w:sz w:val="24"/>
          <w:highlight w:val="none"/>
          <w:u w:val="single"/>
        </w:rPr>
        <w:t>（标的名称）</w:t>
      </w:r>
      <w:r>
        <w:rPr>
          <w:rFonts w:cs="Calibri"/>
          <w:color w:val="auto"/>
          <w:sz w:val="24"/>
          <w:highlight w:val="none"/>
        </w:rPr>
        <w:t>，属于</w:t>
      </w:r>
      <w:r>
        <w:rPr>
          <w:rFonts w:hint="eastAsia" w:cs="Calibri"/>
          <w:i/>
          <w:color w:val="auto"/>
          <w:sz w:val="24"/>
          <w:highlight w:val="none"/>
          <w:u w:val="single"/>
        </w:rPr>
        <w:t xml:space="preserve">   工业    </w:t>
      </w:r>
      <w:r>
        <w:rPr>
          <w:rFonts w:hint="eastAsia" w:cs="Calibri"/>
          <w:color w:val="auto"/>
          <w:sz w:val="24"/>
          <w:highlight w:val="none"/>
        </w:rPr>
        <w:t>行业</w:t>
      </w:r>
      <w:r>
        <w:rPr>
          <w:rFonts w:cs="Calibri"/>
          <w:color w:val="auto"/>
          <w:sz w:val="24"/>
          <w:highlight w:val="none"/>
        </w:rPr>
        <w:t>；</w:t>
      </w:r>
      <w:r>
        <w:rPr>
          <w:rFonts w:hint="eastAsia" w:cs="Calibri"/>
          <w:color w:val="auto"/>
          <w:sz w:val="24"/>
          <w:highlight w:val="none"/>
        </w:rPr>
        <w:t>制造商为</w:t>
      </w:r>
      <w:r>
        <w:rPr>
          <w:rFonts w:hint="eastAsia" w:cs="Calibri"/>
          <w:b/>
          <w:i/>
          <w:color w:val="auto"/>
          <w:sz w:val="24"/>
          <w:highlight w:val="none"/>
          <w:u w:val="single"/>
        </w:rPr>
        <w:t>（企业名称）</w:t>
      </w:r>
      <w:r>
        <w:rPr>
          <w:rFonts w:hint="eastAsia" w:cs="Calibri"/>
          <w:color w:val="auto"/>
          <w:sz w:val="24"/>
          <w:highlight w:val="none"/>
        </w:rPr>
        <w:t>，</w:t>
      </w:r>
      <w:r>
        <w:rPr>
          <w:rFonts w:cs="Calibri"/>
          <w:color w:val="auto"/>
          <w:sz w:val="24"/>
          <w:highlight w:val="none"/>
        </w:rPr>
        <w:t>从业人员</w:t>
      </w:r>
      <w:r>
        <w:rPr>
          <w:rFonts w:cs="Calibri"/>
          <w:i/>
          <w:color w:val="auto"/>
          <w:sz w:val="24"/>
          <w:highlight w:val="none"/>
          <w:u w:val="single"/>
        </w:rPr>
        <w:t xml:space="preserve"> </w:t>
      </w:r>
      <w:r>
        <w:rPr>
          <w:rFonts w:cs="Calibri"/>
          <w:i/>
          <w:color w:val="auto"/>
          <w:sz w:val="24"/>
          <w:highlight w:val="none"/>
          <w:u w:val="single"/>
        </w:rPr>
        <w:tab/>
      </w:r>
      <w:r>
        <w:rPr>
          <w:rFonts w:hint="eastAsia" w:cs="Calibri"/>
          <w:i/>
          <w:color w:val="auto"/>
          <w:sz w:val="24"/>
          <w:highlight w:val="none"/>
          <w:u w:val="single"/>
        </w:rPr>
        <w:t xml:space="preserve"> </w:t>
      </w:r>
      <w:r>
        <w:rPr>
          <w:rFonts w:cs="Calibri"/>
          <w:color w:val="auto"/>
          <w:sz w:val="24"/>
          <w:highlight w:val="none"/>
        </w:rPr>
        <w:t>人，营业收入为</w:t>
      </w:r>
      <w:r>
        <w:rPr>
          <w:rFonts w:cs="Calibri"/>
          <w:i/>
          <w:color w:val="auto"/>
          <w:sz w:val="24"/>
          <w:highlight w:val="none"/>
          <w:u w:val="single"/>
        </w:rPr>
        <w:t xml:space="preserve"> </w:t>
      </w:r>
      <w:r>
        <w:rPr>
          <w:rFonts w:hint="eastAsia" w:cs="Calibri"/>
          <w:i/>
          <w:color w:val="auto"/>
          <w:sz w:val="24"/>
          <w:highlight w:val="none"/>
          <w:u w:val="single"/>
        </w:rPr>
        <w:t xml:space="preserve"> </w:t>
      </w:r>
      <w:r>
        <w:rPr>
          <w:rFonts w:cs="Calibri"/>
          <w:i/>
          <w:color w:val="auto"/>
          <w:sz w:val="24"/>
          <w:highlight w:val="none"/>
          <w:u w:val="single"/>
        </w:rPr>
        <w:t xml:space="preserve"> </w:t>
      </w:r>
      <w:r>
        <w:rPr>
          <w:rFonts w:hint="eastAsia" w:cs="Calibri"/>
          <w:i/>
          <w:color w:val="auto"/>
          <w:sz w:val="24"/>
          <w:highlight w:val="none"/>
          <w:u w:val="single"/>
        </w:rPr>
        <w:t xml:space="preserve"> </w:t>
      </w:r>
      <w:r>
        <w:rPr>
          <w:rFonts w:cs="Calibri"/>
          <w:i/>
          <w:color w:val="auto"/>
          <w:sz w:val="24"/>
          <w:highlight w:val="none"/>
          <w:u w:val="single"/>
        </w:rPr>
        <w:tab/>
      </w:r>
      <w:r>
        <w:rPr>
          <w:rFonts w:cs="Calibri"/>
          <w:color w:val="auto"/>
          <w:sz w:val="24"/>
          <w:highlight w:val="none"/>
        </w:rPr>
        <w:t>万元，资产总额为</w:t>
      </w:r>
      <w:r>
        <w:rPr>
          <w:rFonts w:cs="Calibri"/>
          <w:i/>
          <w:color w:val="auto"/>
          <w:sz w:val="24"/>
          <w:highlight w:val="none"/>
          <w:u w:val="single"/>
        </w:rPr>
        <w:t xml:space="preserve"> </w:t>
      </w:r>
      <w:r>
        <w:rPr>
          <w:rFonts w:hint="eastAsia" w:cs="Calibri"/>
          <w:i/>
          <w:color w:val="auto"/>
          <w:sz w:val="24"/>
          <w:highlight w:val="none"/>
          <w:u w:val="single"/>
        </w:rPr>
        <w:t xml:space="preserve">  </w:t>
      </w:r>
      <w:r>
        <w:rPr>
          <w:rFonts w:cs="Calibri"/>
          <w:i/>
          <w:color w:val="auto"/>
          <w:sz w:val="24"/>
          <w:highlight w:val="none"/>
          <w:u w:val="single"/>
        </w:rPr>
        <w:tab/>
      </w:r>
      <w:r>
        <w:rPr>
          <w:color w:val="auto"/>
          <w:sz w:val="24"/>
          <w:highlight w:val="none"/>
        </w:rPr>
        <w:t>万元</w:t>
      </w:r>
      <w:r>
        <w:rPr>
          <w:color w:val="auto"/>
          <w:highlight w:val="none"/>
        </w:rPr>
        <w:fldChar w:fldCharType="begin"/>
      </w:r>
      <w:r>
        <w:rPr>
          <w:color w:val="auto"/>
          <w:highlight w:val="none"/>
        </w:rPr>
        <w:instrText xml:space="preserve"> HYPERLINK \l "_bookmark1" </w:instrText>
      </w:r>
      <w:r>
        <w:rPr>
          <w:color w:val="auto"/>
          <w:highlight w:val="none"/>
        </w:rPr>
        <w:fldChar w:fldCharType="separate"/>
      </w:r>
      <w:r>
        <w:rPr>
          <w:color w:val="auto"/>
          <w:position w:val="16"/>
          <w:sz w:val="24"/>
          <w:highlight w:val="none"/>
        </w:rPr>
        <w:t>1</w:t>
      </w:r>
      <w:r>
        <w:rPr>
          <w:color w:val="auto"/>
          <w:position w:val="16"/>
          <w:sz w:val="24"/>
          <w:highlight w:val="none"/>
        </w:rPr>
        <w:fldChar w:fldCharType="end"/>
      </w:r>
      <w:r>
        <w:rPr>
          <w:rFonts w:hint="eastAsia" w:cs="Calibri"/>
          <w:color w:val="auto"/>
          <w:sz w:val="24"/>
          <w:highlight w:val="none"/>
        </w:rPr>
        <w:t>，</w:t>
      </w:r>
      <w:r>
        <w:rPr>
          <w:rFonts w:cs="Calibri"/>
          <w:color w:val="auto"/>
          <w:sz w:val="24"/>
          <w:highlight w:val="none"/>
        </w:rPr>
        <w:t>属于</w:t>
      </w:r>
      <w:r>
        <w:rPr>
          <w:rFonts w:cs="Calibri"/>
          <w:i/>
          <w:color w:val="auto"/>
          <w:sz w:val="24"/>
          <w:highlight w:val="none"/>
          <w:u w:val="single"/>
        </w:rPr>
        <w:t xml:space="preserve"> </w:t>
      </w:r>
      <w:r>
        <w:rPr>
          <w:rFonts w:hint="eastAsia" w:cs="Calibri"/>
          <w:i/>
          <w:color w:val="auto"/>
          <w:sz w:val="24"/>
          <w:highlight w:val="none"/>
          <w:u w:val="single"/>
        </w:rPr>
        <w:t xml:space="preserve">  </w:t>
      </w:r>
      <w:r>
        <w:rPr>
          <w:rFonts w:cs="Calibri"/>
          <w:i/>
          <w:color w:val="auto"/>
          <w:sz w:val="24"/>
          <w:highlight w:val="none"/>
          <w:u w:val="single"/>
        </w:rPr>
        <w:t xml:space="preserve">  </w:t>
      </w:r>
      <w:r>
        <w:rPr>
          <w:rFonts w:cs="Calibri"/>
          <w:i/>
          <w:color w:val="auto"/>
          <w:sz w:val="24"/>
          <w:highlight w:val="none"/>
          <w:u w:val="single"/>
        </w:rPr>
        <w:tab/>
      </w:r>
      <w:r>
        <w:rPr>
          <w:rFonts w:hint="eastAsia" w:cs="Calibri"/>
          <w:color w:val="auto"/>
          <w:sz w:val="24"/>
          <w:highlight w:val="none"/>
        </w:rPr>
        <w:t xml:space="preserve"> </w:t>
      </w:r>
      <w:r>
        <w:rPr>
          <w:rFonts w:hint="eastAsia" w:cs="Calibri"/>
          <w:b/>
          <w:i/>
          <w:color w:val="auto"/>
          <w:sz w:val="24"/>
          <w:highlight w:val="none"/>
        </w:rPr>
        <w:t>（中型企业、小型企业、微型企业，</w:t>
      </w:r>
      <w:r>
        <w:rPr>
          <w:rFonts w:hint="eastAsia" w:ascii="宋体" w:hAnsi="宋体"/>
          <w:b/>
          <w:bCs/>
          <w:i/>
          <w:color w:val="auto"/>
          <w:sz w:val="24"/>
          <w:highlight w:val="none"/>
        </w:rPr>
        <w:t>三者选一填写</w:t>
      </w:r>
      <w:r>
        <w:rPr>
          <w:rFonts w:hint="eastAsia" w:cs="Calibri"/>
          <w:b/>
          <w:i/>
          <w:color w:val="auto"/>
          <w:sz w:val="24"/>
          <w:highlight w:val="none"/>
        </w:rPr>
        <w:t>）</w:t>
      </w:r>
      <w:r>
        <w:rPr>
          <w:rFonts w:cs="Calibri"/>
          <w:color w:val="auto"/>
          <w:sz w:val="24"/>
          <w:highlight w:val="none"/>
        </w:rPr>
        <w:t>；</w:t>
      </w:r>
    </w:p>
    <w:p w14:paraId="1B17F214">
      <w:pPr>
        <w:widowControl/>
        <w:adjustRightInd w:val="0"/>
        <w:snapToGrid w:val="0"/>
        <w:spacing w:line="420" w:lineRule="exact"/>
        <w:ind w:firstLine="480" w:firstLineChars="200"/>
        <w:rPr>
          <w:rFonts w:cs="Calibri"/>
          <w:color w:val="auto"/>
          <w:sz w:val="24"/>
          <w:highlight w:val="none"/>
        </w:rPr>
      </w:pPr>
      <w:r>
        <w:rPr>
          <w:rFonts w:cs="Calibri"/>
          <w:color w:val="auto"/>
          <w:sz w:val="24"/>
          <w:highlight w:val="none"/>
        </w:rPr>
        <w:t>……</w:t>
      </w:r>
    </w:p>
    <w:p w14:paraId="75E27979">
      <w:pPr>
        <w:widowControl/>
        <w:adjustRightInd w:val="0"/>
        <w:snapToGrid w:val="0"/>
        <w:spacing w:line="420" w:lineRule="exact"/>
        <w:ind w:firstLine="480" w:firstLineChars="200"/>
        <w:rPr>
          <w:rFonts w:cs="Calibri"/>
          <w:color w:val="auto"/>
          <w:sz w:val="24"/>
          <w:highlight w:val="none"/>
        </w:rPr>
      </w:pPr>
      <w:r>
        <w:rPr>
          <w:rFonts w:hint="eastAsia" w:cs="Calibri"/>
          <w:color w:val="auto"/>
          <w:sz w:val="24"/>
          <w:highlight w:val="none"/>
        </w:rPr>
        <w:t>以上企业，不属于大企业的分支机构，不存在控股股东为大企业的情形，也不存在与大企业的负责人为同一人的情形。</w:t>
      </w:r>
    </w:p>
    <w:p w14:paraId="2E52803F">
      <w:pPr>
        <w:widowControl/>
        <w:adjustRightInd w:val="0"/>
        <w:snapToGrid w:val="0"/>
        <w:spacing w:line="420" w:lineRule="exact"/>
        <w:ind w:firstLine="480" w:firstLineChars="200"/>
        <w:rPr>
          <w:rFonts w:cs="Calibri"/>
          <w:color w:val="auto"/>
          <w:sz w:val="24"/>
          <w:highlight w:val="none"/>
        </w:rPr>
      </w:pPr>
      <w:r>
        <w:rPr>
          <w:rFonts w:hint="eastAsia" w:cs="Calibri"/>
          <w:color w:val="auto"/>
          <w:sz w:val="24"/>
          <w:highlight w:val="none"/>
        </w:rPr>
        <w:t>本企业对上述声明内容的真实性负责。如有虚假，将依法承担相应责任。</w:t>
      </w:r>
    </w:p>
    <w:p w14:paraId="4A397752">
      <w:pPr>
        <w:widowControl/>
        <w:adjustRightInd w:val="0"/>
        <w:snapToGrid w:val="0"/>
        <w:spacing w:line="420" w:lineRule="exact"/>
        <w:ind w:firstLine="2880" w:firstLineChars="1200"/>
        <w:rPr>
          <w:rFonts w:cs="Calibri"/>
          <w:color w:val="auto"/>
          <w:sz w:val="24"/>
          <w:highlight w:val="none"/>
        </w:rPr>
      </w:pPr>
      <w:r>
        <w:rPr>
          <w:rFonts w:hint="eastAsia" w:cs="Calibri"/>
          <w:color w:val="auto"/>
          <w:sz w:val="24"/>
          <w:highlight w:val="none"/>
        </w:rPr>
        <w:t>企业名称（盖章）：</w:t>
      </w:r>
    </w:p>
    <w:p w14:paraId="5729312B">
      <w:pPr>
        <w:widowControl/>
        <w:adjustRightInd w:val="0"/>
        <w:snapToGrid w:val="0"/>
        <w:spacing w:line="420" w:lineRule="exact"/>
        <w:ind w:firstLine="2880" w:firstLineChars="1200"/>
        <w:rPr>
          <w:rFonts w:cs="Calibri"/>
          <w:color w:val="auto"/>
          <w:sz w:val="24"/>
          <w:highlight w:val="none"/>
        </w:rPr>
      </w:pPr>
      <w:r>
        <w:rPr>
          <w:rFonts w:hint="eastAsia" w:cs="Calibri"/>
          <w:color w:val="auto"/>
          <w:sz w:val="24"/>
          <w:highlight w:val="none"/>
        </w:rPr>
        <w:t>日期：</w:t>
      </w:r>
    </w:p>
    <w:p w14:paraId="47DA4CE6">
      <w:pPr>
        <w:widowControl/>
        <w:adjustRightInd w:val="0"/>
        <w:snapToGrid w:val="0"/>
        <w:spacing w:line="420" w:lineRule="exact"/>
        <w:ind w:firstLine="420" w:firstLineChars="200"/>
        <w:rPr>
          <w:rFonts w:cs="Calibri"/>
          <w:color w:val="auto"/>
          <w:sz w:val="24"/>
          <w:highlight w:val="none"/>
        </w:rPr>
      </w:pPr>
      <w:r>
        <w:rPr>
          <w:color w:val="auto"/>
          <w:highlight w:val="none"/>
        </w:rPr>
        <w:fldChar w:fldCharType="begin"/>
      </w:r>
      <w:r>
        <w:rPr>
          <w:color w:val="auto"/>
          <w:highlight w:val="none"/>
        </w:rPr>
        <w:instrText xml:space="preserve"> HYPERLINK \l "_bookmark1" </w:instrText>
      </w:r>
      <w:r>
        <w:rPr>
          <w:color w:val="auto"/>
          <w:highlight w:val="none"/>
        </w:rPr>
        <w:fldChar w:fldCharType="separate"/>
      </w:r>
      <w:r>
        <w:rPr>
          <w:color w:val="auto"/>
          <w:position w:val="16"/>
          <w:sz w:val="24"/>
          <w:highlight w:val="none"/>
        </w:rPr>
        <w:t>1</w:t>
      </w:r>
      <w:r>
        <w:rPr>
          <w:color w:val="auto"/>
          <w:position w:val="16"/>
          <w:sz w:val="24"/>
          <w:highlight w:val="none"/>
        </w:rPr>
        <w:fldChar w:fldCharType="end"/>
      </w:r>
      <w:r>
        <w:rPr>
          <w:rFonts w:hint="eastAsia" w:cs="Calibri"/>
          <w:color w:val="auto"/>
          <w:sz w:val="24"/>
          <w:highlight w:val="none"/>
        </w:rPr>
        <w:t>从业人员、营业收入、资产总额填报上一年度数据，无上一年度数据的新成立企业可不填报。</w:t>
      </w:r>
    </w:p>
    <w:p w14:paraId="4C193ECD">
      <w:pPr>
        <w:widowControl/>
        <w:adjustRightInd w:val="0"/>
        <w:snapToGrid w:val="0"/>
        <w:spacing w:line="420" w:lineRule="exact"/>
        <w:ind w:firstLine="480" w:firstLineChars="200"/>
        <w:rPr>
          <w:rFonts w:cs="Calibri"/>
          <w:color w:val="auto"/>
          <w:sz w:val="24"/>
          <w:highlight w:val="none"/>
        </w:rPr>
      </w:pPr>
    </w:p>
    <w:p w14:paraId="663AD285">
      <w:pPr>
        <w:widowControl/>
        <w:adjustRightInd w:val="0"/>
        <w:snapToGrid w:val="0"/>
        <w:spacing w:line="420" w:lineRule="exact"/>
        <w:ind w:firstLine="480" w:firstLineChars="200"/>
        <w:rPr>
          <w:rFonts w:cs="Calibri"/>
          <w:color w:val="auto"/>
          <w:sz w:val="24"/>
          <w:highlight w:val="none"/>
        </w:rPr>
      </w:pPr>
      <w:r>
        <w:rPr>
          <w:rFonts w:hint="eastAsia" w:cs="Calibri"/>
          <w:color w:val="auto"/>
          <w:sz w:val="24"/>
          <w:highlight w:val="none"/>
        </w:rPr>
        <w:t>备注：</w:t>
      </w:r>
    </w:p>
    <w:p w14:paraId="23A0DF67">
      <w:pPr>
        <w:widowControl/>
        <w:adjustRightInd w:val="0"/>
        <w:snapToGrid w:val="0"/>
        <w:spacing w:line="420" w:lineRule="exact"/>
        <w:ind w:firstLine="480" w:firstLineChars="200"/>
        <w:rPr>
          <w:rFonts w:cs="Calibri"/>
          <w:color w:val="auto"/>
          <w:sz w:val="24"/>
          <w:highlight w:val="none"/>
        </w:rPr>
      </w:pPr>
      <w:r>
        <w:rPr>
          <w:rFonts w:hint="eastAsia" w:cs="Calibri"/>
          <w:color w:val="auto"/>
          <w:sz w:val="24"/>
          <w:highlight w:val="none"/>
        </w:rPr>
        <w:t>1、本项目</w:t>
      </w:r>
      <w:r>
        <w:rPr>
          <w:rFonts w:hint="eastAsia" w:cs="Calibri"/>
          <w:b/>
          <w:bCs/>
          <w:color w:val="auto"/>
          <w:sz w:val="24"/>
          <w:highlight w:val="none"/>
        </w:rPr>
        <w:t>专门面向中小企业采购</w:t>
      </w:r>
      <w:r>
        <w:rPr>
          <w:rFonts w:hint="eastAsia" w:cs="Calibri"/>
          <w:color w:val="auto"/>
          <w:sz w:val="24"/>
          <w:highlight w:val="none"/>
        </w:rPr>
        <w:t>，投标人应提供中小企业声明函或残疾人福利性单位声明函或省级以上监狱管理局、戒毒管理局（含新疆生产建设兵团）出具的属于监狱企业的证明文件,否则视为投标无效。</w:t>
      </w:r>
    </w:p>
    <w:p w14:paraId="15B68CFE">
      <w:pPr>
        <w:widowControl/>
        <w:adjustRightInd w:val="0"/>
        <w:snapToGrid w:val="0"/>
        <w:spacing w:line="420" w:lineRule="exact"/>
        <w:ind w:firstLine="480" w:firstLineChars="200"/>
        <w:rPr>
          <w:rFonts w:cs="Calibri"/>
          <w:color w:val="auto"/>
          <w:sz w:val="24"/>
          <w:highlight w:val="none"/>
        </w:rPr>
      </w:pPr>
      <w:r>
        <w:rPr>
          <w:rFonts w:hint="eastAsia" w:cs="Calibri"/>
          <w:color w:val="auto"/>
          <w:sz w:val="24"/>
          <w:highlight w:val="none"/>
        </w:rPr>
        <w:t>2、投标人提供的中小企业声明函必须包含本项目</w:t>
      </w:r>
      <w:r>
        <w:rPr>
          <w:rFonts w:hint="eastAsia" w:cs="Calibri"/>
          <w:b/>
          <w:bCs/>
          <w:color w:val="auto"/>
          <w:sz w:val="24"/>
          <w:highlight w:val="none"/>
        </w:rPr>
        <w:t>标注为工业的所有货物及其货物制造商</w:t>
      </w:r>
      <w:r>
        <w:rPr>
          <w:rFonts w:hint="eastAsia" w:cs="Calibri"/>
          <w:color w:val="auto"/>
          <w:sz w:val="24"/>
          <w:highlight w:val="none"/>
        </w:rPr>
        <w:t>，并按照声明函格式填写完整、明确，否则视为未按规定提供声明函，投标无效。</w:t>
      </w:r>
    </w:p>
    <w:p w14:paraId="6A3CF60F">
      <w:pPr>
        <w:widowControl/>
        <w:adjustRightInd w:val="0"/>
        <w:snapToGrid w:val="0"/>
        <w:spacing w:line="420" w:lineRule="exact"/>
        <w:ind w:firstLine="480" w:firstLineChars="200"/>
        <w:rPr>
          <w:rFonts w:ascii="宋体" w:hAnsi="宋体"/>
          <w:color w:val="auto"/>
          <w:highlight w:val="none"/>
        </w:rPr>
      </w:pPr>
      <w:r>
        <w:rPr>
          <w:rFonts w:hint="eastAsia" w:cs="Calibri"/>
          <w:color w:val="auto"/>
          <w:sz w:val="24"/>
          <w:highlight w:val="none"/>
        </w:rPr>
        <w:t>3、中标、成交供应商享受规定的中小企业扶持政策的，《中小企业声明函》应当随中标、成交结果同时公告，接受社会监督。</w:t>
      </w:r>
    </w:p>
    <w:p w14:paraId="649420B6">
      <w:pPr>
        <w:widowControl/>
        <w:adjustRightInd w:val="0"/>
        <w:snapToGrid w:val="0"/>
        <w:spacing w:line="420" w:lineRule="exact"/>
        <w:ind w:firstLine="482" w:firstLineChars="200"/>
        <w:rPr>
          <w:rFonts w:hint="default" w:cs="Calibri"/>
          <w:b/>
          <w:bCs/>
          <w:color w:val="auto"/>
          <w:sz w:val="24"/>
          <w:highlight w:val="none"/>
          <w:lang w:val="en-US" w:eastAsia="zh-CN"/>
        </w:rPr>
      </w:pPr>
      <w:r>
        <w:rPr>
          <w:rFonts w:hint="eastAsia" w:cs="Calibri"/>
          <w:b/>
          <w:bCs/>
          <w:color w:val="auto"/>
          <w:sz w:val="24"/>
          <w:highlight w:val="none"/>
        </w:rPr>
        <w:t> </w:t>
      </w:r>
      <w:r>
        <w:rPr>
          <w:rFonts w:hint="eastAsia" w:cs="Calibri"/>
          <w:b/>
          <w:bCs/>
          <w:color w:val="auto"/>
          <w:sz w:val="24"/>
          <w:highlight w:val="none"/>
          <w:lang w:val="en-US" w:eastAsia="zh-CN"/>
        </w:rPr>
        <w:t>4、12-14项（如有）上传至“小微企业、监狱和戒毒企业、残疾人福利单位声明函”节点</w:t>
      </w:r>
    </w:p>
    <w:p w14:paraId="3B1A4297">
      <w:pPr>
        <w:pBdr>
          <w:top w:val="none" w:color="000000" w:sz="0" w:space="0"/>
          <w:left w:val="none" w:color="000000" w:sz="0" w:space="0"/>
          <w:bottom w:val="none" w:color="000000" w:sz="0" w:space="0"/>
          <w:right w:val="none" w:color="000000" w:sz="0" w:space="0"/>
        </w:pBdr>
        <w:spacing w:line="439" w:lineRule="atLeast"/>
        <w:rPr>
          <w:rFonts w:ascii="宋体" w:hAnsi="宋体" w:cs="宋体"/>
          <w:b/>
          <w:color w:val="auto"/>
          <w:sz w:val="32"/>
          <w:highlight w:val="none"/>
        </w:rPr>
      </w:pPr>
    </w:p>
    <w:p w14:paraId="73740974">
      <w:pPr>
        <w:pBdr>
          <w:top w:val="none" w:color="000000" w:sz="0" w:space="0"/>
          <w:left w:val="none" w:color="000000" w:sz="0" w:space="0"/>
          <w:bottom w:val="none" w:color="000000" w:sz="0" w:space="0"/>
          <w:right w:val="none" w:color="000000" w:sz="0" w:space="0"/>
        </w:pBdr>
        <w:spacing w:line="439" w:lineRule="atLeast"/>
        <w:rPr>
          <w:rFonts w:ascii="宋体" w:hAnsi="宋体" w:cs="宋体"/>
          <w:b/>
          <w:bCs/>
          <w:color w:val="auto"/>
          <w:sz w:val="32"/>
          <w:szCs w:val="32"/>
          <w:highlight w:val="none"/>
        </w:rPr>
      </w:pPr>
      <w:r>
        <w:rPr>
          <w:rFonts w:hint="eastAsia" w:ascii="宋体" w:hAnsi="宋体" w:cs="宋体"/>
          <w:b/>
          <w:color w:val="auto"/>
          <w:sz w:val="32"/>
          <w:highlight w:val="none"/>
        </w:rPr>
        <w:t>1</w:t>
      </w:r>
      <w:r>
        <w:rPr>
          <w:rFonts w:hint="eastAsia" w:ascii="宋体" w:hAnsi="宋体" w:cs="宋体"/>
          <w:b/>
          <w:color w:val="auto"/>
          <w:sz w:val="32"/>
          <w:highlight w:val="none"/>
          <w:lang w:val="en-US" w:eastAsia="zh-CN"/>
        </w:rPr>
        <w:t>3</w:t>
      </w:r>
      <w:r>
        <w:rPr>
          <w:rFonts w:hint="eastAsia" w:ascii="宋体" w:hAnsi="宋体" w:cs="宋体"/>
          <w:b/>
          <w:color w:val="auto"/>
          <w:sz w:val="32"/>
          <w:highlight w:val="none"/>
        </w:rPr>
        <w:t>、</w:t>
      </w:r>
      <w:r>
        <w:rPr>
          <w:rFonts w:ascii="宋体" w:hAnsi="宋体" w:cs="宋体"/>
          <w:b/>
          <w:color w:val="auto"/>
          <w:sz w:val="32"/>
          <w:highlight w:val="none"/>
        </w:rPr>
        <w:t>残疾人福利性单位声明函</w:t>
      </w:r>
    </w:p>
    <w:p w14:paraId="2AE97034">
      <w:pPr>
        <w:pBdr>
          <w:top w:val="none" w:color="000000" w:sz="0" w:space="0"/>
          <w:left w:val="none" w:color="000000" w:sz="0" w:space="0"/>
          <w:bottom w:val="none" w:color="000000" w:sz="0" w:space="0"/>
          <w:right w:val="none" w:color="000000" w:sz="0" w:space="0"/>
        </w:pBdr>
        <w:spacing w:line="479" w:lineRule="atLeast"/>
        <w:rPr>
          <w:color w:val="auto"/>
          <w:highlight w:val="none"/>
        </w:rPr>
      </w:pPr>
      <w:r>
        <w:rPr>
          <w:rFonts w:ascii="宋体" w:hAnsi="宋体" w:cs="宋体"/>
          <w:b/>
          <w:color w:val="auto"/>
          <w:sz w:val="32"/>
          <w:highlight w:val="none"/>
        </w:rPr>
        <w:t> </w:t>
      </w:r>
    </w:p>
    <w:p w14:paraId="490384A6">
      <w:pPr>
        <w:pBdr>
          <w:top w:val="none" w:color="000000" w:sz="0" w:space="0"/>
          <w:left w:val="none" w:color="000000" w:sz="0" w:space="0"/>
          <w:bottom w:val="none" w:color="000000" w:sz="0" w:space="0"/>
          <w:right w:val="none" w:color="000000" w:sz="0" w:space="0"/>
        </w:pBdr>
        <w:spacing w:line="479" w:lineRule="atLeast"/>
        <w:ind w:firstLine="2560"/>
        <w:rPr>
          <w:color w:val="auto"/>
          <w:highlight w:val="none"/>
        </w:rPr>
      </w:pPr>
      <w:r>
        <w:rPr>
          <w:rFonts w:ascii="宋体" w:hAnsi="宋体" w:cs="宋体"/>
          <w:color w:val="auto"/>
          <w:sz w:val="32"/>
          <w:highlight w:val="none"/>
        </w:rPr>
        <w:t>残疾人福利性单位声明函</w:t>
      </w:r>
    </w:p>
    <w:p w14:paraId="4C79B3D0">
      <w:pPr>
        <w:pBdr>
          <w:top w:val="none" w:color="000000" w:sz="0" w:space="0"/>
          <w:left w:val="none" w:color="000000" w:sz="0" w:space="0"/>
          <w:bottom w:val="none" w:color="000000" w:sz="0" w:space="0"/>
          <w:right w:val="none" w:color="000000" w:sz="0" w:space="0"/>
        </w:pBdr>
        <w:spacing w:line="479" w:lineRule="atLeast"/>
        <w:ind w:firstLine="1928"/>
        <w:rPr>
          <w:color w:val="auto"/>
          <w:highlight w:val="none"/>
        </w:rPr>
      </w:pPr>
      <w:r>
        <w:rPr>
          <w:rFonts w:ascii="宋体" w:hAnsi="宋体" w:cs="宋体"/>
          <w:b/>
          <w:color w:val="auto"/>
          <w:sz w:val="32"/>
          <w:highlight w:val="none"/>
        </w:rPr>
        <w:t> </w:t>
      </w:r>
    </w:p>
    <w:p w14:paraId="37D01C50">
      <w:pPr>
        <w:pBdr>
          <w:top w:val="none" w:color="000000" w:sz="0" w:space="0"/>
          <w:left w:val="none" w:color="000000" w:sz="0" w:space="0"/>
          <w:bottom w:val="none" w:color="000000" w:sz="0" w:space="0"/>
          <w:right w:val="none" w:color="000000" w:sz="0" w:space="0"/>
        </w:pBdr>
        <w:spacing w:line="479" w:lineRule="atLeast"/>
        <w:ind w:firstLine="480"/>
        <w:rPr>
          <w:color w:val="auto"/>
          <w:highlight w:val="none"/>
        </w:rPr>
      </w:pPr>
      <w:r>
        <w:rPr>
          <w:rFonts w:ascii="宋体" w:hAnsi="宋体" w:cs="宋体"/>
          <w:color w:val="auto"/>
          <w:sz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B491D63">
      <w:pPr>
        <w:pBdr>
          <w:top w:val="none" w:color="000000" w:sz="0" w:space="0"/>
          <w:left w:val="none" w:color="000000" w:sz="0" w:space="0"/>
          <w:bottom w:val="none" w:color="000000" w:sz="0" w:space="0"/>
          <w:right w:val="none" w:color="000000" w:sz="0" w:space="0"/>
        </w:pBdr>
        <w:spacing w:line="479" w:lineRule="atLeast"/>
        <w:ind w:firstLine="480"/>
        <w:rPr>
          <w:color w:val="auto"/>
          <w:highlight w:val="none"/>
        </w:rPr>
      </w:pPr>
      <w:r>
        <w:rPr>
          <w:rFonts w:ascii="宋体" w:hAnsi="宋体" w:cs="宋体"/>
          <w:color w:val="auto"/>
          <w:sz w:val="24"/>
          <w:highlight w:val="none"/>
        </w:rPr>
        <w:t>本单位对上述声明的真实性负责。如有虚假，将依法承担相应责任。</w:t>
      </w:r>
    </w:p>
    <w:p w14:paraId="2D151A00">
      <w:pPr>
        <w:pBdr>
          <w:top w:val="none" w:color="000000" w:sz="0" w:space="0"/>
          <w:left w:val="none" w:color="000000" w:sz="0" w:space="0"/>
          <w:bottom w:val="none" w:color="000000" w:sz="0" w:space="0"/>
          <w:right w:val="none" w:color="000000" w:sz="0" w:space="0"/>
        </w:pBdr>
        <w:spacing w:line="479" w:lineRule="atLeast"/>
        <w:rPr>
          <w:color w:val="auto"/>
          <w:highlight w:val="none"/>
        </w:rPr>
      </w:pPr>
      <w:r>
        <w:rPr>
          <w:rFonts w:ascii="宋体" w:hAnsi="宋体" w:cs="宋体"/>
          <w:color w:val="auto"/>
          <w:sz w:val="24"/>
          <w:highlight w:val="none"/>
        </w:rPr>
        <w:t> </w:t>
      </w:r>
    </w:p>
    <w:p w14:paraId="59C0D9E5">
      <w:pPr>
        <w:pBdr>
          <w:top w:val="none" w:color="000000" w:sz="0" w:space="0"/>
          <w:left w:val="none" w:color="000000" w:sz="0" w:space="0"/>
          <w:bottom w:val="none" w:color="000000" w:sz="0" w:space="0"/>
          <w:right w:val="none" w:color="000000" w:sz="0" w:space="0"/>
        </w:pBdr>
        <w:spacing w:line="479" w:lineRule="atLeast"/>
        <w:rPr>
          <w:color w:val="auto"/>
          <w:highlight w:val="none"/>
        </w:rPr>
      </w:pPr>
      <w:r>
        <w:rPr>
          <w:rFonts w:ascii="宋体" w:hAnsi="宋体" w:cs="宋体"/>
          <w:color w:val="auto"/>
          <w:sz w:val="24"/>
          <w:highlight w:val="none"/>
        </w:rPr>
        <w:t> </w:t>
      </w:r>
    </w:p>
    <w:p w14:paraId="21EA7C27">
      <w:pPr>
        <w:pBdr>
          <w:top w:val="none" w:color="000000" w:sz="0" w:space="0"/>
          <w:left w:val="none" w:color="000000" w:sz="0" w:space="0"/>
          <w:bottom w:val="none" w:color="000000" w:sz="0" w:space="0"/>
          <w:right w:val="none" w:color="000000" w:sz="0" w:space="0"/>
        </w:pBdr>
        <w:spacing w:line="479" w:lineRule="atLeast"/>
        <w:rPr>
          <w:color w:val="auto"/>
          <w:highlight w:val="none"/>
        </w:rPr>
      </w:pPr>
      <w:r>
        <w:rPr>
          <w:rFonts w:ascii="宋体" w:hAnsi="宋体" w:cs="宋体"/>
          <w:color w:val="auto"/>
          <w:sz w:val="24"/>
          <w:highlight w:val="none"/>
        </w:rPr>
        <w:t>                       单位名称（盖章）：</w:t>
      </w:r>
    </w:p>
    <w:p w14:paraId="08F3E679">
      <w:pPr>
        <w:pBdr>
          <w:top w:val="none" w:color="000000" w:sz="0" w:space="0"/>
          <w:left w:val="none" w:color="000000" w:sz="0" w:space="0"/>
          <w:bottom w:val="none" w:color="000000" w:sz="0" w:space="0"/>
          <w:right w:val="none" w:color="000000" w:sz="0" w:space="0"/>
        </w:pBdr>
        <w:spacing w:line="479" w:lineRule="atLeast"/>
        <w:rPr>
          <w:color w:val="auto"/>
          <w:highlight w:val="none"/>
        </w:rPr>
      </w:pPr>
      <w:r>
        <w:rPr>
          <w:rFonts w:ascii="宋体" w:hAnsi="宋体" w:cs="宋体"/>
          <w:color w:val="auto"/>
          <w:sz w:val="24"/>
          <w:highlight w:val="none"/>
        </w:rPr>
        <w:t>                    日 期：</w:t>
      </w:r>
    </w:p>
    <w:p w14:paraId="6F63D1C6">
      <w:pPr>
        <w:pBdr>
          <w:top w:val="none" w:color="000000" w:sz="0" w:space="0"/>
          <w:left w:val="none" w:color="000000" w:sz="0" w:space="0"/>
          <w:bottom w:val="none" w:color="000000" w:sz="0" w:space="0"/>
          <w:right w:val="none" w:color="000000" w:sz="0" w:space="0"/>
        </w:pBdr>
        <w:spacing w:line="479" w:lineRule="atLeast"/>
        <w:rPr>
          <w:rFonts w:ascii="宋体" w:hAnsi="宋体" w:cs="宋体"/>
          <w:color w:val="auto"/>
          <w:highlight w:val="none"/>
        </w:rPr>
      </w:pPr>
    </w:p>
    <w:p w14:paraId="27FDC189">
      <w:pPr>
        <w:pBdr>
          <w:top w:val="none" w:color="000000" w:sz="0" w:space="0"/>
          <w:left w:val="none" w:color="000000" w:sz="0" w:space="0"/>
          <w:bottom w:val="none" w:color="000000" w:sz="0" w:space="0"/>
          <w:right w:val="none" w:color="000000" w:sz="0" w:space="0"/>
        </w:pBdr>
        <w:spacing w:line="479" w:lineRule="atLeast"/>
        <w:rPr>
          <w:rFonts w:ascii="宋体" w:hAnsi="宋体" w:cs="宋体"/>
          <w:color w:val="auto"/>
          <w:highlight w:val="none"/>
        </w:rPr>
      </w:pPr>
    </w:p>
    <w:p w14:paraId="16BCA2C5">
      <w:pPr>
        <w:pBdr>
          <w:top w:val="none" w:color="000000" w:sz="0" w:space="0"/>
          <w:left w:val="none" w:color="000000" w:sz="0" w:space="0"/>
          <w:bottom w:val="none" w:color="000000" w:sz="0" w:space="0"/>
          <w:right w:val="none" w:color="000000" w:sz="0" w:space="0"/>
        </w:pBdr>
        <w:spacing w:line="479" w:lineRule="atLeast"/>
        <w:rPr>
          <w:rFonts w:ascii="宋体" w:hAnsi="宋体" w:cs="宋体"/>
          <w:color w:val="auto"/>
          <w:highlight w:val="none"/>
        </w:rPr>
      </w:pPr>
    </w:p>
    <w:p w14:paraId="009938A1">
      <w:pPr>
        <w:pBdr>
          <w:top w:val="none" w:color="000000" w:sz="0" w:space="0"/>
          <w:left w:val="none" w:color="000000" w:sz="0" w:space="0"/>
          <w:bottom w:val="none" w:color="000000" w:sz="0" w:space="0"/>
          <w:right w:val="none" w:color="000000" w:sz="0" w:space="0"/>
        </w:pBdr>
        <w:spacing w:line="479" w:lineRule="atLeast"/>
        <w:rPr>
          <w:rFonts w:ascii="宋体" w:hAnsi="宋体" w:cs="宋体"/>
          <w:color w:val="auto"/>
          <w:highlight w:val="none"/>
        </w:rPr>
      </w:pPr>
    </w:p>
    <w:p w14:paraId="20C7435F">
      <w:pPr>
        <w:pBdr>
          <w:top w:val="none" w:color="000000" w:sz="0" w:space="0"/>
          <w:left w:val="none" w:color="000000" w:sz="0" w:space="0"/>
          <w:bottom w:val="none" w:color="000000" w:sz="0" w:space="0"/>
          <w:right w:val="none" w:color="000000" w:sz="0" w:space="0"/>
        </w:pBdr>
        <w:spacing w:line="479" w:lineRule="atLeast"/>
        <w:rPr>
          <w:rFonts w:ascii="宋体" w:hAnsi="宋体" w:cs="宋体"/>
          <w:color w:val="auto"/>
          <w:highlight w:val="none"/>
        </w:rPr>
      </w:pPr>
    </w:p>
    <w:p w14:paraId="503B343A">
      <w:pPr>
        <w:pBdr>
          <w:top w:val="none" w:color="000000" w:sz="0" w:space="0"/>
          <w:left w:val="none" w:color="000000" w:sz="0" w:space="0"/>
          <w:bottom w:val="none" w:color="000000" w:sz="0" w:space="0"/>
          <w:right w:val="none" w:color="000000" w:sz="0" w:space="0"/>
        </w:pBdr>
        <w:spacing w:line="479" w:lineRule="atLeast"/>
        <w:rPr>
          <w:rFonts w:ascii="宋体" w:hAnsi="宋体" w:cs="宋体"/>
          <w:color w:val="auto"/>
          <w:highlight w:val="none"/>
        </w:rPr>
      </w:pPr>
    </w:p>
    <w:p w14:paraId="660D7EBC">
      <w:pPr>
        <w:pBdr>
          <w:top w:val="none" w:color="000000" w:sz="0" w:space="0"/>
          <w:left w:val="none" w:color="000000" w:sz="0" w:space="0"/>
          <w:bottom w:val="none" w:color="000000" w:sz="0" w:space="0"/>
          <w:right w:val="none" w:color="000000" w:sz="0" w:space="0"/>
        </w:pBdr>
        <w:spacing w:line="479" w:lineRule="atLeast"/>
        <w:rPr>
          <w:rFonts w:ascii="宋体" w:hAnsi="宋体" w:cs="宋体"/>
          <w:color w:val="auto"/>
          <w:highlight w:val="none"/>
        </w:rPr>
      </w:pPr>
    </w:p>
    <w:p w14:paraId="3DDF9996">
      <w:pPr>
        <w:pBdr>
          <w:top w:val="none" w:color="000000" w:sz="0" w:space="0"/>
          <w:left w:val="none" w:color="000000" w:sz="0" w:space="0"/>
          <w:bottom w:val="none" w:color="000000" w:sz="0" w:space="0"/>
          <w:right w:val="none" w:color="000000" w:sz="0" w:space="0"/>
        </w:pBdr>
        <w:spacing w:line="479" w:lineRule="atLeast"/>
        <w:rPr>
          <w:rFonts w:ascii="宋体" w:hAnsi="宋体" w:cs="宋体"/>
          <w:color w:val="auto"/>
          <w:highlight w:val="none"/>
        </w:rPr>
      </w:pPr>
    </w:p>
    <w:p w14:paraId="246AF08E">
      <w:pPr>
        <w:pBdr>
          <w:top w:val="none" w:color="000000" w:sz="0" w:space="0"/>
          <w:left w:val="none" w:color="000000" w:sz="0" w:space="0"/>
          <w:bottom w:val="none" w:color="000000" w:sz="0" w:space="0"/>
          <w:right w:val="none" w:color="000000" w:sz="0" w:space="0"/>
        </w:pBdr>
        <w:spacing w:line="479" w:lineRule="atLeast"/>
        <w:rPr>
          <w:rFonts w:ascii="宋体" w:hAnsi="宋体" w:cs="宋体"/>
          <w:color w:val="auto"/>
          <w:highlight w:val="none"/>
        </w:rPr>
      </w:pPr>
    </w:p>
    <w:p w14:paraId="3B2A5F98">
      <w:pPr>
        <w:pBdr>
          <w:top w:val="none" w:color="000000" w:sz="0" w:space="0"/>
          <w:left w:val="none" w:color="000000" w:sz="0" w:space="0"/>
          <w:bottom w:val="none" w:color="000000" w:sz="0" w:space="0"/>
          <w:right w:val="none" w:color="000000" w:sz="0" w:space="0"/>
        </w:pBdr>
        <w:spacing w:line="479" w:lineRule="atLeast"/>
        <w:rPr>
          <w:rFonts w:ascii="宋体" w:hAnsi="宋体" w:cs="宋体"/>
          <w:color w:val="auto"/>
          <w:highlight w:val="none"/>
        </w:rPr>
      </w:pPr>
    </w:p>
    <w:p w14:paraId="43BC42D5">
      <w:pPr>
        <w:pBdr>
          <w:top w:val="none" w:color="000000" w:sz="0" w:space="0"/>
          <w:left w:val="none" w:color="000000" w:sz="0" w:space="0"/>
          <w:bottom w:val="none" w:color="000000" w:sz="0" w:space="0"/>
          <w:right w:val="none" w:color="000000" w:sz="0" w:space="0"/>
        </w:pBdr>
        <w:spacing w:line="479" w:lineRule="atLeast"/>
        <w:rPr>
          <w:rFonts w:ascii="宋体" w:hAnsi="宋体" w:cs="宋体"/>
          <w:color w:val="auto"/>
          <w:highlight w:val="none"/>
        </w:rPr>
      </w:pPr>
    </w:p>
    <w:p w14:paraId="481FE0D2">
      <w:pPr>
        <w:pBdr>
          <w:top w:val="none" w:color="000000" w:sz="0" w:space="0"/>
          <w:left w:val="none" w:color="000000" w:sz="0" w:space="0"/>
          <w:bottom w:val="none" w:color="000000" w:sz="0" w:space="0"/>
          <w:right w:val="none" w:color="000000" w:sz="0" w:space="0"/>
        </w:pBdr>
        <w:spacing w:line="479" w:lineRule="atLeast"/>
        <w:rPr>
          <w:rFonts w:ascii="宋体" w:hAnsi="宋体" w:cs="宋体"/>
          <w:color w:val="auto"/>
          <w:highlight w:val="none"/>
        </w:rPr>
      </w:pPr>
    </w:p>
    <w:p w14:paraId="2FD5E7C2">
      <w:pPr>
        <w:pBdr>
          <w:top w:val="none" w:color="000000" w:sz="0" w:space="0"/>
          <w:left w:val="none" w:color="000000" w:sz="0" w:space="0"/>
          <w:bottom w:val="none" w:color="000000" w:sz="0" w:space="0"/>
          <w:right w:val="none" w:color="000000" w:sz="0" w:space="0"/>
        </w:pBdr>
        <w:spacing w:line="479" w:lineRule="atLeast"/>
        <w:rPr>
          <w:rFonts w:ascii="宋体" w:hAnsi="宋体" w:cs="宋体"/>
          <w:color w:val="auto"/>
          <w:highlight w:val="none"/>
        </w:rPr>
      </w:pPr>
    </w:p>
    <w:p w14:paraId="1C5D7B32">
      <w:pPr>
        <w:pBdr>
          <w:top w:val="none" w:color="000000" w:sz="0" w:space="0"/>
          <w:left w:val="none" w:color="000000" w:sz="0" w:space="0"/>
          <w:bottom w:val="none" w:color="000000" w:sz="0" w:space="0"/>
          <w:right w:val="none" w:color="000000" w:sz="0" w:space="0"/>
        </w:pBdr>
        <w:spacing w:line="479" w:lineRule="atLeast"/>
        <w:rPr>
          <w:rFonts w:ascii="宋体" w:hAnsi="宋体" w:cs="宋体"/>
          <w:color w:val="auto"/>
          <w:highlight w:val="none"/>
        </w:rPr>
      </w:pPr>
    </w:p>
    <w:p w14:paraId="22A03674">
      <w:pPr>
        <w:pBdr>
          <w:top w:val="none" w:color="000000" w:sz="0" w:space="0"/>
          <w:left w:val="none" w:color="000000" w:sz="0" w:space="0"/>
          <w:bottom w:val="none" w:color="000000" w:sz="0" w:space="0"/>
          <w:right w:val="none" w:color="000000" w:sz="0" w:space="0"/>
        </w:pBdr>
        <w:spacing w:line="479" w:lineRule="atLeast"/>
        <w:rPr>
          <w:rFonts w:hint="eastAsia" w:ascii="宋体" w:hAnsi="宋体" w:cs="宋体"/>
          <w:color w:val="auto"/>
          <w:highlight w:val="none"/>
        </w:rPr>
      </w:pPr>
    </w:p>
    <w:p w14:paraId="42C9C5EB">
      <w:pPr>
        <w:pBdr>
          <w:top w:val="none" w:color="000000" w:sz="0" w:space="0"/>
          <w:left w:val="none" w:color="000000" w:sz="0" w:space="0"/>
          <w:bottom w:val="none" w:color="000000" w:sz="0" w:space="0"/>
          <w:right w:val="none" w:color="000000" w:sz="0" w:space="0"/>
        </w:pBdr>
        <w:spacing w:line="360" w:lineRule="auto"/>
        <w:rPr>
          <w:rFonts w:ascii="宋体" w:hAnsi="宋体" w:cs="宋体"/>
          <w:color w:val="auto"/>
          <w:sz w:val="24"/>
          <w:highlight w:val="none"/>
        </w:rPr>
      </w:pPr>
      <w:r>
        <w:rPr>
          <w:rFonts w:hint="eastAsia" w:ascii="宋体" w:hAnsi="宋体" w:cs="宋体"/>
          <w:b/>
          <w:color w:val="auto"/>
          <w:sz w:val="32"/>
          <w:highlight w:val="none"/>
        </w:rPr>
        <w:t>1</w:t>
      </w:r>
      <w:r>
        <w:rPr>
          <w:rFonts w:hint="eastAsia" w:ascii="宋体" w:hAnsi="宋体" w:cs="宋体"/>
          <w:b/>
          <w:color w:val="auto"/>
          <w:sz w:val="32"/>
          <w:highlight w:val="none"/>
          <w:lang w:val="en-US" w:eastAsia="zh-CN"/>
        </w:rPr>
        <w:t>4</w:t>
      </w:r>
      <w:r>
        <w:rPr>
          <w:rFonts w:hint="eastAsia" w:ascii="宋体" w:hAnsi="宋体" w:cs="宋体"/>
          <w:b/>
          <w:color w:val="auto"/>
          <w:sz w:val="32"/>
          <w:highlight w:val="none"/>
        </w:rPr>
        <w:t>、监狱企业证明文件</w:t>
      </w:r>
      <w:r>
        <w:rPr>
          <w:rFonts w:hint="eastAsia" w:ascii="宋体" w:hAnsi="宋体" w:cs="宋体"/>
          <w:b/>
          <w:color w:val="auto"/>
          <w:sz w:val="32"/>
          <w:highlight w:val="none"/>
        </w:rPr>
        <w:br w:type="textWrapping"/>
      </w:r>
      <w:r>
        <w:rPr>
          <w:rFonts w:hint="eastAsia" w:ascii="宋体" w:hAnsi="宋体" w:cs="宋体"/>
          <w:color w:val="auto"/>
          <w:sz w:val="24"/>
          <w:highlight w:val="none"/>
        </w:rPr>
        <w:br w:type="textWrapping"/>
      </w:r>
      <w:r>
        <w:rPr>
          <w:rFonts w:hint="eastAsia" w:ascii="宋体" w:hAnsi="宋体" w:cs="宋体"/>
          <w:color w:val="auto"/>
          <w:sz w:val="24"/>
          <w:highlight w:val="none"/>
        </w:rPr>
        <w:br w:type="textWrapping"/>
      </w:r>
      <w:r>
        <w:rPr>
          <w:rFonts w:hint="eastAsia" w:ascii="宋体" w:hAnsi="宋体" w:cs="宋体"/>
          <w:color w:val="auto"/>
          <w:sz w:val="24"/>
          <w:highlight w:val="none"/>
        </w:rPr>
        <w:t xml:space="preserve">                    </w:t>
      </w:r>
      <w:r>
        <w:rPr>
          <w:rFonts w:hint="eastAsia" w:ascii="宋体" w:hAnsi="宋体" w:cs="宋体"/>
          <w:color w:val="auto"/>
          <w:sz w:val="32"/>
          <w:highlight w:val="none"/>
        </w:rPr>
        <w:t>监狱企业证明文件</w:t>
      </w:r>
      <w:r>
        <w:rPr>
          <w:rFonts w:hint="eastAsia" w:ascii="宋体" w:hAnsi="宋体" w:cs="宋体"/>
          <w:color w:val="auto"/>
          <w:sz w:val="32"/>
          <w:highlight w:val="none"/>
        </w:rPr>
        <w:br w:type="textWrapping"/>
      </w:r>
      <w:r>
        <w:rPr>
          <w:rFonts w:hint="eastAsia" w:ascii="宋体" w:hAnsi="宋体" w:cs="宋体"/>
          <w:color w:val="auto"/>
          <w:sz w:val="32"/>
          <w:highlight w:val="none"/>
        </w:rPr>
        <w:br w:type="textWrapping"/>
      </w:r>
      <w:r>
        <w:rPr>
          <w:rFonts w:hint="eastAsia" w:ascii="宋体" w:hAnsi="宋体" w:cs="宋体"/>
          <w:color w:val="auto"/>
          <w:sz w:val="32"/>
          <w:highlight w:val="none"/>
        </w:rPr>
        <w:t xml:space="preserve"> </w:t>
      </w:r>
      <w:r>
        <w:rPr>
          <w:rFonts w:hint="eastAsia" w:ascii="宋体" w:hAnsi="宋体" w:cs="宋体"/>
          <w:color w:val="auto"/>
          <w:sz w:val="24"/>
          <w:highlight w:val="none"/>
        </w:rPr>
        <w:t xml:space="preserve">  属于监狱企业的供应商，可以根据《司法部关于政府采购支持监狱企业发展有关问题的通知》财库〔2014〕68号规定，提供由省级以上监狱管理局、戒毒管理局（含新疆生产建设兵团）出具的属于监狱企业的证明文件原件扫描件，并加盖供应商电子印章。</w:t>
      </w:r>
    </w:p>
    <w:p w14:paraId="10E1F0CA">
      <w:pPr>
        <w:pBdr>
          <w:top w:val="none" w:color="000000" w:sz="0" w:space="0"/>
          <w:left w:val="none" w:color="000000" w:sz="0" w:space="0"/>
          <w:bottom w:val="none" w:color="000000" w:sz="0" w:space="0"/>
          <w:right w:val="none" w:color="000000" w:sz="0" w:space="0"/>
        </w:pBdr>
        <w:ind w:firstLine="482"/>
        <w:rPr>
          <w:rFonts w:ascii="宋体" w:hAnsi="宋体" w:cs="宋体"/>
          <w:b/>
          <w:color w:val="auto"/>
          <w:sz w:val="24"/>
          <w:highlight w:val="none"/>
        </w:rPr>
      </w:pPr>
    </w:p>
    <w:p w14:paraId="6E16D4E6">
      <w:pPr>
        <w:pBdr>
          <w:top w:val="none" w:color="000000" w:sz="0" w:space="0"/>
          <w:left w:val="none" w:color="000000" w:sz="0" w:space="0"/>
          <w:bottom w:val="none" w:color="000000" w:sz="0" w:space="0"/>
          <w:right w:val="none" w:color="000000" w:sz="0" w:space="0"/>
        </w:pBdr>
        <w:ind w:firstLine="482"/>
        <w:rPr>
          <w:color w:val="auto"/>
          <w:highlight w:val="none"/>
        </w:rPr>
      </w:pPr>
    </w:p>
    <w:p w14:paraId="4B969781">
      <w:pPr>
        <w:pBdr>
          <w:top w:val="none" w:color="000000" w:sz="0" w:space="0"/>
          <w:left w:val="none" w:color="000000" w:sz="0" w:space="0"/>
          <w:bottom w:val="none" w:color="000000" w:sz="0" w:space="0"/>
          <w:right w:val="none" w:color="000000" w:sz="0" w:space="0"/>
        </w:pBdr>
        <w:ind w:firstLine="482"/>
        <w:rPr>
          <w:color w:val="auto"/>
          <w:highlight w:val="none"/>
        </w:rPr>
      </w:pPr>
    </w:p>
    <w:p w14:paraId="7AECD6F2">
      <w:pPr>
        <w:pBdr>
          <w:top w:val="none" w:color="000000" w:sz="0" w:space="0"/>
          <w:left w:val="none" w:color="000000" w:sz="0" w:space="0"/>
          <w:bottom w:val="none" w:color="000000" w:sz="0" w:space="0"/>
          <w:right w:val="none" w:color="000000" w:sz="0" w:space="0"/>
        </w:pBdr>
        <w:ind w:firstLine="482"/>
        <w:rPr>
          <w:color w:val="auto"/>
          <w:highlight w:val="none"/>
        </w:rPr>
      </w:pPr>
    </w:p>
    <w:p w14:paraId="3B1F7EAA">
      <w:pPr>
        <w:pBdr>
          <w:top w:val="none" w:color="000000" w:sz="0" w:space="0"/>
          <w:left w:val="none" w:color="000000" w:sz="0" w:space="0"/>
          <w:bottom w:val="none" w:color="000000" w:sz="0" w:space="0"/>
          <w:right w:val="none" w:color="000000" w:sz="0" w:space="0"/>
        </w:pBdr>
        <w:ind w:firstLine="482"/>
        <w:rPr>
          <w:color w:val="auto"/>
          <w:highlight w:val="none"/>
        </w:rPr>
      </w:pPr>
    </w:p>
    <w:p w14:paraId="1E4476E6">
      <w:pPr>
        <w:pBdr>
          <w:top w:val="none" w:color="000000" w:sz="0" w:space="0"/>
          <w:left w:val="none" w:color="000000" w:sz="0" w:space="0"/>
          <w:bottom w:val="none" w:color="000000" w:sz="0" w:space="0"/>
          <w:right w:val="none" w:color="000000" w:sz="0" w:space="0"/>
        </w:pBdr>
        <w:ind w:firstLine="482"/>
        <w:rPr>
          <w:color w:val="auto"/>
          <w:highlight w:val="none"/>
        </w:rPr>
      </w:pPr>
    </w:p>
    <w:p w14:paraId="3F5936EA">
      <w:pPr>
        <w:pBdr>
          <w:top w:val="none" w:color="000000" w:sz="0" w:space="0"/>
          <w:left w:val="none" w:color="000000" w:sz="0" w:space="0"/>
          <w:bottom w:val="none" w:color="000000" w:sz="0" w:space="0"/>
          <w:right w:val="none" w:color="000000" w:sz="0" w:space="0"/>
        </w:pBdr>
        <w:ind w:firstLine="482"/>
        <w:rPr>
          <w:color w:val="auto"/>
          <w:highlight w:val="none"/>
        </w:rPr>
      </w:pPr>
    </w:p>
    <w:p w14:paraId="29000DBB">
      <w:pPr>
        <w:pBdr>
          <w:top w:val="none" w:color="000000" w:sz="0" w:space="0"/>
          <w:left w:val="none" w:color="000000" w:sz="0" w:space="0"/>
          <w:bottom w:val="none" w:color="000000" w:sz="0" w:space="0"/>
          <w:right w:val="none" w:color="000000" w:sz="0" w:space="0"/>
        </w:pBdr>
        <w:ind w:firstLine="482"/>
        <w:rPr>
          <w:color w:val="auto"/>
          <w:highlight w:val="none"/>
        </w:rPr>
      </w:pPr>
    </w:p>
    <w:p w14:paraId="32DE7ED8">
      <w:pPr>
        <w:pBdr>
          <w:top w:val="none" w:color="000000" w:sz="0" w:space="0"/>
          <w:left w:val="none" w:color="000000" w:sz="0" w:space="0"/>
          <w:bottom w:val="none" w:color="000000" w:sz="0" w:space="0"/>
          <w:right w:val="none" w:color="000000" w:sz="0" w:space="0"/>
        </w:pBdr>
        <w:ind w:firstLine="482"/>
        <w:rPr>
          <w:color w:val="auto"/>
          <w:highlight w:val="none"/>
        </w:rPr>
      </w:pPr>
    </w:p>
    <w:p w14:paraId="24B07233">
      <w:pPr>
        <w:pBdr>
          <w:top w:val="none" w:color="000000" w:sz="0" w:space="0"/>
          <w:left w:val="none" w:color="000000" w:sz="0" w:space="0"/>
          <w:bottom w:val="none" w:color="000000" w:sz="0" w:space="0"/>
          <w:right w:val="none" w:color="000000" w:sz="0" w:space="0"/>
        </w:pBdr>
        <w:ind w:firstLine="482"/>
        <w:rPr>
          <w:color w:val="auto"/>
          <w:highlight w:val="none"/>
        </w:rPr>
      </w:pPr>
    </w:p>
    <w:p w14:paraId="0552B69E">
      <w:pPr>
        <w:pBdr>
          <w:top w:val="none" w:color="000000" w:sz="0" w:space="0"/>
          <w:left w:val="none" w:color="000000" w:sz="0" w:space="0"/>
          <w:bottom w:val="none" w:color="000000" w:sz="0" w:space="0"/>
          <w:right w:val="none" w:color="000000" w:sz="0" w:space="0"/>
        </w:pBdr>
        <w:ind w:firstLine="482"/>
        <w:rPr>
          <w:color w:val="auto"/>
          <w:highlight w:val="none"/>
        </w:rPr>
      </w:pPr>
    </w:p>
    <w:p w14:paraId="4CD093C1">
      <w:pPr>
        <w:pBdr>
          <w:top w:val="none" w:color="000000" w:sz="0" w:space="0"/>
          <w:left w:val="none" w:color="000000" w:sz="0" w:space="0"/>
          <w:bottom w:val="none" w:color="000000" w:sz="0" w:space="0"/>
          <w:right w:val="none" w:color="000000" w:sz="0" w:space="0"/>
        </w:pBdr>
        <w:ind w:firstLine="482"/>
        <w:rPr>
          <w:color w:val="auto"/>
          <w:highlight w:val="none"/>
        </w:rPr>
      </w:pPr>
    </w:p>
    <w:p w14:paraId="14DDFF1F">
      <w:pPr>
        <w:pBdr>
          <w:top w:val="none" w:color="000000" w:sz="0" w:space="0"/>
          <w:left w:val="none" w:color="000000" w:sz="0" w:space="0"/>
          <w:bottom w:val="none" w:color="000000" w:sz="0" w:space="0"/>
          <w:right w:val="none" w:color="000000" w:sz="0" w:space="0"/>
        </w:pBdr>
        <w:ind w:firstLine="482"/>
        <w:rPr>
          <w:color w:val="auto"/>
          <w:highlight w:val="none"/>
        </w:rPr>
      </w:pPr>
    </w:p>
    <w:p w14:paraId="22D7EA99">
      <w:pPr>
        <w:pBdr>
          <w:top w:val="none" w:color="000000" w:sz="0" w:space="0"/>
          <w:left w:val="none" w:color="000000" w:sz="0" w:space="0"/>
          <w:bottom w:val="none" w:color="000000" w:sz="0" w:space="0"/>
          <w:right w:val="none" w:color="000000" w:sz="0" w:space="0"/>
        </w:pBdr>
        <w:ind w:firstLine="482"/>
        <w:rPr>
          <w:color w:val="auto"/>
          <w:highlight w:val="none"/>
        </w:rPr>
      </w:pPr>
    </w:p>
    <w:p w14:paraId="5FF54271">
      <w:pPr>
        <w:pBdr>
          <w:top w:val="none" w:color="000000" w:sz="0" w:space="0"/>
          <w:left w:val="none" w:color="000000" w:sz="0" w:space="0"/>
          <w:bottom w:val="none" w:color="000000" w:sz="0" w:space="0"/>
          <w:right w:val="none" w:color="000000" w:sz="0" w:space="0"/>
        </w:pBdr>
        <w:ind w:firstLine="482"/>
        <w:rPr>
          <w:color w:val="auto"/>
          <w:highlight w:val="none"/>
        </w:rPr>
      </w:pPr>
    </w:p>
    <w:p w14:paraId="49B48C10">
      <w:pPr>
        <w:pBdr>
          <w:top w:val="none" w:color="000000" w:sz="0" w:space="0"/>
          <w:left w:val="none" w:color="000000" w:sz="0" w:space="0"/>
          <w:bottom w:val="none" w:color="000000" w:sz="0" w:space="0"/>
          <w:right w:val="none" w:color="000000" w:sz="0" w:space="0"/>
        </w:pBdr>
        <w:ind w:firstLine="482"/>
        <w:rPr>
          <w:color w:val="auto"/>
          <w:highlight w:val="none"/>
        </w:rPr>
      </w:pPr>
    </w:p>
    <w:p w14:paraId="56006261">
      <w:pPr>
        <w:pBdr>
          <w:top w:val="none" w:color="000000" w:sz="0" w:space="0"/>
          <w:left w:val="none" w:color="000000" w:sz="0" w:space="0"/>
          <w:bottom w:val="none" w:color="000000" w:sz="0" w:space="0"/>
          <w:right w:val="none" w:color="000000" w:sz="0" w:space="0"/>
        </w:pBdr>
        <w:ind w:firstLine="482"/>
        <w:rPr>
          <w:color w:val="auto"/>
          <w:highlight w:val="none"/>
        </w:rPr>
      </w:pPr>
    </w:p>
    <w:p w14:paraId="314BFC1F">
      <w:pPr>
        <w:pBdr>
          <w:top w:val="none" w:color="000000" w:sz="0" w:space="0"/>
          <w:left w:val="none" w:color="000000" w:sz="0" w:space="0"/>
          <w:bottom w:val="none" w:color="000000" w:sz="0" w:space="0"/>
          <w:right w:val="none" w:color="000000" w:sz="0" w:space="0"/>
        </w:pBdr>
        <w:ind w:firstLine="482"/>
        <w:rPr>
          <w:color w:val="auto"/>
          <w:highlight w:val="none"/>
        </w:rPr>
      </w:pPr>
    </w:p>
    <w:p w14:paraId="67A3A28C">
      <w:pPr>
        <w:pBdr>
          <w:top w:val="none" w:color="000000" w:sz="0" w:space="0"/>
          <w:left w:val="none" w:color="000000" w:sz="0" w:space="0"/>
          <w:bottom w:val="none" w:color="000000" w:sz="0" w:space="0"/>
          <w:right w:val="none" w:color="000000" w:sz="0" w:space="0"/>
        </w:pBdr>
        <w:ind w:firstLine="482"/>
        <w:rPr>
          <w:color w:val="auto"/>
          <w:highlight w:val="none"/>
        </w:rPr>
      </w:pPr>
    </w:p>
    <w:p w14:paraId="0BE1BAB6">
      <w:pPr>
        <w:pBdr>
          <w:top w:val="none" w:color="000000" w:sz="0" w:space="0"/>
          <w:left w:val="none" w:color="000000" w:sz="0" w:space="0"/>
          <w:bottom w:val="none" w:color="000000" w:sz="0" w:space="0"/>
          <w:right w:val="none" w:color="000000" w:sz="0" w:space="0"/>
        </w:pBdr>
        <w:ind w:firstLine="482"/>
        <w:rPr>
          <w:color w:val="auto"/>
          <w:highlight w:val="none"/>
        </w:rPr>
      </w:pPr>
    </w:p>
    <w:p w14:paraId="285AB908">
      <w:pPr>
        <w:pBdr>
          <w:top w:val="none" w:color="000000" w:sz="0" w:space="0"/>
          <w:left w:val="none" w:color="000000" w:sz="0" w:space="0"/>
          <w:bottom w:val="none" w:color="000000" w:sz="0" w:space="0"/>
          <w:right w:val="none" w:color="000000" w:sz="0" w:space="0"/>
        </w:pBdr>
        <w:ind w:firstLine="482"/>
        <w:rPr>
          <w:color w:val="auto"/>
          <w:highlight w:val="none"/>
        </w:rPr>
      </w:pPr>
    </w:p>
    <w:p w14:paraId="6B51B3C4">
      <w:pPr>
        <w:pBdr>
          <w:top w:val="none" w:color="000000" w:sz="0" w:space="0"/>
          <w:left w:val="none" w:color="000000" w:sz="0" w:space="0"/>
          <w:bottom w:val="none" w:color="000000" w:sz="0" w:space="0"/>
          <w:right w:val="none" w:color="000000" w:sz="0" w:space="0"/>
        </w:pBdr>
        <w:ind w:firstLine="482"/>
        <w:rPr>
          <w:color w:val="auto"/>
          <w:highlight w:val="none"/>
        </w:rPr>
      </w:pPr>
    </w:p>
    <w:p w14:paraId="7CB10A89">
      <w:pPr>
        <w:pBdr>
          <w:top w:val="none" w:color="000000" w:sz="0" w:space="0"/>
          <w:left w:val="none" w:color="000000" w:sz="0" w:space="0"/>
          <w:bottom w:val="none" w:color="000000" w:sz="0" w:space="0"/>
          <w:right w:val="none" w:color="000000" w:sz="0" w:space="0"/>
        </w:pBdr>
        <w:ind w:firstLine="482"/>
        <w:rPr>
          <w:color w:val="auto"/>
          <w:highlight w:val="none"/>
        </w:rPr>
      </w:pPr>
    </w:p>
    <w:p w14:paraId="659C08B2">
      <w:pPr>
        <w:pBdr>
          <w:top w:val="none" w:color="000000" w:sz="0" w:space="0"/>
          <w:left w:val="none" w:color="000000" w:sz="0" w:space="0"/>
          <w:bottom w:val="none" w:color="000000" w:sz="0" w:space="0"/>
          <w:right w:val="none" w:color="000000" w:sz="0" w:space="0"/>
        </w:pBdr>
        <w:ind w:firstLine="482"/>
        <w:rPr>
          <w:color w:val="auto"/>
          <w:highlight w:val="none"/>
        </w:rPr>
      </w:pPr>
    </w:p>
    <w:p w14:paraId="2AFDFF55">
      <w:pPr>
        <w:pBdr>
          <w:top w:val="none" w:color="000000" w:sz="0" w:space="0"/>
          <w:left w:val="none" w:color="000000" w:sz="0" w:space="0"/>
          <w:bottom w:val="none" w:color="000000" w:sz="0" w:space="0"/>
          <w:right w:val="none" w:color="000000" w:sz="0" w:space="0"/>
        </w:pBdr>
        <w:ind w:firstLine="482"/>
        <w:rPr>
          <w:color w:val="auto"/>
          <w:highlight w:val="none"/>
        </w:rPr>
      </w:pPr>
    </w:p>
    <w:p w14:paraId="6EF3B742">
      <w:pPr>
        <w:pBdr>
          <w:top w:val="none" w:color="000000" w:sz="0" w:space="0"/>
          <w:left w:val="none" w:color="000000" w:sz="0" w:space="0"/>
          <w:bottom w:val="none" w:color="000000" w:sz="0" w:space="0"/>
          <w:right w:val="none" w:color="000000" w:sz="0" w:space="0"/>
        </w:pBdr>
        <w:ind w:firstLine="482"/>
        <w:rPr>
          <w:color w:val="auto"/>
          <w:highlight w:val="none"/>
        </w:rPr>
      </w:pPr>
    </w:p>
    <w:p w14:paraId="4DF8F5C6">
      <w:pPr>
        <w:pBdr>
          <w:top w:val="none" w:color="000000" w:sz="0" w:space="0"/>
          <w:left w:val="none" w:color="000000" w:sz="0" w:space="0"/>
          <w:bottom w:val="none" w:color="000000" w:sz="0" w:space="0"/>
          <w:right w:val="none" w:color="000000" w:sz="0" w:space="0"/>
        </w:pBdr>
        <w:ind w:firstLine="482"/>
        <w:rPr>
          <w:color w:val="auto"/>
          <w:highlight w:val="none"/>
        </w:rPr>
      </w:pPr>
    </w:p>
    <w:p w14:paraId="17689838">
      <w:pPr>
        <w:pBdr>
          <w:top w:val="none" w:color="000000" w:sz="0" w:space="0"/>
          <w:left w:val="none" w:color="000000" w:sz="0" w:space="0"/>
          <w:bottom w:val="none" w:color="000000" w:sz="0" w:space="0"/>
          <w:right w:val="none" w:color="000000" w:sz="0" w:space="0"/>
        </w:pBdr>
        <w:ind w:firstLine="482"/>
        <w:rPr>
          <w:color w:val="auto"/>
          <w:highlight w:val="none"/>
        </w:rPr>
      </w:pPr>
    </w:p>
    <w:p w14:paraId="09C824B3">
      <w:pPr>
        <w:pBdr>
          <w:top w:val="none" w:color="000000" w:sz="0" w:space="0"/>
          <w:left w:val="none" w:color="000000" w:sz="0" w:space="0"/>
          <w:bottom w:val="none" w:color="000000" w:sz="0" w:space="0"/>
          <w:right w:val="none" w:color="000000" w:sz="0" w:space="0"/>
        </w:pBdr>
        <w:ind w:firstLine="482"/>
        <w:rPr>
          <w:color w:val="auto"/>
          <w:highlight w:val="none"/>
        </w:rPr>
      </w:pPr>
    </w:p>
    <w:p w14:paraId="4F643DC4">
      <w:pPr>
        <w:pBdr>
          <w:top w:val="none" w:color="000000" w:sz="0" w:space="0"/>
          <w:left w:val="none" w:color="000000" w:sz="0" w:space="0"/>
          <w:bottom w:val="none" w:color="000000" w:sz="0" w:space="0"/>
          <w:right w:val="none" w:color="000000" w:sz="0" w:space="0"/>
        </w:pBdr>
        <w:ind w:firstLine="482"/>
        <w:rPr>
          <w:color w:val="auto"/>
          <w:highlight w:val="none"/>
        </w:rPr>
      </w:pPr>
    </w:p>
    <w:p w14:paraId="718CA235">
      <w:pPr>
        <w:pBdr>
          <w:top w:val="none" w:color="000000" w:sz="0" w:space="0"/>
          <w:left w:val="none" w:color="000000" w:sz="0" w:space="0"/>
          <w:bottom w:val="none" w:color="000000" w:sz="0" w:space="0"/>
          <w:right w:val="none" w:color="000000" w:sz="0" w:space="0"/>
        </w:pBdr>
        <w:ind w:firstLine="482"/>
        <w:rPr>
          <w:color w:val="auto"/>
          <w:highlight w:val="none"/>
        </w:rPr>
      </w:pPr>
    </w:p>
    <w:p w14:paraId="5FDD8BEB">
      <w:pPr>
        <w:pBdr>
          <w:top w:val="none" w:color="000000" w:sz="0" w:space="0"/>
          <w:left w:val="none" w:color="000000" w:sz="0" w:space="0"/>
          <w:bottom w:val="none" w:color="000000" w:sz="0" w:space="0"/>
          <w:right w:val="none" w:color="000000" w:sz="0" w:space="0"/>
        </w:pBdr>
        <w:ind w:firstLine="482"/>
        <w:rPr>
          <w:color w:val="auto"/>
          <w:highlight w:val="none"/>
        </w:rPr>
      </w:pPr>
    </w:p>
    <w:p w14:paraId="7F29C9F8">
      <w:pPr>
        <w:pBdr>
          <w:top w:val="none" w:color="000000" w:sz="0" w:space="0"/>
          <w:left w:val="none" w:color="000000" w:sz="0" w:space="0"/>
          <w:bottom w:val="none" w:color="000000" w:sz="0" w:space="0"/>
          <w:right w:val="none" w:color="000000" w:sz="0" w:space="0"/>
        </w:pBdr>
        <w:ind w:firstLine="482"/>
        <w:rPr>
          <w:color w:val="auto"/>
          <w:highlight w:val="none"/>
        </w:rPr>
      </w:pPr>
    </w:p>
    <w:p w14:paraId="627C70A9">
      <w:pPr>
        <w:pBdr>
          <w:top w:val="none" w:color="000000" w:sz="0" w:space="0"/>
          <w:left w:val="none" w:color="000000" w:sz="0" w:space="0"/>
          <w:bottom w:val="none" w:color="000000" w:sz="0" w:space="0"/>
          <w:right w:val="none" w:color="000000" w:sz="0" w:space="0"/>
        </w:pBdr>
        <w:ind w:firstLine="482"/>
        <w:rPr>
          <w:color w:val="auto"/>
          <w:highlight w:val="none"/>
        </w:rPr>
      </w:pPr>
    </w:p>
    <w:p w14:paraId="255C7A4B">
      <w:pPr>
        <w:pBdr>
          <w:top w:val="none" w:color="000000" w:sz="0" w:space="0"/>
          <w:left w:val="none" w:color="000000" w:sz="0" w:space="0"/>
          <w:bottom w:val="none" w:color="000000" w:sz="0" w:space="0"/>
          <w:right w:val="none" w:color="000000" w:sz="0" w:space="0"/>
        </w:pBdr>
        <w:ind w:firstLine="482"/>
        <w:rPr>
          <w:color w:val="auto"/>
          <w:highlight w:val="none"/>
        </w:rPr>
      </w:pPr>
    </w:p>
    <w:p w14:paraId="6E676880">
      <w:pPr>
        <w:pBdr>
          <w:top w:val="none" w:color="000000" w:sz="0" w:space="0"/>
          <w:left w:val="none" w:color="000000" w:sz="0" w:space="0"/>
          <w:bottom w:val="none" w:color="000000" w:sz="0" w:space="0"/>
          <w:right w:val="none" w:color="000000" w:sz="0" w:space="0"/>
        </w:pBdr>
        <w:ind w:firstLine="482"/>
        <w:rPr>
          <w:color w:val="auto"/>
          <w:highlight w:val="none"/>
        </w:rPr>
      </w:pPr>
    </w:p>
    <w:p w14:paraId="79F16F55">
      <w:pPr>
        <w:pStyle w:val="232"/>
        <w:spacing w:line="520" w:lineRule="exact"/>
        <w:rPr>
          <w:color w:val="auto"/>
          <w:highlight w:val="none"/>
        </w:rPr>
      </w:pPr>
      <w:r>
        <w:rPr>
          <w:b/>
          <w:color w:val="auto"/>
          <w:sz w:val="32"/>
          <w:highlight w:val="none"/>
        </w:rPr>
        <w:t>2</w:t>
      </w:r>
      <w:r>
        <w:rPr>
          <w:rFonts w:hint="eastAsia"/>
          <w:b/>
          <w:color w:val="auto"/>
          <w:sz w:val="32"/>
          <w:highlight w:val="none"/>
          <w:lang w:val="en-US" w:eastAsia="zh-CN"/>
        </w:rPr>
        <w:t>5</w:t>
      </w:r>
      <w:r>
        <w:rPr>
          <w:rFonts w:hint="eastAsia"/>
          <w:b/>
          <w:color w:val="auto"/>
          <w:sz w:val="32"/>
          <w:highlight w:val="none"/>
        </w:rPr>
        <w:t>、关于符合本国产品标准的声明函</w:t>
      </w:r>
      <w:r>
        <w:rPr>
          <w:rFonts w:hint="eastAsia"/>
          <w:b/>
          <w:color w:val="auto"/>
          <w:sz w:val="32"/>
          <w:highlight w:val="none"/>
        </w:rPr>
        <w:br w:type="textWrapping"/>
      </w:r>
    </w:p>
    <w:p w14:paraId="564342A4">
      <w:pPr>
        <w:pStyle w:val="232"/>
        <w:spacing w:line="520" w:lineRule="exact"/>
        <w:jc w:val="center"/>
        <w:rPr>
          <w:rFonts w:ascii="宋体" w:hAnsi="宋体" w:cs="宋体"/>
          <w:color w:val="auto"/>
          <w:sz w:val="32"/>
          <w:highlight w:val="none"/>
        </w:rPr>
      </w:pPr>
      <w:r>
        <w:rPr>
          <w:rFonts w:hint="eastAsia" w:ascii="宋体" w:hAnsi="宋体" w:cs="宋体"/>
          <w:color w:val="auto"/>
          <w:sz w:val="32"/>
          <w:highlight w:val="none"/>
        </w:rPr>
        <w:t>关于符合本国产品标准的声明函</w:t>
      </w:r>
    </w:p>
    <w:p w14:paraId="07DD16AE">
      <w:pPr>
        <w:pStyle w:val="232"/>
        <w:spacing w:line="520" w:lineRule="exact"/>
        <w:rPr>
          <w:color w:val="auto"/>
          <w:sz w:val="24"/>
          <w:highlight w:val="none"/>
        </w:rPr>
      </w:pPr>
    </w:p>
    <w:p w14:paraId="0C874A33">
      <w:pPr>
        <w:pStyle w:val="232"/>
        <w:spacing w:line="520" w:lineRule="exact"/>
        <w:ind w:firstLine="480" w:firstLineChars="200"/>
        <w:rPr>
          <w:color w:val="auto"/>
          <w:sz w:val="24"/>
          <w:highlight w:val="none"/>
        </w:rPr>
      </w:pPr>
      <w:r>
        <w:rPr>
          <w:rFonts w:hint="eastAsia"/>
          <w:color w:val="auto"/>
          <w:sz w:val="24"/>
          <w:highlight w:val="none"/>
        </w:rPr>
        <w:t>本公司（单位）郑重声明，根据《国务院办公厅关于在政府采购中实施本国产品标准及相关政策的通知》（国办发〔2025〕34号）的规定，本公司（单位）提供的以下产品属于本国产品。具体情况如下：</w:t>
      </w:r>
    </w:p>
    <w:p w14:paraId="36FF7479">
      <w:pPr>
        <w:pStyle w:val="232"/>
        <w:spacing w:line="520" w:lineRule="exact"/>
        <w:ind w:firstLine="480" w:firstLineChars="200"/>
        <w:rPr>
          <w:color w:val="auto"/>
          <w:sz w:val="24"/>
          <w:highlight w:val="none"/>
        </w:rPr>
      </w:pPr>
      <w:r>
        <w:rPr>
          <w:rFonts w:hint="eastAsia"/>
          <w:color w:val="auto"/>
          <w:sz w:val="24"/>
          <w:highlight w:val="none"/>
        </w:rPr>
        <w:t>1.</w:t>
      </w:r>
      <w:r>
        <w:rPr>
          <w:rFonts w:hint="eastAsia" w:ascii="宋体" w:hAnsi="宋体" w:cs="宋体"/>
          <w:i/>
          <w:color w:val="auto"/>
          <w:sz w:val="24"/>
          <w:highlight w:val="none"/>
          <w:u w:val="single"/>
          <w:shd w:val="clear" w:color="auto" w:fill="FFFFFF"/>
        </w:rPr>
        <w:t xml:space="preserve"> </w:t>
      </w:r>
      <w:r>
        <w:rPr>
          <w:rStyle w:val="41"/>
          <w:rFonts w:hint="eastAsia" w:ascii="宋体" w:hAnsi="宋体" w:cs="宋体"/>
          <w:i w:val="0"/>
          <w:color w:val="auto"/>
          <w:sz w:val="24"/>
          <w:highlight w:val="none"/>
          <w:u w:val="single"/>
          <w:shd w:val="clear" w:color="auto" w:fill="FFFFFF"/>
        </w:rPr>
        <w:t>（产品名称1）</w:t>
      </w:r>
      <w:r>
        <w:rPr>
          <w:rFonts w:hint="eastAsia"/>
          <w:color w:val="auto"/>
          <w:sz w:val="24"/>
          <w:highlight w:val="none"/>
          <w:vertAlign w:val="superscript"/>
        </w:rPr>
        <w:t>1</w:t>
      </w:r>
      <w:r>
        <w:rPr>
          <w:rFonts w:hint="eastAsia"/>
          <w:color w:val="auto"/>
          <w:sz w:val="24"/>
          <w:highlight w:val="none"/>
        </w:rPr>
        <w:t xml:space="preserve">，生产厂为 </w:t>
      </w:r>
      <w:r>
        <w:rPr>
          <w:rStyle w:val="41"/>
          <w:rFonts w:hint="eastAsia" w:ascii="宋体" w:hAnsi="宋体" w:cs="宋体"/>
          <w:i w:val="0"/>
          <w:color w:val="auto"/>
          <w:sz w:val="24"/>
          <w:highlight w:val="none"/>
          <w:u w:val="single"/>
          <w:shd w:val="clear" w:color="auto" w:fill="FFFFFF"/>
        </w:rPr>
        <w:t xml:space="preserve">（厂 名） </w:t>
      </w:r>
      <w:r>
        <w:rPr>
          <w:rFonts w:hint="eastAsia"/>
          <w:color w:val="auto"/>
          <w:sz w:val="24"/>
          <w:highlight w:val="none"/>
          <w:vertAlign w:val="superscript"/>
        </w:rPr>
        <w:t>2</w:t>
      </w:r>
      <w:r>
        <w:rPr>
          <w:rFonts w:hint="eastAsia"/>
          <w:color w:val="auto"/>
          <w:sz w:val="24"/>
          <w:highlight w:val="none"/>
        </w:rPr>
        <w:t>，厂址为</w:t>
      </w:r>
      <w:r>
        <w:rPr>
          <w:rStyle w:val="41"/>
          <w:rFonts w:hint="eastAsia" w:ascii="宋体" w:hAnsi="宋体" w:cs="宋体"/>
          <w:i w:val="0"/>
          <w:color w:val="auto"/>
          <w:sz w:val="24"/>
          <w:highlight w:val="none"/>
          <w:u w:val="single"/>
          <w:shd w:val="clear" w:color="auto" w:fill="FFFFFF"/>
        </w:rPr>
        <w:t xml:space="preserve">（生产厂址） </w:t>
      </w:r>
      <w:r>
        <w:rPr>
          <w:rFonts w:hint="eastAsia"/>
          <w:color w:val="auto"/>
          <w:sz w:val="24"/>
          <w:highlight w:val="none"/>
        </w:rPr>
        <w:t xml:space="preserve">。 </w:t>
      </w:r>
      <w:r>
        <w:rPr>
          <w:rStyle w:val="41"/>
          <w:rFonts w:hint="eastAsia" w:ascii="宋体" w:hAnsi="宋体" w:cs="宋体"/>
          <w:i w:val="0"/>
          <w:color w:val="auto"/>
          <w:sz w:val="24"/>
          <w:highlight w:val="none"/>
          <w:u w:val="single"/>
          <w:shd w:val="clear" w:color="auto" w:fill="FFFFFF"/>
        </w:rPr>
        <w:t xml:space="preserve"> </w:t>
      </w:r>
      <w:r>
        <w:rPr>
          <w:rStyle w:val="41"/>
          <w:rFonts w:ascii="宋体" w:hAnsi="宋体" w:cs="宋体"/>
          <w:i w:val="0"/>
          <w:color w:val="auto"/>
          <w:sz w:val="24"/>
          <w:highlight w:val="none"/>
          <w:u w:val="single"/>
          <w:shd w:val="clear" w:color="auto" w:fill="FFFFFF"/>
        </w:rPr>
        <w:t xml:space="preserve"> / </w:t>
      </w:r>
      <w:r>
        <w:rPr>
          <w:rFonts w:hint="eastAsia"/>
          <w:color w:val="auto"/>
          <w:sz w:val="24"/>
          <w:highlight w:val="none"/>
        </w:rPr>
        <w:t>的中国境内生产的组件成本占比≥</w:t>
      </w:r>
      <w:r>
        <w:rPr>
          <w:rStyle w:val="41"/>
          <w:rFonts w:hint="eastAsia" w:ascii="宋体" w:hAnsi="宋体" w:cs="宋体"/>
          <w:i w:val="0"/>
          <w:color w:val="auto"/>
          <w:sz w:val="24"/>
          <w:highlight w:val="none"/>
          <w:u w:val="single"/>
          <w:shd w:val="clear" w:color="auto" w:fill="FFFFFF"/>
        </w:rPr>
        <w:t xml:space="preserve"> </w:t>
      </w:r>
      <w:r>
        <w:rPr>
          <w:rStyle w:val="41"/>
          <w:rFonts w:ascii="宋体" w:hAnsi="宋体" w:cs="宋体"/>
          <w:i w:val="0"/>
          <w:color w:val="auto"/>
          <w:sz w:val="24"/>
          <w:highlight w:val="none"/>
          <w:u w:val="single"/>
          <w:shd w:val="clear" w:color="auto" w:fill="FFFFFF"/>
        </w:rPr>
        <w:t xml:space="preserve"> </w:t>
      </w:r>
      <w:r>
        <w:rPr>
          <w:rStyle w:val="41"/>
          <w:rFonts w:hint="eastAsia" w:ascii="宋体" w:hAnsi="宋体" w:cs="宋体"/>
          <w:i w:val="0"/>
          <w:color w:val="auto"/>
          <w:sz w:val="24"/>
          <w:highlight w:val="none"/>
          <w:u w:val="single"/>
          <w:shd w:val="clear" w:color="auto" w:fill="FFFFFF"/>
        </w:rPr>
        <w:t>/</w:t>
      </w:r>
      <w:r>
        <w:rPr>
          <w:rStyle w:val="41"/>
          <w:rFonts w:ascii="宋体" w:hAnsi="宋体" w:cs="宋体"/>
          <w:i w:val="0"/>
          <w:color w:val="auto"/>
          <w:sz w:val="24"/>
          <w:highlight w:val="none"/>
          <w:u w:val="single"/>
          <w:shd w:val="clear" w:color="auto" w:fill="FFFFFF"/>
        </w:rPr>
        <w:t xml:space="preserve">  </w:t>
      </w:r>
      <w:r>
        <w:rPr>
          <w:rFonts w:hint="eastAsia"/>
          <w:color w:val="auto"/>
          <w:sz w:val="24"/>
          <w:highlight w:val="none"/>
          <w:vertAlign w:val="superscript"/>
        </w:rPr>
        <w:t>3</w:t>
      </w:r>
      <w:r>
        <w:rPr>
          <w:rFonts w:hint="eastAsia"/>
          <w:color w:val="auto"/>
          <w:sz w:val="24"/>
          <w:highlight w:val="none"/>
        </w:rPr>
        <w:t>。</w:t>
      </w:r>
      <w:r>
        <w:rPr>
          <w:rStyle w:val="41"/>
          <w:rFonts w:ascii="宋体" w:hAnsi="宋体" w:cs="宋体"/>
          <w:i w:val="0"/>
          <w:color w:val="auto"/>
          <w:sz w:val="24"/>
          <w:highlight w:val="none"/>
          <w:u w:val="single"/>
          <w:shd w:val="clear" w:color="auto" w:fill="FFFFFF"/>
        </w:rPr>
        <w:t xml:space="preserve"> / </w:t>
      </w:r>
      <w:r>
        <w:rPr>
          <w:rFonts w:hint="eastAsia"/>
          <w:color w:val="auto"/>
          <w:sz w:val="24"/>
          <w:highlight w:val="none"/>
        </w:rPr>
        <w:t>的</w:t>
      </w:r>
      <w:r>
        <w:rPr>
          <w:rStyle w:val="41"/>
          <w:rFonts w:ascii="宋体" w:hAnsi="宋体" w:cs="宋体"/>
          <w:i w:val="0"/>
          <w:color w:val="auto"/>
          <w:sz w:val="24"/>
          <w:highlight w:val="none"/>
          <w:u w:val="single"/>
          <w:shd w:val="clear" w:color="auto" w:fill="FFFFFF"/>
        </w:rPr>
        <w:t xml:space="preserve"> /  </w:t>
      </w:r>
      <w:r>
        <w:rPr>
          <w:rFonts w:hint="eastAsia"/>
          <w:color w:val="auto"/>
          <w:sz w:val="24"/>
          <w:highlight w:val="none"/>
          <w:vertAlign w:val="superscript"/>
        </w:rPr>
        <w:t>4</w:t>
      </w:r>
      <w:r>
        <w:rPr>
          <w:rFonts w:hint="eastAsia"/>
          <w:color w:val="auto"/>
          <w:sz w:val="24"/>
          <w:highlight w:val="none"/>
        </w:rPr>
        <w:t>在中国境内生产。</w:t>
      </w:r>
      <w:r>
        <w:rPr>
          <w:rStyle w:val="41"/>
          <w:rFonts w:hint="eastAsia" w:ascii="宋体" w:hAnsi="宋体" w:cs="宋体"/>
          <w:i w:val="0"/>
          <w:color w:val="auto"/>
          <w:sz w:val="24"/>
          <w:highlight w:val="none"/>
          <w:u w:val="single"/>
          <w:shd w:val="clear" w:color="auto" w:fill="FFFFFF"/>
        </w:rPr>
        <w:t xml:space="preserve"> </w:t>
      </w:r>
      <w:r>
        <w:rPr>
          <w:rStyle w:val="41"/>
          <w:rFonts w:ascii="宋体" w:hAnsi="宋体" w:cs="宋体"/>
          <w:i w:val="0"/>
          <w:color w:val="auto"/>
          <w:sz w:val="24"/>
          <w:highlight w:val="none"/>
          <w:u w:val="single"/>
          <w:shd w:val="clear" w:color="auto" w:fill="FFFFFF"/>
        </w:rPr>
        <w:t xml:space="preserve"> </w:t>
      </w:r>
      <w:r>
        <w:rPr>
          <w:rStyle w:val="41"/>
          <w:rFonts w:hint="eastAsia" w:ascii="宋体" w:hAnsi="宋体" w:cs="宋体"/>
          <w:i w:val="0"/>
          <w:color w:val="auto"/>
          <w:sz w:val="24"/>
          <w:highlight w:val="none"/>
          <w:u w:val="single"/>
          <w:shd w:val="clear" w:color="auto" w:fill="FFFFFF"/>
        </w:rPr>
        <w:t>/</w:t>
      </w:r>
      <w:r>
        <w:rPr>
          <w:rStyle w:val="41"/>
          <w:rFonts w:ascii="宋体" w:hAnsi="宋体" w:cs="宋体"/>
          <w:i w:val="0"/>
          <w:color w:val="auto"/>
          <w:sz w:val="24"/>
          <w:highlight w:val="none"/>
          <w:u w:val="single"/>
          <w:shd w:val="clear" w:color="auto" w:fill="FFFFFF"/>
        </w:rPr>
        <w:t xml:space="preserve"> </w:t>
      </w:r>
      <w:r>
        <w:rPr>
          <w:rFonts w:hint="eastAsia"/>
          <w:color w:val="auto"/>
          <w:sz w:val="24"/>
          <w:highlight w:val="none"/>
        </w:rPr>
        <w:t>的</w:t>
      </w:r>
      <w:r>
        <w:rPr>
          <w:rStyle w:val="41"/>
          <w:rFonts w:hint="eastAsia" w:ascii="宋体" w:hAnsi="宋体" w:cs="宋体"/>
          <w:i w:val="0"/>
          <w:color w:val="auto"/>
          <w:sz w:val="24"/>
          <w:highlight w:val="none"/>
          <w:u w:val="single"/>
          <w:shd w:val="clear" w:color="auto" w:fill="FFFFFF"/>
        </w:rPr>
        <w:t xml:space="preserve"> </w:t>
      </w:r>
      <w:r>
        <w:rPr>
          <w:rStyle w:val="41"/>
          <w:rFonts w:ascii="宋体" w:hAnsi="宋体" w:cs="宋体"/>
          <w:i w:val="0"/>
          <w:color w:val="auto"/>
          <w:sz w:val="24"/>
          <w:highlight w:val="none"/>
          <w:u w:val="single"/>
          <w:shd w:val="clear" w:color="auto" w:fill="FFFFFF"/>
        </w:rPr>
        <w:t xml:space="preserve"> </w:t>
      </w:r>
      <w:r>
        <w:rPr>
          <w:rStyle w:val="41"/>
          <w:rFonts w:hint="eastAsia" w:ascii="宋体" w:hAnsi="宋体" w:cs="宋体"/>
          <w:i w:val="0"/>
          <w:color w:val="auto"/>
          <w:sz w:val="24"/>
          <w:highlight w:val="none"/>
          <w:u w:val="single"/>
          <w:shd w:val="clear" w:color="auto" w:fill="FFFFFF"/>
        </w:rPr>
        <w:t>/</w:t>
      </w:r>
      <w:r>
        <w:rPr>
          <w:rStyle w:val="41"/>
          <w:rFonts w:ascii="宋体" w:hAnsi="宋体" w:cs="宋体"/>
          <w:i w:val="0"/>
          <w:color w:val="auto"/>
          <w:sz w:val="24"/>
          <w:highlight w:val="none"/>
          <w:u w:val="single"/>
          <w:shd w:val="clear" w:color="auto" w:fill="FFFFFF"/>
        </w:rPr>
        <w:t xml:space="preserve"> </w:t>
      </w:r>
      <w:r>
        <w:rPr>
          <w:rFonts w:hint="eastAsia"/>
          <w:color w:val="auto"/>
          <w:sz w:val="24"/>
          <w:highlight w:val="none"/>
          <w:vertAlign w:val="superscript"/>
        </w:rPr>
        <w:t>5</w:t>
      </w:r>
      <w:r>
        <w:rPr>
          <w:rFonts w:hint="eastAsia"/>
          <w:color w:val="auto"/>
          <w:sz w:val="24"/>
          <w:highlight w:val="none"/>
        </w:rPr>
        <w:t>在中国境内完成。</w:t>
      </w:r>
    </w:p>
    <w:p w14:paraId="7731CD0F">
      <w:pPr>
        <w:pStyle w:val="232"/>
        <w:spacing w:line="520" w:lineRule="exact"/>
        <w:ind w:firstLine="480" w:firstLineChars="200"/>
        <w:rPr>
          <w:color w:val="auto"/>
          <w:sz w:val="24"/>
          <w:highlight w:val="none"/>
        </w:rPr>
      </w:pPr>
      <w:r>
        <w:rPr>
          <w:color w:val="auto"/>
          <w:sz w:val="24"/>
          <w:highlight w:val="none"/>
        </w:rPr>
        <w:t>2</w:t>
      </w:r>
      <w:r>
        <w:rPr>
          <w:rFonts w:hint="eastAsia"/>
          <w:color w:val="auto"/>
          <w:sz w:val="24"/>
          <w:highlight w:val="none"/>
        </w:rPr>
        <w:t>.</w:t>
      </w:r>
      <w:r>
        <w:rPr>
          <w:rFonts w:hint="eastAsia" w:ascii="宋体" w:hAnsi="宋体" w:cs="宋体"/>
          <w:i/>
          <w:color w:val="auto"/>
          <w:sz w:val="24"/>
          <w:highlight w:val="none"/>
          <w:u w:val="single"/>
          <w:shd w:val="clear" w:color="auto" w:fill="FFFFFF"/>
        </w:rPr>
        <w:t xml:space="preserve"> </w:t>
      </w:r>
      <w:r>
        <w:rPr>
          <w:rStyle w:val="41"/>
          <w:rFonts w:hint="eastAsia" w:ascii="宋体" w:hAnsi="宋体" w:cs="宋体"/>
          <w:i w:val="0"/>
          <w:color w:val="auto"/>
          <w:sz w:val="24"/>
          <w:highlight w:val="none"/>
          <w:u w:val="single"/>
          <w:shd w:val="clear" w:color="auto" w:fill="FFFFFF"/>
        </w:rPr>
        <w:t>（产品名称2）</w:t>
      </w:r>
      <w:r>
        <w:rPr>
          <w:rFonts w:hint="eastAsia"/>
          <w:color w:val="auto"/>
          <w:sz w:val="24"/>
          <w:highlight w:val="none"/>
          <w:vertAlign w:val="superscript"/>
        </w:rPr>
        <w:t>1</w:t>
      </w:r>
      <w:r>
        <w:rPr>
          <w:rFonts w:hint="eastAsia"/>
          <w:color w:val="auto"/>
          <w:sz w:val="24"/>
          <w:highlight w:val="none"/>
        </w:rPr>
        <w:t xml:space="preserve">，生产厂为 </w:t>
      </w:r>
      <w:r>
        <w:rPr>
          <w:rStyle w:val="41"/>
          <w:rFonts w:hint="eastAsia" w:ascii="宋体" w:hAnsi="宋体" w:cs="宋体"/>
          <w:i w:val="0"/>
          <w:color w:val="auto"/>
          <w:sz w:val="24"/>
          <w:highlight w:val="none"/>
          <w:u w:val="single"/>
          <w:shd w:val="clear" w:color="auto" w:fill="FFFFFF"/>
        </w:rPr>
        <w:t xml:space="preserve">（厂 名） </w:t>
      </w:r>
      <w:r>
        <w:rPr>
          <w:rFonts w:hint="eastAsia"/>
          <w:color w:val="auto"/>
          <w:sz w:val="24"/>
          <w:highlight w:val="none"/>
          <w:vertAlign w:val="superscript"/>
        </w:rPr>
        <w:t>2</w:t>
      </w:r>
      <w:r>
        <w:rPr>
          <w:rFonts w:hint="eastAsia"/>
          <w:color w:val="auto"/>
          <w:sz w:val="24"/>
          <w:highlight w:val="none"/>
        </w:rPr>
        <w:t>，厂址为</w:t>
      </w:r>
      <w:r>
        <w:rPr>
          <w:rStyle w:val="41"/>
          <w:rFonts w:hint="eastAsia" w:ascii="宋体" w:hAnsi="宋体" w:cs="宋体"/>
          <w:i w:val="0"/>
          <w:color w:val="auto"/>
          <w:sz w:val="24"/>
          <w:highlight w:val="none"/>
          <w:u w:val="single"/>
          <w:shd w:val="clear" w:color="auto" w:fill="FFFFFF"/>
        </w:rPr>
        <w:t xml:space="preserve">（生产厂址） </w:t>
      </w:r>
      <w:r>
        <w:rPr>
          <w:rFonts w:hint="eastAsia"/>
          <w:color w:val="auto"/>
          <w:sz w:val="24"/>
          <w:highlight w:val="none"/>
        </w:rPr>
        <w:t xml:space="preserve">。 </w:t>
      </w:r>
      <w:r>
        <w:rPr>
          <w:rStyle w:val="41"/>
          <w:rFonts w:hint="eastAsia" w:ascii="宋体" w:hAnsi="宋体" w:cs="宋体"/>
          <w:i w:val="0"/>
          <w:color w:val="auto"/>
          <w:sz w:val="24"/>
          <w:highlight w:val="none"/>
          <w:u w:val="single"/>
          <w:shd w:val="clear" w:color="auto" w:fill="FFFFFF"/>
        </w:rPr>
        <w:t xml:space="preserve"> </w:t>
      </w:r>
      <w:r>
        <w:rPr>
          <w:rStyle w:val="41"/>
          <w:rFonts w:ascii="宋体" w:hAnsi="宋体" w:cs="宋体"/>
          <w:i w:val="0"/>
          <w:color w:val="auto"/>
          <w:sz w:val="24"/>
          <w:highlight w:val="none"/>
          <w:u w:val="single"/>
          <w:shd w:val="clear" w:color="auto" w:fill="FFFFFF"/>
        </w:rPr>
        <w:t xml:space="preserve"> / </w:t>
      </w:r>
      <w:r>
        <w:rPr>
          <w:rFonts w:hint="eastAsia"/>
          <w:color w:val="auto"/>
          <w:sz w:val="24"/>
          <w:highlight w:val="none"/>
        </w:rPr>
        <w:t>的中国境内生产的组件成本占比≥</w:t>
      </w:r>
      <w:r>
        <w:rPr>
          <w:rStyle w:val="41"/>
          <w:rFonts w:hint="eastAsia" w:ascii="宋体" w:hAnsi="宋体" w:cs="宋体"/>
          <w:i w:val="0"/>
          <w:color w:val="auto"/>
          <w:sz w:val="24"/>
          <w:highlight w:val="none"/>
          <w:u w:val="single"/>
          <w:shd w:val="clear" w:color="auto" w:fill="FFFFFF"/>
        </w:rPr>
        <w:t xml:space="preserve"> </w:t>
      </w:r>
      <w:r>
        <w:rPr>
          <w:rStyle w:val="41"/>
          <w:rFonts w:ascii="宋体" w:hAnsi="宋体" w:cs="宋体"/>
          <w:i w:val="0"/>
          <w:color w:val="auto"/>
          <w:sz w:val="24"/>
          <w:highlight w:val="none"/>
          <w:u w:val="single"/>
          <w:shd w:val="clear" w:color="auto" w:fill="FFFFFF"/>
        </w:rPr>
        <w:t xml:space="preserve"> </w:t>
      </w:r>
      <w:r>
        <w:rPr>
          <w:rStyle w:val="41"/>
          <w:rFonts w:hint="eastAsia" w:ascii="宋体" w:hAnsi="宋体" w:cs="宋体"/>
          <w:i w:val="0"/>
          <w:color w:val="auto"/>
          <w:sz w:val="24"/>
          <w:highlight w:val="none"/>
          <w:u w:val="single"/>
          <w:shd w:val="clear" w:color="auto" w:fill="FFFFFF"/>
        </w:rPr>
        <w:t>/</w:t>
      </w:r>
      <w:r>
        <w:rPr>
          <w:rStyle w:val="41"/>
          <w:rFonts w:ascii="宋体" w:hAnsi="宋体" w:cs="宋体"/>
          <w:i w:val="0"/>
          <w:color w:val="auto"/>
          <w:sz w:val="24"/>
          <w:highlight w:val="none"/>
          <w:u w:val="single"/>
          <w:shd w:val="clear" w:color="auto" w:fill="FFFFFF"/>
        </w:rPr>
        <w:t xml:space="preserve">  </w:t>
      </w:r>
      <w:r>
        <w:rPr>
          <w:rFonts w:hint="eastAsia"/>
          <w:color w:val="auto"/>
          <w:sz w:val="24"/>
          <w:highlight w:val="none"/>
          <w:vertAlign w:val="superscript"/>
        </w:rPr>
        <w:t>3</w:t>
      </w:r>
      <w:r>
        <w:rPr>
          <w:rFonts w:hint="eastAsia"/>
          <w:color w:val="auto"/>
          <w:sz w:val="24"/>
          <w:highlight w:val="none"/>
        </w:rPr>
        <w:t>。</w:t>
      </w:r>
      <w:r>
        <w:rPr>
          <w:rStyle w:val="41"/>
          <w:rFonts w:ascii="宋体" w:hAnsi="宋体" w:cs="宋体"/>
          <w:i w:val="0"/>
          <w:color w:val="auto"/>
          <w:sz w:val="24"/>
          <w:highlight w:val="none"/>
          <w:u w:val="single"/>
          <w:shd w:val="clear" w:color="auto" w:fill="FFFFFF"/>
        </w:rPr>
        <w:t xml:space="preserve"> / </w:t>
      </w:r>
      <w:r>
        <w:rPr>
          <w:rFonts w:hint="eastAsia"/>
          <w:color w:val="auto"/>
          <w:sz w:val="24"/>
          <w:highlight w:val="none"/>
        </w:rPr>
        <w:t>的</w:t>
      </w:r>
      <w:r>
        <w:rPr>
          <w:rStyle w:val="41"/>
          <w:rFonts w:ascii="宋体" w:hAnsi="宋体" w:cs="宋体"/>
          <w:i w:val="0"/>
          <w:color w:val="auto"/>
          <w:sz w:val="24"/>
          <w:highlight w:val="none"/>
          <w:u w:val="single"/>
          <w:shd w:val="clear" w:color="auto" w:fill="FFFFFF"/>
        </w:rPr>
        <w:t xml:space="preserve"> /  </w:t>
      </w:r>
      <w:r>
        <w:rPr>
          <w:rFonts w:hint="eastAsia"/>
          <w:color w:val="auto"/>
          <w:sz w:val="24"/>
          <w:highlight w:val="none"/>
          <w:vertAlign w:val="superscript"/>
        </w:rPr>
        <w:t>4</w:t>
      </w:r>
      <w:r>
        <w:rPr>
          <w:rFonts w:hint="eastAsia"/>
          <w:color w:val="auto"/>
          <w:sz w:val="24"/>
          <w:highlight w:val="none"/>
        </w:rPr>
        <w:t>在中国境内生产。</w:t>
      </w:r>
      <w:r>
        <w:rPr>
          <w:rStyle w:val="41"/>
          <w:rFonts w:hint="eastAsia" w:ascii="宋体" w:hAnsi="宋体" w:cs="宋体"/>
          <w:i w:val="0"/>
          <w:color w:val="auto"/>
          <w:sz w:val="24"/>
          <w:highlight w:val="none"/>
          <w:u w:val="single"/>
          <w:shd w:val="clear" w:color="auto" w:fill="FFFFFF"/>
        </w:rPr>
        <w:t xml:space="preserve"> </w:t>
      </w:r>
      <w:r>
        <w:rPr>
          <w:rStyle w:val="41"/>
          <w:rFonts w:ascii="宋体" w:hAnsi="宋体" w:cs="宋体"/>
          <w:i w:val="0"/>
          <w:color w:val="auto"/>
          <w:sz w:val="24"/>
          <w:highlight w:val="none"/>
          <w:u w:val="single"/>
          <w:shd w:val="clear" w:color="auto" w:fill="FFFFFF"/>
        </w:rPr>
        <w:t xml:space="preserve"> </w:t>
      </w:r>
      <w:r>
        <w:rPr>
          <w:rStyle w:val="41"/>
          <w:rFonts w:hint="eastAsia" w:ascii="宋体" w:hAnsi="宋体" w:cs="宋体"/>
          <w:i w:val="0"/>
          <w:color w:val="auto"/>
          <w:sz w:val="24"/>
          <w:highlight w:val="none"/>
          <w:u w:val="single"/>
          <w:shd w:val="clear" w:color="auto" w:fill="FFFFFF"/>
        </w:rPr>
        <w:t>/</w:t>
      </w:r>
      <w:r>
        <w:rPr>
          <w:rStyle w:val="41"/>
          <w:rFonts w:ascii="宋体" w:hAnsi="宋体" w:cs="宋体"/>
          <w:i w:val="0"/>
          <w:color w:val="auto"/>
          <w:sz w:val="24"/>
          <w:highlight w:val="none"/>
          <w:u w:val="single"/>
          <w:shd w:val="clear" w:color="auto" w:fill="FFFFFF"/>
        </w:rPr>
        <w:t xml:space="preserve"> </w:t>
      </w:r>
      <w:r>
        <w:rPr>
          <w:rFonts w:hint="eastAsia"/>
          <w:color w:val="auto"/>
          <w:sz w:val="24"/>
          <w:highlight w:val="none"/>
        </w:rPr>
        <w:t>的</w:t>
      </w:r>
      <w:r>
        <w:rPr>
          <w:rStyle w:val="41"/>
          <w:rFonts w:hint="eastAsia" w:ascii="宋体" w:hAnsi="宋体" w:cs="宋体"/>
          <w:i w:val="0"/>
          <w:color w:val="auto"/>
          <w:sz w:val="24"/>
          <w:highlight w:val="none"/>
          <w:u w:val="single"/>
          <w:shd w:val="clear" w:color="auto" w:fill="FFFFFF"/>
        </w:rPr>
        <w:t xml:space="preserve"> </w:t>
      </w:r>
      <w:r>
        <w:rPr>
          <w:rStyle w:val="41"/>
          <w:rFonts w:ascii="宋体" w:hAnsi="宋体" w:cs="宋体"/>
          <w:i w:val="0"/>
          <w:color w:val="auto"/>
          <w:sz w:val="24"/>
          <w:highlight w:val="none"/>
          <w:u w:val="single"/>
          <w:shd w:val="clear" w:color="auto" w:fill="FFFFFF"/>
        </w:rPr>
        <w:t xml:space="preserve"> </w:t>
      </w:r>
      <w:r>
        <w:rPr>
          <w:rStyle w:val="41"/>
          <w:rFonts w:hint="eastAsia" w:ascii="宋体" w:hAnsi="宋体" w:cs="宋体"/>
          <w:i w:val="0"/>
          <w:color w:val="auto"/>
          <w:sz w:val="24"/>
          <w:highlight w:val="none"/>
          <w:u w:val="single"/>
          <w:shd w:val="clear" w:color="auto" w:fill="FFFFFF"/>
        </w:rPr>
        <w:t>/</w:t>
      </w:r>
      <w:r>
        <w:rPr>
          <w:rStyle w:val="41"/>
          <w:rFonts w:ascii="宋体" w:hAnsi="宋体" w:cs="宋体"/>
          <w:i w:val="0"/>
          <w:color w:val="auto"/>
          <w:sz w:val="24"/>
          <w:highlight w:val="none"/>
          <w:u w:val="single"/>
          <w:shd w:val="clear" w:color="auto" w:fill="FFFFFF"/>
        </w:rPr>
        <w:t xml:space="preserve"> </w:t>
      </w:r>
      <w:r>
        <w:rPr>
          <w:rFonts w:hint="eastAsia"/>
          <w:color w:val="auto"/>
          <w:sz w:val="24"/>
          <w:highlight w:val="none"/>
          <w:vertAlign w:val="superscript"/>
        </w:rPr>
        <w:t>5</w:t>
      </w:r>
      <w:r>
        <w:rPr>
          <w:rFonts w:hint="eastAsia"/>
          <w:color w:val="auto"/>
          <w:sz w:val="24"/>
          <w:highlight w:val="none"/>
        </w:rPr>
        <w:t>在中国境内完成。</w:t>
      </w:r>
    </w:p>
    <w:p w14:paraId="3CB3315F">
      <w:pPr>
        <w:pStyle w:val="232"/>
        <w:spacing w:line="520" w:lineRule="exact"/>
        <w:ind w:firstLine="480" w:firstLineChars="200"/>
        <w:rPr>
          <w:color w:val="auto"/>
          <w:sz w:val="24"/>
          <w:highlight w:val="none"/>
        </w:rPr>
      </w:pPr>
      <w:r>
        <w:rPr>
          <w:rFonts w:hint="eastAsia"/>
          <w:color w:val="auto"/>
          <w:sz w:val="24"/>
          <w:highlight w:val="none"/>
        </w:rPr>
        <w:t>……</w:t>
      </w:r>
    </w:p>
    <w:p w14:paraId="0994FF3B">
      <w:pPr>
        <w:pStyle w:val="232"/>
        <w:spacing w:line="520" w:lineRule="exact"/>
        <w:ind w:firstLine="480" w:firstLineChars="200"/>
        <w:rPr>
          <w:color w:val="auto"/>
          <w:sz w:val="24"/>
          <w:highlight w:val="none"/>
        </w:rPr>
      </w:pPr>
      <w:r>
        <w:rPr>
          <w:rFonts w:hint="eastAsia"/>
          <w:color w:val="auto"/>
          <w:sz w:val="24"/>
          <w:highlight w:val="none"/>
        </w:rPr>
        <w:t>本公司（单位）对上述声明内容的真实性负责。如有虚假，愿承担相应法律责任。</w:t>
      </w:r>
    </w:p>
    <w:p w14:paraId="1572DB9C">
      <w:pPr>
        <w:pStyle w:val="232"/>
        <w:spacing w:line="520" w:lineRule="exact"/>
        <w:rPr>
          <w:color w:val="auto"/>
          <w:sz w:val="24"/>
          <w:highlight w:val="none"/>
        </w:rPr>
      </w:pPr>
    </w:p>
    <w:p w14:paraId="0A100FD1">
      <w:pPr>
        <w:pStyle w:val="232"/>
        <w:spacing w:line="520" w:lineRule="exact"/>
        <w:ind w:firstLine="3840" w:firstLineChars="1600"/>
        <w:rPr>
          <w:color w:val="auto"/>
          <w:sz w:val="24"/>
          <w:highlight w:val="none"/>
        </w:rPr>
      </w:pPr>
      <w:r>
        <w:rPr>
          <w:rFonts w:hint="eastAsia"/>
          <w:color w:val="auto"/>
          <w:sz w:val="24"/>
          <w:highlight w:val="none"/>
        </w:rPr>
        <w:t>公司（单位）名称（盖章）： </w:t>
      </w:r>
    </w:p>
    <w:p w14:paraId="5539CAA0">
      <w:pPr>
        <w:pStyle w:val="232"/>
        <w:spacing w:line="520" w:lineRule="exact"/>
        <w:rPr>
          <w:color w:val="auto"/>
          <w:sz w:val="24"/>
          <w:highlight w:val="none"/>
        </w:rPr>
      </w:pPr>
      <w:r>
        <w:rPr>
          <w:rFonts w:hint="eastAsia"/>
          <w:color w:val="auto"/>
          <w:sz w:val="24"/>
          <w:highlight w:val="none"/>
        </w:rPr>
        <w:t xml:space="preserve">                                日期：　 </w:t>
      </w:r>
      <w:r>
        <w:rPr>
          <w:rFonts w:hint="eastAsia" w:ascii="宋体" w:hAnsi="宋体" w:cs="宋体"/>
          <w:color w:val="auto"/>
          <w:sz w:val="24"/>
          <w:highlight w:val="none"/>
        </w:rPr>
        <w:t xml:space="preserve">年 </w:t>
      </w:r>
      <w:r>
        <w:rPr>
          <w:rFonts w:hint="eastAsia"/>
          <w:color w:val="auto"/>
          <w:sz w:val="24"/>
          <w:highlight w:val="none"/>
        </w:rPr>
        <w:t> </w:t>
      </w:r>
      <w:r>
        <w:rPr>
          <w:rFonts w:hint="eastAsia" w:ascii="宋体" w:hAnsi="宋体" w:cs="宋体"/>
          <w:color w:val="auto"/>
          <w:sz w:val="24"/>
          <w:highlight w:val="none"/>
        </w:rPr>
        <w:t>月 　日</w:t>
      </w:r>
      <w:r>
        <w:rPr>
          <w:rFonts w:hint="eastAsia"/>
          <w:color w:val="auto"/>
          <w:sz w:val="24"/>
          <w:highlight w:val="none"/>
        </w:rPr>
        <w:t>      </w:t>
      </w:r>
    </w:p>
    <w:p w14:paraId="15AFA212">
      <w:pPr>
        <w:pStyle w:val="232"/>
        <w:spacing w:line="520" w:lineRule="exact"/>
        <w:rPr>
          <w:color w:val="auto"/>
          <w:sz w:val="24"/>
          <w:highlight w:val="none"/>
        </w:rPr>
      </w:pPr>
    </w:p>
    <w:p w14:paraId="1EA1E0A0">
      <w:pPr>
        <w:pStyle w:val="32"/>
        <w:spacing w:before="30" w:after="30"/>
        <w:rPr>
          <w:rFonts w:ascii="宋体" w:hAnsi="宋体"/>
          <w:color w:val="auto"/>
          <w:sz w:val="24"/>
          <w:szCs w:val="24"/>
          <w:highlight w:val="none"/>
        </w:rPr>
      </w:pPr>
      <w:r>
        <w:rPr>
          <w:rFonts w:hint="eastAsia" w:ascii="宋体" w:hAnsi="宋体" w:eastAsia="宋体"/>
          <w:color w:val="auto"/>
          <w:sz w:val="24"/>
          <w:szCs w:val="24"/>
          <w:highlight w:val="none"/>
          <w:lang w:eastAsia="zh-CN"/>
        </w:rPr>
        <w:t>注：</w:t>
      </w:r>
    </w:p>
    <w:p w14:paraId="18E014B7">
      <w:pPr>
        <w:pStyle w:val="32"/>
        <w:spacing w:before="30" w:after="30"/>
        <w:rPr>
          <w:rFonts w:ascii="宋体" w:hAnsi="宋体"/>
          <w:color w:val="auto"/>
          <w:sz w:val="24"/>
          <w:szCs w:val="24"/>
          <w:highlight w:val="none"/>
          <w:lang w:eastAsia="zh-CN"/>
        </w:rPr>
      </w:pPr>
      <w:r>
        <w:rPr>
          <w:rFonts w:hint="eastAsia" w:ascii="宋体" w:hAnsi="宋体" w:eastAsia="宋体"/>
          <w:color w:val="auto"/>
          <w:sz w:val="24"/>
          <w:szCs w:val="24"/>
          <w:highlight w:val="none"/>
          <w:lang w:eastAsia="zh-CN"/>
        </w:rPr>
        <w:t>1、产品如有型号，请在“产品名称”栏一并填写。</w:t>
      </w:r>
    </w:p>
    <w:p w14:paraId="2108EC47">
      <w:pPr>
        <w:pStyle w:val="32"/>
        <w:spacing w:before="30" w:after="30"/>
        <w:rPr>
          <w:rFonts w:ascii="宋体" w:hAnsi="宋体"/>
          <w:color w:val="auto"/>
          <w:sz w:val="24"/>
          <w:szCs w:val="24"/>
          <w:highlight w:val="none"/>
          <w:lang w:eastAsia="zh-CN"/>
        </w:rPr>
      </w:pPr>
      <w:r>
        <w:rPr>
          <w:rFonts w:hint="eastAsia" w:ascii="宋体" w:hAnsi="宋体" w:eastAsia="宋体"/>
          <w:color w:val="auto"/>
          <w:sz w:val="24"/>
          <w:szCs w:val="24"/>
          <w:highlight w:val="none"/>
          <w:lang w:eastAsia="zh-CN"/>
        </w:rPr>
        <w:t>2、生产厂名与厂址应与生产厂营业执照载明的相关信息保持一致。</w:t>
      </w:r>
    </w:p>
    <w:p w14:paraId="78721F5D">
      <w:pPr>
        <w:pStyle w:val="32"/>
        <w:spacing w:before="30" w:after="30"/>
        <w:rPr>
          <w:rFonts w:ascii="宋体" w:hAnsi="宋体"/>
          <w:color w:val="auto"/>
          <w:sz w:val="24"/>
          <w:szCs w:val="24"/>
          <w:highlight w:val="none"/>
          <w:lang w:eastAsia="zh-CN"/>
        </w:rPr>
      </w:pPr>
      <w:r>
        <w:rPr>
          <w:rFonts w:hint="eastAsia" w:ascii="宋体" w:hAnsi="宋体" w:eastAsia="宋体"/>
          <w:color w:val="auto"/>
          <w:sz w:val="24"/>
          <w:szCs w:val="24"/>
          <w:highlight w:val="none"/>
          <w:lang w:eastAsia="zh-CN"/>
        </w:rPr>
        <w:t>3、该产品的中国境内生产的组件成本占比相关要求实施前，“规定比例”栏可不填，下同。</w:t>
      </w:r>
    </w:p>
    <w:p w14:paraId="76BF7112">
      <w:pPr>
        <w:pStyle w:val="32"/>
        <w:spacing w:before="30" w:after="30"/>
        <w:rPr>
          <w:rFonts w:ascii="宋体" w:hAnsi="宋体"/>
          <w:color w:val="auto"/>
          <w:sz w:val="24"/>
          <w:szCs w:val="24"/>
          <w:highlight w:val="none"/>
          <w:lang w:eastAsia="zh-CN"/>
        </w:rPr>
      </w:pPr>
      <w:r>
        <w:rPr>
          <w:rFonts w:hint="eastAsia" w:ascii="宋体" w:hAnsi="宋体" w:eastAsia="宋体"/>
          <w:color w:val="auto"/>
          <w:sz w:val="24"/>
          <w:szCs w:val="24"/>
          <w:highlight w:val="none"/>
          <w:lang w:eastAsia="zh-CN"/>
        </w:rPr>
        <w:t>4、该产品的关键组件要求实施前，“关键组件”栏可不填，下同。</w:t>
      </w:r>
    </w:p>
    <w:p w14:paraId="7174BD77">
      <w:pPr>
        <w:pStyle w:val="32"/>
        <w:spacing w:before="30" w:after="30"/>
        <w:rPr>
          <w:rFonts w:ascii="宋体" w:hAnsi="宋体"/>
          <w:color w:val="auto"/>
          <w:sz w:val="24"/>
          <w:szCs w:val="24"/>
          <w:highlight w:val="none"/>
          <w:lang w:eastAsia="zh-CN"/>
        </w:rPr>
      </w:pPr>
      <w:r>
        <w:rPr>
          <w:rFonts w:hint="eastAsia" w:ascii="宋体" w:hAnsi="宋体" w:eastAsia="宋体"/>
          <w:color w:val="auto"/>
          <w:sz w:val="24"/>
          <w:szCs w:val="24"/>
          <w:highlight w:val="none"/>
          <w:lang w:eastAsia="zh-CN"/>
        </w:rPr>
        <w:t>5、该产品的关键工序要求实施前，“关键工序”栏可不填，下同。</w:t>
      </w:r>
    </w:p>
    <w:p w14:paraId="6A9450E9">
      <w:pPr>
        <w:pBdr>
          <w:top w:val="none" w:color="000000" w:sz="0" w:space="0"/>
          <w:left w:val="none" w:color="000000" w:sz="0" w:space="0"/>
          <w:bottom w:val="none" w:color="000000" w:sz="0" w:space="0"/>
          <w:right w:val="none" w:color="000000" w:sz="0" w:space="0"/>
        </w:pBdr>
        <w:spacing w:line="360" w:lineRule="auto"/>
        <w:rPr>
          <w:rFonts w:hint="eastAsia" w:ascii="宋体" w:hAnsi="宋体"/>
          <w:color w:val="auto"/>
          <w:sz w:val="24"/>
          <w:highlight w:val="none"/>
        </w:rPr>
      </w:pPr>
      <w:r>
        <w:rPr>
          <w:rFonts w:hint="eastAsia" w:ascii="宋体" w:hAnsi="宋体"/>
          <w:color w:val="auto"/>
          <w:sz w:val="24"/>
          <w:highlight w:val="none"/>
        </w:rPr>
        <w:t xml:space="preserve">6、《声明函》中标注“  </w:t>
      </w:r>
      <w:r>
        <w:rPr>
          <w:rFonts w:hint="eastAsia"/>
          <w:i/>
          <w:color w:val="auto"/>
          <w:highlight w:val="none"/>
        </w:rPr>
        <w:t xml:space="preserve">/  </w:t>
      </w:r>
      <w:r>
        <w:rPr>
          <w:rFonts w:hint="eastAsia" w:ascii="宋体" w:hAnsi="宋体"/>
          <w:color w:val="auto"/>
          <w:sz w:val="24"/>
          <w:highlight w:val="none"/>
        </w:rPr>
        <w:t>”的地方无需填写。</w:t>
      </w:r>
    </w:p>
    <w:p w14:paraId="14DFE71D">
      <w:pPr>
        <w:pBdr>
          <w:top w:val="none" w:color="000000" w:sz="0" w:space="0"/>
          <w:left w:val="none" w:color="000000" w:sz="0" w:space="0"/>
          <w:bottom w:val="none" w:color="000000" w:sz="0" w:space="0"/>
          <w:right w:val="none" w:color="000000" w:sz="0" w:space="0"/>
        </w:pBdr>
        <w:spacing w:line="360" w:lineRule="auto"/>
        <w:rPr>
          <w:rFonts w:ascii="宋体" w:hAnsi="宋体"/>
          <w:color w:val="auto"/>
          <w:sz w:val="24"/>
          <w:highlight w:val="none"/>
        </w:rPr>
      </w:pPr>
      <w:r>
        <w:rPr>
          <w:rFonts w:hint="eastAsia" w:ascii="宋体" w:hAnsi="宋体"/>
          <w:b/>
          <w:bCs/>
          <w:color w:val="auto"/>
          <w:sz w:val="24"/>
          <w:highlight w:val="none"/>
          <w:lang w:val="en-US" w:eastAsia="zh-CN"/>
        </w:rPr>
        <w:t>7、注：此项上传至“关于符合本国产品标准的声明函”节点</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             </w:t>
      </w:r>
    </w:p>
    <w:p w14:paraId="598FAFEB">
      <w:pPr>
        <w:pBdr>
          <w:top w:val="none" w:color="000000" w:sz="0" w:space="0"/>
          <w:left w:val="none" w:color="000000" w:sz="0" w:space="0"/>
          <w:bottom w:val="none" w:color="000000" w:sz="0" w:space="0"/>
          <w:right w:val="none" w:color="000000" w:sz="0" w:space="0"/>
        </w:pBdr>
        <w:spacing w:line="360" w:lineRule="auto"/>
        <w:rPr>
          <w:rFonts w:ascii="宋体" w:hAnsi="宋体" w:cs="宋体"/>
          <w:color w:val="auto"/>
          <w:sz w:val="24"/>
          <w:highlight w:val="none"/>
        </w:rPr>
      </w:pPr>
    </w:p>
    <w:p w14:paraId="5103BC40">
      <w:pPr>
        <w:pBdr>
          <w:top w:val="none" w:color="000000" w:sz="0" w:space="0"/>
          <w:left w:val="none" w:color="000000" w:sz="0" w:space="0"/>
          <w:bottom w:val="none" w:color="000000" w:sz="0" w:space="0"/>
          <w:right w:val="none" w:color="000000" w:sz="0" w:space="0"/>
        </w:pBdr>
        <w:spacing w:line="360" w:lineRule="auto"/>
        <w:rPr>
          <w:rFonts w:hint="eastAsia"/>
          <w:color w:val="auto"/>
          <w:highlight w:val="none"/>
        </w:rPr>
      </w:pPr>
      <w:r>
        <w:rPr>
          <w:rFonts w:hint="eastAsia" w:ascii="宋体" w:hAnsi="宋体" w:cs="宋体"/>
          <w:color w:val="auto"/>
          <w:sz w:val="32"/>
          <w:highlight w:val="none"/>
        </w:rPr>
        <w:t xml:space="preserve"> </w:t>
      </w:r>
      <w:r>
        <w:rPr>
          <w:rFonts w:hint="eastAsia" w:ascii="宋体" w:hAnsi="宋体" w:cs="宋体"/>
          <w:color w:val="auto"/>
          <w:sz w:val="24"/>
          <w:highlight w:val="none"/>
        </w:rPr>
        <w:t xml:space="preserve"> </w:t>
      </w:r>
    </w:p>
    <w:p w14:paraId="0CC4A24F">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b/>
          <w:color w:val="auto"/>
          <w:sz w:val="24"/>
          <w:highlight w:val="none"/>
        </w:rPr>
        <w:t> </w:t>
      </w:r>
    </w:p>
    <w:p w14:paraId="58034B29">
      <w:pPr>
        <w:pStyle w:val="214"/>
        <w:ind w:firstLine="0"/>
        <w:rPr>
          <w:rFonts w:ascii="宋体" w:hAnsi="宋体" w:cs="宋体"/>
          <w:color w:val="auto"/>
          <w:highlight w:val="none"/>
        </w:rPr>
      </w:pPr>
    </w:p>
    <w:p w14:paraId="70DEA8C8">
      <w:pPr>
        <w:pStyle w:val="214"/>
        <w:ind w:firstLine="0"/>
        <w:rPr>
          <w:rFonts w:ascii="宋体" w:hAnsi="宋体" w:cs="宋体"/>
          <w:color w:val="auto"/>
          <w:highlight w:val="none"/>
        </w:rPr>
      </w:pPr>
      <w:r>
        <w:rPr>
          <w:rFonts w:hint="eastAsia" w:ascii="宋体" w:hAnsi="宋体" w:cs="宋体"/>
          <w:color w:val="auto"/>
          <w:highlight w:val="none"/>
        </w:rPr>
        <w:t>第五部分  评标方法与评标标准</w:t>
      </w:r>
    </w:p>
    <w:p w14:paraId="66465FF3">
      <w:pPr>
        <w:pBdr>
          <w:top w:val="none" w:color="000000" w:sz="0" w:space="0"/>
          <w:left w:val="none" w:color="000000" w:sz="0" w:space="0"/>
          <w:bottom w:val="none" w:color="000000" w:sz="0" w:space="0"/>
          <w:right w:val="none" w:color="000000" w:sz="0" w:space="0"/>
        </w:pBdr>
        <w:spacing w:line="440" w:lineRule="exact"/>
        <w:ind w:firstLine="422"/>
        <w:jc w:val="left"/>
        <w:rPr>
          <w:rFonts w:ascii="宋体" w:hAnsi="宋体" w:cs="宋体"/>
          <w:color w:val="auto"/>
          <w:sz w:val="24"/>
          <w:highlight w:val="none"/>
        </w:rPr>
      </w:pPr>
      <w:r>
        <w:rPr>
          <w:rFonts w:hint="eastAsia" w:ascii="宋体" w:hAnsi="宋体" w:cs="宋体"/>
          <w:b/>
          <w:color w:val="auto"/>
          <w:sz w:val="24"/>
          <w:highlight w:val="none"/>
        </w:rPr>
        <w:t>评标方法</w:t>
      </w:r>
    </w:p>
    <w:p w14:paraId="28BF03C0">
      <w:pPr>
        <w:pStyle w:val="55"/>
        <w:spacing w:line="480" w:lineRule="exact"/>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一、本次招标的评标方法采用综合评分法。即指投标文件满足招标文件全部实质性要求，且按照评审因素的量化指标评审得分最高的投标人为中标候选人的评标方法。采购人书面授权评标委员会直接确定中标供应商。</w:t>
      </w:r>
    </w:p>
    <w:p w14:paraId="69A54A57">
      <w:pPr>
        <w:pStyle w:val="55"/>
        <w:spacing w:line="48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    二、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p>
    <w:p w14:paraId="5F304A04">
      <w:pPr>
        <w:pStyle w:val="55"/>
        <w:spacing w:line="48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    三、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0B09FF16">
      <w:pPr>
        <w:pStyle w:val="55"/>
        <w:spacing w:line="48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    四、如出现评审得分最高的投标人有两个或两个以上的，以投标报价较低者优先作为该标段中标候选人，如果投标报价也相同的，则由公证机构组织以抽签方式确定中标候选人。</w:t>
      </w:r>
    </w:p>
    <w:p w14:paraId="174D4DCD">
      <w:pPr>
        <w:pStyle w:val="55"/>
        <w:spacing w:line="480" w:lineRule="exact"/>
        <w:ind w:firstLine="480" w:firstLineChars="20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五、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7121899E">
      <w:pPr>
        <w:pStyle w:val="55"/>
        <w:spacing w:line="48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    </w:t>
      </w:r>
      <w:r>
        <w:rPr>
          <w:rFonts w:hint="eastAsia" w:asciiTheme="minorEastAsia" w:hAnsiTheme="minorEastAsia" w:eastAsiaTheme="minorEastAsia"/>
          <w:color w:val="auto"/>
          <w:sz w:val="24"/>
          <w:highlight w:val="none"/>
        </w:rPr>
        <w:t>六、使用综合评分法的采购项目，提供相同品牌产品且通过资格审查、符合性审查的不同投标人参加同一合同项下投标的，按一家投标人计算，评审后得分最高的同品牌投标人获得中标人推荐资格。非单一产品采购项目，多家投标人提供的核心产品品牌相同的，按照此规定处理。</w:t>
      </w:r>
    </w:p>
    <w:p w14:paraId="60DE4D5E">
      <w:pPr>
        <w:pBdr>
          <w:top w:val="none" w:color="000000" w:sz="0" w:space="0"/>
          <w:left w:val="none" w:color="000000" w:sz="0" w:space="0"/>
          <w:bottom w:val="none" w:color="000000" w:sz="0" w:space="0"/>
          <w:right w:val="none" w:color="000000" w:sz="0" w:space="0"/>
        </w:pBdr>
        <w:spacing w:line="440" w:lineRule="exact"/>
        <w:ind w:firstLine="482"/>
        <w:rPr>
          <w:rFonts w:ascii="宋体" w:hAnsi="宋体" w:cs="宋体"/>
          <w:b/>
          <w:color w:val="auto"/>
          <w:sz w:val="24"/>
          <w:highlight w:val="none"/>
        </w:rPr>
      </w:pPr>
      <w:r>
        <w:rPr>
          <w:rFonts w:hint="eastAsia" w:ascii="宋体" w:hAnsi="宋体" w:cs="宋体"/>
          <w:b/>
          <w:color w:val="auto"/>
          <w:sz w:val="24"/>
          <w:highlight w:val="none"/>
        </w:rPr>
        <w:t>七、中小企业相关政策：</w:t>
      </w:r>
    </w:p>
    <w:p w14:paraId="4814CE4E">
      <w:pPr>
        <w:pBdr>
          <w:top w:val="none" w:color="000000" w:sz="0" w:space="0"/>
          <w:left w:val="none" w:color="000000" w:sz="0" w:space="0"/>
          <w:bottom w:val="none" w:color="000000" w:sz="0" w:space="0"/>
          <w:right w:val="none" w:color="000000" w:sz="0" w:space="0"/>
        </w:pBdr>
        <w:spacing w:line="440" w:lineRule="exact"/>
        <w:ind w:firstLine="480"/>
        <w:jc w:val="left"/>
        <w:rPr>
          <w:rFonts w:ascii="宋体" w:hAnsi="宋体" w:cs="宋体"/>
          <w:color w:val="auto"/>
          <w:sz w:val="24"/>
          <w:highlight w:val="none"/>
        </w:rPr>
      </w:pPr>
      <w:r>
        <w:rPr>
          <w:rFonts w:hint="eastAsia" w:ascii="宋体" w:hAnsi="宋体" w:cs="宋体"/>
          <w:color w:val="auto"/>
          <w:sz w:val="24"/>
          <w:highlight w:val="none"/>
        </w:rPr>
        <w:t>根据《政府采购促进中小企业发展管理办法》（财库﹝2020﹞46号）规定，第二条 本办法所称中小企业，是指在中华人民共和国境内依法设立，依据国务院批准的中小企业划分标准确定的中型企业、小型企业和微型企业，</w:t>
      </w:r>
      <w:r>
        <w:rPr>
          <w:rFonts w:hint="eastAsia" w:ascii="宋体" w:hAnsi="宋体" w:cs="宋体"/>
          <w:b/>
          <w:color w:val="auto"/>
          <w:sz w:val="24"/>
          <w:highlight w:val="none"/>
        </w:rPr>
        <w:t>但与大企业的负责人为同一人，或者与大企业存在直接控股、管理关系的除外。</w:t>
      </w:r>
      <w:r>
        <w:rPr>
          <w:rFonts w:hint="eastAsia" w:ascii="宋体" w:hAnsi="宋体" w:cs="宋体"/>
          <w:color w:val="auto"/>
          <w:sz w:val="24"/>
          <w:highlight w:val="none"/>
        </w:rPr>
        <w:t>符合中小企业划分标准的个体工商户，在政府采购活动中视同中小企业.</w:t>
      </w:r>
    </w:p>
    <w:p w14:paraId="7EDAD386">
      <w:pPr>
        <w:spacing w:line="460" w:lineRule="atLeast"/>
        <w:ind w:firstLine="482"/>
        <w:rPr>
          <w:rFonts w:ascii="宋体" w:hAnsi="宋体" w:cs="宋体"/>
          <w:color w:val="auto"/>
          <w:sz w:val="24"/>
          <w:highlight w:val="none"/>
        </w:rPr>
      </w:pPr>
      <w:r>
        <w:rPr>
          <w:rFonts w:hint="eastAsia" w:ascii="宋体" w:hAnsi="宋体" w:cs="宋体"/>
          <w:b/>
          <w:color w:val="auto"/>
          <w:sz w:val="24"/>
          <w:highlight w:val="none"/>
        </w:rPr>
        <w:t>本项目专门面向中小企业采购，投标人应当提供中小企业声明函或残疾人福利性单位声明函或省级以上监狱管理局、戒毒管理局（含新疆生产建设兵团）出具的属于监狱企业的证明文件,否则视为投标无效。</w:t>
      </w:r>
    </w:p>
    <w:p w14:paraId="38D6FDFA">
      <w:pPr>
        <w:spacing w:line="460" w:lineRule="atLeast"/>
        <w:ind w:firstLine="482"/>
        <w:rPr>
          <w:rFonts w:ascii="宋体" w:hAnsi="宋体" w:cs="宋体"/>
          <w:color w:val="auto"/>
          <w:sz w:val="24"/>
          <w:highlight w:val="none"/>
        </w:rPr>
      </w:pPr>
      <w:r>
        <w:rPr>
          <w:rFonts w:hint="eastAsia" w:ascii="宋体" w:hAnsi="宋体" w:cs="宋体"/>
          <w:b/>
          <w:color w:val="auto"/>
          <w:sz w:val="24"/>
          <w:highlight w:val="none"/>
        </w:rPr>
        <w:t>专门面向中小企业采购的项目，不再执行价格评审优惠的扶持政策。</w:t>
      </w:r>
    </w:p>
    <w:p w14:paraId="1B239FB7">
      <w:pPr>
        <w:pBdr>
          <w:top w:val="none" w:color="000000" w:sz="0" w:space="0"/>
          <w:left w:val="none" w:color="000000" w:sz="0" w:space="0"/>
          <w:bottom w:val="none" w:color="000000" w:sz="0" w:space="0"/>
          <w:right w:val="none" w:color="000000" w:sz="0" w:space="0"/>
        </w:pBdr>
        <w:spacing w:line="440" w:lineRule="exact"/>
        <w:rPr>
          <w:rFonts w:ascii="宋体" w:hAnsi="宋体" w:cs="宋体"/>
          <w:b/>
          <w:color w:val="auto"/>
          <w:sz w:val="24"/>
          <w:highlight w:val="none"/>
        </w:rPr>
      </w:pPr>
      <w:r>
        <w:rPr>
          <w:rFonts w:hint="eastAsia" w:ascii="宋体" w:hAnsi="宋体" w:cs="宋体"/>
          <w:b/>
          <w:color w:val="auto"/>
          <w:sz w:val="24"/>
          <w:highlight w:val="none"/>
        </w:rPr>
        <w:t> 八、</w:t>
      </w:r>
      <w:r>
        <w:rPr>
          <w:rFonts w:hint="eastAsia" w:ascii="Times New Roman" w:hAnsi="Times New Roman"/>
          <w:b/>
          <w:color w:val="auto"/>
          <w:szCs w:val="21"/>
          <w:highlight w:val="none"/>
        </w:rPr>
        <w:t>采购本国产品的支持政策</w:t>
      </w:r>
    </w:p>
    <w:p w14:paraId="38A5A052">
      <w:pPr>
        <w:spacing w:line="500" w:lineRule="exact"/>
        <w:ind w:firstLine="480"/>
        <w:jc w:val="left"/>
        <w:rPr>
          <w:rFonts w:ascii="宋体" w:hAnsi="宋体" w:cs="宋体"/>
          <w:b/>
          <w:color w:val="auto"/>
          <w:sz w:val="24"/>
          <w:highlight w:val="none"/>
        </w:rPr>
      </w:pPr>
      <w:r>
        <w:rPr>
          <w:rFonts w:hint="eastAsia" w:ascii="宋体" w:hAnsi="宋体" w:cs="宋体"/>
          <w:color w:val="auto"/>
          <w:sz w:val="24"/>
          <w:highlight w:val="none"/>
        </w:rPr>
        <w:t>1、本项目政府采购活动中既有本国产品又有非本国产品参与竞争的，依法对本国产品给予价格评审优惠，</w:t>
      </w:r>
      <w:r>
        <w:rPr>
          <w:rFonts w:hint="eastAsia" w:ascii="宋体" w:hAnsi="宋体" w:cs="宋体"/>
          <w:b/>
          <w:color w:val="auto"/>
          <w:sz w:val="24"/>
          <w:highlight w:val="none"/>
        </w:rPr>
        <w:t>对本国产品的报价给予20%的价格扣除，用扣除后的价格参与评审。</w:t>
      </w:r>
    </w:p>
    <w:p w14:paraId="73DD16D6">
      <w:pPr>
        <w:spacing w:line="500" w:lineRule="exact"/>
        <w:ind w:firstLine="480"/>
        <w:jc w:val="left"/>
        <w:rPr>
          <w:rFonts w:ascii="宋体" w:hAnsi="宋体" w:cs="宋体"/>
          <w:color w:val="auto"/>
          <w:sz w:val="24"/>
          <w:highlight w:val="none"/>
        </w:rPr>
      </w:pPr>
      <w:r>
        <w:rPr>
          <w:rFonts w:ascii="宋体" w:hAnsi="宋体" w:cs="宋体"/>
          <w:color w:val="auto"/>
          <w:sz w:val="24"/>
          <w:highlight w:val="none"/>
        </w:rPr>
        <w:t>2、</w:t>
      </w:r>
      <w:r>
        <w:rPr>
          <w:rFonts w:hint="eastAsia" w:ascii="宋体" w:hAnsi="宋体" w:cs="宋体"/>
          <w:color w:val="auto"/>
          <w:sz w:val="24"/>
          <w:highlight w:val="none"/>
        </w:rPr>
        <w:t>当采购项目或者采购包中含有多种产品，供应商为该采购项目或者采购包提供的符合本国产品标准的产品成本之和占该供应商提供的全部产品成本之和的比例达到80%以上时（供应商需在“第四部分 投标文件格式”的“投标报价明细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p>
    <w:p w14:paraId="2CA49E89">
      <w:pPr>
        <w:spacing w:line="500" w:lineRule="exact"/>
        <w:ind w:firstLine="480"/>
        <w:jc w:val="left"/>
        <w:rPr>
          <w:rFonts w:ascii="宋体" w:hAnsi="宋体" w:cs="宋体"/>
          <w:color w:val="auto"/>
          <w:sz w:val="24"/>
          <w:highlight w:val="none"/>
        </w:rPr>
      </w:pPr>
      <w:r>
        <w:rPr>
          <w:rFonts w:ascii="宋体" w:hAnsi="宋体" w:cs="宋体"/>
          <w:color w:val="auto"/>
          <w:sz w:val="24"/>
          <w:highlight w:val="none"/>
        </w:rPr>
        <w:t>3、</w:t>
      </w:r>
      <w:r>
        <w:rPr>
          <w:rFonts w:hint="eastAsia" w:ascii="宋体" w:hAnsi="宋体" w:cs="宋体"/>
          <w:color w:val="auto"/>
          <w:sz w:val="24"/>
          <w:highlight w:val="none"/>
        </w:rPr>
        <w:t>供应商需按照招标文件的要求提供《关于符合本国产品标准的声明函》（以下简称《声明函》），</w:t>
      </w:r>
      <w:r>
        <w:rPr>
          <w:rFonts w:hint="eastAsia" w:ascii="宋体" w:hAnsi="宋体" w:cs="宋体"/>
          <w:b/>
          <w:color w:val="auto"/>
          <w:sz w:val="24"/>
          <w:highlight w:val="none"/>
        </w:rPr>
        <w:t>如不提供将不享受本国产品价格评审优惠。</w:t>
      </w:r>
    </w:p>
    <w:p w14:paraId="047D29C8">
      <w:pPr>
        <w:spacing w:line="500" w:lineRule="exact"/>
        <w:ind w:firstLine="480"/>
        <w:jc w:val="left"/>
        <w:rPr>
          <w:rFonts w:ascii="宋体" w:hAnsi="宋体" w:cs="宋体"/>
          <w:b/>
          <w:color w:val="auto"/>
          <w:sz w:val="24"/>
          <w:highlight w:val="none"/>
        </w:rPr>
      </w:pPr>
      <w:r>
        <w:rPr>
          <w:rFonts w:ascii="宋体" w:hAnsi="宋体" w:cs="宋体"/>
          <w:color w:val="auto"/>
          <w:sz w:val="24"/>
          <w:highlight w:val="none"/>
        </w:rPr>
        <w:t>4、</w:t>
      </w:r>
      <w:r>
        <w:rPr>
          <w:rFonts w:hint="eastAsia" w:ascii="宋体" w:hAnsi="宋体" w:cs="宋体"/>
          <w:b/>
          <w:color w:val="auto"/>
          <w:sz w:val="24"/>
          <w:highlight w:val="none"/>
        </w:rPr>
        <w:t>供应商需在《声明函》中逐一、准确填写产品名称、厂名、生产厂址三项信息（《声明函》中标注“ / ”的地方无需填写），三项信息中任意一项未填写的视为该项产品不符合本国产品标准，不享受本国产品价格评审优惠。</w:t>
      </w:r>
    </w:p>
    <w:p w14:paraId="1D44C606">
      <w:pPr>
        <w:spacing w:line="500" w:lineRule="exact"/>
        <w:ind w:firstLine="480"/>
        <w:jc w:val="left"/>
        <w:rPr>
          <w:rFonts w:ascii="宋体" w:hAnsi="宋体" w:cs="宋体"/>
          <w:color w:val="auto"/>
          <w:sz w:val="24"/>
          <w:highlight w:val="none"/>
        </w:rPr>
      </w:pPr>
      <w:r>
        <w:rPr>
          <w:rFonts w:ascii="宋体" w:hAnsi="宋体" w:cs="宋体"/>
          <w:color w:val="auto"/>
          <w:sz w:val="24"/>
          <w:highlight w:val="none"/>
        </w:rPr>
        <w:t>5、</w:t>
      </w:r>
      <w:r>
        <w:rPr>
          <w:rFonts w:hint="eastAsia" w:ascii="宋体" w:hAnsi="宋体" w:cs="宋体"/>
          <w:color w:val="auto"/>
          <w:sz w:val="24"/>
          <w:highlight w:val="none"/>
        </w:rPr>
        <w:t>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60FBDE8F">
      <w:pPr>
        <w:pBdr>
          <w:top w:val="none" w:color="000000" w:sz="0" w:space="0"/>
          <w:left w:val="none" w:color="000000" w:sz="0" w:space="0"/>
          <w:bottom w:val="none" w:color="000000" w:sz="0" w:space="0"/>
          <w:right w:val="none" w:color="000000" w:sz="0" w:space="0"/>
        </w:pBdr>
        <w:spacing w:line="440" w:lineRule="exact"/>
        <w:rPr>
          <w:rFonts w:ascii="宋体" w:hAnsi="宋体" w:cs="宋体"/>
          <w:color w:val="auto"/>
          <w:sz w:val="24"/>
          <w:highlight w:val="none"/>
        </w:rPr>
      </w:pPr>
    </w:p>
    <w:p w14:paraId="75ECD2FC">
      <w:pPr>
        <w:rPr>
          <w:rFonts w:hint="eastAsia" w:ascii="宋体" w:hAnsi="宋体" w:cs="宋体"/>
          <w:b/>
          <w:color w:val="auto"/>
          <w:sz w:val="24"/>
          <w:highlight w:val="none"/>
        </w:rPr>
      </w:pPr>
      <w:r>
        <w:rPr>
          <w:rFonts w:hint="eastAsia" w:ascii="宋体" w:hAnsi="宋体" w:cs="宋体"/>
          <w:b/>
          <w:color w:val="auto"/>
          <w:sz w:val="24"/>
          <w:highlight w:val="none"/>
        </w:rPr>
        <w:br w:type="page"/>
      </w:r>
    </w:p>
    <w:p w14:paraId="550CEE59">
      <w:pPr>
        <w:rPr>
          <w:rFonts w:hAnsi="宋体" w:cs="宋体"/>
          <w:color w:val="auto"/>
          <w:sz w:val="24"/>
          <w:highlight w:val="none"/>
        </w:rPr>
      </w:pPr>
      <w:r>
        <w:rPr>
          <w:rFonts w:hint="eastAsia" w:ascii="宋体" w:hAnsi="宋体" w:cs="宋体"/>
          <w:b/>
          <w:color w:val="auto"/>
          <w:sz w:val="24"/>
          <w:highlight w:val="none"/>
        </w:rPr>
        <w:t>评分标准</w:t>
      </w:r>
    </w:p>
    <w:p w14:paraId="792120D3">
      <w:pPr>
        <w:keepNext w:val="0"/>
        <w:keepLines w:val="0"/>
        <w:pageBreakBefore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一、价格分</w:t>
      </w:r>
      <w:r>
        <w:rPr>
          <w:rFonts w:hint="eastAsia" w:ascii="宋体" w:hAnsi="宋体" w:eastAsia="宋体" w:cs="宋体"/>
          <w:b/>
          <w:color w:val="auto"/>
          <w:sz w:val="24"/>
          <w:szCs w:val="24"/>
          <w:highlight w:val="none"/>
          <w:lang w:val="en-US" w:eastAsia="zh-CN"/>
        </w:rPr>
        <w:t>35</w:t>
      </w:r>
      <w:r>
        <w:rPr>
          <w:rFonts w:hint="eastAsia" w:ascii="宋体" w:hAnsi="宋体" w:eastAsia="宋体" w:cs="宋体"/>
          <w:b/>
          <w:color w:val="auto"/>
          <w:sz w:val="24"/>
          <w:szCs w:val="24"/>
          <w:highlight w:val="none"/>
        </w:rPr>
        <w:t>分</w:t>
      </w:r>
    </w:p>
    <w:p w14:paraId="5EAA25D4">
      <w:pPr>
        <w:keepNext w:val="0"/>
        <w:keepLines w:val="0"/>
        <w:pageBreakBefore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第一步：投标报价低于或等于财政预算价格的，为有效投标报价。超财政预算的投标报价或招标文件规定的报价为无效投标报价。无效投标报价的投标文件不进行评审，也不得标。</w:t>
      </w:r>
    </w:p>
    <w:p w14:paraId="473F9C07">
      <w:pPr>
        <w:keepNext w:val="0"/>
        <w:keepLines w:val="0"/>
        <w:pageBreakBefore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第二步：在所有有效投标报价中满足招标文件要求，且投标价格最低的投标报价为评标基准价，其价格分为</w:t>
      </w:r>
      <w:r>
        <w:rPr>
          <w:rFonts w:hint="eastAsia" w:ascii="宋体" w:hAnsi="宋体" w:eastAsia="宋体" w:cs="宋体"/>
          <w:color w:val="auto"/>
          <w:sz w:val="24"/>
          <w:szCs w:val="24"/>
          <w:highlight w:val="none"/>
          <w:lang w:val="en-US" w:eastAsia="zh-CN"/>
        </w:rPr>
        <w:t>35</w:t>
      </w:r>
      <w:r>
        <w:rPr>
          <w:rFonts w:hint="eastAsia" w:ascii="宋体" w:hAnsi="宋体" w:eastAsia="宋体" w:cs="宋体"/>
          <w:color w:val="auto"/>
          <w:sz w:val="24"/>
          <w:szCs w:val="24"/>
          <w:highlight w:val="none"/>
        </w:rPr>
        <w:t>分，其他投标人的价格分按照下列公式计算（计算结果四舍五入保留两位小数）。</w:t>
      </w:r>
    </w:p>
    <w:p w14:paraId="4CBA8725">
      <w:pPr>
        <w:keepNext w:val="0"/>
        <w:keepLines w:val="0"/>
        <w:pageBreakBefore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投标报价得分＝（评标基准价/投标报价）×</w:t>
      </w:r>
      <w:r>
        <w:rPr>
          <w:rFonts w:hint="eastAsia" w:ascii="宋体" w:hAnsi="宋体" w:eastAsia="宋体" w:cs="宋体"/>
          <w:color w:val="auto"/>
          <w:sz w:val="24"/>
          <w:szCs w:val="24"/>
          <w:highlight w:val="none"/>
          <w:lang w:val="en-US" w:eastAsia="zh-CN"/>
        </w:rPr>
        <w:t>35</w:t>
      </w:r>
      <w:r>
        <w:rPr>
          <w:rFonts w:hint="eastAsia" w:ascii="宋体" w:hAnsi="宋体" w:eastAsia="宋体" w:cs="宋体"/>
          <w:color w:val="auto"/>
          <w:sz w:val="24"/>
          <w:szCs w:val="24"/>
          <w:highlight w:val="none"/>
        </w:rPr>
        <w:t>％×100</w:t>
      </w:r>
    </w:p>
    <w:p w14:paraId="4095B4DC">
      <w:pPr>
        <w:keepNext w:val="0"/>
        <w:keepLines w:val="0"/>
        <w:pageBreakBefore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二、</w:t>
      </w:r>
      <w:r>
        <w:rPr>
          <w:rFonts w:hint="eastAsia" w:ascii="宋体" w:hAnsi="宋体" w:cs="宋体"/>
          <w:b/>
          <w:color w:val="auto"/>
          <w:sz w:val="24"/>
          <w:szCs w:val="24"/>
          <w:highlight w:val="none"/>
          <w:lang w:val="en-US" w:eastAsia="zh-CN"/>
        </w:rPr>
        <w:t>技术部分</w:t>
      </w:r>
      <w:r>
        <w:rPr>
          <w:rFonts w:hint="eastAsia" w:ascii="宋体" w:hAnsi="宋体" w:eastAsia="宋体" w:cs="宋体"/>
          <w:b/>
          <w:color w:val="auto"/>
          <w:sz w:val="24"/>
          <w:szCs w:val="24"/>
          <w:highlight w:val="none"/>
        </w:rPr>
        <w:t>：</w:t>
      </w:r>
      <w:r>
        <w:rPr>
          <w:rFonts w:hint="eastAsia" w:ascii="宋体" w:hAnsi="宋体" w:cs="宋体"/>
          <w:b/>
          <w:color w:val="auto"/>
          <w:sz w:val="24"/>
          <w:szCs w:val="24"/>
          <w:highlight w:val="none"/>
          <w:lang w:val="en-US" w:eastAsia="zh-CN"/>
        </w:rPr>
        <w:t>32</w:t>
      </w:r>
      <w:r>
        <w:rPr>
          <w:rFonts w:hint="eastAsia" w:ascii="宋体" w:hAnsi="宋体" w:eastAsia="宋体" w:cs="宋体"/>
          <w:b/>
          <w:color w:val="auto"/>
          <w:sz w:val="24"/>
          <w:szCs w:val="24"/>
          <w:highlight w:val="none"/>
        </w:rPr>
        <w:t>分</w:t>
      </w:r>
    </w:p>
    <w:p w14:paraId="51814BE1">
      <w:pPr>
        <w:keepNext w:val="0"/>
        <w:keepLines w:val="0"/>
        <w:pageBreakBefore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技术参数、功能、装饰响应情况（</w:t>
      </w:r>
      <w:r>
        <w:rPr>
          <w:rFonts w:hint="eastAsia" w:ascii="宋体" w:hAnsi="宋体" w:cs="宋体"/>
          <w:b/>
          <w:bCs/>
          <w:color w:val="auto"/>
          <w:sz w:val="24"/>
          <w:szCs w:val="24"/>
          <w:highlight w:val="none"/>
          <w:lang w:val="en-US" w:eastAsia="zh-CN"/>
        </w:rPr>
        <w:t>15</w:t>
      </w:r>
      <w:r>
        <w:rPr>
          <w:rFonts w:hint="eastAsia" w:ascii="宋体" w:hAnsi="宋体" w:eastAsia="宋体" w:cs="宋体"/>
          <w:b/>
          <w:bCs/>
          <w:color w:val="auto"/>
          <w:sz w:val="24"/>
          <w:szCs w:val="24"/>
          <w:highlight w:val="none"/>
        </w:rPr>
        <w:t>分）</w:t>
      </w:r>
    </w:p>
    <w:p w14:paraId="7EE53D59">
      <w:pPr>
        <w:keepNext w:val="0"/>
        <w:keepLines w:val="0"/>
        <w:pageBreakBefore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产品参数▲项共</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项，满足或高于招标文件▲项要求的，每项得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分，满分15分。</w:t>
      </w:r>
    </w:p>
    <w:p w14:paraId="4C942DC4">
      <w:pPr>
        <w:keepNext w:val="0"/>
        <w:keepLines w:val="0"/>
        <w:pageBreakBefore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注：技术参数</w:t>
      </w:r>
      <w:r>
        <w:rPr>
          <w:rFonts w:hint="eastAsia" w:ascii="宋体" w:hAnsi="宋体" w:cs="宋体"/>
          <w:color w:val="auto"/>
          <w:sz w:val="24"/>
          <w:szCs w:val="24"/>
          <w:highlight w:val="none"/>
          <w:lang w:val="en-US" w:eastAsia="zh-CN"/>
        </w:rPr>
        <w:t>需</w:t>
      </w:r>
      <w:r>
        <w:rPr>
          <w:rFonts w:hint="eastAsia" w:ascii="宋体" w:hAnsi="宋体" w:eastAsia="宋体" w:cs="宋体"/>
          <w:color w:val="auto"/>
          <w:sz w:val="24"/>
          <w:szCs w:val="24"/>
          <w:highlight w:val="none"/>
        </w:rPr>
        <w:t>在技术偏离表</w:t>
      </w:r>
      <w:r>
        <w:rPr>
          <w:rFonts w:hint="eastAsia" w:ascii="宋体" w:hAnsi="宋体" w:cs="宋体"/>
          <w:color w:val="auto"/>
          <w:sz w:val="24"/>
          <w:szCs w:val="24"/>
          <w:highlight w:val="none"/>
          <w:lang w:val="en-US" w:eastAsia="zh-CN"/>
        </w:rPr>
        <w:t>明确</w:t>
      </w:r>
      <w:bookmarkStart w:id="8" w:name="_GoBack"/>
      <w:bookmarkEnd w:id="8"/>
      <w:r>
        <w:rPr>
          <w:rFonts w:hint="eastAsia" w:ascii="宋体" w:hAnsi="宋体" w:eastAsia="宋体" w:cs="宋体"/>
          <w:color w:val="auto"/>
          <w:sz w:val="24"/>
          <w:szCs w:val="24"/>
          <w:highlight w:val="none"/>
        </w:rPr>
        <w:t>响应。</w:t>
      </w:r>
    </w:p>
    <w:p w14:paraId="3AF4120A">
      <w:pPr>
        <w:keepNext w:val="0"/>
        <w:keepLines w:val="0"/>
        <w:pageBreakBefore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物联网技术（</w:t>
      </w:r>
      <w:r>
        <w:rPr>
          <w:rFonts w:hint="eastAsia" w:ascii="宋体" w:hAnsi="宋体" w:cs="宋体"/>
          <w:b/>
          <w:bCs/>
          <w:color w:val="auto"/>
          <w:sz w:val="24"/>
          <w:szCs w:val="24"/>
          <w:highlight w:val="none"/>
          <w:lang w:val="en-US" w:eastAsia="zh-CN"/>
        </w:rPr>
        <w:t>8</w:t>
      </w:r>
      <w:r>
        <w:rPr>
          <w:rFonts w:hint="eastAsia" w:ascii="宋体" w:hAnsi="宋体" w:eastAsia="宋体" w:cs="宋体"/>
          <w:b/>
          <w:bCs/>
          <w:color w:val="auto"/>
          <w:sz w:val="24"/>
          <w:szCs w:val="24"/>
          <w:highlight w:val="none"/>
        </w:rPr>
        <w:t>分）</w:t>
      </w:r>
    </w:p>
    <w:p w14:paraId="4A07C635">
      <w:pPr>
        <w:keepNext w:val="0"/>
        <w:keepLines w:val="0"/>
        <w:pageBreakBefore w:val="0"/>
        <w:numPr>
          <w:ilvl w:val="0"/>
          <w:numId w:val="0"/>
        </w:numPr>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所投电梯采用电梯物联网技术且响应国家号召在物联网技术情况，符合以下要求的，每满足一项的，得</w:t>
      </w:r>
      <w:r>
        <w:rPr>
          <w:rFonts w:hint="eastAsia" w:ascii="宋体" w:hAnsi="宋体" w:cs="宋体"/>
          <w:color w:val="auto"/>
          <w:sz w:val="24"/>
          <w:szCs w:val="24"/>
          <w:highlight w:val="none"/>
          <w:lang w:val="en-US" w:eastAsia="zh-CN" w:bidi="ar-SA"/>
        </w:rPr>
        <w:t>4</w:t>
      </w:r>
      <w:r>
        <w:rPr>
          <w:rFonts w:hint="eastAsia" w:ascii="宋体" w:hAnsi="宋体" w:eastAsia="宋体" w:cs="宋体"/>
          <w:color w:val="auto"/>
          <w:sz w:val="24"/>
          <w:szCs w:val="24"/>
          <w:highlight w:val="none"/>
          <w:lang w:val="en-US" w:eastAsia="zh-CN" w:bidi="ar-SA"/>
        </w:rPr>
        <w:t>分，满分</w:t>
      </w:r>
      <w:r>
        <w:rPr>
          <w:rFonts w:hint="eastAsia" w:ascii="宋体" w:hAnsi="宋体" w:cs="宋体"/>
          <w:color w:val="auto"/>
          <w:sz w:val="24"/>
          <w:szCs w:val="24"/>
          <w:highlight w:val="none"/>
          <w:lang w:val="en-US" w:eastAsia="zh-CN" w:bidi="ar-SA"/>
        </w:rPr>
        <w:t>8</w:t>
      </w:r>
      <w:r>
        <w:rPr>
          <w:rFonts w:hint="eastAsia" w:ascii="宋体" w:hAnsi="宋体" w:eastAsia="宋体" w:cs="宋体"/>
          <w:color w:val="auto"/>
          <w:sz w:val="24"/>
          <w:szCs w:val="24"/>
          <w:highlight w:val="none"/>
          <w:lang w:val="en-US" w:eastAsia="zh-CN" w:bidi="ar-SA"/>
        </w:rPr>
        <w:t>分。</w:t>
      </w:r>
    </w:p>
    <w:p w14:paraId="3AB5C0C1">
      <w:pPr>
        <w:keepNext w:val="0"/>
        <w:keepLines w:val="0"/>
        <w:pageBreakBefore w:val="0"/>
        <w:numPr>
          <w:ilvl w:val="0"/>
          <w:numId w:val="0"/>
        </w:numPr>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（1）具备云端网络系统的</w:t>
      </w:r>
      <w:r>
        <w:rPr>
          <w:rFonts w:hint="eastAsia" w:ascii="宋体" w:hAnsi="宋体" w:cs="宋体"/>
          <w:color w:val="auto"/>
          <w:sz w:val="24"/>
          <w:szCs w:val="24"/>
          <w:highlight w:val="none"/>
          <w:lang w:val="en-US" w:eastAsia="zh-CN" w:bidi="ar-SA"/>
        </w:rPr>
        <w:t>，</w:t>
      </w:r>
      <w:r>
        <w:rPr>
          <w:rFonts w:hint="eastAsia" w:ascii="宋体" w:hAnsi="宋体" w:eastAsia="宋体" w:cs="宋体"/>
          <w:color w:val="auto"/>
          <w:sz w:val="24"/>
          <w:szCs w:val="24"/>
          <w:highlight w:val="none"/>
          <w:lang w:val="en-US" w:eastAsia="zh-CN" w:bidi="ar-SA"/>
        </w:rPr>
        <w:t>得</w:t>
      </w:r>
      <w:r>
        <w:rPr>
          <w:rFonts w:hint="eastAsia" w:ascii="宋体" w:hAnsi="宋体" w:cs="宋体"/>
          <w:color w:val="auto"/>
          <w:sz w:val="24"/>
          <w:szCs w:val="24"/>
          <w:highlight w:val="none"/>
          <w:lang w:val="en-US" w:eastAsia="zh-CN" w:bidi="ar-SA"/>
        </w:rPr>
        <w:t>4</w:t>
      </w:r>
      <w:r>
        <w:rPr>
          <w:rFonts w:hint="eastAsia" w:ascii="宋体" w:hAnsi="宋体" w:eastAsia="宋体" w:cs="宋体"/>
          <w:color w:val="auto"/>
          <w:sz w:val="24"/>
          <w:szCs w:val="24"/>
          <w:highlight w:val="none"/>
          <w:lang w:val="en-US" w:eastAsia="zh-CN" w:bidi="ar-SA"/>
        </w:rPr>
        <w:t>分</w:t>
      </w:r>
    </w:p>
    <w:p w14:paraId="3C689753">
      <w:pPr>
        <w:keepNext w:val="0"/>
        <w:keepLines w:val="0"/>
        <w:pageBreakBefore w:val="0"/>
        <w:numPr>
          <w:ilvl w:val="0"/>
          <w:numId w:val="0"/>
        </w:numPr>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（2）具备电梯远程监控终端系统的</w:t>
      </w:r>
      <w:r>
        <w:rPr>
          <w:rFonts w:hint="eastAsia" w:ascii="宋体" w:hAnsi="宋体" w:cs="宋体"/>
          <w:color w:val="auto"/>
          <w:sz w:val="24"/>
          <w:szCs w:val="24"/>
          <w:highlight w:val="none"/>
          <w:lang w:val="en-US" w:eastAsia="zh-CN" w:bidi="ar-SA"/>
        </w:rPr>
        <w:t>，</w:t>
      </w:r>
      <w:r>
        <w:rPr>
          <w:rFonts w:hint="eastAsia" w:ascii="宋体" w:hAnsi="宋体" w:eastAsia="宋体" w:cs="宋体"/>
          <w:color w:val="auto"/>
          <w:sz w:val="24"/>
          <w:szCs w:val="24"/>
          <w:highlight w:val="none"/>
          <w:lang w:val="en-US" w:eastAsia="zh-CN" w:bidi="ar-SA"/>
        </w:rPr>
        <w:t>得</w:t>
      </w:r>
      <w:r>
        <w:rPr>
          <w:rFonts w:hint="eastAsia" w:ascii="宋体" w:hAnsi="宋体" w:cs="宋体"/>
          <w:color w:val="auto"/>
          <w:sz w:val="24"/>
          <w:szCs w:val="24"/>
          <w:highlight w:val="none"/>
          <w:lang w:val="en-US" w:eastAsia="zh-CN" w:bidi="ar-SA"/>
        </w:rPr>
        <w:t>4</w:t>
      </w:r>
      <w:r>
        <w:rPr>
          <w:rFonts w:hint="eastAsia" w:ascii="宋体" w:hAnsi="宋体" w:eastAsia="宋体" w:cs="宋体"/>
          <w:color w:val="auto"/>
          <w:sz w:val="24"/>
          <w:szCs w:val="24"/>
          <w:highlight w:val="none"/>
          <w:lang w:val="en-US" w:eastAsia="zh-CN" w:bidi="ar-SA"/>
        </w:rPr>
        <w:t>分；</w:t>
      </w:r>
    </w:p>
    <w:p w14:paraId="4058B1BF">
      <w:pPr>
        <w:keepNext w:val="0"/>
        <w:keepLines w:val="0"/>
        <w:pageBreakBefore w:val="0"/>
        <w:numPr>
          <w:ilvl w:val="0"/>
          <w:numId w:val="0"/>
        </w:numPr>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注：（以上需提供国家级权威部门提供的相关证明材料，否则不得分）。</w:t>
      </w:r>
    </w:p>
    <w:p w14:paraId="4D9B663C">
      <w:pPr>
        <w:keepNext w:val="0"/>
        <w:keepLines w:val="0"/>
        <w:pageBreakBefore w:val="0"/>
        <w:numPr>
          <w:ilvl w:val="0"/>
          <w:numId w:val="0"/>
        </w:numPr>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3、</w:t>
      </w:r>
      <w:r>
        <w:rPr>
          <w:rFonts w:hint="eastAsia" w:ascii="宋体" w:hAnsi="宋体" w:eastAsia="宋体" w:cs="宋体"/>
          <w:b/>
          <w:bCs/>
          <w:color w:val="auto"/>
          <w:sz w:val="24"/>
          <w:szCs w:val="24"/>
          <w:highlight w:val="none"/>
        </w:rPr>
        <w:t>抗雷击干扰（</w:t>
      </w:r>
      <w:r>
        <w:rPr>
          <w:rFonts w:hint="eastAsia" w:ascii="宋体" w:hAnsi="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分）</w:t>
      </w:r>
    </w:p>
    <w:p w14:paraId="4F9AFC79">
      <w:pPr>
        <w:keepNext w:val="0"/>
        <w:keepLines w:val="0"/>
        <w:pageBreakBefore w:val="0"/>
        <w:widowControl/>
        <w:suppressLineNumbers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依据GB/T17626.5-2019《电磁兼容试验和测量技术浪涌（冲击）抗扰度试验》，所投电梯控制柜具有抗雷击浪涌≥±20</w:t>
      </w:r>
      <w:r>
        <w:rPr>
          <w:rFonts w:hint="eastAsia" w:ascii="宋体" w:hAnsi="宋体" w:cs="宋体"/>
          <w:b w:val="0"/>
          <w:bCs/>
          <w:color w:val="auto"/>
          <w:sz w:val="24"/>
          <w:szCs w:val="24"/>
          <w:highlight w:val="none"/>
          <w:lang w:val="en-US" w:eastAsia="zh-CN" w:bidi="ar-SA"/>
        </w:rPr>
        <w:t>%</w:t>
      </w:r>
      <w:r>
        <w:rPr>
          <w:rFonts w:hint="eastAsia" w:ascii="宋体" w:hAnsi="宋体" w:eastAsia="宋体" w:cs="宋体"/>
          <w:b w:val="0"/>
          <w:bCs/>
          <w:color w:val="auto"/>
          <w:sz w:val="24"/>
          <w:szCs w:val="24"/>
          <w:highlight w:val="none"/>
          <w:lang w:val="en-US" w:eastAsia="zh-CN" w:bidi="ar-SA"/>
        </w:rPr>
        <w:t>的得5分；±20%＞抗雷击浪涌≥±15%的得3分；±15%＞抗雷击浪涌≥±10%的得1分；其他不得分。</w:t>
      </w:r>
    </w:p>
    <w:p w14:paraId="05E35E06">
      <w:pPr>
        <w:keepNext w:val="0"/>
        <w:keepLines w:val="0"/>
        <w:pageBreakBefore w:val="0"/>
        <w:widowControl/>
        <w:suppressLineNumbers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注：（1）以上提供具有CMA标识的检测报告；（2）为方便评委评审，功能参数可用箭头、标红或下划线等进行明显标注。</w:t>
      </w:r>
    </w:p>
    <w:p w14:paraId="24A479DD">
      <w:pPr>
        <w:keepNext w:val="0"/>
        <w:keepLines w:val="0"/>
        <w:pageBreakBefore w:val="0"/>
        <w:numPr>
          <w:ilvl w:val="0"/>
          <w:numId w:val="0"/>
        </w:numPr>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bCs w:val="0"/>
          <w:color w:val="auto"/>
          <w:sz w:val="24"/>
          <w:szCs w:val="24"/>
          <w:highlight w:val="none"/>
          <w:lang w:val="en-US" w:eastAsia="zh-CN" w:bidi="ar-SA"/>
        </w:rPr>
      </w:pPr>
      <w:r>
        <w:rPr>
          <w:rFonts w:hint="eastAsia" w:ascii="宋体" w:hAnsi="宋体" w:cs="宋体"/>
          <w:b/>
          <w:bCs w:val="0"/>
          <w:color w:val="auto"/>
          <w:sz w:val="24"/>
          <w:szCs w:val="24"/>
          <w:highlight w:val="none"/>
          <w:lang w:val="en-US" w:eastAsia="zh-CN" w:bidi="ar-SA"/>
        </w:rPr>
        <w:t>4、</w:t>
      </w:r>
      <w:r>
        <w:rPr>
          <w:rFonts w:hint="eastAsia" w:ascii="宋体" w:hAnsi="宋体" w:eastAsia="宋体" w:cs="宋体"/>
          <w:b/>
          <w:bCs w:val="0"/>
          <w:color w:val="auto"/>
          <w:sz w:val="24"/>
          <w:szCs w:val="24"/>
          <w:highlight w:val="none"/>
          <w:lang w:val="en-US" w:eastAsia="zh-CN" w:bidi="ar-SA"/>
        </w:rPr>
        <w:t>软件能力（</w:t>
      </w:r>
      <w:r>
        <w:rPr>
          <w:rFonts w:hint="eastAsia" w:ascii="宋体" w:hAnsi="宋体" w:cs="宋体"/>
          <w:b/>
          <w:bCs w:val="0"/>
          <w:color w:val="auto"/>
          <w:sz w:val="24"/>
          <w:szCs w:val="24"/>
          <w:highlight w:val="none"/>
          <w:lang w:val="en-US" w:eastAsia="zh-CN" w:bidi="ar-SA"/>
        </w:rPr>
        <w:t>4</w:t>
      </w:r>
      <w:r>
        <w:rPr>
          <w:rFonts w:hint="eastAsia" w:ascii="宋体" w:hAnsi="宋体" w:eastAsia="宋体" w:cs="宋体"/>
          <w:b/>
          <w:bCs w:val="0"/>
          <w:color w:val="auto"/>
          <w:sz w:val="24"/>
          <w:szCs w:val="24"/>
          <w:highlight w:val="none"/>
          <w:lang w:val="en-US" w:eastAsia="zh-CN" w:bidi="ar-SA"/>
        </w:rPr>
        <w:t>分）</w:t>
      </w:r>
    </w:p>
    <w:p w14:paraId="1E80B3BC">
      <w:pPr>
        <w:keepNext w:val="0"/>
        <w:keepLines w:val="0"/>
        <w:pageBreakBefore w:val="0"/>
        <w:widowControl/>
        <w:suppressLineNumbers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投</w:t>
      </w:r>
      <w:r>
        <w:rPr>
          <w:rFonts w:hint="eastAsia" w:ascii="宋体" w:hAnsi="宋体" w:eastAsia="宋体" w:cs="宋体"/>
          <w:b w:val="0"/>
          <w:bCs/>
          <w:color w:val="auto"/>
          <w:sz w:val="24"/>
          <w:szCs w:val="24"/>
          <w:highlight w:val="none"/>
          <w:lang w:val="en-US" w:eastAsia="zh-CN" w:bidi="ar-SA"/>
        </w:rPr>
        <w:t>标产品具有“轿厢板控制软件”、“永磁门机控制系统软件”、“外招控制系统显示软件”和“ 电梯一体机轿顶板控制软件”的计算机软件著作权登记证书的，</w:t>
      </w:r>
      <w:r>
        <w:rPr>
          <w:rFonts w:hint="eastAsia" w:ascii="宋体" w:hAnsi="宋体" w:cs="宋体"/>
          <w:b w:val="0"/>
          <w:bCs/>
          <w:color w:val="auto"/>
          <w:sz w:val="24"/>
          <w:szCs w:val="24"/>
          <w:highlight w:val="none"/>
          <w:lang w:val="en-US" w:eastAsia="zh-CN" w:bidi="ar-SA"/>
        </w:rPr>
        <w:t>每提供1项得1分</w:t>
      </w:r>
      <w:r>
        <w:rPr>
          <w:rFonts w:hint="eastAsia" w:ascii="宋体" w:hAnsi="宋体" w:eastAsia="宋体" w:cs="宋体"/>
          <w:b w:val="0"/>
          <w:bCs/>
          <w:color w:val="auto"/>
          <w:sz w:val="24"/>
          <w:szCs w:val="24"/>
          <w:highlight w:val="none"/>
          <w:lang w:val="en-US" w:eastAsia="zh-CN" w:bidi="ar-SA"/>
        </w:rPr>
        <w:t>，</w:t>
      </w:r>
      <w:r>
        <w:rPr>
          <w:rFonts w:hint="eastAsia" w:ascii="宋体" w:hAnsi="宋体" w:cs="宋体"/>
          <w:b w:val="0"/>
          <w:bCs/>
          <w:color w:val="auto"/>
          <w:sz w:val="24"/>
          <w:szCs w:val="24"/>
          <w:highlight w:val="none"/>
          <w:lang w:val="en-US" w:eastAsia="zh-CN" w:bidi="ar-SA"/>
        </w:rPr>
        <w:t>最高得4分。</w:t>
      </w:r>
      <w:r>
        <w:rPr>
          <w:rFonts w:hint="eastAsia" w:ascii="宋体" w:hAnsi="宋体" w:eastAsia="宋体" w:cs="宋体"/>
          <w:b w:val="0"/>
          <w:bCs/>
          <w:color w:val="auto"/>
          <w:sz w:val="24"/>
          <w:szCs w:val="24"/>
          <w:highlight w:val="none"/>
          <w:lang w:val="en-US" w:eastAsia="zh-CN" w:bidi="ar-SA"/>
        </w:rPr>
        <w:t>(软件名称无需一致，内容</w:t>
      </w:r>
      <w:r>
        <w:rPr>
          <w:rFonts w:hint="eastAsia" w:ascii="宋体" w:hAnsi="宋体" w:cs="宋体"/>
          <w:b w:val="0"/>
          <w:bCs/>
          <w:color w:val="auto"/>
          <w:sz w:val="24"/>
          <w:szCs w:val="24"/>
          <w:highlight w:val="none"/>
          <w:lang w:val="en-US" w:eastAsia="zh-CN" w:bidi="ar-SA"/>
        </w:rPr>
        <w:t>功能</w:t>
      </w:r>
      <w:r>
        <w:rPr>
          <w:rFonts w:hint="eastAsia" w:ascii="宋体" w:hAnsi="宋体" w:eastAsia="宋体" w:cs="宋体"/>
          <w:b w:val="0"/>
          <w:bCs/>
          <w:color w:val="auto"/>
          <w:sz w:val="24"/>
          <w:szCs w:val="24"/>
          <w:highlight w:val="none"/>
          <w:lang w:val="en-US" w:eastAsia="zh-CN" w:bidi="ar-SA"/>
        </w:rPr>
        <w:t>需类似)</w:t>
      </w:r>
    </w:p>
    <w:p w14:paraId="3AE105D8">
      <w:pPr>
        <w:keepNext w:val="0"/>
        <w:keepLines w:val="0"/>
        <w:pageBreakBefore w:val="0"/>
        <w:widowControl/>
        <w:suppressLineNumbers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Cs/>
          <w:color w:val="auto"/>
          <w:sz w:val="24"/>
          <w:szCs w:val="24"/>
          <w:highlight w:val="none"/>
          <w:lang w:val="zh-CN" w:eastAsia="zh-CN" w:bidi="ar-SA"/>
        </w:rPr>
      </w:pPr>
      <w:r>
        <w:rPr>
          <w:rFonts w:hint="eastAsia" w:ascii="宋体" w:hAnsi="宋体" w:eastAsia="宋体" w:cs="宋体"/>
          <w:b w:val="0"/>
          <w:bCs/>
          <w:color w:val="auto"/>
          <w:sz w:val="24"/>
          <w:szCs w:val="24"/>
          <w:highlight w:val="none"/>
          <w:lang w:val="en-US" w:eastAsia="zh-CN" w:bidi="ar-SA"/>
        </w:rPr>
        <w:t>注：需提供相关证明文件扫描件，否则不得分</w:t>
      </w:r>
    </w:p>
    <w:p w14:paraId="63AAD9FB">
      <w:pPr>
        <w:keepNext w:val="0"/>
        <w:keepLines w:val="0"/>
        <w:pageBreakBefore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三、</w:t>
      </w:r>
      <w:r>
        <w:rPr>
          <w:rFonts w:hint="eastAsia" w:ascii="宋体" w:hAnsi="宋体" w:eastAsia="宋体" w:cs="宋体"/>
          <w:b/>
          <w:bCs/>
          <w:color w:val="auto"/>
          <w:sz w:val="24"/>
          <w:szCs w:val="24"/>
          <w:highlight w:val="none"/>
        </w:rPr>
        <w:t>服务能力比较（</w:t>
      </w:r>
      <w:r>
        <w:rPr>
          <w:rFonts w:hint="eastAsia" w:ascii="宋体" w:hAnsi="宋体" w:cs="宋体"/>
          <w:b/>
          <w:bCs/>
          <w:color w:val="auto"/>
          <w:sz w:val="24"/>
          <w:szCs w:val="24"/>
          <w:highlight w:val="none"/>
          <w:lang w:val="en-US" w:eastAsia="zh-CN"/>
        </w:rPr>
        <w:t>24</w:t>
      </w:r>
      <w:r>
        <w:rPr>
          <w:rFonts w:hint="eastAsia" w:ascii="宋体" w:hAnsi="宋体" w:eastAsia="宋体" w:cs="宋体"/>
          <w:b/>
          <w:bCs/>
          <w:color w:val="auto"/>
          <w:sz w:val="24"/>
          <w:szCs w:val="24"/>
          <w:highlight w:val="none"/>
        </w:rPr>
        <w:t>分）</w:t>
      </w:r>
    </w:p>
    <w:p w14:paraId="66613650">
      <w:pPr>
        <w:pStyle w:val="215"/>
        <w:keepNext w:val="0"/>
        <w:keepLines w:val="0"/>
        <w:pageBreakBefore w:val="0"/>
        <w:kinsoku/>
        <w:wordWrap/>
        <w:overflowPunct/>
        <w:topLinePunct w:val="0"/>
        <w:autoSpaceDE/>
        <w:autoSpaceDN/>
        <w:bidi w:val="0"/>
        <w:adjustRightInd/>
        <w:snapToGrid/>
        <w:spacing w:line="500" w:lineRule="exact"/>
        <w:ind w:firstLine="482" w:firstLineChars="200"/>
        <w:textAlignment w:val="auto"/>
        <w:rPr>
          <w:rFonts w:hint="default"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1</w:t>
      </w:r>
      <w:r>
        <w:rPr>
          <w:rFonts w:hint="eastAsia" w:ascii="宋体" w:hAnsi="宋体" w:cs="宋体"/>
          <w:b/>
          <w:bCs w:val="0"/>
          <w:color w:val="auto"/>
          <w:sz w:val="24"/>
          <w:szCs w:val="24"/>
          <w:highlight w:val="none"/>
          <w:lang w:val="en-US" w:eastAsia="zh-CN" w:bidi="ar-SA"/>
        </w:rPr>
        <w:t>、</w:t>
      </w:r>
      <w:r>
        <w:rPr>
          <w:rFonts w:hint="eastAsia" w:ascii="宋体" w:hAnsi="宋体" w:eastAsia="宋体" w:cs="宋体"/>
          <w:b/>
          <w:bCs w:val="0"/>
          <w:color w:val="auto"/>
          <w:sz w:val="24"/>
          <w:szCs w:val="24"/>
          <w:highlight w:val="none"/>
          <w:lang w:val="en-US" w:eastAsia="zh-CN" w:bidi="ar-SA"/>
        </w:rPr>
        <w:t>实施方案</w:t>
      </w:r>
      <w:r>
        <w:rPr>
          <w:rFonts w:hint="eastAsia" w:ascii="宋体" w:hAnsi="宋体" w:cs="宋体"/>
          <w:b/>
          <w:bCs w:val="0"/>
          <w:color w:val="auto"/>
          <w:sz w:val="24"/>
          <w:szCs w:val="24"/>
          <w:highlight w:val="none"/>
          <w:lang w:val="en-US" w:eastAsia="zh-CN" w:bidi="ar-SA"/>
        </w:rPr>
        <w:t>（12分）</w:t>
      </w:r>
    </w:p>
    <w:p w14:paraId="19BEC8AE">
      <w:pPr>
        <w:pStyle w:val="215"/>
        <w:keepNext w:val="0"/>
        <w:keepLines w:val="0"/>
        <w:pageBreakBefore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根据本项目需求内容，投标人结合本项目实际情况，提供的本项目实施方案评分，包含：①项目管理方案；②项目进度控制方案；③项目质量保障、安全保障和突发事件应急处理措施；④轿厢固定方案；⑤安装及调试方案；⑥验收大纲方案。以上每项内容逐条阐述。方案内容每有一项内容针对本项目且符合本项目实际需求的，得</w:t>
      </w:r>
      <w:r>
        <w:rPr>
          <w:rFonts w:hint="eastAsia" w:ascii="宋体" w:hAnsi="宋体" w:cs="宋体"/>
          <w:b w:val="0"/>
          <w:bCs/>
          <w:color w:val="auto"/>
          <w:sz w:val="24"/>
          <w:szCs w:val="24"/>
          <w:highlight w:val="none"/>
          <w:lang w:val="en-US" w:eastAsia="zh-CN" w:bidi="ar-SA"/>
        </w:rPr>
        <w:t>2</w:t>
      </w:r>
      <w:r>
        <w:rPr>
          <w:rFonts w:hint="eastAsia" w:ascii="宋体" w:hAnsi="宋体" w:eastAsia="宋体" w:cs="宋体"/>
          <w:b w:val="0"/>
          <w:bCs/>
          <w:color w:val="auto"/>
          <w:sz w:val="24"/>
          <w:szCs w:val="24"/>
          <w:highlight w:val="none"/>
          <w:lang w:val="en-US" w:eastAsia="zh-CN" w:bidi="ar-SA"/>
        </w:rPr>
        <w:t>分，满分</w:t>
      </w:r>
      <w:r>
        <w:rPr>
          <w:rFonts w:hint="eastAsia" w:ascii="宋体" w:hAnsi="宋体" w:cs="宋体"/>
          <w:b w:val="0"/>
          <w:bCs/>
          <w:color w:val="auto"/>
          <w:sz w:val="24"/>
          <w:szCs w:val="24"/>
          <w:highlight w:val="none"/>
          <w:lang w:val="en-US" w:eastAsia="zh-CN" w:bidi="ar-SA"/>
        </w:rPr>
        <w:t>12</w:t>
      </w:r>
      <w:r>
        <w:rPr>
          <w:rFonts w:hint="eastAsia" w:ascii="宋体" w:hAnsi="宋体" w:eastAsia="宋体" w:cs="宋体"/>
          <w:b w:val="0"/>
          <w:bCs/>
          <w:color w:val="auto"/>
          <w:sz w:val="24"/>
          <w:szCs w:val="24"/>
          <w:highlight w:val="none"/>
          <w:lang w:val="en-US" w:eastAsia="zh-CN" w:bidi="ar-SA"/>
        </w:rPr>
        <w:t>分。每缺少一项内容，或内容非专门针对本项目，或内容不能满足本项目实际需求的，不得分。</w:t>
      </w:r>
    </w:p>
    <w:p w14:paraId="17C94E85">
      <w:pPr>
        <w:pStyle w:val="215"/>
        <w:keepNext w:val="0"/>
        <w:keepLines w:val="0"/>
        <w:pageBreakBefore w:val="0"/>
        <w:kinsoku/>
        <w:wordWrap/>
        <w:overflowPunct/>
        <w:topLinePunct w:val="0"/>
        <w:autoSpaceDE/>
        <w:autoSpaceDN/>
        <w:bidi w:val="0"/>
        <w:adjustRightInd/>
        <w:snapToGrid/>
        <w:spacing w:line="500" w:lineRule="exact"/>
        <w:ind w:firstLine="482" w:firstLineChars="200"/>
        <w:textAlignment w:val="auto"/>
        <w:rPr>
          <w:rFonts w:hint="default"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2</w:t>
      </w:r>
      <w:r>
        <w:rPr>
          <w:rFonts w:hint="eastAsia" w:ascii="宋体" w:hAnsi="宋体" w:cs="宋体"/>
          <w:b/>
          <w:bCs w:val="0"/>
          <w:color w:val="auto"/>
          <w:sz w:val="24"/>
          <w:szCs w:val="24"/>
          <w:highlight w:val="none"/>
          <w:lang w:val="en-US" w:eastAsia="zh-CN" w:bidi="ar-SA"/>
        </w:rPr>
        <w:t>、</w:t>
      </w:r>
      <w:r>
        <w:rPr>
          <w:rFonts w:hint="eastAsia" w:ascii="宋体" w:hAnsi="宋体" w:eastAsia="宋体" w:cs="宋体"/>
          <w:b/>
          <w:bCs w:val="0"/>
          <w:color w:val="auto"/>
          <w:sz w:val="24"/>
          <w:szCs w:val="24"/>
          <w:highlight w:val="none"/>
          <w:lang w:val="en-US" w:eastAsia="zh-CN" w:bidi="ar-SA"/>
        </w:rPr>
        <w:t>售后服务方案</w:t>
      </w:r>
      <w:r>
        <w:rPr>
          <w:rFonts w:hint="eastAsia" w:ascii="宋体" w:hAnsi="宋体" w:cs="宋体"/>
          <w:b/>
          <w:bCs w:val="0"/>
          <w:color w:val="auto"/>
          <w:sz w:val="24"/>
          <w:szCs w:val="24"/>
          <w:highlight w:val="none"/>
          <w:lang w:val="en-US" w:eastAsia="zh-CN" w:bidi="ar-SA"/>
        </w:rPr>
        <w:t>（6分）</w:t>
      </w:r>
    </w:p>
    <w:p w14:paraId="0D315428">
      <w:pPr>
        <w:pStyle w:val="215"/>
        <w:keepNext w:val="0"/>
        <w:keepLines w:val="0"/>
        <w:pageBreakBefore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b w:val="0"/>
          <w:bCs/>
          <w:color w:val="auto"/>
          <w:sz w:val="24"/>
          <w:szCs w:val="24"/>
          <w:highlight w:val="none"/>
          <w:lang w:val="zh-CN" w:eastAsia="zh-CN" w:bidi="ar-SA"/>
        </w:rPr>
      </w:pPr>
      <w:r>
        <w:rPr>
          <w:rFonts w:hint="eastAsia" w:ascii="宋体" w:hAnsi="宋体" w:eastAsia="宋体" w:cs="宋体"/>
          <w:b w:val="0"/>
          <w:bCs/>
          <w:color w:val="auto"/>
          <w:sz w:val="24"/>
          <w:szCs w:val="24"/>
          <w:highlight w:val="none"/>
          <w:lang w:val="en-US" w:eastAsia="zh-CN" w:bidi="ar-SA"/>
        </w:rPr>
        <w:t>根据本项目需求内容，投标人结合本项目实际情况，提供的项目售后服务方案综合评分，包含：①售后服务内容；②故障解决方案；③售后服务体系。以上每项内容逐条阐述。</w:t>
      </w:r>
      <w:r>
        <w:rPr>
          <w:rFonts w:hint="eastAsia" w:ascii="宋体" w:hAnsi="宋体" w:eastAsia="宋体" w:cs="宋体"/>
          <w:b w:val="0"/>
          <w:bCs/>
          <w:color w:val="auto"/>
          <w:sz w:val="24"/>
          <w:szCs w:val="24"/>
          <w:highlight w:val="none"/>
          <w:lang w:val="zh-CN" w:eastAsia="zh-CN" w:bidi="ar-SA"/>
        </w:rPr>
        <w:t>方案内容每有一项内容针对本项目且符合本项目实际需求的，得</w:t>
      </w:r>
      <w:r>
        <w:rPr>
          <w:rFonts w:hint="eastAsia" w:ascii="宋体" w:hAnsi="宋体" w:cs="宋体"/>
          <w:b w:val="0"/>
          <w:bCs/>
          <w:color w:val="auto"/>
          <w:sz w:val="24"/>
          <w:szCs w:val="24"/>
          <w:highlight w:val="none"/>
          <w:lang w:val="en-US" w:eastAsia="zh-CN" w:bidi="ar-SA"/>
        </w:rPr>
        <w:t>2</w:t>
      </w:r>
      <w:r>
        <w:rPr>
          <w:rFonts w:hint="eastAsia" w:ascii="宋体" w:hAnsi="宋体" w:eastAsia="宋体" w:cs="宋体"/>
          <w:b w:val="0"/>
          <w:bCs/>
          <w:color w:val="auto"/>
          <w:sz w:val="24"/>
          <w:szCs w:val="24"/>
          <w:highlight w:val="none"/>
          <w:lang w:val="zh-CN" w:eastAsia="zh-CN" w:bidi="ar-SA"/>
        </w:rPr>
        <w:t>分，满分6分。每缺少一项内容，或内容非专门针对本项目，或内容不能满足本项目实际需求的，不得分。</w:t>
      </w:r>
    </w:p>
    <w:p w14:paraId="0157591E">
      <w:pPr>
        <w:pStyle w:val="215"/>
        <w:keepNext w:val="0"/>
        <w:keepLines w:val="0"/>
        <w:pageBreakBefore w:val="0"/>
        <w:kinsoku/>
        <w:wordWrap/>
        <w:overflowPunct/>
        <w:topLinePunct w:val="0"/>
        <w:autoSpaceDE/>
        <w:autoSpaceDN/>
        <w:bidi w:val="0"/>
        <w:adjustRightInd/>
        <w:snapToGrid/>
        <w:spacing w:line="500" w:lineRule="exact"/>
        <w:ind w:firstLine="482" w:firstLineChars="200"/>
        <w:textAlignment w:val="auto"/>
        <w:rPr>
          <w:rFonts w:hint="default"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3</w:t>
      </w:r>
      <w:r>
        <w:rPr>
          <w:rFonts w:hint="eastAsia" w:ascii="宋体" w:hAnsi="宋体" w:cs="宋体"/>
          <w:b/>
          <w:bCs w:val="0"/>
          <w:color w:val="auto"/>
          <w:sz w:val="24"/>
          <w:szCs w:val="24"/>
          <w:highlight w:val="none"/>
          <w:lang w:val="en-US" w:eastAsia="zh-CN" w:bidi="ar-SA"/>
        </w:rPr>
        <w:t>、</w:t>
      </w:r>
      <w:r>
        <w:rPr>
          <w:rFonts w:hint="eastAsia" w:ascii="宋体" w:hAnsi="宋体" w:eastAsia="宋体" w:cs="宋体"/>
          <w:b/>
          <w:bCs w:val="0"/>
          <w:color w:val="auto"/>
          <w:sz w:val="24"/>
          <w:szCs w:val="24"/>
          <w:highlight w:val="none"/>
          <w:lang w:val="en-US" w:eastAsia="zh-CN" w:bidi="ar-SA"/>
        </w:rPr>
        <w:t>培训方案</w:t>
      </w:r>
      <w:r>
        <w:rPr>
          <w:rFonts w:hint="eastAsia" w:ascii="宋体" w:hAnsi="宋体" w:cs="宋体"/>
          <w:b/>
          <w:bCs w:val="0"/>
          <w:color w:val="auto"/>
          <w:sz w:val="24"/>
          <w:szCs w:val="24"/>
          <w:highlight w:val="none"/>
          <w:lang w:val="en-US" w:eastAsia="zh-CN" w:bidi="ar-SA"/>
        </w:rPr>
        <w:t>（6分）</w:t>
      </w:r>
    </w:p>
    <w:p w14:paraId="5EA59846">
      <w:pPr>
        <w:pStyle w:val="215"/>
        <w:keepNext w:val="0"/>
        <w:keepLines w:val="0"/>
        <w:pageBreakBefore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根据本项目需求内容，投标人结合本项目实际情况，提供的项目培训方案综合评分，包括①培训计划；②培训内容。方案内容每有一项内容针对本项目且符合本项目实际需求的，得3分，满分6分。每缺少一项内容，或内容非专门针对本项目，或内容不能满足本项目实际需求的，不得分。</w:t>
      </w:r>
    </w:p>
    <w:p w14:paraId="3BB05A16">
      <w:pPr>
        <w:pStyle w:val="215"/>
        <w:keepNext w:val="0"/>
        <w:keepLines w:val="0"/>
        <w:pageBreakBefore w:val="0"/>
        <w:kinsoku/>
        <w:wordWrap/>
        <w:overflowPunct/>
        <w:topLinePunct w:val="0"/>
        <w:autoSpaceDE/>
        <w:autoSpaceDN/>
        <w:bidi w:val="0"/>
        <w:adjustRightInd/>
        <w:snapToGrid/>
        <w:spacing w:line="500" w:lineRule="exact"/>
        <w:ind w:firstLine="482" w:firstLineChars="200"/>
        <w:textAlignment w:val="auto"/>
        <w:rPr>
          <w:rFonts w:hint="default"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四、业绩（9分）</w:t>
      </w:r>
    </w:p>
    <w:p w14:paraId="754D337D">
      <w:pPr>
        <w:pStyle w:val="215"/>
        <w:keepNext w:val="0"/>
        <w:keepLines w:val="0"/>
        <w:pageBreakBefore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投标人自2022年</w:t>
      </w:r>
      <w:r>
        <w:rPr>
          <w:rFonts w:hint="eastAsia" w:ascii="宋体" w:hAnsi="宋体" w:cs="宋体"/>
          <w:b w:val="0"/>
          <w:bCs/>
          <w:color w:val="auto"/>
          <w:sz w:val="24"/>
          <w:szCs w:val="24"/>
          <w:highlight w:val="none"/>
          <w:lang w:val="en-US" w:eastAsia="zh-CN" w:bidi="ar-SA"/>
        </w:rPr>
        <w:t>1</w:t>
      </w:r>
      <w:r>
        <w:rPr>
          <w:rFonts w:hint="eastAsia" w:ascii="宋体" w:hAnsi="宋体" w:eastAsia="宋体" w:cs="宋体"/>
          <w:b w:val="0"/>
          <w:bCs/>
          <w:color w:val="auto"/>
          <w:sz w:val="24"/>
          <w:szCs w:val="24"/>
          <w:highlight w:val="none"/>
          <w:lang w:val="en-US" w:eastAsia="zh-CN" w:bidi="ar-SA"/>
        </w:rPr>
        <w:t>月1日（含，以验收检验报告日期为准）以来具有电梯采购安装业绩的，每有一个得3分，最高得9分。（提供：1.有效合同；2.特种设备监督检验机构出具的电梯验收检验报告合格页，验收检验报告中安装单位需与投标人一致。未提供或未按要求提供的不得分；提供的证明材料必须能反映相关数据和内容，二者缺一不可，否则不予得分）</w:t>
      </w:r>
    </w:p>
    <w:p w14:paraId="2FFBA7D4">
      <w:pPr>
        <w:pStyle w:val="215"/>
        <w:spacing w:line="500" w:lineRule="exact"/>
        <w:rPr>
          <w:rFonts w:ascii="宋体" w:hAnsi="宋体" w:cs="宋体"/>
          <w:color w:val="auto"/>
          <w:sz w:val="24"/>
          <w:highlight w:val="none"/>
        </w:rPr>
      </w:pPr>
    </w:p>
    <w:p w14:paraId="4167C3FD">
      <w:pPr>
        <w:pStyle w:val="215"/>
        <w:spacing w:line="500" w:lineRule="exact"/>
        <w:rPr>
          <w:rFonts w:ascii="宋体" w:hAnsi="宋体" w:cs="宋体"/>
          <w:color w:val="auto"/>
          <w:sz w:val="24"/>
          <w:highlight w:val="none"/>
        </w:rPr>
      </w:pPr>
    </w:p>
    <w:p w14:paraId="79361A51">
      <w:pPr>
        <w:pStyle w:val="215"/>
        <w:spacing w:line="500" w:lineRule="exact"/>
        <w:rPr>
          <w:rFonts w:ascii="宋体" w:hAnsi="宋体" w:cs="宋体"/>
          <w:color w:val="auto"/>
          <w:sz w:val="24"/>
          <w:highlight w:val="none"/>
        </w:rPr>
      </w:pPr>
    </w:p>
    <w:p w14:paraId="65BD912E">
      <w:pPr>
        <w:pStyle w:val="215"/>
        <w:spacing w:line="500" w:lineRule="exact"/>
        <w:rPr>
          <w:rFonts w:ascii="宋体" w:hAnsi="宋体" w:cs="宋体"/>
          <w:color w:val="auto"/>
          <w:sz w:val="24"/>
          <w:highlight w:val="none"/>
        </w:rPr>
      </w:pPr>
    </w:p>
    <w:p w14:paraId="4510732F">
      <w:pPr>
        <w:pStyle w:val="215"/>
        <w:spacing w:line="500" w:lineRule="exact"/>
        <w:rPr>
          <w:rFonts w:ascii="宋体" w:hAnsi="宋体" w:cs="宋体"/>
          <w:color w:val="auto"/>
          <w:sz w:val="24"/>
          <w:highlight w:val="none"/>
        </w:rPr>
      </w:pPr>
    </w:p>
    <w:p w14:paraId="068B817D">
      <w:pPr>
        <w:pStyle w:val="215"/>
        <w:spacing w:line="500" w:lineRule="exact"/>
        <w:rPr>
          <w:rFonts w:ascii="宋体" w:hAnsi="宋体" w:cs="宋体"/>
          <w:color w:val="auto"/>
          <w:sz w:val="24"/>
          <w:highlight w:val="none"/>
        </w:rPr>
      </w:pPr>
      <w:r>
        <w:rPr>
          <w:rFonts w:hint="eastAsia" w:ascii="宋体" w:hAnsi="宋体" w:cs="宋体"/>
          <w:color w:val="auto"/>
          <w:sz w:val="24"/>
          <w:highlight w:val="none"/>
        </w:rPr>
        <w:t>注：1、报价超过采购预算的为无效投标。</w:t>
      </w:r>
    </w:p>
    <w:p w14:paraId="349AC4A1">
      <w:pPr>
        <w:pStyle w:val="215"/>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2、针对评分标准中评分的每一条，投标人均应提供相关电子证明资料并作出相应说明供评委评判，不提供相关电子证明资料的视为不具备该项得分的条件。</w:t>
      </w:r>
    </w:p>
    <w:p w14:paraId="01A944F2">
      <w:pPr>
        <w:pStyle w:val="215"/>
        <w:spacing w:line="50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3、所有复印件字迹须复印清晰可见,复印不全或字迹不清晰的，视为未提供。</w:t>
      </w:r>
    </w:p>
    <w:p w14:paraId="0E45C946">
      <w:pPr>
        <w:pStyle w:val="215"/>
        <w:spacing w:line="500" w:lineRule="exact"/>
        <w:rPr>
          <w:rFonts w:ascii="宋体" w:hAnsi="宋体" w:cs="宋体"/>
          <w:color w:val="auto"/>
          <w:sz w:val="24"/>
          <w:highlight w:val="none"/>
        </w:rPr>
      </w:pPr>
    </w:p>
    <w:p w14:paraId="2AB45AAC">
      <w:pPr>
        <w:pStyle w:val="215"/>
        <w:spacing w:line="500" w:lineRule="exact"/>
        <w:rPr>
          <w:rFonts w:ascii="宋体" w:hAnsi="宋体" w:cs="宋体"/>
          <w:color w:val="auto"/>
          <w:sz w:val="44"/>
          <w:szCs w:val="44"/>
          <w:highlight w:val="none"/>
        </w:rPr>
      </w:pPr>
    </w:p>
    <w:p w14:paraId="448A11DB">
      <w:pPr>
        <w:rPr>
          <w:rFonts w:ascii="宋体" w:hAnsi="宋体" w:cs="宋体"/>
          <w:b/>
          <w:color w:val="auto"/>
          <w:sz w:val="44"/>
          <w:highlight w:val="none"/>
        </w:rPr>
      </w:pPr>
      <w:r>
        <w:rPr>
          <w:rFonts w:ascii="宋体" w:hAnsi="宋体" w:cs="宋体"/>
          <w:b/>
          <w:color w:val="auto"/>
          <w:sz w:val="44"/>
          <w:highlight w:val="none"/>
        </w:rPr>
        <w:br w:type="page"/>
      </w:r>
    </w:p>
    <w:p w14:paraId="75D3C21F">
      <w:pPr>
        <w:pStyle w:val="2"/>
        <w:rPr>
          <w:color w:val="auto"/>
          <w:highlight w:val="none"/>
        </w:rPr>
      </w:pPr>
    </w:p>
    <w:p w14:paraId="32EFFABA">
      <w:pPr>
        <w:pBdr>
          <w:top w:val="none" w:color="000000" w:sz="0" w:space="0"/>
          <w:left w:val="none" w:color="000000" w:sz="0" w:space="0"/>
          <w:bottom w:val="none" w:color="000000" w:sz="0" w:space="0"/>
          <w:right w:val="none" w:color="000000" w:sz="0" w:space="0"/>
        </w:pBdr>
        <w:spacing w:before="240" w:after="240"/>
        <w:jc w:val="center"/>
        <w:rPr>
          <w:rFonts w:ascii="宋体" w:hAnsi="宋体" w:cs="宋体"/>
          <w:b/>
          <w:bCs/>
          <w:color w:val="auto"/>
          <w:sz w:val="44"/>
          <w:szCs w:val="44"/>
          <w:highlight w:val="none"/>
        </w:rPr>
      </w:pPr>
      <w:r>
        <w:rPr>
          <w:rFonts w:hint="eastAsia" w:ascii="宋体" w:hAnsi="宋体" w:cs="宋体"/>
          <w:b/>
          <w:color w:val="auto"/>
          <w:sz w:val="44"/>
          <w:highlight w:val="none"/>
        </w:rPr>
        <w:t>第六部分 合同格式</w:t>
      </w:r>
    </w:p>
    <w:p w14:paraId="7A6E04B6">
      <w:pPr>
        <w:spacing w:line="278" w:lineRule="auto"/>
        <w:jc w:val="center"/>
        <w:rPr>
          <w:rFonts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t>政府采购货物买卖合同</w:t>
      </w:r>
    </w:p>
    <w:p w14:paraId="4741ADFA">
      <w:pPr>
        <w:spacing w:after="160" w:line="400" w:lineRule="exact"/>
        <w:ind w:firstLine="881"/>
        <w:jc w:val="center"/>
        <w:rPr>
          <w:rFonts w:ascii="华文楷体" w:hAnsi="华文楷体" w:eastAsia="华文楷体" w:cs="华文楷体"/>
          <w:color w:val="auto"/>
          <w:szCs w:val="21"/>
          <w:highlight w:val="none"/>
        </w:rPr>
      </w:pPr>
      <w:r>
        <w:rPr>
          <w:rFonts w:hint="eastAsia" w:ascii="宋体" w:hAnsi="宋体" w:eastAsia="华文楷体" w:cs="宋体"/>
          <w:b/>
          <w:bCs/>
          <w:color w:val="auto"/>
          <w:spacing w:val="-20"/>
          <w:sz w:val="48"/>
          <w:szCs w:val="48"/>
          <w:highlight w:val="none"/>
        </w:rPr>
        <w:t>（试行）</w:t>
      </w:r>
    </w:p>
    <w:p w14:paraId="5B92E40C">
      <w:pPr>
        <w:spacing w:after="160" w:line="400" w:lineRule="exact"/>
        <w:ind w:firstLine="440"/>
        <w:rPr>
          <w:rFonts w:ascii="华文楷体" w:hAnsi="华文楷体" w:eastAsia="华文楷体" w:cs="华文楷体"/>
          <w:color w:val="auto"/>
          <w:szCs w:val="21"/>
          <w:highlight w:val="none"/>
        </w:rPr>
      </w:pPr>
    </w:p>
    <w:p w14:paraId="6B301740">
      <w:pPr>
        <w:spacing w:after="160" w:line="400" w:lineRule="exact"/>
        <w:ind w:firstLine="440"/>
        <w:rPr>
          <w:rFonts w:ascii="华文楷体" w:hAnsi="华文楷体" w:eastAsia="华文楷体" w:cs="华文楷体"/>
          <w:color w:val="auto"/>
          <w:szCs w:val="21"/>
          <w:highlight w:val="none"/>
        </w:rPr>
      </w:pPr>
    </w:p>
    <w:p w14:paraId="7F2CF598">
      <w:pPr>
        <w:spacing w:after="160" w:line="400" w:lineRule="exact"/>
        <w:ind w:firstLine="440"/>
        <w:rPr>
          <w:rFonts w:ascii="华文楷体" w:hAnsi="华文楷体" w:eastAsia="华文楷体" w:cs="华文楷体"/>
          <w:color w:val="auto"/>
          <w:szCs w:val="21"/>
          <w:highlight w:val="none"/>
        </w:rPr>
      </w:pPr>
    </w:p>
    <w:p w14:paraId="1088056E">
      <w:pPr>
        <w:spacing w:after="160" w:line="400" w:lineRule="exact"/>
        <w:ind w:firstLine="440"/>
        <w:rPr>
          <w:rFonts w:ascii="华文楷体" w:hAnsi="华文楷体" w:eastAsia="华文楷体" w:cs="华文楷体"/>
          <w:color w:val="auto"/>
          <w:szCs w:val="21"/>
          <w:highlight w:val="none"/>
        </w:rPr>
      </w:pPr>
    </w:p>
    <w:p w14:paraId="143472A8">
      <w:pPr>
        <w:spacing w:after="160" w:line="360" w:lineRule="auto"/>
        <w:ind w:left="420"/>
        <w:rPr>
          <w:rFonts w:ascii="Times New Roman" w:hAnsi="Times New Roman"/>
          <w:color w:val="auto"/>
          <w:sz w:val="32"/>
          <w:szCs w:val="32"/>
          <w:highlight w:val="none"/>
        </w:rPr>
      </w:pPr>
      <w:r>
        <w:rPr>
          <w:rFonts w:hint="eastAsia" w:ascii="宋体" w:hAnsi="宋体" w:cs="宋体"/>
          <w:color w:val="auto"/>
          <w:sz w:val="32"/>
          <w:szCs w:val="32"/>
          <w:highlight w:val="none"/>
        </w:rPr>
        <w:t>项目名称：</w:t>
      </w:r>
    </w:p>
    <w:p w14:paraId="7DF34C5B">
      <w:pPr>
        <w:spacing w:after="160" w:line="360" w:lineRule="auto"/>
        <w:ind w:left="420"/>
        <w:rPr>
          <w:rFonts w:ascii="Times New Roman" w:hAnsi="Times New Roman"/>
          <w:color w:val="auto"/>
          <w:sz w:val="32"/>
          <w:szCs w:val="32"/>
          <w:highlight w:val="none"/>
          <w:u w:val="single"/>
        </w:rPr>
      </w:pPr>
      <w:r>
        <w:rPr>
          <w:rFonts w:hint="eastAsia" w:ascii="Times New Roman" w:hAnsi="Times New Roman"/>
          <w:color w:val="auto"/>
          <w:sz w:val="32"/>
          <w:szCs w:val="32"/>
          <w:highlight w:val="none"/>
        </w:rPr>
        <w:t>合同编号：</w:t>
      </w:r>
    </w:p>
    <w:p w14:paraId="239FB434">
      <w:pPr>
        <w:spacing w:after="160" w:line="360" w:lineRule="auto"/>
        <w:ind w:left="420"/>
        <w:rPr>
          <w:rFonts w:ascii="Times New Roman" w:hAnsi="Times New Roman"/>
          <w:color w:val="auto"/>
          <w:sz w:val="32"/>
          <w:szCs w:val="32"/>
          <w:highlight w:val="none"/>
        </w:rPr>
      </w:pPr>
      <w:r>
        <w:rPr>
          <w:rFonts w:hint="eastAsia" w:ascii="Times New Roman" w:hAnsi="Times New Roman"/>
          <w:color w:val="auto"/>
          <w:sz w:val="32"/>
          <w:szCs w:val="32"/>
          <w:highlight w:val="none"/>
        </w:rPr>
        <w:t>甲    方：</w:t>
      </w:r>
    </w:p>
    <w:p w14:paraId="26DEC13D">
      <w:pPr>
        <w:spacing w:after="160" w:line="360" w:lineRule="auto"/>
        <w:ind w:left="420"/>
        <w:rPr>
          <w:rFonts w:ascii="Times New Roman" w:hAnsi="Times New Roman"/>
          <w:color w:val="auto"/>
          <w:sz w:val="32"/>
          <w:szCs w:val="32"/>
          <w:highlight w:val="none"/>
          <w:u w:val="single"/>
        </w:rPr>
      </w:pPr>
      <w:r>
        <w:rPr>
          <w:rFonts w:hint="eastAsia" w:ascii="Times New Roman" w:hAnsi="Times New Roman"/>
          <w:color w:val="auto"/>
          <w:sz w:val="32"/>
          <w:szCs w:val="32"/>
          <w:highlight w:val="none"/>
        </w:rPr>
        <w:t>乙    方：</w:t>
      </w:r>
    </w:p>
    <w:p w14:paraId="4DEBAE18">
      <w:pPr>
        <w:spacing w:after="160" w:line="360" w:lineRule="auto"/>
        <w:ind w:left="420"/>
        <w:rPr>
          <w:rFonts w:ascii="Times New Roman" w:hAnsi="Times New Roman"/>
          <w:color w:val="auto"/>
          <w:sz w:val="32"/>
          <w:szCs w:val="32"/>
          <w:highlight w:val="none"/>
          <w:u w:val="single"/>
        </w:rPr>
      </w:pPr>
      <w:r>
        <w:rPr>
          <w:rFonts w:hint="eastAsia" w:ascii="Times New Roman" w:hAnsi="Times New Roman"/>
          <w:color w:val="auto"/>
          <w:sz w:val="32"/>
          <w:szCs w:val="32"/>
          <w:highlight w:val="none"/>
        </w:rPr>
        <w:t>签订时间：</w:t>
      </w:r>
    </w:p>
    <w:p w14:paraId="715675E2">
      <w:pPr>
        <w:spacing w:after="160" w:line="400" w:lineRule="exact"/>
        <w:ind w:firstLine="640"/>
        <w:rPr>
          <w:rFonts w:ascii="华文楷体" w:hAnsi="华文楷体" w:eastAsia="华文楷体" w:cs="华文楷体"/>
          <w:color w:val="auto"/>
          <w:sz w:val="32"/>
          <w:szCs w:val="32"/>
          <w:highlight w:val="none"/>
          <w:u w:val="single"/>
        </w:rPr>
      </w:pPr>
    </w:p>
    <w:p w14:paraId="7405F2B4">
      <w:pPr>
        <w:spacing w:after="160" w:line="400" w:lineRule="exact"/>
        <w:ind w:firstLine="640"/>
        <w:rPr>
          <w:rFonts w:ascii="华文楷体" w:hAnsi="华文楷体" w:eastAsia="华文楷体" w:cs="华文楷体"/>
          <w:color w:val="auto"/>
          <w:sz w:val="32"/>
          <w:szCs w:val="32"/>
          <w:highlight w:val="none"/>
          <w:u w:val="single"/>
        </w:rPr>
      </w:pPr>
    </w:p>
    <w:p w14:paraId="3A4C68C6">
      <w:pPr>
        <w:spacing w:after="160" w:line="400" w:lineRule="exact"/>
        <w:ind w:firstLine="640"/>
        <w:rPr>
          <w:rFonts w:ascii="华文楷体" w:hAnsi="华文楷体" w:eastAsia="华文楷体" w:cs="华文楷体"/>
          <w:color w:val="auto"/>
          <w:sz w:val="32"/>
          <w:szCs w:val="32"/>
          <w:highlight w:val="none"/>
          <w:u w:val="single"/>
        </w:rPr>
      </w:pPr>
    </w:p>
    <w:p w14:paraId="5D309437">
      <w:pPr>
        <w:spacing w:after="160" w:line="400" w:lineRule="exact"/>
        <w:ind w:firstLine="640"/>
        <w:rPr>
          <w:rFonts w:ascii="华文楷体" w:hAnsi="华文楷体" w:eastAsia="华文楷体" w:cs="华文楷体"/>
          <w:color w:val="auto"/>
          <w:sz w:val="32"/>
          <w:szCs w:val="32"/>
          <w:highlight w:val="none"/>
          <w:u w:val="single"/>
        </w:rPr>
      </w:pPr>
    </w:p>
    <w:p w14:paraId="5D3DD766">
      <w:pPr>
        <w:spacing w:after="160" w:line="400" w:lineRule="exact"/>
        <w:ind w:firstLine="640"/>
        <w:rPr>
          <w:rFonts w:ascii="华文楷体" w:hAnsi="华文楷体" w:eastAsia="华文楷体" w:cs="华文楷体"/>
          <w:color w:val="auto"/>
          <w:sz w:val="32"/>
          <w:szCs w:val="32"/>
          <w:highlight w:val="none"/>
          <w:u w:val="single"/>
        </w:rPr>
      </w:pPr>
    </w:p>
    <w:p w14:paraId="497CACD8">
      <w:pPr>
        <w:spacing w:after="160" w:line="400" w:lineRule="exact"/>
        <w:ind w:firstLine="640"/>
        <w:rPr>
          <w:rFonts w:ascii="华文楷体" w:hAnsi="华文楷体" w:eastAsia="华文楷体" w:cs="华文楷体"/>
          <w:color w:val="auto"/>
          <w:sz w:val="32"/>
          <w:szCs w:val="32"/>
          <w:highlight w:val="none"/>
          <w:u w:val="single"/>
        </w:rPr>
      </w:pPr>
    </w:p>
    <w:p w14:paraId="6E6F9B87">
      <w:pPr>
        <w:spacing w:after="160" w:line="400" w:lineRule="exact"/>
        <w:ind w:firstLine="640"/>
        <w:rPr>
          <w:rFonts w:ascii="华文楷体" w:hAnsi="华文楷体" w:eastAsia="华文楷体" w:cs="华文楷体"/>
          <w:color w:val="auto"/>
          <w:sz w:val="32"/>
          <w:szCs w:val="32"/>
          <w:highlight w:val="none"/>
          <w:u w:val="single"/>
        </w:rPr>
      </w:pPr>
    </w:p>
    <w:p w14:paraId="612E0004">
      <w:pPr>
        <w:spacing w:after="160" w:line="400" w:lineRule="exact"/>
        <w:ind w:firstLine="640"/>
        <w:rPr>
          <w:rFonts w:ascii="华文楷体" w:hAnsi="华文楷体" w:eastAsia="华文楷体" w:cs="华文楷体"/>
          <w:color w:val="auto"/>
          <w:sz w:val="32"/>
          <w:szCs w:val="32"/>
          <w:highlight w:val="none"/>
          <w:u w:val="single"/>
        </w:rPr>
      </w:pPr>
    </w:p>
    <w:p w14:paraId="044F1DAA">
      <w:pPr>
        <w:spacing w:after="160" w:line="400" w:lineRule="exact"/>
        <w:ind w:firstLine="640"/>
        <w:rPr>
          <w:rFonts w:ascii="华文楷体" w:hAnsi="华文楷体" w:eastAsia="华文楷体" w:cs="华文楷体"/>
          <w:color w:val="auto"/>
          <w:sz w:val="32"/>
          <w:szCs w:val="32"/>
          <w:highlight w:val="none"/>
          <w:u w:val="single"/>
        </w:rPr>
      </w:pPr>
    </w:p>
    <w:p w14:paraId="501BD2F3">
      <w:pPr>
        <w:spacing w:after="160" w:line="400" w:lineRule="exact"/>
        <w:ind w:firstLine="640"/>
        <w:rPr>
          <w:rFonts w:ascii="华文楷体" w:hAnsi="华文楷体" w:eastAsia="华文楷体" w:cs="华文楷体"/>
          <w:color w:val="auto"/>
          <w:sz w:val="32"/>
          <w:szCs w:val="32"/>
          <w:highlight w:val="none"/>
          <w:u w:val="single"/>
        </w:rPr>
      </w:pPr>
    </w:p>
    <w:p w14:paraId="6AF161DE">
      <w:pPr>
        <w:spacing w:after="160" w:line="278" w:lineRule="auto"/>
        <w:jc w:val="center"/>
        <w:rPr>
          <w:rFonts w:ascii="Times New Roman" w:hAnsi="Times New Roman" w:eastAsia="黑体"/>
          <w:color w:val="auto"/>
          <w:sz w:val="44"/>
          <w:szCs w:val="44"/>
          <w:highlight w:val="none"/>
        </w:rPr>
      </w:pPr>
      <w:r>
        <w:rPr>
          <w:rFonts w:hint="eastAsia" w:ascii="Times New Roman" w:hAnsi="Times New Roman" w:eastAsia="黑体"/>
          <w:color w:val="auto"/>
          <w:sz w:val="44"/>
          <w:szCs w:val="44"/>
          <w:highlight w:val="none"/>
        </w:rPr>
        <w:t>使 用 说 明</w:t>
      </w:r>
    </w:p>
    <w:p w14:paraId="5E99DC69">
      <w:pPr>
        <w:spacing w:after="160" w:line="278" w:lineRule="auto"/>
        <w:ind w:firstLine="640"/>
        <w:rPr>
          <w:rFonts w:ascii="仿宋_GB2312" w:hAnsi="仿宋_GB2312" w:eastAsia="仿宋_GB2312" w:cs="仿宋_GB2312"/>
          <w:color w:val="auto"/>
          <w:sz w:val="32"/>
          <w:szCs w:val="32"/>
          <w:highlight w:val="none"/>
        </w:rPr>
      </w:pPr>
    </w:p>
    <w:p w14:paraId="54D98B11">
      <w:pPr>
        <w:spacing w:after="160" w:line="278" w:lineRule="auto"/>
        <w:ind w:firstLine="64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1.本合同标准文本适用于购买现成货物的采购项目，不包括需要供应商定制开发、创新研发的货物采购项目。</w:t>
      </w:r>
    </w:p>
    <w:p w14:paraId="0901EB72">
      <w:pPr>
        <w:spacing w:after="160" w:line="278" w:lineRule="auto"/>
        <w:rPr>
          <w:rFonts w:ascii="Times New Roman" w:hAnsi="Times New Roman" w:eastAsia="黑体"/>
          <w:color w:val="auto"/>
          <w:sz w:val="44"/>
          <w:szCs w:val="44"/>
          <w:highlight w:val="none"/>
        </w:rPr>
      </w:pPr>
      <w:r>
        <w:rPr>
          <w:rFonts w:hint="eastAsia" w:ascii="仿宋_GB2312" w:hAnsi="仿宋_GB2312" w:eastAsia="仿宋_GB2312" w:cs="仿宋_GB2312"/>
          <w:color w:val="auto"/>
          <w:sz w:val="32"/>
          <w:szCs w:val="32"/>
          <w:highlight w:val="none"/>
        </w:rPr>
        <w:t>2.本合同标准文本为政府采购货物买卖合同编制提供参考，可以结合采购项目具体情况，对文本作必要的调整修订后使用。</w:t>
      </w:r>
    </w:p>
    <w:p w14:paraId="70F8AAE2">
      <w:pPr>
        <w:spacing w:after="160" w:line="278" w:lineRule="auto"/>
        <w:ind w:firstLine="64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3.本合同标准文本各条款中，如涉及填写多家供应商、制造商，多种采购标的、分包主要内容等信息的，可根据采购项目具体情况添加信息项。</w:t>
      </w:r>
    </w:p>
    <w:p w14:paraId="303C480A">
      <w:pPr>
        <w:ind w:firstLine="880"/>
        <w:rPr>
          <w:rFonts w:eastAsia="黑体"/>
          <w:color w:val="auto"/>
          <w:sz w:val="44"/>
          <w:szCs w:val="44"/>
          <w:highlight w:val="none"/>
        </w:rPr>
        <w:sectPr>
          <w:footerReference r:id="rId3" w:type="default"/>
          <w:pgSz w:w="11906" w:h="16838"/>
          <w:pgMar w:top="1440" w:right="1406" w:bottom="1440" w:left="1406" w:header="851" w:footer="992" w:gutter="0"/>
          <w:cols w:space="425" w:num="1"/>
          <w:docGrid w:linePitch="360" w:charSpace="0"/>
        </w:sectPr>
      </w:pPr>
    </w:p>
    <w:p w14:paraId="3AC37831">
      <w:pPr>
        <w:numPr>
          <w:ilvl w:val="1"/>
          <w:numId w:val="3"/>
        </w:numPr>
        <w:spacing w:before="156" w:after="156" w:line="400" w:lineRule="exact"/>
        <w:jc w:val="center"/>
        <w:outlineLvl w:val="1"/>
        <w:rPr>
          <w:rFonts w:ascii="黑体" w:hAnsi="华文中宋" w:eastAsia="黑体"/>
          <w:color w:val="auto"/>
          <w:sz w:val="28"/>
          <w:szCs w:val="28"/>
          <w:highlight w:val="none"/>
        </w:rPr>
      </w:pPr>
      <w:bookmarkStart w:id="3" w:name="_Toc22209"/>
      <w:r>
        <w:rPr>
          <w:rFonts w:hint="eastAsia" w:ascii="黑体" w:hAnsi="黑体" w:eastAsia="黑体"/>
          <w:color w:val="auto"/>
          <w:sz w:val="28"/>
          <w:szCs w:val="28"/>
          <w:highlight w:val="none"/>
        </w:rPr>
        <w:t xml:space="preserve">第一节 </w:t>
      </w:r>
      <w:r>
        <w:rPr>
          <w:rFonts w:hint="eastAsia" w:ascii="黑体" w:hAnsi="华文中宋" w:eastAsia="黑体"/>
          <w:color w:val="auto"/>
          <w:sz w:val="28"/>
          <w:szCs w:val="28"/>
          <w:highlight w:val="none"/>
        </w:rPr>
        <w:t>政府采购合同协议书</w:t>
      </w:r>
      <w:bookmarkEnd w:id="3"/>
    </w:p>
    <w:p w14:paraId="5ED00766">
      <w:pPr>
        <w:numPr>
          <w:ilvl w:val="1"/>
          <w:numId w:val="3"/>
        </w:numPr>
        <w:spacing w:before="156" w:after="156" w:line="400" w:lineRule="exact"/>
        <w:jc w:val="center"/>
        <w:outlineLvl w:val="1"/>
        <w:rPr>
          <w:rFonts w:ascii="黑体" w:hAnsi="华文中宋" w:eastAsia="黑体"/>
          <w:color w:val="auto"/>
          <w:sz w:val="28"/>
          <w:szCs w:val="28"/>
          <w:highlight w:val="none"/>
        </w:rPr>
      </w:pPr>
    </w:p>
    <w:p w14:paraId="7B76157E">
      <w:pPr>
        <w:spacing w:after="160" w:line="400" w:lineRule="exact"/>
        <w:rPr>
          <w:rFonts w:ascii="宋体" w:hAnsi="宋体"/>
          <w:color w:val="auto"/>
          <w:szCs w:val="21"/>
          <w:highlight w:val="none"/>
        </w:rPr>
      </w:pPr>
      <w:r>
        <w:rPr>
          <w:rFonts w:hint="eastAsia" w:ascii="宋体" w:hAnsi="宋体"/>
          <w:color w:val="auto"/>
          <w:szCs w:val="21"/>
          <w:highlight w:val="none"/>
        </w:rPr>
        <w:t>甲方（全称）：（采购人、受采购人委托签订合同的单位或采购</w:t>
      </w:r>
      <w:r>
        <w:rPr>
          <w:rFonts w:hint="eastAsia" w:ascii="宋体" w:hAnsi="宋体"/>
          <w:color w:val="auto"/>
          <w:szCs w:val="21"/>
          <w:highlight w:val="none"/>
        </w:rPr>
        <w:tab/>
      </w:r>
      <w:r>
        <w:rPr>
          <w:rFonts w:hint="eastAsia" w:ascii="宋体" w:hAnsi="宋体"/>
          <w:color w:val="auto"/>
          <w:szCs w:val="21"/>
          <w:highlight w:val="none"/>
        </w:rPr>
        <w:t xml:space="preserve">                                   文件约定的合同甲方）</w:t>
      </w:r>
    </w:p>
    <w:p w14:paraId="11321AFB">
      <w:pPr>
        <w:spacing w:after="160" w:line="400" w:lineRule="exact"/>
        <w:rPr>
          <w:rFonts w:ascii="宋体" w:hAnsi="宋体"/>
          <w:color w:val="auto"/>
          <w:szCs w:val="21"/>
          <w:highlight w:val="none"/>
        </w:rPr>
      </w:pPr>
      <w:r>
        <w:rPr>
          <w:rFonts w:hint="eastAsia" w:ascii="宋体" w:hAnsi="宋体"/>
          <w:color w:val="auto"/>
          <w:szCs w:val="21"/>
          <w:highlight w:val="none"/>
        </w:rPr>
        <w:t>乙方1（全称）：（供应商）</w:t>
      </w:r>
    </w:p>
    <w:p w14:paraId="00F955AF">
      <w:pPr>
        <w:spacing w:after="160" w:line="400" w:lineRule="exact"/>
        <w:rPr>
          <w:rFonts w:ascii="宋体" w:hAnsi="宋体"/>
          <w:color w:val="auto"/>
          <w:szCs w:val="21"/>
          <w:highlight w:val="none"/>
        </w:rPr>
      </w:pPr>
      <w:r>
        <w:rPr>
          <w:rFonts w:hint="eastAsia" w:ascii="宋体" w:hAnsi="宋体"/>
          <w:color w:val="auto"/>
          <w:szCs w:val="21"/>
          <w:highlight w:val="none"/>
        </w:rPr>
        <w:t>乙方2（全称）：（联合体成员供应商或其他合同主体）（如有）</w:t>
      </w:r>
    </w:p>
    <w:p w14:paraId="31378A0E">
      <w:pPr>
        <w:spacing w:after="160" w:line="400" w:lineRule="exact"/>
        <w:rPr>
          <w:rFonts w:ascii="宋体" w:hAnsi="宋体"/>
          <w:color w:val="auto"/>
          <w:szCs w:val="21"/>
          <w:highlight w:val="none"/>
        </w:rPr>
      </w:pPr>
      <w:r>
        <w:rPr>
          <w:rFonts w:hint="eastAsia" w:ascii="Times New Roman" w:hAnsi="Times New Roman"/>
          <w:color w:val="auto"/>
          <w:highlight w:val="none"/>
        </w:rPr>
        <w:t>乙方</w:t>
      </w:r>
      <w:r>
        <w:rPr>
          <w:rFonts w:hint="eastAsia" w:ascii="宋体" w:hAnsi="宋体"/>
          <w:color w:val="auto"/>
          <w:szCs w:val="21"/>
          <w:highlight w:val="none"/>
        </w:rPr>
        <w:t>3</w:t>
      </w:r>
      <w:r>
        <w:rPr>
          <w:rFonts w:hint="eastAsia" w:ascii="Times New Roman" w:hAnsi="Times New Roman"/>
          <w:color w:val="auto"/>
          <w:highlight w:val="none"/>
        </w:rPr>
        <w:t>（全称）</w:t>
      </w:r>
      <w:r>
        <w:rPr>
          <w:rFonts w:hint="eastAsia" w:ascii="宋体" w:hAnsi="宋体"/>
          <w:color w:val="auto"/>
          <w:szCs w:val="21"/>
          <w:highlight w:val="none"/>
        </w:rPr>
        <w:t>（联合体成员供应商或其他合同主体）（如有）</w:t>
      </w:r>
    </w:p>
    <w:p w14:paraId="031A9565">
      <w:pPr>
        <w:spacing w:after="160" w:line="400" w:lineRule="exact"/>
        <w:rPr>
          <w:rFonts w:ascii="Times New Roman" w:hAnsi="Times New Roman"/>
          <w:color w:val="auto"/>
          <w:highlight w:val="none"/>
        </w:rPr>
      </w:pPr>
    </w:p>
    <w:p w14:paraId="7EF51D9F">
      <w:pPr>
        <w:spacing w:after="160" w:line="400" w:lineRule="exact"/>
        <w:ind w:firstLine="420"/>
        <w:rPr>
          <w:rFonts w:ascii="宋体" w:hAnsi="宋体"/>
          <w:color w:val="auto"/>
          <w:sz w:val="24"/>
          <w:szCs w:val="21"/>
          <w:highlight w:val="none"/>
        </w:rPr>
      </w:pPr>
      <w:r>
        <w:rPr>
          <w:rFonts w:hint="eastAsia" w:ascii="宋体" w:hAnsi="宋体"/>
          <w:color w:val="auto"/>
          <w:szCs w:val="21"/>
          <w:highlight w:val="none"/>
        </w:rPr>
        <w:t>依据《中华人民共和国民法典》、《中华人民共和国政府采购法》等有关的法律法规，以及本采购项目的招标/谈判文件等采购文件、乙方的《投标（响应）文件》及《中标（成交）通知书》，甲乙双方同意签订本合同。具体情况及要求如下：</w:t>
      </w:r>
    </w:p>
    <w:p w14:paraId="05C82B3A">
      <w:pPr>
        <w:numPr>
          <w:ilvl w:val="0"/>
          <w:numId w:val="4"/>
        </w:numPr>
        <w:spacing w:after="160" w:line="400" w:lineRule="exact"/>
        <w:ind w:firstLine="422"/>
        <w:rPr>
          <w:rFonts w:ascii="宋体" w:hAnsi="宋体"/>
          <w:b/>
          <w:color w:val="auto"/>
          <w:szCs w:val="21"/>
          <w:highlight w:val="none"/>
        </w:rPr>
      </w:pPr>
      <w:r>
        <w:rPr>
          <w:rFonts w:hint="eastAsia" w:ascii="宋体" w:hAnsi="宋体"/>
          <w:b/>
          <w:color w:val="auto"/>
          <w:szCs w:val="21"/>
          <w:highlight w:val="none"/>
        </w:rPr>
        <w:t>项目信息</w:t>
      </w:r>
    </w:p>
    <w:p w14:paraId="00129571">
      <w:pPr>
        <w:numPr>
          <w:ilvl w:val="0"/>
          <w:numId w:val="5"/>
        </w:numPr>
        <w:spacing w:after="160" w:line="400" w:lineRule="exact"/>
        <w:ind w:firstLine="420"/>
        <w:rPr>
          <w:rFonts w:ascii="宋体" w:hAnsi="宋体"/>
          <w:color w:val="auto"/>
          <w:szCs w:val="21"/>
          <w:highlight w:val="none"/>
          <w:u w:val="single"/>
        </w:rPr>
      </w:pPr>
      <w:r>
        <w:rPr>
          <w:rFonts w:hint="eastAsia" w:ascii="宋体" w:hAnsi="宋体"/>
          <w:color w:val="auto"/>
          <w:szCs w:val="21"/>
          <w:highlight w:val="none"/>
        </w:rPr>
        <w:t>采购项目名称：</w:t>
      </w:r>
    </w:p>
    <w:p w14:paraId="0EDE3A67">
      <w:pPr>
        <w:numPr>
          <w:ilvl w:val="255"/>
          <w:numId w:val="0"/>
        </w:numPr>
        <w:tabs>
          <w:tab w:val="left" w:pos="999"/>
        </w:tabs>
        <w:spacing w:after="160" w:line="400" w:lineRule="exact"/>
        <w:ind w:firstLine="425"/>
        <w:rPr>
          <w:rFonts w:ascii="宋体" w:hAnsi="宋体"/>
          <w:color w:val="auto"/>
          <w:szCs w:val="21"/>
          <w:highlight w:val="none"/>
        </w:rPr>
      </w:pPr>
      <w:r>
        <w:rPr>
          <w:rFonts w:hint="eastAsia" w:ascii="宋体" w:hAnsi="宋体"/>
          <w:color w:val="auto"/>
          <w:szCs w:val="21"/>
          <w:highlight w:val="none"/>
        </w:rPr>
        <w:t xml:space="preserve">         采购项目编号：</w:t>
      </w:r>
    </w:p>
    <w:p w14:paraId="3B8D6E26">
      <w:pPr>
        <w:spacing w:after="160" w:line="400" w:lineRule="exact"/>
        <w:ind w:firstLine="420"/>
        <w:rPr>
          <w:rFonts w:ascii="宋体" w:hAnsi="宋体"/>
          <w:color w:val="auto"/>
          <w:szCs w:val="21"/>
          <w:highlight w:val="none"/>
        </w:rPr>
      </w:pPr>
      <w:r>
        <w:rPr>
          <w:rFonts w:hint="eastAsia" w:ascii="宋体" w:hAnsi="宋体"/>
          <w:color w:val="auto"/>
          <w:szCs w:val="21"/>
          <w:highlight w:val="none"/>
        </w:rPr>
        <w:t>（2）采购计划编号：</w:t>
      </w:r>
    </w:p>
    <w:p w14:paraId="4D2E7D33">
      <w:pPr>
        <w:spacing w:after="160" w:line="400" w:lineRule="exact"/>
        <w:ind w:firstLine="420"/>
        <w:rPr>
          <w:rFonts w:ascii="宋体" w:hAnsi="宋体"/>
          <w:color w:val="auto"/>
          <w:szCs w:val="21"/>
          <w:highlight w:val="none"/>
        </w:rPr>
      </w:pPr>
      <w:r>
        <w:rPr>
          <w:rFonts w:hint="eastAsia" w:ascii="宋体" w:hAnsi="宋体"/>
          <w:color w:val="auto"/>
          <w:szCs w:val="21"/>
          <w:highlight w:val="none"/>
        </w:rPr>
        <w:t>（3）项目内容：</w:t>
      </w:r>
    </w:p>
    <w:p w14:paraId="1B29B893">
      <w:pPr>
        <w:spacing w:after="160" w:line="400" w:lineRule="exact"/>
        <w:ind w:firstLine="420"/>
        <w:rPr>
          <w:rFonts w:ascii="宋体" w:hAnsi="宋体"/>
          <w:color w:val="auto"/>
          <w:szCs w:val="21"/>
          <w:highlight w:val="none"/>
        </w:rPr>
      </w:pPr>
      <w:r>
        <w:rPr>
          <w:rFonts w:hint="eastAsia" w:ascii="宋体" w:hAnsi="宋体"/>
          <w:color w:val="auto"/>
          <w:szCs w:val="21"/>
          <w:highlight w:val="none"/>
        </w:rPr>
        <w:t xml:space="preserve">     采购标的及数量（台/套</w:t>
      </w:r>
      <w:r>
        <w:rPr>
          <w:rFonts w:ascii="宋体" w:hAnsi="宋体"/>
          <w:color w:val="auto"/>
          <w:szCs w:val="21"/>
          <w:highlight w:val="none"/>
        </w:rPr>
        <w:t>/</w:t>
      </w:r>
      <w:r>
        <w:rPr>
          <w:rFonts w:hint="eastAsia" w:ascii="宋体" w:hAnsi="宋体"/>
          <w:color w:val="auto"/>
          <w:szCs w:val="21"/>
          <w:highlight w:val="none"/>
        </w:rPr>
        <w:t>个</w:t>
      </w:r>
      <w:r>
        <w:rPr>
          <w:rFonts w:ascii="宋体" w:hAnsi="宋体"/>
          <w:color w:val="auto"/>
          <w:szCs w:val="21"/>
          <w:highlight w:val="none"/>
        </w:rPr>
        <w:t>/</w:t>
      </w:r>
      <w:r>
        <w:rPr>
          <w:rFonts w:hint="eastAsia" w:ascii="宋体" w:hAnsi="宋体"/>
          <w:color w:val="auto"/>
          <w:szCs w:val="21"/>
          <w:highlight w:val="none"/>
        </w:rPr>
        <w:t>架</w:t>
      </w:r>
      <w:r>
        <w:rPr>
          <w:rFonts w:ascii="宋体" w:hAnsi="宋体"/>
          <w:color w:val="auto"/>
          <w:szCs w:val="21"/>
          <w:highlight w:val="none"/>
        </w:rPr>
        <w:t>/</w:t>
      </w:r>
      <w:r>
        <w:rPr>
          <w:rFonts w:hint="eastAsia" w:ascii="宋体" w:hAnsi="宋体"/>
          <w:color w:val="auto"/>
          <w:szCs w:val="21"/>
          <w:highlight w:val="none"/>
        </w:rPr>
        <w:t>组等）：</w:t>
      </w:r>
    </w:p>
    <w:p w14:paraId="07DC144D">
      <w:pPr>
        <w:numPr>
          <w:ilvl w:val="255"/>
          <w:numId w:val="0"/>
        </w:numPr>
        <w:spacing w:after="160" w:line="400" w:lineRule="exact"/>
        <w:ind w:firstLine="420"/>
        <w:rPr>
          <w:rFonts w:ascii="宋体" w:hAnsi="宋体" w:cs="宋体"/>
          <w:color w:val="auto"/>
          <w:szCs w:val="21"/>
          <w:highlight w:val="none"/>
        </w:rPr>
      </w:pPr>
      <w:r>
        <w:rPr>
          <w:rFonts w:hint="eastAsia" w:ascii="宋体" w:hAnsi="宋体" w:cs="宋体"/>
          <w:color w:val="auto"/>
          <w:szCs w:val="21"/>
          <w:highlight w:val="none"/>
        </w:rPr>
        <w:t>品牌：规格型号：</w:t>
      </w:r>
    </w:p>
    <w:p w14:paraId="4537217B">
      <w:pPr>
        <w:spacing w:after="160" w:line="400" w:lineRule="exact"/>
        <w:ind w:firstLine="945"/>
        <w:rPr>
          <w:rFonts w:ascii="宋体" w:hAnsi="宋体"/>
          <w:color w:val="auto"/>
          <w:szCs w:val="21"/>
          <w:highlight w:val="none"/>
          <w:u w:val="single"/>
        </w:rPr>
      </w:pPr>
      <w:r>
        <w:rPr>
          <w:rFonts w:hint="eastAsia" w:ascii="宋体" w:hAnsi="宋体"/>
          <w:color w:val="auto"/>
          <w:szCs w:val="21"/>
          <w:highlight w:val="none"/>
        </w:rPr>
        <w:t>采购标的的技术要求、商务要求具体见附件。</w:t>
      </w:r>
    </w:p>
    <w:p w14:paraId="581B1386">
      <w:pPr>
        <w:numPr>
          <w:ilvl w:val="255"/>
          <w:numId w:val="0"/>
        </w:numPr>
        <w:spacing w:after="160" w:line="400" w:lineRule="exact"/>
        <w:ind w:firstLine="945"/>
        <w:rPr>
          <w:rFonts w:ascii="宋体" w:hAnsi="宋体" w:cs="宋体"/>
          <w:color w:val="auto"/>
          <w:szCs w:val="21"/>
          <w:highlight w:val="none"/>
        </w:rPr>
      </w:pPr>
      <w:r>
        <w:rPr>
          <w:rFonts w:hint="eastAsia" w:ascii="汉仪书宋二S" w:hAnsi="汉仪书宋二S" w:eastAsia="汉仪书宋二S" w:cs="汉仪书宋二S"/>
          <w:color w:val="auto"/>
          <w:szCs w:val="21"/>
          <w:highlight w:val="none"/>
        </w:rPr>
        <w:t>①</w:t>
      </w:r>
      <w:r>
        <w:rPr>
          <w:rFonts w:hint="eastAsia" w:ascii="宋体" w:hAnsi="宋体" w:cs="宋体"/>
          <w:color w:val="auto"/>
          <w:szCs w:val="21"/>
          <w:highlight w:val="none"/>
        </w:rPr>
        <w:t>涉及信息类产品，请填写该产品关键部件的品牌、型号：</w:t>
      </w:r>
    </w:p>
    <w:p w14:paraId="39E4D04B">
      <w:pPr>
        <w:numPr>
          <w:ilvl w:val="255"/>
          <w:numId w:val="0"/>
        </w:numPr>
        <w:spacing w:after="160" w:line="400" w:lineRule="exact"/>
        <w:ind w:firstLine="420"/>
        <w:rPr>
          <w:rFonts w:ascii="宋体" w:hAnsi="宋体" w:cs="宋体"/>
          <w:color w:val="auto"/>
          <w:szCs w:val="21"/>
          <w:highlight w:val="none"/>
          <w:u w:val="single"/>
        </w:rPr>
      </w:pPr>
      <w:r>
        <w:rPr>
          <w:rFonts w:hint="eastAsia" w:ascii="宋体" w:hAnsi="宋体" w:cs="宋体"/>
          <w:color w:val="auto"/>
          <w:szCs w:val="21"/>
          <w:highlight w:val="none"/>
        </w:rPr>
        <w:t xml:space="preserve">     标的名称：</w:t>
      </w:r>
    </w:p>
    <w:p w14:paraId="5F423416">
      <w:pPr>
        <w:numPr>
          <w:ilvl w:val="255"/>
          <w:numId w:val="0"/>
        </w:numPr>
        <w:spacing w:after="160" w:line="400" w:lineRule="exact"/>
        <w:ind w:firstLine="420"/>
        <w:rPr>
          <w:rFonts w:ascii="宋体" w:hAnsi="宋体" w:cs="宋体"/>
          <w:color w:val="auto"/>
          <w:szCs w:val="21"/>
          <w:highlight w:val="none"/>
        </w:rPr>
      </w:pPr>
      <w:r>
        <w:rPr>
          <w:rFonts w:hint="eastAsia" w:ascii="宋体" w:hAnsi="宋体" w:cs="宋体"/>
          <w:color w:val="auto"/>
          <w:szCs w:val="21"/>
          <w:highlight w:val="none"/>
        </w:rPr>
        <w:t xml:space="preserve">     关键部件：品牌： 型号：</w:t>
      </w:r>
    </w:p>
    <w:p w14:paraId="3FFF67F0">
      <w:pPr>
        <w:spacing w:after="160" w:line="400" w:lineRule="exact"/>
        <w:ind w:firstLine="420"/>
        <w:rPr>
          <w:rFonts w:ascii="宋体" w:hAnsi="宋体" w:cs="宋体"/>
          <w:color w:val="auto"/>
          <w:szCs w:val="21"/>
          <w:highlight w:val="none"/>
        </w:rPr>
      </w:pPr>
      <w:r>
        <w:rPr>
          <w:rFonts w:hint="eastAsia" w:ascii="宋体" w:hAnsi="宋体" w:cs="宋体"/>
          <w:color w:val="auto"/>
          <w:szCs w:val="21"/>
          <w:highlight w:val="none"/>
        </w:rPr>
        <w:t>关键部件： 品牌： 型号：</w:t>
      </w:r>
    </w:p>
    <w:p w14:paraId="03A4DE17">
      <w:pPr>
        <w:spacing w:after="160" w:line="400" w:lineRule="exact"/>
        <w:ind w:firstLine="420"/>
        <w:rPr>
          <w:rFonts w:ascii="宋体" w:hAnsi="宋体" w:cs="宋体"/>
          <w:color w:val="auto"/>
          <w:szCs w:val="21"/>
          <w:highlight w:val="none"/>
        </w:rPr>
      </w:pPr>
      <w:r>
        <w:rPr>
          <w:rFonts w:hint="eastAsia" w:ascii="宋体" w:hAnsi="宋体" w:cs="宋体"/>
          <w:color w:val="auto"/>
          <w:szCs w:val="21"/>
          <w:highlight w:val="none"/>
        </w:rPr>
        <w:t xml:space="preserve">     关键部件： 品牌： 型号：</w:t>
      </w:r>
    </w:p>
    <w:p w14:paraId="6AB94538">
      <w:pPr>
        <w:numPr>
          <w:ilvl w:val="255"/>
          <w:numId w:val="0"/>
        </w:numPr>
        <w:spacing w:after="160" w:line="400" w:lineRule="exact"/>
        <w:ind w:firstLine="440"/>
        <w:rPr>
          <w:rFonts w:ascii="宋体" w:hAnsi="宋体" w:cs="宋体"/>
          <w:color w:val="auto"/>
          <w:szCs w:val="21"/>
          <w:highlight w:val="none"/>
        </w:rPr>
      </w:pPr>
      <w:r>
        <w:rPr>
          <w:rFonts w:hint="eastAsia" w:ascii="宋体" w:hAnsi="宋体" w:cs="宋体"/>
          <w:color w:val="auto"/>
          <w:szCs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14:paraId="277232B4">
      <w:pPr>
        <w:numPr>
          <w:ilvl w:val="255"/>
          <w:numId w:val="0"/>
        </w:numPr>
        <w:spacing w:after="160" w:line="400" w:lineRule="exact"/>
        <w:ind w:firstLine="440"/>
        <w:rPr>
          <w:rFonts w:ascii="宋体" w:hAnsi="宋体" w:cs="宋体"/>
          <w:color w:val="auto"/>
          <w:szCs w:val="21"/>
          <w:highlight w:val="none"/>
        </w:rPr>
      </w:pPr>
      <w:r>
        <w:rPr>
          <w:rFonts w:hint="eastAsia" w:ascii="宋体" w:hAnsi="宋体" w:cs="宋体"/>
          <w:color w:val="auto"/>
          <w:szCs w:val="21"/>
          <w:highlight w:val="none"/>
        </w:rPr>
        <w:t>②涉及车辆采购，请填写是否属于新能源汽车：</w:t>
      </w:r>
    </w:p>
    <w:p w14:paraId="2906A004">
      <w:pPr>
        <w:numPr>
          <w:ilvl w:val="255"/>
          <w:numId w:val="0"/>
        </w:numPr>
        <w:spacing w:after="160" w:line="400" w:lineRule="exact"/>
        <w:ind w:firstLine="440"/>
        <w:rPr>
          <w:rFonts w:ascii="宋体" w:hAnsi="宋体" w:cs="宋体"/>
          <w:color w:val="auto"/>
          <w:szCs w:val="21"/>
          <w:highlight w:val="none"/>
        </w:rPr>
      </w:pPr>
      <w:r>
        <w:rPr>
          <w:rFonts w:ascii="Wingdings" w:hAnsi="Wingdings" w:eastAsia="Wingdings" w:cs="Wingdings"/>
          <w:color w:val="auto"/>
          <w:szCs w:val="21"/>
          <w:highlight w:val="none"/>
        </w:rPr>
        <w:t></w:t>
      </w:r>
      <w:r>
        <w:rPr>
          <w:rFonts w:hint="eastAsia" w:ascii="宋体" w:hAnsi="宋体" w:cs="宋体"/>
          <w:color w:val="auto"/>
          <w:szCs w:val="21"/>
          <w:highlight w:val="none"/>
        </w:rPr>
        <w:t>是，《政府采购品目分类目录》底级品目名称： 数量： 金额：</w:t>
      </w:r>
    </w:p>
    <w:p w14:paraId="001743FF">
      <w:pPr>
        <w:numPr>
          <w:ilvl w:val="255"/>
          <w:numId w:val="0"/>
        </w:numPr>
        <w:spacing w:after="160" w:line="400" w:lineRule="exact"/>
        <w:ind w:firstLine="440"/>
        <w:rPr>
          <w:rFonts w:ascii="宋体" w:hAnsi="宋体" w:cs="宋体"/>
          <w:color w:val="auto"/>
          <w:szCs w:val="21"/>
          <w:highlight w:val="none"/>
        </w:rPr>
      </w:pPr>
      <w:r>
        <w:rPr>
          <w:rFonts w:ascii="Wingdings" w:hAnsi="Wingdings" w:eastAsia="Wingdings" w:cs="Wingdings"/>
          <w:color w:val="auto"/>
          <w:szCs w:val="21"/>
          <w:highlight w:val="none"/>
        </w:rPr>
        <w:t></w:t>
      </w:r>
      <w:r>
        <w:rPr>
          <w:rFonts w:hint="eastAsia" w:ascii="宋体" w:hAnsi="宋体" w:cs="宋体"/>
          <w:color w:val="auto"/>
          <w:szCs w:val="21"/>
          <w:highlight w:val="none"/>
        </w:rPr>
        <w:t>否</w:t>
      </w:r>
    </w:p>
    <w:p w14:paraId="52FB0A90">
      <w:pPr>
        <w:numPr>
          <w:ilvl w:val="255"/>
          <w:numId w:val="0"/>
        </w:numPr>
        <w:spacing w:after="160" w:line="400" w:lineRule="exact"/>
        <w:ind w:firstLine="440"/>
        <w:rPr>
          <w:rFonts w:ascii="宋体" w:hAnsi="宋体" w:cs="宋体"/>
          <w:color w:val="auto"/>
          <w:szCs w:val="21"/>
          <w:highlight w:val="none"/>
        </w:rPr>
      </w:pPr>
      <w:r>
        <w:rPr>
          <w:rFonts w:hint="eastAsia" w:ascii="宋体" w:hAnsi="宋体" w:cs="宋体"/>
          <w:color w:val="auto"/>
          <w:szCs w:val="21"/>
          <w:highlight w:val="none"/>
        </w:rPr>
        <w:t xml:space="preserve">    （4）政府采购组织形式：</w:t>
      </w:r>
      <w:r>
        <w:rPr>
          <w:rFonts w:ascii="Wingdings" w:hAnsi="Wingdings" w:eastAsia="Wingdings" w:cs="Wingdings"/>
          <w:color w:val="auto"/>
          <w:szCs w:val="21"/>
          <w:highlight w:val="none"/>
        </w:rPr>
        <w:t></w:t>
      </w:r>
      <w:r>
        <w:rPr>
          <w:rFonts w:hint="eastAsia" w:ascii="宋体" w:hAnsi="宋体" w:cs="宋体"/>
          <w:color w:val="auto"/>
          <w:szCs w:val="21"/>
          <w:highlight w:val="none"/>
        </w:rPr>
        <w:t xml:space="preserve">政府集中采购  </w:t>
      </w:r>
      <w:r>
        <w:rPr>
          <w:rFonts w:ascii="Wingdings" w:hAnsi="Wingdings" w:eastAsia="Wingdings" w:cs="Wingdings"/>
          <w:color w:val="auto"/>
          <w:szCs w:val="21"/>
          <w:highlight w:val="none"/>
        </w:rPr>
        <w:t></w:t>
      </w:r>
      <w:r>
        <w:rPr>
          <w:rFonts w:hint="eastAsia" w:ascii="宋体" w:hAnsi="宋体" w:cs="宋体"/>
          <w:color w:val="auto"/>
          <w:szCs w:val="21"/>
          <w:highlight w:val="none"/>
        </w:rPr>
        <w:t xml:space="preserve">部门集中采购  </w:t>
      </w:r>
      <w:r>
        <w:rPr>
          <w:rFonts w:ascii="Wingdings" w:hAnsi="Wingdings" w:eastAsia="Wingdings" w:cs="Wingdings"/>
          <w:color w:val="auto"/>
          <w:szCs w:val="21"/>
          <w:highlight w:val="none"/>
        </w:rPr>
        <w:t></w:t>
      </w:r>
      <w:r>
        <w:rPr>
          <w:rFonts w:hint="eastAsia" w:ascii="宋体" w:hAnsi="宋体" w:cs="宋体"/>
          <w:color w:val="auto"/>
          <w:szCs w:val="21"/>
          <w:highlight w:val="none"/>
        </w:rPr>
        <w:t>分散采购</w:t>
      </w:r>
    </w:p>
    <w:p w14:paraId="00F893C3">
      <w:pPr>
        <w:numPr>
          <w:ilvl w:val="255"/>
          <w:numId w:val="0"/>
        </w:numPr>
        <w:spacing w:after="160" w:line="400" w:lineRule="exact"/>
        <w:ind w:firstLine="420"/>
        <w:rPr>
          <w:rFonts w:ascii="宋体" w:hAnsi="宋体" w:cs="宋体"/>
          <w:color w:val="auto"/>
          <w:szCs w:val="21"/>
          <w:highlight w:val="none"/>
        </w:rPr>
      </w:pPr>
      <w:r>
        <w:rPr>
          <w:rFonts w:hint="eastAsia" w:ascii="宋体" w:hAnsi="宋体" w:cs="宋体"/>
          <w:color w:val="auto"/>
          <w:szCs w:val="21"/>
          <w:highlight w:val="none"/>
        </w:rPr>
        <w:t>（5）政府采购方式：</w:t>
      </w:r>
      <w:r>
        <w:rPr>
          <w:rFonts w:ascii="Wingdings" w:hAnsi="Wingdings" w:eastAsia="Wingdings" w:cs="Wingdings"/>
          <w:color w:val="auto"/>
          <w:szCs w:val="21"/>
          <w:highlight w:val="none"/>
        </w:rPr>
        <w:t></w:t>
      </w:r>
      <w:r>
        <w:rPr>
          <w:rFonts w:hint="eastAsia" w:ascii="宋体" w:hAnsi="宋体" w:cs="宋体"/>
          <w:color w:val="auto"/>
          <w:szCs w:val="21"/>
          <w:highlight w:val="none"/>
        </w:rPr>
        <w:t xml:space="preserve">公开招标 </w:t>
      </w:r>
      <w:r>
        <w:rPr>
          <w:rFonts w:ascii="Wingdings" w:hAnsi="Wingdings" w:eastAsia="Wingdings" w:cs="Wingdings"/>
          <w:color w:val="auto"/>
          <w:szCs w:val="21"/>
          <w:highlight w:val="none"/>
        </w:rPr>
        <w:t></w:t>
      </w:r>
      <w:r>
        <w:rPr>
          <w:rFonts w:hint="eastAsia" w:ascii="宋体" w:hAnsi="宋体" w:cs="宋体"/>
          <w:color w:val="auto"/>
          <w:szCs w:val="21"/>
          <w:highlight w:val="none"/>
        </w:rPr>
        <w:t xml:space="preserve">邀请招标 </w:t>
      </w:r>
      <w:r>
        <w:rPr>
          <w:rFonts w:ascii="Wingdings" w:hAnsi="Wingdings" w:eastAsia="Wingdings" w:cs="Wingdings"/>
          <w:color w:val="auto"/>
          <w:szCs w:val="21"/>
          <w:highlight w:val="none"/>
        </w:rPr>
        <w:t></w:t>
      </w:r>
      <w:r>
        <w:rPr>
          <w:rFonts w:hint="eastAsia" w:ascii="宋体" w:hAnsi="宋体" w:cs="宋体"/>
          <w:color w:val="auto"/>
          <w:szCs w:val="21"/>
          <w:highlight w:val="none"/>
        </w:rPr>
        <w:t xml:space="preserve">竞争性谈判 </w:t>
      </w:r>
      <w:r>
        <w:rPr>
          <w:rFonts w:ascii="Wingdings" w:hAnsi="Wingdings" w:eastAsia="Wingdings" w:cs="Wingdings"/>
          <w:color w:val="auto"/>
          <w:szCs w:val="21"/>
          <w:highlight w:val="none"/>
        </w:rPr>
        <w:t></w:t>
      </w:r>
      <w:r>
        <w:rPr>
          <w:rFonts w:hint="eastAsia" w:ascii="宋体" w:hAnsi="宋体" w:cs="宋体"/>
          <w:color w:val="auto"/>
          <w:szCs w:val="21"/>
          <w:highlight w:val="none"/>
        </w:rPr>
        <w:t>竞争性磋商</w:t>
      </w:r>
    </w:p>
    <w:p w14:paraId="745E9C93">
      <w:pPr>
        <w:numPr>
          <w:ilvl w:val="255"/>
          <w:numId w:val="0"/>
        </w:numPr>
        <w:spacing w:after="160" w:line="400" w:lineRule="exact"/>
        <w:ind w:firstLine="420"/>
        <w:rPr>
          <w:rFonts w:ascii="宋体" w:hAnsi="宋体" w:cs="宋体"/>
          <w:color w:val="auto"/>
          <w:szCs w:val="21"/>
          <w:highlight w:val="none"/>
          <w:u w:val="single"/>
        </w:rPr>
      </w:pPr>
      <w:r>
        <w:rPr>
          <w:rFonts w:ascii="Wingdings" w:hAnsi="Wingdings" w:eastAsia="Wingdings" w:cs="Wingdings"/>
          <w:color w:val="auto"/>
          <w:szCs w:val="21"/>
          <w:highlight w:val="none"/>
        </w:rPr>
        <w:t></w:t>
      </w:r>
      <w:r>
        <w:rPr>
          <w:rFonts w:hint="eastAsia" w:ascii="宋体" w:hAnsi="宋体" w:cs="宋体"/>
          <w:color w:val="auto"/>
          <w:szCs w:val="21"/>
          <w:highlight w:val="none"/>
        </w:rPr>
        <w:t xml:space="preserve">询价 </w:t>
      </w:r>
      <w:r>
        <w:rPr>
          <w:rFonts w:ascii="Wingdings" w:hAnsi="Wingdings" w:eastAsia="Wingdings" w:cs="Wingdings"/>
          <w:color w:val="auto"/>
          <w:szCs w:val="21"/>
          <w:highlight w:val="none"/>
        </w:rPr>
        <w:t></w:t>
      </w:r>
      <w:r>
        <w:rPr>
          <w:rFonts w:hint="eastAsia" w:ascii="宋体" w:hAnsi="宋体" w:cs="宋体"/>
          <w:color w:val="auto"/>
          <w:szCs w:val="21"/>
          <w:highlight w:val="none"/>
        </w:rPr>
        <w:t xml:space="preserve">单一来源 </w:t>
      </w:r>
      <w:r>
        <w:rPr>
          <w:rFonts w:ascii="Wingdings" w:hAnsi="Wingdings" w:eastAsia="Wingdings" w:cs="Wingdings"/>
          <w:color w:val="auto"/>
          <w:szCs w:val="21"/>
          <w:highlight w:val="none"/>
        </w:rPr>
        <w:t></w:t>
      </w:r>
      <w:r>
        <w:rPr>
          <w:rFonts w:hint="eastAsia" w:ascii="宋体" w:hAnsi="宋体" w:cs="宋体"/>
          <w:color w:val="auto"/>
          <w:szCs w:val="21"/>
          <w:highlight w:val="none"/>
        </w:rPr>
        <w:t xml:space="preserve">框架协议 </w:t>
      </w:r>
      <w:r>
        <w:rPr>
          <w:rFonts w:ascii="Wingdings" w:hAnsi="Wingdings" w:eastAsia="Wingdings" w:cs="Wingdings"/>
          <w:color w:val="auto"/>
          <w:szCs w:val="21"/>
          <w:highlight w:val="none"/>
        </w:rPr>
        <w:t></w:t>
      </w:r>
      <w:r>
        <w:rPr>
          <w:rFonts w:hint="eastAsia" w:ascii="宋体" w:hAnsi="宋体" w:cs="宋体"/>
          <w:color w:val="auto"/>
          <w:szCs w:val="21"/>
          <w:highlight w:val="none"/>
        </w:rPr>
        <w:t>其他：</w:t>
      </w:r>
    </w:p>
    <w:p w14:paraId="58E930BE">
      <w:pPr>
        <w:numPr>
          <w:ilvl w:val="255"/>
          <w:numId w:val="0"/>
        </w:numPr>
        <w:spacing w:after="160" w:line="400" w:lineRule="exact"/>
        <w:ind w:firstLine="420"/>
        <w:rPr>
          <w:rFonts w:ascii="宋体" w:hAnsi="宋体" w:cs="宋体"/>
          <w:color w:val="auto"/>
          <w:szCs w:val="21"/>
          <w:highlight w:val="none"/>
        </w:rPr>
      </w:pPr>
      <w:r>
        <w:rPr>
          <w:rFonts w:hint="eastAsia" w:ascii="宋体" w:hAnsi="宋体" w:cs="宋体"/>
          <w:color w:val="auto"/>
          <w:szCs w:val="21"/>
          <w:highlight w:val="none"/>
        </w:rPr>
        <w:t>（注：在框架协议采购的第二阶段，可选择使用该合同文本）</w:t>
      </w:r>
    </w:p>
    <w:p w14:paraId="1C9A4E93">
      <w:pPr>
        <w:numPr>
          <w:ilvl w:val="255"/>
          <w:numId w:val="0"/>
        </w:numPr>
        <w:spacing w:after="160" w:line="400" w:lineRule="exact"/>
        <w:ind w:firstLine="220"/>
        <w:rPr>
          <w:rFonts w:ascii="宋体" w:hAnsi="宋体"/>
          <w:color w:val="auto"/>
          <w:szCs w:val="21"/>
          <w:highlight w:val="none"/>
        </w:rPr>
      </w:pPr>
      <w:r>
        <w:rPr>
          <w:rFonts w:hint="eastAsia" w:ascii="宋体" w:hAnsi="宋体" w:eastAsia="华文楷体" w:cs="华文楷体"/>
          <w:color w:val="auto"/>
          <w:szCs w:val="21"/>
          <w:highlight w:val="none"/>
        </w:rPr>
        <w:t xml:space="preserve"> （</w:t>
      </w:r>
      <w:r>
        <w:rPr>
          <w:rFonts w:ascii="宋体" w:hAnsi="宋体" w:eastAsia="华文楷体" w:cs="华文楷体"/>
          <w:color w:val="auto"/>
          <w:szCs w:val="21"/>
          <w:highlight w:val="none"/>
        </w:rPr>
        <w:t>6</w:t>
      </w:r>
      <w:r>
        <w:rPr>
          <w:rFonts w:hint="eastAsia" w:ascii="宋体" w:hAnsi="宋体" w:eastAsia="华文楷体" w:cs="华文楷体"/>
          <w:color w:val="auto"/>
          <w:szCs w:val="21"/>
          <w:highlight w:val="none"/>
        </w:rPr>
        <w:t>）</w:t>
      </w:r>
      <w:r>
        <w:rPr>
          <w:rFonts w:hint="eastAsia" w:ascii="宋体" w:hAnsi="宋体"/>
          <w:color w:val="auto"/>
          <w:szCs w:val="21"/>
          <w:highlight w:val="none"/>
        </w:rPr>
        <w:t>中标（成交）采购标的制造商是否为中小企业：</w:t>
      </w:r>
      <w:r>
        <w:rPr>
          <w:rFonts w:ascii="Wingdings" w:hAnsi="Wingdings" w:eastAsia="Wingdings" w:cs="Wingdings"/>
          <w:color w:val="auto"/>
          <w:szCs w:val="21"/>
          <w:highlight w:val="none"/>
        </w:rPr>
        <w:t></w:t>
      </w:r>
      <w:r>
        <w:rPr>
          <w:rFonts w:hint="eastAsia" w:ascii="宋体" w:hAnsi="宋体"/>
          <w:color w:val="auto"/>
          <w:szCs w:val="21"/>
          <w:highlight w:val="none"/>
        </w:rPr>
        <w:t xml:space="preserve">是      </w:t>
      </w:r>
      <w:r>
        <w:rPr>
          <w:rFonts w:ascii="Wingdings" w:hAnsi="Wingdings" w:eastAsia="Wingdings" w:cs="Wingdings"/>
          <w:color w:val="auto"/>
          <w:szCs w:val="21"/>
          <w:highlight w:val="none"/>
        </w:rPr>
        <w:t></w:t>
      </w:r>
      <w:r>
        <w:rPr>
          <w:rFonts w:hint="eastAsia" w:ascii="宋体" w:hAnsi="宋体"/>
          <w:color w:val="auto"/>
          <w:szCs w:val="21"/>
          <w:highlight w:val="none"/>
        </w:rPr>
        <w:t>否</w:t>
      </w:r>
    </w:p>
    <w:p w14:paraId="68FBFA51">
      <w:pPr>
        <w:numPr>
          <w:ilvl w:val="255"/>
          <w:numId w:val="0"/>
        </w:numPr>
        <w:spacing w:after="160" w:line="400" w:lineRule="exact"/>
        <w:rPr>
          <w:rFonts w:ascii="宋体" w:hAnsi="宋体"/>
          <w:iCs/>
          <w:color w:val="auto"/>
          <w:szCs w:val="21"/>
          <w:highlight w:val="none"/>
        </w:rPr>
      </w:pPr>
      <w:r>
        <w:rPr>
          <w:rFonts w:hint="eastAsia" w:ascii="宋体" w:hAnsi="宋体"/>
          <w:color w:val="auto"/>
          <w:szCs w:val="21"/>
          <w:highlight w:val="none"/>
        </w:rPr>
        <w:t xml:space="preserve">         本合同是否为专门面向中小企业的采购合同（中小企业预留合同）：</w:t>
      </w: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w:t>
      </w:r>
      <w:r>
        <w:rPr>
          <w:rFonts w:hint="eastAsia" w:ascii="宋体" w:hAnsi="宋体"/>
          <w:iCs/>
          <w:color w:val="auto"/>
          <w:szCs w:val="21"/>
          <w:highlight w:val="none"/>
        </w:rPr>
        <w:t>否</w:t>
      </w:r>
    </w:p>
    <w:p w14:paraId="3DD370BB">
      <w:pPr>
        <w:numPr>
          <w:ilvl w:val="255"/>
          <w:numId w:val="0"/>
        </w:numPr>
        <w:spacing w:after="160" w:line="400" w:lineRule="exact"/>
        <w:rPr>
          <w:rFonts w:ascii="宋体" w:hAnsi="宋体"/>
          <w:iCs/>
          <w:color w:val="auto"/>
          <w:szCs w:val="21"/>
          <w:highlight w:val="none"/>
        </w:rPr>
      </w:pPr>
      <w:r>
        <w:rPr>
          <w:rFonts w:hint="eastAsia" w:ascii="Times New Roman" w:hAnsi="Times New Roman"/>
          <w:color w:val="auto"/>
          <w:highlight w:val="none"/>
        </w:rPr>
        <w:t xml:space="preserve">         若本项目不专门面向中小企业采购，是否给予小微企业评审优惠：</w:t>
      </w: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w:t>
      </w:r>
      <w:r>
        <w:rPr>
          <w:rFonts w:hint="eastAsia" w:ascii="宋体" w:hAnsi="宋体"/>
          <w:iCs/>
          <w:color w:val="auto"/>
          <w:szCs w:val="21"/>
          <w:highlight w:val="none"/>
        </w:rPr>
        <w:t>否</w:t>
      </w:r>
    </w:p>
    <w:p w14:paraId="5B34F124">
      <w:pPr>
        <w:numPr>
          <w:ilvl w:val="255"/>
          <w:numId w:val="0"/>
        </w:numPr>
        <w:spacing w:after="160" w:line="400" w:lineRule="exact"/>
        <w:rPr>
          <w:rFonts w:ascii="宋体" w:hAnsi="宋体"/>
          <w:iCs/>
          <w:color w:val="auto"/>
          <w:szCs w:val="21"/>
          <w:highlight w:val="none"/>
        </w:rPr>
      </w:pPr>
      <w:r>
        <w:rPr>
          <w:rFonts w:hint="eastAsia" w:ascii="Times New Roman" w:hAnsi="Times New Roman"/>
          <w:color w:val="auto"/>
          <w:highlight w:val="none"/>
        </w:rPr>
        <w:t xml:space="preserve">         中标（成交）采购标的制造商是否为残疾人福利性单位：</w:t>
      </w: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w:t>
      </w:r>
      <w:r>
        <w:rPr>
          <w:rFonts w:hint="eastAsia" w:ascii="宋体" w:hAnsi="宋体"/>
          <w:iCs/>
          <w:color w:val="auto"/>
          <w:szCs w:val="21"/>
          <w:highlight w:val="none"/>
        </w:rPr>
        <w:t>否</w:t>
      </w:r>
    </w:p>
    <w:p w14:paraId="4DEA9481">
      <w:pPr>
        <w:spacing w:after="160" w:line="400" w:lineRule="exact"/>
        <w:rPr>
          <w:rFonts w:ascii="Times New Roman" w:hAnsi="Times New Roman"/>
          <w:color w:val="auto"/>
          <w:highlight w:val="none"/>
        </w:rPr>
      </w:pPr>
      <w:r>
        <w:rPr>
          <w:rFonts w:hint="eastAsia" w:ascii="Times New Roman" w:hAnsi="Times New Roman"/>
          <w:color w:val="auto"/>
          <w:highlight w:val="none"/>
        </w:rPr>
        <w:t xml:space="preserve">         中标（成交）采购标的制造商是否为监狱企业：</w:t>
      </w: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w:t>
      </w:r>
      <w:r>
        <w:rPr>
          <w:rFonts w:hint="eastAsia" w:ascii="宋体" w:hAnsi="宋体"/>
          <w:iCs/>
          <w:color w:val="auto"/>
          <w:szCs w:val="21"/>
          <w:highlight w:val="none"/>
        </w:rPr>
        <w:t>否</w:t>
      </w:r>
    </w:p>
    <w:p w14:paraId="399030E3">
      <w:pPr>
        <w:spacing w:after="160" w:line="400" w:lineRule="exact"/>
        <w:ind w:firstLine="420"/>
        <w:rPr>
          <w:rFonts w:ascii="宋体" w:hAnsi="宋体"/>
          <w:color w:val="auto"/>
          <w:szCs w:val="21"/>
          <w:highlight w:val="none"/>
        </w:rPr>
      </w:pPr>
      <w:r>
        <w:rPr>
          <w:rFonts w:hint="eastAsia" w:ascii="宋体" w:hAnsi="宋体"/>
          <w:color w:val="auto"/>
          <w:szCs w:val="21"/>
          <w:highlight w:val="none"/>
        </w:rPr>
        <w:t>（</w:t>
      </w:r>
      <w:r>
        <w:rPr>
          <w:rFonts w:ascii="宋体" w:hAnsi="宋体"/>
          <w:color w:val="auto"/>
          <w:szCs w:val="21"/>
          <w:highlight w:val="none"/>
        </w:rPr>
        <w:t>7</w:t>
      </w:r>
      <w:r>
        <w:rPr>
          <w:rFonts w:hint="eastAsia" w:ascii="宋体" w:hAnsi="宋体"/>
          <w:color w:val="auto"/>
          <w:szCs w:val="21"/>
          <w:highlight w:val="none"/>
        </w:rPr>
        <w:t>）合同是否分包：</w:t>
      </w: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w:t>
      </w:r>
      <w:r>
        <w:rPr>
          <w:rFonts w:hint="eastAsia" w:ascii="宋体" w:hAnsi="宋体"/>
          <w:iCs/>
          <w:color w:val="auto"/>
          <w:szCs w:val="21"/>
          <w:highlight w:val="none"/>
        </w:rPr>
        <w:t>否</w:t>
      </w:r>
    </w:p>
    <w:p w14:paraId="4A773130">
      <w:pPr>
        <w:spacing w:after="160" w:line="400" w:lineRule="exact"/>
        <w:ind w:firstLine="840"/>
        <w:rPr>
          <w:rFonts w:ascii="宋体" w:hAnsi="宋体"/>
          <w:color w:val="auto"/>
          <w:szCs w:val="21"/>
          <w:highlight w:val="none"/>
          <w:u w:val="single"/>
        </w:rPr>
      </w:pPr>
      <w:r>
        <w:rPr>
          <w:rFonts w:hint="eastAsia" w:ascii="宋体" w:hAnsi="宋体"/>
          <w:color w:val="auto"/>
          <w:szCs w:val="21"/>
          <w:highlight w:val="none"/>
        </w:rPr>
        <w:t xml:space="preserve"> 分包主要内容：</w:t>
      </w:r>
    </w:p>
    <w:p w14:paraId="553E57DB">
      <w:pPr>
        <w:spacing w:after="160" w:line="400" w:lineRule="exact"/>
        <w:ind w:firstLine="840"/>
        <w:rPr>
          <w:rFonts w:ascii="宋体" w:hAnsi="宋体"/>
          <w:color w:val="auto"/>
          <w:szCs w:val="21"/>
          <w:highlight w:val="none"/>
        </w:rPr>
      </w:pPr>
      <w:r>
        <w:rPr>
          <w:rFonts w:hint="eastAsia" w:ascii="宋体" w:hAnsi="宋体"/>
          <w:color w:val="auto"/>
          <w:szCs w:val="21"/>
          <w:highlight w:val="none"/>
        </w:rPr>
        <w:t xml:space="preserve"> 分包供应商/制造商名称（如供应商和制造商不同，请分别填写）：</w:t>
      </w:r>
    </w:p>
    <w:p w14:paraId="3B6DC2CC">
      <w:pPr>
        <w:spacing w:after="160" w:line="400" w:lineRule="exact"/>
        <w:ind w:firstLine="840"/>
        <w:rPr>
          <w:rFonts w:ascii="宋体" w:hAnsi="宋体"/>
          <w:color w:val="auto"/>
          <w:szCs w:val="21"/>
          <w:highlight w:val="none"/>
          <w:u w:val="single"/>
        </w:rPr>
      </w:pPr>
    </w:p>
    <w:p w14:paraId="51B752F9">
      <w:pPr>
        <w:spacing w:after="160" w:line="400" w:lineRule="exact"/>
        <w:ind w:firstLine="840"/>
        <w:rPr>
          <w:rFonts w:ascii="宋体" w:hAnsi="宋体"/>
          <w:color w:val="auto"/>
          <w:szCs w:val="21"/>
          <w:highlight w:val="none"/>
        </w:rPr>
      </w:pPr>
      <w:r>
        <w:rPr>
          <w:rFonts w:hint="eastAsia" w:ascii="宋体" w:hAnsi="宋体"/>
          <w:color w:val="auto"/>
          <w:szCs w:val="21"/>
          <w:highlight w:val="none"/>
        </w:rPr>
        <w:t xml:space="preserve"> 分包供应商/制造商类型（如果供应商和制造商不同，只填写制造商类型）：</w:t>
      </w:r>
    </w:p>
    <w:p w14:paraId="25190587">
      <w:pPr>
        <w:spacing w:after="160" w:line="400" w:lineRule="exact"/>
        <w:ind w:firstLine="840"/>
        <w:rPr>
          <w:rFonts w:ascii="宋体" w:hAnsi="宋体"/>
          <w:iCs/>
          <w:color w:val="auto"/>
          <w:szCs w:val="21"/>
          <w:highlight w:val="none"/>
        </w:rPr>
      </w:pP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大型企业  </w:t>
      </w: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中型企业  </w:t>
      </w: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小微型企业  </w:t>
      </w:r>
    </w:p>
    <w:p w14:paraId="27110559">
      <w:pPr>
        <w:spacing w:after="160" w:line="400" w:lineRule="exact"/>
        <w:ind w:firstLine="840"/>
        <w:rPr>
          <w:rFonts w:ascii="Times New Roman" w:hAnsi="Times New Roman" w:eastAsia="华文楷体"/>
          <w:color w:val="auto"/>
          <w:highlight w:val="none"/>
        </w:rPr>
      </w:pP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残疾人福利性单位 </w:t>
      </w: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监狱企业 </w:t>
      </w:r>
      <w:r>
        <w:rPr>
          <w:rFonts w:ascii="Wingdings" w:hAnsi="Wingdings" w:eastAsia="Wingdings" w:cs="Wingdings"/>
          <w:iCs/>
          <w:color w:val="auto"/>
          <w:szCs w:val="21"/>
          <w:highlight w:val="none"/>
        </w:rPr>
        <w:t></w:t>
      </w:r>
      <w:r>
        <w:rPr>
          <w:rFonts w:hint="eastAsia" w:ascii="宋体" w:hAnsi="宋体"/>
          <w:iCs/>
          <w:color w:val="auto"/>
          <w:szCs w:val="21"/>
          <w:highlight w:val="none"/>
        </w:rPr>
        <w:t>其他</w:t>
      </w:r>
    </w:p>
    <w:p w14:paraId="2782ED43">
      <w:pPr>
        <w:numPr>
          <w:ilvl w:val="255"/>
          <w:numId w:val="0"/>
        </w:numPr>
        <w:spacing w:after="160" w:line="400" w:lineRule="exact"/>
        <w:rPr>
          <w:rFonts w:ascii="宋体" w:hAnsi="宋体" w:cs="宋体"/>
          <w:iCs/>
          <w:color w:val="auto"/>
          <w:szCs w:val="21"/>
          <w:highlight w:val="none"/>
        </w:rPr>
      </w:pPr>
      <w:r>
        <w:rPr>
          <w:rFonts w:hint="eastAsia" w:ascii="宋体" w:hAnsi="宋体" w:cs="宋体"/>
          <w:color w:val="auto"/>
          <w:szCs w:val="21"/>
          <w:highlight w:val="none"/>
        </w:rPr>
        <w:t>（</w:t>
      </w:r>
      <w:r>
        <w:rPr>
          <w:rFonts w:ascii="宋体" w:hAnsi="宋体" w:cs="宋体"/>
          <w:color w:val="auto"/>
          <w:szCs w:val="21"/>
          <w:highlight w:val="none"/>
        </w:rPr>
        <w:t>8</w:t>
      </w:r>
      <w:r>
        <w:rPr>
          <w:rFonts w:hint="eastAsia" w:ascii="宋体" w:hAnsi="宋体" w:cs="宋体"/>
          <w:color w:val="auto"/>
          <w:szCs w:val="21"/>
          <w:highlight w:val="none"/>
        </w:rPr>
        <w:t>）中标（成交）供应商是否为外商投资企业：</w:t>
      </w:r>
      <w:r>
        <w:rPr>
          <w:rFonts w:ascii="Wingdings" w:hAnsi="Wingdings" w:eastAsia="Wingdings" w:cs="Wingdings"/>
          <w:iCs/>
          <w:color w:val="auto"/>
          <w:szCs w:val="21"/>
          <w:highlight w:val="none"/>
        </w:rPr>
        <w:t></w:t>
      </w:r>
      <w:r>
        <w:rPr>
          <w:rFonts w:hint="eastAsia" w:ascii="宋体" w:hAnsi="宋体" w:cs="宋体"/>
          <w:iCs/>
          <w:color w:val="auto"/>
          <w:szCs w:val="21"/>
          <w:highlight w:val="none"/>
        </w:rPr>
        <w:t xml:space="preserve">是       </w:t>
      </w:r>
      <w:r>
        <w:rPr>
          <w:rFonts w:ascii="Wingdings" w:hAnsi="Wingdings" w:eastAsia="Wingdings" w:cs="Wingdings"/>
          <w:iCs/>
          <w:color w:val="auto"/>
          <w:szCs w:val="21"/>
          <w:highlight w:val="none"/>
        </w:rPr>
        <w:t></w:t>
      </w:r>
      <w:r>
        <w:rPr>
          <w:rFonts w:hint="eastAsia" w:ascii="宋体" w:hAnsi="宋体" w:cs="宋体"/>
          <w:iCs/>
          <w:color w:val="auto"/>
          <w:szCs w:val="21"/>
          <w:highlight w:val="none"/>
        </w:rPr>
        <w:t>否</w:t>
      </w:r>
    </w:p>
    <w:p w14:paraId="1766B18D">
      <w:pPr>
        <w:tabs>
          <w:tab w:val="left" w:pos="1340"/>
        </w:tabs>
        <w:spacing w:after="160" w:line="400" w:lineRule="exact"/>
        <w:ind w:firstLine="420"/>
        <w:rPr>
          <w:rFonts w:ascii="宋体" w:hAnsi="宋体" w:cs="宋体"/>
          <w:color w:val="auto"/>
          <w:szCs w:val="21"/>
          <w:highlight w:val="none"/>
          <w:u w:val="single"/>
        </w:rPr>
      </w:pPr>
      <w:r>
        <w:rPr>
          <w:rFonts w:hint="eastAsia" w:ascii="宋体" w:hAnsi="宋体" w:cs="宋体"/>
          <w:color w:val="auto"/>
          <w:szCs w:val="21"/>
          <w:highlight w:val="none"/>
        </w:rPr>
        <w:t xml:space="preserve">     外商投资企业类型：</w:t>
      </w:r>
      <w:r>
        <w:rPr>
          <w:rFonts w:ascii="Wingdings" w:hAnsi="Wingdings" w:eastAsia="Wingdings" w:cs="Wingdings"/>
          <w:iCs/>
          <w:color w:val="auto"/>
          <w:szCs w:val="21"/>
          <w:highlight w:val="none"/>
        </w:rPr>
        <w:t></w:t>
      </w:r>
      <w:r>
        <w:rPr>
          <w:rFonts w:hint="eastAsia" w:ascii="宋体" w:hAnsi="宋体" w:cs="宋体"/>
          <w:color w:val="auto"/>
          <w:szCs w:val="21"/>
          <w:highlight w:val="none"/>
        </w:rPr>
        <w:t xml:space="preserve">全部由外国投资者投资  </w:t>
      </w:r>
      <w:r>
        <w:rPr>
          <w:rFonts w:ascii="Wingdings" w:hAnsi="Wingdings" w:eastAsia="Wingdings" w:cs="Wingdings"/>
          <w:iCs/>
          <w:color w:val="auto"/>
          <w:szCs w:val="21"/>
          <w:highlight w:val="none"/>
        </w:rPr>
        <w:t></w:t>
      </w:r>
      <w:r>
        <w:rPr>
          <w:rFonts w:hint="eastAsia" w:ascii="宋体" w:hAnsi="宋体" w:cs="宋体"/>
          <w:iCs/>
          <w:color w:val="auto"/>
          <w:szCs w:val="21"/>
          <w:highlight w:val="none"/>
        </w:rPr>
        <w:t>部分由外国投资者投资</w:t>
      </w:r>
    </w:p>
    <w:p w14:paraId="012931B4">
      <w:pPr>
        <w:numPr>
          <w:ilvl w:val="255"/>
          <w:numId w:val="0"/>
        </w:numPr>
        <w:spacing w:after="160" w:line="400" w:lineRule="exact"/>
        <w:ind w:firstLine="420"/>
        <w:rPr>
          <w:rFonts w:ascii="宋体" w:hAnsi="宋体" w:cs="宋体"/>
          <w:color w:val="auto"/>
          <w:szCs w:val="21"/>
          <w:highlight w:val="none"/>
        </w:rPr>
      </w:pPr>
      <w:r>
        <w:rPr>
          <w:rFonts w:hint="eastAsia" w:ascii="宋体" w:hAnsi="宋体" w:cs="宋体"/>
          <w:color w:val="auto"/>
          <w:szCs w:val="21"/>
          <w:highlight w:val="none"/>
        </w:rPr>
        <w:t>（</w:t>
      </w:r>
      <w:r>
        <w:rPr>
          <w:rFonts w:ascii="宋体" w:hAnsi="宋体" w:cs="宋体"/>
          <w:color w:val="auto"/>
          <w:szCs w:val="21"/>
          <w:highlight w:val="none"/>
        </w:rPr>
        <w:t>9</w:t>
      </w:r>
      <w:r>
        <w:rPr>
          <w:rFonts w:hint="eastAsia" w:ascii="宋体" w:hAnsi="宋体" w:cs="宋体"/>
          <w:color w:val="auto"/>
          <w:szCs w:val="21"/>
          <w:highlight w:val="none"/>
        </w:rPr>
        <w:t>）是否涉及进口产品：</w:t>
      </w:r>
    </w:p>
    <w:p w14:paraId="7C4E5204">
      <w:pPr>
        <w:numPr>
          <w:ilvl w:val="255"/>
          <w:numId w:val="0"/>
        </w:numPr>
        <w:spacing w:after="160" w:line="400" w:lineRule="exact"/>
        <w:ind w:firstLine="840"/>
        <w:rPr>
          <w:rFonts w:ascii="宋体" w:hAnsi="宋体" w:cs="宋体"/>
          <w:color w:val="auto"/>
          <w:szCs w:val="21"/>
          <w:highlight w:val="none"/>
          <w:u w:val="single"/>
        </w:rPr>
      </w:pPr>
      <w:r>
        <w:rPr>
          <w:rFonts w:ascii="Wingdings" w:hAnsi="Wingdings" w:eastAsia="Wingdings" w:cs="Wingdings"/>
          <w:color w:val="auto"/>
          <w:szCs w:val="21"/>
          <w:highlight w:val="none"/>
        </w:rPr>
        <w:t></w:t>
      </w:r>
      <w:r>
        <w:rPr>
          <w:rFonts w:hint="eastAsia" w:ascii="宋体" w:hAnsi="宋体" w:cs="宋体"/>
          <w:color w:val="auto"/>
          <w:szCs w:val="21"/>
          <w:highlight w:val="none"/>
        </w:rPr>
        <w:t>是，《政府采购品目分类目录》底级品目名称： 金额：</w:t>
      </w:r>
    </w:p>
    <w:p w14:paraId="571537E1">
      <w:pPr>
        <w:numPr>
          <w:ilvl w:val="255"/>
          <w:numId w:val="0"/>
        </w:numPr>
        <w:spacing w:after="160" w:line="400" w:lineRule="exact"/>
        <w:ind w:firstLine="840"/>
        <w:rPr>
          <w:rFonts w:ascii="宋体" w:hAnsi="宋体"/>
          <w:color w:val="auto"/>
          <w:szCs w:val="21"/>
          <w:highlight w:val="none"/>
        </w:rPr>
      </w:pPr>
      <w:r>
        <w:rPr>
          <w:rFonts w:hint="eastAsia" w:ascii="宋体" w:hAnsi="宋体" w:cs="宋体"/>
          <w:color w:val="auto"/>
          <w:szCs w:val="21"/>
          <w:highlight w:val="none"/>
        </w:rPr>
        <w:t xml:space="preserve">        国别： 品牌： 规格型号：</w:t>
      </w:r>
    </w:p>
    <w:p w14:paraId="13CCD859">
      <w:pPr>
        <w:spacing w:after="160" w:line="400" w:lineRule="exact"/>
        <w:ind w:firstLine="840"/>
        <w:rPr>
          <w:rFonts w:ascii="宋体" w:hAnsi="宋体"/>
          <w:color w:val="auto"/>
          <w:szCs w:val="21"/>
          <w:highlight w:val="none"/>
        </w:rPr>
      </w:pPr>
      <w:r>
        <w:rPr>
          <w:rFonts w:ascii="Wingdings" w:hAnsi="Wingdings" w:eastAsia="Wingdings" w:cs="Wingdings"/>
          <w:color w:val="auto"/>
          <w:szCs w:val="21"/>
          <w:highlight w:val="none"/>
        </w:rPr>
        <w:t></w:t>
      </w:r>
      <w:r>
        <w:rPr>
          <w:rFonts w:hint="eastAsia" w:ascii="宋体" w:hAnsi="宋体"/>
          <w:color w:val="auto"/>
          <w:szCs w:val="21"/>
          <w:highlight w:val="none"/>
        </w:rPr>
        <w:t>否</w:t>
      </w:r>
    </w:p>
    <w:p w14:paraId="2D9673B3">
      <w:pPr>
        <w:numPr>
          <w:ilvl w:val="255"/>
          <w:numId w:val="0"/>
        </w:numPr>
        <w:tabs>
          <w:tab w:val="left" w:pos="740"/>
        </w:tabs>
        <w:spacing w:after="160" w:line="400" w:lineRule="exact"/>
        <w:rPr>
          <w:rFonts w:ascii="宋体" w:hAnsi="宋体"/>
          <w:color w:val="auto"/>
          <w:szCs w:val="21"/>
          <w:highlight w:val="none"/>
        </w:rPr>
      </w:pPr>
      <w:r>
        <w:rPr>
          <w:rFonts w:hint="eastAsia" w:ascii="宋体" w:hAnsi="宋体"/>
          <w:color w:val="auto"/>
          <w:szCs w:val="21"/>
          <w:highlight w:val="none"/>
        </w:rPr>
        <w:t xml:space="preserve">    （1</w:t>
      </w:r>
      <w:r>
        <w:rPr>
          <w:rFonts w:ascii="宋体" w:hAnsi="宋体"/>
          <w:color w:val="auto"/>
          <w:szCs w:val="21"/>
          <w:highlight w:val="none"/>
        </w:rPr>
        <w:t>0</w:t>
      </w:r>
      <w:r>
        <w:rPr>
          <w:rFonts w:hint="eastAsia" w:ascii="宋体" w:hAnsi="宋体"/>
          <w:color w:val="auto"/>
          <w:szCs w:val="21"/>
          <w:highlight w:val="none"/>
        </w:rPr>
        <w:t>）是否涉及节能产品：</w:t>
      </w:r>
    </w:p>
    <w:p w14:paraId="15DBAC6F">
      <w:pPr>
        <w:numPr>
          <w:ilvl w:val="255"/>
          <w:numId w:val="0"/>
        </w:numPr>
        <w:tabs>
          <w:tab w:val="left" w:pos="740"/>
        </w:tabs>
        <w:spacing w:after="160" w:line="400" w:lineRule="exact"/>
        <w:rPr>
          <w:rFonts w:ascii="宋体" w:hAnsi="宋体"/>
          <w:iCs/>
          <w:color w:val="auto"/>
          <w:szCs w:val="21"/>
          <w:highlight w:val="none"/>
        </w:rPr>
      </w:pPr>
      <w:r>
        <w:rPr>
          <w:rFonts w:ascii="Wingdings" w:hAnsi="Wingdings" w:eastAsia="Wingdings" w:cs="Wingdings"/>
          <w:color w:val="auto"/>
          <w:szCs w:val="21"/>
          <w:highlight w:val="none"/>
        </w:rPr>
        <w:t></w:t>
      </w:r>
      <w:r>
        <w:rPr>
          <w:rFonts w:hint="eastAsia" w:ascii="宋体" w:hAnsi="宋体"/>
          <w:color w:val="auto"/>
          <w:szCs w:val="21"/>
          <w:highlight w:val="none"/>
        </w:rPr>
        <w:t>是，《节能产品政府采购品目清单》的底级品目名称：</w:t>
      </w:r>
    </w:p>
    <w:p w14:paraId="1B971DC6">
      <w:pPr>
        <w:numPr>
          <w:ilvl w:val="255"/>
          <w:numId w:val="0"/>
        </w:numPr>
        <w:tabs>
          <w:tab w:val="left" w:pos="740"/>
        </w:tabs>
        <w:spacing w:after="160" w:line="400" w:lineRule="exact"/>
        <w:rPr>
          <w:rFonts w:ascii="宋体" w:hAnsi="宋体"/>
          <w:iCs/>
          <w:color w:val="auto"/>
          <w:szCs w:val="21"/>
          <w:highlight w:val="none"/>
        </w:rPr>
      </w:pP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强制采购       </w:t>
      </w: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优先采购    </w:t>
      </w:r>
    </w:p>
    <w:p w14:paraId="4A41251B">
      <w:pPr>
        <w:numPr>
          <w:ilvl w:val="255"/>
          <w:numId w:val="0"/>
        </w:numPr>
        <w:tabs>
          <w:tab w:val="left" w:pos="740"/>
        </w:tabs>
        <w:spacing w:after="160" w:line="400" w:lineRule="exact"/>
        <w:rPr>
          <w:rFonts w:ascii="宋体" w:hAnsi="宋体"/>
          <w:color w:val="auto"/>
          <w:szCs w:val="21"/>
          <w:highlight w:val="none"/>
        </w:rPr>
      </w:pPr>
      <w:r>
        <w:rPr>
          <w:rFonts w:ascii="Wingdings" w:hAnsi="Wingdings" w:eastAsia="Wingdings" w:cs="Wingdings"/>
          <w:color w:val="auto"/>
          <w:szCs w:val="21"/>
          <w:highlight w:val="none"/>
        </w:rPr>
        <w:t></w:t>
      </w:r>
      <w:r>
        <w:rPr>
          <w:rFonts w:hint="eastAsia" w:ascii="宋体" w:hAnsi="宋体"/>
          <w:color w:val="auto"/>
          <w:szCs w:val="21"/>
          <w:highlight w:val="none"/>
        </w:rPr>
        <w:t>否</w:t>
      </w:r>
    </w:p>
    <w:p w14:paraId="6C2BB8FF">
      <w:pPr>
        <w:numPr>
          <w:ilvl w:val="255"/>
          <w:numId w:val="0"/>
        </w:numPr>
        <w:tabs>
          <w:tab w:val="left" w:pos="740"/>
        </w:tabs>
        <w:spacing w:after="160" w:line="400" w:lineRule="exact"/>
        <w:rPr>
          <w:rFonts w:ascii="宋体" w:hAnsi="宋体"/>
          <w:color w:val="auto"/>
          <w:szCs w:val="21"/>
          <w:highlight w:val="none"/>
        </w:rPr>
      </w:pPr>
      <w:r>
        <w:rPr>
          <w:rFonts w:hint="eastAsia" w:ascii="宋体" w:hAnsi="宋体"/>
          <w:color w:val="auto"/>
          <w:szCs w:val="21"/>
          <w:highlight w:val="none"/>
        </w:rPr>
        <w:t xml:space="preserve">          是否涉及环境标志产品：</w:t>
      </w:r>
    </w:p>
    <w:p w14:paraId="6D5401D5">
      <w:pPr>
        <w:numPr>
          <w:ilvl w:val="255"/>
          <w:numId w:val="0"/>
        </w:numPr>
        <w:tabs>
          <w:tab w:val="left" w:pos="740"/>
        </w:tabs>
        <w:spacing w:after="160" w:line="400" w:lineRule="exact"/>
        <w:rPr>
          <w:rFonts w:ascii="宋体" w:hAnsi="宋体"/>
          <w:color w:val="auto"/>
          <w:szCs w:val="21"/>
          <w:highlight w:val="none"/>
        </w:rPr>
      </w:pPr>
      <w:r>
        <w:rPr>
          <w:rFonts w:ascii="Wingdings" w:hAnsi="Wingdings" w:eastAsia="Wingdings" w:cs="Wingdings"/>
          <w:color w:val="auto"/>
          <w:szCs w:val="21"/>
          <w:highlight w:val="none"/>
        </w:rPr>
        <w:t></w:t>
      </w:r>
      <w:r>
        <w:rPr>
          <w:rFonts w:hint="eastAsia" w:ascii="宋体" w:hAnsi="宋体"/>
          <w:color w:val="auto"/>
          <w:szCs w:val="21"/>
          <w:highlight w:val="none"/>
        </w:rPr>
        <w:t>是，《环境标志产品政府采购品目清单》的底级品目名称：</w:t>
      </w:r>
    </w:p>
    <w:p w14:paraId="3689E0B3">
      <w:pPr>
        <w:numPr>
          <w:ilvl w:val="255"/>
          <w:numId w:val="0"/>
        </w:numPr>
        <w:tabs>
          <w:tab w:val="left" w:pos="740"/>
        </w:tabs>
        <w:spacing w:after="160" w:line="400" w:lineRule="exact"/>
        <w:rPr>
          <w:rFonts w:ascii="宋体" w:hAnsi="宋体"/>
          <w:iCs/>
          <w:color w:val="auto"/>
          <w:szCs w:val="21"/>
          <w:highlight w:val="none"/>
        </w:rPr>
      </w:pP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强制采购       </w:t>
      </w: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优先采购    </w:t>
      </w:r>
    </w:p>
    <w:p w14:paraId="0B3E1860">
      <w:pPr>
        <w:numPr>
          <w:ilvl w:val="255"/>
          <w:numId w:val="0"/>
        </w:numPr>
        <w:tabs>
          <w:tab w:val="left" w:pos="740"/>
        </w:tabs>
        <w:spacing w:after="160" w:line="400" w:lineRule="exact"/>
        <w:rPr>
          <w:rFonts w:ascii="宋体" w:hAnsi="宋体"/>
          <w:color w:val="auto"/>
          <w:szCs w:val="21"/>
          <w:highlight w:val="none"/>
        </w:rPr>
      </w:pPr>
      <w:r>
        <w:rPr>
          <w:rFonts w:ascii="Wingdings" w:hAnsi="Wingdings" w:eastAsia="Wingdings" w:cs="Wingdings"/>
          <w:color w:val="auto"/>
          <w:szCs w:val="21"/>
          <w:highlight w:val="none"/>
        </w:rPr>
        <w:t></w:t>
      </w:r>
      <w:r>
        <w:rPr>
          <w:rFonts w:hint="eastAsia" w:ascii="宋体" w:hAnsi="宋体"/>
          <w:color w:val="auto"/>
          <w:szCs w:val="21"/>
          <w:highlight w:val="none"/>
        </w:rPr>
        <w:t>否</w:t>
      </w:r>
    </w:p>
    <w:p w14:paraId="4A61BDEE">
      <w:pPr>
        <w:numPr>
          <w:ilvl w:val="255"/>
          <w:numId w:val="0"/>
        </w:numPr>
        <w:spacing w:after="160" w:line="400" w:lineRule="exact"/>
        <w:ind w:firstLine="440"/>
        <w:rPr>
          <w:rFonts w:ascii="宋体" w:hAnsi="宋体"/>
          <w:color w:val="auto"/>
          <w:szCs w:val="21"/>
          <w:highlight w:val="none"/>
        </w:rPr>
      </w:pPr>
      <w:r>
        <w:rPr>
          <w:rFonts w:hint="eastAsia" w:ascii="宋体" w:hAnsi="宋体"/>
          <w:color w:val="auto"/>
          <w:szCs w:val="21"/>
          <w:highlight w:val="none"/>
        </w:rPr>
        <w:t xml:space="preserve">是否涉及绿色产品： </w:t>
      </w:r>
    </w:p>
    <w:p w14:paraId="1A878B09">
      <w:pPr>
        <w:spacing w:after="160" w:line="400" w:lineRule="exact"/>
        <w:ind w:firstLine="420"/>
        <w:rPr>
          <w:rFonts w:ascii="宋体" w:hAnsi="宋体" w:cs="华文楷体"/>
          <w:color w:val="auto"/>
          <w:szCs w:val="21"/>
          <w:highlight w:val="none"/>
          <w:u w:val="single"/>
        </w:rPr>
      </w:pPr>
      <w:r>
        <w:rPr>
          <w:rFonts w:ascii="Wingdings" w:hAnsi="Wingdings" w:eastAsia="Wingdings" w:cs="Wingdings"/>
          <w:color w:val="auto"/>
          <w:szCs w:val="21"/>
          <w:highlight w:val="none"/>
        </w:rPr>
        <w:t></w:t>
      </w:r>
      <w:r>
        <w:rPr>
          <w:rFonts w:hint="eastAsia" w:ascii="宋体" w:hAnsi="宋体"/>
          <w:color w:val="auto"/>
          <w:szCs w:val="21"/>
          <w:highlight w:val="none"/>
        </w:rPr>
        <w:t>是，绿色产品政府采购相关政策确定的底级品目名称：</w:t>
      </w:r>
    </w:p>
    <w:p w14:paraId="4AE0488B">
      <w:pPr>
        <w:numPr>
          <w:ilvl w:val="255"/>
          <w:numId w:val="0"/>
        </w:numPr>
        <w:tabs>
          <w:tab w:val="left" w:pos="740"/>
        </w:tabs>
        <w:spacing w:after="160" w:line="400" w:lineRule="exact"/>
        <w:rPr>
          <w:rFonts w:ascii="宋体" w:hAnsi="宋体"/>
          <w:iCs/>
          <w:color w:val="auto"/>
          <w:szCs w:val="21"/>
          <w:highlight w:val="none"/>
        </w:rPr>
      </w:pP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强制采购       </w:t>
      </w: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优先采购    </w:t>
      </w:r>
    </w:p>
    <w:p w14:paraId="309146B1">
      <w:pPr>
        <w:spacing w:after="160" w:line="400" w:lineRule="exact"/>
        <w:ind w:firstLine="420"/>
        <w:rPr>
          <w:rFonts w:ascii="宋体" w:hAnsi="宋体" w:eastAsia="华文楷体" w:cs="华文楷体"/>
          <w:color w:val="auto"/>
          <w:szCs w:val="21"/>
          <w:highlight w:val="none"/>
        </w:rPr>
      </w:pPr>
      <w:r>
        <w:rPr>
          <w:rFonts w:ascii="Wingdings" w:hAnsi="Wingdings" w:eastAsia="Wingdings" w:cs="Wingdings"/>
          <w:color w:val="auto"/>
          <w:szCs w:val="21"/>
          <w:highlight w:val="none"/>
        </w:rPr>
        <w:t></w:t>
      </w:r>
      <w:r>
        <w:rPr>
          <w:rFonts w:hint="eastAsia" w:ascii="宋体" w:hAnsi="宋体"/>
          <w:color w:val="auto"/>
          <w:szCs w:val="21"/>
          <w:highlight w:val="none"/>
        </w:rPr>
        <w:t>否</w:t>
      </w:r>
    </w:p>
    <w:p w14:paraId="4B0F4678">
      <w:pPr>
        <w:numPr>
          <w:ilvl w:val="255"/>
          <w:numId w:val="0"/>
        </w:numPr>
        <w:spacing w:after="160" w:line="400" w:lineRule="exact"/>
        <w:rPr>
          <w:rFonts w:ascii="宋体" w:hAnsi="宋体"/>
          <w:color w:val="auto"/>
          <w:szCs w:val="21"/>
          <w:highlight w:val="none"/>
        </w:rPr>
      </w:pPr>
      <w:r>
        <w:rPr>
          <w:rFonts w:hint="eastAsia" w:ascii="宋体" w:hAnsi="宋体"/>
          <w:color w:val="auto"/>
          <w:szCs w:val="21"/>
          <w:highlight w:val="none"/>
        </w:rPr>
        <w:t xml:space="preserve">    （1</w:t>
      </w:r>
      <w:r>
        <w:rPr>
          <w:rFonts w:ascii="宋体" w:hAnsi="宋体"/>
          <w:color w:val="auto"/>
          <w:szCs w:val="21"/>
          <w:highlight w:val="none"/>
        </w:rPr>
        <w:t>1</w:t>
      </w:r>
      <w:r>
        <w:rPr>
          <w:rFonts w:hint="eastAsia" w:ascii="宋体" w:hAnsi="宋体"/>
          <w:color w:val="auto"/>
          <w:szCs w:val="21"/>
          <w:highlight w:val="none"/>
        </w:rPr>
        <w:t>）涉及商品包装和快递包装的，是否参考《商品包装政府采购需求标准（试行）》、《快递包装政府采购需求标准（试行）》明确产品及相关快递服务的具体包装要求：</w:t>
      </w:r>
    </w:p>
    <w:p w14:paraId="3622BC2B">
      <w:pPr>
        <w:numPr>
          <w:ilvl w:val="255"/>
          <w:numId w:val="0"/>
        </w:numPr>
        <w:spacing w:after="160" w:line="400" w:lineRule="exact"/>
        <w:ind w:firstLine="840"/>
        <w:rPr>
          <w:rFonts w:ascii="宋体" w:hAnsi="宋体"/>
          <w:color w:val="auto"/>
          <w:szCs w:val="21"/>
          <w:highlight w:val="none"/>
        </w:rPr>
      </w:pPr>
      <w:r>
        <w:rPr>
          <w:rFonts w:ascii="Wingdings" w:hAnsi="Wingdings" w:eastAsia="Wingdings" w:cs="Wingdings"/>
          <w:color w:val="auto"/>
          <w:szCs w:val="21"/>
          <w:highlight w:val="none"/>
        </w:rPr>
        <w:t></w:t>
      </w:r>
      <w:r>
        <w:rPr>
          <w:rFonts w:hint="eastAsia" w:ascii="宋体" w:hAnsi="宋体"/>
          <w:color w:val="auto"/>
          <w:szCs w:val="21"/>
          <w:highlight w:val="none"/>
        </w:rPr>
        <w:t xml:space="preserve">是       </w:t>
      </w:r>
      <w:r>
        <w:rPr>
          <w:rFonts w:ascii="Wingdings" w:hAnsi="Wingdings" w:eastAsia="Wingdings" w:cs="Wingdings"/>
          <w:color w:val="auto"/>
          <w:szCs w:val="21"/>
          <w:highlight w:val="none"/>
        </w:rPr>
        <w:t></w:t>
      </w:r>
      <w:r>
        <w:rPr>
          <w:rFonts w:hint="eastAsia" w:ascii="宋体" w:hAnsi="宋体"/>
          <w:color w:val="auto"/>
          <w:szCs w:val="21"/>
          <w:highlight w:val="none"/>
        </w:rPr>
        <w:t xml:space="preserve">否      </w:t>
      </w:r>
      <w:r>
        <w:rPr>
          <w:rFonts w:ascii="Wingdings" w:hAnsi="Wingdings" w:eastAsia="Wingdings" w:cs="Wingdings"/>
          <w:color w:val="auto"/>
          <w:szCs w:val="21"/>
          <w:highlight w:val="none"/>
        </w:rPr>
        <w:t></w:t>
      </w:r>
      <w:r>
        <w:rPr>
          <w:rFonts w:hint="eastAsia" w:ascii="宋体" w:hAnsi="宋体"/>
          <w:color w:val="auto"/>
          <w:szCs w:val="21"/>
          <w:highlight w:val="none"/>
        </w:rPr>
        <w:t>不涉及</w:t>
      </w:r>
    </w:p>
    <w:p w14:paraId="7272EFFF">
      <w:pPr>
        <w:numPr>
          <w:ilvl w:val="0"/>
          <w:numId w:val="4"/>
        </w:numPr>
        <w:spacing w:after="160" w:line="400" w:lineRule="exact"/>
        <w:ind w:firstLine="422"/>
        <w:rPr>
          <w:rFonts w:ascii="宋体" w:hAnsi="宋体"/>
          <w:b/>
          <w:color w:val="auto"/>
          <w:szCs w:val="21"/>
          <w:highlight w:val="none"/>
        </w:rPr>
      </w:pPr>
      <w:r>
        <w:rPr>
          <w:rFonts w:hint="eastAsia" w:ascii="宋体" w:hAnsi="宋体"/>
          <w:b/>
          <w:color w:val="auto"/>
          <w:szCs w:val="21"/>
          <w:highlight w:val="none"/>
        </w:rPr>
        <w:t>合同金额</w:t>
      </w:r>
    </w:p>
    <w:p w14:paraId="01026927">
      <w:pPr>
        <w:spacing w:after="160" w:line="400" w:lineRule="exact"/>
        <w:ind w:firstLine="420"/>
        <w:rPr>
          <w:rFonts w:ascii="宋体" w:hAnsi="宋体"/>
          <w:color w:val="auto"/>
          <w:szCs w:val="21"/>
          <w:highlight w:val="none"/>
        </w:rPr>
      </w:pPr>
      <w:r>
        <w:rPr>
          <w:rFonts w:hint="eastAsia" w:ascii="宋体" w:hAnsi="宋体"/>
          <w:color w:val="auto"/>
          <w:szCs w:val="21"/>
          <w:highlight w:val="none"/>
        </w:rPr>
        <w:t>（1）合同金额小写：</w:t>
      </w:r>
    </w:p>
    <w:p w14:paraId="2E550AC6">
      <w:pPr>
        <w:spacing w:after="160" w:line="400" w:lineRule="exact"/>
        <w:rPr>
          <w:rFonts w:ascii="宋体" w:hAnsi="宋体"/>
          <w:color w:val="auto"/>
          <w:szCs w:val="21"/>
          <w:highlight w:val="none"/>
          <w:u w:val="single"/>
        </w:rPr>
      </w:pPr>
      <w:r>
        <w:rPr>
          <w:rFonts w:hint="eastAsia" w:ascii="宋体" w:hAnsi="宋体"/>
          <w:color w:val="auto"/>
          <w:szCs w:val="21"/>
          <w:highlight w:val="none"/>
        </w:rPr>
        <w:t xml:space="preserve">                 大写：</w:t>
      </w:r>
    </w:p>
    <w:p w14:paraId="7F2FBED8">
      <w:pPr>
        <w:spacing w:after="160" w:line="400" w:lineRule="exact"/>
        <w:rPr>
          <w:rFonts w:ascii="宋体" w:hAnsi="宋体"/>
          <w:color w:val="auto"/>
          <w:szCs w:val="21"/>
          <w:highlight w:val="none"/>
        </w:rPr>
      </w:pPr>
      <w:r>
        <w:rPr>
          <w:rFonts w:hint="eastAsia" w:ascii="宋体" w:hAnsi="宋体"/>
          <w:color w:val="auto"/>
          <w:szCs w:val="21"/>
          <w:highlight w:val="none"/>
        </w:rPr>
        <w:t xml:space="preserve">         分包金额（如有）小写：</w:t>
      </w:r>
    </w:p>
    <w:p w14:paraId="2A9465C9">
      <w:pPr>
        <w:spacing w:after="160" w:line="400" w:lineRule="exact"/>
        <w:rPr>
          <w:rFonts w:ascii="宋体" w:hAnsi="宋体"/>
          <w:color w:val="auto"/>
          <w:szCs w:val="21"/>
          <w:highlight w:val="none"/>
          <w:u w:val="single"/>
        </w:rPr>
      </w:pPr>
      <w:r>
        <w:rPr>
          <w:rFonts w:hint="eastAsia" w:ascii="宋体" w:hAnsi="宋体"/>
          <w:color w:val="auto"/>
          <w:szCs w:val="21"/>
          <w:highlight w:val="none"/>
        </w:rPr>
        <w:t xml:space="preserve">                     大写：</w:t>
      </w:r>
    </w:p>
    <w:p w14:paraId="256CAB65">
      <w:pPr>
        <w:spacing w:after="160" w:line="400" w:lineRule="exact"/>
        <w:rPr>
          <w:rFonts w:ascii="宋体" w:hAnsi="宋体"/>
          <w:color w:val="auto"/>
          <w:szCs w:val="21"/>
          <w:highlight w:val="none"/>
        </w:rPr>
      </w:pPr>
      <w:r>
        <w:rPr>
          <w:rFonts w:hint="eastAsia" w:ascii="宋体" w:hAnsi="宋体"/>
          <w:color w:val="auto"/>
          <w:szCs w:val="21"/>
          <w:highlight w:val="none"/>
        </w:rPr>
        <w:t xml:space="preserve">    （注：固定单价合同应填写单价和最高限价）</w:t>
      </w:r>
    </w:p>
    <w:p w14:paraId="0203E30B">
      <w:pPr>
        <w:numPr>
          <w:ilvl w:val="255"/>
          <w:numId w:val="0"/>
        </w:numPr>
        <w:spacing w:after="160" w:line="400" w:lineRule="exact"/>
        <w:rPr>
          <w:rFonts w:ascii="宋体" w:hAnsi="宋体"/>
          <w:color w:val="auto"/>
          <w:szCs w:val="21"/>
          <w:highlight w:val="none"/>
        </w:rPr>
      </w:pPr>
      <w:r>
        <w:rPr>
          <w:rFonts w:hint="eastAsia" w:ascii="宋体" w:hAnsi="宋体"/>
          <w:color w:val="auto"/>
          <w:szCs w:val="21"/>
          <w:highlight w:val="none"/>
        </w:rPr>
        <w:t xml:space="preserve">    （2）合同定价方式（采用组合定价方式的，可以勾选多项）：</w:t>
      </w:r>
    </w:p>
    <w:p w14:paraId="485DC57F">
      <w:pPr>
        <w:spacing w:after="160" w:line="400" w:lineRule="exact"/>
        <w:ind w:firstLine="420"/>
        <w:rPr>
          <w:rFonts w:ascii="宋体" w:hAnsi="宋体"/>
          <w:color w:val="auto"/>
          <w:szCs w:val="21"/>
          <w:highlight w:val="none"/>
        </w:rPr>
      </w:pP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固定总价 </w:t>
      </w: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固定单价 </w:t>
      </w: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固定费率 </w:t>
      </w: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成本补偿 </w:t>
      </w:r>
      <w:r>
        <w:rPr>
          <w:rFonts w:ascii="Wingdings" w:hAnsi="Wingdings" w:eastAsia="Wingdings" w:cs="Wingdings"/>
          <w:iCs/>
          <w:color w:val="auto"/>
          <w:szCs w:val="21"/>
          <w:highlight w:val="none"/>
        </w:rPr>
        <w:t></w:t>
      </w:r>
      <w:r>
        <w:rPr>
          <w:rFonts w:hint="eastAsia" w:ascii="宋体" w:hAnsi="宋体"/>
          <w:iCs/>
          <w:color w:val="auto"/>
          <w:szCs w:val="21"/>
          <w:highlight w:val="none"/>
        </w:rPr>
        <w:t xml:space="preserve">绩效激励 </w:t>
      </w:r>
      <w:r>
        <w:rPr>
          <w:rFonts w:ascii="Wingdings" w:hAnsi="Wingdings" w:eastAsia="Wingdings" w:cs="Wingdings"/>
          <w:iCs/>
          <w:color w:val="auto"/>
          <w:szCs w:val="21"/>
          <w:highlight w:val="none"/>
        </w:rPr>
        <w:t></w:t>
      </w:r>
      <w:r>
        <w:rPr>
          <w:rFonts w:hint="eastAsia" w:ascii="宋体" w:hAnsi="宋体"/>
          <w:iCs/>
          <w:color w:val="auto"/>
          <w:szCs w:val="21"/>
          <w:highlight w:val="none"/>
        </w:rPr>
        <w:t>其他</w:t>
      </w:r>
    </w:p>
    <w:p w14:paraId="06860508">
      <w:pPr>
        <w:spacing w:after="160" w:line="400" w:lineRule="exact"/>
        <w:ind w:firstLine="420"/>
        <w:rPr>
          <w:rFonts w:ascii="Times New Roman" w:hAnsi="Times New Roman"/>
          <w:color w:val="auto"/>
          <w:szCs w:val="21"/>
          <w:highlight w:val="none"/>
        </w:rPr>
      </w:pPr>
      <w:r>
        <w:rPr>
          <w:rFonts w:hint="eastAsia" w:ascii="宋体" w:hAnsi="宋体"/>
          <w:color w:val="auto"/>
          <w:szCs w:val="21"/>
          <w:highlight w:val="none"/>
        </w:rPr>
        <w:t>（3）付款方式（按项目实际勾选填写）：</w:t>
      </w:r>
    </w:p>
    <w:p w14:paraId="54BB6C97">
      <w:pPr>
        <w:spacing w:after="160" w:line="400" w:lineRule="exact"/>
        <w:ind w:firstLine="630"/>
        <w:rPr>
          <w:rFonts w:ascii="宋体" w:hAnsi="宋体"/>
          <w:color w:val="auto"/>
          <w:szCs w:val="21"/>
          <w:highlight w:val="none"/>
          <w:u w:val="single"/>
        </w:rPr>
      </w:pPr>
      <w:r>
        <w:rPr>
          <w:rFonts w:ascii="Wingdings" w:hAnsi="Wingdings" w:eastAsia="Wingdings" w:cs="Wingdings"/>
          <w:color w:val="auto"/>
          <w:szCs w:val="21"/>
          <w:highlight w:val="none"/>
        </w:rPr>
        <w:t></w:t>
      </w:r>
      <w:r>
        <w:rPr>
          <w:rFonts w:hint="eastAsia" w:ascii="宋体" w:hAnsi="宋体"/>
          <w:color w:val="auto"/>
          <w:szCs w:val="21"/>
          <w:highlight w:val="none"/>
        </w:rPr>
        <w:t>全额付款：</w:t>
      </w:r>
      <w:r>
        <w:rPr>
          <w:rFonts w:hint="eastAsia" w:ascii="宋体" w:hAnsi="宋体"/>
          <w:color w:val="auto"/>
          <w:szCs w:val="21"/>
          <w:highlight w:val="none"/>
          <w:u w:val="single"/>
        </w:rPr>
        <w:t xml:space="preserve">     （应明确一次性支付合同款项的条件）                    </w:t>
      </w:r>
    </w:p>
    <w:p w14:paraId="73D2D567">
      <w:pPr>
        <w:pStyle w:val="213"/>
        <w:snapToGrid w:val="0"/>
        <w:spacing w:line="500" w:lineRule="exact"/>
        <w:ind w:firstLine="520" w:firstLineChars="200"/>
        <w:rPr>
          <w:rFonts w:hint="eastAsia" w:ascii="宋体" w:hAnsi="宋体"/>
          <w:b/>
          <w:bCs/>
          <w:color w:val="auto"/>
          <w:szCs w:val="21"/>
          <w:highlight w:val="none"/>
        </w:rPr>
      </w:pPr>
      <w:r>
        <w:rPr>
          <w:rFonts w:ascii="Wingdings" w:hAnsi="Wingdings" w:eastAsia="Wingdings" w:cs="Wingdings"/>
          <w:b/>
          <w:bCs/>
          <w:color w:val="auto"/>
          <w:szCs w:val="21"/>
          <w:highlight w:val="none"/>
        </w:rPr>
        <w:t></w:t>
      </w:r>
      <w:r>
        <w:rPr>
          <w:rFonts w:hint="eastAsia" w:ascii="宋体" w:hAnsi="宋体"/>
          <w:b/>
          <w:bCs/>
          <w:color w:val="auto"/>
          <w:szCs w:val="21"/>
          <w:highlight w:val="none"/>
        </w:rPr>
        <w:t>分期付款：</w:t>
      </w:r>
    </w:p>
    <w:p w14:paraId="588F76BF">
      <w:pPr>
        <w:pStyle w:val="213"/>
        <w:snapToGrid w:val="0"/>
        <w:spacing w:line="500" w:lineRule="exact"/>
        <w:ind w:firstLine="420" w:firstLineChars="200"/>
        <w:rPr>
          <w:rFonts w:hint="eastAsia" w:ascii="宋体" w:hAnsi="宋体" w:eastAsia="宋体" w:cs="Times New Roman"/>
          <w:color w:val="auto"/>
          <w:sz w:val="21"/>
          <w:szCs w:val="21"/>
          <w:highlight w:val="none"/>
          <w:u w:val="single"/>
          <w:lang w:val="en-US" w:eastAsia="zh-CN" w:bidi="ar-SA"/>
        </w:rPr>
      </w:pPr>
      <w:r>
        <w:rPr>
          <w:rFonts w:hint="eastAsia" w:ascii="宋体" w:hAnsi="宋体" w:eastAsia="宋体" w:cs="Times New Roman"/>
          <w:color w:val="auto"/>
          <w:sz w:val="21"/>
          <w:szCs w:val="21"/>
          <w:highlight w:val="none"/>
          <w:u w:val="single"/>
          <w:lang w:val="en-US" w:eastAsia="zh-CN" w:bidi="ar-SA"/>
        </w:rPr>
        <w:t>□在签订合同时，乙方明确表示需要甲方支付预付款的</w:t>
      </w:r>
      <w:r>
        <w:rPr>
          <w:rFonts w:hint="eastAsia" w:hAnsi="宋体" w:eastAsia="宋体" w:cs="Times New Roman"/>
          <w:color w:val="auto"/>
          <w:sz w:val="21"/>
          <w:szCs w:val="21"/>
          <w:highlight w:val="none"/>
          <w:u w:val="single"/>
          <w:lang w:val="en-US" w:eastAsia="zh-CN" w:bidi="ar-SA"/>
        </w:rPr>
        <w:t>，</w:t>
      </w:r>
      <w:r>
        <w:rPr>
          <w:rFonts w:hint="eastAsia" w:ascii="宋体" w:hAnsi="宋体" w:eastAsia="宋体" w:cs="Times New Roman"/>
          <w:color w:val="auto"/>
          <w:sz w:val="21"/>
          <w:szCs w:val="21"/>
          <w:highlight w:val="none"/>
          <w:u w:val="single"/>
          <w:lang w:val="en-US" w:eastAsia="zh-CN" w:bidi="ar-SA"/>
        </w:rPr>
        <w:t>合同签订支付至合同金额的30%预付款；待货物全部安装调试完毕并经甲方验收合格后，支付至合同价的95%，余款5%验收合格满一年经甲方确认，无质量问题30个工作日内一次性付清。</w:t>
      </w:r>
    </w:p>
    <w:p w14:paraId="5638A253">
      <w:pPr>
        <w:pStyle w:val="213"/>
        <w:snapToGrid w:val="0"/>
        <w:spacing w:line="500" w:lineRule="exact"/>
        <w:ind w:firstLine="420" w:firstLineChars="200"/>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u w:val="single"/>
          <w:lang w:val="en-US" w:eastAsia="zh-CN" w:bidi="ar-SA"/>
        </w:rPr>
        <w:t>□在签订合同时，乙方明确表示无需甲方支付预付款的</w:t>
      </w:r>
      <w:r>
        <w:rPr>
          <w:rFonts w:hint="eastAsia" w:hAnsi="宋体" w:eastAsia="宋体" w:cs="Times New Roman"/>
          <w:color w:val="auto"/>
          <w:sz w:val="21"/>
          <w:szCs w:val="21"/>
          <w:highlight w:val="none"/>
          <w:u w:val="single"/>
          <w:lang w:val="en-US" w:eastAsia="zh-CN" w:bidi="ar-SA"/>
        </w:rPr>
        <w:t>，</w:t>
      </w:r>
      <w:r>
        <w:rPr>
          <w:rFonts w:hint="eastAsia" w:ascii="宋体" w:hAnsi="宋体" w:eastAsia="宋体" w:cs="Times New Roman"/>
          <w:color w:val="auto"/>
          <w:sz w:val="21"/>
          <w:szCs w:val="21"/>
          <w:highlight w:val="none"/>
          <w:u w:val="single"/>
          <w:lang w:val="en-US" w:eastAsia="zh-CN" w:bidi="ar-SA"/>
        </w:rPr>
        <w:t>合同签订后，待货物全部安装调试完毕并经甲方验收合格后，支付至合同价的95%，余款5%验收合格满一年经甲方确认，无质量问题30个工作日内一次性付清。</w:t>
      </w:r>
    </w:p>
    <w:p w14:paraId="2943FF41">
      <w:pPr>
        <w:spacing w:after="160" w:line="400" w:lineRule="exact"/>
        <w:ind w:firstLine="630"/>
        <w:rPr>
          <w:rFonts w:ascii="宋体" w:hAnsi="宋体"/>
          <w:color w:val="auto"/>
          <w:szCs w:val="21"/>
          <w:highlight w:val="none"/>
          <w:u w:val="single"/>
        </w:rPr>
      </w:pPr>
      <w:r>
        <w:rPr>
          <w:rFonts w:ascii="Wingdings" w:hAnsi="Wingdings" w:eastAsia="Wingdings" w:cs="Wingdings"/>
          <w:color w:val="auto"/>
          <w:szCs w:val="21"/>
          <w:highlight w:val="none"/>
        </w:rPr>
        <w:t></w:t>
      </w:r>
      <w:r>
        <w:rPr>
          <w:rFonts w:hint="eastAsia" w:ascii="宋体" w:hAnsi="宋体"/>
          <w:color w:val="auto"/>
          <w:szCs w:val="21"/>
          <w:highlight w:val="none"/>
        </w:rPr>
        <w:t>成本补偿：</w:t>
      </w:r>
      <w:r>
        <w:rPr>
          <w:rFonts w:hint="eastAsia" w:ascii="宋体" w:hAnsi="宋体"/>
          <w:color w:val="auto"/>
          <w:szCs w:val="21"/>
          <w:highlight w:val="none"/>
          <w:u w:val="single"/>
        </w:rPr>
        <w:t xml:space="preserve">      （应明确按照成本补偿方式的支付方式和支付条件）   </w:t>
      </w:r>
    </w:p>
    <w:p w14:paraId="3E0601DE">
      <w:pPr>
        <w:spacing w:after="160" w:line="400" w:lineRule="exact"/>
        <w:ind w:firstLine="630"/>
        <w:rPr>
          <w:rFonts w:ascii="宋体" w:hAnsi="宋体"/>
          <w:color w:val="auto"/>
          <w:szCs w:val="21"/>
          <w:highlight w:val="none"/>
        </w:rPr>
      </w:pPr>
      <w:r>
        <w:rPr>
          <w:rFonts w:ascii="Wingdings" w:hAnsi="Wingdings" w:eastAsia="Wingdings" w:cs="Wingdings"/>
          <w:color w:val="auto"/>
          <w:szCs w:val="21"/>
          <w:highlight w:val="none"/>
        </w:rPr>
        <w:t></w:t>
      </w:r>
      <w:r>
        <w:rPr>
          <w:rFonts w:hint="eastAsia" w:ascii="宋体" w:hAnsi="宋体"/>
          <w:color w:val="auto"/>
          <w:szCs w:val="21"/>
          <w:highlight w:val="none"/>
        </w:rPr>
        <w:t>绩效激励：</w:t>
      </w:r>
      <w:r>
        <w:rPr>
          <w:rFonts w:hint="eastAsia" w:ascii="宋体" w:hAnsi="宋体"/>
          <w:color w:val="auto"/>
          <w:szCs w:val="21"/>
          <w:highlight w:val="none"/>
          <w:u w:val="single"/>
        </w:rPr>
        <w:t xml:space="preserve">      （应明确按照绩效激励方式的支付方式和支付条件）   </w:t>
      </w:r>
    </w:p>
    <w:p w14:paraId="301EAD75">
      <w:pPr>
        <w:numPr>
          <w:ilvl w:val="0"/>
          <w:numId w:val="4"/>
        </w:numPr>
        <w:spacing w:after="160" w:line="400" w:lineRule="exact"/>
        <w:ind w:firstLine="422"/>
        <w:rPr>
          <w:rFonts w:ascii="宋体" w:hAnsi="宋体"/>
          <w:b/>
          <w:color w:val="auto"/>
          <w:szCs w:val="21"/>
          <w:highlight w:val="none"/>
          <w:u w:val="single"/>
        </w:rPr>
      </w:pPr>
      <w:r>
        <w:rPr>
          <w:rFonts w:hint="eastAsia" w:ascii="宋体" w:hAnsi="宋体"/>
          <w:b/>
          <w:color w:val="auto"/>
          <w:szCs w:val="21"/>
          <w:highlight w:val="none"/>
        </w:rPr>
        <w:t>合同履行</w:t>
      </w:r>
    </w:p>
    <w:p w14:paraId="1841995A">
      <w:pPr>
        <w:spacing w:after="160" w:line="400" w:lineRule="exact"/>
        <w:ind w:firstLine="420"/>
        <w:rPr>
          <w:rFonts w:ascii="宋体" w:hAnsi="宋体" w:cs="宋体"/>
          <w:color w:val="auto"/>
          <w:szCs w:val="21"/>
          <w:highlight w:val="none"/>
        </w:rPr>
      </w:pPr>
      <w:r>
        <w:rPr>
          <w:rFonts w:hint="eastAsia" w:ascii="宋体" w:hAnsi="宋体" w:cs="宋体"/>
          <w:color w:val="auto"/>
          <w:szCs w:val="21"/>
          <w:highlight w:val="none"/>
        </w:rPr>
        <w:t>（1）起始日期：年月日，完成日期：年月日。</w:t>
      </w:r>
    </w:p>
    <w:p w14:paraId="1BC01794">
      <w:pPr>
        <w:spacing w:after="160" w:line="400" w:lineRule="exact"/>
        <w:ind w:firstLine="420"/>
        <w:rPr>
          <w:rFonts w:ascii="宋体" w:hAnsi="宋体" w:cs="宋体"/>
          <w:color w:val="auto"/>
          <w:szCs w:val="21"/>
          <w:highlight w:val="none"/>
          <w:u w:val="single"/>
        </w:rPr>
      </w:pPr>
      <w:r>
        <w:rPr>
          <w:rFonts w:hint="eastAsia" w:ascii="宋体" w:hAnsi="宋体" w:cs="宋体"/>
          <w:color w:val="auto"/>
          <w:szCs w:val="21"/>
          <w:highlight w:val="none"/>
        </w:rPr>
        <w:t>（2）履约地点</w:t>
      </w:r>
      <w:r>
        <w:rPr>
          <w:rFonts w:hint="eastAsia" w:ascii="宋体" w:hAnsi="宋体" w:cs="宋体"/>
          <w:bCs/>
          <w:color w:val="auto"/>
          <w:szCs w:val="21"/>
          <w:highlight w:val="none"/>
        </w:rPr>
        <w:t>：</w:t>
      </w:r>
    </w:p>
    <w:p w14:paraId="4D4386A6">
      <w:pPr>
        <w:spacing w:after="160" w:line="400" w:lineRule="exact"/>
        <w:ind w:firstLine="420"/>
        <w:rPr>
          <w:rFonts w:ascii="宋体" w:hAnsi="宋体" w:cs="宋体"/>
          <w:color w:val="auto"/>
          <w:highlight w:val="none"/>
        </w:rPr>
      </w:pPr>
      <w:r>
        <w:rPr>
          <w:rFonts w:hint="eastAsia" w:ascii="宋体" w:hAnsi="宋体" w:cs="宋体"/>
          <w:bCs/>
          <w:color w:val="auto"/>
          <w:szCs w:val="21"/>
          <w:highlight w:val="none"/>
        </w:rPr>
        <w:t>（3）履约担保：</w:t>
      </w:r>
      <w:r>
        <w:rPr>
          <w:rFonts w:hint="eastAsia" w:ascii="宋体" w:hAnsi="宋体" w:cs="宋体"/>
          <w:color w:val="auto"/>
          <w:highlight w:val="none"/>
        </w:rPr>
        <w:t>是否收取履约保证金：</w:t>
      </w:r>
      <w:r>
        <w:rPr>
          <w:rFonts w:ascii="Wingdings" w:hAnsi="Wingdings" w:eastAsia="Wingdings" w:cs="Wingdings"/>
          <w:color w:val="auto"/>
          <w:szCs w:val="21"/>
          <w:highlight w:val="none"/>
        </w:rPr>
        <w:t></w:t>
      </w:r>
      <w:r>
        <w:rPr>
          <w:rFonts w:hint="eastAsia" w:ascii="宋体" w:hAnsi="宋体" w:cs="宋体"/>
          <w:color w:val="auto"/>
          <w:szCs w:val="21"/>
          <w:highlight w:val="none"/>
        </w:rPr>
        <w:t xml:space="preserve">是    </w:t>
      </w:r>
      <w:r>
        <w:rPr>
          <w:rFonts w:ascii="Wingdings" w:hAnsi="Wingdings" w:eastAsia="Wingdings" w:cs="Wingdings"/>
          <w:color w:val="auto"/>
          <w:szCs w:val="21"/>
          <w:highlight w:val="none"/>
        </w:rPr>
        <w:t></w:t>
      </w:r>
      <w:r>
        <w:rPr>
          <w:rFonts w:hint="eastAsia" w:ascii="宋体" w:hAnsi="宋体" w:cs="宋体"/>
          <w:color w:val="auto"/>
          <w:szCs w:val="21"/>
          <w:highlight w:val="none"/>
        </w:rPr>
        <w:t>否</w:t>
      </w:r>
    </w:p>
    <w:p w14:paraId="62C75A17">
      <w:pPr>
        <w:spacing w:after="160" w:line="400" w:lineRule="exact"/>
        <w:ind w:firstLine="420"/>
        <w:rPr>
          <w:rFonts w:ascii="宋体" w:hAnsi="宋体" w:cs="宋体"/>
          <w:bCs/>
          <w:color w:val="auto"/>
          <w:szCs w:val="21"/>
          <w:highlight w:val="none"/>
        </w:rPr>
      </w:pPr>
      <w:r>
        <w:rPr>
          <w:rFonts w:hint="eastAsia" w:ascii="宋体" w:hAnsi="宋体" w:cs="宋体"/>
          <w:bCs/>
          <w:color w:val="auto"/>
          <w:szCs w:val="21"/>
          <w:highlight w:val="none"/>
        </w:rPr>
        <w:t>（4）分期履行要求：</w:t>
      </w:r>
    </w:p>
    <w:p w14:paraId="77268818">
      <w:pPr>
        <w:spacing w:after="160" w:line="400" w:lineRule="exact"/>
        <w:ind w:firstLine="420"/>
        <w:rPr>
          <w:rFonts w:ascii="宋体" w:hAnsi="宋体" w:cs="宋体"/>
          <w:color w:val="auto"/>
          <w:szCs w:val="21"/>
          <w:highlight w:val="none"/>
          <w:u w:val="single"/>
        </w:rPr>
      </w:pPr>
      <w:r>
        <w:rPr>
          <w:rFonts w:hint="eastAsia" w:ascii="宋体" w:hAnsi="宋体" w:cs="宋体"/>
          <w:bCs/>
          <w:color w:val="auto"/>
          <w:szCs w:val="21"/>
          <w:highlight w:val="none"/>
        </w:rPr>
        <w:t>（5）风险处置措施和替代方案：</w:t>
      </w:r>
    </w:p>
    <w:p w14:paraId="7E11829F">
      <w:pPr>
        <w:numPr>
          <w:ilvl w:val="0"/>
          <w:numId w:val="4"/>
        </w:numPr>
        <w:spacing w:after="160" w:line="400" w:lineRule="exact"/>
        <w:ind w:firstLine="422"/>
        <w:rPr>
          <w:rFonts w:ascii="宋体" w:hAnsi="宋体"/>
          <w:b/>
          <w:color w:val="auto"/>
          <w:szCs w:val="21"/>
          <w:highlight w:val="none"/>
        </w:rPr>
      </w:pPr>
      <w:r>
        <w:rPr>
          <w:rFonts w:hint="eastAsia" w:ascii="宋体" w:hAnsi="宋体"/>
          <w:b/>
          <w:color w:val="auto"/>
          <w:szCs w:val="21"/>
          <w:highlight w:val="none"/>
        </w:rPr>
        <w:t>合同验收</w:t>
      </w:r>
    </w:p>
    <w:p w14:paraId="2AA0AF59">
      <w:pPr>
        <w:numPr>
          <w:ilvl w:val="0"/>
          <w:numId w:val="6"/>
        </w:numPr>
        <w:spacing w:after="160" w:line="400" w:lineRule="exact"/>
        <w:ind w:firstLine="420"/>
        <w:rPr>
          <w:rFonts w:ascii="宋体" w:hAnsi="宋体"/>
          <w:bCs/>
          <w:color w:val="auto"/>
          <w:szCs w:val="21"/>
          <w:highlight w:val="none"/>
        </w:rPr>
      </w:pPr>
      <w:r>
        <w:rPr>
          <w:rFonts w:hint="eastAsia" w:ascii="宋体" w:hAnsi="宋体"/>
          <w:bCs/>
          <w:color w:val="auto"/>
          <w:szCs w:val="21"/>
          <w:highlight w:val="none"/>
        </w:rPr>
        <w:t>验收组织方式：</w:t>
      </w:r>
      <w:r>
        <w:rPr>
          <w:rFonts w:ascii="Wingdings" w:hAnsi="Wingdings" w:eastAsia="Wingdings" w:cs="Wingdings"/>
          <w:color w:val="auto"/>
          <w:szCs w:val="21"/>
          <w:highlight w:val="none"/>
        </w:rPr>
        <w:t></w:t>
      </w:r>
      <w:r>
        <w:rPr>
          <w:rFonts w:hint="eastAsia" w:ascii="宋体" w:hAnsi="宋体"/>
          <w:bCs/>
          <w:color w:val="auto"/>
          <w:szCs w:val="21"/>
          <w:highlight w:val="none"/>
        </w:rPr>
        <w:t xml:space="preserve">自行组织 </w:t>
      </w:r>
      <w:r>
        <w:rPr>
          <w:rFonts w:ascii="Wingdings" w:hAnsi="Wingdings" w:eastAsia="Wingdings" w:cs="Wingdings"/>
          <w:color w:val="auto"/>
          <w:szCs w:val="21"/>
          <w:highlight w:val="none"/>
        </w:rPr>
        <w:t></w:t>
      </w:r>
      <w:r>
        <w:rPr>
          <w:rFonts w:hint="eastAsia" w:ascii="宋体" w:hAnsi="宋体"/>
          <w:bCs/>
          <w:color w:val="auto"/>
          <w:szCs w:val="21"/>
          <w:highlight w:val="none"/>
        </w:rPr>
        <w:t>委托第三方组织</w:t>
      </w:r>
    </w:p>
    <w:p w14:paraId="728BEA01">
      <w:pPr>
        <w:spacing w:after="160" w:line="400" w:lineRule="exact"/>
        <w:rPr>
          <w:rFonts w:ascii="宋体" w:hAnsi="宋体"/>
          <w:bCs/>
          <w:color w:val="auto"/>
          <w:szCs w:val="21"/>
          <w:highlight w:val="none"/>
        </w:rPr>
      </w:pPr>
      <w:r>
        <w:rPr>
          <w:rFonts w:hint="eastAsia" w:ascii="宋体" w:hAnsi="宋体"/>
          <w:bCs/>
          <w:color w:val="auto"/>
          <w:szCs w:val="21"/>
          <w:highlight w:val="none"/>
        </w:rPr>
        <w:t xml:space="preserve">         验收主体：</w:t>
      </w:r>
    </w:p>
    <w:p w14:paraId="1C69CF3D">
      <w:pPr>
        <w:spacing w:after="160" w:line="400" w:lineRule="exact"/>
        <w:rPr>
          <w:rFonts w:ascii="宋体" w:hAnsi="宋体"/>
          <w:bCs/>
          <w:color w:val="auto"/>
          <w:szCs w:val="21"/>
          <w:highlight w:val="none"/>
        </w:rPr>
      </w:pPr>
      <w:r>
        <w:rPr>
          <w:rFonts w:hint="eastAsia" w:ascii="宋体" w:hAnsi="宋体"/>
          <w:bCs/>
          <w:color w:val="auto"/>
          <w:szCs w:val="21"/>
          <w:highlight w:val="none"/>
        </w:rPr>
        <w:t xml:space="preserve">        是否邀请本项目的其他供应商参加验收：</w:t>
      </w:r>
      <w:r>
        <w:rPr>
          <w:rFonts w:ascii="Wingdings" w:hAnsi="Wingdings" w:eastAsia="Wingdings" w:cs="Wingdings"/>
          <w:color w:val="auto"/>
          <w:szCs w:val="21"/>
          <w:highlight w:val="none"/>
        </w:rPr>
        <w:t></w:t>
      </w:r>
      <w:r>
        <w:rPr>
          <w:rFonts w:hint="eastAsia" w:ascii="宋体" w:hAnsi="宋体"/>
          <w:bCs/>
          <w:color w:val="auto"/>
          <w:szCs w:val="21"/>
          <w:highlight w:val="none"/>
        </w:rPr>
        <w:t xml:space="preserve">是  </w:t>
      </w:r>
      <w:r>
        <w:rPr>
          <w:rFonts w:ascii="Wingdings" w:hAnsi="Wingdings" w:eastAsia="Wingdings" w:cs="Wingdings"/>
          <w:color w:val="auto"/>
          <w:szCs w:val="21"/>
          <w:highlight w:val="none"/>
        </w:rPr>
        <w:t></w:t>
      </w:r>
      <w:r>
        <w:rPr>
          <w:rFonts w:hint="eastAsia" w:ascii="宋体" w:hAnsi="宋体"/>
          <w:bCs/>
          <w:color w:val="auto"/>
          <w:szCs w:val="21"/>
          <w:highlight w:val="none"/>
        </w:rPr>
        <w:t>否</w:t>
      </w:r>
    </w:p>
    <w:p w14:paraId="508AF130">
      <w:pPr>
        <w:spacing w:after="160" w:line="400" w:lineRule="exact"/>
        <w:ind w:firstLine="840"/>
        <w:rPr>
          <w:rFonts w:ascii="宋体" w:hAnsi="宋体"/>
          <w:bCs/>
          <w:color w:val="auto"/>
          <w:szCs w:val="21"/>
          <w:highlight w:val="none"/>
        </w:rPr>
      </w:pPr>
      <w:r>
        <w:rPr>
          <w:rFonts w:hint="eastAsia" w:ascii="宋体" w:hAnsi="宋体"/>
          <w:bCs/>
          <w:color w:val="auto"/>
          <w:szCs w:val="21"/>
          <w:highlight w:val="none"/>
        </w:rPr>
        <w:t>是否邀请专家参加验收：</w:t>
      </w:r>
      <w:r>
        <w:rPr>
          <w:rFonts w:ascii="Wingdings" w:hAnsi="Wingdings" w:eastAsia="Wingdings" w:cs="Wingdings"/>
          <w:color w:val="auto"/>
          <w:szCs w:val="21"/>
          <w:highlight w:val="none"/>
        </w:rPr>
        <w:t></w:t>
      </w:r>
      <w:r>
        <w:rPr>
          <w:rFonts w:hint="eastAsia" w:ascii="宋体" w:hAnsi="宋体"/>
          <w:bCs/>
          <w:color w:val="auto"/>
          <w:szCs w:val="21"/>
          <w:highlight w:val="none"/>
        </w:rPr>
        <w:t xml:space="preserve">是  </w:t>
      </w:r>
      <w:r>
        <w:rPr>
          <w:rFonts w:ascii="Wingdings" w:hAnsi="Wingdings" w:eastAsia="Wingdings" w:cs="Wingdings"/>
          <w:color w:val="auto"/>
          <w:szCs w:val="21"/>
          <w:highlight w:val="none"/>
        </w:rPr>
        <w:t></w:t>
      </w:r>
      <w:r>
        <w:rPr>
          <w:rFonts w:hint="eastAsia" w:ascii="宋体" w:hAnsi="宋体"/>
          <w:bCs/>
          <w:color w:val="auto"/>
          <w:szCs w:val="21"/>
          <w:highlight w:val="none"/>
        </w:rPr>
        <w:t>否</w:t>
      </w:r>
    </w:p>
    <w:p w14:paraId="5BAD5A6E">
      <w:pPr>
        <w:spacing w:after="160" w:line="400" w:lineRule="exact"/>
        <w:ind w:firstLine="840"/>
        <w:rPr>
          <w:rFonts w:ascii="宋体" w:hAnsi="宋体"/>
          <w:bCs/>
          <w:color w:val="auto"/>
          <w:szCs w:val="21"/>
          <w:highlight w:val="none"/>
        </w:rPr>
      </w:pPr>
      <w:r>
        <w:rPr>
          <w:rFonts w:hint="eastAsia" w:ascii="宋体" w:hAnsi="宋体"/>
          <w:bCs/>
          <w:color w:val="auto"/>
          <w:szCs w:val="21"/>
          <w:highlight w:val="none"/>
        </w:rPr>
        <w:t>是否邀请服务对象参加验收：</w:t>
      </w:r>
      <w:r>
        <w:rPr>
          <w:rFonts w:ascii="Wingdings" w:hAnsi="Wingdings" w:eastAsia="Wingdings" w:cs="Wingdings"/>
          <w:color w:val="auto"/>
          <w:szCs w:val="21"/>
          <w:highlight w:val="none"/>
        </w:rPr>
        <w:t></w:t>
      </w:r>
      <w:r>
        <w:rPr>
          <w:rFonts w:hint="eastAsia" w:ascii="宋体" w:hAnsi="宋体"/>
          <w:bCs/>
          <w:color w:val="auto"/>
          <w:szCs w:val="21"/>
          <w:highlight w:val="none"/>
        </w:rPr>
        <w:t xml:space="preserve">是  </w:t>
      </w:r>
      <w:r>
        <w:rPr>
          <w:rFonts w:ascii="Wingdings" w:hAnsi="Wingdings" w:eastAsia="Wingdings" w:cs="Wingdings"/>
          <w:color w:val="auto"/>
          <w:szCs w:val="21"/>
          <w:highlight w:val="none"/>
        </w:rPr>
        <w:t></w:t>
      </w:r>
      <w:r>
        <w:rPr>
          <w:rFonts w:hint="eastAsia" w:ascii="宋体" w:hAnsi="宋体"/>
          <w:bCs/>
          <w:color w:val="auto"/>
          <w:szCs w:val="21"/>
          <w:highlight w:val="none"/>
        </w:rPr>
        <w:t>否</w:t>
      </w:r>
    </w:p>
    <w:p w14:paraId="597F74F4">
      <w:pPr>
        <w:spacing w:after="160" w:line="400" w:lineRule="exact"/>
        <w:ind w:firstLine="840"/>
        <w:rPr>
          <w:rFonts w:ascii="宋体" w:hAnsi="宋体"/>
          <w:bCs/>
          <w:color w:val="auto"/>
          <w:szCs w:val="21"/>
          <w:highlight w:val="none"/>
        </w:rPr>
      </w:pPr>
      <w:r>
        <w:rPr>
          <w:rFonts w:hint="eastAsia" w:ascii="宋体" w:hAnsi="宋体"/>
          <w:bCs/>
          <w:color w:val="auto"/>
          <w:szCs w:val="21"/>
          <w:highlight w:val="none"/>
        </w:rPr>
        <w:t>是否邀请第三方检测机构参加验收：</w:t>
      </w:r>
      <w:r>
        <w:rPr>
          <w:rFonts w:ascii="Wingdings" w:hAnsi="Wingdings" w:eastAsia="Wingdings" w:cs="Wingdings"/>
          <w:color w:val="auto"/>
          <w:szCs w:val="21"/>
          <w:highlight w:val="none"/>
        </w:rPr>
        <w:t></w:t>
      </w:r>
      <w:r>
        <w:rPr>
          <w:rFonts w:hint="eastAsia" w:ascii="宋体" w:hAnsi="宋体"/>
          <w:bCs/>
          <w:color w:val="auto"/>
          <w:szCs w:val="21"/>
          <w:highlight w:val="none"/>
        </w:rPr>
        <w:t xml:space="preserve">是  </w:t>
      </w:r>
      <w:r>
        <w:rPr>
          <w:rFonts w:ascii="Wingdings" w:hAnsi="Wingdings" w:eastAsia="Wingdings" w:cs="Wingdings"/>
          <w:color w:val="auto"/>
          <w:szCs w:val="21"/>
          <w:highlight w:val="none"/>
        </w:rPr>
        <w:t></w:t>
      </w:r>
      <w:r>
        <w:rPr>
          <w:rFonts w:hint="eastAsia" w:ascii="宋体" w:hAnsi="宋体"/>
          <w:bCs/>
          <w:color w:val="auto"/>
          <w:szCs w:val="21"/>
          <w:highlight w:val="none"/>
        </w:rPr>
        <w:t>否</w:t>
      </w:r>
    </w:p>
    <w:p w14:paraId="2DE49923">
      <w:pPr>
        <w:spacing w:after="160" w:line="400" w:lineRule="exact"/>
        <w:ind w:firstLine="840"/>
        <w:rPr>
          <w:rFonts w:ascii="宋体" w:hAnsi="宋体"/>
          <w:bCs/>
          <w:color w:val="auto"/>
          <w:szCs w:val="21"/>
          <w:highlight w:val="none"/>
        </w:rPr>
      </w:pPr>
      <w:r>
        <w:rPr>
          <w:rFonts w:hint="eastAsia" w:ascii="宋体" w:hAnsi="宋体"/>
          <w:bCs/>
          <w:color w:val="auto"/>
          <w:szCs w:val="21"/>
          <w:highlight w:val="none"/>
        </w:rPr>
        <w:t>是否进行抽查检测：</w:t>
      </w:r>
      <w:r>
        <w:rPr>
          <w:rFonts w:ascii="Wingdings" w:hAnsi="Wingdings" w:eastAsia="Wingdings" w:cs="Wingdings"/>
          <w:color w:val="auto"/>
          <w:szCs w:val="21"/>
          <w:highlight w:val="none"/>
        </w:rPr>
        <w:t></w:t>
      </w:r>
      <w:r>
        <w:rPr>
          <w:rFonts w:hint="eastAsia" w:ascii="宋体" w:hAnsi="宋体"/>
          <w:bCs/>
          <w:color w:val="auto"/>
          <w:szCs w:val="21"/>
          <w:highlight w:val="none"/>
        </w:rPr>
        <w:t>是，抽查比例：</w:t>
      </w:r>
      <w:r>
        <w:rPr>
          <w:rFonts w:ascii="Wingdings" w:hAnsi="Wingdings" w:eastAsia="Wingdings" w:cs="Wingdings"/>
          <w:color w:val="auto"/>
          <w:szCs w:val="21"/>
          <w:highlight w:val="none"/>
        </w:rPr>
        <w:t></w:t>
      </w:r>
      <w:r>
        <w:rPr>
          <w:rFonts w:hint="eastAsia" w:ascii="宋体" w:hAnsi="宋体"/>
          <w:bCs/>
          <w:color w:val="auto"/>
          <w:szCs w:val="21"/>
          <w:highlight w:val="none"/>
        </w:rPr>
        <w:t>否</w:t>
      </w:r>
    </w:p>
    <w:p w14:paraId="62493157">
      <w:pPr>
        <w:spacing w:after="160" w:line="400" w:lineRule="exact"/>
        <w:ind w:firstLine="840"/>
        <w:rPr>
          <w:rFonts w:ascii="宋体" w:hAnsi="宋体"/>
          <w:bCs/>
          <w:color w:val="auto"/>
          <w:szCs w:val="21"/>
          <w:highlight w:val="none"/>
          <w:u w:val="single"/>
        </w:rPr>
      </w:pPr>
      <w:r>
        <w:rPr>
          <w:rFonts w:hint="eastAsia" w:ascii="宋体" w:hAnsi="宋体"/>
          <w:bCs/>
          <w:color w:val="auto"/>
          <w:szCs w:val="21"/>
          <w:highlight w:val="none"/>
        </w:rPr>
        <w:t>是否存在破坏性检测：</w:t>
      </w:r>
      <w:r>
        <w:rPr>
          <w:rFonts w:ascii="Wingdings" w:hAnsi="Wingdings" w:eastAsia="Wingdings" w:cs="Wingdings"/>
          <w:color w:val="auto"/>
          <w:szCs w:val="21"/>
          <w:highlight w:val="none"/>
        </w:rPr>
        <w:t></w:t>
      </w:r>
      <w:r>
        <w:rPr>
          <w:rFonts w:hint="eastAsia" w:ascii="宋体" w:hAnsi="宋体"/>
          <w:bCs/>
          <w:color w:val="auto"/>
          <w:szCs w:val="21"/>
          <w:highlight w:val="none"/>
        </w:rPr>
        <w:t>是，</w:t>
      </w:r>
      <w:r>
        <w:rPr>
          <w:rFonts w:hint="eastAsia" w:ascii="宋体" w:hAnsi="宋体"/>
          <w:bCs/>
          <w:color w:val="auto"/>
          <w:szCs w:val="21"/>
          <w:highlight w:val="none"/>
          <w:u w:val="single"/>
        </w:rPr>
        <w:t>（应明确对被破坏的检测产品的处理方式）</w:t>
      </w:r>
    </w:p>
    <w:p w14:paraId="4F3E187F">
      <w:pPr>
        <w:spacing w:after="160" w:line="400" w:lineRule="exact"/>
        <w:ind w:firstLine="840"/>
        <w:rPr>
          <w:rFonts w:ascii="宋体" w:hAnsi="宋体"/>
          <w:bCs/>
          <w:color w:val="auto"/>
          <w:szCs w:val="21"/>
          <w:highlight w:val="none"/>
        </w:rPr>
      </w:pPr>
      <w:r>
        <w:rPr>
          <w:rFonts w:ascii="Wingdings" w:hAnsi="Wingdings" w:eastAsia="Wingdings" w:cs="Wingdings"/>
          <w:color w:val="auto"/>
          <w:szCs w:val="21"/>
          <w:highlight w:val="none"/>
        </w:rPr>
        <w:t></w:t>
      </w:r>
      <w:r>
        <w:rPr>
          <w:rFonts w:hint="eastAsia" w:ascii="宋体" w:hAnsi="宋体"/>
          <w:bCs/>
          <w:color w:val="auto"/>
          <w:szCs w:val="21"/>
          <w:highlight w:val="none"/>
        </w:rPr>
        <w:t>否</w:t>
      </w:r>
    </w:p>
    <w:p w14:paraId="5B618254">
      <w:pPr>
        <w:spacing w:after="160" w:line="400" w:lineRule="exact"/>
        <w:ind w:firstLine="840"/>
        <w:rPr>
          <w:rFonts w:ascii="宋体" w:hAnsi="宋体"/>
          <w:bCs/>
          <w:color w:val="auto"/>
          <w:szCs w:val="21"/>
          <w:highlight w:val="none"/>
          <w:u w:val="single"/>
        </w:rPr>
      </w:pPr>
      <w:r>
        <w:rPr>
          <w:rFonts w:hint="eastAsia" w:ascii="宋体" w:hAnsi="宋体"/>
          <w:bCs/>
          <w:color w:val="auto"/>
          <w:szCs w:val="21"/>
          <w:highlight w:val="none"/>
        </w:rPr>
        <w:t>验收组织的其他事项：</w:t>
      </w:r>
    </w:p>
    <w:p w14:paraId="456CFEE0">
      <w:pPr>
        <w:spacing w:after="160" w:line="400" w:lineRule="exact"/>
        <w:ind w:firstLine="420"/>
        <w:rPr>
          <w:rFonts w:ascii="宋体" w:hAnsi="宋体"/>
          <w:bCs/>
          <w:color w:val="auto"/>
          <w:szCs w:val="21"/>
          <w:highlight w:val="none"/>
          <w:u w:val="single"/>
        </w:rPr>
      </w:pPr>
      <w:r>
        <w:rPr>
          <w:rFonts w:hint="eastAsia" w:ascii="宋体" w:hAnsi="宋体"/>
          <w:bCs/>
          <w:color w:val="auto"/>
          <w:szCs w:val="21"/>
          <w:highlight w:val="none"/>
        </w:rPr>
        <w:t>（2）履约验收时间：</w:t>
      </w:r>
      <w:r>
        <w:rPr>
          <w:rFonts w:hint="eastAsia" w:ascii="宋体" w:hAnsi="宋体"/>
          <w:bCs/>
          <w:color w:val="auto"/>
          <w:szCs w:val="21"/>
          <w:highlight w:val="none"/>
          <w:u w:val="single"/>
        </w:rPr>
        <w:t xml:space="preserve">（计划于何时验收/供应商提出验收申请之日起   日内组织验收） </w:t>
      </w:r>
    </w:p>
    <w:p w14:paraId="5B353310">
      <w:pPr>
        <w:spacing w:after="160" w:line="400" w:lineRule="exact"/>
        <w:ind w:firstLine="420"/>
        <w:rPr>
          <w:rFonts w:ascii="宋体" w:hAnsi="宋体"/>
          <w:bCs/>
          <w:color w:val="auto"/>
          <w:szCs w:val="21"/>
          <w:highlight w:val="none"/>
        </w:rPr>
      </w:pPr>
      <w:r>
        <w:rPr>
          <w:rFonts w:hint="eastAsia" w:ascii="宋体" w:hAnsi="宋体"/>
          <w:bCs/>
          <w:color w:val="auto"/>
          <w:szCs w:val="21"/>
          <w:highlight w:val="none"/>
        </w:rPr>
        <w:t>（3）履约验收方式：</w:t>
      </w:r>
      <w:r>
        <w:rPr>
          <w:rFonts w:ascii="Wingdings" w:hAnsi="Wingdings" w:eastAsia="Wingdings" w:cs="Wingdings"/>
          <w:color w:val="auto"/>
          <w:szCs w:val="21"/>
          <w:highlight w:val="none"/>
        </w:rPr>
        <w:t></w:t>
      </w:r>
      <w:r>
        <w:rPr>
          <w:rFonts w:hint="eastAsia" w:ascii="宋体" w:hAnsi="宋体"/>
          <w:bCs/>
          <w:color w:val="auto"/>
          <w:szCs w:val="21"/>
          <w:highlight w:val="none"/>
        </w:rPr>
        <w:t xml:space="preserve">一次性验收         </w:t>
      </w:r>
    </w:p>
    <w:p w14:paraId="3F4840D9">
      <w:pPr>
        <w:spacing w:after="160" w:line="400" w:lineRule="exact"/>
        <w:rPr>
          <w:rFonts w:ascii="宋体" w:hAnsi="宋体"/>
          <w:bCs/>
          <w:color w:val="auto"/>
          <w:szCs w:val="21"/>
          <w:highlight w:val="none"/>
        </w:rPr>
      </w:pPr>
      <w:r>
        <w:rPr>
          <w:rFonts w:ascii="Wingdings" w:hAnsi="Wingdings" w:eastAsia="Wingdings" w:cs="Wingdings"/>
          <w:color w:val="auto"/>
          <w:szCs w:val="21"/>
          <w:highlight w:val="none"/>
        </w:rPr>
        <w:t></w:t>
      </w:r>
      <w:r>
        <w:rPr>
          <w:rFonts w:hint="eastAsia" w:ascii="宋体" w:hAnsi="宋体"/>
          <w:bCs/>
          <w:color w:val="auto"/>
          <w:szCs w:val="21"/>
          <w:highlight w:val="none"/>
        </w:rPr>
        <w:t>分期/分项验收：</w:t>
      </w:r>
      <w:r>
        <w:rPr>
          <w:rFonts w:hint="eastAsia" w:ascii="宋体" w:hAnsi="宋体"/>
          <w:bCs/>
          <w:color w:val="auto"/>
          <w:szCs w:val="21"/>
          <w:highlight w:val="none"/>
          <w:u w:val="single"/>
        </w:rPr>
        <w:t xml:space="preserve"> （应明确分期</w:t>
      </w:r>
      <w:r>
        <w:rPr>
          <w:rFonts w:ascii="宋体" w:hAnsi="宋体"/>
          <w:bCs/>
          <w:color w:val="auto"/>
          <w:szCs w:val="21"/>
          <w:highlight w:val="none"/>
          <w:u w:val="single"/>
        </w:rPr>
        <w:t>/</w:t>
      </w:r>
      <w:r>
        <w:rPr>
          <w:rFonts w:hint="eastAsia" w:ascii="宋体" w:hAnsi="宋体"/>
          <w:bCs/>
          <w:color w:val="auto"/>
          <w:szCs w:val="21"/>
          <w:highlight w:val="none"/>
          <w:u w:val="single"/>
        </w:rPr>
        <w:t xml:space="preserve">分项验收的工作安排）  </w:t>
      </w:r>
    </w:p>
    <w:p w14:paraId="63804A07">
      <w:pPr>
        <w:spacing w:after="160" w:line="400" w:lineRule="exact"/>
        <w:ind w:firstLine="420"/>
        <w:rPr>
          <w:rFonts w:ascii="宋体" w:hAnsi="宋体"/>
          <w:bCs/>
          <w:color w:val="auto"/>
          <w:szCs w:val="21"/>
          <w:highlight w:val="none"/>
        </w:rPr>
      </w:pPr>
      <w:r>
        <w:rPr>
          <w:rFonts w:hint="eastAsia" w:ascii="宋体" w:hAnsi="宋体"/>
          <w:bCs/>
          <w:color w:val="auto"/>
          <w:szCs w:val="21"/>
          <w:highlight w:val="none"/>
        </w:rPr>
        <w:t>（4）履约验收程序：</w:t>
      </w:r>
      <w:r>
        <w:rPr>
          <w:rFonts w:hint="eastAsia" w:ascii="宋体" w:hAnsi="宋体"/>
          <w:bCs/>
          <w:color w:val="auto"/>
          <w:szCs w:val="21"/>
          <w:highlight w:val="none"/>
          <w:u w:val="single"/>
        </w:rPr>
        <w:t>甲方根据合同规定的内容和验收标准进行验收，同时比较乙方出具的检验证明，经检验无误后出具验收合格证明</w:t>
      </w:r>
    </w:p>
    <w:p w14:paraId="7EAE1959">
      <w:pPr>
        <w:spacing w:after="160" w:line="400" w:lineRule="exact"/>
        <w:ind w:firstLine="420"/>
        <w:rPr>
          <w:rFonts w:ascii="宋体" w:hAnsi="宋体"/>
          <w:bCs/>
          <w:color w:val="auto"/>
          <w:szCs w:val="21"/>
          <w:highlight w:val="none"/>
          <w:u w:val="single"/>
        </w:rPr>
      </w:pPr>
      <w:r>
        <w:rPr>
          <w:rFonts w:hint="eastAsia" w:ascii="宋体" w:hAnsi="宋体"/>
          <w:bCs/>
          <w:color w:val="auto"/>
          <w:szCs w:val="21"/>
          <w:highlight w:val="none"/>
        </w:rPr>
        <w:t>（5）履约验收的内容：</w:t>
      </w:r>
      <w:r>
        <w:rPr>
          <w:rFonts w:hint="eastAsia" w:ascii="宋体" w:hAnsi="宋体"/>
          <w:bCs/>
          <w:color w:val="auto"/>
          <w:szCs w:val="21"/>
          <w:highlight w:val="none"/>
          <w:u w:val="single"/>
        </w:rPr>
        <w:t>项目完成后，甲方对供货品进行验收检测，所有设备及配件应符合其规定的性能，无瑕疵和缺陷，质量为合格品。检测结果作为验收的依据，如发现货物有短缺、质次、损坏、产地和规格不符等问题，由乙方立即无条件为需方调换或补齐，同时由乙方承担因此而产生的一切后果</w:t>
      </w:r>
    </w:p>
    <w:p w14:paraId="266AE69B">
      <w:pPr>
        <w:spacing w:after="160" w:line="400" w:lineRule="exact"/>
        <w:ind w:firstLine="420"/>
        <w:rPr>
          <w:rFonts w:ascii="宋体" w:hAnsi="宋体"/>
          <w:bCs/>
          <w:color w:val="auto"/>
          <w:szCs w:val="21"/>
          <w:highlight w:val="none"/>
          <w:u w:val="single"/>
        </w:rPr>
      </w:pPr>
      <w:r>
        <w:rPr>
          <w:rFonts w:hint="eastAsia" w:ascii="宋体" w:hAnsi="宋体"/>
          <w:bCs/>
          <w:color w:val="auto"/>
          <w:szCs w:val="21"/>
          <w:highlight w:val="none"/>
        </w:rPr>
        <w:t>（6）履约验收标准：</w:t>
      </w:r>
      <w:r>
        <w:rPr>
          <w:rFonts w:hint="eastAsia" w:ascii="宋体" w:hAnsi="宋体"/>
          <w:bCs/>
          <w:color w:val="auto"/>
          <w:szCs w:val="21"/>
          <w:highlight w:val="none"/>
          <w:u w:val="single"/>
        </w:rPr>
        <w:t>乙方应保证向采购单位提供的商品为全新、未使用的原装正品，并保证所提供的货物的开箱率为100%，同时所有商品均应具备该类商品的功能要求，质量为合格产品，同时有具体的规格型号、明确的生产厂商和原产地。质量出现问题，乙方负责“三包”，费用由乙方负责。</w:t>
      </w:r>
    </w:p>
    <w:p w14:paraId="505EDF41">
      <w:pPr>
        <w:spacing w:after="160" w:line="400" w:lineRule="exact"/>
        <w:ind w:firstLine="420"/>
        <w:rPr>
          <w:rFonts w:ascii="宋体" w:hAnsi="宋体" w:cs="宋体"/>
          <w:color w:val="auto"/>
          <w:szCs w:val="21"/>
          <w:highlight w:val="none"/>
        </w:rPr>
      </w:pPr>
      <w:r>
        <w:rPr>
          <w:rFonts w:hint="eastAsia" w:ascii="宋体" w:hAnsi="宋体" w:cs="宋体"/>
          <w:bCs/>
          <w:color w:val="auto"/>
          <w:szCs w:val="21"/>
          <w:highlight w:val="none"/>
        </w:rPr>
        <w:t>（7）是否以采购活动中供应商提供的样品作为参考：</w:t>
      </w:r>
      <w:r>
        <w:rPr>
          <w:rFonts w:ascii="Wingdings" w:hAnsi="Wingdings" w:eastAsia="Wingdings" w:cs="Wingdings"/>
          <w:color w:val="auto"/>
          <w:szCs w:val="21"/>
          <w:highlight w:val="none"/>
        </w:rPr>
        <w:t></w:t>
      </w:r>
      <w:r>
        <w:rPr>
          <w:rFonts w:hint="eastAsia" w:ascii="宋体" w:hAnsi="宋体" w:cs="宋体"/>
          <w:bCs/>
          <w:color w:val="auto"/>
          <w:szCs w:val="21"/>
          <w:highlight w:val="none"/>
        </w:rPr>
        <w:t xml:space="preserve">是  </w:t>
      </w:r>
      <w:r>
        <w:rPr>
          <w:rFonts w:ascii="Wingdings" w:hAnsi="Wingdings" w:eastAsia="Wingdings" w:cs="Wingdings"/>
          <w:color w:val="auto"/>
          <w:szCs w:val="21"/>
          <w:highlight w:val="none"/>
        </w:rPr>
        <w:t></w:t>
      </w:r>
      <w:r>
        <w:rPr>
          <w:rFonts w:hint="eastAsia" w:ascii="宋体" w:hAnsi="宋体" w:cs="宋体"/>
          <w:bCs/>
          <w:color w:val="auto"/>
          <w:szCs w:val="21"/>
          <w:highlight w:val="none"/>
        </w:rPr>
        <w:t>否</w:t>
      </w:r>
    </w:p>
    <w:p w14:paraId="5298A270">
      <w:pPr>
        <w:numPr>
          <w:ilvl w:val="0"/>
          <w:numId w:val="4"/>
        </w:numPr>
        <w:spacing w:after="160" w:line="400" w:lineRule="exact"/>
        <w:ind w:firstLine="422"/>
        <w:rPr>
          <w:rFonts w:ascii="宋体" w:hAnsi="宋体"/>
          <w:b/>
          <w:color w:val="auto"/>
          <w:szCs w:val="21"/>
          <w:highlight w:val="none"/>
        </w:rPr>
      </w:pPr>
      <w:r>
        <w:rPr>
          <w:rFonts w:hint="eastAsia" w:ascii="宋体" w:hAnsi="宋体"/>
          <w:b/>
          <w:color w:val="auto"/>
          <w:szCs w:val="21"/>
          <w:highlight w:val="none"/>
        </w:rPr>
        <w:t>组成合同的文件</w:t>
      </w:r>
    </w:p>
    <w:p w14:paraId="135787D3">
      <w:pPr>
        <w:spacing w:after="160" w:line="400" w:lineRule="exact"/>
        <w:ind w:firstLine="420"/>
        <w:rPr>
          <w:rFonts w:ascii="宋体" w:hAnsi="宋体"/>
          <w:color w:val="auto"/>
          <w:szCs w:val="21"/>
          <w:highlight w:val="none"/>
        </w:rPr>
      </w:pPr>
      <w:r>
        <w:rPr>
          <w:rFonts w:hint="eastAsia" w:ascii="宋体" w:hAnsi="宋体"/>
          <w:color w:val="auto"/>
          <w:szCs w:val="21"/>
          <w:highlight w:val="none"/>
        </w:rPr>
        <w:t>本协议书与下列文件一起构成合同文件，如下述文件之间有任何抵触、矛盾或歧义，应按以下顺序解释：</w:t>
      </w:r>
    </w:p>
    <w:p w14:paraId="198DE60D">
      <w:pPr>
        <w:spacing w:after="160" w:line="400" w:lineRule="exact"/>
        <w:ind w:firstLine="420"/>
        <w:rPr>
          <w:rFonts w:ascii="宋体" w:hAnsi="宋体"/>
          <w:color w:val="auto"/>
          <w:szCs w:val="21"/>
          <w:highlight w:val="none"/>
        </w:rPr>
      </w:pPr>
      <w:r>
        <w:rPr>
          <w:rFonts w:hint="eastAsia" w:ascii="宋体" w:hAnsi="宋体"/>
          <w:color w:val="auto"/>
          <w:szCs w:val="21"/>
          <w:highlight w:val="none"/>
        </w:rPr>
        <w:t>（1）政府采购合同协议书及其变更、补充协议</w:t>
      </w:r>
    </w:p>
    <w:p w14:paraId="5069E589">
      <w:pPr>
        <w:spacing w:after="160" w:line="400" w:lineRule="exact"/>
        <w:ind w:firstLine="420"/>
        <w:rPr>
          <w:rFonts w:ascii="宋体" w:hAnsi="宋体"/>
          <w:color w:val="auto"/>
          <w:szCs w:val="21"/>
          <w:highlight w:val="none"/>
        </w:rPr>
      </w:pPr>
      <w:r>
        <w:rPr>
          <w:rFonts w:hint="eastAsia" w:ascii="宋体" w:hAnsi="宋体"/>
          <w:color w:val="auto"/>
          <w:szCs w:val="21"/>
          <w:highlight w:val="none"/>
        </w:rPr>
        <w:t>（2）政府采购合同专用条款</w:t>
      </w:r>
    </w:p>
    <w:p w14:paraId="7EF82A58">
      <w:pPr>
        <w:spacing w:after="160" w:line="400" w:lineRule="exact"/>
        <w:ind w:firstLine="420"/>
        <w:rPr>
          <w:rFonts w:ascii="宋体" w:hAnsi="宋体"/>
          <w:color w:val="auto"/>
          <w:szCs w:val="21"/>
          <w:highlight w:val="none"/>
        </w:rPr>
      </w:pPr>
      <w:r>
        <w:rPr>
          <w:rFonts w:hint="eastAsia" w:ascii="宋体" w:hAnsi="宋体"/>
          <w:color w:val="auto"/>
          <w:szCs w:val="21"/>
          <w:highlight w:val="none"/>
        </w:rPr>
        <w:t>（3）政府采购合同通用条款</w:t>
      </w:r>
    </w:p>
    <w:p w14:paraId="31E12EA0">
      <w:pPr>
        <w:spacing w:after="160" w:line="400" w:lineRule="exact"/>
        <w:ind w:firstLine="420"/>
        <w:rPr>
          <w:rFonts w:ascii="宋体" w:hAnsi="宋体"/>
          <w:color w:val="auto"/>
          <w:szCs w:val="21"/>
          <w:highlight w:val="none"/>
        </w:rPr>
      </w:pPr>
      <w:r>
        <w:rPr>
          <w:rFonts w:hint="eastAsia" w:ascii="宋体" w:hAnsi="宋体"/>
          <w:color w:val="auto"/>
          <w:szCs w:val="21"/>
          <w:highlight w:val="none"/>
        </w:rPr>
        <w:t>（4）中标（成交）通知书</w:t>
      </w:r>
    </w:p>
    <w:p w14:paraId="0F8CDA93">
      <w:pPr>
        <w:spacing w:after="160" w:line="400" w:lineRule="exact"/>
        <w:ind w:firstLine="420"/>
        <w:rPr>
          <w:rFonts w:ascii="宋体" w:hAnsi="宋体"/>
          <w:color w:val="auto"/>
          <w:szCs w:val="21"/>
          <w:highlight w:val="none"/>
        </w:rPr>
      </w:pPr>
      <w:r>
        <w:rPr>
          <w:rFonts w:hint="eastAsia" w:ascii="宋体" w:hAnsi="宋体"/>
          <w:color w:val="auto"/>
          <w:szCs w:val="21"/>
          <w:highlight w:val="none"/>
        </w:rPr>
        <w:t>（5）投标（响应）文件</w:t>
      </w:r>
    </w:p>
    <w:p w14:paraId="25D54752">
      <w:pPr>
        <w:spacing w:after="160" w:line="400" w:lineRule="exact"/>
        <w:ind w:firstLine="420"/>
        <w:rPr>
          <w:rFonts w:ascii="宋体" w:hAnsi="宋体"/>
          <w:color w:val="auto"/>
          <w:szCs w:val="21"/>
          <w:highlight w:val="none"/>
        </w:rPr>
      </w:pPr>
      <w:r>
        <w:rPr>
          <w:rFonts w:hint="eastAsia" w:ascii="宋体" w:hAnsi="宋体"/>
          <w:color w:val="auto"/>
          <w:szCs w:val="21"/>
          <w:highlight w:val="none"/>
        </w:rPr>
        <w:t>（6）采购文件</w:t>
      </w:r>
    </w:p>
    <w:p w14:paraId="04BCD422">
      <w:pPr>
        <w:spacing w:after="160" w:line="400" w:lineRule="exact"/>
        <w:ind w:firstLine="420"/>
        <w:rPr>
          <w:rFonts w:ascii="宋体" w:hAnsi="宋体"/>
          <w:color w:val="auto"/>
          <w:szCs w:val="21"/>
          <w:highlight w:val="none"/>
        </w:rPr>
      </w:pPr>
      <w:r>
        <w:rPr>
          <w:rFonts w:hint="eastAsia" w:ascii="宋体" w:hAnsi="宋体"/>
          <w:color w:val="auto"/>
          <w:szCs w:val="21"/>
          <w:highlight w:val="none"/>
        </w:rPr>
        <w:t>（7）有关技术文件，图纸</w:t>
      </w:r>
    </w:p>
    <w:p w14:paraId="0812B250">
      <w:pPr>
        <w:spacing w:after="160" w:line="400" w:lineRule="exact"/>
        <w:ind w:firstLine="420"/>
        <w:rPr>
          <w:rFonts w:ascii="宋体" w:hAnsi="宋体" w:cs="宋体"/>
          <w:color w:val="auto"/>
          <w:szCs w:val="21"/>
          <w:highlight w:val="none"/>
        </w:rPr>
      </w:pPr>
      <w:r>
        <w:rPr>
          <w:rFonts w:hint="eastAsia" w:ascii="宋体" w:hAnsi="宋体" w:cs="宋体"/>
          <w:color w:val="auto"/>
          <w:szCs w:val="21"/>
          <w:highlight w:val="none"/>
        </w:rPr>
        <w:t>（8）国家法律、行政法规和规章制度规定或合同约定的作为合同组成部分的其他文件</w:t>
      </w:r>
    </w:p>
    <w:p w14:paraId="2FB7D5D0">
      <w:pPr>
        <w:numPr>
          <w:ilvl w:val="0"/>
          <w:numId w:val="4"/>
        </w:numPr>
        <w:spacing w:after="160" w:line="400" w:lineRule="exact"/>
        <w:ind w:firstLine="422"/>
        <w:rPr>
          <w:rFonts w:ascii="宋体" w:hAnsi="宋体"/>
          <w:b/>
          <w:color w:val="auto"/>
          <w:szCs w:val="21"/>
          <w:highlight w:val="none"/>
        </w:rPr>
      </w:pPr>
      <w:r>
        <w:rPr>
          <w:rFonts w:hint="eastAsia" w:ascii="宋体" w:hAnsi="宋体"/>
          <w:b/>
          <w:color w:val="auto"/>
          <w:szCs w:val="21"/>
          <w:highlight w:val="none"/>
        </w:rPr>
        <w:t>合同生效</w:t>
      </w:r>
    </w:p>
    <w:p w14:paraId="68FA67D6">
      <w:pPr>
        <w:spacing w:after="160" w:line="400" w:lineRule="exact"/>
        <w:ind w:firstLine="420"/>
        <w:rPr>
          <w:rFonts w:ascii="宋体" w:hAnsi="宋体"/>
          <w:color w:val="auto"/>
          <w:szCs w:val="21"/>
          <w:highlight w:val="none"/>
        </w:rPr>
      </w:pPr>
      <w:r>
        <w:rPr>
          <w:rFonts w:hint="eastAsia" w:ascii="宋体" w:hAnsi="宋体"/>
          <w:color w:val="auto"/>
          <w:szCs w:val="21"/>
          <w:highlight w:val="none"/>
        </w:rPr>
        <w:t>本合同自生效。</w:t>
      </w:r>
    </w:p>
    <w:p w14:paraId="7B62A4DC">
      <w:pPr>
        <w:numPr>
          <w:ilvl w:val="0"/>
          <w:numId w:val="4"/>
        </w:numPr>
        <w:spacing w:after="160" w:line="400" w:lineRule="exact"/>
        <w:ind w:firstLine="422"/>
        <w:rPr>
          <w:rFonts w:ascii="宋体" w:hAnsi="宋体"/>
          <w:b/>
          <w:color w:val="auto"/>
          <w:szCs w:val="21"/>
          <w:highlight w:val="none"/>
        </w:rPr>
      </w:pPr>
      <w:r>
        <w:rPr>
          <w:rFonts w:hint="eastAsia" w:ascii="宋体" w:hAnsi="宋体"/>
          <w:b/>
          <w:color w:val="auto"/>
          <w:szCs w:val="21"/>
          <w:highlight w:val="none"/>
        </w:rPr>
        <w:t>合同份数</w:t>
      </w:r>
    </w:p>
    <w:p w14:paraId="4FED17FC">
      <w:pPr>
        <w:spacing w:after="160" w:line="400" w:lineRule="exact"/>
        <w:ind w:firstLine="420"/>
        <w:rPr>
          <w:rFonts w:ascii="宋体" w:hAnsi="宋体"/>
          <w:color w:val="auto"/>
          <w:szCs w:val="21"/>
          <w:highlight w:val="none"/>
        </w:rPr>
      </w:pPr>
      <w:r>
        <w:rPr>
          <w:rFonts w:hint="eastAsia" w:ascii="宋体" w:hAnsi="宋体"/>
          <w:color w:val="auto"/>
          <w:szCs w:val="21"/>
          <w:highlight w:val="none"/>
        </w:rPr>
        <w:t>本合同一式</w:t>
      </w:r>
      <w:r>
        <w:rPr>
          <w:rFonts w:hint="eastAsia" w:ascii="宋体" w:hAnsi="宋体"/>
          <w:color w:val="auto"/>
          <w:szCs w:val="21"/>
          <w:highlight w:val="none"/>
          <w:lang w:val="en-US" w:eastAsia="zh-CN"/>
        </w:rPr>
        <w:t>_</w:t>
      </w:r>
      <w:r>
        <w:rPr>
          <w:rFonts w:hint="eastAsia" w:ascii="宋体" w:hAnsi="宋体"/>
          <w:color w:val="auto"/>
          <w:szCs w:val="21"/>
          <w:highlight w:val="none"/>
        </w:rPr>
        <w:t>份，甲方执</w:t>
      </w:r>
      <w:r>
        <w:rPr>
          <w:rFonts w:hint="eastAsia" w:ascii="宋体" w:hAnsi="宋体"/>
          <w:color w:val="auto"/>
          <w:szCs w:val="21"/>
          <w:highlight w:val="none"/>
          <w:lang w:val="en-US" w:eastAsia="zh-CN"/>
        </w:rPr>
        <w:t>_</w:t>
      </w:r>
      <w:r>
        <w:rPr>
          <w:rFonts w:hint="eastAsia" w:ascii="宋体" w:hAnsi="宋体"/>
          <w:color w:val="auto"/>
          <w:szCs w:val="21"/>
          <w:highlight w:val="none"/>
        </w:rPr>
        <w:t>份，乙方执</w:t>
      </w:r>
      <w:r>
        <w:rPr>
          <w:rFonts w:hint="eastAsia" w:ascii="宋体" w:hAnsi="宋体"/>
          <w:color w:val="auto"/>
          <w:szCs w:val="21"/>
          <w:highlight w:val="none"/>
          <w:lang w:val="en-US" w:eastAsia="zh-CN"/>
        </w:rPr>
        <w:t>_</w:t>
      </w:r>
      <w:r>
        <w:rPr>
          <w:rFonts w:hint="eastAsia" w:ascii="宋体" w:hAnsi="宋体"/>
          <w:color w:val="auto"/>
          <w:szCs w:val="21"/>
          <w:highlight w:val="none"/>
        </w:rPr>
        <w:t>份，均具有同等法律效力。</w:t>
      </w:r>
    </w:p>
    <w:p w14:paraId="510EA0D2">
      <w:pPr>
        <w:spacing w:after="160" w:line="400" w:lineRule="exact"/>
        <w:ind w:firstLine="420"/>
        <w:rPr>
          <w:rFonts w:ascii="宋体" w:hAnsi="宋体"/>
          <w:color w:val="auto"/>
          <w:szCs w:val="21"/>
          <w:highlight w:val="none"/>
        </w:rPr>
      </w:pPr>
      <w:r>
        <w:rPr>
          <w:rFonts w:hint="eastAsia" w:ascii="宋体" w:hAnsi="宋体"/>
          <w:color w:val="auto"/>
          <w:szCs w:val="21"/>
          <w:highlight w:val="none"/>
        </w:rPr>
        <w:t>合同订立时间：年月日</w:t>
      </w:r>
    </w:p>
    <w:p w14:paraId="0CED8994">
      <w:pPr>
        <w:spacing w:after="160" w:line="400" w:lineRule="exact"/>
        <w:ind w:firstLine="420"/>
        <w:rPr>
          <w:rFonts w:ascii="宋体" w:hAnsi="宋体"/>
          <w:color w:val="auto"/>
          <w:szCs w:val="21"/>
          <w:highlight w:val="none"/>
        </w:rPr>
      </w:pPr>
      <w:r>
        <w:rPr>
          <w:rFonts w:hint="eastAsia" w:ascii="宋体" w:hAnsi="宋体"/>
          <w:color w:val="auto"/>
          <w:szCs w:val="21"/>
          <w:highlight w:val="none"/>
        </w:rPr>
        <w:t>合同订立地点：</w:t>
      </w:r>
    </w:p>
    <w:p w14:paraId="02CD60A5">
      <w:pPr>
        <w:spacing w:after="160" w:line="400" w:lineRule="exact"/>
        <w:ind w:firstLine="420"/>
        <w:rPr>
          <w:rFonts w:ascii="Times New Roman" w:hAnsi="Times New Roman"/>
          <w:color w:val="auto"/>
          <w:highlight w:val="none"/>
        </w:rPr>
      </w:pPr>
      <w:r>
        <w:rPr>
          <w:rFonts w:hint="eastAsia" w:ascii="宋体" w:hAnsi="宋体"/>
          <w:color w:val="auto"/>
          <w:szCs w:val="21"/>
          <w:highlight w:val="none"/>
        </w:rPr>
        <w:t>附件：具体标的及其技术要求和商务要求、联合协议</w:t>
      </w: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如有）</w:t>
      </w:r>
      <w:r>
        <w:rPr>
          <w:rFonts w:hint="eastAsia" w:ascii="宋体" w:hAnsi="宋体"/>
          <w:color w:val="auto"/>
          <w:szCs w:val="21"/>
          <w:highlight w:val="none"/>
        </w:rPr>
        <w:t>、分包意向协议</w:t>
      </w: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如有）</w:t>
      </w:r>
      <w:r>
        <w:rPr>
          <w:rFonts w:hint="eastAsia" w:ascii="宋体" w:hAnsi="宋体"/>
          <w:color w:val="auto"/>
          <w:szCs w:val="21"/>
          <w:highlight w:val="none"/>
        </w:rPr>
        <w:t>等。</w:t>
      </w:r>
    </w:p>
    <w:p w14:paraId="72C0C00C">
      <w:pPr>
        <w:spacing w:after="160" w:line="278" w:lineRule="auto"/>
        <w:rPr>
          <w:rFonts w:ascii="Times New Roman" w:hAnsi="Times New Roman"/>
          <w:color w:val="auto"/>
          <w:highlight w:val="none"/>
        </w:rPr>
      </w:pPr>
      <w:r>
        <w:rPr>
          <w:rFonts w:hint="eastAsia" w:ascii="Times New Roman" w:hAnsi="Times New Roman"/>
          <w:color w:val="auto"/>
          <w:highlight w:val="none"/>
        </w:rPr>
        <w:br w:type="page" w:clear="all"/>
      </w:r>
    </w:p>
    <w:p w14:paraId="58148B2E">
      <w:pPr>
        <w:spacing w:after="160" w:line="278" w:lineRule="auto"/>
        <w:ind w:firstLine="420"/>
        <w:rPr>
          <w:rFonts w:ascii="Times New Roman" w:hAnsi="Times New Roman"/>
          <w:color w:val="auto"/>
          <w:szCs w:val="21"/>
          <w:highlight w:val="none"/>
        </w:rPr>
      </w:pPr>
    </w:p>
    <w:tbl>
      <w:tblPr>
        <w:tblStyle w:val="36"/>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1891"/>
        <w:gridCol w:w="2412"/>
        <w:gridCol w:w="1979"/>
        <w:gridCol w:w="2116"/>
      </w:tblGrid>
      <w:tr w14:paraId="5E2A902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562" w:type="pct"/>
            <w:gridSpan w:val="2"/>
            <w:tcBorders>
              <w:bottom w:val="single" w:color="auto" w:sz="2" w:space="0"/>
              <w:right w:val="single" w:color="auto" w:sz="2" w:space="0"/>
            </w:tcBorders>
            <w:vAlign w:val="center"/>
          </w:tcPr>
          <w:p w14:paraId="08497D97">
            <w:pPr>
              <w:spacing w:after="160" w:line="300" w:lineRule="exact"/>
              <w:jc w:val="center"/>
              <w:rPr>
                <w:rFonts w:ascii="Times New Roman" w:hAnsi="Times New Roman"/>
                <w:color w:val="auto"/>
                <w:highlight w:val="none"/>
              </w:rPr>
            </w:pPr>
            <w:r>
              <w:rPr>
                <w:rFonts w:ascii="Times New Roman" w:hAnsi="Times New Roman"/>
                <w:color w:val="auto"/>
                <w:szCs w:val="21"/>
                <w:highlight w:val="none"/>
              </w:rPr>
              <w:t>甲方</w:t>
            </w:r>
            <w:r>
              <w:rPr>
                <w:rFonts w:hint="eastAsia" w:ascii="Times New Roman" w:hAnsi="Times New Roman"/>
                <w:color w:val="auto"/>
                <w:szCs w:val="21"/>
                <w:highlight w:val="none"/>
              </w:rPr>
              <w:t>（采购人</w:t>
            </w:r>
            <w:r>
              <w:rPr>
                <w:rFonts w:hint="eastAsia" w:ascii="宋体" w:hAnsi="宋体"/>
                <w:color w:val="auto"/>
                <w:szCs w:val="21"/>
                <w:highlight w:val="none"/>
              </w:rPr>
              <w:t>、受采购人委托签订合同的单位或</w:t>
            </w:r>
            <w:r>
              <w:rPr>
                <w:rFonts w:hint="eastAsia" w:ascii="Times New Roman" w:hAnsi="Times New Roman"/>
                <w:color w:val="auto"/>
                <w:szCs w:val="21"/>
                <w:highlight w:val="none"/>
              </w:rPr>
              <w:t>采购文件约定的合同甲方）</w:t>
            </w:r>
          </w:p>
        </w:tc>
        <w:tc>
          <w:tcPr>
            <w:tcW w:w="2437" w:type="pct"/>
            <w:gridSpan w:val="2"/>
            <w:tcBorders>
              <w:left w:val="single" w:color="auto" w:sz="2" w:space="0"/>
              <w:bottom w:val="single" w:color="auto" w:sz="2" w:space="0"/>
            </w:tcBorders>
            <w:vAlign w:val="center"/>
          </w:tcPr>
          <w:p w14:paraId="482E6F77">
            <w:pPr>
              <w:spacing w:after="160" w:line="300" w:lineRule="exact"/>
              <w:jc w:val="center"/>
              <w:rPr>
                <w:rFonts w:ascii="Times New Roman" w:hAnsi="Times New Roman"/>
                <w:color w:val="auto"/>
                <w:highlight w:val="none"/>
              </w:rPr>
            </w:pPr>
            <w:r>
              <w:rPr>
                <w:rFonts w:ascii="Times New Roman" w:hAnsi="Times New Roman"/>
                <w:color w:val="auto"/>
                <w:szCs w:val="21"/>
                <w:highlight w:val="none"/>
              </w:rPr>
              <w:t>乙方</w:t>
            </w:r>
            <w:r>
              <w:rPr>
                <w:rFonts w:hint="eastAsia" w:ascii="Times New Roman" w:hAnsi="Times New Roman"/>
                <w:color w:val="auto"/>
                <w:szCs w:val="21"/>
                <w:highlight w:val="none"/>
              </w:rPr>
              <w:t>（供应商）</w:t>
            </w:r>
          </w:p>
        </w:tc>
      </w:tr>
      <w:tr w14:paraId="0BE29D0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6" w:type="pct"/>
            <w:tcBorders>
              <w:top w:val="single" w:color="auto" w:sz="2" w:space="0"/>
              <w:bottom w:val="single" w:color="auto" w:sz="2" w:space="0"/>
              <w:right w:val="single" w:color="auto" w:sz="2" w:space="0"/>
            </w:tcBorders>
            <w:vAlign w:val="center"/>
          </w:tcPr>
          <w:p w14:paraId="2746E519">
            <w:pPr>
              <w:spacing w:after="160" w:line="300" w:lineRule="exact"/>
              <w:jc w:val="center"/>
              <w:rPr>
                <w:rFonts w:ascii="Times New Roman" w:hAnsi="Times New Roman"/>
                <w:color w:val="auto"/>
                <w:szCs w:val="21"/>
                <w:highlight w:val="none"/>
              </w:rPr>
            </w:pPr>
            <w:r>
              <w:rPr>
                <w:rFonts w:ascii="Times New Roman" w:hAnsi="Times New Roman"/>
                <w:color w:val="auto"/>
                <w:szCs w:val="21"/>
                <w:highlight w:val="none"/>
              </w:rPr>
              <w:t>单位名称</w:t>
            </w:r>
            <w:r>
              <w:rPr>
                <w:rFonts w:hint="eastAsia" w:ascii="Times New Roman" w:hAnsi="Times New Roman"/>
                <w:color w:val="auto"/>
                <w:szCs w:val="21"/>
                <w:highlight w:val="none"/>
              </w:rPr>
              <w:t>（公章或合同章）</w:t>
            </w:r>
          </w:p>
        </w:tc>
        <w:tc>
          <w:tcPr>
            <w:tcW w:w="1436" w:type="pct"/>
            <w:tcBorders>
              <w:top w:val="single" w:color="auto" w:sz="2" w:space="0"/>
              <w:left w:val="single" w:color="auto" w:sz="2" w:space="0"/>
              <w:bottom w:val="single" w:color="auto" w:sz="2" w:space="0"/>
              <w:right w:val="single" w:color="auto" w:sz="2" w:space="0"/>
            </w:tcBorders>
            <w:vAlign w:val="center"/>
          </w:tcPr>
          <w:p w14:paraId="040BF3B6">
            <w:pPr>
              <w:spacing w:after="160" w:line="300" w:lineRule="exact"/>
              <w:jc w:val="center"/>
              <w:rPr>
                <w:rFonts w:ascii="Times New Roman" w:hAnsi="Times New Roman"/>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5240170E">
            <w:pPr>
              <w:spacing w:after="160" w:line="300" w:lineRule="exact"/>
              <w:jc w:val="center"/>
              <w:rPr>
                <w:rFonts w:ascii="Times New Roman" w:hAnsi="Times New Roman"/>
                <w:color w:val="auto"/>
                <w:szCs w:val="21"/>
                <w:highlight w:val="none"/>
              </w:rPr>
            </w:pPr>
            <w:r>
              <w:rPr>
                <w:rFonts w:ascii="Times New Roman" w:hAnsi="Times New Roman"/>
                <w:color w:val="auto"/>
                <w:szCs w:val="21"/>
                <w:highlight w:val="none"/>
              </w:rPr>
              <w:t>单位名称</w:t>
            </w:r>
            <w:r>
              <w:rPr>
                <w:rFonts w:hint="eastAsia" w:ascii="Times New Roman" w:hAnsi="Times New Roman"/>
                <w:color w:val="auto"/>
                <w:szCs w:val="21"/>
                <w:highlight w:val="none"/>
              </w:rPr>
              <w:t>（公章或合同章）</w:t>
            </w:r>
          </w:p>
        </w:tc>
        <w:tc>
          <w:tcPr>
            <w:tcW w:w="1259" w:type="pct"/>
            <w:tcBorders>
              <w:top w:val="single" w:color="auto" w:sz="2" w:space="0"/>
              <w:left w:val="single" w:color="auto" w:sz="2" w:space="0"/>
              <w:bottom w:val="single" w:color="auto" w:sz="2" w:space="0"/>
            </w:tcBorders>
            <w:vAlign w:val="center"/>
          </w:tcPr>
          <w:p w14:paraId="7264BB77">
            <w:pPr>
              <w:spacing w:after="160" w:line="300" w:lineRule="exact"/>
              <w:jc w:val="center"/>
              <w:rPr>
                <w:rFonts w:ascii="Times New Roman" w:hAnsi="Times New Roman"/>
                <w:color w:val="auto"/>
                <w:spacing w:val="20"/>
                <w:szCs w:val="21"/>
                <w:highlight w:val="none"/>
              </w:rPr>
            </w:pPr>
          </w:p>
        </w:tc>
      </w:tr>
      <w:tr w14:paraId="48F385B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26" w:type="pct"/>
            <w:vMerge w:val="restart"/>
            <w:tcBorders>
              <w:top w:val="single" w:color="auto" w:sz="2" w:space="0"/>
              <w:right w:val="single" w:color="auto" w:sz="2" w:space="0"/>
            </w:tcBorders>
            <w:vAlign w:val="center"/>
          </w:tcPr>
          <w:p w14:paraId="1004AAEA">
            <w:pPr>
              <w:spacing w:after="160" w:line="300" w:lineRule="exact"/>
              <w:jc w:val="center"/>
              <w:rPr>
                <w:rFonts w:ascii="Times New Roman" w:hAnsi="Times New Roman"/>
                <w:color w:val="auto"/>
                <w:szCs w:val="21"/>
                <w:highlight w:val="none"/>
              </w:rPr>
            </w:pPr>
            <w:r>
              <w:rPr>
                <w:rFonts w:ascii="Times New Roman" w:hAnsi="Times New Roman"/>
                <w:color w:val="auto"/>
                <w:szCs w:val="21"/>
                <w:highlight w:val="none"/>
              </w:rPr>
              <w:t>法定代表人</w:t>
            </w:r>
          </w:p>
          <w:p w14:paraId="5284E4FB">
            <w:pPr>
              <w:spacing w:after="160" w:line="300" w:lineRule="exact"/>
              <w:ind w:firstLine="101"/>
              <w:jc w:val="center"/>
              <w:rPr>
                <w:rFonts w:ascii="Times New Roman" w:hAnsi="Times New Roman"/>
                <w:color w:val="auto"/>
                <w:szCs w:val="21"/>
                <w:highlight w:val="none"/>
              </w:rPr>
            </w:pPr>
            <w:r>
              <w:rPr>
                <w:rFonts w:hint="eastAsia" w:ascii="Times New Roman" w:hAnsi="Times New Roman"/>
                <w:color w:val="auto"/>
                <w:szCs w:val="21"/>
                <w:highlight w:val="none"/>
              </w:rPr>
              <w:t>或其</w:t>
            </w:r>
            <w:r>
              <w:rPr>
                <w:rFonts w:ascii="Times New Roman" w:hAnsi="Times New Roman"/>
                <w:color w:val="auto"/>
                <w:szCs w:val="21"/>
                <w:highlight w:val="none"/>
              </w:rPr>
              <w:t>委托代理人</w:t>
            </w:r>
            <w:r>
              <w:rPr>
                <w:rFonts w:hint="eastAsia" w:ascii="Times New Roman" w:hAnsi="Times New Roman"/>
                <w:color w:val="auto"/>
                <w:szCs w:val="21"/>
                <w:highlight w:val="none"/>
              </w:rPr>
              <w:t>（签章）</w:t>
            </w:r>
          </w:p>
        </w:tc>
        <w:tc>
          <w:tcPr>
            <w:tcW w:w="1436" w:type="pct"/>
            <w:vMerge w:val="restart"/>
            <w:tcBorders>
              <w:top w:val="single" w:color="auto" w:sz="2" w:space="0"/>
              <w:left w:val="single" w:color="auto" w:sz="2" w:space="0"/>
              <w:right w:val="single" w:color="auto" w:sz="2" w:space="0"/>
            </w:tcBorders>
            <w:vAlign w:val="center"/>
          </w:tcPr>
          <w:p w14:paraId="7D40C1B4">
            <w:pPr>
              <w:spacing w:after="160" w:line="300" w:lineRule="exact"/>
              <w:jc w:val="center"/>
              <w:rPr>
                <w:rFonts w:ascii="Times New Roman" w:hAnsi="Times New Roman"/>
                <w:color w:val="auto"/>
                <w:szCs w:val="21"/>
                <w:highlight w:val="none"/>
              </w:rPr>
            </w:pPr>
          </w:p>
        </w:tc>
        <w:tc>
          <w:tcPr>
            <w:tcW w:w="1178" w:type="pct"/>
            <w:tcBorders>
              <w:top w:val="single" w:color="auto" w:sz="2" w:space="0"/>
              <w:left w:val="single" w:color="auto" w:sz="2" w:space="0"/>
              <w:right w:val="single" w:color="auto" w:sz="2" w:space="0"/>
            </w:tcBorders>
            <w:vAlign w:val="center"/>
          </w:tcPr>
          <w:p w14:paraId="36B13D6B">
            <w:pPr>
              <w:spacing w:after="160" w:line="300" w:lineRule="exact"/>
              <w:jc w:val="center"/>
              <w:rPr>
                <w:rFonts w:ascii="Times New Roman" w:hAnsi="Times New Roman"/>
                <w:color w:val="auto"/>
                <w:szCs w:val="21"/>
                <w:highlight w:val="none"/>
              </w:rPr>
            </w:pPr>
            <w:r>
              <w:rPr>
                <w:rFonts w:ascii="Times New Roman" w:hAnsi="Times New Roman"/>
                <w:color w:val="auto"/>
                <w:szCs w:val="21"/>
                <w:highlight w:val="none"/>
              </w:rPr>
              <w:t>法定代表人</w:t>
            </w:r>
          </w:p>
          <w:p w14:paraId="7DC1BF5B">
            <w:pPr>
              <w:spacing w:after="160" w:line="300" w:lineRule="exact"/>
              <w:jc w:val="center"/>
              <w:rPr>
                <w:rFonts w:ascii="Times New Roman" w:hAnsi="Times New Roman"/>
                <w:color w:val="auto"/>
                <w:szCs w:val="21"/>
                <w:highlight w:val="none"/>
              </w:rPr>
            </w:pPr>
            <w:r>
              <w:rPr>
                <w:rFonts w:hint="eastAsia" w:ascii="Times New Roman" w:hAnsi="Times New Roman"/>
                <w:color w:val="auto"/>
                <w:szCs w:val="21"/>
                <w:highlight w:val="none"/>
              </w:rPr>
              <w:t>或其</w:t>
            </w:r>
            <w:r>
              <w:rPr>
                <w:rFonts w:ascii="Times New Roman" w:hAnsi="Times New Roman"/>
                <w:color w:val="auto"/>
                <w:szCs w:val="21"/>
                <w:highlight w:val="none"/>
              </w:rPr>
              <w:t>委托代理人</w:t>
            </w:r>
            <w:r>
              <w:rPr>
                <w:rFonts w:hint="eastAsia" w:ascii="Times New Roman" w:hAnsi="Times New Roman"/>
                <w:color w:val="auto"/>
                <w:szCs w:val="21"/>
                <w:highlight w:val="none"/>
              </w:rPr>
              <w:t>（签章）</w:t>
            </w:r>
          </w:p>
        </w:tc>
        <w:tc>
          <w:tcPr>
            <w:tcW w:w="1259" w:type="pct"/>
            <w:tcBorders>
              <w:top w:val="single" w:color="auto" w:sz="2" w:space="0"/>
              <w:left w:val="single" w:color="auto" w:sz="2" w:space="0"/>
              <w:bottom w:val="single" w:color="auto" w:sz="2" w:space="0"/>
            </w:tcBorders>
            <w:vAlign w:val="center"/>
          </w:tcPr>
          <w:p w14:paraId="5461F024">
            <w:pPr>
              <w:spacing w:after="160" w:line="300" w:lineRule="exact"/>
              <w:jc w:val="center"/>
              <w:rPr>
                <w:rFonts w:ascii="Times New Roman" w:hAnsi="Times New Roman"/>
                <w:color w:val="auto"/>
                <w:szCs w:val="21"/>
                <w:highlight w:val="none"/>
              </w:rPr>
            </w:pPr>
          </w:p>
        </w:tc>
      </w:tr>
      <w:tr w14:paraId="476D58B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vMerge w:val="continue"/>
            <w:tcBorders>
              <w:bottom w:val="single" w:color="auto" w:sz="2" w:space="0"/>
              <w:right w:val="single" w:color="auto" w:sz="2" w:space="0"/>
            </w:tcBorders>
            <w:vAlign w:val="center"/>
          </w:tcPr>
          <w:p w14:paraId="683F8C48">
            <w:pPr>
              <w:spacing w:after="160" w:line="300" w:lineRule="exact"/>
              <w:jc w:val="center"/>
              <w:rPr>
                <w:rFonts w:ascii="Times New Roman" w:hAnsi="Times New Roman"/>
                <w:color w:val="auto"/>
                <w:szCs w:val="21"/>
                <w:highlight w:val="none"/>
              </w:rPr>
            </w:pPr>
          </w:p>
        </w:tc>
        <w:tc>
          <w:tcPr>
            <w:tcW w:w="1436" w:type="pct"/>
            <w:vMerge w:val="continue"/>
            <w:tcBorders>
              <w:left w:val="single" w:color="auto" w:sz="2" w:space="0"/>
              <w:bottom w:val="single" w:color="auto" w:sz="2" w:space="0"/>
              <w:right w:val="single" w:color="auto" w:sz="2" w:space="0"/>
            </w:tcBorders>
            <w:vAlign w:val="center"/>
          </w:tcPr>
          <w:p w14:paraId="00C52EFE">
            <w:pPr>
              <w:spacing w:after="160" w:line="300" w:lineRule="exact"/>
              <w:jc w:val="center"/>
              <w:rPr>
                <w:rFonts w:ascii="Times New Roman" w:hAnsi="Times New Roman"/>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732F3B83">
            <w:pPr>
              <w:spacing w:after="160" w:line="300" w:lineRule="exact"/>
              <w:jc w:val="center"/>
              <w:rPr>
                <w:rFonts w:ascii="Times New Roman" w:hAnsi="Times New Roman"/>
                <w:color w:val="auto"/>
                <w:szCs w:val="21"/>
                <w:highlight w:val="none"/>
              </w:rPr>
            </w:pPr>
            <w:r>
              <w:rPr>
                <w:rFonts w:hint="eastAsia" w:ascii="Times New Roman" w:hAnsi="Times New Roman"/>
                <w:color w:val="auto"/>
                <w:szCs w:val="21"/>
                <w:highlight w:val="none"/>
              </w:rPr>
              <w:t>拥有者性别</w:t>
            </w:r>
          </w:p>
        </w:tc>
        <w:tc>
          <w:tcPr>
            <w:tcW w:w="1259" w:type="pct"/>
            <w:tcBorders>
              <w:top w:val="single" w:color="auto" w:sz="2" w:space="0"/>
              <w:left w:val="single" w:color="auto" w:sz="2" w:space="0"/>
              <w:bottom w:val="single" w:color="auto" w:sz="2" w:space="0"/>
            </w:tcBorders>
            <w:vAlign w:val="center"/>
          </w:tcPr>
          <w:p w14:paraId="7CDC9A46">
            <w:pPr>
              <w:spacing w:after="160" w:line="300" w:lineRule="exact"/>
              <w:jc w:val="center"/>
              <w:rPr>
                <w:rFonts w:ascii="Times New Roman" w:hAnsi="Times New Roman"/>
                <w:color w:val="auto"/>
                <w:spacing w:val="20"/>
                <w:szCs w:val="21"/>
                <w:highlight w:val="none"/>
              </w:rPr>
            </w:pPr>
          </w:p>
        </w:tc>
      </w:tr>
      <w:tr w14:paraId="1241773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780BBFC4">
            <w:pPr>
              <w:spacing w:after="160" w:line="300" w:lineRule="exact"/>
              <w:jc w:val="center"/>
              <w:rPr>
                <w:rFonts w:ascii="Times New Roman" w:hAnsi="Times New Roman"/>
                <w:color w:val="auto"/>
                <w:szCs w:val="21"/>
                <w:highlight w:val="none"/>
              </w:rPr>
            </w:pPr>
            <w:r>
              <w:rPr>
                <w:rFonts w:hint="eastAsia" w:ascii="Times New Roman" w:hAnsi="Times New Roman"/>
                <w:color w:val="auto"/>
                <w:szCs w:val="21"/>
                <w:highlight w:val="none"/>
              </w:rPr>
              <w:t>住  所</w:t>
            </w:r>
          </w:p>
        </w:tc>
        <w:tc>
          <w:tcPr>
            <w:tcW w:w="1436" w:type="pct"/>
            <w:tcBorders>
              <w:top w:val="single" w:color="auto" w:sz="2" w:space="0"/>
              <w:left w:val="single" w:color="auto" w:sz="2" w:space="0"/>
              <w:bottom w:val="single" w:color="auto" w:sz="2" w:space="0"/>
              <w:right w:val="single" w:color="auto" w:sz="2" w:space="0"/>
            </w:tcBorders>
            <w:vAlign w:val="center"/>
          </w:tcPr>
          <w:p w14:paraId="5F2B9AD7">
            <w:pPr>
              <w:spacing w:after="160" w:line="300" w:lineRule="exact"/>
              <w:jc w:val="center"/>
              <w:rPr>
                <w:rFonts w:ascii="Times New Roman" w:hAnsi="Times New Roman"/>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47DD5BAA">
            <w:pPr>
              <w:spacing w:after="160" w:line="300" w:lineRule="exact"/>
              <w:jc w:val="center"/>
              <w:rPr>
                <w:rFonts w:ascii="Times New Roman" w:hAnsi="Times New Roman"/>
                <w:color w:val="auto"/>
                <w:szCs w:val="21"/>
                <w:highlight w:val="none"/>
              </w:rPr>
            </w:pPr>
            <w:r>
              <w:rPr>
                <w:rFonts w:hint="eastAsia" w:ascii="Times New Roman" w:hAnsi="Times New Roman"/>
                <w:color w:val="auto"/>
                <w:szCs w:val="21"/>
                <w:highlight w:val="none"/>
              </w:rPr>
              <w:t>住  所</w:t>
            </w:r>
          </w:p>
        </w:tc>
        <w:tc>
          <w:tcPr>
            <w:tcW w:w="1259" w:type="pct"/>
            <w:tcBorders>
              <w:top w:val="single" w:color="auto" w:sz="2" w:space="0"/>
              <w:left w:val="single" w:color="auto" w:sz="2" w:space="0"/>
              <w:bottom w:val="single" w:color="auto" w:sz="2" w:space="0"/>
            </w:tcBorders>
            <w:vAlign w:val="center"/>
          </w:tcPr>
          <w:p w14:paraId="4CDED271">
            <w:pPr>
              <w:spacing w:after="160" w:line="300" w:lineRule="exact"/>
              <w:jc w:val="center"/>
              <w:rPr>
                <w:rFonts w:ascii="Times New Roman" w:hAnsi="Times New Roman"/>
                <w:color w:val="auto"/>
                <w:spacing w:val="20"/>
                <w:szCs w:val="21"/>
                <w:highlight w:val="none"/>
              </w:rPr>
            </w:pPr>
          </w:p>
        </w:tc>
      </w:tr>
      <w:tr w14:paraId="3B92816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0C76C875">
            <w:pPr>
              <w:spacing w:after="160" w:line="300" w:lineRule="exact"/>
              <w:jc w:val="center"/>
              <w:rPr>
                <w:rFonts w:ascii="Times New Roman" w:hAnsi="Times New Roman"/>
                <w:color w:val="auto"/>
                <w:szCs w:val="21"/>
                <w:highlight w:val="none"/>
              </w:rPr>
            </w:pPr>
            <w:r>
              <w:rPr>
                <w:rFonts w:ascii="Times New Roman" w:hAnsi="Times New Roman"/>
                <w:color w:val="auto"/>
                <w:szCs w:val="21"/>
                <w:highlight w:val="none"/>
              </w:rPr>
              <w:t>联 系 人</w:t>
            </w:r>
          </w:p>
        </w:tc>
        <w:tc>
          <w:tcPr>
            <w:tcW w:w="1436" w:type="pct"/>
            <w:tcBorders>
              <w:top w:val="single" w:color="auto" w:sz="2" w:space="0"/>
              <w:left w:val="single" w:color="auto" w:sz="2" w:space="0"/>
              <w:bottom w:val="single" w:color="auto" w:sz="2" w:space="0"/>
              <w:right w:val="single" w:color="auto" w:sz="2" w:space="0"/>
            </w:tcBorders>
            <w:vAlign w:val="center"/>
          </w:tcPr>
          <w:p w14:paraId="136265AF">
            <w:pPr>
              <w:spacing w:after="160" w:line="300" w:lineRule="exact"/>
              <w:jc w:val="center"/>
              <w:rPr>
                <w:rFonts w:ascii="Times New Roman" w:hAnsi="Times New Roman"/>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790D8CE0">
            <w:pPr>
              <w:spacing w:after="160" w:line="300" w:lineRule="exact"/>
              <w:jc w:val="center"/>
              <w:rPr>
                <w:rFonts w:ascii="Times New Roman" w:hAnsi="Times New Roman"/>
                <w:color w:val="auto"/>
                <w:szCs w:val="21"/>
                <w:highlight w:val="none"/>
              </w:rPr>
            </w:pPr>
            <w:r>
              <w:rPr>
                <w:rFonts w:ascii="Times New Roman" w:hAnsi="Times New Roman"/>
                <w:color w:val="auto"/>
                <w:szCs w:val="21"/>
                <w:highlight w:val="none"/>
              </w:rPr>
              <w:t>联 系 人</w:t>
            </w:r>
          </w:p>
        </w:tc>
        <w:tc>
          <w:tcPr>
            <w:tcW w:w="1259" w:type="pct"/>
            <w:tcBorders>
              <w:top w:val="single" w:color="auto" w:sz="2" w:space="0"/>
              <w:left w:val="single" w:color="auto" w:sz="2" w:space="0"/>
              <w:bottom w:val="single" w:color="auto" w:sz="2" w:space="0"/>
            </w:tcBorders>
            <w:vAlign w:val="center"/>
          </w:tcPr>
          <w:p w14:paraId="08B9E781">
            <w:pPr>
              <w:spacing w:after="160" w:line="300" w:lineRule="exact"/>
              <w:jc w:val="center"/>
              <w:rPr>
                <w:rFonts w:ascii="Times New Roman" w:hAnsi="Times New Roman"/>
                <w:color w:val="auto"/>
                <w:spacing w:val="20"/>
                <w:szCs w:val="21"/>
                <w:highlight w:val="none"/>
              </w:rPr>
            </w:pPr>
          </w:p>
        </w:tc>
      </w:tr>
      <w:tr w14:paraId="596B25C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457DED89">
            <w:pPr>
              <w:spacing w:after="160" w:line="300" w:lineRule="exact"/>
              <w:jc w:val="center"/>
              <w:rPr>
                <w:rFonts w:ascii="Times New Roman" w:hAnsi="Times New Roman"/>
                <w:color w:val="auto"/>
                <w:szCs w:val="21"/>
                <w:highlight w:val="none"/>
              </w:rPr>
            </w:pPr>
            <w:r>
              <w:rPr>
                <w:rFonts w:ascii="Times New Roman" w:hAnsi="Times New Roman"/>
                <w:color w:val="auto"/>
                <w:szCs w:val="21"/>
                <w:highlight w:val="none"/>
              </w:rPr>
              <w:t>联系电话</w:t>
            </w:r>
          </w:p>
        </w:tc>
        <w:tc>
          <w:tcPr>
            <w:tcW w:w="1436" w:type="pct"/>
            <w:tcBorders>
              <w:top w:val="single" w:color="auto" w:sz="2" w:space="0"/>
              <w:left w:val="single" w:color="auto" w:sz="2" w:space="0"/>
              <w:bottom w:val="single" w:color="auto" w:sz="2" w:space="0"/>
              <w:right w:val="single" w:color="auto" w:sz="2" w:space="0"/>
            </w:tcBorders>
            <w:vAlign w:val="center"/>
          </w:tcPr>
          <w:p w14:paraId="267BB72D">
            <w:pPr>
              <w:spacing w:after="160" w:line="300" w:lineRule="exact"/>
              <w:jc w:val="center"/>
              <w:rPr>
                <w:rFonts w:ascii="Times New Roman" w:hAnsi="Times New Roman"/>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54CABD31">
            <w:pPr>
              <w:spacing w:after="160" w:line="300" w:lineRule="exact"/>
              <w:jc w:val="center"/>
              <w:rPr>
                <w:rFonts w:ascii="Times New Roman" w:hAnsi="Times New Roman"/>
                <w:color w:val="auto"/>
                <w:szCs w:val="21"/>
                <w:highlight w:val="none"/>
              </w:rPr>
            </w:pPr>
            <w:r>
              <w:rPr>
                <w:rFonts w:ascii="Times New Roman" w:hAnsi="Times New Roman"/>
                <w:color w:val="auto"/>
                <w:szCs w:val="21"/>
                <w:highlight w:val="none"/>
              </w:rPr>
              <w:t>联系电话</w:t>
            </w:r>
          </w:p>
        </w:tc>
        <w:tc>
          <w:tcPr>
            <w:tcW w:w="1259" w:type="pct"/>
            <w:tcBorders>
              <w:top w:val="single" w:color="auto" w:sz="2" w:space="0"/>
              <w:left w:val="single" w:color="auto" w:sz="2" w:space="0"/>
              <w:bottom w:val="single" w:color="auto" w:sz="2" w:space="0"/>
            </w:tcBorders>
            <w:vAlign w:val="center"/>
          </w:tcPr>
          <w:p w14:paraId="2C9AB8DD">
            <w:pPr>
              <w:spacing w:after="160" w:line="300" w:lineRule="exact"/>
              <w:jc w:val="center"/>
              <w:rPr>
                <w:rFonts w:ascii="Times New Roman" w:hAnsi="Times New Roman"/>
                <w:color w:val="auto"/>
                <w:spacing w:val="20"/>
                <w:szCs w:val="21"/>
                <w:highlight w:val="none"/>
              </w:rPr>
            </w:pPr>
          </w:p>
        </w:tc>
      </w:tr>
      <w:tr w14:paraId="7E880B6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7E9E2937">
            <w:pPr>
              <w:spacing w:after="160" w:line="300" w:lineRule="exact"/>
              <w:jc w:val="center"/>
              <w:rPr>
                <w:rFonts w:ascii="Times New Roman" w:hAnsi="Times New Roman"/>
                <w:color w:val="auto"/>
                <w:szCs w:val="21"/>
                <w:highlight w:val="none"/>
              </w:rPr>
            </w:pPr>
            <w:r>
              <w:rPr>
                <w:rFonts w:hint="eastAsia" w:ascii="Times New Roman" w:hAnsi="Times New Roman"/>
                <w:color w:val="auto"/>
                <w:szCs w:val="21"/>
                <w:highlight w:val="none"/>
              </w:rPr>
              <w:t>通信地址</w:t>
            </w:r>
          </w:p>
        </w:tc>
        <w:tc>
          <w:tcPr>
            <w:tcW w:w="1436" w:type="pct"/>
            <w:tcBorders>
              <w:top w:val="single" w:color="auto" w:sz="2" w:space="0"/>
              <w:left w:val="single" w:color="auto" w:sz="2" w:space="0"/>
              <w:bottom w:val="single" w:color="auto" w:sz="2" w:space="0"/>
              <w:right w:val="single" w:color="auto" w:sz="2" w:space="0"/>
            </w:tcBorders>
            <w:vAlign w:val="center"/>
          </w:tcPr>
          <w:p w14:paraId="08D8E17A">
            <w:pPr>
              <w:spacing w:after="160" w:line="300" w:lineRule="exact"/>
              <w:jc w:val="center"/>
              <w:rPr>
                <w:rFonts w:ascii="Times New Roman" w:hAnsi="Times New Roman"/>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02283474">
            <w:pPr>
              <w:spacing w:after="160" w:line="300" w:lineRule="exact"/>
              <w:jc w:val="center"/>
              <w:rPr>
                <w:rFonts w:ascii="Times New Roman" w:hAnsi="Times New Roman"/>
                <w:color w:val="auto"/>
                <w:szCs w:val="21"/>
                <w:highlight w:val="none"/>
              </w:rPr>
            </w:pPr>
            <w:r>
              <w:rPr>
                <w:rFonts w:hint="eastAsia" w:ascii="Times New Roman" w:hAnsi="Times New Roman"/>
                <w:color w:val="auto"/>
                <w:szCs w:val="21"/>
                <w:highlight w:val="none"/>
              </w:rPr>
              <w:t>通信地址</w:t>
            </w:r>
          </w:p>
        </w:tc>
        <w:tc>
          <w:tcPr>
            <w:tcW w:w="1259" w:type="pct"/>
            <w:tcBorders>
              <w:top w:val="single" w:color="auto" w:sz="2" w:space="0"/>
              <w:left w:val="single" w:color="auto" w:sz="2" w:space="0"/>
              <w:bottom w:val="single" w:color="auto" w:sz="2" w:space="0"/>
            </w:tcBorders>
            <w:vAlign w:val="center"/>
          </w:tcPr>
          <w:p w14:paraId="689E4AC9">
            <w:pPr>
              <w:spacing w:after="160" w:line="300" w:lineRule="exact"/>
              <w:jc w:val="center"/>
              <w:rPr>
                <w:rFonts w:ascii="Times New Roman" w:hAnsi="Times New Roman"/>
                <w:color w:val="auto"/>
                <w:spacing w:val="20"/>
                <w:szCs w:val="21"/>
                <w:highlight w:val="none"/>
              </w:rPr>
            </w:pPr>
          </w:p>
        </w:tc>
      </w:tr>
      <w:tr w14:paraId="285DFC7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17D87856">
            <w:pPr>
              <w:spacing w:after="160" w:line="300" w:lineRule="exact"/>
              <w:jc w:val="center"/>
              <w:rPr>
                <w:rFonts w:ascii="Times New Roman" w:hAnsi="Times New Roman"/>
                <w:color w:val="auto"/>
                <w:szCs w:val="21"/>
                <w:highlight w:val="none"/>
              </w:rPr>
            </w:pPr>
            <w:r>
              <w:rPr>
                <w:rFonts w:ascii="Times New Roman" w:hAnsi="Times New Roman"/>
                <w:color w:val="auto"/>
                <w:szCs w:val="21"/>
                <w:highlight w:val="none"/>
              </w:rPr>
              <w:t>邮政编码</w:t>
            </w:r>
          </w:p>
        </w:tc>
        <w:tc>
          <w:tcPr>
            <w:tcW w:w="1436" w:type="pct"/>
            <w:tcBorders>
              <w:top w:val="single" w:color="auto" w:sz="2" w:space="0"/>
              <w:left w:val="single" w:color="auto" w:sz="2" w:space="0"/>
              <w:bottom w:val="single" w:color="auto" w:sz="2" w:space="0"/>
              <w:right w:val="single" w:color="auto" w:sz="2" w:space="0"/>
            </w:tcBorders>
            <w:vAlign w:val="center"/>
          </w:tcPr>
          <w:p w14:paraId="39797B4E">
            <w:pPr>
              <w:spacing w:after="160" w:line="300" w:lineRule="exact"/>
              <w:jc w:val="center"/>
              <w:rPr>
                <w:rFonts w:ascii="Times New Roman" w:hAnsi="Times New Roman"/>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1ACBE0E4">
            <w:pPr>
              <w:spacing w:after="160" w:line="300" w:lineRule="exact"/>
              <w:jc w:val="center"/>
              <w:rPr>
                <w:rFonts w:ascii="Times New Roman" w:hAnsi="Times New Roman"/>
                <w:color w:val="auto"/>
                <w:szCs w:val="21"/>
                <w:highlight w:val="none"/>
              </w:rPr>
            </w:pPr>
            <w:r>
              <w:rPr>
                <w:rFonts w:ascii="Times New Roman" w:hAnsi="Times New Roman"/>
                <w:color w:val="auto"/>
                <w:szCs w:val="21"/>
                <w:highlight w:val="none"/>
              </w:rPr>
              <w:t>邮政编码</w:t>
            </w:r>
          </w:p>
        </w:tc>
        <w:tc>
          <w:tcPr>
            <w:tcW w:w="1259" w:type="pct"/>
            <w:tcBorders>
              <w:top w:val="single" w:color="auto" w:sz="2" w:space="0"/>
              <w:left w:val="single" w:color="auto" w:sz="2" w:space="0"/>
              <w:bottom w:val="single" w:color="auto" w:sz="2" w:space="0"/>
            </w:tcBorders>
            <w:vAlign w:val="center"/>
          </w:tcPr>
          <w:p w14:paraId="0A7521BA">
            <w:pPr>
              <w:spacing w:after="160" w:line="300" w:lineRule="exact"/>
              <w:jc w:val="center"/>
              <w:rPr>
                <w:rFonts w:ascii="Times New Roman" w:hAnsi="Times New Roman"/>
                <w:color w:val="auto"/>
                <w:spacing w:val="20"/>
                <w:szCs w:val="21"/>
                <w:highlight w:val="none"/>
              </w:rPr>
            </w:pPr>
          </w:p>
        </w:tc>
      </w:tr>
      <w:tr w14:paraId="01108D1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47E47624">
            <w:pPr>
              <w:spacing w:after="160" w:line="300" w:lineRule="exact"/>
              <w:jc w:val="center"/>
              <w:rPr>
                <w:rFonts w:ascii="Times New Roman" w:hAnsi="Times New Roman"/>
                <w:color w:val="auto"/>
                <w:szCs w:val="21"/>
                <w:highlight w:val="none"/>
              </w:rPr>
            </w:pPr>
            <w:r>
              <w:rPr>
                <w:rFonts w:hint="eastAsia" w:ascii="Times New Roman" w:hAnsi="Times New Roman"/>
                <w:color w:val="auto"/>
                <w:szCs w:val="21"/>
                <w:highlight w:val="none"/>
              </w:rPr>
              <w:t>电子邮箱</w:t>
            </w:r>
          </w:p>
        </w:tc>
        <w:tc>
          <w:tcPr>
            <w:tcW w:w="1436" w:type="pct"/>
            <w:tcBorders>
              <w:top w:val="single" w:color="auto" w:sz="2" w:space="0"/>
              <w:left w:val="single" w:color="auto" w:sz="2" w:space="0"/>
              <w:bottom w:val="single" w:color="auto" w:sz="2" w:space="0"/>
              <w:right w:val="single" w:color="auto" w:sz="2" w:space="0"/>
            </w:tcBorders>
            <w:vAlign w:val="center"/>
          </w:tcPr>
          <w:p w14:paraId="6DDAE5C1">
            <w:pPr>
              <w:spacing w:after="160" w:line="300" w:lineRule="exact"/>
              <w:jc w:val="center"/>
              <w:rPr>
                <w:rFonts w:ascii="Times New Roman" w:hAnsi="Times New Roman"/>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776FFE18">
            <w:pPr>
              <w:spacing w:after="160" w:line="300" w:lineRule="exact"/>
              <w:jc w:val="center"/>
              <w:rPr>
                <w:rFonts w:ascii="Times New Roman" w:hAnsi="Times New Roman"/>
                <w:color w:val="auto"/>
                <w:szCs w:val="21"/>
                <w:highlight w:val="none"/>
              </w:rPr>
            </w:pPr>
            <w:r>
              <w:rPr>
                <w:rFonts w:hint="eastAsia" w:ascii="Times New Roman" w:hAnsi="Times New Roman"/>
                <w:color w:val="auto"/>
                <w:szCs w:val="21"/>
                <w:highlight w:val="none"/>
              </w:rPr>
              <w:t>电子邮箱</w:t>
            </w:r>
          </w:p>
        </w:tc>
        <w:tc>
          <w:tcPr>
            <w:tcW w:w="1259" w:type="pct"/>
            <w:tcBorders>
              <w:top w:val="single" w:color="auto" w:sz="2" w:space="0"/>
              <w:left w:val="single" w:color="auto" w:sz="2" w:space="0"/>
              <w:bottom w:val="single" w:color="auto" w:sz="2" w:space="0"/>
            </w:tcBorders>
            <w:vAlign w:val="center"/>
          </w:tcPr>
          <w:p w14:paraId="7BD0B3FF">
            <w:pPr>
              <w:spacing w:after="160" w:line="300" w:lineRule="exact"/>
              <w:jc w:val="center"/>
              <w:rPr>
                <w:rFonts w:ascii="Times New Roman" w:hAnsi="Times New Roman"/>
                <w:color w:val="auto"/>
                <w:spacing w:val="20"/>
                <w:szCs w:val="21"/>
                <w:highlight w:val="none"/>
              </w:rPr>
            </w:pPr>
          </w:p>
        </w:tc>
      </w:tr>
      <w:tr w14:paraId="40CCEC5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00C6EA13">
            <w:pPr>
              <w:spacing w:after="160" w:line="300" w:lineRule="exact"/>
              <w:jc w:val="center"/>
              <w:rPr>
                <w:rFonts w:ascii="Times New Roman" w:hAnsi="Times New Roman"/>
                <w:color w:val="auto"/>
                <w:szCs w:val="21"/>
                <w:highlight w:val="none"/>
              </w:rPr>
            </w:pPr>
            <w:r>
              <w:rPr>
                <w:rFonts w:hint="eastAsia" w:ascii="Times New Roman" w:hAnsi="Times New Roman"/>
                <w:color w:val="auto"/>
                <w:szCs w:val="21"/>
                <w:highlight w:val="none"/>
              </w:rPr>
              <w:t>统一社会信用代码</w:t>
            </w:r>
          </w:p>
        </w:tc>
        <w:tc>
          <w:tcPr>
            <w:tcW w:w="1436" w:type="pct"/>
            <w:tcBorders>
              <w:top w:val="single" w:color="auto" w:sz="2" w:space="0"/>
              <w:left w:val="single" w:color="auto" w:sz="2" w:space="0"/>
              <w:bottom w:val="single" w:color="auto" w:sz="2" w:space="0"/>
              <w:right w:val="single" w:color="auto" w:sz="2" w:space="0"/>
            </w:tcBorders>
            <w:vAlign w:val="center"/>
          </w:tcPr>
          <w:p w14:paraId="0A41A8F9">
            <w:pPr>
              <w:spacing w:after="160" w:line="300" w:lineRule="exact"/>
              <w:jc w:val="center"/>
              <w:rPr>
                <w:rFonts w:ascii="Times New Roman" w:hAnsi="Times New Roman"/>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256D878F">
            <w:pPr>
              <w:spacing w:after="160" w:line="300" w:lineRule="exact"/>
              <w:jc w:val="center"/>
              <w:rPr>
                <w:rFonts w:ascii="Times New Roman" w:hAnsi="Times New Roman"/>
                <w:color w:val="auto"/>
                <w:szCs w:val="21"/>
                <w:highlight w:val="none"/>
              </w:rPr>
            </w:pPr>
            <w:r>
              <w:rPr>
                <w:rFonts w:hint="eastAsia" w:ascii="Times New Roman" w:hAnsi="Times New Roman"/>
                <w:color w:val="auto"/>
                <w:szCs w:val="21"/>
                <w:highlight w:val="none"/>
              </w:rPr>
              <w:t>统一社会信用代码</w:t>
            </w:r>
          </w:p>
        </w:tc>
        <w:tc>
          <w:tcPr>
            <w:tcW w:w="1259" w:type="pct"/>
            <w:tcBorders>
              <w:top w:val="single" w:color="auto" w:sz="2" w:space="0"/>
              <w:left w:val="single" w:color="auto" w:sz="2" w:space="0"/>
              <w:bottom w:val="single" w:color="auto" w:sz="2" w:space="0"/>
            </w:tcBorders>
            <w:vAlign w:val="center"/>
          </w:tcPr>
          <w:p w14:paraId="19BCC7D3">
            <w:pPr>
              <w:spacing w:after="160" w:line="300" w:lineRule="exact"/>
              <w:jc w:val="center"/>
              <w:rPr>
                <w:rFonts w:ascii="Times New Roman" w:hAnsi="Times New Roman"/>
                <w:color w:val="auto"/>
                <w:spacing w:val="20"/>
                <w:szCs w:val="21"/>
                <w:highlight w:val="none"/>
              </w:rPr>
            </w:pPr>
          </w:p>
        </w:tc>
      </w:tr>
      <w:tr w14:paraId="4AA5679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77FD276C">
            <w:pPr>
              <w:spacing w:after="160" w:line="300" w:lineRule="exact"/>
              <w:jc w:val="center"/>
              <w:rPr>
                <w:rFonts w:ascii="Times New Roman" w:hAnsi="Times New Roman"/>
                <w:color w:val="auto"/>
                <w:szCs w:val="21"/>
                <w:highlight w:val="none"/>
              </w:rPr>
            </w:pPr>
          </w:p>
        </w:tc>
        <w:tc>
          <w:tcPr>
            <w:tcW w:w="1436" w:type="pct"/>
            <w:tcBorders>
              <w:top w:val="single" w:color="auto" w:sz="2" w:space="0"/>
              <w:left w:val="single" w:color="auto" w:sz="2" w:space="0"/>
              <w:bottom w:val="single" w:color="auto" w:sz="2" w:space="0"/>
              <w:right w:val="single" w:color="auto" w:sz="2" w:space="0"/>
            </w:tcBorders>
            <w:vAlign w:val="center"/>
          </w:tcPr>
          <w:p w14:paraId="1BE7AA10">
            <w:pPr>
              <w:spacing w:after="160" w:line="300" w:lineRule="exact"/>
              <w:jc w:val="center"/>
              <w:rPr>
                <w:rFonts w:ascii="Times New Roman" w:hAnsi="Times New Roman"/>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21436045">
            <w:pPr>
              <w:spacing w:after="160" w:line="300" w:lineRule="exact"/>
              <w:jc w:val="center"/>
              <w:rPr>
                <w:rFonts w:ascii="Times New Roman" w:hAnsi="Times New Roman"/>
                <w:color w:val="auto"/>
                <w:szCs w:val="21"/>
                <w:highlight w:val="none"/>
              </w:rPr>
            </w:pPr>
            <w:r>
              <w:rPr>
                <w:rFonts w:ascii="Times New Roman" w:hAnsi="Times New Roman"/>
                <w:color w:val="auto"/>
                <w:szCs w:val="21"/>
                <w:highlight w:val="none"/>
              </w:rPr>
              <w:t>开户名称</w:t>
            </w:r>
          </w:p>
        </w:tc>
        <w:tc>
          <w:tcPr>
            <w:tcW w:w="1259" w:type="pct"/>
            <w:tcBorders>
              <w:top w:val="single" w:color="auto" w:sz="2" w:space="0"/>
              <w:left w:val="single" w:color="auto" w:sz="2" w:space="0"/>
              <w:bottom w:val="single" w:color="auto" w:sz="2" w:space="0"/>
            </w:tcBorders>
            <w:vAlign w:val="center"/>
          </w:tcPr>
          <w:p w14:paraId="29F372DE">
            <w:pPr>
              <w:spacing w:after="160" w:line="300" w:lineRule="exact"/>
              <w:jc w:val="center"/>
              <w:rPr>
                <w:rFonts w:ascii="Times New Roman" w:hAnsi="Times New Roman"/>
                <w:color w:val="auto"/>
                <w:spacing w:val="20"/>
                <w:szCs w:val="21"/>
                <w:highlight w:val="none"/>
              </w:rPr>
            </w:pPr>
          </w:p>
        </w:tc>
      </w:tr>
      <w:tr w14:paraId="56433FE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403A8DFC">
            <w:pPr>
              <w:spacing w:after="160" w:line="300" w:lineRule="exact"/>
              <w:jc w:val="center"/>
              <w:rPr>
                <w:rFonts w:ascii="Times New Roman" w:hAnsi="Times New Roman"/>
                <w:color w:val="auto"/>
                <w:szCs w:val="21"/>
                <w:highlight w:val="none"/>
              </w:rPr>
            </w:pPr>
          </w:p>
        </w:tc>
        <w:tc>
          <w:tcPr>
            <w:tcW w:w="1436" w:type="pct"/>
            <w:tcBorders>
              <w:top w:val="single" w:color="auto" w:sz="2" w:space="0"/>
              <w:left w:val="single" w:color="auto" w:sz="2" w:space="0"/>
              <w:bottom w:val="single" w:color="auto" w:sz="2" w:space="0"/>
              <w:right w:val="single" w:color="auto" w:sz="2" w:space="0"/>
            </w:tcBorders>
            <w:vAlign w:val="center"/>
          </w:tcPr>
          <w:p w14:paraId="0B6A7EEF">
            <w:pPr>
              <w:spacing w:after="160" w:line="300" w:lineRule="exact"/>
              <w:jc w:val="center"/>
              <w:rPr>
                <w:rFonts w:ascii="Times New Roman" w:hAnsi="Times New Roman"/>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69170326">
            <w:pPr>
              <w:spacing w:after="160" w:line="300" w:lineRule="exact"/>
              <w:jc w:val="center"/>
              <w:rPr>
                <w:rFonts w:ascii="Times New Roman" w:hAnsi="Times New Roman"/>
                <w:color w:val="auto"/>
                <w:szCs w:val="21"/>
                <w:highlight w:val="none"/>
              </w:rPr>
            </w:pPr>
            <w:r>
              <w:rPr>
                <w:rFonts w:ascii="Times New Roman" w:hAnsi="Times New Roman"/>
                <w:color w:val="auto"/>
                <w:szCs w:val="21"/>
                <w:highlight w:val="none"/>
              </w:rPr>
              <w:t>开户银行</w:t>
            </w:r>
          </w:p>
        </w:tc>
        <w:tc>
          <w:tcPr>
            <w:tcW w:w="1259" w:type="pct"/>
            <w:tcBorders>
              <w:top w:val="single" w:color="auto" w:sz="2" w:space="0"/>
              <w:left w:val="single" w:color="auto" w:sz="2" w:space="0"/>
              <w:bottom w:val="single" w:color="auto" w:sz="2" w:space="0"/>
            </w:tcBorders>
            <w:vAlign w:val="center"/>
          </w:tcPr>
          <w:p w14:paraId="2349D072">
            <w:pPr>
              <w:spacing w:after="160" w:line="300" w:lineRule="exact"/>
              <w:jc w:val="center"/>
              <w:rPr>
                <w:rFonts w:ascii="Times New Roman" w:hAnsi="Times New Roman"/>
                <w:color w:val="auto"/>
                <w:spacing w:val="20"/>
                <w:szCs w:val="21"/>
                <w:highlight w:val="none"/>
              </w:rPr>
            </w:pPr>
          </w:p>
        </w:tc>
      </w:tr>
      <w:tr w14:paraId="0B9C9CB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6783A523">
            <w:pPr>
              <w:spacing w:after="160" w:line="300" w:lineRule="exact"/>
              <w:jc w:val="center"/>
              <w:rPr>
                <w:rFonts w:ascii="Times New Roman" w:hAnsi="Times New Roman"/>
                <w:color w:val="auto"/>
                <w:szCs w:val="21"/>
                <w:highlight w:val="none"/>
              </w:rPr>
            </w:pPr>
          </w:p>
        </w:tc>
        <w:tc>
          <w:tcPr>
            <w:tcW w:w="1436" w:type="pct"/>
            <w:tcBorders>
              <w:top w:val="single" w:color="auto" w:sz="2" w:space="0"/>
              <w:left w:val="single" w:color="auto" w:sz="2" w:space="0"/>
              <w:bottom w:val="single" w:color="auto" w:sz="2" w:space="0"/>
              <w:right w:val="single" w:color="auto" w:sz="2" w:space="0"/>
            </w:tcBorders>
            <w:vAlign w:val="center"/>
          </w:tcPr>
          <w:p w14:paraId="4903F8D2">
            <w:pPr>
              <w:spacing w:after="160" w:line="300" w:lineRule="exact"/>
              <w:jc w:val="center"/>
              <w:rPr>
                <w:rFonts w:ascii="Times New Roman" w:hAnsi="Times New Roman"/>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127B0ADD">
            <w:pPr>
              <w:spacing w:after="160" w:line="300" w:lineRule="exact"/>
              <w:jc w:val="center"/>
              <w:rPr>
                <w:rFonts w:ascii="Times New Roman" w:hAnsi="Times New Roman"/>
                <w:color w:val="auto"/>
                <w:szCs w:val="21"/>
                <w:highlight w:val="none"/>
              </w:rPr>
            </w:pPr>
            <w:r>
              <w:rPr>
                <w:rFonts w:ascii="Times New Roman" w:hAnsi="Times New Roman"/>
                <w:color w:val="auto"/>
                <w:szCs w:val="21"/>
                <w:highlight w:val="none"/>
              </w:rPr>
              <w:t>银行账号</w:t>
            </w:r>
          </w:p>
        </w:tc>
        <w:tc>
          <w:tcPr>
            <w:tcW w:w="1259" w:type="pct"/>
            <w:tcBorders>
              <w:top w:val="single" w:color="auto" w:sz="2" w:space="0"/>
              <w:left w:val="single" w:color="auto" w:sz="2" w:space="0"/>
              <w:bottom w:val="single" w:color="auto" w:sz="2" w:space="0"/>
            </w:tcBorders>
            <w:vAlign w:val="center"/>
          </w:tcPr>
          <w:p w14:paraId="48CF8764">
            <w:pPr>
              <w:spacing w:after="160" w:line="300" w:lineRule="exact"/>
              <w:jc w:val="center"/>
              <w:rPr>
                <w:rFonts w:ascii="Times New Roman" w:hAnsi="Times New Roman"/>
                <w:color w:val="auto"/>
                <w:spacing w:val="20"/>
                <w:szCs w:val="21"/>
                <w:highlight w:val="none"/>
              </w:rPr>
            </w:pPr>
          </w:p>
        </w:tc>
      </w:tr>
      <w:tr w14:paraId="3E08BDD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vAlign w:val="center"/>
          </w:tcPr>
          <w:p w14:paraId="4484EC77">
            <w:pPr>
              <w:spacing w:after="160" w:line="360" w:lineRule="auto"/>
              <w:ind w:firstLine="425"/>
              <w:rPr>
                <w:rFonts w:ascii="Times New Roman" w:hAnsi="Times New Roman"/>
                <w:color w:val="auto"/>
                <w:spacing w:val="20"/>
                <w:sz w:val="24"/>
                <w:szCs w:val="21"/>
                <w:highlight w:val="none"/>
              </w:rPr>
            </w:pPr>
            <w:r>
              <w:rPr>
                <w:rFonts w:hint="eastAsia" w:ascii="宋体" w:hAnsi="宋体"/>
                <w:color w:val="auto"/>
                <w:sz w:val="24"/>
                <w:szCs w:val="21"/>
                <w:highlight w:val="none"/>
              </w:rPr>
              <w:t>注：涉及联合体或其他合同主体的信息应按上表格式加列。</w:t>
            </w:r>
          </w:p>
        </w:tc>
      </w:tr>
    </w:tbl>
    <w:p w14:paraId="6C33C4F3">
      <w:pPr>
        <w:numPr>
          <w:ilvl w:val="1"/>
          <w:numId w:val="3"/>
        </w:numPr>
        <w:spacing w:before="156" w:after="156" w:line="360" w:lineRule="auto"/>
        <w:jc w:val="center"/>
        <w:outlineLvl w:val="1"/>
        <w:rPr>
          <w:rFonts w:ascii="黑体" w:hAnsi="黑体" w:eastAsia="黑体"/>
          <w:b/>
          <w:bCs/>
          <w:color w:val="auto"/>
          <w:sz w:val="28"/>
          <w:szCs w:val="28"/>
          <w:highlight w:val="none"/>
        </w:rPr>
      </w:pPr>
      <w:r>
        <w:rPr>
          <w:rFonts w:ascii="宋体" w:hAnsi="宋体"/>
          <w:b/>
          <w:bCs/>
          <w:color w:val="auto"/>
          <w:szCs w:val="21"/>
          <w:highlight w:val="none"/>
          <w:u w:val="single"/>
        </w:rPr>
        <w:br w:type="page" w:clear="all"/>
      </w:r>
      <w:bookmarkStart w:id="4" w:name="_Toc27624"/>
      <w:r>
        <w:rPr>
          <w:rFonts w:hint="eastAsia" w:ascii="黑体" w:hAnsi="黑体" w:eastAsia="黑体"/>
          <w:color w:val="auto"/>
          <w:sz w:val="28"/>
          <w:szCs w:val="28"/>
          <w:highlight w:val="none"/>
        </w:rPr>
        <w:t>第二节 政府采购合同通用条款</w:t>
      </w:r>
      <w:bookmarkEnd w:id="4"/>
    </w:p>
    <w:p w14:paraId="6A1C3965">
      <w:pPr>
        <w:tabs>
          <w:tab w:val="left" w:pos="8820"/>
          <w:tab w:val="left" w:pos="9345"/>
          <w:tab w:val="left" w:pos="9765"/>
        </w:tabs>
        <w:spacing w:after="160" w:line="400" w:lineRule="exact"/>
        <w:rPr>
          <w:rFonts w:ascii="宋体" w:hAnsi="宋体"/>
          <w:b/>
          <w:bCs/>
          <w:color w:val="auto"/>
          <w:sz w:val="24"/>
          <w:highlight w:val="none"/>
        </w:rPr>
      </w:pPr>
      <w:r>
        <w:rPr>
          <w:rFonts w:hint="eastAsia" w:ascii="宋体" w:hAnsi="宋体"/>
          <w:b/>
          <w:color w:val="auto"/>
          <w:sz w:val="24"/>
          <w:highlight w:val="none"/>
        </w:rPr>
        <w:t xml:space="preserve">1. </w:t>
      </w:r>
      <w:r>
        <w:rPr>
          <w:rFonts w:hint="eastAsia" w:ascii="宋体" w:hAnsi="宋体"/>
          <w:b/>
          <w:bCs/>
          <w:color w:val="auto"/>
          <w:sz w:val="24"/>
          <w:highlight w:val="none"/>
        </w:rPr>
        <w:t>定义</w:t>
      </w:r>
    </w:p>
    <w:p w14:paraId="39845266">
      <w:pPr>
        <w:spacing w:after="160" w:line="400" w:lineRule="exact"/>
        <w:ind w:firstLine="420"/>
        <w:rPr>
          <w:rFonts w:ascii="宋体" w:hAnsi="宋体"/>
          <w:color w:val="auto"/>
          <w:szCs w:val="21"/>
          <w:highlight w:val="none"/>
        </w:rPr>
      </w:pPr>
      <w:r>
        <w:rPr>
          <w:rFonts w:hint="eastAsia" w:ascii="宋体" w:hAnsi="宋体"/>
          <w:color w:val="auto"/>
          <w:szCs w:val="21"/>
          <w:highlight w:val="none"/>
        </w:rPr>
        <w:t>1.1合同当事人</w:t>
      </w:r>
    </w:p>
    <w:p w14:paraId="23797D61">
      <w:pPr>
        <w:spacing w:after="160" w:line="400" w:lineRule="exact"/>
        <w:ind w:firstLine="420"/>
        <w:rPr>
          <w:rFonts w:ascii="宋体" w:hAnsi="宋体"/>
          <w:color w:val="auto"/>
          <w:szCs w:val="21"/>
          <w:highlight w:val="none"/>
        </w:rPr>
      </w:pPr>
      <w:r>
        <w:rPr>
          <w:rFonts w:hint="eastAsia" w:ascii="宋体" w:hAnsi="宋体"/>
          <w:color w:val="auto"/>
          <w:szCs w:val="21"/>
          <w:highlight w:val="none"/>
        </w:rPr>
        <w:t>（1）采购人（以下称甲方）是指使用财政性资金，通过政府采购方式向供应商购买货物及其相关服务的国家机关、事业单位、团体组织。</w:t>
      </w:r>
    </w:p>
    <w:p w14:paraId="4FDA9082">
      <w:pPr>
        <w:spacing w:after="160" w:line="400" w:lineRule="exact"/>
        <w:ind w:firstLine="420"/>
        <w:rPr>
          <w:rFonts w:ascii="宋体" w:hAnsi="宋体"/>
          <w:color w:val="auto"/>
          <w:szCs w:val="21"/>
          <w:highlight w:val="none"/>
        </w:rPr>
      </w:pPr>
      <w:r>
        <w:rPr>
          <w:rFonts w:hint="eastAsia" w:ascii="宋体" w:hAnsi="宋体"/>
          <w:color w:val="auto"/>
          <w:szCs w:val="21"/>
          <w:highlight w:val="none"/>
        </w:rPr>
        <w:t>（2）供应商（以下称乙方）是指参加政府采购活动并且中标（成交），向采购人提供合同约定的货物及其相关服务的法人、非法人组织或者自然人。</w:t>
      </w:r>
    </w:p>
    <w:p w14:paraId="6C358494">
      <w:pPr>
        <w:spacing w:after="160" w:line="400" w:lineRule="exact"/>
        <w:ind w:firstLine="420"/>
        <w:rPr>
          <w:rFonts w:ascii="宋体" w:hAnsi="宋体"/>
          <w:color w:val="auto"/>
          <w:szCs w:val="21"/>
          <w:highlight w:val="none"/>
        </w:rPr>
      </w:pPr>
      <w:r>
        <w:rPr>
          <w:rFonts w:hint="eastAsia" w:ascii="宋体" w:hAnsi="宋体"/>
          <w:color w:val="auto"/>
          <w:szCs w:val="21"/>
          <w:highlight w:val="none"/>
        </w:rPr>
        <w:t>（3）其他合同主体是指除采购人和供应商以外，</w:t>
      </w:r>
      <w:r>
        <w:rPr>
          <w:rFonts w:hint="eastAsia" w:ascii="宋体" w:hAnsi="宋体" w:cs="宋体"/>
          <w:bCs/>
          <w:color w:val="auto"/>
          <w:szCs w:val="21"/>
          <w:highlight w:val="none"/>
        </w:rPr>
        <w:t>依法参与合同缔结或履行，享有权利、承担义务的合同当事人</w:t>
      </w:r>
      <w:r>
        <w:rPr>
          <w:rFonts w:hint="eastAsia" w:ascii="宋体" w:hAnsi="宋体"/>
          <w:color w:val="auto"/>
          <w:szCs w:val="21"/>
          <w:highlight w:val="none"/>
        </w:rPr>
        <w:t>。</w:t>
      </w:r>
    </w:p>
    <w:p w14:paraId="51B3857C">
      <w:pPr>
        <w:tabs>
          <w:tab w:val="left" w:pos="570"/>
          <w:tab w:val="left" w:pos="9240"/>
          <w:tab w:val="left" w:pos="9555"/>
        </w:tabs>
        <w:spacing w:after="160" w:line="400" w:lineRule="exact"/>
        <w:ind w:firstLine="420"/>
        <w:rPr>
          <w:rFonts w:ascii="宋体" w:hAnsi="宋体"/>
          <w:color w:val="auto"/>
          <w:szCs w:val="21"/>
          <w:highlight w:val="none"/>
        </w:rPr>
      </w:pPr>
      <w:r>
        <w:rPr>
          <w:rFonts w:hint="eastAsia" w:ascii="宋体" w:hAnsi="宋体"/>
          <w:color w:val="auto"/>
          <w:szCs w:val="21"/>
          <w:highlight w:val="none"/>
        </w:rPr>
        <w:t>1.2本合同下列术语应解释为：</w:t>
      </w:r>
    </w:p>
    <w:p w14:paraId="3BC66ADF">
      <w:pPr>
        <w:spacing w:after="160" w:line="400" w:lineRule="exact"/>
        <w:ind w:firstLine="420"/>
        <w:rPr>
          <w:rFonts w:ascii="宋体" w:hAnsi="宋体"/>
          <w:color w:val="auto"/>
          <w:szCs w:val="21"/>
          <w:highlight w:val="none"/>
        </w:rPr>
      </w:pPr>
      <w:r>
        <w:rPr>
          <w:rFonts w:hint="eastAsia" w:ascii="宋体" w:hAnsi="宋体"/>
          <w:color w:val="auto"/>
          <w:szCs w:val="21"/>
          <w:highlight w:val="none"/>
        </w:rPr>
        <w:t>（1）“合同”系指</w:t>
      </w:r>
      <w:r>
        <w:rPr>
          <w:rFonts w:hint="eastAsia" w:ascii="宋体" w:hAnsi="宋体" w:cs="宋体"/>
          <w:bCs/>
          <w:color w:val="auto"/>
          <w:szCs w:val="21"/>
          <w:highlight w:val="none"/>
        </w:rPr>
        <w:t>合同当事人意思表示达成一致的任何协议，包括签署的</w:t>
      </w:r>
      <w:r>
        <w:rPr>
          <w:rFonts w:hint="eastAsia" w:ascii="宋体" w:hAnsi="宋体"/>
          <w:color w:val="auto"/>
          <w:szCs w:val="21"/>
          <w:highlight w:val="none"/>
        </w:rPr>
        <w:t>政府采购合同协议书及其变更、补充协议，政府采购合同专用条款，政府采购合同通用条款，中标（成交）通知书，投标（响应）文件，采购文件，有关技术文件和图纸，以及</w:t>
      </w:r>
      <w:r>
        <w:rPr>
          <w:rFonts w:hint="eastAsia" w:ascii="宋体" w:hAnsi="宋体" w:cs="宋体"/>
          <w:color w:val="auto"/>
          <w:szCs w:val="21"/>
          <w:highlight w:val="none"/>
        </w:rPr>
        <w:t>国家法律、行政法规和规章制度规定或合同约定的作为合同组成部分的其他文件</w:t>
      </w:r>
      <w:r>
        <w:rPr>
          <w:rFonts w:hint="eastAsia" w:ascii="宋体" w:hAnsi="宋体"/>
          <w:color w:val="auto"/>
          <w:szCs w:val="21"/>
          <w:highlight w:val="none"/>
        </w:rPr>
        <w:t>。</w:t>
      </w:r>
    </w:p>
    <w:p w14:paraId="4DE5B519">
      <w:pPr>
        <w:tabs>
          <w:tab w:val="left" w:pos="570"/>
          <w:tab w:val="left" w:pos="9240"/>
          <w:tab w:val="left" w:pos="9555"/>
        </w:tabs>
        <w:spacing w:after="160" w:line="400" w:lineRule="exact"/>
        <w:ind w:firstLine="420"/>
        <w:rPr>
          <w:rFonts w:ascii="宋体" w:hAnsi="宋体"/>
          <w:color w:val="auto"/>
          <w:szCs w:val="21"/>
          <w:highlight w:val="none"/>
        </w:rPr>
      </w:pPr>
      <w:r>
        <w:rPr>
          <w:rFonts w:hint="eastAsia" w:ascii="宋体" w:hAnsi="宋体"/>
          <w:color w:val="auto"/>
          <w:szCs w:val="21"/>
          <w:highlight w:val="none"/>
        </w:rPr>
        <w:t>（2）“合同价款”系指根据本合同规定乙方在全面履行合同义务后甲方应支付给乙方的价款。</w:t>
      </w:r>
    </w:p>
    <w:p w14:paraId="688177C3">
      <w:pPr>
        <w:tabs>
          <w:tab w:val="left" w:pos="570"/>
          <w:tab w:val="left" w:pos="9240"/>
          <w:tab w:val="left" w:pos="9555"/>
        </w:tabs>
        <w:spacing w:after="160" w:line="400" w:lineRule="exact"/>
        <w:ind w:firstLine="420"/>
        <w:rPr>
          <w:rFonts w:ascii="宋体" w:hAnsi="宋体"/>
          <w:color w:val="auto"/>
          <w:szCs w:val="21"/>
          <w:highlight w:val="none"/>
        </w:rPr>
      </w:pPr>
      <w:r>
        <w:rPr>
          <w:rFonts w:hint="eastAsia" w:ascii="宋体" w:hAnsi="宋体"/>
          <w:color w:val="auto"/>
          <w:szCs w:val="21"/>
          <w:highlight w:val="none"/>
        </w:rPr>
        <w:t>（3）“货物”系指乙方根据本合同规定须向甲方提供的各种形态和种类的物品，包括原材料、设备、产品（包括软件）及相关的其备品备件、工具、手册及</w:t>
      </w:r>
      <w:r>
        <w:rPr>
          <w:rFonts w:ascii="宋体" w:hAnsi="宋体"/>
          <w:color w:val="auto"/>
          <w:szCs w:val="21"/>
          <w:highlight w:val="none"/>
        </w:rPr>
        <w:t>其他</w:t>
      </w:r>
      <w:r>
        <w:rPr>
          <w:rFonts w:hint="eastAsia" w:ascii="宋体" w:hAnsi="宋体"/>
          <w:color w:val="auto"/>
          <w:szCs w:val="21"/>
          <w:highlight w:val="none"/>
        </w:rPr>
        <w:t>技术资料和材料等。</w:t>
      </w:r>
    </w:p>
    <w:p w14:paraId="4BA4DD1E">
      <w:pPr>
        <w:spacing w:after="160" w:line="400" w:lineRule="exact"/>
        <w:ind w:firstLine="420"/>
        <w:rPr>
          <w:rFonts w:ascii="宋体" w:hAnsi="宋体"/>
          <w:color w:val="auto"/>
          <w:szCs w:val="21"/>
          <w:highlight w:val="none"/>
        </w:rPr>
      </w:pPr>
      <w:r>
        <w:rPr>
          <w:rFonts w:hint="eastAsia" w:ascii="宋体" w:hAnsi="宋体"/>
          <w:color w:val="auto"/>
          <w:szCs w:val="21"/>
          <w:highlight w:val="none"/>
        </w:rPr>
        <w:t>（4）“相关服务”系指根据合同规定，乙方应提供的与货物有关的技术、管理和</w:t>
      </w:r>
      <w:r>
        <w:rPr>
          <w:rFonts w:ascii="宋体" w:hAnsi="宋体"/>
          <w:color w:val="auto"/>
          <w:szCs w:val="21"/>
          <w:highlight w:val="none"/>
        </w:rPr>
        <w:t>其他</w:t>
      </w:r>
      <w:r>
        <w:rPr>
          <w:rFonts w:hint="eastAsia" w:ascii="宋体" w:hAnsi="宋体"/>
          <w:color w:val="auto"/>
          <w:szCs w:val="21"/>
          <w:highlight w:val="none"/>
        </w:rPr>
        <w:t>服务，包括但不限于：管理和质量保证、运输、保险、检验、现场准备、安装、集成、调试、培训、维修、废弃处置、技术支持等以及合同中规定乙方应承担的</w:t>
      </w:r>
      <w:r>
        <w:rPr>
          <w:rFonts w:ascii="宋体" w:hAnsi="宋体"/>
          <w:color w:val="auto"/>
          <w:szCs w:val="21"/>
          <w:highlight w:val="none"/>
        </w:rPr>
        <w:t>其他</w:t>
      </w:r>
      <w:r>
        <w:rPr>
          <w:rFonts w:hint="eastAsia" w:ascii="宋体" w:hAnsi="宋体"/>
          <w:color w:val="auto"/>
          <w:szCs w:val="21"/>
          <w:highlight w:val="none"/>
        </w:rPr>
        <w:t>义务。</w:t>
      </w:r>
    </w:p>
    <w:p w14:paraId="47C54995">
      <w:pPr>
        <w:spacing w:after="160" w:line="400" w:lineRule="exact"/>
        <w:ind w:firstLine="420"/>
        <w:rPr>
          <w:rFonts w:ascii="宋体" w:hAnsi="宋体"/>
          <w:color w:val="auto"/>
          <w:szCs w:val="21"/>
          <w:highlight w:val="none"/>
        </w:rPr>
      </w:pPr>
      <w:r>
        <w:rPr>
          <w:rFonts w:hint="eastAsia" w:ascii="宋体" w:hAnsi="宋体"/>
          <w:color w:val="auto"/>
          <w:szCs w:val="21"/>
          <w:highlight w:val="none"/>
        </w:rPr>
        <w:t>（5）“分包”系指中标（成交）供应商按采购文件、投标（响应）文件的规定，根据分包意向协议，将中标（成交）项目中的部分履约内容，分给具有相应资质条件的供应商履行合同的行为。</w:t>
      </w:r>
    </w:p>
    <w:p w14:paraId="15F6FC31">
      <w:pPr>
        <w:tabs>
          <w:tab w:val="left" w:pos="570"/>
          <w:tab w:val="left" w:pos="9240"/>
          <w:tab w:val="left" w:pos="9555"/>
        </w:tabs>
        <w:spacing w:after="160" w:line="400" w:lineRule="exact"/>
        <w:ind w:firstLine="420"/>
        <w:rPr>
          <w:rFonts w:ascii="宋体" w:hAnsi="宋体"/>
          <w:color w:val="auto"/>
          <w:szCs w:val="21"/>
          <w:highlight w:val="none"/>
        </w:rPr>
      </w:pPr>
      <w:r>
        <w:rPr>
          <w:rFonts w:hint="eastAsia" w:ascii="宋体" w:hAnsi="宋体"/>
          <w:color w:val="auto"/>
          <w:szCs w:val="21"/>
          <w:highlight w:val="none"/>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auto"/>
          <w:szCs w:val="21"/>
          <w:highlight w:val="none"/>
        </w:rPr>
        <w:t>政府采购合同专用条款</w:t>
      </w:r>
      <w:r>
        <w:rPr>
          <w:rFonts w:hint="eastAsia" w:ascii="宋体" w:hAnsi="宋体"/>
          <w:color w:val="auto"/>
          <w:szCs w:val="21"/>
          <w:highlight w:val="none"/>
        </w:rPr>
        <w:t>】。</w:t>
      </w:r>
    </w:p>
    <w:p w14:paraId="2A5F49FD">
      <w:pPr>
        <w:tabs>
          <w:tab w:val="left" w:pos="570"/>
          <w:tab w:val="left" w:pos="9240"/>
          <w:tab w:val="left" w:pos="9555"/>
        </w:tabs>
        <w:spacing w:after="160" w:line="400" w:lineRule="exact"/>
        <w:ind w:firstLine="420"/>
        <w:rPr>
          <w:rFonts w:ascii="宋体" w:hAnsi="宋体"/>
          <w:color w:val="auto"/>
          <w:szCs w:val="21"/>
          <w:highlight w:val="none"/>
        </w:rPr>
      </w:pPr>
      <w:r>
        <w:rPr>
          <w:rFonts w:hint="eastAsia" w:ascii="宋体" w:hAnsi="宋体"/>
          <w:color w:val="auto"/>
          <w:szCs w:val="21"/>
          <w:highlight w:val="none"/>
        </w:rPr>
        <w:t>（7）其他术语解释，见【</w:t>
      </w:r>
      <w:r>
        <w:rPr>
          <w:rFonts w:hint="eastAsia" w:ascii="宋体" w:hAnsi="宋体"/>
          <w:b/>
          <w:bCs/>
          <w:color w:val="auto"/>
          <w:szCs w:val="21"/>
          <w:highlight w:val="none"/>
        </w:rPr>
        <w:t>政府采购合同专用条款</w:t>
      </w:r>
      <w:r>
        <w:rPr>
          <w:rFonts w:hint="eastAsia" w:ascii="宋体" w:hAnsi="宋体"/>
          <w:color w:val="auto"/>
          <w:szCs w:val="21"/>
          <w:highlight w:val="none"/>
        </w:rPr>
        <w:t>】。</w:t>
      </w:r>
    </w:p>
    <w:p w14:paraId="17FC5280">
      <w:pPr>
        <w:numPr>
          <w:ilvl w:val="0"/>
          <w:numId w:val="7"/>
        </w:numPr>
        <w:spacing w:after="160" w:line="400" w:lineRule="exact"/>
        <w:rPr>
          <w:rFonts w:ascii="宋体" w:hAnsi="宋体"/>
          <w:b/>
          <w:bCs/>
          <w:color w:val="auto"/>
          <w:sz w:val="24"/>
          <w:highlight w:val="none"/>
        </w:rPr>
      </w:pPr>
      <w:r>
        <w:rPr>
          <w:rFonts w:hint="eastAsia" w:ascii="宋体" w:hAnsi="宋体"/>
          <w:b/>
          <w:color w:val="auto"/>
          <w:sz w:val="24"/>
          <w:highlight w:val="none"/>
        </w:rPr>
        <w:t>合同标的及金额</w:t>
      </w:r>
    </w:p>
    <w:p w14:paraId="3F6C3F0A">
      <w:pPr>
        <w:spacing w:after="160" w:line="400" w:lineRule="exact"/>
        <w:ind w:firstLine="420"/>
        <w:rPr>
          <w:rFonts w:ascii="宋体" w:hAnsi="宋体"/>
          <w:b/>
          <w:bCs/>
          <w:i/>
          <w:iCs/>
          <w:color w:val="auto"/>
          <w:szCs w:val="21"/>
          <w:highlight w:val="none"/>
        </w:rPr>
      </w:pPr>
      <w:r>
        <w:rPr>
          <w:rFonts w:hint="eastAsia" w:ascii="宋体" w:hAnsi="宋体"/>
          <w:color w:val="auto"/>
          <w:szCs w:val="21"/>
          <w:highlight w:val="none"/>
        </w:rPr>
        <w:t>2.1 合同标的及金额应与中标（成交）结果一致。乙方为履行本合同而发生的所有费用均应包含在合同价款中，甲方不再另行支付</w:t>
      </w:r>
      <w:r>
        <w:rPr>
          <w:rFonts w:ascii="宋体" w:hAnsi="宋体"/>
          <w:color w:val="auto"/>
          <w:szCs w:val="21"/>
          <w:highlight w:val="none"/>
        </w:rPr>
        <w:t>其他</w:t>
      </w:r>
      <w:r>
        <w:rPr>
          <w:rFonts w:hint="eastAsia" w:ascii="宋体" w:hAnsi="宋体"/>
          <w:color w:val="auto"/>
          <w:szCs w:val="21"/>
          <w:highlight w:val="none"/>
        </w:rPr>
        <w:t>任何费用。</w:t>
      </w:r>
    </w:p>
    <w:p w14:paraId="7EEFC210">
      <w:pPr>
        <w:spacing w:after="160" w:line="400" w:lineRule="exact"/>
        <w:rPr>
          <w:rFonts w:ascii="宋体" w:hAnsi="宋体"/>
          <w:b/>
          <w:color w:val="auto"/>
          <w:sz w:val="24"/>
          <w:highlight w:val="none"/>
        </w:rPr>
      </w:pPr>
      <w:r>
        <w:rPr>
          <w:rFonts w:hint="eastAsia" w:ascii="宋体" w:hAnsi="宋体"/>
          <w:b/>
          <w:color w:val="auto"/>
          <w:sz w:val="24"/>
          <w:highlight w:val="none"/>
        </w:rPr>
        <w:t>3. 履行合同的时间、地点和方式</w:t>
      </w:r>
    </w:p>
    <w:p w14:paraId="48F0A8E5">
      <w:pPr>
        <w:spacing w:after="160" w:line="400" w:lineRule="exact"/>
        <w:ind w:firstLine="420"/>
        <w:rPr>
          <w:rFonts w:ascii="宋体" w:hAnsi="宋体"/>
          <w:color w:val="auto"/>
          <w:szCs w:val="21"/>
          <w:highlight w:val="none"/>
        </w:rPr>
      </w:pPr>
      <w:r>
        <w:rPr>
          <w:rFonts w:hint="eastAsia" w:ascii="宋体" w:hAnsi="宋体"/>
          <w:color w:val="auto"/>
          <w:szCs w:val="21"/>
          <w:highlight w:val="none"/>
        </w:rPr>
        <w:t xml:space="preserve">3.1 </w:t>
      </w:r>
      <w:r>
        <w:rPr>
          <w:rFonts w:hint="eastAsia" w:ascii="宋体" w:hAnsi="宋体" w:cs="宋体"/>
          <w:color w:val="auto"/>
          <w:szCs w:val="21"/>
          <w:highlight w:val="none"/>
        </w:rPr>
        <w:t>乙方应当在约定的时间、地点，按照约定方式履行合同。</w:t>
      </w:r>
    </w:p>
    <w:p w14:paraId="2F6B339B">
      <w:pPr>
        <w:spacing w:after="160" w:line="400" w:lineRule="exact"/>
        <w:rPr>
          <w:rFonts w:ascii="宋体" w:hAnsi="宋体"/>
          <w:b/>
          <w:bCs/>
          <w:color w:val="auto"/>
          <w:sz w:val="24"/>
          <w:highlight w:val="none"/>
        </w:rPr>
      </w:pPr>
      <w:r>
        <w:rPr>
          <w:rFonts w:hint="eastAsia" w:ascii="宋体" w:hAnsi="宋体"/>
          <w:b/>
          <w:bCs/>
          <w:color w:val="auto"/>
          <w:sz w:val="24"/>
          <w:highlight w:val="none"/>
        </w:rPr>
        <w:t>4. 甲方的权利和义务</w:t>
      </w:r>
    </w:p>
    <w:p w14:paraId="21BF56DE">
      <w:pPr>
        <w:spacing w:after="160" w:line="400" w:lineRule="exact"/>
        <w:ind w:firstLine="420"/>
        <w:rPr>
          <w:rFonts w:ascii="宋体" w:hAnsi="宋体"/>
          <w:color w:val="auto"/>
          <w:szCs w:val="21"/>
          <w:highlight w:val="none"/>
        </w:rPr>
      </w:pPr>
      <w:r>
        <w:rPr>
          <w:rFonts w:hint="eastAsia" w:ascii="宋体" w:hAnsi="宋体"/>
          <w:color w:val="auto"/>
          <w:szCs w:val="21"/>
          <w:highlight w:val="none"/>
        </w:rPr>
        <w:t>4.1</w:t>
      </w:r>
      <w:r>
        <w:rPr>
          <w:rFonts w:ascii="宋体" w:hAnsi="宋体"/>
          <w:color w:val="auto"/>
          <w:szCs w:val="21"/>
          <w:highlight w:val="none"/>
        </w:rPr>
        <w:t xml:space="preserve"> 签署合同后，甲方</w:t>
      </w:r>
      <w:r>
        <w:rPr>
          <w:rFonts w:hint="eastAsia" w:ascii="宋体" w:hAnsi="宋体"/>
          <w:color w:val="auto"/>
          <w:szCs w:val="21"/>
          <w:highlight w:val="none"/>
        </w:rPr>
        <w:t>应</w:t>
      </w:r>
      <w:r>
        <w:rPr>
          <w:rFonts w:ascii="宋体" w:hAnsi="宋体"/>
          <w:color w:val="auto"/>
          <w:szCs w:val="21"/>
          <w:highlight w:val="none"/>
        </w:rPr>
        <w:t>确定</w:t>
      </w:r>
      <w:r>
        <w:rPr>
          <w:rFonts w:hint="eastAsia" w:ascii="宋体" w:hAnsi="宋体"/>
          <w:color w:val="auto"/>
          <w:szCs w:val="21"/>
          <w:highlight w:val="none"/>
        </w:rPr>
        <w:t>项目负责人（或项目联系人）</w:t>
      </w:r>
      <w:r>
        <w:rPr>
          <w:rFonts w:ascii="宋体" w:hAnsi="宋体"/>
          <w:color w:val="auto"/>
          <w:szCs w:val="21"/>
          <w:highlight w:val="none"/>
        </w:rPr>
        <w:t>，负责与本合同有关的事务。</w:t>
      </w:r>
      <w:r>
        <w:rPr>
          <w:rFonts w:hint="eastAsia" w:ascii="宋体" w:hAnsi="宋体"/>
          <w:color w:val="auto"/>
          <w:szCs w:val="21"/>
          <w:highlight w:val="none"/>
        </w:rPr>
        <w:t>甲方有权对乙方的履约行为进行检查，并</w:t>
      </w:r>
      <w:r>
        <w:rPr>
          <w:rFonts w:ascii="宋体" w:hAnsi="宋体"/>
          <w:color w:val="auto"/>
          <w:szCs w:val="21"/>
          <w:highlight w:val="none"/>
        </w:rPr>
        <w:t>及时确认乙方提交的事项</w:t>
      </w:r>
      <w:r>
        <w:rPr>
          <w:rFonts w:hint="eastAsia" w:ascii="宋体" w:hAnsi="宋体"/>
          <w:color w:val="auto"/>
          <w:szCs w:val="21"/>
          <w:highlight w:val="none"/>
        </w:rPr>
        <w:t>。甲方应当</w:t>
      </w:r>
      <w:r>
        <w:rPr>
          <w:rFonts w:ascii="宋体" w:hAnsi="宋体"/>
          <w:color w:val="auto"/>
          <w:szCs w:val="21"/>
          <w:highlight w:val="none"/>
        </w:rPr>
        <w:t>配合乙方完成</w:t>
      </w:r>
      <w:r>
        <w:rPr>
          <w:rFonts w:hint="eastAsia" w:ascii="宋体" w:hAnsi="宋体"/>
          <w:color w:val="auto"/>
          <w:szCs w:val="21"/>
          <w:highlight w:val="none"/>
        </w:rPr>
        <w:t>相关项目</w:t>
      </w:r>
      <w:r>
        <w:rPr>
          <w:rFonts w:ascii="宋体" w:hAnsi="宋体"/>
          <w:color w:val="auto"/>
          <w:szCs w:val="21"/>
          <w:highlight w:val="none"/>
        </w:rPr>
        <w:t>实施工作。</w:t>
      </w:r>
    </w:p>
    <w:p w14:paraId="3357488E">
      <w:pPr>
        <w:spacing w:after="160" w:line="400" w:lineRule="exact"/>
        <w:ind w:firstLine="420"/>
        <w:rPr>
          <w:rFonts w:ascii="宋体" w:hAnsi="宋体"/>
          <w:color w:val="auto"/>
          <w:szCs w:val="21"/>
          <w:highlight w:val="none"/>
        </w:rPr>
      </w:pPr>
      <w:r>
        <w:rPr>
          <w:rFonts w:hint="eastAsia" w:ascii="宋体" w:hAnsi="宋体"/>
          <w:color w:val="auto"/>
          <w:szCs w:val="21"/>
          <w:highlight w:val="none"/>
        </w:rPr>
        <w:t xml:space="preserve">4.2 </w:t>
      </w:r>
      <w:r>
        <w:rPr>
          <w:rFonts w:ascii="宋体" w:hAnsi="宋体"/>
          <w:color w:val="auto"/>
          <w:szCs w:val="21"/>
          <w:highlight w:val="none"/>
        </w:rPr>
        <w:t>甲方有权要求乙方按时提交各阶段有关</w:t>
      </w:r>
      <w:r>
        <w:rPr>
          <w:rFonts w:hint="eastAsia" w:ascii="宋体" w:hAnsi="宋体"/>
          <w:color w:val="auto"/>
          <w:szCs w:val="21"/>
          <w:highlight w:val="none"/>
        </w:rPr>
        <w:t>安排计划</w:t>
      </w:r>
      <w:r>
        <w:rPr>
          <w:rFonts w:ascii="宋体" w:hAnsi="宋体"/>
          <w:color w:val="auto"/>
          <w:szCs w:val="21"/>
          <w:highlight w:val="none"/>
        </w:rPr>
        <w:t>，并有权</w:t>
      </w:r>
      <w:r>
        <w:rPr>
          <w:rFonts w:hint="eastAsia" w:ascii="宋体" w:hAnsi="宋体"/>
          <w:color w:val="auto"/>
          <w:szCs w:val="21"/>
          <w:highlight w:val="none"/>
        </w:rPr>
        <w:t>定期核对乙方提供货物数量、规格、质量等内容。甲方</w:t>
      </w:r>
      <w:r>
        <w:rPr>
          <w:rFonts w:ascii="宋体" w:hAnsi="宋体"/>
          <w:color w:val="auto"/>
          <w:szCs w:val="21"/>
          <w:highlight w:val="none"/>
        </w:rPr>
        <w:t>有权督促乙方工作并要求乙方</w:t>
      </w:r>
      <w:r>
        <w:rPr>
          <w:rFonts w:hint="eastAsia" w:ascii="宋体" w:hAnsi="宋体"/>
          <w:color w:val="auto"/>
          <w:szCs w:val="21"/>
          <w:highlight w:val="none"/>
        </w:rPr>
        <w:t>更</w:t>
      </w:r>
      <w:r>
        <w:rPr>
          <w:rFonts w:ascii="宋体" w:hAnsi="宋体"/>
          <w:color w:val="auto"/>
          <w:szCs w:val="21"/>
          <w:highlight w:val="none"/>
        </w:rPr>
        <w:t>换不符合要求的</w:t>
      </w:r>
      <w:r>
        <w:rPr>
          <w:rFonts w:hint="eastAsia" w:ascii="宋体" w:hAnsi="宋体"/>
          <w:color w:val="auto"/>
          <w:szCs w:val="21"/>
          <w:highlight w:val="none"/>
        </w:rPr>
        <w:t>货物</w:t>
      </w:r>
      <w:r>
        <w:rPr>
          <w:rFonts w:ascii="宋体" w:hAnsi="宋体"/>
          <w:color w:val="auto"/>
          <w:szCs w:val="21"/>
          <w:highlight w:val="none"/>
        </w:rPr>
        <w:t>。</w:t>
      </w:r>
    </w:p>
    <w:p w14:paraId="63919A13">
      <w:pPr>
        <w:spacing w:after="160" w:line="400" w:lineRule="exact"/>
        <w:ind w:firstLine="420"/>
        <w:rPr>
          <w:rFonts w:ascii="宋体" w:hAnsi="宋体"/>
          <w:color w:val="auto"/>
          <w:szCs w:val="21"/>
          <w:highlight w:val="none"/>
        </w:rPr>
      </w:pPr>
      <w:r>
        <w:rPr>
          <w:rFonts w:hint="eastAsia" w:ascii="宋体" w:hAnsi="宋体"/>
          <w:color w:val="auto"/>
          <w:szCs w:val="21"/>
          <w:highlight w:val="none"/>
        </w:rPr>
        <w:t>4.</w:t>
      </w:r>
      <w:r>
        <w:rPr>
          <w:rFonts w:ascii="宋体" w:hAnsi="宋体"/>
          <w:color w:val="auto"/>
          <w:szCs w:val="21"/>
          <w:highlight w:val="none"/>
        </w:rPr>
        <w:t>3甲方</w:t>
      </w:r>
      <w:r>
        <w:rPr>
          <w:rFonts w:hint="eastAsia" w:ascii="宋体" w:hAnsi="宋体"/>
          <w:color w:val="auto"/>
          <w:szCs w:val="21"/>
          <w:highlight w:val="none"/>
        </w:rPr>
        <w:t>有权要求乙方对缺陷部分予以修复，并按合同约定享有货物保修及其他合同约定的权利。</w:t>
      </w:r>
    </w:p>
    <w:p w14:paraId="53CCDFC8">
      <w:pPr>
        <w:spacing w:after="160" w:line="400" w:lineRule="exact"/>
        <w:ind w:firstLine="420"/>
        <w:rPr>
          <w:rFonts w:ascii="Times New Roman" w:hAnsi="Times New Roman" w:eastAsia="华文楷体"/>
          <w:color w:val="auto"/>
          <w:highlight w:val="none"/>
        </w:rPr>
      </w:pPr>
      <w:r>
        <w:rPr>
          <w:rFonts w:ascii="宋体" w:hAnsi="宋体"/>
          <w:color w:val="auto"/>
          <w:szCs w:val="21"/>
          <w:highlight w:val="none"/>
        </w:rPr>
        <w:t>4.4 甲方应当按照合同约定及时对交付的货物进行验收</w:t>
      </w:r>
      <w:r>
        <w:rPr>
          <w:rFonts w:hint="eastAsia" w:ascii="宋体" w:hAnsi="宋体"/>
          <w:color w:val="auto"/>
          <w:szCs w:val="21"/>
          <w:highlight w:val="none"/>
        </w:rPr>
        <w:t>，</w:t>
      </w:r>
      <w:r>
        <w:rPr>
          <w:rFonts w:hint="eastAsia" w:ascii="宋体" w:hAnsi="宋体" w:cs="宋体"/>
          <w:color w:val="auto"/>
          <w:szCs w:val="21"/>
          <w:highlight w:val="none"/>
        </w:rPr>
        <w:t>未</w:t>
      </w:r>
      <w:r>
        <w:rPr>
          <w:rFonts w:hint="eastAsia" w:ascii="宋体" w:hAnsi="宋体"/>
          <w:color w:val="auto"/>
          <w:szCs w:val="21"/>
          <w:highlight w:val="none"/>
        </w:rPr>
        <w:t>在</w:t>
      </w:r>
      <w:r>
        <w:rPr>
          <w:rFonts w:hint="eastAsia" w:ascii="宋体" w:hAnsi="宋体" w:cs="宋体"/>
          <w:b/>
          <w:bCs/>
          <w:color w:val="auto"/>
          <w:szCs w:val="21"/>
          <w:highlight w:val="none"/>
        </w:rPr>
        <w:t>【政府采购合同专用条款】</w:t>
      </w:r>
      <w:r>
        <w:rPr>
          <w:rFonts w:hint="eastAsia" w:ascii="宋体" w:hAnsi="宋体" w:cs="宋体"/>
          <w:color w:val="auto"/>
          <w:szCs w:val="21"/>
          <w:highlight w:val="none"/>
        </w:rPr>
        <w:t>约定的期限内对乙方履约提出任何异议或者向乙方作出任何说明的，</w:t>
      </w:r>
      <w:r>
        <w:rPr>
          <w:rFonts w:hint="eastAsia" w:ascii="宋体" w:hAnsi="宋体"/>
          <w:color w:val="auto"/>
          <w:szCs w:val="21"/>
          <w:highlight w:val="none"/>
        </w:rPr>
        <w:t>视为验收通过。</w:t>
      </w:r>
    </w:p>
    <w:p w14:paraId="28C058BD">
      <w:pPr>
        <w:spacing w:after="160" w:line="400" w:lineRule="exact"/>
        <w:ind w:firstLine="420"/>
        <w:rPr>
          <w:rFonts w:ascii="宋体" w:hAnsi="宋体"/>
          <w:color w:val="auto"/>
          <w:szCs w:val="21"/>
          <w:highlight w:val="none"/>
        </w:rPr>
      </w:pPr>
      <w:r>
        <w:rPr>
          <w:rFonts w:ascii="宋体" w:hAnsi="宋体"/>
          <w:color w:val="auto"/>
          <w:szCs w:val="21"/>
          <w:highlight w:val="none"/>
        </w:rPr>
        <w:t>4</w:t>
      </w:r>
      <w:r>
        <w:rPr>
          <w:rFonts w:hint="eastAsia" w:ascii="宋体" w:hAnsi="宋体"/>
          <w:color w:val="auto"/>
          <w:szCs w:val="21"/>
          <w:highlight w:val="none"/>
        </w:rPr>
        <w:t>.</w:t>
      </w:r>
      <w:r>
        <w:rPr>
          <w:rFonts w:ascii="宋体" w:hAnsi="宋体"/>
          <w:color w:val="auto"/>
          <w:szCs w:val="21"/>
          <w:highlight w:val="none"/>
        </w:rPr>
        <w:t xml:space="preserve">5 </w:t>
      </w:r>
      <w:r>
        <w:rPr>
          <w:rFonts w:hint="eastAsia" w:ascii="宋体" w:hAnsi="宋体"/>
          <w:color w:val="auto"/>
          <w:szCs w:val="21"/>
          <w:highlight w:val="none"/>
        </w:rPr>
        <w:t>甲方应当根据合同约定及时向乙方支付合同价款</w:t>
      </w:r>
      <w:r>
        <w:rPr>
          <w:rFonts w:ascii="宋体" w:hAnsi="宋体"/>
          <w:color w:val="auto"/>
          <w:szCs w:val="21"/>
          <w:highlight w:val="none"/>
        </w:rPr>
        <w:t>，不得以内部人员变更、履行内部付款流程等为由，拒绝或迟延支付。</w:t>
      </w:r>
    </w:p>
    <w:p w14:paraId="0A8DAE93">
      <w:pPr>
        <w:spacing w:after="160" w:line="400" w:lineRule="exact"/>
        <w:ind w:firstLine="420"/>
        <w:rPr>
          <w:rFonts w:ascii="宋体" w:hAnsi="宋体"/>
          <w:color w:val="auto"/>
          <w:szCs w:val="21"/>
          <w:highlight w:val="none"/>
        </w:rPr>
      </w:pPr>
      <w:r>
        <w:rPr>
          <w:rFonts w:hint="eastAsia" w:ascii="宋体" w:hAnsi="宋体"/>
          <w:color w:val="auto"/>
          <w:szCs w:val="21"/>
          <w:highlight w:val="none"/>
        </w:rPr>
        <w:t>4.6国家法律法规规定及</w:t>
      </w:r>
      <w:r>
        <w:rPr>
          <w:rFonts w:hint="eastAsia" w:ascii="宋体" w:hAnsi="宋体" w:cs="宋体"/>
          <w:b/>
          <w:bCs/>
          <w:color w:val="auto"/>
          <w:szCs w:val="21"/>
          <w:highlight w:val="none"/>
        </w:rPr>
        <w:t>【政府采购合同专用条款】</w:t>
      </w:r>
      <w:r>
        <w:rPr>
          <w:rFonts w:hint="eastAsia" w:ascii="宋体" w:hAnsi="宋体"/>
          <w:color w:val="auto"/>
          <w:szCs w:val="21"/>
          <w:highlight w:val="none"/>
        </w:rPr>
        <w:t>约定应由甲方承担的其他义务和责任。</w:t>
      </w:r>
    </w:p>
    <w:p w14:paraId="1181CBE0">
      <w:pPr>
        <w:spacing w:after="160" w:line="400" w:lineRule="exact"/>
        <w:rPr>
          <w:rFonts w:ascii="宋体" w:hAnsi="宋体"/>
          <w:b/>
          <w:bCs/>
          <w:color w:val="auto"/>
          <w:sz w:val="24"/>
          <w:highlight w:val="none"/>
        </w:rPr>
      </w:pPr>
      <w:r>
        <w:rPr>
          <w:rFonts w:hint="eastAsia" w:ascii="宋体" w:hAnsi="宋体"/>
          <w:b/>
          <w:bCs/>
          <w:color w:val="auto"/>
          <w:sz w:val="24"/>
          <w:highlight w:val="none"/>
        </w:rPr>
        <w:t>5. 乙方的权利和义务</w:t>
      </w:r>
    </w:p>
    <w:p w14:paraId="49E2955A">
      <w:pPr>
        <w:spacing w:after="160" w:line="400" w:lineRule="exact"/>
        <w:ind w:firstLine="420"/>
        <w:rPr>
          <w:rFonts w:ascii="宋体" w:hAnsi="宋体"/>
          <w:color w:val="auto"/>
          <w:szCs w:val="21"/>
          <w:highlight w:val="none"/>
        </w:rPr>
      </w:pPr>
      <w:r>
        <w:rPr>
          <w:rFonts w:hint="eastAsia" w:ascii="宋体" w:hAnsi="宋体"/>
          <w:color w:val="auto"/>
          <w:szCs w:val="21"/>
          <w:highlight w:val="none"/>
        </w:rPr>
        <w:t xml:space="preserve">5.1 </w:t>
      </w:r>
      <w:r>
        <w:rPr>
          <w:rFonts w:ascii="宋体" w:hAnsi="宋体"/>
          <w:color w:val="auto"/>
          <w:szCs w:val="21"/>
          <w:highlight w:val="none"/>
        </w:rPr>
        <w:t>签署合同后，乙方</w:t>
      </w:r>
      <w:r>
        <w:rPr>
          <w:rFonts w:hint="eastAsia" w:ascii="宋体" w:hAnsi="宋体"/>
          <w:color w:val="auto"/>
          <w:szCs w:val="21"/>
          <w:highlight w:val="none"/>
        </w:rPr>
        <w:t>应</w:t>
      </w:r>
      <w:r>
        <w:rPr>
          <w:rFonts w:ascii="宋体" w:hAnsi="宋体"/>
          <w:color w:val="auto"/>
          <w:szCs w:val="21"/>
          <w:highlight w:val="none"/>
        </w:rPr>
        <w:t>确定</w:t>
      </w:r>
      <w:r>
        <w:rPr>
          <w:rFonts w:hint="eastAsia" w:ascii="宋体" w:hAnsi="宋体"/>
          <w:color w:val="auto"/>
          <w:szCs w:val="21"/>
          <w:highlight w:val="none"/>
        </w:rPr>
        <w:t>项目负责人（或项目联系人）</w:t>
      </w:r>
      <w:r>
        <w:rPr>
          <w:rFonts w:ascii="宋体" w:hAnsi="宋体"/>
          <w:color w:val="auto"/>
          <w:szCs w:val="21"/>
          <w:highlight w:val="none"/>
        </w:rPr>
        <w:t>，负责与本合同有关的事务。</w:t>
      </w:r>
    </w:p>
    <w:p w14:paraId="0A694BE9">
      <w:pPr>
        <w:spacing w:after="160" w:line="400" w:lineRule="exact"/>
        <w:ind w:firstLine="420"/>
        <w:rPr>
          <w:rFonts w:ascii="宋体" w:hAnsi="宋体"/>
          <w:color w:val="auto"/>
          <w:szCs w:val="21"/>
          <w:highlight w:val="none"/>
        </w:rPr>
      </w:pPr>
      <w:r>
        <w:rPr>
          <w:rFonts w:hint="eastAsia" w:ascii="宋体" w:hAnsi="宋体"/>
          <w:color w:val="auto"/>
          <w:szCs w:val="21"/>
          <w:highlight w:val="none"/>
        </w:rPr>
        <w:t>5.</w:t>
      </w:r>
      <w:r>
        <w:rPr>
          <w:rFonts w:ascii="宋体" w:hAnsi="宋体"/>
          <w:color w:val="auto"/>
          <w:szCs w:val="21"/>
          <w:highlight w:val="none"/>
        </w:rPr>
        <w:t>2 乙方应按照合同要求</w:t>
      </w:r>
      <w:r>
        <w:rPr>
          <w:rFonts w:hint="eastAsia" w:ascii="宋体" w:hAnsi="宋体"/>
          <w:color w:val="auto"/>
          <w:szCs w:val="21"/>
          <w:highlight w:val="none"/>
        </w:rPr>
        <w:t>履约</w:t>
      </w:r>
      <w:r>
        <w:rPr>
          <w:rFonts w:ascii="宋体" w:hAnsi="宋体"/>
          <w:color w:val="auto"/>
          <w:szCs w:val="21"/>
          <w:highlight w:val="none"/>
        </w:rPr>
        <w:t>，充分合理安排，确保</w:t>
      </w:r>
      <w:r>
        <w:rPr>
          <w:rFonts w:hint="eastAsia" w:ascii="宋体" w:hAnsi="宋体"/>
          <w:color w:val="auto"/>
          <w:szCs w:val="21"/>
          <w:highlight w:val="none"/>
        </w:rPr>
        <w:t>提供的货物及相关服务符合合同有关</w:t>
      </w:r>
      <w:r>
        <w:rPr>
          <w:rFonts w:ascii="宋体" w:hAnsi="宋体"/>
          <w:color w:val="auto"/>
          <w:szCs w:val="21"/>
          <w:highlight w:val="none"/>
        </w:rPr>
        <w:t>要求</w:t>
      </w:r>
      <w:r>
        <w:rPr>
          <w:rFonts w:hint="eastAsia" w:ascii="宋体" w:hAnsi="宋体"/>
          <w:color w:val="auto"/>
          <w:szCs w:val="21"/>
          <w:highlight w:val="none"/>
        </w:rPr>
        <w:t>。接受项目行业管理部门及政府有关部门的指导，配合甲方的履约检查及验收，并</w:t>
      </w:r>
      <w:r>
        <w:rPr>
          <w:rFonts w:ascii="宋体" w:hAnsi="宋体"/>
          <w:color w:val="auto"/>
          <w:szCs w:val="21"/>
          <w:highlight w:val="none"/>
        </w:rPr>
        <w:t>负责项目实施过程中的所有协调工作。</w:t>
      </w:r>
    </w:p>
    <w:p w14:paraId="774518FA">
      <w:pPr>
        <w:spacing w:line="400" w:lineRule="exact"/>
        <w:ind w:firstLine="352"/>
        <w:rPr>
          <w:rFonts w:ascii="宋体" w:hAnsi="宋体" w:cs="宋体"/>
          <w:color w:val="auto"/>
          <w:sz w:val="20"/>
          <w:szCs w:val="21"/>
          <w:highlight w:val="none"/>
        </w:rPr>
      </w:pPr>
      <w:r>
        <w:rPr>
          <w:rFonts w:hint="eastAsia" w:ascii="宋体" w:hAnsi="宋体"/>
          <w:color w:val="auto"/>
          <w:sz w:val="20"/>
          <w:szCs w:val="21"/>
          <w:highlight w:val="none"/>
        </w:rPr>
        <w:t>5.</w:t>
      </w:r>
      <w:r>
        <w:rPr>
          <w:rFonts w:ascii="宋体" w:hAnsi="宋体"/>
          <w:color w:val="auto"/>
          <w:sz w:val="20"/>
          <w:szCs w:val="21"/>
          <w:highlight w:val="none"/>
        </w:rPr>
        <w:t>3</w:t>
      </w:r>
      <w:r>
        <w:rPr>
          <w:rFonts w:hint="eastAsia" w:ascii="宋体" w:hAnsi="宋体"/>
          <w:color w:val="auto"/>
          <w:sz w:val="20"/>
          <w:szCs w:val="21"/>
          <w:highlight w:val="none"/>
        </w:rPr>
        <w:t>乙方有权</w:t>
      </w:r>
      <w:r>
        <w:rPr>
          <w:rFonts w:hint="eastAsia" w:ascii="宋体" w:hAnsi="宋体" w:cs="宋体"/>
          <w:color w:val="auto"/>
          <w:sz w:val="20"/>
          <w:szCs w:val="21"/>
          <w:highlight w:val="none"/>
        </w:rPr>
        <w:t>根据合同约定向甲方收取合同价款。</w:t>
      </w:r>
    </w:p>
    <w:p w14:paraId="63606678">
      <w:pPr>
        <w:spacing w:line="400" w:lineRule="exact"/>
        <w:ind w:firstLine="352"/>
        <w:rPr>
          <w:rFonts w:ascii="宋体" w:hAnsi="宋体" w:cs="宋体"/>
          <w:color w:val="auto"/>
          <w:sz w:val="20"/>
          <w:szCs w:val="21"/>
          <w:highlight w:val="none"/>
        </w:rPr>
      </w:pPr>
      <w:r>
        <w:rPr>
          <w:rFonts w:hint="eastAsia" w:ascii="宋体" w:hAnsi="宋体"/>
          <w:color w:val="auto"/>
          <w:sz w:val="20"/>
          <w:szCs w:val="21"/>
          <w:highlight w:val="none"/>
        </w:rPr>
        <w:t>5.</w:t>
      </w:r>
      <w:r>
        <w:rPr>
          <w:rFonts w:ascii="宋体" w:hAnsi="宋体"/>
          <w:color w:val="auto"/>
          <w:sz w:val="20"/>
          <w:szCs w:val="21"/>
          <w:highlight w:val="none"/>
        </w:rPr>
        <w:t>4</w:t>
      </w:r>
      <w:r>
        <w:rPr>
          <w:rFonts w:hint="eastAsia" w:ascii="宋体" w:hAnsi="宋体" w:cs="宋体"/>
          <w:color w:val="auto"/>
          <w:sz w:val="20"/>
          <w:szCs w:val="21"/>
          <w:highlight w:val="none"/>
        </w:rPr>
        <w:t>国家法律法规规定</w:t>
      </w:r>
      <w:r>
        <w:rPr>
          <w:rFonts w:hint="eastAsia" w:ascii="宋体" w:hAnsi="宋体"/>
          <w:color w:val="auto"/>
          <w:sz w:val="20"/>
          <w:szCs w:val="21"/>
          <w:highlight w:val="none"/>
        </w:rPr>
        <w:t>及</w:t>
      </w:r>
      <w:r>
        <w:rPr>
          <w:rFonts w:hint="eastAsia" w:ascii="宋体" w:hAnsi="宋体" w:cs="宋体"/>
          <w:b/>
          <w:bCs/>
          <w:color w:val="auto"/>
          <w:sz w:val="20"/>
          <w:szCs w:val="21"/>
          <w:highlight w:val="none"/>
        </w:rPr>
        <w:t>【政府采购合同专用条款】</w:t>
      </w:r>
      <w:r>
        <w:rPr>
          <w:rFonts w:hint="eastAsia" w:ascii="宋体" w:hAnsi="宋体" w:cs="宋体"/>
          <w:color w:val="auto"/>
          <w:sz w:val="20"/>
          <w:szCs w:val="21"/>
          <w:highlight w:val="none"/>
        </w:rPr>
        <w:t>约定应由乙方承担的其他义务和责任。</w:t>
      </w:r>
    </w:p>
    <w:p w14:paraId="68B4EFC3">
      <w:pPr>
        <w:numPr>
          <w:ilvl w:val="0"/>
          <w:numId w:val="8"/>
        </w:numPr>
        <w:spacing w:after="160" w:line="400" w:lineRule="exact"/>
        <w:rPr>
          <w:rFonts w:ascii="宋体" w:hAnsi="宋体"/>
          <w:b/>
          <w:bCs/>
          <w:color w:val="auto"/>
          <w:sz w:val="24"/>
          <w:highlight w:val="none"/>
        </w:rPr>
      </w:pPr>
      <w:r>
        <w:rPr>
          <w:rFonts w:hint="eastAsia" w:ascii="宋体" w:hAnsi="宋体"/>
          <w:b/>
          <w:bCs/>
          <w:color w:val="auto"/>
          <w:sz w:val="24"/>
          <w:highlight w:val="none"/>
        </w:rPr>
        <w:t>合同履行</w:t>
      </w:r>
    </w:p>
    <w:p w14:paraId="3004C843">
      <w:pPr>
        <w:spacing w:after="160" w:line="400" w:lineRule="exact"/>
        <w:ind w:firstLine="420"/>
        <w:rPr>
          <w:rFonts w:ascii="宋体" w:hAnsi="宋体"/>
          <w:color w:val="auto"/>
          <w:szCs w:val="21"/>
          <w:highlight w:val="none"/>
        </w:rPr>
      </w:pPr>
      <w:r>
        <w:rPr>
          <w:rFonts w:hint="eastAsia" w:ascii="宋体" w:hAnsi="宋体"/>
          <w:color w:val="auto"/>
          <w:szCs w:val="21"/>
          <w:highlight w:val="none"/>
        </w:rPr>
        <w:t>6.1 甲乙双方应当按照</w:t>
      </w:r>
      <w:r>
        <w:rPr>
          <w:rFonts w:hint="eastAsia" w:ascii="宋体" w:hAnsi="宋体" w:cs="宋体"/>
          <w:b/>
          <w:bCs/>
          <w:color w:val="auto"/>
          <w:szCs w:val="21"/>
          <w:highlight w:val="none"/>
        </w:rPr>
        <w:t>【政府采购合同专用条款】</w:t>
      </w:r>
      <w:r>
        <w:rPr>
          <w:rFonts w:hint="eastAsia" w:ascii="宋体" w:hAnsi="宋体"/>
          <w:color w:val="auto"/>
          <w:szCs w:val="21"/>
          <w:highlight w:val="none"/>
        </w:rPr>
        <w:t>约定顺序履行合同义务；如果没有先后顺序的，应当同时履行。</w:t>
      </w:r>
    </w:p>
    <w:p w14:paraId="22EFF2C4">
      <w:pPr>
        <w:spacing w:after="160" w:line="400" w:lineRule="exact"/>
        <w:ind w:firstLine="420"/>
        <w:rPr>
          <w:rFonts w:ascii="Times New Roman" w:hAnsi="Times New Roman"/>
          <w:color w:val="auto"/>
          <w:highlight w:val="none"/>
        </w:rPr>
      </w:pPr>
      <w:r>
        <w:rPr>
          <w:rFonts w:hint="eastAsia" w:ascii="宋体" w:hAnsi="宋体"/>
          <w:color w:val="auto"/>
          <w:szCs w:val="21"/>
          <w:highlight w:val="none"/>
        </w:rPr>
        <w:t>6.2 甲乙双方按照合同约定顺序履行合同义务时，应当先履行一方未履行的，后履行一方有权拒绝其履行请求。先履行一方履行不符合约定的，后履行一方有权拒绝其相应的履行请求。</w:t>
      </w:r>
    </w:p>
    <w:p w14:paraId="7CD5C0C7">
      <w:pPr>
        <w:spacing w:after="160" w:line="400" w:lineRule="exact"/>
        <w:rPr>
          <w:rFonts w:ascii="宋体" w:hAnsi="宋体"/>
          <w:b/>
          <w:bCs/>
          <w:color w:val="auto"/>
          <w:sz w:val="24"/>
          <w:highlight w:val="none"/>
        </w:rPr>
      </w:pPr>
      <w:r>
        <w:rPr>
          <w:rFonts w:hint="eastAsia" w:ascii="宋体" w:hAnsi="宋体"/>
          <w:b/>
          <w:bCs/>
          <w:color w:val="auto"/>
          <w:sz w:val="24"/>
          <w:highlight w:val="none"/>
        </w:rPr>
        <w:t>7. 货物包装、运输、保险和交付要求</w:t>
      </w:r>
    </w:p>
    <w:p w14:paraId="57855039">
      <w:pPr>
        <w:spacing w:after="160" w:line="400" w:lineRule="exact"/>
        <w:ind w:firstLine="420"/>
        <w:rPr>
          <w:rFonts w:ascii="宋体" w:hAnsi="宋体"/>
          <w:color w:val="auto"/>
          <w:szCs w:val="21"/>
          <w:highlight w:val="none"/>
        </w:rPr>
      </w:pPr>
      <w:r>
        <w:rPr>
          <w:rFonts w:hint="eastAsia" w:ascii="宋体" w:hAnsi="宋体"/>
          <w:color w:val="auto"/>
          <w:szCs w:val="21"/>
          <w:highlight w:val="none"/>
        </w:rPr>
        <w:t>7.1 本合同</w:t>
      </w:r>
      <w:r>
        <w:rPr>
          <w:rFonts w:hint="eastAsia" w:ascii="宋体" w:hAnsi="宋体"/>
          <w:bCs/>
          <w:color w:val="auto"/>
          <w:szCs w:val="21"/>
          <w:highlight w:val="none"/>
        </w:rPr>
        <w:t>涉及商品包装、快递包装的，</w:t>
      </w:r>
      <w:r>
        <w:rPr>
          <w:rFonts w:hint="eastAsia" w:ascii="宋体" w:hAnsi="宋体"/>
          <w:color w:val="auto"/>
          <w:szCs w:val="21"/>
          <w:highlight w:val="none"/>
        </w:rPr>
        <w:t>除</w:t>
      </w:r>
      <w:r>
        <w:rPr>
          <w:rFonts w:hint="eastAsia" w:ascii="宋体" w:hAnsi="宋体"/>
          <w:b/>
          <w:color w:val="auto"/>
          <w:szCs w:val="21"/>
          <w:highlight w:val="none"/>
        </w:rPr>
        <w:t>【政府采购合同专用条款】</w:t>
      </w:r>
      <w:r>
        <w:rPr>
          <w:rFonts w:hint="eastAsia" w:ascii="宋体" w:hAnsi="宋体"/>
          <w:bCs/>
          <w:color w:val="auto"/>
          <w:szCs w:val="21"/>
          <w:highlight w:val="none"/>
        </w:rPr>
        <w:t>另有约定外，</w:t>
      </w:r>
      <w:r>
        <w:rPr>
          <w:rFonts w:hint="eastAsia" w:ascii="宋体" w:hAnsi="宋体"/>
          <w:color w:val="auto"/>
          <w:szCs w:val="21"/>
          <w:highlight w:val="none"/>
        </w:rPr>
        <w:t>包装应适应远距离运输、防潮、防震、防锈和防野蛮装卸等要求，确保货物安全无损地运抵</w:t>
      </w:r>
      <w:r>
        <w:rPr>
          <w:rFonts w:hint="eastAsia" w:ascii="宋体" w:hAnsi="宋体"/>
          <w:b/>
          <w:color w:val="auto"/>
          <w:szCs w:val="21"/>
          <w:highlight w:val="none"/>
        </w:rPr>
        <w:t>【政府采购合同专用条款】</w:t>
      </w:r>
      <w:r>
        <w:rPr>
          <w:rFonts w:hint="eastAsia" w:ascii="宋体" w:hAnsi="宋体"/>
          <w:bCs/>
          <w:color w:val="auto"/>
          <w:szCs w:val="21"/>
          <w:highlight w:val="none"/>
        </w:rPr>
        <w:t>约定的</w:t>
      </w:r>
      <w:r>
        <w:rPr>
          <w:rFonts w:hint="eastAsia" w:ascii="宋体" w:hAnsi="宋体"/>
          <w:color w:val="auto"/>
          <w:szCs w:val="21"/>
          <w:highlight w:val="none"/>
        </w:rPr>
        <w:t>指定现场。</w:t>
      </w:r>
    </w:p>
    <w:p w14:paraId="2892E095">
      <w:pPr>
        <w:spacing w:after="160" w:line="400" w:lineRule="exact"/>
        <w:ind w:firstLine="420"/>
        <w:rPr>
          <w:rFonts w:ascii="宋体" w:hAnsi="宋体"/>
          <w:color w:val="auto"/>
          <w:szCs w:val="21"/>
          <w:highlight w:val="none"/>
        </w:rPr>
      </w:pPr>
      <w:r>
        <w:rPr>
          <w:rFonts w:hint="eastAsia" w:ascii="宋体" w:hAnsi="宋体"/>
          <w:color w:val="auto"/>
          <w:szCs w:val="21"/>
          <w:highlight w:val="none"/>
        </w:rPr>
        <w:t>7.2 除</w:t>
      </w:r>
      <w:r>
        <w:rPr>
          <w:rFonts w:hint="eastAsia" w:ascii="宋体" w:hAnsi="宋体"/>
          <w:b/>
          <w:color w:val="auto"/>
          <w:szCs w:val="21"/>
          <w:highlight w:val="none"/>
        </w:rPr>
        <w:t>【政府采购合同专用条款】</w:t>
      </w:r>
      <w:r>
        <w:rPr>
          <w:rFonts w:hint="eastAsia" w:ascii="宋体" w:hAnsi="宋体"/>
          <w:bCs/>
          <w:color w:val="auto"/>
          <w:szCs w:val="21"/>
          <w:highlight w:val="none"/>
        </w:rPr>
        <w:t>另有约定外，</w:t>
      </w:r>
      <w:r>
        <w:rPr>
          <w:rFonts w:hint="eastAsia" w:ascii="宋体" w:hAnsi="宋体"/>
          <w:color w:val="auto"/>
          <w:szCs w:val="21"/>
          <w:highlight w:val="none"/>
        </w:rPr>
        <w:t>乙方负责办理将货物运抵本合同规定的交货地点，并装卸、交付至甲方的一切运输事项，相关费用应包含在合同价款中。</w:t>
      </w:r>
    </w:p>
    <w:p w14:paraId="106A522D">
      <w:pPr>
        <w:spacing w:after="160" w:line="400" w:lineRule="exact"/>
        <w:ind w:firstLine="420"/>
        <w:rPr>
          <w:rFonts w:ascii="宋体" w:hAnsi="宋体"/>
          <w:color w:val="auto"/>
          <w:szCs w:val="21"/>
          <w:highlight w:val="none"/>
        </w:rPr>
      </w:pPr>
      <w:r>
        <w:rPr>
          <w:rFonts w:hint="eastAsia" w:ascii="宋体" w:hAnsi="宋体"/>
          <w:color w:val="auto"/>
          <w:szCs w:val="21"/>
          <w:highlight w:val="none"/>
        </w:rPr>
        <w:t>7.3 货物保险要求按</w:t>
      </w:r>
      <w:r>
        <w:rPr>
          <w:rFonts w:hint="eastAsia" w:ascii="宋体" w:hAnsi="宋体"/>
          <w:b/>
          <w:color w:val="auto"/>
          <w:szCs w:val="21"/>
          <w:highlight w:val="none"/>
        </w:rPr>
        <w:t>【政府采购合同专用条款】</w:t>
      </w:r>
      <w:r>
        <w:rPr>
          <w:rFonts w:hint="eastAsia" w:ascii="宋体" w:hAnsi="宋体"/>
          <w:bCs/>
          <w:color w:val="auto"/>
          <w:szCs w:val="21"/>
          <w:highlight w:val="none"/>
        </w:rPr>
        <w:t>规定执行</w:t>
      </w:r>
      <w:r>
        <w:rPr>
          <w:rFonts w:hint="eastAsia" w:ascii="宋体" w:hAnsi="宋体"/>
          <w:color w:val="auto"/>
          <w:szCs w:val="21"/>
          <w:highlight w:val="none"/>
        </w:rPr>
        <w:t>。</w:t>
      </w:r>
    </w:p>
    <w:p w14:paraId="4390354C">
      <w:pPr>
        <w:spacing w:after="160" w:line="400" w:lineRule="exact"/>
        <w:ind w:firstLine="420"/>
        <w:rPr>
          <w:rFonts w:ascii="宋体" w:hAnsi="宋体"/>
          <w:color w:val="auto"/>
          <w:szCs w:val="21"/>
          <w:highlight w:val="none"/>
        </w:rPr>
      </w:pPr>
      <w:r>
        <w:rPr>
          <w:rFonts w:hint="eastAsia" w:ascii="宋体" w:hAnsi="宋体"/>
          <w:color w:val="auto"/>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3218D510">
      <w:pPr>
        <w:spacing w:after="160" w:line="400" w:lineRule="exact"/>
        <w:ind w:firstLine="420"/>
        <w:rPr>
          <w:rFonts w:ascii="宋体" w:hAnsi="宋体"/>
          <w:color w:val="auto"/>
          <w:szCs w:val="21"/>
          <w:highlight w:val="none"/>
        </w:rPr>
      </w:pPr>
      <w:r>
        <w:rPr>
          <w:rFonts w:hint="eastAsia" w:ascii="宋体" w:hAnsi="宋体"/>
          <w:color w:val="auto"/>
          <w:szCs w:val="21"/>
          <w:highlight w:val="none"/>
        </w:rPr>
        <w:t xml:space="preserve">7.5 </w:t>
      </w:r>
      <w:r>
        <w:rPr>
          <w:rFonts w:hint="eastAsia" w:ascii="宋体" w:hAnsi="宋体" w:cs="宋体"/>
          <w:color w:val="auto"/>
          <w:szCs w:val="21"/>
          <w:highlight w:val="none"/>
        </w:rPr>
        <w:t>乙方在运输到达之前应提前通知甲方，并提示货物运输装卸的注意事项，甲方配合乙方做好货物的接收工作。</w:t>
      </w:r>
    </w:p>
    <w:p w14:paraId="1AAF2D5E">
      <w:pPr>
        <w:spacing w:after="160" w:line="400" w:lineRule="exact"/>
        <w:ind w:firstLine="420"/>
        <w:rPr>
          <w:rFonts w:ascii="华文楷体" w:hAnsi="华文楷体" w:eastAsia="华文楷体" w:cs="华文楷体"/>
          <w:color w:val="auto"/>
          <w:szCs w:val="21"/>
          <w:highlight w:val="none"/>
        </w:rPr>
      </w:pPr>
      <w:r>
        <w:rPr>
          <w:rFonts w:hint="eastAsia" w:ascii="宋体" w:hAnsi="宋体"/>
          <w:color w:val="auto"/>
          <w:szCs w:val="21"/>
          <w:highlight w:val="none"/>
        </w:rPr>
        <w:t>7.6 如因包装、运输问题导致货物损毁、丢失或者品质下降，甲方有权要求降价、换货、拒收部分或整批货物，由此产生的费用和损失，均由乙方承担。</w:t>
      </w:r>
    </w:p>
    <w:p w14:paraId="09011EA7">
      <w:pPr>
        <w:spacing w:after="160" w:line="400" w:lineRule="exact"/>
        <w:rPr>
          <w:rFonts w:ascii="宋体" w:hAnsi="宋体"/>
          <w:b/>
          <w:color w:val="auto"/>
          <w:sz w:val="24"/>
          <w:highlight w:val="none"/>
        </w:rPr>
      </w:pPr>
      <w:r>
        <w:rPr>
          <w:rFonts w:hint="eastAsia" w:ascii="宋体" w:hAnsi="宋体"/>
          <w:b/>
          <w:color w:val="auto"/>
          <w:sz w:val="24"/>
          <w:highlight w:val="none"/>
        </w:rPr>
        <w:t>8. 质量标准和保证</w:t>
      </w:r>
    </w:p>
    <w:p w14:paraId="2AECAD0D">
      <w:pPr>
        <w:spacing w:after="160" w:line="400" w:lineRule="exact"/>
        <w:ind w:firstLine="420"/>
        <w:rPr>
          <w:rFonts w:ascii="宋体" w:hAnsi="宋体"/>
          <w:color w:val="auto"/>
          <w:szCs w:val="21"/>
          <w:highlight w:val="none"/>
        </w:rPr>
      </w:pPr>
      <w:r>
        <w:rPr>
          <w:rFonts w:hint="eastAsia" w:ascii="宋体" w:hAnsi="宋体"/>
          <w:color w:val="auto"/>
          <w:szCs w:val="21"/>
          <w:highlight w:val="none"/>
        </w:rPr>
        <w:t>8.1 质量标准</w:t>
      </w:r>
    </w:p>
    <w:p w14:paraId="67E385FA">
      <w:pPr>
        <w:spacing w:after="160" w:line="400" w:lineRule="exact"/>
        <w:ind w:firstLine="420"/>
        <w:rPr>
          <w:rFonts w:ascii="宋体" w:hAnsi="宋体"/>
          <w:color w:val="auto"/>
          <w:szCs w:val="21"/>
          <w:highlight w:val="none"/>
        </w:rPr>
      </w:pPr>
      <w:r>
        <w:rPr>
          <w:rFonts w:hint="eastAsia" w:ascii="宋体" w:hAnsi="宋体"/>
          <w:color w:val="auto"/>
          <w:szCs w:val="21"/>
          <w:highlight w:val="none"/>
        </w:rPr>
        <w:t>（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14399DBB">
      <w:pPr>
        <w:spacing w:after="160" w:line="400" w:lineRule="exact"/>
        <w:ind w:firstLine="420"/>
        <w:rPr>
          <w:rFonts w:ascii="宋体" w:hAnsi="宋体"/>
          <w:color w:val="auto"/>
          <w:szCs w:val="21"/>
          <w:highlight w:val="none"/>
        </w:rPr>
      </w:pPr>
      <w:r>
        <w:rPr>
          <w:rFonts w:hint="eastAsia" w:ascii="宋体" w:hAnsi="宋体"/>
          <w:color w:val="auto"/>
          <w:szCs w:val="21"/>
          <w:highlight w:val="none"/>
        </w:rPr>
        <w:t>（2）采用中华人民共和国法定计量单位。</w:t>
      </w:r>
    </w:p>
    <w:p w14:paraId="334264B8">
      <w:pPr>
        <w:spacing w:after="160" w:line="400" w:lineRule="exact"/>
        <w:ind w:firstLine="420"/>
        <w:rPr>
          <w:rFonts w:ascii="宋体" w:hAnsi="宋体"/>
          <w:color w:val="auto"/>
          <w:szCs w:val="21"/>
          <w:highlight w:val="none"/>
        </w:rPr>
      </w:pPr>
      <w:r>
        <w:rPr>
          <w:rFonts w:hint="eastAsia" w:ascii="宋体" w:hAnsi="宋体"/>
          <w:color w:val="auto"/>
          <w:szCs w:val="21"/>
          <w:highlight w:val="none"/>
        </w:rPr>
        <w:t>（3）乙方所提供的货物应符合国家有关安全、环保、卫生的规定。</w:t>
      </w:r>
    </w:p>
    <w:p w14:paraId="69FC84AE">
      <w:pPr>
        <w:spacing w:after="160" w:line="400" w:lineRule="exact"/>
        <w:ind w:firstLine="420"/>
        <w:rPr>
          <w:rFonts w:ascii="宋体" w:hAnsi="宋体"/>
          <w:color w:val="auto"/>
          <w:szCs w:val="21"/>
          <w:highlight w:val="none"/>
        </w:rPr>
      </w:pPr>
      <w:r>
        <w:rPr>
          <w:rFonts w:hint="eastAsia" w:ascii="宋体" w:hAnsi="宋体"/>
          <w:color w:val="auto"/>
          <w:szCs w:val="21"/>
          <w:highlight w:val="none"/>
        </w:rPr>
        <w:t>（4）乙方应向甲方提交所提供货物的技术文件，包括相应的中文技术文件，如：产品目录、图纸、操作手册、使用说明、维护手册或服务指南等。上述文件应包装好随货物一同发运。</w:t>
      </w:r>
    </w:p>
    <w:p w14:paraId="297E72F3">
      <w:pPr>
        <w:spacing w:after="160" w:line="400" w:lineRule="exact"/>
        <w:ind w:firstLine="420"/>
        <w:rPr>
          <w:rFonts w:ascii="宋体" w:hAnsi="宋体"/>
          <w:color w:val="auto"/>
          <w:szCs w:val="21"/>
          <w:highlight w:val="none"/>
        </w:rPr>
      </w:pPr>
      <w:r>
        <w:rPr>
          <w:rFonts w:hint="eastAsia" w:ascii="宋体" w:hAnsi="宋体"/>
          <w:color w:val="auto"/>
          <w:szCs w:val="21"/>
          <w:highlight w:val="none"/>
        </w:rPr>
        <w:t>8.2 保证</w:t>
      </w:r>
    </w:p>
    <w:p w14:paraId="3236E286">
      <w:pPr>
        <w:spacing w:after="160" w:line="400" w:lineRule="exact"/>
        <w:ind w:firstLine="420"/>
        <w:rPr>
          <w:rFonts w:ascii="宋体" w:hAnsi="宋体"/>
          <w:color w:val="auto"/>
          <w:szCs w:val="21"/>
          <w:highlight w:val="none"/>
        </w:rPr>
      </w:pPr>
      <w:r>
        <w:rPr>
          <w:rFonts w:hint="eastAsia" w:ascii="宋体" w:hAnsi="宋体"/>
          <w:color w:val="auto"/>
          <w:szCs w:val="21"/>
          <w:highlight w:val="none"/>
        </w:rPr>
        <w:t>（1）乙方应保证提供的货物完全符合合同规定的质量、规格和性能要求。乙方应保证货物在正确安装、正常使用和保养条件下，</w:t>
      </w:r>
      <w:r>
        <w:rPr>
          <w:rFonts w:hint="eastAsia" w:ascii="宋体" w:hAnsi="宋体" w:cs="宋体"/>
          <w:color w:val="auto"/>
          <w:szCs w:val="21"/>
          <w:highlight w:val="none"/>
        </w:rPr>
        <w:t>在其使用寿命期内具备合同约定的性能</w:t>
      </w:r>
      <w:r>
        <w:rPr>
          <w:rFonts w:hint="eastAsia" w:ascii="宋体" w:hAnsi="宋体"/>
          <w:color w:val="auto"/>
          <w:szCs w:val="21"/>
          <w:highlight w:val="none"/>
        </w:rPr>
        <w:t>。存在质量保证期的，货物最终交付验收合格后在</w:t>
      </w:r>
      <w:r>
        <w:rPr>
          <w:rFonts w:hint="eastAsia" w:ascii="宋体" w:hAnsi="宋体"/>
          <w:b/>
          <w:color w:val="auto"/>
          <w:szCs w:val="21"/>
          <w:highlight w:val="none"/>
        </w:rPr>
        <w:t>【政府采购合同专用条款】</w:t>
      </w:r>
      <w:r>
        <w:rPr>
          <w:rFonts w:hint="eastAsia" w:ascii="宋体" w:hAnsi="宋体"/>
          <w:color w:val="auto"/>
          <w:szCs w:val="21"/>
          <w:highlight w:val="none"/>
        </w:rPr>
        <w:t>规定或乙方书面承诺（两者以较长的为准）的质量保证期内，本保证保持有效。</w:t>
      </w:r>
    </w:p>
    <w:p w14:paraId="659605AD">
      <w:pPr>
        <w:spacing w:after="160" w:line="400" w:lineRule="exact"/>
        <w:ind w:firstLine="420"/>
        <w:rPr>
          <w:rFonts w:ascii="宋体" w:hAnsi="宋体"/>
          <w:color w:val="auto"/>
          <w:szCs w:val="21"/>
          <w:highlight w:val="none"/>
        </w:rPr>
      </w:pPr>
      <w:r>
        <w:rPr>
          <w:rFonts w:hint="eastAsia" w:ascii="宋体" w:hAnsi="宋体"/>
          <w:color w:val="auto"/>
          <w:szCs w:val="21"/>
          <w:highlight w:val="none"/>
        </w:rPr>
        <w:t>（2）在质量保证期内所发现的缺陷，甲方应尽快以书面形式通知乙方。</w:t>
      </w:r>
    </w:p>
    <w:p w14:paraId="0FE666A5">
      <w:pPr>
        <w:spacing w:after="160" w:line="400" w:lineRule="exact"/>
        <w:ind w:firstLine="420"/>
        <w:rPr>
          <w:rFonts w:ascii="宋体" w:hAnsi="宋体"/>
          <w:color w:val="auto"/>
          <w:szCs w:val="21"/>
          <w:highlight w:val="none"/>
        </w:rPr>
      </w:pPr>
      <w:r>
        <w:rPr>
          <w:rFonts w:hint="eastAsia" w:ascii="宋体" w:hAnsi="宋体"/>
          <w:color w:val="auto"/>
          <w:szCs w:val="21"/>
          <w:highlight w:val="none"/>
        </w:rPr>
        <w:t>（3）乙方收到通知后，应在</w:t>
      </w:r>
      <w:r>
        <w:rPr>
          <w:rFonts w:hint="eastAsia" w:ascii="宋体" w:hAnsi="宋体"/>
          <w:b/>
          <w:color w:val="auto"/>
          <w:szCs w:val="21"/>
          <w:highlight w:val="none"/>
        </w:rPr>
        <w:t>【政府采购合同专用条款】</w:t>
      </w:r>
      <w:r>
        <w:rPr>
          <w:rFonts w:hint="eastAsia" w:ascii="宋体" w:hAnsi="宋体"/>
          <w:color w:val="auto"/>
          <w:szCs w:val="21"/>
          <w:highlight w:val="none"/>
        </w:rPr>
        <w:t>规定的响应时间内以合理的速度免费维修或更换有缺陷的货物或部件。</w:t>
      </w:r>
    </w:p>
    <w:p w14:paraId="2E7C84AD">
      <w:pPr>
        <w:spacing w:after="160" w:line="400" w:lineRule="exact"/>
        <w:ind w:firstLine="420"/>
        <w:rPr>
          <w:rFonts w:ascii="宋体" w:hAnsi="宋体"/>
          <w:color w:val="auto"/>
          <w:szCs w:val="21"/>
          <w:highlight w:val="none"/>
        </w:rPr>
      </w:pPr>
      <w:r>
        <w:rPr>
          <w:rFonts w:hint="eastAsia" w:ascii="宋体" w:hAnsi="宋体"/>
          <w:color w:val="auto"/>
          <w:szCs w:val="21"/>
          <w:highlight w:val="none"/>
        </w:rPr>
        <w:t>（4）在质量保证期内，如果货物的质量或规格与合同不符，或证实货物是有缺陷的，包括潜在的缺陷或使用不符合要求的材料等，甲方可以根据本合同第15.1条规定以书面形式追究乙方的违约责任。</w:t>
      </w:r>
    </w:p>
    <w:p w14:paraId="283C743D">
      <w:pPr>
        <w:spacing w:after="160" w:line="400" w:lineRule="exact"/>
        <w:ind w:firstLine="420"/>
        <w:rPr>
          <w:rFonts w:ascii="Times New Roman" w:hAnsi="Times New Roman"/>
          <w:color w:val="auto"/>
          <w:highlight w:val="none"/>
        </w:rPr>
      </w:pPr>
      <w:r>
        <w:rPr>
          <w:rFonts w:hint="eastAsia" w:ascii="宋体" w:hAnsi="宋体"/>
          <w:color w:val="auto"/>
          <w:szCs w:val="21"/>
          <w:highlight w:val="none"/>
        </w:rPr>
        <w:t>（5）乙方在约定的时间内未能弥补缺陷，甲方可采取必要的补救措施，但其风险和费用将由乙方承担，甲方根据合同约定对乙方行使的其他权利不受影响。</w:t>
      </w:r>
    </w:p>
    <w:p w14:paraId="5072C561">
      <w:pPr>
        <w:spacing w:after="160" w:line="400" w:lineRule="exact"/>
        <w:rPr>
          <w:rFonts w:ascii="宋体" w:hAnsi="宋体"/>
          <w:b/>
          <w:bCs/>
          <w:color w:val="auto"/>
          <w:sz w:val="24"/>
          <w:highlight w:val="none"/>
        </w:rPr>
      </w:pPr>
      <w:r>
        <w:rPr>
          <w:rFonts w:hint="eastAsia" w:ascii="宋体" w:hAnsi="宋体"/>
          <w:b/>
          <w:bCs/>
          <w:color w:val="auto"/>
          <w:sz w:val="24"/>
          <w:highlight w:val="none"/>
        </w:rPr>
        <w:t>9.权利瑕疵担保</w:t>
      </w:r>
    </w:p>
    <w:p w14:paraId="6BDB5FAF">
      <w:pPr>
        <w:spacing w:after="160" w:line="400" w:lineRule="exact"/>
        <w:ind w:firstLine="420"/>
        <w:rPr>
          <w:rFonts w:ascii="宋体" w:hAnsi="宋体"/>
          <w:color w:val="auto"/>
          <w:szCs w:val="21"/>
          <w:highlight w:val="none"/>
        </w:rPr>
      </w:pPr>
      <w:r>
        <w:rPr>
          <w:rFonts w:hint="eastAsia" w:ascii="宋体" w:hAnsi="宋体"/>
          <w:color w:val="auto"/>
          <w:szCs w:val="21"/>
          <w:highlight w:val="none"/>
        </w:rPr>
        <w:t>9.1 乙方保证对其出售的货物享有合法的权利。</w:t>
      </w:r>
    </w:p>
    <w:p w14:paraId="4939FA43">
      <w:pPr>
        <w:spacing w:after="160" w:line="400" w:lineRule="exact"/>
        <w:ind w:firstLine="420"/>
        <w:rPr>
          <w:rFonts w:ascii="宋体" w:hAnsi="宋体"/>
          <w:color w:val="auto"/>
          <w:szCs w:val="21"/>
          <w:highlight w:val="none"/>
        </w:rPr>
      </w:pPr>
      <w:r>
        <w:rPr>
          <w:rFonts w:hint="eastAsia" w:ascii="宋体" w:hAnsi="宋体"/>
          <w:color w:val="auto"/>
          <w:szCs w:val="21"/>
          <w:highlight w:val="none"/>
        </w:rPr>
        <w:t xml:space="preserve">9.2 </w:t>
      </w:r>
      <w:r>
        <w:rPr>
          <w:rFonts w:hint="eastAsia" w:ascii="宋体" w:hAnsi="宋体" w:cs="宋体"/>
          <w:color w:val="auto"/>
          <w:szCs w:val="15"/>
          <w:highlight w:val="none"/>
        </w:rPr>
        <w:t>乙方保证在交付的货物上不存在抵押权等担保物权。</w:t>
      </w:r>
    </w:p>
    <w:p w14:paraId="12A70408">
      <w:pPr>
        <w:spacing w:after="160" w:line="400" w:lineRule="exact"/>
        <w:ind w:firstLine="420"/>
        <w:rPr>
          <w:rFonts w:ascii="宋体" w:hAnsi="宋体"/>
          <w:color w:val="auto"/>
          <w:szCs w:val="21"/>
          <w:highlight w:val="none"/>
        </w:rPr>
      </w:pPr>
      <w:r>
        <w:rPr>
          <w:rFonts w:hint="eastAsia" w:ascii="宋体" w:hAnsi="宋体"/>
          <w:color w:val="auto"/>
          <w:szCs w:val="21"/>
          <w:highlight w:val="none"/>
        </w:rPr>
        <w:t>9.3 如甲方使用上述货物构成对第三人侵权的，则由乙方承担全部责任。</w:t>
      </w:r>
    </w:p>
    <w:p w14:paraId="7EC660BC">
      <w:pPr>
        <w:spacing w:after="160" w:line="400" w:lineRule="exact"/>
        <w:rPr>
          <w:rFonts w:ascii="宋体" w:hAnsi="宋体"/>
          <w:b/>
          <w:bCs/>
          <w:color w:val="auto"/>
          <w:sz w:val="24"/>
          <w:highlight w:val="none"/>
        </w:rPr>
      </w:pPr>
      <w:r>
        <w:rPr>
          <w:rFonts w:hint="eastAsia" w:ascii="宋体" w:hAnsi="宋体"/>
          <w:b/>
          <w:bCs/>
          <w:color w:val="auto"/>
          <w:sz w:val="24"/>
          <w:highlight w:val="none"/>
        </w:rPr>
        <w:t>10. 知识产权保护</w:t>
      </w:r>
    </w:p>
    <w:p w14:paraId="64195899">
      <w:pPr>
        <w:spacing w:after="160" w:line="400" w:lineRule="exact"/>
        <w:ind w:firstLine="420"/>
        <w:rPr>
          <w:rFonts w:ascii="宋体" w:hAnsi="宋体"/>
          <w:color w:val="auto"/>
          <w:szCs w:val="21"/>
          <w:highlight w:val="none"/>
        </w:rPr>
      </w:pPr>
      <w:r>
        <w:rPr>
          <w:rFonts w:hint="eastAsia" w:ascii="宋体" w:hAnsi="宋体"/>
          <w:color w:val="auto"/>
          <w:szCs w:val="21"/>
          <w:highlight w:val="none"/>
        </w:rPr>
        <w:t>10.1 乙方对其所销售的货物应当享有知识产权或经权利人合法授权，保证没有侵犯任何第三人的知识产权等权利。</w:t>
      </w:r>
      <w:bookmarkStart w:id="5" w:name="_Hlk163047038"/>
      <w:r>
        <w:rPr>
          <w:rFonts w:hint="eastAsia" w:ascii="宋体" w:hAnsi="宋体" w:cs="宋体"/>
          <w:color w:val="auto"/>
          <w:szCs w:val="15"/>
          <w:highlight w:val="none"/>
        </w:rPr>
        <w:t>因违反前述约定对第三人构成侵权的，应当由乙方向第三人承担法律责任；甲方依法向第三人赔偿后，有权向乙方追偿。甲方有其他损失的，乙方应当赔偿</w:t>
      </w:r>
      <w:bookmarkEnd w:id="5"/>
      <w:r>
        <w:rPr>
          <w:rFonts w:hint="eastAsia" w:ascii="宋体" w:hAnsi="宋体"/>
          <w:color w:val="auto"/>
          <w:szCs w:val="21"/>
          <w:highlight w:val="none"/>
        </w:rPr>
        <w:t>。</w:t>
      </w:r>
    </w:p>
    <w:p w14:paraId="68465F4F">
      <w:pPr>
        <w:spacing w:after="160" w:line="400" w:lineRule="exact"/>
        <w:rPr>
          <w:rFonts w:ascii="宋体" w:hAnsi="宋体"/>
          <w:b/>
          <w:bCs/>
          <w:color w:val="auto"/>
          <w:sz w:val="24"/>
          <w:highlight w:val="none"/>
        </w:rPr>
      </w:pPr>
      <w:r>
        <w:rPr>
          <w:rFonts w:hint="eastAsia" w:ascii="宋体" w:hAnsi="宋体"/>
          <w:b/>
          <w:bCs/>
          <w:color w:val="auto"/>
          <w:sz w:val="24"/>
          <w:highlight w:val="none"/>
        </w:rPr>
        <w:t>11. 保密义务</w:t>
      </w:r>
    </w:p>
    <w:p w14:paraId="306B7795">
      <w:pPr>
        <w:spacing w:after="160" w:line="400" w:lineRule="exact"/>
        <w:ind w:firstLine="420"/>
        <w:rPr>
          <w:rFonts w:ascii="宋体" w:hAnsi="宋体" w:cs="宋体"/>
          <w:color w:val="auto"/>
          <w:szCs w:val="15"/>
          <w:highlight w:val="none"/>
        </w:rPr>
      </w:pPr>
      <w:r>
        <w:rPr>
          <w:rFonts w:hint="eastAsia" w:ascii="宋体" w:hAnsi="宋体" w:cs="宋体"/>
          <w:color w:val="auto"/>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Cs w:val="15"/>
          <w:highlight w:val="none"/>
        </w:rPr>
        <w:t>【政府采购合同专用条款】</w:t>
      </w:r>
      <w:r>
        <w:rPr>
          <w:rFonts w:hint="eastAsia" w:ascii="宋体" w:hAnsi="宋体" w:cs="宋体"/>
          <w:color w:val="auto"/>
          <w:szCs w:val="15"/>
          <w:highlight w:val="none"/>
        </w:rPr>
        <w:t>中约定。</w:t>
      </w:r>
    </w:p>
    <w:p w14:paraId="37133853">
      <w:pPr>
        <w:spacing w:after="160" w:line="400" w:lineRule="exact"/>
        <w:rPr>
          <w:rFonts w:ascii="宋体" w:hAnsi="宋体"/>
          <w:b/>
          <w:bCs/>
          <w:color w:val="auto"/>
          <w:sz w:val="24"/>
          <w:highlight w:val="none"/>
        </w:rPr>
      </w:pPr>
      <w:r>
        <w:rPr>
          <w:rFonts w:hint="eastAsia" w:ascii="宋体" w:hAnsi="宋体"/>
          <w:b/>
          <w:bCs/>
          <w:color w:val="auto"/>
          <w:sz w:val="24"/>
          <w:highlight w:val="none"/>
        </w:rPr>
        <w:t>12. 合同价款支付</w:t>
      </w:r>
    </w:p>
    <w:p w14:paraId="25FBE4D3">
      <w:pPr>
        <w:spacing w:after="160" w:line="400" w:lineRule="exact"/>
        <w:ind w:firstLine="420"/>
        <w:rPr>
          <w:rFonts w:ascii="宋体" w:hAnsi="宋体" w:cs="宋体"/>
          <w:color w:val="auto"/>
          <w:szCs w:val="15"/>
          <w:highlight w:val="none"/>
        </w:rPr>
      </w:pPr>
      <w:r>
        <w:rPr>
          <w:rFonts w:hint="eastAsia" w:ascii="宋体" w:hAnsi="宋体" w:cs="宋体"/>
          <w:color w:val="auto"/>
          <w:szCs w:val="15"/>
          <w:highlight w:val="none"/>
        </w:rPr>
        <w:t>12.1 合同价款支付按照国库集中支付制度及财政管理相关规定执行。</w:t>
      </w:r>
    </w:p>
    <w:p w14:paraId="326614B3">
      <w:pPr>
        <w:spacing w:after="160" w:line="400" w:lineRule="exact"/>
        <w:ind w:firstLine="420"/>
        <w:rPr>
          <w:rFonts w:ascii="宋体" w:hAnsi="宋体" w:cs="宋体"/>
          <w:color w:val="auto"/>
          <w:szCs w:val="15"/>
          <w:highlight w:val="none"/>
        </w:rPr>
      </w:pPr>
      <w:r>
        <w:rPr>
          <w:rFonts w:hint="eastAsia" w:ascii="宋体" w:hAnsi="宋体" w:cs="宋体"/>
          <w:color w:val="auto"/>
          <w:szCs w:val="15"/>
          <w:highlight w:val="none"/>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cs="宋体"/>
          <w:b/>
          <w:bCs/>
          <w:color w:val="auto"/>
          <w:szCs w:val="15"/>
          <w:highlight w:val="none"/>
        </w:rPr>
        <w:t>政府采购合同专用条款</w:t>
      </w:r>
      <w:r>
        <w:rPr>
          <w:rFonts w:hint="eastAsia" w:ascii="宋体" w:hAnsi="宋体" w:cs="宋体"/>
          <w:color w:val="auto"/>
          <w:szCs w:val="15"/>
          <w:highlight w:val="none"/>
        </w:rPr>
        <w:t>】中约定。</w:t>
      </w:r>
    </w:p>
    <w:p w14:paraId="15E8DD20">
      <w:pPr>
        <w:spacing w:line="400" w:lineRule="exact"/>
        <w:rPr>
          <w:rFonts w:ascii="宋体" w:hAnsi="宋体"/>
          <w:b/>
          <w:bCs/>
          <w:color w:val="auto"/>
          <w:sz w:val="24"/>
          <w:highlight w:val="none"/>
        </w:rPr>
      </w:pPr>
      <w:r>
        <w:rPr>
          <w:rFonts w:hint="eastAsia" w:ascii="宋体" w:hAnsi="宋体"/>
          <w:b/>
          <w:bCs/>
          <w:color w:val="auto"/>
          <w:sz w:val="24"/>
          <w:highlight w:val="none"/>
        </w:rPr>
        <w:t>13. 履约保证金（本项目无需缴纳）</w:t>
      </w:r>
    </w:p>
    <w:p w14:paraId="300637A2">
      <w:pPr>
        <w:spacing w:after="160" w:line="400" w:lineRule="exact"/>
        <w:ind w:firstLine="420"/>
        <w:rPr>
          <w:rFonts w:ascii="宋体" w:hAnsi="宋体"/>
          <w:color w:val="auto"/>
          <w:szCs w:val="21"/>
          <w:highlight w:val="none"/>
        </w:rPr>
      </w:pPr>
      <w:r>
        <w:rPr>
          <w:rFonts w:hint="eastAsia" w:ascii="宋体" w:hAnsi="宋体"/>
          <w:color w:val="auto"/>
          <w:szCs w:val="21"/>
          <w:highlight w:val="none"/>
        </w:rPr>
        <w:t xml:space="preserve">13.1 </w:t>
      </w:r>
      <w:r>
        <w:rPr>
          <w:rFonts w:hint="eastAsia" w:ascii="宋体" w:hAnsi="宋体" w:cs="宋体"/>
          <w:color w:val="auto"/>
          <w:szCs w:val="15"/>
          <w:highlight w:val="none"/>
        </w:rPr>
        <w:t>乙方应当以支票、汇票、本票或者金融机构、担保机构出具的保函等非现金形式提交。</w:t>
      </w:r>
    </w:p>
    <w:p w14:paraId="572C815F">
      <w:pPr>
        <w:spacing w:after="160" w:line="400" w:lineRule="exact"/>
        <w:ind w:firstLine="420"/>
        <w:rPr>
          <w:rFonts w:ascii="宋体" w:hAnsi="宋体"/>
          <w:color w:val="auto"/>
          <w:szCs w:val="21"/>
          <w:highlight w:val="none"/>
        </w:rPr>
      </w:pPr>
      <w:r>
        <w:rPr>
          <w:rFonts w:hint="eastAsia" w:ascii="宋体" w:hAnsi="宋体"/>
          <w:color w:val="auto"/>
          <w:szCs w:val="21"/>
          <w:highlight w:val="none"/>
        </w:rPr>
        <w:t>13.2 如果乙方出现</w:t>
      </w:r>
      <w:r>
        <w:rPr>
          <w:rFonts w:hint="eastAsia" w:ascii="宋体" w:hAnsi="宋体" w:cs="宋体"/>
          <w:b/>
          <w:bCs/>
          <w:color w:val="auto"/>
          <w:szCs w:val="15"/>
          <w:highlight w:val="none"/>
        </w:rPr>
        <w:t>【政府采购合同专用条款】</w:t>
      </w:r>
      <w:r>
        <w:rPr>
          <w:rFonts w:hint="eastAsia" w:ascii="宋体" w:hAnsi="宋体" w:cs="宋体"/>
          <w:color w:val="auto"/>
          <w:szCs w:val="15"/>
          <w:highlight w:val="none"/>
        </w:rPr>
        <w:t>约定情形的</w:t>
      </w:r>
      <w:r>
        <w:rPr>
          <w:rFonts w:hint="eastAsia" w:ascii="宋体" w:hAnsi="宋体"/>
          <w:color w:val="auto"/>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14:paraId="56D90DD9">
      <w:pPr>
        <w:spacing w:after="160" w:line="400" w:lineRule="exact"/>
        <w:ind w:firstLine="420"/>
        <w:rPr>
          <w:rFonts w:ascii="Times New Roman" w:hAnsi="Times New Roman"/>
          <w:color w:val="auto"/>
          <w:highlight w:val="none"/>
        </w:rPr>
      </w:pPr>
      <w:r>
        <w:rPr>
          <w:rFonts w:hint="eastAsia" w:ascii="宋体" w:hAnsi="宋体"/>
          <w:color w:val="auto"/>
          <w:szCs w:val="21"/>
          <w:highlight w:val="none"/>
        </w:rPr>
        <w:t>13.3 甲方在项目通过验收后按照</w:t>
      </w:r>
      <w:r>
        <w:rPr>
          <w:rFonts w:hint="eastAsia" w:ascii="宋体" w:hAnsi="宋体"/>
          <w:b/>
          <w:color w:val="auto"/>
          <w:szCs w:val="21"/>
          <w:highlight w:val="none"/>
        </w:rPr>
        <w:t>【政府采购合同专用条款】</w:t>
      </w:r>
      <w:r>
        <w:rPr>
          <w:rFonts w:hint="eastAsia" w:ascii="宋体" w:hAnsi="宋体"/>
          <w:color w:val="auto"/>
          <w:szCs w:val="21"/>
          <w:highlight w:val="none"/>
        </w:rPr>
        <w:t>规定的时间内将履约保证金退还乙方；逾期退还的，乙方可要求甲方支付违约金，违约金按照</w:t>
      </w:r>
      <w:r>
        <w:rPr>
          <w:rFonts w:hint="eastAsia" w:ascii="宋体" w:hAnsi="宋体"/>
          <w:b/>
          <w:color w:val="auto"/>
          <w:szCs w:val="21"/>
          <w:highlight w:val="none"/>
        </w:rPr>
        <w:t>【政府采购合同专用条款】</w:t>
      </w:r>
      <w:r>
        <w:rPr>
          <w:rFonts w:hint="eastAsia" w:ascii="宋体" w:hAnsi="宋体"/>
          <w:color w:val="auto"/>
          <w:szCs w:val="21"/>
          <w:highlight w:val="none"/>
        </w:rPr>
        <w:t>规定支付。</w:t>
      </w:r>
    </w:p>
    <w:p w14:paraId="7BDB2AC0">
      <w:pPr>
        <w:spacing w:after="160" w:line="400" w:lineRule="exact"/>
        <w:rPr>
          <w:rFonts w:ascii="宋体" w:hAnsi="宋体"/>
          <w:b/>
          <w:color w:val="auto"/>
          <w:sz w:val="24"/>
          <w:highlight w:val="none"/>
        </w:rPr>
      </w:pPr>
      <w:r>
        <w:rPr>
          <w:rFonts w:hint="eastAsia" w:ascii="宋体" w:hAnsi="宋体"/>
          <w:b/>
          <w:bCs/>
          <w:color w:val="auto"/>
          <w:sz w:val="24"/>
          <w:highlight w:val="none"/>
        </w:rPr>
        <w:t xml:space="preserve">14. </w:t>
      </w:r>
      <w:r>
        <w:rPr>
          <w:rFonts w:hint="eastAsia" w:ascii="Times New Roman" w:hAnsi="Times New Roman"/>
          <w:b/>
          <w:color w:val="auto"/>
          <w:sz w:val="24"/>
          <w:highlight w:val="none"/>
        </w:rPr>
        <w:t>售后</w:t>
      </w:r>
      <w:r>
        <w:rPr>
          <w:rFonts w:hint="eastAsia" w:ascii="宋体" w:hAnsi="宋体"/>
          <w:b/>
          <w:color w:val="auto"/>
          <w:sz w:val="24"/>
          <w:highlight w:val="none"/>
        </w:rPr>
        <w:t>服务</w:t>
      </w:r>
    </w:p>
    <w:p w14:paraId="1FBB1640">
      <w:pPr>
        <w:spacing w:after="160" w:line="400" w:lineRule="exact"/>
        <w:ind w:firstLine="420"/>
        <w:rPr>
          <w:rFonts w:ascii="宋体" w:hAnsi="宋体"/>
          <w:color w:val="auto"/>
          <w:szCs w:val="21"/>
          <w:highlight w:val="none"/>
        </w:rPr>
      </w:pPr>
      <w:r>
        <w:rPr>
          <w:rFonts w:hint="eastAsia" w:ascii="宋体" w:hAnsi="宋体"/>
          <w:color w:val="auto"/>
          <w:szCs w:val="21"/>
          <w:highlight w:val="none"/>
        </w:rPr>
        <w:t>14.1 除项目不涉及或采购活动中明确约定无须承担外，乙方还应提供下列服务：</w:t>
      </w:r>
    </w:p>
    <w:p w14:paraId="54AEC00B">
      <w:pPr>
        <w:spacing w:after="160" w:line="400" w:lineRule="exact"/>
        <w:ind w:firstLine="420"/>
        <w:rPr>
          <w:rFonts w:ascii="宋体" w:hAnsi="宋体"/>
          <w:color w:val="auto"/>
          <w:szCs w:val="21"/>
          <w:highlight w:val="none"/>
        </w:rPr>
      </w:pPr>
      <w:r>
        <w:rPr>
          <w:rFonts w:hint="eastAsia" w:ascii="宋体" w:hAnsi="宋体"/>
          <w:color w:val="auto"/>
          <w:szCs w:val="21"/>
          <w:highlight w:val="none"/>
        </w:rPr>
        <w:t>（1）货物的现场移动、安装、调试、启动监督及技术支持；</w:t>
      </w:r>
    </w:p>
    <w:p w14:paraId="25441F67">
      <w:pPr>
        <w:spacing w:after="160" w:line="400" w:lineRule="exact"/>
        <w:ind w:firstLine="420"/>
        <w:rPr>
          <w:rFonts w:ascii="宋体" w:hAnsi="宋体"/>
          <w:color w:val="auto"/>
          <w:szCs w:val="21"/>
          <w:highlight w:val="none"/>
        </w:rPr>
      </w:pPr>
      <w:r>
        <w:rPr>
          <w:rFonts w:hint="eastAsia" w:ascii="宋体" w:hAnsi="宋体"/>
          <w:color w:val="auto"/>
          <w:szCs w:val="21"/>
          <w:highlight w:val="none"/>
        </w:rPr>
        <w:t>（2）提供货物组装和维修所需的专用工具和辅助材料；</w:t>
      </w:r>
    </w:p>
    <w:p w14:paraId="0EEB8750">
      <w:pPr>
        <w:spacing w:after="160" w:line="400" w:lineRule="exact"/>
        <w:ind w:firstLine="420"/>
        <w:rPr>
          <w:rFonts w:ascii="宋体" w:hAnsi="宋体"/>
          <w:color w:val="auto"/>
          <w:szCs w:val="21"/>
          <w:highlight w:val="none"/>
        </w:rPr>
      </w:pPr>
      <w:r>
        <w:rPr>
          <w:rFonts w:hint="eastAsia" w:ascii="宋体" w:hAnsi="宋体"/>
          <w:color w:val="auto"/>
          <w:szCs w:val="21"/>
          <w:highlight w:val="none"/>
        </w:rPr>
        <w:t>（3）在</w:t>
      </w:r>
      <w:r>
        <w:rPr>
          <w:rFonts w:hint="eastAsia" w:ascii="宋体" w:hAnsi="宋体" w:cs="宋体"/>
          <w:b/>
          <w:bCs/>
          <w:color w:val="auto"/>
          <w:szCs w:val="15"/>
          <w:highlight w:val="none"/>
        </w:rPr>
        <w:t>【政府采购合同专用条款】</w:t>
      </w:r>
      <w:r>
        <w:rPr>
          <w:rFonts w:hint="eastAsia" w:ascii="宋体" w:hAnsi="宋体"/>
          <w:color w:val="auto"/>
          <w:szCs w:val="21"/>
          <w:highlight w:val="none"/>
        </w:rPr>
        <w:t>约定的期限内对所有的货物实施运行监督、维修，但前提条件是该服务并不能免除乙方在质量保证期内所承担的义务；</w:t>
      </w:r>
    </w:p>
    <w:p w14:paraId="721C97B0">
      <w:pPr>
        <w:spacing w:after="160" w:line="400" w:lineRule="exact"/>
        <w:ind w:firstLine="420"/>
        <w:rPr>
          <w:rFonts w:ascii="宋体" w:hAnsi="宋体"/>
          <w:color w:val="auto"/>
          <w:szCs w:val="21"/>
          <w:highlight w:val="none"/>
        </w:rPr>
      </w:pPr>
      <w:r>
        <w:rPr>
          <w:rFonts w:hint="eastAsia" w:ascii="宋体" w:hAnsi="宋体"/>
          <w:color w:val="auto"/>
          <w:szCs w:val="21"/>
          <w:highlight w:val="none"/>
        </w:rPr>
        <w:t>（4）在制造商所在地或指定现场就货物的安装、启动、运营、维护、废弃处置等对甲方操作人员进行培训</w:t>
      </w:r>
      <w:r>
        <w:rPr>
          <w:rFonts w:hint="eastAsia" w:ascii="宋体" w:hAnsi="宋体" w:cs="宋体"/>
          <w:color w:val="auto"/>
          <w:szCs w:val="15"/>
          <w:highlight w:val="none"/>
        </w:rPr>
        <w:t>；</w:t>
      </w:r>
    </w:p>
    <w:p w14:paraId="0A637D79">
      <w:pPr>
        <w:spacing w:after="160" w:line="400" w:lineRule="exact"/>
        <w:ind w:firstLine="420"/>
        <w:rPr>
          <w:rFonts w:ascii="宋体" w:hAnsi="宋体" w:cs="宋体"/>
          <w:color w:val="auto"/>
          <w:szCs w:val="21"/>
          <w:highlight w:val="none"/>
        </w:rPr>
      </w:pPr>
      <w:r>
        <w:rPr>
          <w:rFonts w:hint="eastAsia" w:ascii="宋体" w:hAnsi="宋体" w:cs="宋体"/>
          <w:color w:val="auto"/>
          <w:szCs w:val="21"/>
          <w:highlight w:val="none"/>
        </w:rPr>
        <w:t>（5）依照法律、行政法规的规定或者按照</w:t>
      </w:r>
      <w:r>
        <w:rPr>
          <w:rFonts w:hint="eastAsia" w:ascii="宋体" w:hAnsi="宋体" w:cs="宋体"/>
          <w:b/>
          <w:bCs/>
          <w:color w:val="auto"/>
          <w:szCs w:val="21"/>
          <w:highlight w:val="none"/>
        </w:rPr>
        <w:t>【政府采购合同专用条款】</w:t>
      </w:r>
      <w:r>
        <w:rPr>
          <w:rFonts w:hint="eastAsia" w:ascii="宋体" w:hAnsi="宋体" w:cs="宋体"/>
          <w:color w:val="auto"/>
          <w:szCs w:val="21"/>
          <w:highlight w:val="none"/>
        </w:rPr>
        <w:t>约定，货物在有效使用年限届满后应予回收的，乙方负有自行或者委托第三人对货物予以回收的义务；</w:t>
      </w:r>
    </w:p>
    <w:p w14:paraId="41983001">
      <w:pPr>
        <w:spacing w:after="160" w:line="400" w:lineRule="exact"/>
        <w:ind w:firstLine="420"/>
        <w:rPr>
          <w:rFonts w:ascii="宋体" w:hAnsi="宋体"/>
          <w:color w:val="auto"/>
          <w:szCs w:val="21"/>
          <w:highlight w:val="none"/>
        </w:rPr>
      </w:pPr>
      <w:r>
        <w:rPr>
          <w:rFonts w:hint="eastAsia" w:ascii="宋体" w:hAnsi="宋体"/>
          <w:color w:val="auto"/>
          <w:szCs w:val="21"/>
          <w:highlight w:val="none"/>
        </w:rPr>
        <w:t>（6）</w:t>
      </w:r>
      <w:r>
        <w:rPr>
          <w:rFonts w:hint="eastAsia" w:ascii="宋体" w:hAnsi="宋体"/>
          <w:b/>
          <w:color w:val="auto"/>
          <w:szCs w:val="21"/>
          <w:highlight w:val="none"/>
        </w:rPr>
        <w:t>【政府采购合同专用条款】</w:t>
      </w:r>
      <w:r>
        <w:rPr>
          <w:rFonts w:hint="eastAsia" w:ascii="宋体" w:hAnsi="宋体"/>
          <w:color w:val="auto"/>
          <w:szCs w:val="21"/>
          <w:highlight w:val="none"/>
        </w:rPr>
        <w:t>规定由乙方提供的其他服务。</w:t>
      </w:r>
    </w:p>
    <w:p w14:paraId="1E7D16A3">
      <w:pPr>
        <w:spacing w:after="160" w:line="400" w:lineRule="exact"/>
        <w:ind w:firstLine="420"/>
        <w:rPr>
          <w:rFonts w:ascii="宋体" w:hAnsi="宋体"/>
          <w:color w:val="auto"/>
          <w:szCs w:val="21"/>
          <w:highlight w:val="none"/>
        </w:rPr>
      </w:pPr>
      <w:r>
        <w:rPr>
          <w:rFonts w:hint="eastAsia" w:ascii="宋体" w:hAnsi="宋体"/>
          <w:color w:val="auto"/>
          <w:szCs w:val="21"/>
          <w:highlight w:val="none"/>
        </w:rPr>
        <w:t>14.2 乙方提供的售后服务的费用已包含在合同价款中，甲方不再另行支付。</w:t>
      </w:r>
    </w:p>
    <w:p w14:paraId="141C3958">
      <w:pPr>
        <w:spacing w:after="160" w:line="400" w:lineRule="exact"/>
        <w:rPr>
          <w:rFonts w:ascii="宋体" w:hAnsi="宋体"/>
          <w:b/>
          <w:bCs/>
          <w:color w:val="auto"/>
          <w:sz w:val="24"/>
          <w:highlight w:val="none"/>
        </w:rPr>
      </w:pPr>
      <w:r>
        <w:rPr>
          <w:rFonts w:hint="eastAsia" w:ascii="宋体" w:hAnsi="宋体"/>
          <w:b/>
          <w:bCs/>
          <w:color w:val="auto"/>
          <w:sz w:val="24"/>
          <w:highlight w:val="none"/>
        </w:rPr>
        <w:t>15. 违约责任</w:t>
      </w:r>
    </w:p>
    <w:p w14:paraId="276B78E5">
      <w:pPr>
        <w:spacing w:after="160" w:line="400" w:lineRule="exact"/>
        <w:ind w:firstLine="420"/>
        <w:rPr>
          <w:rFonts w:ascii="宋体" w:hAnsi="宋体"/>
          <w:bCs/>
          <w:color w:val="auto"/>
          <w:szCs w:val="21"/>
          <w:highlight w:val="none"/>
        </w:rPr>
      </w:pPr>
      <w:r>
        <w:rPr>
          <w:rFonts w:hint="eastAsia" w:ascii="宋体" w:hAnsi="宋体"/>
          <w:bCs/>
          <w:color w:val="auto"/>
          <w:szCs w:val="21"/>
          <w:highlight w:val="none"/>
        </w:rPr>
        <w:t>15.1质量瑕疵的违约责任</w:t>
      </w:r>
    </w:p>
    <w:p w14:paraId="220DCEFE">
      <w:pPr>
        <w:spacing w:after="160" w:line="400" w:lineRule="exact"/>
        <w:ind w:firstLine="420"/>
        <w:rPr>
          <w:rFonts w:ascii="宋体" w:hAnsi="宋体"/>
          <w:color w:val="auto"/>
          <w:szCs w:val="21"/>
          <w:highlight w:val="none"/>
        </w:rPr>
      </w:pPr>
      <w:r>
        <w:rPr>
          <w:rFonts w:hint="eastAsia" w:ascii="宋体" w:hAnsi="宋体"/>
          <w:color w:val="auto"/>
          <w:szCs w:val="21"/>
          <w:highlight w:val="none"/>
        </w:rPr>
        <w:t>乙方提供的产品不符合合同约定的质量标准或存在产品质量缺陷，甲方有权要求乙方根据</w:t>
      </w:r>
      <w:r>
        <w:rPr>
          <w:rFonts w:hint="eastAsia" w:ascii="宋体" w:hAnsi="宋体"/>
          <w:b/>
          <w:color w:val="auto"/>
          <w:szCs w:val="21"/>
          <w:highlight w:val="none"/>
        </w:rPr>
        <w:t>【政府采购合同专用条款】</w:t>
      </w:r>
      <w:r>
        <w:rPr>
          <w:rFonts w:hint="eastAsia" w:ascii="宋体" w:hAnsi="宋体"/>
          <w:bCs/>
          <w:color w:val="auto"/>
          <w:szCs w:val="21"/>
          <w:highlight w:val="none"/>
        </w:rPr>
        <w:t>要求</w:t>
      </w:r>
      <w:r>
        <w:rPr>
          <w:rFonts w:hint="eastAsia" w:ascii="宋体" w:hAnsi="宋体"/>
          <w:color w:val="auto"/>
          <w:szCs w:val="21"/>
          <w:highlight w:val="none"/>
        </w:rPr>
        <w:t>及时修理、重作、更换，并承担由此给甲方造成的损失。</w:t>
      </w:r>
    </w:p>
    <w:p w14:paraId="3C8AA89C">
      <w:pPr>
        <w:spacing w:after="160" w:line="400" w:lineRule="exact"/>
        <w:ind w:firstLine="420"/>
        <w:rPr>
          <w:rFonts w:ascii="宋体" w:hAnsi="宋体"/>
          <w:bCs/>
          <w:color w:val="auto"/>
          <w:szCs w:val="21"/>
          <w:highlight w:val="none"/>
        </w:rPr>
      </w:pPr>
      <w:r>
        <w:rPr>
          <w:rFonts w:hint="eastAsia" w:ascii="宋体" w:hAnsi="宋体"/>
          <w:bCs/>
          <w:color w:val="auto"/>
          <w:szCs w:val="21"/>
          <w:highlight w:val="none"/>
        </w:rPr>
        <w:t>15.2 迟延交货的违约责任</w:t>
      </w:r>
    </w:p>
    <w:p w14:paraId="2249867F">
      <w:pPr>
        <w:spacing w:after="160" w:line="400" w:lineRule="exact"/>
        <w:ind w:firstLine="420"/>
        <w:rPr>
          <w:rFonts w:ascii="宋体" w:hAnsi="宋体"/>
          <w:color w:val="auto"/>
          <w:szCs w:val="21"/>
          <w:highlight w:val="none"/>
        </w:rPr>
      </w:pPr>
      <w:r>
        <w:rPr>
          <w:rFonts w:hint="eastAsia" w:ascii="宋体" w:hAnsi="宋体"/>
          <w:color w:val="auto"/>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47965964">
      <w:pPr>
        <w:spacing w:after="160" w:line="400" w:lineRule="exact"/>
        <w:ind w:firstLine="420"/>
        <w:rPr>
          <w:rFonts w:ascii="宋体" w:hAnsi="宋体"/>
          <w:color w:val="auto"/>
          <w:szCs w:val="21"/>
          <w:highlight w:val="none"/>
        </w:rPr>
      </w:pPr>
      <w:r>
        <w:rPr>
          <w:rFonts w:hint="eastAsia" w:ascii="宋体" w:hAnsi="宋体"/>
          <w:color w:val="auto"/>
          <w:szCs w:val="21"/>
          <w:highlight w:val="none"/>
        </w:rPr>
        <w:t>（2）如果乙方没有按照合同规定的时间交货和提供相关服务，甲方有权从货款中扣除误期赔偿费而不影响合同项下的其他补救方法，赔偿费按</w:t>
      </w:r>
      <w:r>
        <w:rPr>
          <w:rFonts w:hint="eastAsia" w:ascii="宋体" w:hAnsi="宋体"/>
          <w:b/>
          <w:color w:val="auto"/>
          <w:szCs w:val="21"/>
          <w:highlight w:val="none"/>
        </w:rPr>
        <w:t>【政府采购合同专用条款】</w:t>
      </w:r>
      <w:r>
        <w:rPr>
          <w:rFonts w:hint="eastAsia" w:ascii="宋体" w:hAnsi="宋体"/>
          <w:color w:val="auto"/>
          <w:szCs w:val="21"/>
          <w:highlight w:val="none"/>
        </w:rPr>
        <w:t>规定执行。如果涉及公共利益，且赔偿金额无法弥补公共利益损失，甲方可要求继续履行或者采取其他补救措施。</w:t>
      </w:r>
    </w:p>
    <w:p w14:paraId="0FD5CA5E">
      <w:pPr>
        <w:spacing w:after="160" w:line="400" w:lineRule="exact"/>
        <w:ind w:firstLine="420"/>
        <w:rPr>
          <w:rFonts w:ascii="宋体" w:hAnsi="宋体"/>
          <w:color w:val="auto"/>
          <w:szCs w:val="21"/>
          <w:highlight w:val="none"/>
        </w:rPr>
      </w:pPr>
      <w:r>
        <w:rPr>
          <w:rFonts w:hint="eastAsia" w:ascii="宋体" w:hAnsi="宋体"/>
          <w:color w:val="auto"/>
          <w:szCs w:val="21"/>
          <w:highlight w:val="none"/>
        </w:rPr>
        <w:t>15.3 迟延支付的违约责任</w:t>
      </w:r>
    </w:p>
    <w:p w14:paraId="5B696984">
      <w:pPr>
        <w:spacing w:after="160" w:line="400" w:lineRule="exact"/>
        <w:ind w:firstLine="420"/>
        <w:rPr>
          <w:rFonts w:ascii="宋体" w:hAnsi="宋体"/>
          <w:color w:val="auto"/>
          <w:szCs w:val="21"/>
          <w:highlight w:val="none"/>
        </w:rPr>
      </w:pPr>
      <w:r>
        <w:rPr>
          <w:rFonts w:hint="eastAsia" w:ascii="宋体" w:hAnsi="宋体"/>
          <w:color w:val="auto"/>
          <w:szCs w:val="21"/>
          <w:highlight w:val="none"/>
        </w:rPr>
        <w:t>甲方存在迟延支付乙方合同款项的，应当承担</w:t>
      </w:r>
      <w:r>
        <w:rPr>
          <w:rFonts w:hint="eastAsia" w:ascii="宋体" w:hAnsi="宋体"/>
          <w:b/>
          <w:bCs/>
          <w:color w:val="auto"/>
          <w:szCs w:val="21"/>
          <w:highlight w:val="none"/>
        </w:rPr>
        <w:t>【政府采购合同专用条款】</w:t>
      </w:r>
      <w:r>
        <w:rPr>
          <w:rFonts w:hint="eastAsia" w:ascii="宋体" w:hAnsi="宋体"/>
          <w:color w:val="auto"/>
          <w:szCs w:val="21"/>
          <w:highlight w:val="none"/>
        </w:rPr>
        <w:t>规定的逾期付款利息。</w:t>
      </w:r>
    </w:p>
    <w:p w14:paraId="695E1E84">
      <w:pPr>
        <w:spacing w:after="160" w:line="400" w:lineRule="exact"/>
        <w:ind w:firstLine="420"/>
        <w:rPr>
          <w:rFonts w:ascii="宋体" w:hAnsi="宋体"/>
          <w:color w:val="auto"/>
          <w:szCs w:val="21"/>
          <w:highlight w:val="none"/>
        </w:rPr>
      </w:pPr>
      <w:r>
        <w:rPr>
          <w:rFonts w:hint="eastAsia" w:ascii="宋体" w:hAnsi="宋体"/>
          <w:bCs/>
          <w:color w:val="auto"/>
          <w:szCs w:val="21"/>
          <w:highlight w:val="none"/>
        </w:rPr>
        <w:t>15.4其他违约责任根据项目实际需要按</w:t>
      </w:r>
      <w:r>
        <w:rPr>
          <w:rFonts w:hint="eastAsia" w:ascii="宋体" w:hAnsi="宋体"/>
          <w:b/>
          <w:bCs/>
          <w:color w:val="auto"/>
          <w:szCs w:val="21"/>
          <w:highlight w:val="none"/>
        </w:rPr>
        <w:t>【政府采购合同专用条款】</w:t>
      </w:r>
      <w:r>
        <w:rPr>
          <w:rFonts w:hint="eastAsia" w:ascii="宋体" w:hAnsi="宋体"/>
          <w:color w:val="auto"/>
          <w:szCs w:val="21"/>
          <w:highlight w:val="none"/>
        </w:rPr>
        <w:t>规定执行。</w:t>
      </w:r>
    </w:p>
    <w:p w14:paraId="37FEEF7F">
      <w:pPr>
        <w:numPr>
          <w:ilvl w:val="0"/>
          <w:numId w:val="9"/>
        </w:numPr>
        <w:spacing w:after="160" w:line="400" w:lineRule="exact"/>
        <w:rPr>
          <w:rFonts w:ascii="宋体" w:hAnsi="宋体"/>
          <w:b/>
          <w:color w:val="auto"/>
          <w:sz w:val="24"/>
          <w:highlight w:val="none"/>
        </w:rPr>
      </w:pPr>
      <w:r>
        <w:rPr>
          <w:rFonts w:hint="eastAsia" w:ascii="宋体" w:hAnsi="宋体"/>
          <w:b/>
          <w:color w:val="auto"/>
          <w:sz w:val="24"/>
          <w:highlight w:val="none"/>
        </w:rPr>
        <w:t>合同变更、中止与终止</w:t>
      </w:r>
    </w:p>
    <w:p w14:paraId="3798325E">
      <w:pPr>
        <w:spacing w:after="160" w:line="400" w:lineRule="exact"/>
        <w:rPr>
          <w:rFonts w:ascii="宋体" w:hAnsi="宋体"/>
          <w:color w:val="auto"/>
          <w:szCs w:val="21"/>
          <w:highlight w:val="none"/>
        </w:rPr>
      </w:pPr>
      <w:r>
        <w:rPr>
          <w:rFonts w:hint="eastAsia" w:ascii="宋体" w:hAnsi="宋体"/>
          <w:color w:val="auto"/>
          <w:szCs w:val="21"/>
          <w:highlight w:val="none"/>
        </w:rPr>
        <w:t xml:space="preserve">    16.1合同的变更</w:t>
      </w:r>
    </w:p>
    <w:p w14:paraId="2CCE3AF5">
      <w:pPr>
        <w:spacing w:after="160" w:line="400" w:lineRule="exact"/>
        <w:ind w:firstLine="420"/>
        <w:rPr>
          <w:rFonts w:ascii="宋体" w:hAnsi="宋体"/>
          <w:color w:val="auto"/>
          <w:szCs w:val="21"/>
          <w:highlight w:val="none"/>
        </w:rPr>
      </w:pPr>
      <w:r>
        <w:rPr>
          <w:rFonts w:hint="eastAsia" w:ascii="宋体" w:hAnsi="宋体"/>
          <w:color w:val="auto"/>
          <w:szCs w:val="21"/>
          <w:highlight w:val="none"/>
        </w:rPr>
        <w:t>政府采购合同履行中，在不改变合同其他条款的前提下，甲方可以在合同价款10%的范围内追加与合同标的相同的货物，并就此与乙方协商一致后签订补充协议。</w:t>
      </w:r>
    </w:p>
    <w:p w14:paraId="64807E49">
      <w:pPr>
        <w:spacing w:after="160" w:line="400" w:lineRule="exact"/>
        <w:ind w:firstLine="420"/>
        <w:rPr>
          <w:rFonts w:ascii="宋体" w:hAnsi="宋体"/>
          <w:color w:val="auto"/>
          <w:szCs w:val="21"/>
          <w:highlight w:val="none"/>
        </w:rPr>
      </w:pPr>
      <w:r>
        <w:rPr>
          <w:rFonts w:hint="eastAsia" w:ascii="宋体" w:hAnsi="宋体"/>
          <w:color w:val="auto"/>
          <w:szCs w:val="21"/>
          <w:highlight w:val="none"/>
        </w:rPr>
        <w:t>16.2合同的中止</w:t>
      </w:r>
    </w:p>
    <w:p w14:paraId="310474F2">
      <w:pPr>
        <w:spacing w:after="160" w:line="400" w:lineRule="exact"/>
        <w:ind w:firstLine="420"/>
        <w:rPr>
          <w:rFonts w:ascii="宋体" w:hAnsi="宋体"/>
          <w:color w:val="auto"/>
          <w:szCs w:val="21"/>
          <w:highlight w:val="none"/>
        </w:rPr>
      </w:pPr>
      <w:r>
        <w:rPr>
          <w:rFonts w:hint="eastAsia" w:ascii="宋体" w:hAnsi="宋体"/>
          <w:color w:val="auto"/>
          <w:szCs w:val="21"/>
          <w:highlight w:val="none"/>
        </w:rPr>
        <w:t>（1）合同履行过程中因供应商就采购文件、采购过程或结果提起投诉的，甲方认为有必要的，可以中止合同的履行。</w:t>
      </w:r>
    </w:p>
    <w:p w14:paraId="138EFBEF">
      <w:pPr>
        <w:spacing w:after="160" w:line="400" w:lineRule="exact"/>
        <w:ind w:firstLine="420"/>
        <w:rPr>
          <w:rFonts w:ascii="宋体" w:hAnsi="宋体"/>
          <w:color w:val="auto"/>
          <w:szCs w:val="21"/>
          <w:highlight w:val="none"/>
        </w:rPr>
      </w:pPr>
      <w:r>
        <w:rPr>
          <w:rFonts w:hint="eastAsia" w:ascii="宋体" w:hAnsi="宋体"/>
          <w:color w:val="auto"/>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07BB8817">
      <w:pPr>
        <w:spacing w:after="160" w:line="400" w:lineRule="exact"/>
        <w:ind w:firstLine="420"/>
        <w:rPr>
          <w:rFonts w:ascii="华文楷体" w:hAnsi="华文楷体" w:eastAsia="华文楷体" w:cs="华文楷体"/>
          <w:color w:val="auto"/>
          <w:szCs w:val="21"/>
          <w:highlight w:val="none"/>
        </w:rPr>
      </w:pPr>
      <w:r>
        <w:rPr>
          <w:rFonts w:hint="eastAsia" w:ascii="宋体" w:hAnsi="宋体" w:cs="宋体"/>
          <w:color w:val="auto"/>
          <w:szCs w:val="21"/>
          <w:highlight w:val="none"/>
        </w:rPr>
        <w:t>（3）乙方分立、合并或者变更住所的，应当及时以书面形式告知甲方。乙方没有及时告知甲方，致使合同履行发生困难的，甲方可以中止合同履行并要求乙方承担由此给甲方造成的损失。</w:t>
      </w:r>
    </w:p>
    <w:p w14:paraId="5E82BEC3">
      <w:pPr>
        <w:spacing w:after="160" w:line="400" w:lineRule="exact"/>
        <w:ind w:firstLine="420"/>
        <w:rPr>
          <w:rFonts w:ascii="Times New Roman" w:hAnsi="Times New Roman"/>
          <w:color w:val="auto"/>
          <w:highlight w:val="none"/>
        </w:rPr>
      </w:pPr>
      <w:r>
        <w:rPr>
          <w:rFonts w:hint="eastAsia" w:ascii="宋体" w:hAnsi="宋体"/>
          <w:color w:val="auto"/>
          <w:szCs w:val="21"/>
          <w:highlight w:val="none"/>
        </w:rPr>
        <w:t>（4）甲方不得以行政区划调整、政府换届、机构或者职能调整以及相关责任人更替为由中止合同。</w:t>
      </w:r>
    </w:p>
    <w:p w14:paraId="16EC6200">
      <w:pPr>
        <w:spacing w:after="160" w:line="400" w:lineRule="exact"/>
        <w:ind w:firstLine="420"/>
        <w:rPr>
          <w:rFonts w:ascii="宋体" w:hAnsi="宋体"/>
          <w:color w:val="auto"/>
          <w:szCs w:val="21"/>
          <w:highlight w:val="none"/>
        </w:rPr>
      </w:pPr>
      <w:r>
        <w:rPr>
          <w:rFonts w:hint="eastAsia" w:ascii="宋体" w:hAnsi="宋体"/>
          <w:color w:val="auto"/>
          <w:szCs w:val="21"/>
          <w:highlight w:val="none"/>
        </w:rPr>
        <w:t>16.3合同的终止</w:t>
      </w:r>
    </w:p>
    <w:p w14:paraId="17CA52D7">
      <w:pPr>
        <w:spacing w:after="160" w:line="400" w:lineRule="exact"/>
        <w:ind w:firstLine="420"/>
        <w:rPr>
          <w:rFonts w:ascii="宋体" w:hAnsi="宋体"/>
          <w:color w:val="auto"/>
          <w:szCs w:val="21"/>
          <w:highlight w:val="none"/>
        </w:rPr>
      </w:pPr>
      <w:r>
        <w:rPr>
          <w:rFonts w:hint="eastAsia" w:ascii="宋体" w:hAnsi="宋体"/>
          <w:color w:val="auto"/>
          <w:szCs w:val="21"/>
          <w:highlight w:val="none"/>
        </w:rPr>
        <w:t>（1）合同因有效期限届满而终止；</w:t>
      </w:r>
    </w:p>
    <w:p w14:paraId="179BFC09">
      <w:pPr>
        <w:spacing w:after="160" w:line="400" w:lineRule="exact"/>
        <w:ind w:firstLine="420"/>
        <w:rPr>
          <w:rFonts w:ascii="宋体" w:hAnsi="宋体" w:cs="宋体"/>
          <w:color w:val="auto"/>
          <w:szCs w:val="21"/>
          <w:highlight w:val="none"/>
        </w:rPr>
      </w:pPr>
      <w:r>
        <w:rPr>
          <w:rFonts w:hint="eastAsia" w:ascii="宋体" w:hAnsi="宋体"/>
          <w:color w:val="auto"/>
          <w:szCs w:val="21"/>
          <w:highlight w:val="none"/>
        </w:rPr>
        <w:t>（2）乙方未按合同约定履行，构成根本性违约的，甲方有权终止合同，</w:t>
      </w:r>
      <w:r>
        <w:rPr>
          <w:rFonts w:hint="eastAsia" w:ascii="宋体" w:hAnsi="宋体" w:cs="宋体"/>
          <w:color w:val="auto"/>
          <w:szCs w:val="21"/>
          <w:highlight w:val="none"/>
        </w:rPr>
        <w:t>并追究乙方的违约责任</w:t>
      </w:r>
      <w:r>
        <w:rPr>
          <w:rFonts w:hint="eastAsia" w:ascii="宋体" w:hAnsi="宋体"/>
          <w:color w:val="auto"/>
          <w:szCs w:val="21"/>
          <w:highlight w:val="none"/>
        </w:rPr>
        <w:t>。</w:t>
      </w:r>
    </w:p>
    <w:p w14:paraId="780252B3">
      <w:pPr>
        <w:spacing w:after="160" w:line="400" w:lineRule="exact"/>
        <w:ind w:firstLine="440"/>
        <w:rPr>
          <w:rFonts w:ascii="宋体" w:hAnsi="宋体" w:eastAsia="华文楷体" w:cs="华文楷体"/>
          <w:color w:val="auto"/>
          <w:szCs w:val="21"/>
          <w:highlight w:val="none"/>
        </w:rPr>
      </w:pPr>
      <w:r>
        <w:rPr>
          <w:rFonts w:hint="eastAsia" w:ascii="宋体" w:hAnsi="宋体" w:eastAsia="华文楷体" w:cs="华文楷体"/>
          <w:color w:val="auto"/>
          <w:szCs w:val="21"/>
          <w:highlight w:val="none"/>
        </w:rPr>
        <w:t xml:space="preserve">16.4 </w:t>
      </w:r>
      <w:r>
        <w:rPr>
          <w:rFonts w:hint="eastAsia" w:ascii="宋体" w:hAnsi="宋体"/>
          <w:color w:val="auto"/>
          <w:szCs w:val="21"/>
          <w:highlight w:val="none"/>
        </w:rPr>
        <w:t>涉及国家利益、社会公共利益的情形</w:t>
      </w:r>
    </w:p>
    <w:p w14:paraId="4D245615">
      <w:pPr>
        <w:spacing w:after="160" w:line="400" w:lineRule="exact"/>
        <w:ind w:firstLine="420"/>
        <w:rPr>
          <w:rFonts w:ascii="华文楷体" w:hAnsi="华文楷体" w:eastAsia="华文楷体" w:cs="华文楷体"/>
          <w:color w:val="auto"/>
          <w:szCs w:val="21"/>
          <w:highlight w:val="none"/>
        </w:rPr>
      </w:pPr>
      <w:r>
        <w:rPr>
          <w:rFonts w:hint="eastAsia" w:ascii="宋体" w:hAnsi="宋体" w:cs="宋体"/>
          <w:color w:val="auto"/>
          <w:szCs w:val="21"/>
          <w:highlight w:val="none"/>
        </w:rPr>
        <w:t>政府采购合同继续履行将损害国家利益和社会公共利益的，双方当事人应当变更、中止或者终止合同。有过错的一方应当承担赔偿责任，双方都有过错的，各自承担相应的责任。</w:t>
      </w:r>
    </w:p>
    <w:p w14:paraId="203209E1">
      <w:pPr>
        <w:spacing w:after="160" w:line="400" w:lineRule="exact"/>
        <w:rPr>
          <w:rFonts w:ascii="宋体" w:hAnsi="宋体"/>
          <w:b/>
          <w:bCs/>
          <w:color w:val="auto"/>
          <w:sz w:val="24"/>
          <w:highlight w:val="none"/>
        </w:rPr>
      </w:pPr>
      <w:r>
        <w:rPr>
          <w:rFonts w:hint="eastAsia" w:ascii="宋体" w:hAnsi="宋体"/>
          <w:b/>
          <w:bCs/>
          <w:color w:val="auto"/>
          <w:sz w:val="24"/>
          <w:highlight w:val="none"/>
        </w:rPr>
        <w:t>17. 合同分包</w:t>
      </w:r>
    </w:p>
    <w:p w14:paraId="79251F27">
      <w:pPr>
        <w:spacing w:after="160" w:line="400" w:lineRule="exact"/>
        <w:ind w:firstLine="420"/>
        <w:rPr>
          <w:rFonts w:ascii="宋体" w:hAnsi="宋体"/>
          <w:color w:val="auto"/>
          <w:szCs w:val="21"/>
          <w:highlight w:val="none"/>
        </w:rPr>
      </w:pPr>
      <w:r>
        <w:rPr>
          <w:rFonts w:hint="eastAsia" w:ascii="宋体" w:hAnsi="宋体"/>
          <w:color w:val="auto"/>
          <w:szCs w:val="21"/>
          <w:highlight w:val="none"/>
        </w:rPr>
        <w:t>17.1 乙方不得将合同转包给其他供应商。涉及合同分包的，乙方应根据采购文件和投标（响应）文件规定进行合同分包。</w:t>
      </w:r>
    </w:p>
    <w:p w14:paraId="186D7A42">
      <w:pPr>
        <w:spacing w:after="160" w:line="400" w:lineRule="exact"/>
        <w:ind w:firstLine="420"/>
        <w:rPr>
          <w:rFonts w:ascii="宋体" w:hAnsi="宋体"/>
          <w:color w:val="auto"/>
          <w:szCs w:val="21"/>
          <w:highlight w:val="none"/>
        </w:rPr>
      </w:pPr>
      <w:r>
        <w:rPr>
          <w:rFonts w:hint="eastAsia" w:ascii="宋体" w:hAnsi="宋体"/>
          <w:color w:val="auto"/>
          <w:szCs w:val="21"/>
          <w:highlight w:val="none"/>
        </w:rPr>
        <w:t>17.2 乙方执行政府采购政策向中小企业依法分包的，乙方应当按采购文件和投标（响应）文件签订分包意向协议，分包意向协议属于本合同组成部分。</w:t>
      </w:r>
    </w:p>
    <w:p w14:paraId="668850B3">
      <w:pPr>
        <w:spacing w:after="160" w:line="400" w:lineRule="exact"/>
        <w:rPr>
          <w:rFonts w:ascii="宋体" w:hAnsi="宋体"/>
          <w:b/>
          <w:bCs/>
          <w:color w:val="auto"/>
          <w:sz w:val="24"/>
          <w:highlight w:val="none"/>
        </w:rPr>
      </w:pPr>
      <w:r>
        <w:rPr>
          <w:rFonts w:hint="eastAsia" w:ascii="宋体" w:hAnsi="宋体"/>
          <w:b/>
          <w:bCs/>
          <w:color w:val="auto"/>
          <w:sz w:val="24"/>
          <w:highlight w:val="none"/>
        </w:rPr>
        <w:t>18. 不可抗力</w:t>
      </w:r>
    </w:p>
    <w:p w14:paraId="62266338">
      <w:pPr>
        <w:spacing w:after="160" w:line="400" w:lineRule="exact"/>
        <w:ind w:firstLine="420"/>
        <w:rPr>
          <w:rFonts w:ascii="宋体" w:hAnsi="宋体"/>
          <w:color w:val="auto"/>
          <w:szCs w:val="21"/>
          <w:highlight w:val="none"/>
        </w:rPr>
      </w:pPr>
      <w:r>
        <w:rPr>
          <w:rFonts w:hint="eastAsia" w:ascii="宋体" w:hAnsi="宋体"/>
          <w:color w:val="auto"/>
          <w:szCs w:val="21"/>
          <w:highlight w:val="none"/>
        </w:rPr>
        <w:t>18.1 不可抗力是指合同双方不能预见、不能避免且不能克服的客观情况。</w:t>
      </w:r>
    </w:p>
    <w:p w14:paraId="34725A48">
      <w:pPr>
        <w:spacing w:after="160" w:line="400" w:lineRule="exact"/>
        <w:ind w:firstLine="420"/>
        <w:rPr>
          <w:rFonts w:ascii="宋体" w:hAnsi="宋体"/>
          <w:color w:val="auto"/>
          <w:szCs w:val="21"/>
          <w:highlight w:val="none"/>
        </w:rPr>
      </w:pPr>
      <w:r>
        <w:rPr>
          <w:rFonts w:hint="eastAsia" w:ascii="宋体" w:hAnsi="宋体"/>
          <w:color w:val="auto"/>
          <w:szCs w:val="21"/>
          <w:highlight w:val="none"/>
        </w:rPr>
        <w:t>18.2 任何一方对由于不可抗力造成的部分或全部不能履行合同不承担违约责任。但迟延履行后发生不可抗力的，不能免除责任。</w:t>
      </w:r>
    </w:p>
    <w:p w14:paraId="56992005">
      <w:pPr>
        <w:spacing w:after="160" w:line="400" w:lineRule="exact"/>
        <w:ind w:firstLine="420"/>
        <w:rPr>
          <w:rFonts w:ascii="宋体" w:hAnsi="宋体"/>
          <w:color w:val="auto"/>
          <w:szCs w:val="21"/>
          <w:highlight w:val="none"/>
        </w:rPr>
      </w:pPr>
      <w:r>
        <w:rPr>
          <w:rFonts w:hint="eastAsia" w:ascii="宋体" w:hAnsi="宋体"/>
          <w:color w:val="auto"/>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60E4ED38">
      <w:pPr>
        <w:spacing w:after="160" w:line="400" w:lineRule="exact"/>
        <w:rPr>
          <w:rFonts w:ascii="宋体" w:hAnsi="宋体"/>
          <w:b/>
          <w:bCs/>
          <w:color w:val="auto"/>
          <w:sz w:val="24"/>
          <w:highlight w:val="none"/>
        </w:rPr>
      </w:pPr>
      <w:r>
        <w:rPr>
          <w:rFonts w:hint="eastAsia" w:ascii="宋体" w:hAnsi="宋体"/>
          <w:b/>
          <w:bCs/>
          <w:color w:val="auto"/>
          <w:sz w:val="24"/>
          <w:highlight w:val="none"/>
        </w:rPr>
        <w:t>19. 解决争议的方法</w:t>
      </w:r>
    </w:p>
    <w:p w14:paraId="11F20CC6">
      <w:pPr>
        <w:spacing w:after="160" w:line="400" w:lineRule="exact"/>
        <w:ind w:firstLine="420"/>
        <w:rPr>
          <w:rFonts w:ascii="宋体" w:hAnsi="宋体" w:cs="宋体"/>
          <w:color w:val="auto"/>
          <w:szCs w:val="21"/>
          <w:highlight w:val="none"/>
        </w:rPr>
      </w:pPr>
      <w:r>
        <w:rPr>
          <w:rFonts w:hint="eastAsia" w:ascii="宋体" w:hAnsi="宋体" w:cs="宋体"/>
          <w:color w:val="auto"/>
          <w:szCs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14:paraId="45D4B3AD">
      <w:pPr>
        <w:spacing w:after="160" w:line="400" w:lineRule="exact"/>
        <w:ind w:firstLine="420"/>
        <w:rPr>
          <w:rFonts w:ascii="宋体" w:hAnsi="宋体" w:cs="宋体"/>
          <w:color w:val="auto"/>
          <w:szCs w:val="21"/>
          <w:highlight w:val="none"/>
        </w:rPr>
      </w:pPr>
      <w:r>
        <w:rPr>
          <w:rFonts w:hint="eastAsia" w:ascii="宋体" w:hAnsi="宋体" w:cs="宋体"/>
          <w:color w:val="auto"/>
          <w:szCs w:val="21"/>
          <w:highlight w:val="none"/>
        </w:rPr>
        <w:t>19.2 选择仲裁的，应在</w:t>
      </w:r>
      <w:r>
        <w:rPr>
          <w:rFonts w:hint="eastAsia" w:ascii="宋体" w:hAnsi="宋体" w:cs="宋体"/>
          <w:b/>
          <w:bCs/>
          <w:color w:val="auto"/>
          <w:szCs w:val="21"/>
          <w:highlight w:val="none"/>
        </w:rPr>
        <w:t>【政府采购合同专用条款】</w:t>
      </w:r>
      <w:r>
        <w:rPr>
          <w:rFonts w:hint="eastAsia" w:ascii="宋体" w:hAnsi="宋体" w:cs="宋体"/>
          <w:color w:val="auto"/>
          <w:szCs w:val="21"/>
          <w:highlight w:val="none"/>
        </w:rPr>
        <w:t>中明确仲裁机构及仲裁地；通过诉讼方式解决的，可以在</w:t>
      </w:r>
      <w:r>
        <w:rPr>
          <w:rFonts w:hint="eastAsia" w:ascii="宋体" w:hAnsi="宋体" w:cs="宋体"/>
          <w:b/>
          <w:bCs/>
          <w:color w:val="auto"/>
          <w:szCs w:val="21"/>
          <w:highlight w:val="none"/>
        </w:rPr>
        <w:t>【政府采购合同专用条款】</w:t>
      </w:r>
      <w:r>
        <w:rPr>
          <w:rFonts w:hint="eastAsia" w:ascii="宋体" w:hAnsi="宋体" w:cs="宋体"/>
          <w:color w:val="auto"/>
          <w:szCs w:val="21"/>
          <w:highlight w:val="none"/>
        </w:rPr>
        <w:t>中进一步约定选择与争议有实际联系的地点的人民法院管辖，但管辖法院的约定不得违反级别管辖和专属管辖的规定。</w:t>
      </w:r>
    </w:p>
    <w:p w14:paraId="6EA1D269">
      <w:pPr>
        <w:spacing w:after="160" w:line="400" w:lineRule="exact"/>
        <w:ind w:firstLine="420"/>
        <w:rPr>
          <w:rFonts w:ascii="宋体" w:hAnsi="宋体" w:cs="宋体"/>
          <w:color w:val="auto"/>
          <w:szCs w:val="21"/>
          <w:highlight w:val="none"/>
        </w:rPr>
      </w:pPr>
      <w:r>
        <w:rPr>
          <w:rFonts w:hint="eastAsia" w:ascii="宋体" w:hAnsi="宋体" w:cs="宋体"/>
          <w:color w:val="auto"/>
          <w:szCs w:val="21"/>
          <w:highlight w:val="none"/>
        </w:rPr>
        <w:t>19.3 如甲乙双方有争议的事项不影响合同其他部分的履行，在争议解决期间，合同其他部分应当继续履行。</w:t>
      </w:r>
    </w:p>
    <w:p w14:paraId="2726D377">
      <w:pPr>
        <w:spacing w:after="160" w:line="400" w:lineRule="exact"/>
        <w:rPr>
          <w:rFonts w:ascii="宋体" w:hAnsi="宋体"/>
          <w:color w:val="auto"/>
          <w:sz w:val="24"/>
          <w:highlight w:val="none"/>
        </w:rPr>
      </w:pPr>
      <w:r>
        <w:rPr>
          <w:rFonts w:hint="eastAsia" w:ascii="宋体" w:hAnsi="宋体"/>
          <w:b/>
          <w:color w:val="auto"/>
          <w:sz w:val="24"/>
          <w:highlight w:val="none"/>
        </w:rPr>
        <w:t>20. 政府采购政策</w:t>
      </w:r>
    </w:p>
    <w:p w14:paraId="30694F3E">
      <w:pPr>
        <w:spacing w:after="160" w:line="400" w:lineRule="exact"/>
        <w:ind w:firstLine="420"/>
        <w:rPr>
          <w:rFonts w:ascii="宋体" w:hAnsi="宋体"/>
          <w:color w:val="auto"/>
          <w:szCs w:val="21"/>
          <w:highlight w:val="none"/>
        </w:rPr>
      </w:pPr>
      <w:r>
        <w:rPr>
          <w:rFonts w:hint="eastAsia" w:ascii="宋体" w:hAnsi="宋体"/>
          <w:color w:val="auto"/>
          <w:szCs w:val="21"/>
          <w:highlight w:val="none"/>
        </w:rPr>
        <w:t xml:space="preserve">20.1 </w:t>
      </w:r>
      <w:r>
        <w:rPr>
          <w:rFonts w:hint="eastAsia" w:ascii="宋体" w:hAnsi="宋体" w:cs="宋体"/>
          <w:color w:val="auto"/>
          <w:highlight w:val="none"/>
          <w:lang w:val="en-GB"/>
        </w:rPr>
        <w:t>本合同应当按照规定执行政府采购政策。</w:t>
      </w:r>
    </w:p>
    <w:p w14:paraId="7CF5D344">
      <w:pPr>
        <w:spacing w:after="160" w:line="400" w:lineRule="exact"/>
        <w:ind w:firstLine="420"/>
        <w:rPr>
          <w:rFonts w:ascii="宋体" w:hAnsi="宋体"/>
          <w:color w:val="auto"/>
          <w:szCs w:val="21"/>
          <w:highlight w:val="none"/>
        </w:rPr>
      </w:pPr>
      <w:r>
        <w:rPr>
          <w:rFonts w:ascii="宋体" w:hAnsi="宋体"/>
          <w:color w:val="auto"/>
          <w:szCs w:val="21"/>
          <w:highlight w:val="none"/>
        </w:rPr>
        <w:t>2</w:t>
      </w:r>
      <w:r>
        <w:rPr>
          <w:rFonts w:hint="eastAsia" w:ascii="宋体" w:hAnsi="宋体"/>
          <w:color w:val="auto"/>
          <w:szCs w:val="21"/>
          <w:highlight w:val="none"/>
        </w:rPr>
        <w:t>0.2 本合同依法执行政府采购政策的方式和内容，属于合同履约验收的范围。</w:t>
      </w:r>
      <w:r>
        <w:rPr>
          <w:rFonts w:hint="eastAsia" w:ascii="宋体" w:hAnsi="宋体" w:cs="宋体"/>
          <w:color w:val="auto"/>
          <w:highlight w:val="none"/>
        </w:rPr>
        <w:t>甲乙双方</w:t>
      </w:r>
      <w:r>
        <w:rPr>
          <w:rFonts w:hint="eastAsia" w:ascii="宋体" w:hAnsi="宋体" w:cs="宋体"/>
          <w:color w:val="auto"/>
          <w:highlight w:val="none"/>
          <w:lang w:val="en-GB"/>
        </w:rPr>
        <w:t>未按规定要求执行政府采购政策造成损失的</w:t>
      </w:r>
      <w:r>
        <w:rPr>
          <w:rFonts w:hint="eastAsia" w:ascii="宋体" w:hAnsi="宋体"/>
          <w:color w:val="auto"/>
          <w:szCs w:val="21"/>
          <w:highlight w:val="none"/>
        </w:rPr>
        <w:t>，有过错的一方应当承担赔偿责任，双方都有过错的，各自承担相应的责任。</w:t>
      </w:r>
    </w:p>
    <w:p w14:paraId="1506A91D">
      <w:pPr>
        <w:spacing w:line="400" w:lineRule="exact"/>
        <w:ind w:firstLine="400"/>
        <w:rPr>
          <w:rFonts w:ascii="Times New Roman" w:hAnsi="Times New Roman"/>
          <w:color w:val="auto"/>
          <w:sz w:val="20"/>
          <w:highlight w:val="none"/>
        </w:rPr>
      </w:pPr>
      <w:r>
        <w:rPr>
          <w:rFonts w:ascii="宋体" w:hAnsi="宋体"/>
          <w:color w:val="auto"/>
          <w:sz w:val="20"/>
          <w:szCs w:val="21"/>
          <w:highlight w:val="none"/>
        </w:rPr>
        <w:t>2</w:t>
      </w:r>
      <w:r>
        <w:rPr>
          <w:rFonts w:hint="eastAsia" w:ascii="宋体" w:hAnsi="宋体"/>
          <w:color w:val="auto"/>
          <w:sz w:val="20"/>
          <w:szCs w:val="21"/>
          <w:highlight w:val="none"/>
        </w:rPr>
        <w:t>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4D7E80AC">
      <w:pPr>
        <w:spacing w:after="160" w:line="400" w:lineRule="exact"/>
        <w:rPr>
          <w:rFonts w:ascii="宋体" w:hAnsi="宋体"/>
          <w:b/>
          <w:color w:val="auto"/>
          <w:sz w:val="24"/>
          <w:highlight w:val="none"/>
        </w:rPr>
      </w:pPr>
      <w:r>
        <w:rPr>
          <w:rFonts w:hint="eastAsia" w:ascii="宋体" w:hAnsi="宋体"/>
          <w:b/>
          <w:color w:val="auto"/>
          <w:sz w:val="24"/>
          <w:highlight w:val="none"/>
        </w:rPr>
        <w:t>21. 法律适用</w:t>
      </w:r>
    </w:p>
    <w:p w14:paraId="48E6E795">
      <w:pPr>
        <w:spacing w:after="160" w:line="400" w:lineRule="exact"/>
        <w:ind w:firstLine="420"/>
        <w:rPr>
          <w:rFonts w:ascii="宋体" w:hAnsi="宋体" w:cs="宋体"/>
          <w:color w:val="auto"/>
          <w:szCs w:val="21"/>
          <w:highlight w:val="none"/>
        </w:rPr>
      </w:pPr>
      <w:r>
        <w:rPr>
          <w:rFonts w:hint="eastAsia" w:ascii="宋体" w:hAnsi="宋体" w:cs="宋体"/>
          <w:color w:val="auto"/>
          <w:szCs w:val="21"/>
          <w:highlight w:val="none"/>
        </w:rPr>
        <w:t>21.1 本合同的订立、生效、解释、履行及与本合同有关的争议解决，均适用法律、行政法规。</w:t>
      </w:r>
    </w:p>
    <w:p w14:paraId="36BF186C">
      <w:pPr>
        <w:spacing w:after="160" w:line="400" w:lineRule="exact"/>
        <w:ind w:firstLine="420"/>
        <w:rPr>
          <w:rFonts w:ascii="宋体" w:hAnsi="宋体" w:cs="宋体"/>
          <w:color w:val="auto"/>
          <w:szCs w:val="21"/>
          <w:highlight w:val="none"/>
        </w:rPr>
      </w:pPr>
      <w:r>
        <w:rPr>
          <w:rFonts w:hint="eastAsia" w:ascii="宋体" w:hAnsi="宋体" w:cs="宋体"/>
          <w:color w:val="auto"/>
          <w:szCs w:val="21"/>
          <w:highlight w:val="none"/>
        </w:rPr>
        <w:t>21.2 本合同条款与法律、行政法规的强制性规定不一致的，双方当事人应按照法律、行政法规的强制性规定修改本合同的相关条款。</w:t>
      </w:r>
    </w:p>
    <w:p w14:paraId="27D8ED55">
      <w:pPr>
        <w:numPr>
          <w:ilvl w:val="255"/>
          <w:numId w:val="0"/>
        </w:numPr>
        <w:spacing w:after="160" w:line="400" w:lineRule="exact"/>
        <w:rPr>
          <w:rFonts w:ascii="宋体" w:hAnsi="宋体"/>
          <w:b/>
          <w:color w:val="auto"/>
          <w:sz w:val="24"/>
          <w:highlight w:val="none"/>
        </w:rPr>
      </w:pPr>
      <w:r>
        <w:rPr>
          <w:rFonts w:hint="eastAsia" w:ascii="宋体" w:hAnsi="宋体"/>
          <w:b/>
          <w:color w:val="auto"/>
          <w:sz w:val="24"/>
          <w:highlight w:val="none"/>
        </w:rPr>
        <w:t>22. 通知</w:t>
      </w:r>
    </w:p>
    <w:p w14:paraId="7E0CF1CA">
      <w:pPr>
        <w:spacing w:after="160" w:line="400" w:lineRule="exact"/>
        <w:ind w:firstLine="420"/>
        <w:rPr>
          <w:rFonts w:ascii="宋体" w:hAnsi="宋体" w:cs="宋体"/>
          <w:color w:val="auto"/>
          <w:szCs w:val="21"/>
          <w:highlight w:val="none"/>
        </w:rPr>
      </w:pPr>
      <w:r>
        <w:rPr>
          <w:rFonts w:hint="eastAsia" w:ascii="宋体" w:hAnsi="宋体" w:cs="宋体"/>
          <w:color w:val="auto"/>
          <w:szCs w:val="21"/>
          <w:highlight w:val="none"/>
        </w:rPr>
        <w:t>22.1 本合同任何一方向对方发出的通知、信件、数据电文等，应当发送至本合同第一部分《政府采购合同协议书》所约定的通讯地址、联系人、联系电话或电子邮箱。</w:t>
      </w:r>
    </w:p>
    <w:p w14:paraId="072946B9">
      <w:pPr>
        <w:spacing w:after="160" w:line="400" w:lineRule="exact"/>
        <w:rPr>
          <w:rFonts w:ascii="华文楷体" w:hAnsi="华文楷体" w:eastAsia="华文楷体" w:cs="华文楷体"/>
          <w:color w:val="auto"/>
          <w:szCs w:val="21"/>
          <w:highlight w:val="none"/>
        </w:rPr>
      </w:pPr>
      <w:r>
        <w:rPr>
          <w:rFonts w:hint="eastAsia" w:ascii="宋体" w:hAnsi="宋体" w:cs="宋体"/>
          <w:color w:val="auto"/>
          <w:szCs w:val="21"/>
          <w:highlight w:val="none"/>
        </w:rPr>
        <w:t xml:space="preserve">    22.2 一方当事人变更名称、住所、联系人、联系电话或电子邮箱等信息的，应当在变更后3日内及时书面通知对方，对方实际收到变更通知前的送达仍为有效送达。</w:t>
      </w:r>
    </w:p>
    <w:p w14:paraId="136081B4">
      <w:pPr>
        <w:spacing w:after="160" w:line="400" w:lineRule="exact"/>
        <w:ind w:firstLine="420"/>
        <w:rPr>
          <w:rFonts w:ascii="宋体" w:hAnsi="宋体"/>
          <w:color w:val="auto"/>
          <w:szCs w:val="21"/>
          <w:highlight w:val="none"/>
        </w:rPr>
      </w:pPr>
      <w:r>
        <w:rPr>
          <w:rFonts w:hint="eastAsia" w:ascii="宋体" w:hAnsi="宋体"/>
          <w:color w:val="auto"/>
          <w:szCs w:val="21"/>
          <w:highlight w:val="none"/>
        </w:rPr>
        <w:t>22.3本合同一方给另一方的通知均应采用书面形式，传真或快递送到本合同中规定的对方的地址和办理签收手续。</w:t>
      </w:r>
    </w:p>
    <w:p w14:paraId="00502A56">
      <w:pPr>
        <w:spacing w:after="160" w:line="400" w:lineRule="exact"/>
        <w:ind w:firstLine="420"/>
        <w:rPr>
          <w:rFonts w:ascii="宋体" w:hAnsi="宋体"/>
          <w:color w:val="auto"/>
          <w:szCs w:val="21"/>
          <w:highlight w:val="none"/>
        </w:rPr>
      </w:pPr>
      <w:r>
        <w:rPr>
          <w:rFonts w:hint="eastAsia" w:ascii="宋体" w:hAnsi="宋体"/>
          <w:color w:val="auto"/>
          <w:szCs w:val="21"/>
          <w:highlight w:val="none"/>
        </w:rPr>
        <w:t>22.4通知以送达之日或通知书中规定的生效之日起生效，两者中以较迟之日为准。</w:t>
      </w:r>
    </w:p>
    <w:p w14:paraId="69710A72">
      <w:pPr>
        <w:numPr>
          <w:ilvl w:val="0"/>
          <w:numId w:val="10"/>
        </w:numPr>
        <w:spacing w:after="160" w:line="400" w:lineRule="exact"/>
        <w:rPr>
          <w:rFonts w:ascii="宋体" w:hAnsi="宋体"/>
          <w:b/>
          <w:bCs/>
          <w:color w:val="auto"/>
          <w:sz w:val="24"/>
          <w:highlight w:val="none"/>
        </w:rPr>
      </w:pPr>
      <w:r>
        <w:rPr>
          <w:rFonts w:hint="eastAsia" w:ascii="宋体" w:hAnsi="宋体"/>
          <w:b/>
          <w:bCs/>
          <w:color w:val="auto"/>
          <w:sz w:val="24"/>
          <w:highlight w:val="none"/>
        </w:rPr>
        <w:t>合同未尽事项</w:t>
      </w:r>
    </w:p>
    <w:p w14:paraId="77B34F9C">
      <w:pPr>
        <w:spacing w:after="160" w:line="400" w:lineRule="exact"/>
        <w:ind w:firstLine="420"/>
        <w:rPr>
          <w:rFonts w:ascii="宋体" w:hAnsi="宋体"/>
          <w:bCs/>
          <w:color w:val="auto"/>
          <w:szCs w:val="21"/>
          <w:highlight w:val="none"/>
        </w:rPr>
      </w:pPr>
      <w:r>
        <w:rPr>
          <w:rFonts w:hint="eastAsia" w:ascii="宋体" w:hAnsi="宋体"/>
          <w:bCs/>
          <w:color w:val="auto"/>
          <w:szCs w:val="21"/>
          <w:highlight w:val="none"/>
        </w:rPr>
        <w:t>23.1合同未尽事项见</w:t>
      </w:r>
      <w:r>
        <w:rPr>
          <w:rFonts w:hint="eastAsia" w:ascii="宋体" w:hAnsi="宋体"/>
          <w:b/>
          <w:color w:val="auto"/>
          <w:szCs w:val="21"/>
          <w:highlight w:val="none"/>
        </w:rPr>
        <w:t>【政府采购合同专用条款】</w:t>
      </w:r>
      <w:r>
        <w:rPr>
          <w:rFonts w:hint="eastAsia" w:ascii="宋体" w:hAnsi="宋体"/>
          <w:bCs/>
          <w:color w:val="auto"/>
          <w:szCs w:val="21"/>
          <w:highlight w:val="none"/>
        </w:rPr>
        <w:t>。</w:t>
      </w:r>
    </w:p>
    <w:p w14:paraId="0B5D56C3">
      <w:pPr>
        <w:spacing w:after="160" w:line="400" w:lineRule="exact"/>
        <w:rPr>
          <w:rFonts w:ascii="黑体" w:hAnsi="华文中宋" w:eastAsia="黑体"/>
          <w:color w:val="auto"/>
          <w:sz w:val="28"/>
          <w:szCs w:val="28"/>
          <w:highlight w:val="none"/>
        </w:rPr>
      </w:pPr>
      <w:r>
        <w:rPr>
          <w:rFonts w:hint="eastAsia" w:ascii="宋体" w:hAnsi="宋体"/>
          <w:bCs/>
          <w:color w:val="auto"/>
          <w:szCs w:val="21"/>
          <w:highlight w:val="none"/>
        </w:rPr>
        <w:t xml:space="preserve">    23.2 合同附件与合同正文具有同等的法律效力。</w:t>
      </w:r>
      <w:bookmarkStart w:id="6" w:name="_Toc20313"/>
    </w:p>
    <w:p w14:paraId="40C20A03">
      <w:pPr>
        <w:spacing w:after="160" w:line="278" w:lineRule="auto"/>
        <w:jc w:val="center"/>
        <w:rPr>
          <w:rFonts w:ascii="黑体" w:hAnsi="华文中宋" w:eastAsia="黑体"/>
          <w:color w:val="auto"/>
          <w:sz w:val="28"/>
          <w:szCs w:val="28"/>
          <w:highlight w:val="none"/>
        </w:rPr>
      </w:pPr>
      <w:r>
        <w:rPr>
          <w:rFonts w:hint="eastAsia" w:ascii="黑体" w:hAnsi="华文中宋" w:eastAsia="黑体"/>
          <w:color w:val="auto"/>
          <w:sz w:val="28"/>
          <w:szCs w:val="28"/>
          <w:highlight w:val="none"/>
        </w:rPr>
        <w:br w:type="page" w:clear="all"/>
      </w:r>
    </w:p>
    <w:p w14:paraId="2FF885B7">
      <w:pPr>
        <w:numPr>
          <w:ilvl w:val="1"/>
          <w:numId w:val="3"/>
        </w:numPr>
        <w:spacing w:before="156" w:after="156" w:line="360" w:lineRule="auto"/>
        <w:jc w:val="center"/>
        <w:outlineLvl w:val="1"/>
        <w:rPr>
          <w:rFonts w:ascii="黑体" w:hAnsi="华文中宋" w:eastAsia="黑体"/>
          <w:color w:val="auto"/>
          <w:sz w:val="28"/>
          <w:szCs w:val="28"/>
          <w:highlight w:val="none"/>
        </w:rPr>
      </w:pPr>
      <w:r>
        <w:rPr>
          <w:rFonts w:hint="eastAsia" w:ascii="黑体" w:hAnsi="华文中宋" w:eastAsia="黑体"/>
          <w:color w:val="auto"/>
          <w:sz w:val="28"/>
          <w:szCs w:val="28"/>
          <w:highlight w:val="none"/>
        </w:rPr>
        <w:t>第三节 政府采购合同专用条款</w:t>
      </w:r>
      <w:bookmarkEnd w:id="6"/>
    </w:p>
    <w:tbl>
      <w:tblPr>
        <w:tblStyle w:val="36"/>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14:paraId="30FE227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72A3BC54">
            <w:pPr>
              <w:spacing w:after="160" w:line="278" w:lineRule="auto"/>
              <w:jc w:val="center"/>
              <w:rPr>
                <w:rFonts w:ascii="宋体" w:hAnsi="宋体"/>
                <w:color w:val="auto"/>
                <w:szCs w:val="21"/>
                <w:highlight w:val="none"/>
              </w:rPr>
            </w:pPr>
            <w:r>
              <w:rPr>
                <w:rFonts w:hint="eastAsia" w:ascii="宋体" w:hAnsi="宋体"/>
                <w:color w:val="auto"/>
                <w:szCs w:val="21"/>
                <w:highlight w:val="none"/>
              </w:rPr>
              <w:t>第二节</w:t>
            </w:r>
          </w:p>
          <w:p w14:paraId="2FC4F5CA">
            <w:pPr>
              <w:spacing w:after="160" w:line="278" w:lineRule="auto"/>
              <w:jc w:val="center"/>
              <w:rPr>
                <w:rFonts w:ascii="宋体" w:hAnsi="宋体"/>
                <w:color w:val="auto"/>
                <w:szCs w:val="21"/>
                <w:highlight w:val="none"/>
              </w:rPr>
            </w:pPr>
            <w:r>
              <w:rPr>
                <w:rFonts w:hint="eastAsia" w:ascii="宋体" w:hAnsi="宋体"/>
                <w:color w:val="auto"/>
                <w:szCs w:val="21"/>
                <w:highlight w:val="none"/>
              </w:rPr>
              <w:t>第1.2（6）项</w:t>
            </w:r>
          </w:p>
        </w:tc>
        <w:tc>
          <w:tcPr>
            <w:tcW w:w="1742" w:type="dxa"/>
            <w:vAlign w:val="center"/>
          </w:tcPr>
          <w:p w14:paraId="62EDF58B">
            <w:pPr>
              <w:spacing w:after="160" w:line="278" w:lineRule="auto"/>
              <w:rPr>
                <w:rFonts w:ascii="宋体" w:hAnsi="宋体"/>
                <w:color w:val="auto"/>
                <w:szCs w:val="21"/>
                <w:highlight w:val="none"/>
              </w:rPr>
            </w:pPr>
            <w:r>
              <w:rPr>
                <w:rFonts w:hint="eastAsia" w:ascii="宋体" w:hAnsi="宋体"/>
                <w:color w:val="auto"/>
                <w:szCs w:val="21"/>
                <w:highlight w:val="none"/>
              </w:rPr>
              <w:t>联合体具体要求</w:t>
            </w:r>
          </w:p>
        </w:tc>
        <w:tc>
          <w:tcPr>
            <w:tcW w:w="5170" w:type="dxa"/>
            <w:vAlign w:val="center"/>
          </w:tcPr>
          <w:p w14:paraId="56AEA6DD">
            <w:pPr>
              <w:spacing w:after="160" w:line="278" w:lineRule="auto"/>
              <w:rPr>
                <w:rFonts w:ascii="宋体" w:hAnsi="宋体"/>
                <w:color w:val="auto"/>
                <w:szCs w:val="21"/>
                <w:highlight w:val="none"/>
              </w:rPr>
            </w:pPr>
          </w:p>
        </w:tc>
      </w:tr>
      <w:tr w14:paraId="36EAF21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607" w:type="dxa"/>
            <w:vAlign w:val="center"/>
          </w:tcPr>
          <w:p w14:paraId="4B068AA0">
            <w:pPr>
              <w:spacing w:after="160" w:line="278" w:lineRule="auto"/>
              <w:jc w:val="center"/>
              <w:rPr>
                <w:rFonts w:ascii="宋体" w:hAnsi="宋体"/>
                <w:color w:val="auto"/>
                <w:szCs w:val="21"/>
                <w:highlight w:val="none"/>
              </w:rPr>
            </w:pPr>
            <w:r>
              <w:rPr>
                <w:rFonts w:hint="eastAsia" w:ascii="宋体" w:hAnsi="宋体"/>
                <w:color w:val="auto"/>
                <w:szCs w:val="21"/>
                <w:highlight w:val="none"/>
              </w:rPr>
              <w:t>第二节</w:t>
            </w:r>
          </w:p>
          <w:p w14:paraId="094DA672">
            <w:pPr>
              <w:spacing w:after="160" w:line="278" w:lineRule="auto"/>
              <w:jc w:val="center"/>
              <w:rPr>
                <w:rFonts w:ascii="宋体" w:hAnsi="宋体"/>
                <w:color w:val="auto"/>
                <w:szCs w:val="21"/>
                <w:highlight w:val="none"/>
              </w:rPr>
            </w:pPr>
            <w:r>
              <w:rPr>
                <w:rFonts w:hint="eastAsia" w:ascii="宋体" w:hAnsi="宋体"/>
                <w:color w:val="auto"/>
                <w:szCs w:val="21"/>
                <w:highlight w:val="none"/>
              </w:rPr>
              <w:t>第1.2（7）项</w:t>
            </w:r>
          </w:p>
        </w:tc>
        <w:tc>
          <w:tcPr>
            <w:tcW w:w="1742" w:type="dxa"/>
            <w:vAlign w:val="center"/>
          </w:tcPr>
          <w:p w14:paraId="2E537647">
            <w:pPr>
              <w:spacing w:after="160" w:line="278" w:lineRule="auto"/>
              <w:rPr>
                <w:rFonts w:ascii="宋体" w:hAnsi="宋体"/>
                <w:color w:val="auto"/>
                <w:szCs w:val="21"/>
                <w:highlight w:val="none"/>
              </w:rPr>
            </w:pPr>
            <w:r>
              <w:rPr>
                <w:rFonts w:hint="eastAsia" w:ascii="宋体" w:hAnsi="宋体"/>
                <w:color w:val="auto"/>
                <w:szCs w:val="21"/>
                <w:highlight w:val="none"/>
              </w:rPr>
              <w:t>其他术语解释</w:t>
            </w:r>
          </w:p>
        </w:tc>
        <w:tc>
          <w:tcPr>
            <w:tcW w:w="5170" w:type="dxa"/>
            <w:vAlign w:val="center"/>
          </w:tcPr>
          <w:p w14:paraId="4E818FEA">
            <w:pPr>
              <w:spacing w:after="160" w:line="278" w:lineRule="auto"/>
              <w:rPr>
                <w:rFonts w:ascii="宋体" w:hAnsi="宋体"/>
                <w:color w:val="auto"/>
                <w:szCs w:val="21"/>
                <w:highlight w:val="none"/>
              </w:rPr>
            </w:pPr>
          </w:p>
        </w:tc>
      </w:tr>
      <w:tr w14:paraId="7D19625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25FEBE7D">
            <w:pPr>
              <w:spacing w:after="160" w:line="278" w:lineRule="auto"/>
              <w:jc w:val="center"/>
              <w:rPr>
                <w:rFonts w:ascii="宋体" w:hAnsi="宋体"/>
                <w:color w:val="auto"/>
                <w:szCs w:val="21"/>
                <w:highlight w:val="none"/>
              </w:rPr>
            </w:pPr>
            <w:r>
              <w:rPr>
                <w:rFonts w:hint="eastAsia" w:ascii="宋体" w:hAnsi="宋体"/>
                <w:color w:val="auto"/>
                <w:szCs w:val="21"/>
                <w:highlight w:val="none"/>
              </w:rPr>
              <w:t>第二节</w:t>
            </w:r>
          </w:p>
          <w:p w14:paraId="21FFCC7F">
            <w:pPr>
              <w:spacing w:after="160" w:line="278" w:lineRule="auto"/>
              <w:jc w:val="center"/>
              <w:rPr>
                <w:rFonts w:ascii="宋体" w:hAnsi="宋体"/>
                <w:color w:val="auto"/>
                <w:szCs w:val="21"/>
                <w:highlight w:val="none"/>
              </w:rPr>
            </w:pPr>
            <w:r>
              <w:rPr>
                <w:rFonts w:hint="eastAsia" w:ascii="宋体" w:hAnsi="宋体"/>
                <w:color w:val="auto"/>
                <w:szCs w:val="21"/>
                <w:highlight w:val="none"/>
              </w:rPr>
              <w:t>第4.4款</w:t>
            </w:r>
          </w:p>
        </w:tc>
        <w:tc>
          <w:tcPr>
            <w:tcW w:w="1742" w:type="dxa"/>
            <w:vAlign w:val="center"/>
          </w:tcPr>
          <w:p w14:paraId="405B7153">
            <w:pPr>
              <w:spacing w:after="160" w:line="278" w:lineRule="auto"/>
              <w:rPr>
                <w:rFonts w:ascii="宋体" w:hAnsi="宋体"/>
                <w:color w:val="auto"/>
                <w:szCs w:val="21"/>
                <w:highlight w:val="none"/>
              </w:rPr>
            </w:pPr>
            <w:r>
              <w:rPr>
                <w:rFonts w:hint="eastAsia" w:ascii="宋体" w:hAnsi="宋体"/>
                <w:color w:val="auto"/>
                <w:szCs w:val="21"/>
                <w:highlight w:val="none"/>
              </w:rPr>
              <w:t>履约验收中甲方提出异议或作出说明的期限</w:t>
            </w:r>
          </w:p>
        </w:tc>
        <w:tc>
          <w:tcPr>
            <w:tcW w:w="5170" w:type="dxa"/>
            <w:vAlign w:val="center"/>
          </w:tcPr>
          <w:p w14:paraId="2C759A54">
            <w:pPr>
              <w:spacing w:after="160" w:line="278" w:lineRule="auto"/>
              <w:rPr>
                <w:rFonts w:ascii="宋体" w:hAnsi="宋体"/>
                <w:color w:val="auto"/>
                <w:szCs w:val="21"/>
                <w:highlight w:val="none"/>
              </w:rPr>
            </w:pPr>
          </w:p>
        </w:tc>
      </w:tr>
      <w:tr w14:paraId="1F014B1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1E8D887E">
            <w:pPr>
              <w:spacing w:after="160" w:line="278" w:lineRule="auto"/>
              <w:jc w:val="center"/>
              <w:rPr>
                <w:rFonts w:ascii="宋体" w:hAnsi="宋体"/>
                <w:color w:val="auto"/>
                <w:szCs w:val="21"/>
                <w:highlight w:val="none"/>
              </w:rPr>
            </w:pPr>
            <w:r>
              <w:rPr>
                <w:rFonts w:hint="eastAsia" w:ascii="宋体" w:hAnsi="宋体"/>
                <w:color w:val="auto"/>
                <w:szCs w:val="21"/>
                <w:highlight w:val="none"/>
              </w:rPr>
              <w:t>第二节</w:t>
            </w:r>
          </w:p>
          <w:p w14:paraId="0EF0E814">
            <w:pPr>
              <w:spacing w:after="160" w:line="278" w:lineRule="auto"/>
              <w:jc w:val="center"/>
              <w:rPr>
                <w:rFonts w:ascii="宋体" w:hAnsi="宋体"/>
                <w:color w:val="auto"/>
                <w:szCs w:val="21"/>
                <w:highlight w:val="none"/>
              </w:rPr>
            </w:pPr>
            <w:r>
              <w:rPr>
                <w:rFonts w:hint="eastAsia" w:ascii="宋体" w:hAnsi="宋体"/>
                <w:color w:val="auto"/>
                <w:szCs w:val="21"/>
                <w:highlight w:val="none"/>
              </w:rPr>
              <w:t>第4.6款</w:t>
            </w:r>
          </w:p>
        </w:tc>
        <w:tc>
          <w:tcPr>
            <w:tcW w:w="1742" w:type="dxa"/>
            <w:vAlign w:val="center"/>
          </w:tcPr>
          <w:p w14:paraId="3A1238F3">
            <w:pPr>
              <w:spacing w:after="160" w:line="278" w:lineRule="auto"/>
              <w:rPr>
                <w:rFonts w:ascii="宋体" w:hAnsi="宋体"/>
                <w:color w:val="auto"/>
                <w:szCs w:val="21"/>
                <w:highlight w:val="none"/>
              </w:rPr>
            </w:pPr>
            <w:r>
              <w:rPr>
                <w:rFonts w:hint="eastAsia" w:ascii="宋体" w:hAnsi="宋体"/>
                <w:color w:val="auto"/>
                <w:szCs w:val="21"/>
                <w:highlight w:val="none"/>
              </w:rPr>
              <w:t>约定甲方承担的其他义务和责任</w:t>
            </w:r>
          </w:p>
        </w:tc>
        <w:tc>
          <w:tcPr>
            <w:tcW w:w="5170" w:type="dxa"/>
            <w:vAlign w:val="center"/>
          </w:tcPr>
          <w:p w14:paraId="0F540504">
            <w:pPr>
              <w:spacing w:after="160" w:line="278" w:lineRule="auto"/>
              <w:rPr>
                <w:rFonts w:ascii="宋体" w:hAnsi="宋体"/>
                <w:color w:val="auto"/>
                <w:szCs w:val="21"/>
                <w:highlight w:val="none"/>
              </w:rPr>
            </w:pPr>
          </w:p>
        </w:tc>
      </w:tr>
      <w:tr w14:paraId="04BE4D5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2485CEEB">
            <w:pPr>
              <w:spacing w:after="160" w:line="278" w:lineRule="auto"/>
              <w:jc w:val="center"/>
              <w:rPr>
                <w:rFonts w:ascii="宋体" w:hAnsi="宋体"/>
                <w:color w:val="auto"/>
                <w:szCs w:val="21"/>
                <w:highlight w:val="none"/>
              </w:rPr>
            </w:pPr>
            <w:r>
              <w:rPr>
                <w:rFonts w:hint="eastAsia" w:ascii="宋体" w:hAnsi="宋体"/>
                <w:color w:val="auto"/>
                <w:szCs w:val="21"/>
                <w:highlight w:val="none"/>
              </w:rPr>
              <w:t>第二节</w:t>
            </w:r>
          </w:p>
          <w:p w14:paraId="6B16AD8C">
            <w:pPr>
              <w:spacing w:after="160" w:line="278" w:lineRule="auto"/>
              <w:jc w:val="center"/>
              <w:rPr>
                <w:rFonts w:ascii="Times New Roman" w:hAnsi="Times New Roman"/>
                <w:color w:val="auto"/>
                <w:highlight w:val="none"/>
              </w:rPr>
            </w:pPr>
            <w:r>
              <w:rPr>
                <w:rFonts w:hint="eastAsia" w:ascii="宋体" w:hAnsi="宋体"/>
                <w:color w:val="auto"/>
                <w:szCs w:val="21"/>
                <w:highlight w:val="none"/>
              </w:rPr>
              <w:t>第5.4款</w:t>
            </w:r>
          </w:p>
        </w:tc>
        <w:tc>
          <w:tcPr>
            <w:tcW w:w="1742" w:type="dxa"/>
            <w:vAlign w:val="center"/>
          </w:tcPr>
          <w:p w14:paraId="6EA8ED23">
            <w:pPr>
              <w:spacing w:after="160" w:line="278" w:lineRule="auto"/>
              <w:rPr>
                <w:rFonts w:ascii="宋体" w:hAnsi="宋体"/>
                <w:color w:val="auto"/>
                <w:szCs w:val="21"/>
                <w:highlight w:val="none"/>
              </w:rPr>
            </w:pPr>
            <w:r>
              <w:rPr>
                <w:rFonts w:hint="eastAsia" w:ascii="宋体" w:hAnsi="宋体"/>
                <w:color w:val="auto"/>
                <w:szCs w:val="21"/>
                <w:highlight w:val="none"/>
              </w:rPr>
              <w:t>约定乙方承担的其他义务和责任</w:t>
            </w:r>
          </w:p>
        </w:tc>
        <w:tc>
          <w:tcPr>
            <w:tcW w:w="5170" w:type="dxa"/>
            <w:vAlign w:val="center"/>
          </w:tcPr>
          <w:p w14:paraId="7CC3CF3B">
            <w:pPr>
              <w:spacing w:after="160" w:line="278" w:lineRule="auto"/>
              <w:rPr>
                <w:rFonts w:ascii="宋体" w:hAnsi="宋体"/>
                <w:color w:val="auto"/>
                <w:szCs w:val="21"/>
                <w:highlight w:val="none"/>
              </w:rPr>
            </w:pPr>
          </w:p>
        </w:tc>
      </w:tr>
      <w:tr w14:paraId="074CAB9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2BC91E92">
            <w:pPr>
              <w:spacing w:after="160" w:line="278" w:lineRule="auto"/>
              <w:jc w:val="center"/>
              <w:rPr>
                <w:rFonts w:ascii="宋体" w:hAnsi="宋体"/>
                <w:color w:val="auto"/>
                <w:szCs w:val="21"/>
                <w:highlight w:val="none"/>
              </w:rPr>
            </w:pPr>
            <w:r>
              <w:rPr>
                <w:rFonts w:hint="eastAsia" w:ascii="宋体" w:hAnsi="宋体"/>
                <w:color w:val="auto"/>
                <w:szCs w:val="21"/>
                <w:highlight w:val="none"/>
              </w:rPr>
              <w:t>第二节</w:t>
            </w:r>
          </w:p>
          <w:p w14:paraId="012A4CAD">
            <w:pPr>
              <w:spacing w:after="160" w:line="278" w:lineRule="auto"/>
              <w:jc w:val="center"/>
              <w:rPr>
                <w:rFonts w:ascii="宋体" w:hAnsi="宋体"/>
                <w:color w:val="auto"/>
                <w:szCs w:val="21"/>
                <w:highlight w:val="none"/>
              </w:rPr>
            </w:pPr>
            <w:r>
              <w:rPr>
                <w:rFonts w:hint="eastAsia" w:ascii="宋体" w:hAnsi="宋体"/>
                <w:color w:val="auto"/>
                <w:szCs w:val="21"/>
                <w:highlight w:val="none"/>
              </w:rPr>
              <w:t>第6.1款</w:t>
            </w:r>
          </w:p>
        </w:tc>
        <w:tc>
          <w:tcPr>
            <w:tcW w:w="1742" w:type="dxa"/>
            <w:vAlign w:val="center"/>
          </w:tcPr>
          <w:p w14:paraId="5C8AB3C2">
            <w:pPr>
              <w:spacing w:after="160" w:line="278" w:lineRule="auto"/>
              <w:rPr>
                <w:rFonts w:ascii="宋体" w:hAnsi="宋体"/>
                <w:color w:val="auto"/>
                <w:szCs w:val="21"/>
                <w:highlight w:val="none"/>
              </w:rPr>
            </w:pPr>
            <w:r>
              <w:rPr>
                <w:rFonts w:hint="eastAsia" w:ascii="宋体" w:hAnsi="宋体"/>
                <w:color w:val="auto"/>
                <w:szCs w:val="21"/>
                <w:highlight w:val="none"/>
              </w:rPr>
              <w:t>履行合同义务的顺序</w:t>
            </w:r>
          </w:p>
        </w:tc>
        <w:tc>
          <w:tcPr>
            <w:tcW w:w="5170" w:type="dxa"/>
            <w:vAlign w:val="center"/>
          </w:tcPr>
          <w:p w14:paraId="1DBC7F69">
            <w:pPr>
              <w:spacing w:after="160" w:line="278" w:lineRule="auto"/>
              <w:rPr>
                <w:rFonts w:ascii="宋体" w:hAnsi="宋体"/>
                <w:color w:val="auto"/>
                <w:szCs w:val="21"/>
                <w:highlight w:val="none"/>
              </w:rPr>
            </w:pPr>
          </w:p>
        </w:tc>
      </w:tr>
      <w:tr w14:paraId="016DB91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restart"/>
            <w:vAlign w:val="center"/>
          </w:tcPr>
          <w:p w14:paraId="7A8BC756">
            <w:pPr>
              <w:spacing w:after="160" w:line="278" w:lineRule="auto"/>
              <w:jc w:val="center"/>
              <w:rPr>
                <w:rFonts w:ascii="宋体" w:hAnsi="宋体"/>
                <w:color w:val="auto"/>
                <w:szCs w:val="21"/>
                <w:highlight w:val="none"/>
              </w:rPr>
            </w:pPr>
            <w:r>
              <w:rPr>
                <w:rFonts w:hint="eastAsia" w:ascii="宋体" w:hAnsi="宋体"/>
                <w:color w:val="auto"/>
                <w:szCs w:val="21"/>
                <w:highlight w:val="none"/>
              </w:rPr>
              <w:t>第二节</w:t>
            </w:r>
          </w:p>
          <w:p w14:paraId="6C4727A4">
            <w:pPr>
              <w:spacing w:after="160" w:line="278" w:lineRule="auto"/>
              <w:jc w:val="center"/>
              <w:rPr>
                <w:rFonts w:ascii="宋体" w:hAnsi="宋体"/>
                <w:color w:val="auto"/>
                <w:szCs w:val="21"/>
                <w:highlight w:val="none"/>
              </w:rPr>
            </w:pPr>
            <w:r>
              <w:rPr>
                <w:rFonts w:hint="eastAsia" w:ascii="宋体" w:hAnsi="宋体"/>
                <w:color w:val="auto"/>
                <w:szCs w:val="21"/>
                <w:highlight w:val="none"/>
              </w:rPr>
              <w:t>第7.1款</w:t>
            </w:r>
          </w:p>
        </w:tc>
        <w:tc>
          <w:tcPr>
            <w:tcW w:w="1742" w:type="dxa"/>
            <w:vAlign w:val="center"/>
          </w:tcPr>
          <w:p w14:paraId="3402FC07">
            <w:pPr>
              <w:spacing w:after="160" w:line="278" w:lineRule="auto"/>
              <w:rPr>
                <w:rFonts w:ascii="宋体" w:hAnsi="宋体"/>
                <w:color w:val="auto"/>
                <w:szCs w:val="21"/>
                <w:highlight w:val="none"/>
              </w:rPr>
            </w:pPr>
            <w:r>
              <w:rPr>
                <w:rFonts w:hint="eastAsia" w:ascii="宋体" w:hAnsi="宋体"/>
                <w:color w:val="auto"/>
                <w:szCs w:val="21"/>
                <w:highlight w:val="none"/>
              </w:rPr>
              <w:t>包装特殊要求</w:t>
            </w:r>
          </w:p>
        </w:tc>
        <w:tc>
          <w:tcPr>
            <w:tcW w:w="5170" w:type="dxa"/>
            <w:vAlign w:val="center"/>
          </w:tcPr>
          <w:p w14:paraId="3252BF40">
            <w:pPr>
              <w:spacing w:after="160" w:line="278" w:lineRule="auto"/>
              <w:rPr>
                <w:rFonts w:ascii="Times New Roman" w:hAnsi="Times New Roman"/>
                <w:color w:val="auto"/>
                <w:highlight w:val="none"/>
              </w:rPr>
            </w:pPr>
          </w:p>
        </w:tc>
      </w:tr>
      <w:tr w14:paraId="6D74FFD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continue"/>
            <w:vAlign w:val="center"/>
          </w:tcPr>
          <w:p w14:paraId="12274CD4">
            <w:pPr>
              <w:spacing w:after="160" w:line="278" w:lineRule="auto"/>
              <w:jc w:val="center"/>
              <w:rPr>
                <w:rFonts w:ascii="宋体" w:hAnsi="宋体"/>
                <w:color w:val="auto"/>
                <w:szCs w:val="21"/>
                <w:highlight w:val="none"/>
              </w:rPr>
            </w:pPr>
          </w:p>
        </w:tc>
        <w:tc>
          <w:tcPr>
            <w:tcW w:w="1742" w:type="dxa"/>
            <w:vAlign w:val="center"/>
          </w:tcPr>
          <w:p w14:paraId="52B6BC5D">
            <w:pPr>
              <w:spacing w:after="160" w:line="278" w:lineRule="auto"/>
              <w:rPr>
                <w:rFonts w:ascii="宋体" w:hAnsi="宋体"/>
                <w:color w:val="auto"/>
                <w:szCs w:val="21"/>
                <w:highlight w:val="none"/>
              </w:rPr>
            </w:pPr>
            <w:r>
              <w:rPr>
                <w:rFonts w:hint="eastAsia" w:ascii="宋体" w:hAnsi="宋体"/>
                <w:color w:val="auto"/>
                <w:szCs w:val="21"/>
                <w:highlight w:val="none"/>
              </w:rPr>
              <w:t>指定现场</w:t>
            </w:r>
          </w:p>
        </w:tc>
        <w:tc>
          <w:tcPr>
            <w:tcW w:w="5170" w:type="dxa"/>
            <w:vAlign w:val="center"/>
          </w:tcPr>
          <w:p w14:paraId="340DDD7F">
            <w:pPr>
              <w:spacing w:after="160" w:line="278" w:lineRule="auto"/>
              <w:rPr>
                <w:rFonts w:ascii="Times New Roman" w:hAnsi="Times New Roman"/>
                <w:color w:val="auto"/>
                <w:highlight w:val="none"/>
              </w:rPr>
            </w:pPr>
          </w:p>
        </w:tc>
      </w:tr>
      <w:tr w14:paraId="22CD0E3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1607" w:type="dxa"/>
            <w:vAlign w:val="center"/>
          </w:tcPr>
          <w:p w14:paraId="5A409DB4">
            <w:pPr>
              <w:spacing w:after="160" w:line="278" w:lineRule="auto"/>
              <w:jc w:val="center"/>
              <w:rPr>
                <w:rFonts w:ascii="宋体" w:hAnsi="宋体"/>
                <w:color w:val="auto"/>
                <w:szCs w:val="21"/>
                <w:highlight w:val="none"/>
              </w:rPr>
            </w:pPr>
            <w:r>
              <w:rPr>
                <w:rFonts w:hint="eastAsia" w:ascii="宋体" w:hAnsi="宋体"/>
                <w:color w:val="auto"/>
                <w:szCs w:val="21"/>
                <w:highlight w:val="none"/>
              </w:rPr>
              <w:t>第二节</w:t>
            </w:r>
          </w:p>
          <w:p w14:paraId="30FDC7C5">
            <w:pPr>
              <w:spacing w:after="160" w:line="278" w:lineRule="auto"/>
              <w:jc w:val="center"/>
              <w:rPr>
                <w:rFonts w:ascii="宋体" w:hAnsi="宋体"/>
                <w:color w:val="auto"/>
                <w:szCs w:val="21"/>
                <w:highlight w:val="none"/>
              </w:rPr>
            </w:pPr>
            <w:r>
              <w:rPr>
                <w:rFonts w:hint="eastAsia" w:ascii="宋体" w:hAnsi="宋体"/>
                <w:color w:val="auto"/>
                <w:szCs w:val="21"/>
                <w:highlight w:val="none"/>
              </w:rPr>
              <w:t>第7.2款</w:t>
            </w:r>
          </w:p>
        </w:tc>
        <w:tc>
          <w:tcPr>
            <w:tcW w:w="1742" w:type="dxa"/>
            <w:vAlign w:val="center"/>
          </w:tcPr>
          <w:p w14:paraId="566E44BF">
            <w:pPr>
              <w:spacing w:after="160" w:line="278" w:lineRule="auto"/>
              <w:rPr>
                <w:rFonts w:ascii="宋体" w:hAnsi="宋体"/>
                <w:color w:val="auto"/>
                <w:szCs w:val="21"/>
                <w:highlight w:val="none"/>
              </w:rPr>
            </w:pPr>
            <w:r>
              <w:rPr>
                <w:rFonts w:hint="eastAsia" w:ascii="宋体" w:hAnsi="宋体"/>
                <w:color w:val="auto"/>
                <w:szCs w:val="21"/>
                <w:highlight w:val="none"/>
              </w:rPr>
              <w:t>运输特殊要求</w:t>
            </w:r>
          </w:p>
        </w:tc>
        <w:tc>
          <w:tcPr>
            <w:tcW w:w="5170" w:type="dxa"/>
            <w:vAlign w:val="center"/>
          </w:tcPr>
          <w:p w14:paraId="7021A503">
            <w:pPr>
              <w:spacing w:after="160" w:line="278" w:lineRule="auto"/>
              <w:rPr>
                <w:rFonts w:ascii="Times New Roman" w:hAnsi="Times New Roman"/>
                <w:color w:val="auto"/>
                <w:highlight w:val="none"/>
              </w:rPr>
            </w:pPr>
          </w:p>
        </w:tc>
      </w:tr>
      <w:tr w14:paraId="0D8DF7A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Align w:val="center"/>
          </w:tcPr>
          <w:p w14:paraId="2C5F6C4A">
            <w:pPr>
              <w:spacing w:after="160" w:line="278" w:lineRule="auto"/>
              <w:jc w:val="center"/>
              <w:rPr>
                <w:rFonts w:ascii="宋体" w:hAnsi="宋体"/>
                <w:color w:val="auto"/>
                <w:szCs w:val="21"/>
                <w:highlight w:val="none"/>
              </w:rPr>
            </w:pPr>
            <w:r>
              <w:rPr>
                <w:rFonts w:hint="eastAsia" w:ascii="宋体" w:hAnsi="宋体"/>
                <w:color w:val="auto"/>
                <w:szCs w:val="21"/>
                <w:highlight w:val="none"/>
              </w:rPr>
              <w:t>第二节</w:t>
            </w:r>
          </w:p>
          <w:p w14:paraId="02A05C4F">
            <w:pPr>
              <w:spacing w:after="160" w:line="278" w:lineRule="auto"/>
              <w:jc w:val="center"/>
              <w:rPr>
                <w:rFonts w:ascii="宋体" w:hAnsi="宋体"/>
                <w:color w:val="auto"/>
                <w:szCs w:val="21"/>
                <w:highlight w:val="none"/>
              </w:rPr>
            </w:pPr>
            <w:r>
              <w:rPr>
                <w:rFonts w:hint="eastAsia" w:ascii="宋体" w:hAnsi="宋体"/>
                <w:color w:val="auto"/>
                <w:szCs w:val="21"/>
                <w:highlight w:val="none"/>
              </w:rPr>
              <w:t>第7.3款</w:t>
            </w:r>
          </w:p>
        </w:tc>
        <w:tc>
          <w:tcPr>
            <w:tcW w:w="1742" w:type="dxa"/>
            <w:vAlign w:val="center"/>
          </w:tcPr>
          <w:p w14:paraId="46742089">
            <w:pPr>
              <w:spacing w:after="160" w:line="278" w:lineRule="auto"/>
              <w:rPr>
                <w:rFonts w:ascii="宋体" w:hAnsi="宋体"/>
                <w:color w:val="auto"/>
                <w:szCs w:val="21"/>
                <w:highlight w:val="none"/>
              </w:rPr>
            </w:pPr>
            <w:r>
              <w:rPr>
                <w:rFonts w:hint="eastAsia" w:ascii="宋体" w:hAnsi="宋体"/>
                <w:color w:val="auto"/>
                <w:szCs w:val="21"/>
                <w:highlight w:val="none"/>
              </w:rPr>
              <w:t>保险要求</w:t>
            </w:r>
          </w:p>
        </w:tc>
        <w:tc>
          <w:tcPr>
            <w:tcW w:w="5170" w:type="dxa"/>
            <w:vAlign w:val="center"/>
          </w:tcPr>
          <w:p w14:paraId="426A4F1B">
            <w:pPr>
              <w:spacing w:after="160" w:line="278" w:lineRule="auto"/>
              <w:rPr>
                <w:rFonts w:ascii="Times New Roman" w:hAnsi="Times New Roman"/>
                <w:color w:val="auto"/>
                <w:highlight w:val="none"/>
              </w:rPr>
            </w:pPr>
          </w:p>
        </w:tc>
      </w:tr>
      <w:tr w14:paraId="38CC795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176A0ACD">
            <w:pPr>
              <w:spacing w:after="160" w:line="278" w:lineRule="auto"/>
              <w:jc w:val="center"/>
              <w:rPr>
                <w:rFonts w:ascii="宋体" w:hAnsi="宋体"/>
                <w:color w:val="auto"/>
                <w:szCs w:val="21"/>
                <w:highlight w:val="none"/>
              </w:rPr>
            </w:pPr>
            <w:r>
              <w:rPr>
                <w:rFonts w:hint="eastAsia" w:ascii="宋体" w:hAnsi="宋体"/>
                <w:color w:val="auto"/>
                <w:szCs w:val="21"/>
                <w:highlight w:val="none"/>
              </w:rPr>
              <w:t>第二节</w:t>
            </w:r>
          </w:p>
          <w:p w14:paraId="1F490E1D">
            <w:pPr>
              <w:spacing w:after="160" w:line="278" w:lineRule="auto"/>
              <w:jc w:val="center"/>
              <w:rPr>
                <w:rFonts w:ascii="宋体" w:hAnsi="宋体"/>
                <w:color w:val="auto"/>
                <w:szCs w:val="21"/>
                <w:highlight w:val="none"/>
              </w:rPr>
            </w:pPr>
            <w:r>
              <w:rPr>
                <w:rFonts w:hint="eastAsia" w:ascii="宋体" w:hAnsi="宋体"/>
                <w:color w:val="auto"/>
                <w:szCs w:val="21"/>
                <w:highlight w:val="none"/>
              </w:rPr>
              <w:t>第8.2（1）项</w:t>
            </w:r>
          </w:p>
        </w:tc>
        <w:tc>
          <w:tcPr>
            <w:tcW w:w="1742" w:type="dxa"/>
            <w:vAlign w:val="center"/>
          </w:tcPr>
          <w:p w14:paraId="3B87B66C">
            <w:pPr>
              <w:spacing w:after="160" w:line="278" w:lineRule="auto"/>
              <w:rPr>
                <w:rFonts w:ascii="宋体" w:hAnsi="宋体"/>
                <w:color w:val="auto"/>
                <w:szCs w:val="21"/>
                <w:highlight w:val="none"/>
              </w:rPr>
            </w:pPr>
            <w:r>
              <w:rPr>
                <w:rFonts w:hint="eastAsia" w:ascii="宋体" w:hAnsi="宋体"/>
                <w:color w:val="auto"/>
                <w:szCs w:val="21"/>
                <w:highlight w:val="none"/>
              </w:rPr>
              <w:t>质量保证期</w:t>
            </w:r>
          </w:p>
        </w:tc>
        <w:tc>
          <w:tcPr>
            <w:tcW w:w="5170" w:type="dxa"/>
            <w:vAlign w:val="center"/>
          </w:tcPr>
          <w:p w14:paraId="259F43C3">
            <w:pPr>
              <w:spacing w:after="160" w:line="278" w:lineRule="auto"/>
              <w:ind w:firstLine="420"/>
              <w:rPr>
                <w:rFonts w:ascii="宋体" w:hAnsi="宋体"/>
                <w:color w:val="auto"/>
                <w:szCs w:val="21"/>
                <w:highlight w:val="none"/>
              </w:rPr>
            </w:pPr>
          </w:p>
        </w:tc>
      </w:tr>
      <w:tr w14:paraId="43EFE0F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2D0E9AA2">
            <w:pPr>
              <w:spacing w:after="160" w:line="278" w:lineRule="auto"/>
              <w:jc w:val="center"/>
              <w:rPr>
                <w:rFonts w:ascii="宋体" w:hAnsi="宋体"/>
                <w:color w:val="auto"/>
                <w:szCs w:val="21"/>
                <w:highlight w:val="none"/>
              </w:rPr>
            </w:pPr>
            <w:r>
              <w:rPr>
                <w:rFonts w:hint="eastAsia" w:ascii="宋体" w:hAnsi="宋体"/>
                <w:color w:val="auto"/>
                <w:szCs w:val="21"/>
                <w:highlight w:val="none"/>
              </w:rPr>
              <w:t>第二节</w:t>
            </w:r>
          </w:p>
          <w:p w14:paraId="1F803561">
            <w:pPr>
              <w:spacing w:after="160" w:line="278" w:lineRule="auto"/>
              <w:jc w:val="center"/>
              <w:rPr>
                <w:rFonts w:ascii="宋体" w:hAnsi="宋体"/>
                <w:color w:val="auto"/>
                <w:szCs w:val="21"/>
                <w:highlight w:val="none"/>
              </w:rPr>
            </w:pPr>
            <w:r>
              <w:rPr>
                <w:rFonts w:hint="eastAsia" w:ascii="宋体" w:hAnsi="宋体"/>
                <w:color w:val="auto"/>
                <w:szCs w:val="21"/>
                <w:highlight w:val="none"/>
              </w:rPr>
              <w:t>第8.2（3）项</w:t>
            </w:r>
          </w:p>
        </w:tc>
        <w:tc>
          <w:tcPr>
            <w:tcW w:w="1742" w:type="dxa"/>
            <w:vAlign w:val="center"/>
          </w:tcPr>
          <w:p w14:paraId="738FC971">
            <w:pPr>
              <w:spacing w:after="160" w:line="278" w:lineRule="auto"/>
              <w:rPr>
                <w:rFonts w:ascii="宋体" w:hAnsi="宋体"/>
                <w:color w:val="auto"/>
                <w:szCs w:val="21"/>
                <w:highlight w:val="none"/>
              </w:rPr>
            </w:pPr>
            <w:r>
              <w:rPr>
                <w:rFonts w:hint="eastAsia" w:ascii="宋体" w:hAnsi="宋体"/>
                <w:color w:val="auto"/>
                <w:szCs w:val="21"/>
                <w:highlight w:val="none"/>
              </w:rPr>
              <w:t>货物质量缺陷</w:t>
            </w:r>
          </w:p>
          <w:p w14:paraId="29E38346">
            <w:pPr>
              <w:spacing w:after="160" w:line="278" w:lineRule="auto"/>
              <w:rPr>
                <w:rFonts w:ascii="宋体" w:hAnsi="宋体"/>
                <w:color w:val="auto"/>
                <w:szCs w:val="21"/>
                <w:highlight w:val="none"/>
              </w:rPr>
            </w:pPr>
            <w:r>
              <w:rPr>
                <w:rFonts w:hint="eastAsia" w:ascii="宋体" w:hAnsi="宋体"/>
                <w:color w:val="auto"/>
                <w:szCs w:val="21"/>
                <w:highlight w:val="none"/>
              </w:rPr>
              <w:t>响应时间</w:t>
            </w:r>
          </w:p>
        </w:tc>
        <w:tc>
          <w:tcPr>
            <w:tcW w:w="5170" w:type="dxa"/>
            <w:vAlign w:val="center"/>
          </w:tcPr>
          <w:p w14:paraId="26010464">
            <w:pPr>
              <w:spacing w:after="160" w:line="278" w:lineRule="auto"/>
              <w:rPr>
                <w:rFonts w:ascii="宋体" w:hAnsi="宋体"/>
                <w:color w:val="auto"/>
                <w:szCs w:val="21"/>
                <w:highlight w:val="none"/>
              </w:rPr>
            </w:pPr>
          </w:p>
        </w:tc>
      </w:tr>
      <w:tr w14:paraId="52DA093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651166F8">
            <w:pPr>
              <w:spacing w:after="160" w:line="278" w:lineRule="auto"/>
              <w:jc w:val="center"/>
              <w:rPr>
                <w:rFonts w:ascii="宋体" w:hAnsi="宋体" w:cs="宋体"/>
                <w:color w:val="auto"/>
                <w:szCs w:val="21"/>
                <w:highlight w:val="none"/>
              </w:rPr>
            </w:pPr>
            <w:r>
              <w:rPr>
                <w:rFonts w:hint="eastAsia" w:ascii="宋体" w:hAnsi="宋体" w:cs="宋体"/>
                <w:color w:val="auto"/>
                <w:szCs w:val="21"/>
                <w:highlight w:val="none"/>
              </w:rPr>
              <w:t>第二节</w:t>
            </w:r>
          </w:p>
          <w:p w14:paraId="68DB81A5">
            <w:pPr>
              <w:spacing w:after="160" w:line="400" w:lineRule="exact"/>
              <w:jc w:val="center"/>
              <w:rPr>
                <w:rFonts w:ascii="华文楷体" w:hAnsi="华文楷体" w:eastAsia="华文楷体" w:cs="华文楷体"/>
                <w:color w:val="auto"/>
                <w:szCs w:val="21"/>
                <w:highlight w:val="none"/>
              </w:rPr>
            </w:pPr>
            <w:r>
              <w:rPr>
                <w:rFonts w:hint="eastAsia" w:ascii="宋体" w:hAnsi="宋体" w:cs="宋体"/>
                <w:color w:val="auto"/>
                <w:szCs w:val="21"/>
                <w:highlight w:val="none"/>
              </w:rPr>
              <w:t>第11.1款</w:t>
            </w:r>
          </w:p>
        </w:tc>
        <w:tc>
          <w:tcPr>
            <w:tcW w:w="1742" w:type="dxa"/>
            <w:vAlign w:val="center"/>
          </w:tcPr>
          <w:p w14:paraId="077C4225">
            <w:pPr>
              <w:spacing w:after="160" w:line="278" w:lineRule="auto"/>
              <w:rPr>
                <w:rFonts w:ascii="宋体" w:hAnsi="宋体"/>
                <w:color w:val="auto"/>
                <w:szCs w:val="21"/>
                <w:highlight w:val="none"/>
              </w:rPr>
            </w:pPr>
            <w:r>
              <w:rPr>
                <w:rFonts w:hint="eastAsia" w:ascii="宋体" w:hAnsi="宋体"/>
                <w:color w:val="auto"/>
                <w:szCs w:val="21"/>
                <w:highlight w:val="none"/>
              </w:rPr>
              <w:t>其他应当保密的信息</w:t>
            </w:r>
          </w:p>
        </w:tc>
        <w:tc>
          <w:tcPr>
            <w:tcW w:w="5170" w:type="dxa"/>
            <w:vAlign w:val="center"/>
          </w:tcPr>
          <w:p w14:paraId="19CF53B2">
            <w:pPr>
              <w:spacing w:after="160" w:line="278" w:lineRule="auto"/>
              <w:rPr>
                <w:rFonts w:ascii="宋体" w:hAnsi="宋体"/>
                <w:color w:val="auto"/>
                <w:szCs w:val="21"/>
                <w:highlight w:val="none"/>
              </w:rPr>
            </w:pPr>
          </w:p>
        </w:tc>
      </w:tr>
      <w:tr w14:paraId="094801D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69544337">
            <w:pPr>
              <w:spacing w:after="160" w:line="278" w:lineRule="auto"/>
              <w:jc w:val="center"/>
              <w:rPr>
                <w:rFonts w:ascii="宋体" w:hAnsi="宋体"/>
                <w:color w:val="auto"/>
                <w:szCs w:val="21"/>
                <w:highlight w:val="none"/>
              </w:rPr>
            </w:pPr>
            <w:r>
              <w:rPr>
                <w:rFonts w:hint="eastAsia" w:ascii="宋体" w:hAnsi="宋体"/>
                <w:color w:val="auto"/>
                <w:szCs w:val="21"/>
                <w:highlight w:val="none"/>
              </w:rPr>
              <w:t>第二节</w:t>
            </w:r>
          </w:p>
          <w:p w14:paraId="3F970649">
            <w:pPr>
              <w:spacing w:after="160" w:line="278" w:lineRule="auto"/>
              <w:jc w:val="center"/>
              <w:rPr>
                <w:rFonts w:ascii="宋体" w:hAnsi="宋体"/>
                <w:color w:val="auto"/>
                <w:szCs w:val="21"/>
                <w:highlight w:val="none"/>
              </w:rPr>
            </w:pPr>
            <w:r>
              <w:rPr>
                <w:rFonts w:hint="eastAsia" w:ascii="宋体" w:hAnsi="宋体"/>
                <w:color w:val="auto"/>
                <w:szCs w:val="21"/>
                <w:highlight w:val="none"/>
              </w:rPr>
              <w:t>第12.2款</w:t>
            </w:r>
          </w:p>
        </w:tc>
        <w:tc>
          <w:tcPr>
            <w:tcW w:w="1742" w:type="dxa"/>
            <w:vAlign w:val="center"/>
          </w:tcPr>
          <w:p w14:paraId="09E59606">
            <w:pPr>
              <w:spacing w:after="160" w:line="278" w:lineRule="auto"/>
              <w:rPr>
                <w:rFonts w:ascii="宋体" w:hAnsi="宋体"/>
                <w:color w:val="auto"/>
                <w:szCs w:val="21"/>
                <w:highlight w:val="none"/>
              </w:rPr>
            </w:pPr>
            <w:r>
              <w:rPr>
                <w:rFonts w:hint="eastAsia" w:ascii="宋体" w:hAnsi="宋体"/>
                <w:color w:val="auto"/>
                <w:szCs w:val="21"/>
                <w:highlight w:val="none"/>
              </w:rPr>
              <w:t>合同价款支付时间</w:t>
            </w:r>
          </w:p>
        </w:tc>
        <w:tc>
          <w:tcPr>
            <w:tcW w:w="5170" w:type="dxa"/>
            <w:vAlign w:val="center"/>
          </w:tcPr>
          <w:p w14:paraId="1D399034">
            <w:pPr>
              <w:spacing w:after="160" w:line="278" w:lineRule="auto"/>
              <w:rPr>
                <w:rFonts w:ascii="宋体" w:hAnsi="宋体"/>
                <w:color w:val="auto"/>
                <w:szCs w:val="21"/>
                <w:highlight w:val="none"/>
              </w:rPr>
            </w:pPr>
          </w:p>
        </w:tc>
      </w:tr>
      <w:tr w14:paraId="60275F9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561C5DB1">
            <w:pPr>
              <w:spacing w:after="160" w:line="278" w:lineRule="auto"/>
              <w:jc w:val="center"/>
              <w:rPr>
                <w:rFonts w:ascii="宋体" w:hAnsi="宋体"/>
                <w:color w:val="auto"/>
                <w:szCs w:val="21"/>
                <w:highlight w:val="none"/>
              </w:rPr>
            </w:pPr>
            <w:r>
              <w:rPr>
                <w:rFonts w:hint="eastAsia" w:ascii="宋体" w:hAnsi="宋体"/>
                <w:color w:val="auto"/>
                <w:szCs w:val="21"/>
                <w:highlight w:val="none"/>
              </w:rPr>
              <w:t>第二节</w:t>
            </w:r>
          </w:p>
          <w:p w14:paraId="00CBF6DD">
            <w:pPr>
              <w:spacing w:after="160" w:line="278" w:lineRule="auto"/>
              <w:jc w:val="center"/>
              <w:rPr>
                <w:rFonts w:ascii="宋体" w:hAnsi="宋体"/>
                <w:color w:val="auto"/>
                <w:szCs w:val="21"/>
                <w:highlight w:val="none"/>
              </w:rPr>
            </w:pPr>
            <w:r>
              <w:rPr>
                <w:rFonts w:hint="eastAsia" w:ascii="宋体" w:hAnsi="宋体"/>
                <w:color w:val="auto"/>
                <w:szCs w:val="21"/>
                <w:highlight w:val="none"/>
              </w:rPr>
              <w:t>第13.2款</w:t>
            </w:r>
          </w:p>
        </w:tc>
        <w:tc>
          <w:tcPr>
            <w:tcW w:w="1742" w:type="dxa"/>
            <w:vAlign w:val="center"/>
          </w:tcPr>
          <w:p w14:paraId="33095245">
            <w:pPr>
              <w:spacing w:after="160" w:line="278" w:lineRule="auto"/>
              <w:rPr>
                <w:rFonts w:ascii="宋体" w:hAnsi="宋体"/>
                <w:color w:val="auto"/>
                <w:szCs w:val="21"/>
                <w:highlight w:val="none"/>
              </w:rPr>
            </w:pPr>
            <w:r>
              <w:rPr>
                <w:rFonts w:hint="eastAsia" w:ascii="宋体" w:hAnsi="宋体"/>
                <w:color w:val="auto"/>
                <w:szCs w:val="21"/>
                <w:highlight w:val="none"/>
              </w:rPr>
              <w:t>履约保证金不予退还的情形</w:t>
            </w:r>
          </w:p>
        </w:tc>
        <w:tc>
          <w:tcPr>
            <w:tcW w:w="5170" w:type="dxa"/>
            <w:vAlign w:val="center"/>
          </w:tcPr>
          <w:p w14:paraId="0398F1F3">
            <w:pPr>
              <w:spacing w:after="160" w:line="278" w:lineRule="auto"/>
              <w:rPr>
                <w:rFonts w:ascii="宋体" w:hAnsi="宋体"/>
                <w:color w:val="auto"/>
                <w:szCs w:val="21"/>
                <w:highlight w:val="none"/>
              </w:rPr>
            </w:pPr>
          </w:p>
        </w:tc>
      </w:tr>
      <w:tr w14:paraId="3316A1E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5F40F358">
            <w:pPr>
              <w:spacing w:after="160" w:line="278" w:lineRule="auto"/>
              <w:jc w:val="center"/>
              <w:rPr>
                <w:rFonts w:ascii="宋体" w:hAnsi="宋体"/>
                <w:color w:val="auto"/>
                <w:szCs w:val="21"/>
                <w:highlight w:val="none"/>
              </w:rPr>
            </w:pPr>
            <w:r>
              <w:rPr>
                <w:rFonts w:hint="eastAsia" w:ascii="宋体" w:hAnsi="宋体"/>
                <w:color w:val="auto"/>
                <w:szCs w:val="21"/>
                <w:highlight w:val="none"/>
              </w:rPr>
              <w:t>第二节</w:t>
            </w:r>
          </w:p>
          <w:p w14:paraId="53FF8BA1">
            <w:pPr>
              <w:spacing w:after="160" w:line="278" w:lineRule="auto"/>
              <w:jc w:val="center"/>
              <w:rPr>
                <w:rFonts w:ascii="宋体" w:hAnsi="宋体"/>
                <w:color w:val="auto"/>
                <w:szCs w:val="21"/>
                <w:highlight w:val="none"/>
              </w:rPr>
            </w:pPr>
            <w:r>
              <w:rPr>
                <w:rFonts w:hint="eastAsia" w:ascii="宋体" w:hAnsi="宋体"/>
                <w:color w:val="auto"/>
                <w:szCs w:val="21"/>
                <w:highlight w:val="none"/>
              </w:rPr>
              <w:t>第13.3款</w:t>
            </w:r>
          </w:p>
        </w:tc>
        <w:tc>
          <w:tcPr>
            <w:tcW w:w="1742" w:type="dxa"/>
            <w:vAlign w:val="center"/>
          </w:tcPr>
          <w:p w14:paraId="413250A6">
            <w:pPr>
              <w:spacing w:after="160" w:line="278" w:lineRule="auto"/>
              <w:rPr>
                <w:rFonts w:ascii="宋体" w:hAnsi="宋体"/>
                <w:color w:val="auto"/>
                <w:szCs w:val="21"/>
                <w:highlight w:val="none"/>
              </w:rPr>
            </w:pPr>
            <w:r>
              <w:rPr>
                <w:rFonts w:hint="eastAsia" w:ascii="宋体" w:hAnsi="宋体"/>
                <w:color w:val="auto"/>
                <w:szCs w:val="21"/>
                <w:highlight w:val="none"/>
              </w:rPr>
              <w:t>履约保证金退还时间及逾期退还的违约金</w:t>
            </w:r>
          </w:p>
        </w:tc>
        <w:tc>
          <w:tcPr>
            <w:tcW w:w="5170" w:type="dxa"/>
            <w:vAlign w:val="center"/>
          </w:tcPr>
          <w:p w14:paraId="06F24788">
            <w:pPr>
              <w:spacing w:after="160" w:line="278" w:lineRule="auto"/>
              <w:rPr>
                <w:rFonts w:ascii="宋体" w:hAnsi="宋体"/>
                <w:color w:val="auto"/>
                <w:szCs w:val="21"/>
                <w:highlight w:val="none"/>
              </w:rPr>
            </w:pPr>
          </w:p>
        </w:tc>
      </w:tr>
      <w:tr w14:paraId="645934E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32D5AEA6">
            <w:pPr>
              <w:spacing w:after="160" w:line="278" w:lineRule="auto"/>
              <w:jc w:val="center"/>
              <w:rPr>
                <w:rFonts w:ascii="宋体" w:hAnsi="宋体"/>
                <w:color w:val="auto"/>
                <w:szCs w:val="21"/>
                <w:highlight w:val="none"/>
              </w:rPr>
            </w:pPr>
            <w:r>
              <w:rPr>
                <w:rFonts w:hint="eastAsia" w:ascii="宋体" w:hAnsi="宋体"/>
                <w:color w:val="auto"/>
                <w:szCs w:val="21"/>
                <w:highlight w:val="none"/>
              </w:rPr>
              <w:t>第二节</w:t>
            </w:r>
          </w:p>
          <w:p w14:paraId="559096AC">
            <w:pPr>
              <w:spacing w:after="160" w:line="278" w:lineRule="auto"/>
              <w:jc w:val="center"/>
              <w:rPr>
                <w:rFonts w:ascii="宋体" w:hAnsi="宋体"/>
                <w:color w:val="auto"/>
                <w:szCs w:val="21"/>
                <w:highlight w:val="none"/>
              </w:rPr>
            </w:pPr>
            <w:r>
              <w:rPr>
                <w:rFonts w:hint="eastAsia" w:ascii="宋体" w:hAnsi="宋体"/>
                <w:color w:val="auto"/>
                <w:szCs w:val="21"/>
                <w:highlight w:val="none"/>
              </w:rPr>
              <w:t>第14.1（3）项</w:t>
            </w:r>
          </w:p>
        </w:tc>
        <w:tc>
          <w:tcPr>
            <w:tcW w:w="1742" w:type="dxa"/>
            <w:vAlign w:val="center"/>
          </w:tcPr>
          <w:p w14:paraId="38086E64">
            <w:pPr>
              <w:spacing w:after="160" w:line="278" w:lineRule="auto"/>
              <w:rPr>
                <w:rFonts w:ascii="宋体" w:hAnsi="宋体"/>
                <w:color w:val="auto"/>
                <w:szCs w:val="21"/>
                <w:highlight w:val="none"/>
              </w:rPr>
            </w:pPr>
            <w:r>
              <w:rPr>
                <w:rFonts w:hint="eastAsia" w:ascii="宋体" w:hAnsi="宋体"/>
                <w:color w:val="auto"/>
                <w:szCs w:val="21"/>
                <w:highlight w:val="none"/>
              </w:rPr>
              <w:t>运行监督、维修期限</w:t>
            </w:r>
          </w:p>
        </w:tc>
        <w:tc>
          <w:tcPr>
            <w:tcW w:w="5170" w:type="dxa"/>
            <w:vAlign w:val="center"/>
          </w:tcPr>
          <w:p w14:paraId="0CBD7998">
            <w:pPr>
              <w:spacing w:after="160" w:line="278" w:lineRule="auto"/>
              <w:rPr>
                <w:rFonts w:ascii="宋体" w:hAnsi="宋体"/>
                <w:color w:val="auto"/>
                <w:szCs w:val="21"/>
                <w:highlight w:val="none"/>
              </w:rPr>
            </w:pPr>
          </w:p>
        </w:tc>
      </w:tr>
      <w:tr w14:paraId="10CDCD0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140A7CD5">
            <w:pPr>
              <w:spacing w:after="160" w:line="278" w:lineRule="auto"/>
              <w:jc w:val="center"/>
              <w:rPr>
                <w:rFonts w:ascii="宋体" w:hAnsi="宋体"/>
                <w:color w:val="auto"/>
                <w:szCs w:val="21"/>
                <w:highlight w:val="none"/>
              </w:rPr>
            </w:pPr>
            <w:r>
              <w:rPr>
                <w:rFonts w:hint="eastAsia" w:ascii="宋体" w:hAnsi="宋体"/>
                <w:color w:val="auto"/>
                <w:szCs w:val="21"/>
                <w:highlight w:val="none"/>
              </w:rPr>
              <w:t>第二节</w:t>
            </w:r>
          </w:p>
          <w:p w14:paraId="5FD6F945">
            <w:pPr>
              <w:spacing w:after="160" w:line="278" w:lineRule="auto"/>
              <w:jc w:val="center"/>
              <w:rPr>
                <w:rFonts w:ascii="宋体" w:hAnsi="宋体"/>
                <w:color w:val="auto"/>
                <w:szCs w:val="21"/>
                <w:highlight w:val="none"/>
              </w:rPr>
            </w:pPr>
            <w:r>
              <w:rPr>
                <w:rFonts w:hint="eastAsia" w:ascii="宋体" w:hAnsi="宋体"/>
                <w:color w:val="auto"/>
                <w:szCs w:val="21"/>
                <w:highlight w:val="none"/>
              </w:rPr>
              <w:t>第14.1（5）项</w:t>
            </w:r>
          </w:p>
        </w:tc>
        <w:tc>
          <w:tcPr>
            <w:tcW w:w="1742" w:type="dxa"/>
            <w:vAlign w:val="center"/>
          </w:tcPr>
          <w:p w14:paraId="32988EC2">
            <w:pPr>
              <w:spacing w:after="160" w:line="278" w:lineRule="auto"/>
              <w:rPr>
                <w:rFonts w:ascii="宋体" w:hAnsi="宋体"/>
                <w:color w:val="auto"/>
                <w:szCs w:val="21"/>
                <w:highlight w:val="none"/>
              </w:rPr>
            </w:pPr>
            <w:r>
              <w:rPr>
                <w:rFonts w:hint="eastAsia" w:ascii="宋体" w:hAnsi="宋体"/>
                <w:color w:val="auto"/>
                <w:szCs w:val="21"/>
                <w:highlight w:val="none"/>
              </w:rPr>
              <w:t>货物回收的约定</w:t>
            </w:r>
          </w:p>
        </w:tc>
        <w:tc>
          <w:tcPr>
            <w:tcW w:w="5170" w:type="dxa"/>
            <w:vAlign w:val="center"/>
          </w:tcPr>
          <w:p w14:paraId="3360606B">
            <w:pPr>
              <w:spacing w:after="160" w:line="278" w:lineRule="auto"/>
              <w:rPr>
                <w:rFonts w:ascii="宋体" w:hAnsi="宋体"/>
                <w:color w:val="auto"/>
                <w:szCs w:val="21"/>
                <w:highlight w:val="none"/>
              </w:rPr>
            </w:pPr>
          </w:p>
        </w:tc>
      </w:tr>
      <w:tr w14:paraId="462F277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08792444">
            <w:pPr>
              <w:spacing w:after="160" w:line="278" w:lineRule="auto"/>
              <w:jc w:val="center"/>
              <w:rPr>
                <w:rFonts w:ascii="宋体" w:hAnsi="宋体"/>
                <w:color w:val="auto"/>
                <w:szCs w:val="21"/>
                <w:highlight w:val="none"/>
              </w:rPr>
            </w:pPr>
            <w:r>
              <w:rPr>
                <w:rFonts w:hint="eastAsia" w:ascii="宋体" w:hAnsi="宋体"/>
                <w:color w:val="auto"/>
                <w:szCs w:val="21"/>
                <w:highlight w:val="none"/>
              </w:rPr>
              <w:t>第二节</w:t>
            </w:r>
          </w:p>
          <w:p w14:paraId="36D5EE65">
            <w:pPr>
              <w:spacing w:after="160" w:line="278" w:lineRule="auto"/>
              <w:jc w:val="center"/>
              <w:rPr>
                <w:rFonts w:ascii="宋体" w:hAnsi="宋体"/>
                <w:color w:val="auto"/>
                <w:szCs w:val="21"/>
                <w:highlight w:val="none"/>
              </w:rPr>
            </w:pPr>
            <w:r>
              <w:rPr>
                <w:rFonts w:hint="eastAsia" w:ascii="宋体" w:hAnsi="宋体"/>
                <w:color w:val="auto"/>
                <w:szCs w:val="21"/>
                <w:highlight w:val="none"/>
              </w:rPr>
              <w:t>第14.1（6）项</w:t>
            </w:r>
          </w:p>
        </w:tc>
        <w:tc>
          <w:tcPr>
            <w:tcW w:w="1742" w:type="dxa"/>
            <w:vAlign w:val="center"/>
          </w:tcPr>
          <w:p w14:paraId="20CF7BE8">
            <w:pPr>
              <w:spacing w:after="160" w:line="278" w:lineRule="auto"/>
              <w:rPr>
                <w:rFonts w:ascii="宋体" w:hAnsi="宋体"/>
                <w:color w:val="auto"/>
                <w:szCs w:val="21"/>
                <w:highlight w:val="none"/>
              </w:rPr>
            </w:pPr>
            <w:r>
              <w:rPr>
                <w:rFonts w:hint="eastAsia" w:ascii="宋体" w:hAnsi="宋体"/>
                <w:color w:val="auto"/>
                <w:szCs w:val="21"/>
                <w:highlight w:val="none"/>
              </w:rPr>
              <w:t>乙方提供的其他服务</w:t>
            </w:r>
          </w:p>
        </w:tc>
        <w:tc>
          <w:tcPr>
            <w:tcW w:w="5170" w:type="dxa"/>
            <w:vAlign w:val="center"/>
          </w:tcPr>
          <w:p w14:paraId="3BD0B3F9">
            <w:pPr>
              <w:spacing w:after="160" w:line="278" w:lineRule="auto"/>
              <w:rPr>
                <w:rFonts w:ascii="宋体" w:hAnsi="宋体"/>
                <w:color w:val="auto"/>
                <w:szCs w:val="21"/>
                <w:highlight w:val="none"/>
              </w:rPr>
            </w:pPr>
          </w:p>
        </w:tc>
      </w:tr>
      <w:tr w14:paraId="5C38223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4C38252C">
            <w:pPr>
              <w:spacing w:after="160" w:line="278" w:lineRule="auto"/>
              <w:jc w:val="center"/>
              <w:rPr>
                <w:rFonts w:ascii="宋体" w:hAnsi="宋体"/>
                <w:color w:val="auto"/>
                <w:szCs w:val="21"/>
                <w:highlight w:val="none"/>
              </w:rPr>
            </w:pPr>
            <w:r>
              <w:rPr>
                <w:rFonts w:hint="eastAsia" w:ascii="宋体" w:hAnsi="宋体"/>
                <w:color w:val="auto"/>
                <w:szCs w:val="21"/>
                <w:highlight w:val="none"/>
              </w:rPr>
              <w:t>第二节</w:t>
            </w:r>
          </w:p>
          <w:p w14:paraId="10F5BD3B">
            <w:pPr>
              <w:spacing w:after="160" w:line="278" w:lineRule="auto"/>
              <w:jc w:val="center"/>
              <w:rPr>
                <w:rFonts w:ascii="宋体" w:hAnsi="宋体"/>
                <w:color w:val="auto"/>
                <w:szCs w:val="21"/>
                <w:highlight w:val="none"/>
              </w:rPr>
            </w:pPr>
            <w:r>
              <w:rPr>
                <w:rFonts w:hint="eastAsia" w:ascii="宋体" w:hAnsi="宋体"/>
                <w:color w:val="auto"/>
                <w:szCs w:val="21"/>
                <w:highlight w:val="none"/>
              </w:rPr>
              <w:t>第15.1款</w:t>
            </w:r>
          </w:p>
        </w:tc>
        <w:tc>
          <w:tcPr>
            <w:tcW w:w="1742" w:type="dxa"/>
            <w:vAlign w:val="center"/>
          </w:tcPr>
          <w:p w14:paraId="5BD6EF72">
            <w:pPr>
              <w:spacing w:after="160" w:line="278" w:lineRule="auto"/>
              <w:rPr>
                <w:rFonts w:ascii="宋体" w:hAnsi="宋体"/>
                <w:color w:val="auto"/>
                <w:szCs w:val="21"/>
                <w:highlight w:val="none"/>
              </w:rPr>
            </w:pPr>
            <w:r>
              <w:rPr>
                <w:rFonts w:hint="eastAsia" w:ascii="宋体" w:hAnsi="宋体"/>
                <w:color w:val="auto"/>
                <w:szCs w:val="21"/>
                <w:highlight w:val="none"/>
              </w:rPr>
              <w:t>修理、重作、更换相关具体规定</w:t>
            </w:r>
          </w:p>
        </w:tc>
        <w:tc>
          <w:tcPr>
            <w:tcW w:w="5170" w:type="dxa"/>
            <w:vAlign w:val="center"/>
          </w:tcPr>
          <w:p w14:paraId="7AE43D35">
            <w:pPr>
              <w:spacing w:after="160" w:line="278" w:lineRule="auto"/>
              <w:rPr>
                <w:rFonts w:ascii="宋体" w:hAnsi="宋体"/>
                <w:color w:val="auto"/>
                <w:szCs w:val="21"/>
                <w:highlight w:val="none"/>
              </w:rPr>
            </w:pPr>
          </w:p>
        </w:tc>
      </w:tr>
      <w:tr w14:paraId="5CE7572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1EA1E6BA">
            <w:pPr>
              <w:spacing w:after="160" w:line="278" w:lineRule="auto"/>
              <w:jc w:val="center"/>
              <w:rPr>
                <w:rFonts w:ascii="宋体" w:hAnsi="宋体"/>
                <w:color w:val="auto"/>
                <w:szCs w:val="21"/>
                <w:highlight w:val="none"/>
              </w:rPr>
            </w:pPr>
            <w:r>
              <w:rPr>
                <w:rFonts w:hint="eastAsia" w:ascii="宋体" w:hAnsi="宋体"/>
                <w:color w:val="auto"/>
                <w:szCs w:val="21"/>
                <w:highlight w:val="none"/>
              </w:rPr>
              <w:t>第二节</w:t>
            </w:r>
          </w:p>
          <w:p w14:paraId="0DF7020B">
            <w:pPr>
              <w:spacing w:after="160" w:line="278" w:lineRule="auto"/>
              <w:jc w:val="center"/>
              <w:rPr>
                <w:rFonts w:ascii="宋体" w:hAnsi="宋体"/>
                <w:color w:val="auto"/>
                <w:szCs w:val="21"/>
                <w:highlight w:val="none"/>
              </w:rPr>
            </w:pPr>
            <w:r>
              <w:rPr>
                <w:rFonts w:hint="eastAsia" w:ascii="宋体" w:hAnsi="宋体"/>
                <w:color w:val="auto"/>
                <w:szCs w:val="21"/>
                <w:highlight w:val="none"/>
              </w:rPr>
              <w:t>第15.2（2）项</w:t>
            </w:r>
          </w:p>
        </w:tc>
        <w:tc>
          <w:tcPr>
            <w:tcW w:w="1742" w:type="dxa"/>
            <w:vAlign w:val="center"/>
          </w:tcPr>
          <w:p w14:paraId="6D14FED6">
            <w:pPr>
              <w:spacing w:after="160" w:line="278" w:lineRule="auto"/>
              <w:rPr>
                <w:rFonts w:ascii="宋体" w:hAnsi="宋体"/>
                <w:color w:val="auto"/>
                <w:szCs w:val="21"/>
                <w:highlight w:val="none"/>
              </w:rPr>
            </w:pPr>
            <w:r>
              <w:rPr>
                <w:rFonts w:hint="eastAsia" w:ascii="宋体" w:hAnsi="宋体"/>
                <w:color w:val="auto"/>
                <w:szCs w:val="21"/>
                <w:highlight w:val="none"/>
              </w:rPr>
              <w:t>迟延交货赔偿费</w:t>
            </w:r>
          </w:p>
        </w:tc>
        <w:tc>
          <w:tcPr>
            <w:tcW w:w="5170" w:type="dxa"/>
            <w:vAlign w:val="center"/>
          </w:tcPr>
          <w:p w14:paraId="44B3E7EB">
            <w:pPr>
              <w:spacing w:after="160" w:line="278" w:lineRule="auto"/>
              <w:rPr>
                <w:rFonts w:ascii="宋体" w:hAnsi="宋体"/>
                <w:color w:val="auto"/>
                <w:szCs w:val="21"/>
                <w:highlight w:val="none"/>
                <w:u w:val="single"/>
              </w:rPr>
            </w:pPr>
          </w:p>
        </w:tc>
      </w:tr>
      <w:tr w14:paraId="03F5115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61140F8F">
            <w:pPr>
              <w:spacing w:after="160" w:line="278" w:lineRule="auto"/>
              <w:jc w:val="center"/>
              <w:rPr>
                <w:rFonts w:ascii="宋体" w:hAnsi="宋体"/>
                <w:color w:val="auto"/>
                <w:szCs w:val="21"/>
                <w:highlight w:val="none"/>
              </w:rPr>
            </w:pPr>
            <w:r>
              <w:rPr>
                <w:rFonts w:hint="eastAsia" w:ascii="宋体" w:hAnsi="宋体"/>
                <w:color w:val="auto"/>
                <w:szCs w:val="21"/>
                <w:highlight w:val="none"/>
              </w:rPr>
              <w:t>第二节</w:t>
            </w:r>
          </w:p>
          <w:p w14:paraId="2365AAF8">
            <w:pPr>
              <w:spacing w:after="160" w:line="278" w:lineRule="auto"/>
              <w:jc w:val="center"/>
              <w:rPr>
                <w:rFonts w:ascii="宋体" w:hAnsi="宋体"/>
                <w:color w:val="auto"/>
                <w:szCs w:val="21"/>
                <w:highlight w:val="none"/>
              </w:rPr>
            </w:pPr>
            <w:r>
              <w:rPr>
                <w:rFonts w:hint="eastAsia" w:ascii="宋体" w:hAnsi="宋体"/>
                <w:color w:val="auto"/>
                <w:szCs w:val="21"/>
                <w:highlight w:val="none"/>
              </w:rPr>
              <w:t>第15.3款</w:t>
            </w:r>
          </w:p>
        </w:tc>
        <w:tc>
          <w:tcPr>
            <w:tcW w:w="1742" w:type="dxa"/>
            <w:vAlign w:val="center"/>
          </w:tcPr>
          <w:p w14:paraId="4233F788">
            <w:pPr>
              <w:spacing w:after="160" w:line="278" w:lineRule="auto"/>
              <w:rPr>
                <w:rFonts w:ascii="宋体" w:hAnsi="宋体"/>
                <w:color w:val="auto"/>
                <w:szCs w:val="21"/>
                <w:highlight w:val="none"/>
              </w:rPr>
            </w:pPr>
            <w:r>
              <w:rPr>
                <w:rFonts w:hint="eastAsia" w:ascii="宋体" w:hAnsi="宋体"/>
                <w:color w:val="auto"/>
                <w:szCs w:val="21"/>
                <w:highlight w:val="none"/>
              </w:rPr>
              <w:t>逾期付款利息</w:t>
            </w:r>
          </w:p>
        </w:tc>
        <w:tc>
          <w:tcPr>
            <w:tcW w:w="5170" w:type="dxa"/>
            <w:vAlign w:val="center"/>
          </w:tcPr>
          <w:p w14:paraId="6F06290D">
            <w:pPr>
              <w:spacing w:after="160" w:line="278" w:lineRule="auto"/>
              <w:rPr>
                <w:rFonts w:ascii="宋体" w:hAnsi="宋体"/>
                <w:color w:val="auto"/>
                <w:szCs w:val="21"/>
                <w:highlight w:val="none"/>
                <w:u w:val="single"/>
              </w:rPr>
            </w:pPr>
          </w:p>
        </w:tc>
      </w:tr>
      <w:tr w14:paraId="414BB3B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1607" w:type="dxa"/>
            <w:tcBorders>
              <w:bottom w:val="single" w:color="auto" w:sz="2" w:space="0"/>
              <w:right w:val="single" w:color="auto" w:sz="2" w:space="0"/>
            </w:tcBorders>
            <w:vAlign w:val="center"/>
          </w:tcPr>
          <w:p w14:paraId="0D4C6478">
            <w:pPr>
              <w:spacing w:after="160" w:line="278" w:lineRule="auto"/>
              <w:jc w:val="center"/>
              <w:rPr>
                <w:rFonts w:ascii="宋体" w:hAnsi="宋体"/>
                <w:color w:val="auto"/>
                <w:szCs w:val="21"/>
                <w:highlight w:val="none"/>
              </w:rPr>
            </w:pPr>
            <w:r>
              <w:rPr>
                <w:rFonts w:hint="eastAsia" w:ascii="宋体" w:hAnsi="宋体"/>
                <w:color w:val="auto"/>
                <w:szCs w:val="21"/>
                <w:highlight w:val="none"/>
              </w:rPr>
              <w:t>第二节</w:t>
            </w:r>
          </w:p>
          <w:p w14:paraId="5510776B">
            <w:pPr>
              <w:spacing w:after="160" w:line="278" w:lineRule="auto"/>
              <w:jc w:val="center"/>
              <w:rPr>
                <w:rFonts w:ascii="宋体" w:hAnsi="宋体"/>
                <w:color w:val="auto"/>
                <w:szCs w:val="21"/>
                <w:highlight w:val="none"/>
              </w:rPr>
            </w:pPr>
            <w:r>
              <w:rPr>
                <w:rFonts w:hint="eastAsia" w:ascii="宋体" w:hAnsi="宋体"/>
                <w:color w:val="auto"/>
                <w:szCs w:val="21"/>
                <w:highlight w:val="none"/>
              </w:rPr>
              <w:t>第15.4款</w:t>
            </w:r>
          </w:p>
        </w:tc>
        <w:tc>
          <w:tcPr>
            <w:tcW w:w="1742" w:type="dxa"/>
            <w:tcBorders>
              <w:left w:val="single" w:color="auto" w:sz="2" w:space="0"/>
              <w:bottom w:val="single" w:color="auto" w:sz="2" w:space="0"/>
              <w:right w:val="single" w:color="auto" w:sz="2" w:space="0"/>
            </w:tcBorders>
            <w:vAlign w:val="center"/>
          </w:tcPr>
          <w:p w14:paraId="1CCB1367">
            <w:pPr>
              <w:spacing w:after="160" w:line="278" w:lineRule="auto"/>
              <w:rPr>
                <w:rFonts w:ascii="宋体" w:hAnsi="宋体"/>
                <w:color w:val="auto"/>
                <w:szCs w:val="21"/>
                <w:highlight w:val="none"/>
              </w:rPr>
            </w:pPr>
            <w:r>
              <w:rPr>
                <w:rFonts w:hint="eastAsia" w:ascii="宋体" w:hAnsi="宋体"/>
                <w:color w:val="auto"/>
                <w:szCs w:val="21"/>
                <w:highlight w:val="none"/>
              </w:rPr>
              <w:t>其他违约责任</w:t>
            </w:r>
          </w:p>
        </w:tc>
        <w:tc>
          <w:tcPr>
            <w:tcW w:w="5170" w:type="dxa"/>
            <w:tcBorders>
              <w:left w:val="single" w:color="auto" w:sz="2" w:space="0"/>
              <w:bottom w:val="single" w:color="auto" w:sz="2" w:space="0"/>
            </w:tcBorders>
            <w:vAlign w:val="center"/>
          </w:tcPr>
          <w:p w14:paraId="586B85D0">
            <w:pPr>
              <w:spacing w:after="160" w:line="278" w:lineRule="auto"/>
              <w:rPr>
                <w:rFonts w:ascii="宋体" w:hAnsi="宋体"/>
                <w:color w:val="auto"/>
                <w:szCs w:val="21"/>
                <w:highlight w:val="none"/>
                <w:u w:val="single"/>
              </w:rPr>
            </w:pPr>
          </w:p>
        </w:tc>
      </w:tr>
      <w:tr w14:paraId="3CF8779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607" w:type="dxa"/>
            <w:tcBorders>
              <w:top w:val="single" w:color="auto" w:sz="2" w:space="0"/>
              <w:right w:val="single" w:color="auto" w:sz="2" w:space="0"/>
            </w:tcBorders>
            <w:vAlign w:val="center"/>
          </w:tcPr>
          <w:p w14:paraId="4B43B1E2">
            <w:pPr>
              <w:spacing w:after="160" w:line="278" w:lineRule="auto"/>
              <w:jc w:val="center"/>
              <w:rPr>
                <w:rFonts w:ascii="宋体" w:hAnsi="宋体"/>
                <w:color w:val="auto"/>
                <w:szCs w:val="21"/>
                <w:highlight w:val="none"/>
              </w:rPr>
            </w:pPr>
            <w:r>
              <w:rPr>
                <w:rFonts w:hint="eastAsia" w:ascii="宋体" w:hAnsi="宋体"/>
                <w:color w:val="auto"/>
                <w:szCs w:val="21"/>
                <w:highlight w:val="none"/>
              </w:rPr>
              <w:t>第二节</w:t>
            </w:r>
          </w:p>
          <w:p w14:paraId="3E0A7557">
            <w:pPr>
              <w:spacing w:after="160" w:line="278" w:lineRule="auto"/>
              <w:jc w:val="center"/>
              <w:rPr>
                <w:rFonts w:ascii="宋体" w:hAnsi="宋体"/>
                <w:color w:val="auto"/>
                <w:szCs w:val="21"/>
                <w:highlight w:val="none"/>
              </w:rPr>
            </w:pPr>
            <w:r>
              <w:rPr>
                <w:rFonts w:hint="eastAsia" w:ascii="宋体" w:hAnsi="宋体"/>
                <w:color w:val="auto"/>
                <w:szCs w:val="21"/>
                <w:highlight w:val="none"/>
              </w:rPr>
              <w:t>第19.2款</w:t>
            </w:r>
          </w:p>
        </w:tc>
        <w:tc>
          <w:tcPr>
            <w:tcW w:w="1742" w:type="dxa"/>
            <w:tcBorders>
              <w:top w:val="single" w:color="auto" w:sz="2" w:space="0"/>
              <w:left w:val="single" w:color="auto" w:sz="2" w:space="0"/>
              <w:right w:val="single" w:color="auto" w:sz="2" w:space="0"/>
            </w:tcBorders>
            <w:vAlign w:val="center"/>
          </w:tcPr>
          <w:p w14:paraId="33096B8B">
            <w:pPr>
              <w:spacing w:after="160" w:line="278" w:lineRule="auto"/>
              <w:rPr>
                <w:rFonts w:ascii="宋体" w:hAnsi="宋体"/>
                <w:color w:val="auto"/>
                <w:szCs w:val="21"/>
                <w:highlight w:val="none"/>
              </w:rPr>
            </w:pPr>
            <w:r>
              <w:rPr>
                <w:rFonts w:hint="eastAsia" w:ascii="宋体" w:hAnsi="宋体"/>
                <w:color w:val="auto"/>
                <w:szCs w:val="21"/>
                <w:highlight w:val="none"/>
              </w:rPr>
              <w:t>解决争议的方法</w:t>
            </w:r>
          </w:p>
        </w:tc>
        <w:tc>
          <w:tcPr>
            <w:tcW w:w="5170" w:type="dxa"/>
            <w:tcBorders>
              <w:top w:val="single" w:color="auto" w:sz="2" w:space="0"/>
              <w:left w:val="single" w:color="auto" w:sz="2" w:space="0"/>
            </w:tcBorders>
            <w:vAlign w:val="center"/>
          </w:tcPr>
          <w:p w14:paraId="1902E885">
            <w:pPr>
              <w:spacing w:after="160" w:line="400" w:lineRule="exact"/>
              <w:rPr>
                <w:rFonts w:ascii="宋体" w:hAnsi="宋体" w:cs="宋体"/>
                <w:iCs/>
                <w:color w:val="auto"/>
                <w:szCs w:val="21"/>
                <w:highlight w:val="none"/>
              </w:rPr>
            </w:pPr>
            <w:r>
              <w:rPr>
                <w:rFonts w:hint="eastAsia" w:ascii="宋体" w:hAnsi="宋体" w:cs="宋体"/>
                <w:iCs/>
                <w:color w:val="auto"/>
                <w:szCs w:val="21"/>
                <w:highlight w:val="none"/>
              </w:rPr>
              <w:t>因本合同及合同有关事项发生的争议，按下列第种方式解决：</w:t>
            </w:r>
          </w:p>
          <w:p w14:paraId="10CA3431">
            <w:pPr>
              <w:spacing w:after="160" w:line="400" w:lineRule="exact"/>
              <w:rPr>
                <w:rFonts w:ascii="宋体" w:hAnsi="宋体" w:cs="宋体"/>
                <w:iCs/>
                <w:color w:val="auto"/>
                <w:szCs w:val="21"/>
                <w:highlight w:val="none"/>
              </w:rPr>
            </w:pPr>
            <w:r>
              <w:rPr>
                <w:rFonts w:hint="eastAsia" w:ascii="宋体" w:hAnsi="宋体" w:cs="宋体"/>
                <w:iCs/>
                <w:color w:val="auto"/>
                <w:szCs w:val="21"/>
                <w:highlight w:val="none"/>
              </w:rPr>
              <w:t>（1）向仲裁委员会申请仲裁，仲裁地点为；</w:t>
            </w:r>
          </w:p>
          <w:p w14:paraId="397CA5D8">
            <w:pPr>
              <w:spacing w:after="160" w:line="278" w:lineRule="auto"/>
              <w:rPr>
                <w:rFonts w:ascii="宋体" w:hAnsi="宋体"/>
                <w:color w:val="auto"/>
                <w:szCs w:val="21"/>
                <w:highlight w:val="none"/>
                <w:u w:val="single"/>
              </w:rPr>
            </w:pPr>
            <w:r>
              <w:rPr>
                <w:rFonts w:hint="eastAsia" w:ascii="宋体" w:hAnsi="宋体" w:cs="宋体"/>
                <w:iCs/>
                <w:color w:val="auto"/>
                <w:szCs w:val="21"/>
                <w:highlight w:val="none"/>
              </w:rPr>
              <w:t>（2）向人民法院起诉。</w:t>
            </w:r>
          </w:p>
        </w:tc>
      </w:tr>
      <w:tr w14:paraId="57B1A8C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1607" w:type="dxa"/>
            <w:vAlign w:val="center"/>
          </w:tcPr>
          <w:p w14:paraId="0FC443B7">
            <w:pPr>
              <w:spacing w:after="160" w:line="278" w:lineRule="auto"/>
              <w:jc w:val="center"/>
              <w:rPr>
                <w:rFonts w:ascii="宋体" w:hAnsi="宋体"/>
                <w:color w:val="auto"/>
                <w:szCs w:val="21"/>
                <w:highlight w:val="none"/>
              </w:rPr>
            </w:pPr>
            <w:r>
              <w:rPr>
                <w:rFonts w:hint="eastAsia" w:ascii="宋体" w:hAnsi="宋体"/>
                <w:color w:val="auto"/>
                <w:szCs w:val="21"/>
                <w:highlight w:val="none"/>
              </w:rPr>
              <w:t>第二节</w:t>
            </w:r>
          </w:p>
          <w:p w14:paraId="38D2CB23">
            <w:pPr>
              <w:spacing w:after="160" w:line="278" w:lineRule="auto"/>
              <w:jc w:val="center"/>
              <w:rPr>
                <w:rFonts w:ascii="宋体" w:hAnsi="宋体"/>
                <w:color w:val="auto"/>
                <w:szCs w:val="21"/>
                <w:highlight w:val="none"/>
              </w:rPr>
            </w:pPr>
            <w:r>
              <w:rPr>
                <w:rFonts w:hint="eastAsia" w:ascii="宋体" w:hAnsi="宋体"/>
                <w:color w:val="auto"/>
                <w:szCs w:val="21"/>
                <w:highlight w:val="none"/>
              </w:rPr>
              <w:t>第23.1款</w:t>
            </w:r>
          </w:p>
        </w:tc>
        <w:tc>
          <w:tcPr>
            <w:tcW w:w="1742" w:type="dxa"/>
            <w:vAlign w:val="center"/>
          </w:tcPr>
          <w:p w14:paraId="1BB80A25">
            <w:pPr>
              <w:spacing w:after="160" w:line="278" w:lineRule="auto"/>
              <w:rPr>
                <w:rFonts w:ascii="宋体" w:hAnsi="宋体"/>
                <w:color w:val="auto"/>
                <w:szCs w:val="21"/>
                <w:highlight w:val="none"/>
              </w:rPr>
            </w:pPr>
            <w:r>
              <w:rPr>
                <w:rFonts w:hint="eastAsia" w:ascii="宋体" w:hAnsi="宋体"/>
                <w:bCs/>
                <w:color w:val="auto"/>
                <w:szCs w:val="21"/>
                <w:highlight w:val="none"/>
              </w:rPr>
              <w:t>其他专用条款</w:t>
            </w:r>
          </w:p>
        </w:tc>
        <w:tc>
          <w:tcPr>
            <w:tcW w:w="5170" w:type="dxa"/>
            <w:vAlign w:val="center"/>
          </w:tcPr>
          <w:p w14:paraId="2501F11F">
            <w:pPr>
              <w:spacing w:after="160" w:line="278" w:lineRule="auto"/>
              <w:rPr>
                <w:rFonts w:ascii="宋体" w:hAnsi="宋体"/>
                <w:color w:val="auto"/>
                <w:szCs w:val="21"/>
                <w:highlight w:val="none"/>
              </w:rPr>
            </w:pPr>
          </w:p>
        </w:tc>
      </w:tr>
    </w:tbl>
    <w:p w14:paraId="24F0F789">
      <w:pPr>
        <w:kinsoku w:val="0"/>
        <w:autoSpaceDE w:val="0"/>
        <w:autoSpaceDN w:val="0"/>
        <w:adjustRightInd w:val="0"/>
        <w:snapToGrid w:val="0"/>
        <w:spacing w:before="107" w:line="184" w:lineRule="auto"/>
        <w:textAlignment w:val="baseline"/>
        <w:rPr>
          <w:rFonts w:ascii="微软雅黑" w:hAnsi="微软雅黑" w:eastAsia="微软雅黑" w:cs="微软雅黑"/>
          <w:snapToGrid w:val="0"/>
          <w:color w:val="auto"/>
          <w:spacing w:val="17"/>
          <w:sz w:val="24"/>
          <w:highlight w:val="none"/>
        </w:rPr>
      </w:pPr>
    </w:p>
    <w:p w14:paraId="65494369">
      <w:pPr>
        <w:kinsoku w:val="0"/>
        <w:autoSpaceDE w:val="0"/>
        <w:autoSpaceDN w:val="0"/>
        <w:adjustRightInd w:val="0"/>
        <w:snapToGrid w:val="0"/>
        <w:spacing w:before="107" w:line="184" w:lineRule="auto"/>
        <w:textAlignment w:val="baseline"/>
        <w:rPr>
          <w:rFonts w:ascii="微软雅黑" w:hAnsi="微软雅黑" w:eastAsia="微软雅黑" w:cs="微软雅黑"/>
          <w:snapToGrid w:val="0"/>
          <w:color w:val="auto"/>
          <w:spacing w:val="17"/>
          <w:sz w:val="24"/>
          <w:highlight w:val="none"/>
        </w:rPr>
      </w:pPr>
    </w:p>
    <w:p w14:paraId="6F914106">
      <w:pPr>
        <w:kinsoku w:val="0"/>
        <w:autoSpaceDE w:val="0"/>
        <w:autoSpaceDN w:val="0"/>
        <w:adjustRightInd w:val="0"/>
        <w:snapToGrid w:val="0"/>
        <w:spacing w:before="107" w:line="184" w:lineRule="auto"/>
        <w:textAlignment w:val="baseline"/>
        <w:rPr>
          <w:rFonts w:ascii="微软雅黑" w:hAnsi="微软雅黑" w:eastAsia="微软雅黑" w:cs="微软雅黑"/>
          <w:snapToGrid w:val="0"/>
          <w:color w:val="auto"/>
          <w:spacing w:val="17"/>
          <w:sz w:val="24"/>
          <w:highlight w:val="none"/>
        </w:rPr>
      </w:pPr>
      <w:r>
        <w:rPr>
          <w:rFonts w:hint="eastAsia" w:ascii="微软雅黑" w:hAnsi="微软雅黑" w:eastAsia="微软雅黑" w:cs="微软雅黑"/>
          <w:snapToGrid w:val="0"/>
          <w:color w:val="auto"/>
          <w:spacing w:val="17"/>
          <w:sz w:val="24"/>
          <w:highlight w:val="none"/>
        </w:rPr>
        <w:t>附件：</w:t>
      </w:r>
    </w:p>
    <w:p w14:paraId="0C498F38">
      <w:pPr>
        <w:kinsoku w:val="0"/>
        <w:autoSpaceDE w:val="0"/>
        <w:autoSpaceDN w:val="0"/>
        <w:adjustRightInd w:val="0"/>
        <w:snapToGrid w:val="0"/>
        <w:spacing w:before="107" w:line="184" w:lineRule="auto"/>
        <w:jc w:val="center"/>
        <w:textAlignment w:val="baseline"/>
        <w:rPr>
          <w:rFonts w:ascii="微软雅黑" w:hAnsi="微软雅黑" w:eastAsia="微软雅黑" w:cs="微软雅黑"/>
          <w:snapToGrid w:val="0"/>
          <w:color w:val="auto"/>
          <w:spacing w:val="17"/>
          <w:sz w:val="24"/>
          <w:highlight w:val="none"/>
        </w:rPr>
      </w:pPr>
    </w:p>
    <w:p w14:paraId="44733FFC">
      <w:pPr>
        <w:kinsoku w:val="0"/>
        <w:autoSpaceDE w:val="0"/>
        <w:autoSpaceDN w:val="0"/>
        <w:adjustRightInd w:val="0"/>
        <w:snapToGrid w:val="0"/>
        <w:spacing w:before="107" w:line="184" w:lineRule="auto"/>
        <w:jc w:val="center"/>
        <w:textAlignment w:val="baseline"/>
        <w:rPr>
          <w:rFonts w:ascii="微软雅黑" w:hAnsi="微软雅黑" w:eastAsia="微软雅黑" w:cs="微软雅黑"/>
          <w:snapToGrid w:val="0"/>
          <w:color w:val="auto"/>
          <w:sz w:val="24"/>
          <w:highlight w:val="none"/>
        </w:rPr>
      </w:pPr>
      <w:r>
        <w:rPr>
          <w:rFonts w:ascii="微软雅黑" w:hAnsi="微软雅黑" w:eastAsia="微软雅黑" w:cs="微软雅黑"/>
          <w:snapToGrid w:val="0"/>
          <w:color w:val="auto"/>
          <w:spacing w:val="17"/>
          <w:sz w:val="24"/>
          <w:highlight w:val="none"/>
        </w:rPr>
        <w:t>政府采购履约验收书参考样本(货物类）</w:t>
      </w:r>
    </w:p>
    <w:tbl>
      <w:tblPr>
        <w:tblStyle w:val="36"/>
        <w:tblW w:w="9178" w:type="dxa"/>
        <w:tblInd w:w="7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
      <w:tblGrid>
        <w:gridCol w:w="1063"/>
        <w:gridCol w:w="938"/>
        <w:gridCol w:w="1132"/>
        <w:gridCol w:w="1125"/>
        <w:gridCol w:w="885"/>
        <w:gridCol w:w="900"/>
        <w:gridCol w:w="960"/>
        <w:gridCol w:w="1005"/>
        <w:gridCol w:w="1170"/>
      </w:tblGrid>
      <w:tr w14:paraId="31F040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2" w:hRule="atLeast"/>
        </w:trPr>
        <w:tc>
          <w:tcPr>
            <w:tcW w:w="1063" w:type="dxa"/>
          </w:tcPr>
          <w:p w14:paraId="5F970666">
            <w:pPr>
              <w:spacing w:after="160" w:line="278" w:lineRule="auto"/>
              <w:rPr>
                <w:rFonts w:ascii="宋体" w:hAnsi="宋体"/>
                <w:bCs/>
                <w:color w:val="auto"/>
                <w:sz w:val="18"/>
                <w:szCs w:val="18"/>
                <w:highlight w:val="none"/>
              </w:rPr>
            </w:pPr>
            <w:r>
              <w:rPr>
                <w:rFonts w:hint="eastAsia" w:ascii="宋体" w:hAnsi="宋体"/>
                <w:bCs/>
                <w:color w:val="auto"/>
                <w:sz w:val="18"/>
                <w:szCs w:val="18"/>
                <w:highlight w:val="none"/>
              </w:rPr>
              <w:t>采购人</w:t>
            </w:r>
          </w:p>
        </w:tc>
        <w:tc>
          <w:tcPr>
            <w:tcW w:w="2070" w:type="dxa"/>
            <w:gridSpan w:val="2"/>
          </w:tcPr>
          <w:p w14:paraId="20A187E3">
            <w:pPr>
              <w:spacing w:after="160" w:line="278" w:lineRule="auto"/>
              <w:rPr>
                <w:rFonts w:ascii="宋体" w:hAnsi="宋体"/>
                <w:bCs/>
                <w:color w:val="auto"/>
                <w:sz w:val="18"/>
                <w:szCs w:val="18"/>
                <w:highlight w:val="none"/>
              </w:rPr>
            </w:pPr>
          </w:p>
        </w:tc>
        <w:tc>
          <w:tcPr>
            <w:tcW w:w="1125" w:type="dxa"/>
          </w:tcPr>
          <w:p w14:paraId="3BAD4B59">
            <w:pPr>
              <w:spacing w:after="160" w:line="278" w:lineRule="auto"/>
              <w:rPr>
                <w:rFonts w:ascii="宋体" w:hAnsi="宋体"/>
                <w:bCs/>
                <w:color w:val="auto"/>
                <w:sz w:val="18"/>
                <w:szCs w:val="18"/>
                <w:highlight w:val="none"/>
              </w:rPr>
            </w:pPr>
            <w:r>
              <w:rPr>
                <w:rFonts w:hint="eastAsia" w:ascii="宋体" w:hAnsi="宋体"/>
                <w:bCs/>
                <w:color w:val="auto"/>
                <w:sz w:val="18"/>
                <w:szCs w:val="18"/>
                <w:highlight w:val="none"/>
              </w:rPr>
              <w:t>项目名称</w:t>
            </w:r>
          </w:p>
        </w:tc>
        <w:tc>
          <w:tcPr>
            <w:tcW w:w="1785" w:type="dxa"/>
            <w:gridSpan w:val="2"/>
          </w:tcPr>
          <w:p w14:paraId="7ACA5BE2">
            <w:pPr>
              <w:spacing w:after="160" w:line="278" w:lineRule="auto"/>
              <w:rPr>
                <w:rFonts w:ascii="宋体" w:hAnsi="宋体"/>
                <w:bCs/>
                <w:color w:val="auto"/>
                <w:sz w:val="18"/>
                <w:szCs w:val="18"/>
                <w:highlight w:val="none"/>
              </w:rPr>
            </w:pPr>
          </w:p>
        </w:tc>
        <w:tc>
          <w:tcPr>
            <w:tcW w:w="960" w:type="dxa"/>
          </w:tcPr>
          <w:p w14:paraId="2EB40C82">
            <w:pPr>
              <w:spacing w:after="160" w:line="278" w:lineRule="auto"/>
              <w:rPr>
                <w:rFonts w:ascii="宋体" w:hAnsi="宋体"/>
                <w:bCs/>
                <w:color w:val="auto"/>
                <w:sz w:val="18"/>
                <w:szCs w:val="18"/>
                <w:highlight w:val="none"/>
              </w:rPr>
            </w:pPr>
            <w:r>
              <w:rPr>
                <w:rFonts w:hint="eastAsia" w:ascii="宋体" w:hAnsi="宋体"/>
                <w:bCs/>
                <w:color w:val="auto"/>
                <w:sz w:val="18"/>
                <w:szCs w:val="18"/>
                <w:highlight w:val="none"/>
              </w:rPr>
              <w:t>合同名称</w:t>
            </w:r>
          </w:p>
        </w:tc>
        <w:tc>
          <w:tcPr>
            <w:tcW w:w="2175" w:type="dxa"/>
            <w:gridSpan w:val="2"/>
          </w:tcPr>
          <w:p w14:paraId="690EA8AD">
            <w:pPr>
              <w:spacing w:after="160" w:line="278" w:lineRule="auto"/>
              <w:rPr>
                <w:rFonts w:ascii="宋体" w:hAnsi="宋体"/>
                <w:bCs/>
                <w:color w:val="auto"/>
                <w:sz w:val="18"/>
                <w:szCs w:val="18"/>
                <w:highlight w:val="none"/>
              </w:rPr>
            </w:pPr>
          </w:p>
        </w:tc>
      </w:tr>
      <w:tr w14:paraId="7897F0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trPr>
        <w:tc>
          <w:tcPr>
            <w:tcW w:w="1063" w:type="dxa"/>
          </w:tcPr>
          <w:p w14:paraId="2596C9B2">
            <w:pPr>
              <w:spacing w:after="160" w:line="278" w:lineRule="auto"/>
              <w:rPr>
                <w:rFonts w:ascii="宋体" w:hAnsi="宋体"/>
                <w:bCs/>
                <w:color w:val="auto"/>
                <w:sz w:val="18"/>
                <w:szCs w:val="18"/>
                <w:highlight w:val="none"/>
              </w:rPr>
            </w:pPr>
            <w:r>
              <w:rPr>
                <w:rFonts w:hint="eastAsia" w:ascii="宋体" w:hAnsi="宋体"/>
                <w:bCs/>
                <w:color w:val="auto"/>
                <w:sz w:val="18"/>
                <w:szCs w:val="18"/>
                <w:highlight w:val="none"/>
              </w:rPr>
              <w:t>供应商</w:t>
            </w:r>
          </w:p>
        </w:tc>
        <w:tc>
          <w:tcPr>
            <w:tcW w:w="2070" w:type="dxa"/>
            <w:gridSpan w:val="2"/>
          </w:tcPr>
          <w:p w14:paraId="143B8331">
            <w:pPr>
              <w:spacing w:after="160" w:line="278" w:lineRule="auto"/>
              <w:rPr>
                <w:rFonts w:ascii="宋体" w:hAnsi="宋体"/>
                <w:bCs/>
                <w:color w:val="auto"/>
                <w:sz w:val="18"/>
                <w:szCs w:val="18"/>
                <w:highlight w:val="none"/>
              </w:rPr>
            </w:pPr>
          </w:p>
        </w:tc>
        <w:tc>
          <w:tcPr>
            <w:tcW w:w="1125" w:type="dxa"/>
          </w:tcPr>
          <w:p w14:paraId="4A5B6F5F">
            <w:pPr>
              <w:spacing w:after="160" w:line="278" w:lineRule="auto"/>
              <w:rPr>
                <w:rFonts w:ascii="宋体" w:hAnsi="宋体"/>
                <w:bCs/>
                <w:color w:val="auto"/>
                <w:sz w:val="18"/>
                <w:szCs w:val="18"/>
                <w:highlight w:val="none"/>
              </w:rPr>
            </w:pPr>
            <w:r>
              <w:rPr>
                <w:rFonts w:hint="eastAsia" w:ascii="宋体" w:hAnsi="宋体"/>
                <w:bCs/>
                <w:color w:val="auto"/>
                <w:sz w:val="18"/>
                <w:szCs w:val="18"/>
                <w:highlight w:val="none"/>
              </w:rPr>
              <w:t>项目及合同编号</w:t>
            </w:r>
          </w:p>
        </w:tc>
        <w:tc>
          <w:tcPr>
            <w:tcW w:w="1785" w:type="dxa"/>
            <w:gridSpan w:val="2"/>
          </w:tcPr>
          <w:p w14:paraId="2704AFD9">
            <w:pPr>
              <w:spacing w:after="160" w:line="278" w:lineRule="auto"/>
              <w:rPr>
                <w:rFonts w:ascii="宋体" w:hAnsi="宋体"/>
                <w:bCs/>
                <w:color w:val="auto"/>
                <w:sz w:val="18"/>
                <w:szCs w:val="18"/>
                <w:highlight w:val="none"/>
              </w:rPr>
            </w:pPr>
          </w:p>
        </w:tc>
        <w:tc>
          <w:tcPr>
            <w:tcW w:w="960" w:type="dxa"/>
          </w:tcPr>
          <w:p w14:paraId="1A6D62B5">
            <w:pPr>
              <w:spacing w:after="160" w:line="278" w:lineRule="auto"/>
              <w:rPr>
                <w:rFonts w:ascii="宋体" w:hAnsi="宋体"/>
                <w:bCs/>
                <w:color w:val="auto"/>
                <w:sz w:val="18"/>
                <w:szCs w:val="18"/>
                <w:highlight w:val="none"/>
              </w:rPr>
            </w:pPr>
            <w:r>
              <w:rPr>
                <w:rFonts w:hint="eastAsia" w:ascii="宋体" w:hAnsi="宋体"/>
                <w:bCs/>
                <w:color w:val="auto"/>
                <w:sz w:val="18"/>
                <w:szCs w:val="18"/>
                <w:highlight w:val="none"/>
              </w:rPr>
              <w:t>合同金额</w:t>
            </w:r>
          </w:p>
        </w:tc>
        <w:tc>
          <w:tcPr>
            <w:tcW w:w="2175" w:type="dxa"/>
            <w:gridSpan w:val="2"/>
          </w:tcPr>
          <w:p w14:paraId="7930E366">
            <w:pPr>
              <w:spacing w:after="160" w:line="278" w:lineRule="auto"/>
              <w:rPr>
                <w:rFonts w:ascii="宋体" w:hAnsi="宋体"/>
                <w:bCs/>
                <w:color w:val="auto"/>
                <w:sz w:val="18"/>
                <w:szCs w:val="18"/>
                <w:highlight w:val="none"/>
              </w:rPr>
            </w:pPr>
          </w:p>
        </w:tc>
      </w:tr>
      <w:tr w14:paraId="1170AD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40" w:hRule="atLeast"/>
        </w:trPr>
        <w:tc>
          <w:tcPr>
            <w:tcW w:w="1063" w:type="dxa"/>
          </w:tcPr>
          <w:p w14:paraId="0CBEF57D">
            <w:pPr>
              <w:spacing w:after="160" w:line="278" w:lineRule="auto"/>
              <w:rPr>
                <w:rFonts w:ascii="宋体" w:hAnsi="宋体"/>
                <w:bCs/>
                <w:color w:val="auto"/>
                <w:sz w:val="18"/>
                <w:szCs w:val="18"/>
                <w:highlight w:val="none"/>
              </w:rPr>
            </w:pPr>
            <w:r>
              <w:rPr>
                <w:rFonts w:hint="eastAsia" w:ascii="宋体" w:hAnsi="宋体"/>
                <w:bCs/>
                <w:color w:val="auto"/>
                <w:sz w:val="18"/>
                <w:szCs w:val="18"/>
                <w:highlight w:val="none"/>
              </w:rPr>
              <w:t>分期（段）验收</w:t>
            </w:r>
          </w:p>
        </w:tc>
        <w:tc>
          <w:tcPr>
            <w:tcW w:w="2070" w:type="dxa"/>
            <w:gridSpan w:val="2"/>
          </w:tcPr>
          <w:p w14:paraId="35D7A00E">
            <w:pPr>
              <w:spacing w:after="160" w:line="278" w:lineRule="auto"/>
              <w:rPr>
                <w:rFonts w:ascii="宋体" w:hAnsi="宋体"/>
                <w:bCs/>
                <w:color w:val="auto"/>
                <w:sz w:val="18"/>
                <w:szCs w:val="18"/>
                <w:highlight w:val="none"/>
              </w:rPr>
            </w:pPr>
            <w:r>
              <w:rPr>
                <w:rFonts w:hint="eastAsia" w:ascii="宋体" w:hAnsi="宋体"/>
                <w:bCs/>
                <w:color w:val="auto"/>
                <w:sz w:val="18"/>
                <w:szCs w:val="18"/>
                <w:highlight w:val="none"/>
              </w:rPr>
              <w:t>是□   否□</w:t>
            </w:r>
          </w:p>
        </w:tc>
        <w:tc>
          <w:tcPr>
            <w:tcW w:w="1125" w:type="dxa"/>
          </w:tcPr>
          <w:p w14:paraId="2A0A0C45">
            <w:pPr>
              <w:spacing w:after="160" w:line="278" w:lineRule="auto"/>
              <w:rPr>
                <w:rFonts w:ascii="宋体" w:hAnsi="宋体"/>
                <w:bCs/>
                <w:color w:val="auto"/>
                <w:sz w:val="18"/>
                <w:szCs w:val="18"/>
                <w:highlight w:val="none"/>
              </w:rPr>
            </w:pPr>
            <w:r>
              <w:rPr>
                <w:rFonts w:hint="eastAsia" w:ascii="宋体" w:hAnsi="宋体"/>
                <w:bCs/>
                <w:color w:val="auto"/>
                <w:sz w:val="18"/>
                <w:szCs w:val="18"/>
                <w:highlight w:val="none"/>
              </w:rPr>
              <w:t>分期（段）情况</w:t>
            </w:r>
          </w:p>
        </w:tc>
        <w:tc>
          <w:tcPr>
            <w:tcW w:w="4920" w:type="dxa"/>
            <w:gridSpan w:val="5"/>
          </w:tcPr>
          <w:p w14:paraId="18C2947C">
            <w:pPr>
              <w:spacing w:after="160" w:line="278" w:lineRule="auto"/>
              <w:rPr>
                <w:rFonts w:ascii="宋体" w:hAnsi="宋体"/>
                <w:bCs/>
                <w:color w:val="auto"/>
                <w:sz w:val="18"/>
                <w:szCs w:val="18"/>
                <w:highlight w:val="none"/>
              </w:rPr>
            </w:pPr>
            <w:r>
              <w:rPr>
                <w:rFonts w:hint="eastAsia" w:ascii="宋体" w:hAnsi="宋体"/>
                <w:bCs/>
                <w:color w:val="auto"/>
                <w:sz w:val="18"/>
                <w:szCs w:val="18"/>
                <w:highlight w:val="none"/>
              </w:rPr>
              <w:t>共分   期（段），此为第   期（段）验收</w:t>
            </w:r>
          </w:p>
        </w:tc>
      </w:tr>
      <w:tr w14:paraId="7372EA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926" w:hRule="atLeast"/>
        </w:trPr>
        <w:tc>
          <w:tcPr>
            <w:tcW w:w="1063" w:type="dxa"/>
          </w:tcPr>
          <w:p w14:paraId="0ACA1561">
            <w:pPr>
              <w:kinsoku w:val="0"/>
              <w:autoSpaceDE w:val="0"/>
              <w:autoSpaceDN w:val="0"/>
              <w:adjustRightInd w:val="0"/>
              <w:snapToGrid w:val="0"/>
              <w:spacing w:after="160" w:line="264" w:lineRule="auto"/>
              <w:textAlignment w:val="baseline"/>
              <w:rPr>
                <w:rFonts w:ascii="Arial" w:hAnsi="Arial" w:eastAsia="Arial" w:cs="Arial"/>
                <w:snapToGrid w:val="0"/>
                <w:color w:val="auto"/>
                <w:sz w:val="18"/>
                <w:szCs w:val="18"/>
                <w:highlight w:val="none"/>
              </w:rPr>
            </w:pPr>
          </w:p>
          <w:p w14:paraId="7C0A5C18">
            <w:pPr>
              <w:kinsoku w:val="0"/>
              <w:autoSpaceDE w:val="0"/>
              <w:autoSpaceDN w:val="0"/>
              <w:adjustRightInd w:val="0"/>
              <w:snapToGrid w:val="0"/>
              <w:spacing w:before="59" w:line="208" w:lineRule="auto"/>
              <w:textAlignment w:val="baseline"/>
              <w:rPr>
                <w:rFonts w:ascii="宋体" w:hAnsi="宋体" w:cs="宋体"/>
                <w:snapToGrid w:val="0"/>
                <w:color w:val="auto"/>
                <w:sz w:val="18"/>
                <w:szCs w:val="18"/>
                <w:highlight w:val="none"/>
              </w:rPr>
            </w:pPr>
            <w:r>
              <w:rPr>
                <w:rFonts w:ascii="宋体" w:hAnsi="宋体" w:cs="宋体"/>
                <w:snapToGrid w:val="0"/>
                <w:color w:val="auto"/>
                <w:spacing w:val="-2"/>
                <w:sz w:val="18"/>
                <w:szCs w:val="18"/>
                <w:highlight w:val="none"/>
              </w:rPr>
              <w:t>验收时间</w:t>
            </w:r>
          </w:p>
        </w:tc>
        <w:tc>
          <w:tcPr>
            <w:tcW w:w="2070" w:type="dxa"/>
            <w:gridSpan w:val="2"/>
          </w:tcPr>
          <w:p w14:paraId="728DC665">
            <w:pPr>
              <w:spacing w:after="160" w:line="278" w:lineRule="auto"/>
              <w:rPr>
                <w:rFonts w:ascii="宋体" w:hAnsi="宋体"/>
                <w:bCs/>
                <w:color w:val="auto"/>
                <w:sz w:val="18"/>
                <w:szCs w:val="18"/>
                <w:highlight w:val="none"/>
              </w:rPr>
            </w:pPr>
          </w:p>
        </w:tc>
        <w:tc>
          <w:tcPr>
            <w:tcW w:w="1125" w:type="dxa"/>
          </w:tcPr>
          <w:p w14:paraId="107C9879">
            <w:pPr>
              <w:spacing w:after="160" w:line="278" w:lineRule="auto"/>
              <w:rPr>
                <w:rFonts w:ascii="宋体" w:hAnsi="宋体"/>
                <w:bCs/>
                <w:color w:val="auto"/>
                <w:sz w:val="18"/>
                <w:szCs w:val="18"/>
                <w:highlight w:val="none"/>
              </w:rPr>
            </w:pPr>
            <w:r>
              <w:rPr>
                <w:rFonts w:hint="eastAsia" w:ascii="宋体" w:hAnsi="宋体"/>
                <w:bCs/>
                <w:color w:val="auto"/>
                <w:sz w:val="18"/>
                <w:szCs w:val="18"/>
                <w:highlight w:val="none"/>
              </w:rPr>
              <w:t>验收地点</w:t>
            </w:r>
          </w:p>
        </w:tc>
        <w:tc>
          <w:tcPr>
            <w:tcW w:w="1785" w:type="dxa"/>
            <w:gridSpan w:val="2"/>
          </w:tcPr>
          <w:p w14:paraId="77252F72">
            <w:pPr>
              <w:spacing w:after="160" w:line="278" w:lineRule="auto"/>
              <w:rPr>
                <w:rFonts w:ascii="宋体" w:hAnsi="宋体"/>
                <w:bCs/>
                <w:color w:val="auto"/>
                <w:sz w:val="18"/>
                <w:szCs w:val="18"/>
                <w:highlight w:val="none"/>
              </w:rPr>
            </w:pPr>
          </w:p>
        </w:tc>
        <w:tc>
          <w:tcPr>
            <w:tcW w:w="960" w:type="dxa"/>
          </w:tcPr>
          <w:p w14:paraId="21EC1F18">
            <w:pPr>
              <w:spacing w:after="160" w:line="278" w:lineRule="auto"/>
              <w:rPr>
                <w:rFonts w:ascii="宋体" w:hAnsi="宋体"/>
                <w:bCs/>
                <w:color w:val="auto"/>
                <w:sz w:val="18"/>
                <w:szCs w:val="18"/>
                <w:highlight w:val="none"/>
              </w:rPr>
            </w:pPr>
            <w:r>
              <w:rPr>
                <w:rFonts w:hint="eastAsia" w:ascii="宋体" w:hAnsi="宋体"/>
                <w:bCs/>
                <w:color w:val="auto"/>
                <w:sz w:val="18"/>
                <w:szCs w:val="18"/>
                <w:highlight w:val="none"/>
              </w:rPr>
              <w:t>验收组织形式</w:t>
            </w:r>
          </w:p>
        </w:tc>
        <w:tc>
          <w:tcPr>
            <w:tcW w:w="2175" w:type="dxa"/>
            <w:gridSpan w:val="2"/>
          </w:tcPr>
          <w:p w14:paraId="2B55A9C2">
            <w:pPr>
              <w:spacing w:after="160" w:line="278" w:lineRule="auto"/>
              <w:rPr>
                <w:rFonts w:ascii="宋体" w:hAnsi="宋体"/>
                <w:bCs/>
                <w:color w:val="auto"/>
                <w:sz w:val="18"/>
                <w:szCs w:val="18"/>
                <w:highlight w:val="none"/>
              </w:rPr>
            </w:pPr>
            <w:r>
              <w:rPr>
                <w:rFonts w:hint="eastAsia" w:ascii="宋体" w:hAnsi="宋体"/>
                <w:bCs/>
                <w:color w:val="auto"/>
                <w:sz w:val="18"/>
                <w:szCs w:val="18"/>
                <w:highlight w:val="none"/>
              </w:rPr>
              <w:t>□自行简易验收</w:t>
            </w:r>
          </w:p>
          <w:p w14:paraId="4294EC4D">
            <w:pPr>
              <w:spacing w:after="160" w:line="278" w:lineRule="auto"/>
              <w:rPr>
                <w:rFonts w:ascii="宋体" w:hAnsi="宋体"/>
                <w:bCs/>
                <w:color w:val="auto"/>
                <w:sz w:val="18"/>
                <w:szCs w:val="18"/>
                <w:highlight w:val="none"/>
              </w:rPr>
            </w:pPr>
            <w:r>
              <w:rPr>
                <w:rFonts w:hint="eastAsia" w:ascii="宋体" w:hAnsi="宋体"/>
                <w:bCs/>
                <w:color w:val="auto"/>
                <w:sz w:val="18"/>
                <w:szCs w:val="18"/>
                <w:highlight w:val="none"/>
              </w:rPr>
              <w:t>□验收小组验收</w:t>
            </w:r>
          </w:p>
          <w:p w14:paraId="7A2E9CA3">
            <w:pPr>
              <w:spacing w:after="160" w:line="278" w:lineRule="auto"/>
              <w:rPr>
                <w:rFonts w:ascii="宋体" w:hAnsi="宋体"/>
                <w:bCs/>
                <w:color w:val="auto"/>
                <w:sz w:val="18"/>
                <w:szCs w:val="18"/>
                <w:highlight w:val="none"/>
              </w:rPr>
            </w:pPr>
            <w:r>
              <w:rPr>
                <w:rFonts w:hint="eastAsia" w:ascii="宋体" w:hAnsi="宋体"/>
                <w:bCs/>
                <w:color w:val="auto"/>
                <w:sz w:val="18"/>
                <w:szCs w:val="18"/>
                <w:highlight w:val="none"/>
              </w:rPr>
              <w:t>□采购代理机构验收</w:t>
            </w:r>
          </w:p>
        </w:tc>
      </w:tr>
      <w:tr w14:paraId="79999B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806" w:hRule="atLeast"/>
        </w:trPr>
        <w:tc>
          <w:tcPr>
            <w:tcW w:w="1063" w:type="dxa"/>
            <w:vMerge w:val="restart"/>
            <w:tcBorders>
              <w:bottom w:val="nil"/>
            </w:tcBorders>
          </w:tcPr>
          <w:p w14:paraId="05078E62">
            <w:pPr>
              <w:spacing w:after="160" w:line="278" w:lineRule="auto"/>
              <w:rPr>
                <w:rFonts w:ascii="宋体" w:hAnsi="宋体"/>
                <w:bCs/>
                <w:color w:val="auto"/>
                <w:sz w:val="18"/>
                <w:szCs w:val="18"/>
                <w:highlight w:val="none"/>
              </w:rPr>
            </w:pPr>
          </w:p>
          <w:p w14:paraId="5F025073">
            <w:pPr>
              <w:spacing w:after="160" w:line="278" w:lineRule="auto"/>
              <w:rPr>
                <w:rFonts w:ascii="宋体" w:hAnsi="宋体"/>
                <w:bCs/>
                <w:color w:val="auto"/>
                <w:sz w:val="18"/>
                <w:szCs w:val="18"/>
                <w:highlight w:val="none"/>
              </w:rPr>
            </w:pPr>
            <w:r>
              <w:rPr>
                <w:rFonts w:hint="eastAsia" w:ascii="宋体" w:hAnsi="宋体"/>
                <w:bCs/>
                <w:color w:val="auto"/>
                <w:sz w:val="18"/>
                <w:szCs w:val="18"/>
                <w:highlight w:val="none"/>
              </w:rPr>
              <w:t>验收内容</w:t>
            </w:r>
          </w:p>
        </w:tc>
        <w:tc>
          <w:tcPr>
            <w:tcW w:w="938" w:type="dxa"/>
          </w:tcPr>
          <w:p w14:paraId="485A524A">
            <w:pPr>
              <w:spacing w:after="160" w:line="278" w:lineRule="auto"/>
              <w:rPr>
                <w:rFonts w:ascii="宋体" w:hAnsi="宋体"/>
                <w:bCs/>
                <w:color w:val="auto"/>
                <w:sz w:val="18"/>
                <w:szCs w:val="18"/>
                <w:highlight w:val="none"/>
              </w:rPr>
            </w:pPr>
            <w:r>
              <w:rPr>
                <w:rFonts w:hint="eastAsia" w:ascii="宋体" w:hAnsi="宋体"/>
                <w:bCs/>
                <w:color w:val="auto"/>
                <w:sz w:val="18"/>
                <w:szCs w:val="18"/>
                <w:highlight w:val="none"/>
              </w:rPr>
              <w:t>货物清单</w:t>
            </w:r>
          </w:p>
        </w:tc>
        <w:tc>
          <w:tcPr>
            <w:tcW w:w="1132" w:type="dxa"/>
          </w:tcPr>
          <w:p w14:paraId="007EA841">
            <w:pPr>
              <w:spacing w:after="160" w:line="278" w:lineRule="auto"/>
              <w:rPr>
                <w:rFonts w:ascii="宋体" w:hAnsi="宋体"/>
                <w:bCs/>
                <w:color w:val="auto"/>
                <w:sz w:val="18"/>
                <w:szCs w:val="18"/>
                <w:highlight w:val="none"/>
              </w:rPr>
            </w:pPr>
            <w:r>
              <w:rPr>
                <w:rFonts w:hint="eastAsia" w:ascii="宋体" w:hAnsi="宋体"/>
                <w:bCs/>
                <w:color w:val="auto"/>
                <w:sz w:val="18"/>
                <w:szCs w:val="18"/>
                <w:highlight w:val="none"/>
              </w:rPr>
              <w:t>品牌、型号、规格数量及外观质量</w:t>
            </w:r>
          </w:p>
        </w:tc>
        <w:tc>
          <w:tcPr>
            <w:tcW w:w="1125" w:type="dxa"/>
          </w:tcPr>
          <w:p w14:paraId="7912F5F5">
            <w:pPr>
              <w:spacing w:after="160" w:line="278" w:lineRule="auto"/>
              <w:rPr>
                <w:rFonts w:ascii="宋体" w:hAnsi="宋体"/>
                <w:bCs/>
                <w:color w:val="auto"/>
                <w:sz w:val="18"/>
                <w:szCs w:val="18"/>
                <w:highlight w:val="none"/>
              </w:rPr>
            </w:pPr>
            <w:r>
              <w:rPr>
                <w:rFonts w:hint="eastAsia" w:ascii="宋体" w:hAnsi="宋体"/>
                <w:bCs/>
                <w:color w:val="auto"/>
                <w:sz w:val="18"/>
                <w:szCs w:val="18"/>
                <w:highlight w:val="none"/>
              </w:rPr>
              <w:t>技术、性能 指标</w:t>
            </w:r>
          </w:p>
        </w:tc>
        <w:tc>
          <w:tcPr>
            <w:tcW w:w="885" w:type="dxa"/>
          </w:tcPr>
          <w:p w14:paraId="3A84211C">
            <w:pPr>
              <w:spacing w:after="160" w:line="278" w:lineRule="auto"/>
              <w:rPr>
                <w:rFonts w:ascii="宋体" w:hAnsi="宋体"/>
                <w:bCs/>
                <w:color w:val="auto"/>
                <w:sz w:val="18"/>
                <w:szCs w:val="18"/>
                <w:highlight w:val="none"/>
              </w:rPr>
            </w:pPr>
            <w:r>
              <w:rPr>
                <w:rFonts w:hint="eastAsia" w:ascii="宋体" w:hAnsi="宋体"/>
                <w:bCs/>
                <w:color w:val="auto"/>
                <w:sz w:val="18"/>
                <w:szCs w:val="18"/>
                <w:highlight w:val="none"/>
              </w:rPr>
              <w:t>运行状况及安装调试</w:t>
            </w:r>
          </w:p>
        </w:tc>
        <w:tc>
          <w:tcPr>
            <w:tcW w:w="900" w:type="dxa"/>
          </w:tcPr>
          <w:p w14:paraId="41973966">
            <w:pPr>
              <w:spacing w:after="160" w:line="278" w:lineRule="auto"/>
              <w:rPr>
                <w:rFonts w:ascii="宋体" w:hAnsi="宋体"/>
                <w:bCs/>
                <w:color w:val="auto"/>
                <w:sz w:val="18"/>
                <w:szCs w:val="18"/>
                <w:highlight w:val="none"/>
              </w:rPr>
            </w:pPr>
            <w:r>
              <w:rPr>
                <w:rFonts w:hint="eastAsia" w:ascii="宋体" w:hAnsi="宋体"/>
                <w:bCs/>
                <w:color w:val="auto"/>
                <w:sz w:val="18"/>
                <w:szCs w:val="18"/>
                <w:highlight w:val="none"/>
              </w:rPr>
              <w:t>质量证明文件</w:t>
            </w:r>
          </w:p>
        </w:tc>
        <w:tc>
          <w:tcPr>
            <w:tcW w:w="960" w:type="dxa"/>
          </w:tcPr>
          <w:p w14:paraId="20C43881">
            <w:pPr>
              <w:spacing w:after="160" w:line="278" w:lineRule="auto"/>
              <w:rPr>
                <w:rFonts w:ascii="宋体" w:hAnsi="宋体"/>
                <w:bCs/>
                <w:color w:val="auto"/>
                <w:sz w:val="18"/>
                <w:szCs w:val="18"/>
                <w:highlight w:val="none"/>
              </w:rPr>
            </w:pPr>
            <w:r>
              <w:rPr>
                <w:rFonts w:hint="eastAsia" w:ascii="宋体" w:hAnsi="宋体"/>
                <w:bCs/>
                <w:color w:val="auto"/>
                <w:sz w:val="18"/>
                <w:szCs w:val="18"/>
                <w:highlight w:val="none"/>
              </w:rPr>
              <w:t>售后服务承诺</w:t>
            </w:r>
          </w:p>
        </w:tc>
        <w:tc>
          <w:tcPr>
            <w:tcW w:w="1005" w:type="dxa"/>
          </w:tcPr>
          <w:p w14:paraId="55929684">
            <w:pPr>
              <w:spacing w:after="160" w:line="278" w:lineRule="auto"/>
              <w:rPr>
                <w:rFonts w:ascii="宋体" w:hAnsi="宋体"/>
                <w:bCs/>
                <w:color w:val="auto"/>
                <w:sz w:val="18"/>
                <w:szCs w:val="18"/>
                <w:highlight w:val="none"/>
              </w:rPr>
            </w:pPr>
            <w:r>
              <w:rPr>
                <w:rFonts w:hint="eastAsia" w:ascii="宋体" w:hAnsi="宋体"/>
                <w:bCs/>
                <w:color w:val="auto"/>
                <w:sz w:val="18"/>
                <w:szCs w:val="18"/>
                <w:highlight w:val="none"/>
              </w:rPr>
              <w:t>安全标准</w:t>
            </w:r>
          </w:p>
        </w:tc>
        <w:tc>
          <w:tcPr>
            <w:tcW w:w="1170" w:type="dxa"/>
          </w:tcPr>
          <w:p w14:paraId="3A417063">
            <w:pPr>
              <w:spacing w:after="160" w:line="278" w:lineRule="auto"/>
              <w:rPr>
                <w:rFonts w:ascii="宋体" w:hAnsi="宋体"/>
                <w:bCs/>
                <w:color w:val="auto"/>
                <w:sz w:val="18"/>
                <w:szCs w:val="18"/>
                <w:highlight w:val="none"/>
              </w:rPr>
            </w:pPr>
            <w:r>
              <w:rPr>
                <w:rFonts w:hint="eastAsia" w:ascii="宋体" w:hAnsi="宋体"/>
                <w:bCs/>
                <w:color w:val="auto"/>
                <w:sz w:val="18"/>
                <w:szCs w:val="18"/>
                <w:highlight w:val="none"/>
              </w:rPr>
              <w:t>合同履约时间、地点、方式</w:t>
            </w:r>
          </w:p>
        </w:tc>
      </w:tr>
      <w:tr w14:paraId="420AFD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88" w:hRule="atLeast"/>
        </w:trPr>
        <w:tc>
          <w:tcPr>
            <w:tcW w:w="1063" w:type="dxa"/>
            <w:vMerge w:val="continue"/>
            <w:tcBorders>
              <w:top w:val="nil"/>
            </w:tcBorders>
          </w:tcPr>
          <w:p w14:paraId="34B7D692">
            <w:pPr>
              <w:spacing w:after="160" w:line="278" w:lineRule="auto"/>
              <w:rPr>
                <w:rFonts w:ascii="宋体" w:hAnsi="宋体"/>
                <w:bCs/>
                <w:color w:val="auto"/>
                <w:sz w:val="18"/>
                <w:szCs w:val="18"/>
                <w:highlight w:val="none"/>
              </w:rPr>
            </w:pPr>
          </w:p>
        </w:tc>
        <w:tc>
          <w:tcPr>
            <w:tcW w:w="938" w:type="dxa"/>
          </w:tcPr>
          <w:p w14:paraId="528DFD59">
            <w:pPr>
              <w:spacing w:after="160" w:line="278" w:lineRule="auto"/>
              <w:rPr>
                <w:rFonts w:ascii="宋体" w:hAnsi="宋体"/>
                <w:bCs/>
                <w:color w:val="auto"/>
                <w:sz w:val="18"/>
                <w:szCs w:val="18"/>
                <w:highlight w:val="none"/>
              </w:rPr>
            </w:pPr>
            <w:r>
              <w:rPr>
                <w:rFonts w:hint="eastAsia" w:ascii="宋体" w:hAnsi="宋体"/>
                <w:bCs/>
                <w:color w:val="auto"/>
                <w:sz w:val="18"/>
                <w:szCs w:val="18"/>
                <w:highlight w:val="none"/>
              </w:rPr>
              <w:t xml:space="preserve">合格□ </w:t>
            </w:r>
          </w:p>
          <w:p w14:paraId="3EE7F465">
            <w:pPr>
              <w:spacing w:after="160" w:line="278" w:lineRule="auto"/>
              <w:rPr>
                <w:rFonts w:ascii="宋体" w:hAnsi="宋体"/>
                <w:bCs/>
                <w:color w:val="auto"/>
                <w:sz w:val="18"/>
                <w:szCs w:val="18"/>
                <w:highlight w:val="none"/>
              </w:rPr>
            </w:pPr>
            <w:r>
              <w:rPr>
                <w:rFonts w:hint="eastAsia" w:ascii="宋体" w:hAnsi="宋体"/>
                <w:bCs/>
                <w:color w:val="auto"/>
                <w:sz w:val="18"/>
                <w:szCs w:val="18"/>
                <w:highlight w:val="none"/>
              </w:rPr>
              <w:t>不合格□</w:t>
            </w:r>
          </w:p>
        </w:tc>
        <w:tc>
          <w:tcPr>
            <w:tcW w:w="1132" w:type="dxa"/>
          </w:tcPr>
          <w:p w14:paraId="79E1296E">
            <w:pPr>
              <w:spacing w:after="160" w:line="278" w:lineRule="auto"/>
              <w:rPr>
                <w:rFonts w:ascii="宋体" w:hAnsi="宋体"/>
                <w:bCs/>
                <w:color w:val="auto"/>
                <w:sz w:val="18"/>
                <w:szCs w:val="18"/>
                <w:highlight w:val="none"/>
              </w:rPr>
            </w:pPr>
            <w:r>
              <w:rPr>
                <w:rFonts w:hint="eastAsia" w:ascii="宋体" w:hAnsi="宋体"/>
                <w:bCs/>
                <w:color w:val="auto"/>
                <w:sz w:val="18"/>
                <w:szCs w:val="18"/>
                <w:highlight w:val="none"/>
              </w:rPr>
              <w:t xml:space="preserve">合  格□ </w:t>
            </w:r>
          </w:p>
          <w:p w14:paraId="5CF2DBF7">
            <w:pPr>
              <w:spacing w:after="160" w:line="278" w:lineRule="auto"/>
              <w:rPr>
                <w:rFonts w:ascii="宋体" w:hAnsi="宋体"/>
                <w:bCs/>
                <w:color w:val="auto"/>
                <w:sz w:val="18"/>
                <w:szCs w:val="18"/>
                <w:highlight w:val="none"/>
              </w:rPr>
            </w:pPr>
            <w:r>
              <w:rPr>
                <w:rFonts w:hint="eastAsia" w:ascii="宋体" w:hAnsi="宋体"/>
                <w:bCs/>
                <w:color w:val="auto"/>
                <w:sz w:val="18"/>
                <w:szCs w:val="18"/>
                <w:highlight w:val="none"/>
              </w:rPr>
              <w:t>不合格□</w:t>
            </w:r>
          </w:p>
        </w:tc>
        <w:tc>
          <w:tcPr>
            <w:tcW w:w="1125" w:type="dxa"/>
          </w:tcPr>
          <w:p w14:paraId="52B0BDB2">
            <w:pPr>
              <w:spacing w:after="160" w:line="278" w:lineRule="auto"/>
              <w:rPr>
                <w:rFonts w:ascii="宋体" w:hAnsi="宋体"/>
                <w:bCs/>
                <w:color w:val="auto"/>
                <w:sz w:val="18"/>
                <w:szCs w:val="18"/>
                <w:highlight w:val="none"/>
              </w:rPr>
            </w:pPr>
            <w:r>
              <w:rPr>
                <w:rFonts w:hint="eastAsia" w:ascii="宋体" w:hAnsi="宋体"/>
                <w:bCs/>
                <w:color w:val="auto"/>
                <w:sz w:val="18"/>
                <w:szCs w:val="18"/>
                <w:highlight w:val="none"/>
              </w:rPr>
              <w:t xml:space="preserve">合  格□ </w:t>
            </w:r>
          </w:p>
          <w:p w14:paraId="5C927677">
            <w:pPr>
              <w:spacing w:after="160" w:line="278" w:lineRule="auto"/>
              <w:rPr>
                <w:rFonts w:ascii="宋体" w:hAnsi="宋体"/>
                <w:bCs/>
                <w:color w:val="auto"/>
                <w:sz w:val="18"/>
                <w:szCs w:val="18"/>
                <w:highlight w:val="none"/>
              </w:rPr>
            </w:pPr>
            <w:r>
              <w:rPr>
                <w:rFonts w:hint="eastAsia" w:ascii="宋体" w:hAnsi="宋体"/>
                <w:bCs/>
                <w:color w:val="auto"/>
                <w:sz w:val="18"/>
                <w:szCs w:val="18"/>
                <w:highlight w:val="none"/>
              </w:rPr>
              <w:t>不合格□</w:t>
            </w:r>
          </w:p>
        </w:tc>
        <w:tc>
          <w:tcPr>
            <w:tcW w:w="885" w:type="dxa"/>
          </w:tcPr>
          <w:p w14:paraId="0DD9E885">
            <w:pPr>
              <w:spacing w:after="160" w:line="278" w:lineRule="auto"/>
              <w:rPr>
                <w:rFonts w:ascii="宋体" w:hAnsi="宋体"/>
                <w:bCs/>
                <w:color w:val="auto"/>
                <w:sz w:val="18"/>
                <w:szCs w:val="18"/>
                <w:highlight w:val="none"/>
              </w:rPr>
            </w:pPr>
            <w:r>
              <w:rPr>
                <w:rFonts w:hint="eastAsia" w:ascii="宋体" w:hAnsi="宋体"/>
                <w:bCs/>
                <w:color w:val="auto"/>
                <w:sz w:val="18"/>
                <w:szCs w:val="18"/>
                <w:highlight w:val="none"/>
              </w:rPr>
              <w:t xml:space="preserve">合  格□ </w:t>
            </w:r>
          </w:p>
          <w:p w14:paraId="0A9742AF">
            <w:pPr>
              <w:spacing w:after="160" w:line="278" w:lineRule="auto"/>
              <w:rPr>
                <w:rFonts w:ascii="宋体" w:hAnsi="宋体"/>
                <w:bCs/>
                <w:color w:val="auto"/>
                <w:sz w:val="18"/>
                <w:szCs w:val="18"/>
                <w:highlight w:val="none"/>
              </w:rPr>
            </w:pPr>
            <w:r>
              <w:rPr>
                <w:rFonts w:hint="eastAsia" w:ascii="宋体" w:hAnsi="宋体"/>
                <w:bCs/>
                <w:color w:val="auto"/>
                <w:sz w:val="18"/>
                <w:szCs w:val="18"/>
                <w:highlight w:val="none"/>
              </w:rPr>
              <w:t>不合格□</w:t>
            </w:r>
          </w:p>
        </w:tc>
        <w:tc>
          <w:tcPr>
            <w:tcW w:w="900" w:type="dxa"/>
          </w:tcPr>
          <w:p w14:paraId="34598A7C">
            <w:pPr>
              <w:spacing w:after="160" w:line="278" w:lineRule="auto"/>
              <w:rPr>
                <w:rFonts w:ascii="宋体" w:hAnsi="宋体"/>
                <w:bCs/>
                <w:color w:val="auto"/>
                <w:sz w:val="18"/>
                <w:szCs w:val="18"/>
                <w:highlight w:val="none"/>
              </w:rPr>
            </w:pPr>
            <w:r>
              <w:rPr>
                <w:rFonts w:hint="eastAsia" w:ascii="宋体" w:hAnsi="宋体"/>
                <w:bCs/>
                <w:color w:val="auto"/>
                <w:sz w:val="18"/>
                <w:szCs w:val="18"/>
                <w:highlight w:val="none"/>
              </w:rPr>
              <w:t xml:space="preserve">合  格□ </w:t>
            </w:r>
          </w:p>
          <w:p w14:paraId="23AFCC71">
            <w:pPr>
              <w:spacing w:after="160" w:line="278" w:lineRule="auto"/>
              <w:rPr>
                <w:rFonts w:ascii="宋体" w:hAnsi="宋体"/>
                <w:bCs/>
                <w:color w:val="auto"/>
                <w:sz w:val="18"/>
                <w:szCs w:val="18"/>
                <w:highlight w:val="none"/>
              </w:rPr>
            </w:pPr>
            <w:r>
              <w:rPr>
                <w:rFonts w:hint="eastAsia" w:ascii="宋体" w:hAnsi="宋体"/>
                <w:bCs/>
                <w:color w:val="auto"/>
                <w:sz w:val="18"/>
                <w:szCs w:val="18"/>
                <w:highlight w:val="none"/>
              </w:rPr>
              <w:t>不合格□</w:t>
            </w:r>
          </w:p>
        </w:tc>
        <w:tc>
          <w:tcPr>
            <w:tcW w:w="960" w:type="dxa"/>
          </w:tcPr>
          <w:p w14:paraId="5A57D76F">
            <w:pPr>
              <w:spacing w:after="160" w:line="278" w:lineRule="auto"/>
              <w:rPr>
                <w:rFonts w:ascii="宋体" w:hAnsi="宋体"/>
                <w:bCs/>
                <w:color w:val="auto"/>
                <w:sz w:val="18"/>
                <w:szCs w:val="18"/>
                <w:highlight w:val="none"/>
              </w:rPr>
            </w:pPr>
            <w:r>
              <w:rPr>
                <w:rFonts w:hint="eastAsia" w:ascii="宋体" w:hAnsi="宋体"/>
                <w:bCs/>
                <w:color w:val="auto"/>
                <w:sz w:val="18"/>
                <w:szCs w:val="18"/>
                <w:highlight w:val="none"/>
              </w:rPr>
              <w:t>合  格□ 不合格□</w:t>
            </w:r>
          </w:p>
        </w:tc>
        <w:tc>
          <w:tcPr>
            <w:tcW w:w="1005" w:type="dxa"/>
          </w:tcPr>
          <w:p w14:paraId="0A3014E7">
            <w:pPr>
              <w:spacing w:after="160" w:line="278" w:lineRule="auto"/>
              <w:rPr>
                <w:rFonts w:ascii="宋体" w:hAnsi="宋体"/>
                <w:bCs/>
                <w:color w:val="auto"/>
                <w:sz w:val="18"/>
                <w:szCs w:val="18"/>
                <w:highlight w:val="none"/>
              </w:rPr>
            </w:pPr>
            <w:r>
              <w:rPr>
                <w:rFonts w:hint="eastAsia" w:ascii="宋体" w:hAnsi="宋体"/>
                <w:bCs/>
                <w:color w:val="auto"/>
                <w:sz w:val="18"/>
                <w:szCs w:val="18"/>
                <w:highlight w:val="none"/>
              </w:rPr>
              <w:t xml:space="preserve">合  格□ </w:t>
            </w:r>
          </w:p>
          <w:p w14:paraId="5A54BC8B">
            <w:pPr>
              <w:spacing w:after="160" w:line="278" w:lineRule="auto"/>
              <w:rPr>
                <w:rFonts w:ascii="宋体" w:hAnsi="宋体"/>
                <w:bCs/>
                <w:color w:val="auto"/>
                <w:sz w:val="18"/>
                <w:szCs w:val="18"/>
                <w:highlight w:val="none"/>
              </w:rPr>
            </w:pPr>
            <w:r>
              <w:rPr>
                <w:rFonts w:hint="eastAsia" w:ascii="宋体" w:hAnsi="宋体"/>
                <w:bCs/>
                <w:color w:val="auto"/>
                <w:sz w:val="18"/>
                <w:szCs w:val="18"/>
                <w:highlight w:val="none"/>
              </w:rPr>
              <w:t>不合格□</w:t>
            </w:r>
          </w:p>
        </w:tc>
        <w:tc>
          <w:tcPr>
            <w:tcW w:w="1170" w:type="dxa"/>
          </w:tcPr>
          <w:p w14:paraId="4D77C443">
            <w:pPr>
              <w:spacing w:after="160" w:line="278" w:lineRule="auto"/>
              <w:rPr>
                <w:rFonts w:ascii="宋体" w:hAnsi="宋体"/>
                <w:bCs/>
                <w:color w:val="auto"/>
                <w:sz w:val="18"/>
                <w:szCs w:val="18"/>
                <w:highlight w:val="none"/>
              </w:rPr>
            </w:pPr>
            <w:r>
              <w:rPr>
                <w:rFonts w:hint="eastAsia" w:ascii="宋体" w:hAnsi="宋体"/>
                <w:bCs/>
                <w:color w:val="auto"/>
                <w:sz w:val="18"/>
                <w:szCs w:val="18"/>
                <w:highlight w:val="none"/>
              </w:rPr>
              <w:t xml:space="preserve">合  格□ </w:t>
            </w:r>
          </w:p>
          <w:p w14:paraId="7613A772">
            <w:pPr>
              <w:spacing w:after="160" w:line="278" w:lineRule="auto"/>
              <w:rPr>
                <w:rFonts w:ascii="宋体" w:hAnsi="宋体"/>
                <w:bCs/>
                <w:color w:val="auto"/>
                <w:sz w:val="18"/>
                <w:szCs w:val="18"/>
                <w:highlight w:val="none"/>
              </w:rPr>
            </w:pPr>
            <w:r>
              <w:rPr>
                <w:rFonts w:hint="eastAsia" w:ascii="宋体" w:hAnsi="宋体"/>
                <w:bCs/>
                <w:color w:val="auto"/>
                <w:sz w:val="18"/>
                <w:szCs w:val="18"/>
                <w:highlight w:val="none"/>
              </w:rPr>
              <w:t>不合格□</w:t>
            </w:r>
          </w:p>
        </w:tc>
      </w:tr>
      <w:tr w14:paraId="170D2A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733" w:hRule="atLeast"/>
        </w:trPr>
        <w:tc>
          <w:tcPr>
            <w:tcW w:w="1063" w:type="dxa"/>
          </w:tcPr>
          <w:p w14:paraId="27E5F893">
            <w:pPr>
              <w:kinsoku w:val="0"/>
              <w:autoSpaceDE w:val="0"/>
              <w:autoSpaceDN w:val="0"/>
              <w:adjustRightInd w:val="0"/>
              <w:snapToGrid w:val="0"/>
              <w:spacing w:after="160" w:line="264" w:lineRule="auto"/>
              <w:textAlignment w:val="baseline"/>
              <w:rPr>
                <w:rFonts w:ascii="Arial" w:hAnsi="Arial" w:eastAsia="Arial" w:cs="Arial"/>
                <w:snapToGrid w:val="0"/>
                <w:color w:val="auto"/>
                <w:sz w:val="18"/>
                <w:szCs w:val="18"/>
                <w:highlight w:val="none"/>
              </w:rPr>
            </w:pPr>
            <w:r>
              <w:rPr>
                <w:rFonts w:ascii="Arial" w:hAnsi="Arial" w:eastAsia="Arial" w:cs="Arial"/>
                <w:snapToGrid w:val="0"/>
                <w:color w:val="auto"/>
                <w:sz w:val="18"/>
                <w:szCs w:val="18"/>
                <w:highlight w:val="none"/>
              </w:rPr>
              <w:t>专业检测机构情况说明</w:t>
            </w:r>
          </w:p>
        </w:tc>
        <w:tc>
          <w:tcPr>
            <w:tcW w:w="8115" w:type="dxa"/>
            <w:gridSpan w:val="8"/>
          </w:tcPr>
          <w:p w14:paraId="4889D683">
            <w:pPr>
              <w:kinsoku w:val="0"/>
              <w:autoSpaceDE w:val="0"/>
              <w:autoSpaceDN w:val="0"/>
              <w:adjustRightInd w:val="0"/>
              <w:snapToGrid w:val="0"/>
              <w:spacing w:after="160" w:line="264" w:lineRule="auto"/>
              <w:textAlignment w:val="baseline"/>
              <w:rPr>
                <w:rFonts w:ascii="Arial" w:hAnsi="Arial" w:eastAsia="Arial" w:cs="Arial"/>
                <w:snapToGrid w:val="0"/>
                <w:color w:val="auto"/>
                <w:sz w:val="18"/>
                <w:szCs w:val="18"/>
                <w:highlight w:val="none"/>
              </w:rPr>
            </w:pPr>
          </w:p>
        </w:tc>
      </w:tr>
      <w:tr w14:paraId="7ADCB0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88" w:hRule="atLeast"/>
        </w:trPr>
        <w:tc>
          <w:tcPr>
            <w:tcW w:w="1063" w:type="dxa"/>
          </w:tcPr>
          <w:p w14:paraId="68605AAA">
            <w:pPr>
              <w:kinsoku w:val="0"/>
              <w:autoSpaceDE w:val="0"/>
              <w:autoSpaceDN w:val="0"/>
              <w:adjustRightInd w:val="0"/>
              <w:snapToGrid w:val="0"/>
              <w:spacing w:after="160" w:line="264" w:lineRule="auto"/>
              <w:textAlignment w:val="baseline"/>
              <w:rPr>
                <w:rFonts w:ascii="Arial" w:hAnsi="Arial" w:eastAsia="Arial" w:cs="Arial"/>
                <w:snapToGrid w:val="0"/>
                <w:color w:val="auto"/>
                <w:sz w:val="18"/>
                <w:szCs w:val="18"/>
                <w:highlight w:val="none"/>
              </w:rPr>
            </w:pPr>
            <w:r>
              <w:rPr>
                <w:rFonts w:ascii="Arial" w:hAnsi="Arial" w:eastAsia="Arial" w:cs="Arial"/>
                <w:snapToGrid w:val="0"/>
                <w:color w:val="auto"/>
                <w:sz w:val="18"/>
                <w:szCs w:val="18"/>
                <w:highlight w:val="none"/>
              </w:rPr>
              <w:t>存在问题和改进意见</w:t>
            </w:r>
          </w:p>
        </w:tc>
        <w:tc>
          <w:tcPr>
            <w:tcW w:w="8115" w:type="dxa"/>
            <w:gridSpan w:val="8"/>
          </w:tcPr>
          <w:p w14:paraId="6AF0A6DA">
            <w:pPr>
              <w:kinsoku w:val="0"/>
              <w:autoSpaceDE w:val="0"/>
              <w:autoSpaceDN w:val="0"/>
              <w:adjustRightInd w:val="0"/>
              <w:snapToGrid w:val="0"/>
              <w:spacing w:after="160" w:line="264" w:lineRule="auto"/>
              <w:textAlignment w:val="baseline"/>
              <w:rPr>
                <w:rFonts w:ascii="Arial" w:hAnsi="Arial" w:eastAsia="Arial" w:cs="Arial"/>
                <w:snapToGrid w:val="0"/>
                <w:color w:val="auto"/>
                <w:sz w:val="18"/>
                <w:szCs w:val="18"/>
                <w:highlight w:val="none"/>
              </w:rPr>
            </w:pPr>
          </w:p>
        </w:tc>
      </w:tr>
      <w:tr w14:paraId="4D7337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99" w:hRule="atLeast"/>
        </w:trPr>
        <w:tc>
          <w:tcPr>
            <w:tcW w:w="1063" w:type="dxa"/>
          </w:tcPr>
          <w:p w14:paraId="1FD8CC0E">
            <w:pPr>
              <w:kinsoku w:val="0"/>
              <w:autoSpaceDE w:val="0"/>
              <w:autoSpaceDN w:val="0"/>
              <w:adjustRightInd w:val="0"/>
              <w:snapToGrid w:val="0"/>
              <w:spacing w:after="160" w:line="264" w:lineRule="auto"/>
              <w:textAlignment w:val="baseline"/>
              <w:rPr>
                <w:rFonts w:ascii="Arial" w:hAnsi="Arial" w:eastAsia="Arial" w:cs="Arial"/>
                <w:snapToGrid w:val="0"/>
                <w:color w:val="auto"/>
                <w:sz w:val="18"/>
                <w:szCs w:val="18"/>
                <w:highlight w:val="none"/>
              </w:rPr>
            </w:pPr>
          </w:p>
          <w:p w14:paraId="3386F290">
            <w:pPr>
              <w:kinsoku w:val="0"/>
              <w:autoSpaceDE w:val="0"/>
              <w:autoSpaceDN w:val="0"/>
              <w:adjustRightInd w:val="0"/>
              <w:snapToGrid w:val="0"/>
              <w:spacing w:after="160" w:line="264" w:lineRule="auto"/>
              <w:textAlignment w:val="baseline"/>
              <w:rPr>
                <w:rFonts w:ascii="Arial" w:hAnsi="Arial" w:eastAsia="Arial" w:cs="Arial"/>
                <w:snapToGrid w:val="0"/>
                <w:color w:val="auto"/>
                <w:sz w:val="18"/>
                <w:szCs w:val="18"/>
                <w:highlight w:val="none"/>
              </w:rPr>
            </w:pPr>
            <w:r>
              <w:rPr>
                <w:rFonts w:ascii="Arial" w:hAnsi="Arial" w:eastAsia="Arial" w:cs="Arial"/>
                <w:snapToGrid w:val="0"/>
                <w:color w:val="auto"/>
                <w:sz w:val="18"/>
                <w:szCs w:val="18"/>
                <w:highlight w:val="none"/>
              </w:rPr>
              <w:t>最终结论</w:t>
            </w:r>
          </w:p>
        </w:tc>
        <w:tc>
          <w:tcPr>
            <w:tcW w:w="8115" w:type="dxa"/>
            <w:gridSpan w:val="8"/>
          </w:tcPr>
          <w:p w14:paraId="1807E9C6">
            <w:pPr>
              <w:kinsoku w:val="0"/>
              <w:autoSpaceDE w:val="0"/>
              <w:autoSpaceDN w:val="0"/>
              <w:adjustRightInd w:val="0"/>
              <w:snapToGrid w:val="0"/>
              <w:spacing w:after="160" w:line="264" w:lineRule="auto"/>
              <w:jc w:val="center"/>
              <w:textAlignment w:val="baseline"/>
              <w:rPr>
                <w:rFonts w:ascii="Arial" w:hAnsi="Arial" w:eastAsia="Arial" w:cs="Arial"/>
                <w:snapToGrid w:val="0"/>
                <w:color w:val="auto"/>
                <w:sz w:val="18"/>
                <w:szCs w:val="18"/>
                <w:highlight w:val="none"/>
              </w:rPr>
            </w:pPr>
          </w:p>
          <w:p w14:paraId="59CC2F7D">
            <w:pPr>
              <w:kinsoku w:val="0"/>
              <w:autoSpaceDE w:val="0"/>
              <w:autoSpaceDN w:val="0"/>
              <w:adjustRightInd w:val="0"/>
              <w:snapToGrid w:val="0"/>
              <w:spacing w:after="160" w:line="264" w:lineRule="auto"/>
              <w:jc w:val="center"/>
              <w:textAlignment w:val="baseline"/>
              <w:rPr>
                <w:rFonts w:ascii="Arial" w:hAnsi="Arial" w:eastAsia="Arial" w:cs="Arial"/>
                <w:snapToGrid w:val="0"/>
                <w:color w:val="auto"/>
                <w:sz w:val="18"/>
                <w:szCs w:val="18"/>
                <w:highlight w:val="none"/>
              </w:rPr>
            </w:pPr>
            <w:r>
              <w:rPr>
                <w:rFonts w:ascii="Arial" w:hAnsi="Arial" w:eastAsia="Arial" w:cs="Arial"/>
                <w:snapToGrid w:val="0"/>
                <w:color w:val="auto"/>
                <w:sz w:val="18"/>
                <w:szCs w:val="18"/>
                <w:highlight w:val="none"/>
              </w:rPr>
              <w:t>合  格□                              不合格□</w:t>
            </w:r>
          </w:p>
        </w:tc>
      </w:tr>
      <w:tr w14:paraId="5CD807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872" w:hRule="atLeast"/>
        </w:trPr>
        <w:tc>
          <w:tcPr>
            <w:tcW w:w="1063" w:type="dxa"/>
          </w:tcPr>
          <w:p w14:paraId="16ACACDB">
            <w:pPr>
              <w:kinsoku w:val="0"/>
              <w:autoSpaceDE w:val="0"/>
              <w:autoSpaceDN w:val="0"/>
              <w:adjustRightInd w:val="0"/>
              <w:snapToGrid w:val="0"/>
              <w:spacing w:after="160" w:line="264" w:lineRule="auto"/>
              <w:textAlignment w:val="baseline"/>
              <w:rPr>
                <w:rFonts w:ascii="Arial" w:hAnsi="Arial" w:eastAsia="Arial" w:cs="Arial"/>
                <w:snapToGrid w:val="0"/>
                <w:color w:val="auto"/>
                <w:sz w:val="18"/>
                <w:szCs w:val="18"/>
                <w:highlight w:val="none"/>
              </w:rPr>
            </w:pPr>
            <w:r>
              <w:rPr>
                <w:rFonts w:ascii="Arial" w:hAnsi="Arial" w:eastAsia="Arial" w:cs="Arial"/>
                <w:snapToGrid w:val="0"/>
                <w:color w:val="auto"/>
                <w:sz w:val="18"/>
                <w:szCs w:val="18"/>
                <w:highlight w:val="none"/>
              </w:rPr>
              <w:t>验收小组成员签字</w:t>
            </w:r>
          </w:p>
        </w:tc>
        <w:tc>
          <w:tcPr>
            <w:tcW w:w="8115" w:type="dxa"/>
            <w:gridSpan w:val="8"/>
          </w:tcPr>
          <w:p w14:paraId="21934CA6">
            <w:pPr>
              <w:kinsoku w:val="0"/>
              <w:autoSpaceDE w:val="0"/>
              <w:autoSpaceDN w:val="0"/>
              <w:adjustRightInd w:val="0"/>
              <w:snapToGrid w:val="0"/>
              <w:spacing w:after="160" w:line="264" w:lineRule="auto"/>
              <w:textAlignment w:val="baseline"/>
              <w:rPr>
                <w:rFonts w:ascii="Arial" w:hAnsi="Arial" w:eastAsia="Arial" w:cs="Arial"/>
                <w:snapToGrid w:val="0"/>
                <w:color w:val="auto"/>
                <w:sz w:val="18"/>
                <w:szCs w:val="18"/>
                <w:highlight w:val="none"/>
              </w:rPr>
            </w:pPr>
          </w:p>
          <w:p w14:paraId="72C255B0">
            <w:pPr>
              <w:kinsoku w:val="0"/>
              <w:autoSpaceDE w:val="0"/>
              <w:autoSpaceDN w:val="0"/>
              <w:adjustRightInd w:val="0"/>
              <w:snapToGrid w:val="0"/>
              <w:spacing w:after="160" w:line="264" w:lineRule="auto"/>
              <w:textAlignment w:val="baseline"/>
              <w:rPr>
                <w:rFonts w:ascii="Arial" w:hAnsi="Arial" w:eastAsia="Arial" w:cs="Arial"/>
                <w:snapToGrid w:val="0"/>
                <w:color w:val="auto"/>
                <w:sz w:val="18"/>
                <w:szCs w:val="18"/>
                <w:highlight w:val="none"/>
              </w:rPr>
            </w:pPr>
            <w:r>
              <w:rPr>
                <w:rFonts w:ascii="Arial" w:hAnsi="Arial" w:eastAsia="Arial" w:cs="Arial"/>
                <w:snapToGrid w:val="0"/>
                <w:color w:val="auto"/>
                <w:sz w:val="18"/>
                <w:szCs w:val="18"/>
                <w:highlight w:val="none"/>
              </w:rPr>
              <w:t>采购人意见</w:t>
            </w:r>
          </w:p>
        </w:tc>
      </w:tr>
      <w:tr w14:paraId="5625AC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186" w:hRule="atLeast"/>
        </w:trPr>
        <w:tc>
          <w:tcPr>
            <w:tcW w:w="1063" w:type="dxa"/>
          </w:tcPr>
          <w:p w14:paraId="4F61E45E">
            <w:pPr>
              <w:kinsoku w:val="0"/>
              <w:autoSpaceDE w:val="0"/>
              <w:autoSpaceDN w:val="0"/>
              <w:adjustRightInd w:val="0"/>
              <w:snapToGrid w:val="0"/>
              <w:spacing w:before="59" w:line="238" w:lineRule="exact"/>
              <w:textAlignment w:val="baseline"/>
              <w:rPr>
                <w:rFonts w:ascii="宋体" w:hAnsi="宋体" w:cs="宋体"/>
                <w:snapToGrid w:val="0"/>
                <w:color w:val="auto"/>
                <w:sz w:val="18"/>
                <w:szCs w:val="18"/>
                <w:highlight w:val="none"/>
              </w:rPr>
            </w:pPr>
            <w:r>
              <w:rPr>
                <w:rFonts w:ascii="宋体" w:hAnsi="宋体" w:cs="宋体"/>
                <w:snapToGrid w:val="0"/>
                <w:color w:val="auto"/>
                <w:spacing w:val="1"/>
                <w:position w:val="1"/>
                <w:sz w:val="18"/>
                <w:szCs w:val="18"/>
                <w:highlight w:val="none"/>
              </w:rPr>
              <w:t>经办人：         负责人</w:t>
            </w:r>
            <w:r>
              <w:rPr>
                <w:rFonts w:ascii="宋体" w:hAnsi="宋体" w:cs="宋体"/>
                <w:snapToGrid w:val="0"/>
                <w:color w:val="auto"/>
                <w:spacing w:val="-18"/>
                <w:position w:val="1"/>
                <w:sz w:val="18"/>
                <w:szCs w:val="18"/>
                <w:highlight w:val="none"/>
              </w:rPr>
              <w:t>：</w:t>
            </w:r>
            <w:r>
              <w:rPr>
                <w:rFonts w:ascii="宋体" w:hAnsi="宋体" w:cs="宋体"/>
                <w:snapToGrid w:val="0"/>
                <w:color w:val="auto"/>
                <w:position w:val="1"/>
                <w:sz w:val="18"/>
                <w:szCs w:val="18"/>
                <w:highlight w:val="none"/>
              </w:rPr>
              <w:t xml:space="preserve">           </w:t>
            </w:r>
            <w:r>
              <w:rPr>
                <w:rFonts w:ascii="宋体" w:hAnsi="宋体" w:cs="宋体"/>
                <w:snapToGrid w:val="0"/>
                <w:color w:val="auto"/>
                <w:spacing w:val="-18"/>
                <w:position w:val="1"/>
                <w:sz w:val="18"/>
                <w:szCs w:val="18"/>
                <w:highlight w:val="none"/>
              </w:rPr>
              <w:t>（</w:t>
            </w:r>
            <w:r>
              <w:rPr>
                <w:rFonts w:ascii="宋体" w:hAnsi="宋体" w:cs="宋体"/>
                <w:snapToGrid w:val="0"/>
                <w:color w:val="auto"/>
                <w:spacing w:val="1"/>
                <w:position w:val="1"/>
                <w:sz w:val="18"/>
                <w:szCs w:val="18"/>
                <w:highlight w:val="none"/>
              </w:rPr>
              <w:t>采购代理机构公章）</w:t>
            </w:r>
          </w:p>
        </w:tc>
        <w:tc>
          <w:tcPr>
            <w:tcW w:w="8115" w:type="dxa"/>
            <w:gridSpan w:val="8"/>
          </w:tcPr>
          <w:p w14:paraId="61BD790F">
            <w:pPr>
              <w:kinsoku w:val="0"/>
              <w:autoSpaceDE w:val="0"/>
              <w:autoSpaceDN w:val="0"/>
              <w:adjustRightInd w:val="0"/>
              <w:snapToGrid w:val="0"/>
              <w:spacing w:after="160" w:line="263" w:lineRule="auto"/>
              <w:textAlignment w:val="baseline"/>
              <w:rPr>
                <w:rFonts w:ascii="Arial" w:hAnsi="Arial" w:eastAsia="Arial" w:cs="Arial"/>
                <w:snapToGrid w:val="0"/>
                <w:color w:val="auto"/>
                <w:szCs w:val="21"/>
                <w:highlight w:val="none"/>
              </w:rPr>
            </w:pPr>
          </w:p>
          <w:p w14:paraId="0D965B47">
            <w:pPr>
              <w:kinsoku w:val="0"/>
              <w:autoSpaceDE w:val="0"/>
              <w:autoSpaceDN w:val="0"/>
              <w:adjustRightInd w:val="0"/>
              <w:snapToGrid w:val="0"/>
              <w:spacing w:after="160" w:line="264" w:lineRule="auto"/>
              <w:textAlignment w:val="baseline"/>
              <w:rPr>
                <w:rFonts w:ascii="Arial" w:hAnsi="Arial" w:eastAsia="Arial" w:cs="Arial"/>
                <w:snapToGrid w:val="0"/>
                <w:color w:val="auto"/>
                <w:szCs w:val="21"/>
                <w:highlight w:val="none"/>
              </w:rPr>
            </w:pPr>
          </w:p>
          <w:p w14:paraId="0017B5F3">
            <w:pPr>
              <w:kinsoku w:val="0"/>
              <w:autoSpaceDE w:val="0"/>
              <w:autoSpaceDN w:val="0"/>
              <w:adjustRightInd w:val="0"/>
              <w:snapToGrid w:val="0"/>
              <w:spacing w:before="59" w:line="238" w:lineRule="exact"/>
              <w:textAlignment w:val="baseline"/>
              <w:rPr>
                <w:rFonts w:ascii="宋体" w:hAnsi="宋体" w:cs="宋体"/>
                <w:snapToGrid w:val="0"/>
                <w:color w:val="auto"/>
                <w:sz w:val="18"/>
                <w:szCs w:val="18"/>
                <w:highlight w:val="none"/>
              </w:rPr>
            </w:pPr>
            <w:r>
              <w:rPr>
                <w:rFonts w:ascii="宋体" w:hAnsi="宋体" w:cs="宋体"/>
                <w:snapToGrid w:val="0"/>
                <w:color w:val="auto"/>
                <w:spacing w:val="1"/>
                <w:position w:val="1"/>
                <w:sz w:val="18"/>
                <w:szCs w:val="18"/>
                <w:highlight w:val="none"/>
              </w:rPr>
              <w:t>经办人：           负责人</w:t>
            </w:r>
            <w:r>
              <w:rPr>
                <w:rFonts w:ascii="宋体" w:hAnsi="宋体" w:cs="宋体"/>
                <w:snapToGrid w:val="0"/>
                <w:color w:val="auto"/>
                <w:spacing w:val="-17"/>
                <w:position w:val="1"/>
                <w:sz w:val="18"/>
                <w:szCs w:val="18"/>
                <w:highlight w:val="none"/>
              </w:rPr>
              <w:t>：</w:t>
            </w:r>
            <w:r>
              <w:rPr>
                <w:rFonts w:ascii="宋体" w:hAnsi="宋体" w:cs="宋体"/>
                <w:snapToGrid w:val="0"/>
                <w:color w:val="auto"/>
                <w:spacing w:val="8"/>
                <w:position w:val="1"/>
                <w:sz w:val="18"/>
                <w:szCs w:val="18"/>
                <w:highlight w:val="none"/>
              </w:rPr>
              <w:t xml:space="preserve">           </w:t>
            </w:r>
            <w:r>
              <w:rPr>
                <w:rFonts w:ascii="宋体" w:hAnsi="宋体" w:cs="宋体"/>
                <w:snapToGrid w:val="0"/>
                <w:color w:val="auto"/>
                <w:spacing w:val="-17"/>
                <w:position w:val="1"/>
                <w:sz w:val="18"/>
                <w:szCs w:val="18"/>
                <w:highlight w:val="none"/>
              </w:rPr>
              <w:t>（</w:t>
            </w:r>
            <w:r>
              <w:rPr>
                <w:rFonts w:ascii="宋体" w:hAnsi="宋体" w:cs="宋体"/>
                <w:snapToGrid w:val="0"/>
                <w:color w:val="auto"/>
                <w:spacing w:val="1"/>
                <w:position w:val="1"/>
                <w:sz w:val="18"/>
                <w:szCs w:val="18"/>
                <w:highlight w:val="none"/>
              </w:rPr>
              <w:t>采购人公章）</w:t>
            </w:r>
          </w:p>
        </w:tc>
      </w:tr>
      <w:tr w14:paraId="08A547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203" w:hRule="atLeast"/>
        </w:trPr>
        <w:tc>
          <w:tcPr>
            <w:tcW w:w="9178" w:type="dxa"/>
            <w:gridSpan w:val="9"/>
          </w:tcPr>
          <w:p w14:paraId="3AD11822">
            <w:pPr>
              <w:kinsoku w:val="0"/>
              <w:autoSpaceDE w:val="0"/>
              <w:autoSpaceDN w:val="0"/>
              <w:adjustRightInd w:val="0"/>
              <w:snapToGrid w:val="0"/>
              <w:spacing w:before="299" w:line="207" w:lineRule="auto"/>
              <w:textAlignment w:val="baseline"/>
              <w:rPr>
                <w:rFonts w:ascii="宋体" w:hAnsi="宋体" w:cs="宋体"/>
                <w:snapToGrid w:val="0"/>
                <w:color w:val="auto"/>
                <w:sz w:val="18"/>
                <w:szCs w:val="18"/>
                <w:highlight w:val="none"/>
              </w:rPr>
            </w:pPr>
            <w:r>
              <w:rPr>
                <w:rFonts w:ascii="宋体" w:hAnsi="宋体" w:cs="宋体"/>
                <w:snapToGrid w:val="0"/>
                <w:color w:val="auto"/>
                <w:spacing w:val="-2"/>
                <w:sz w:val="18"/>
                <w:szCs w:val="18"/>
                <w:highlight w:val="none"/>
              </w:rPr>
              <w:t>供应商确认：</w:t>
            </w:r>
          </w:p>
          <w:p w14:paraId="539141AD">
            <w:pPr>
              <w:kinsoku w:val="0"/>
              <w:autoSpaceDE w:val="0"/>
              <w:autoSpaceDN w:val="0"/>
              <w:adjustRightInd w:val="0"/>
              <w:snapToGrid w:val="0"/>
              <w:spacing w:before="59" w:line="239" w:lineRule="exact"/>
              <w:textAlignment w:val="baseline"/>
              <w:rPr>
                <w:rFonts w:ascii="宋体" w:hAnsi="宋体" w:cs="宋体"/>
                <w:snapToGrid w:val="0"/>
                <w:color w:val="auto"/>
                <w:sz w:val="18"/>
                <w:szCs w:val="18"/>
                <w:highlight w:val="none"/>
              </w:rPr>
            </w:pPr>
            <w:r>
              <w:rPr>
                <w:rFonts w:ascii="宋体" w:hAnsi="宋体" w:cs="宋体"/>
                <w:snapToGrid w:val="0"/>
                <w:color w:val="auto"/>
                <w:spacing w:val="-1"/>
                <w:position w:val="1"/>
                <w:sz w:val="18"/>
                <w:szCs w:val="18"/>
                <w:highlight w:val="none"/>
              </w:rPr>
              <w:t>（单位公章或授权代表签字）</w:t>
            </w:r>
          </w:p>
        </w:tc>
      </w:tr>
    </w:tbl>
    <w:p w14:paraId="2485A338">
      <w:pPr>
        <w:kinsoku w:val="0"/>
        <w:autoSpaceDE w:val="0"/>
        <w:autoSpaceDN w:val="0"/>
        <w:adjustRightInd w:val="0"/>
        <w:snapToGrid w:val="0"/>
        <w:spacing w:before="297" w:line="211" w:lineRule="auto"/>
        <w:ind w:left="168"/>
        <w:textAlignment w:val="baseline"/>
        <w:rPr>
          <w:rFonts w:ascii="宋体" w:hAnsi="宋体" w:cs="宋体"/>
          <w:snapToGrid w:val="0"/>
          <w:color w:val="auto"/>
          <w:sz w:val="18"/>
          <w:szCs w:val="18"/>
          <w:highlight w:val="none"/>
        </w:rPr>
      </w:pPr>
      <w:r>
        <w:rPr>
          <w:rFonts w:ascii="宋体" w:hAnsi="宋体" w:cs="宋体"/>
          <w:snapToGrid w:val="0"/>
          <w:color w:val="auto"/>
          <w:sz w:val="18"/>
          <w:szCs w:val="18"/>
          <w:highlight w:val="none"/>
        </w:rPr>
        <w:t>说明: 1.该表为货物类项目履约验收的参考样表，采购人或采购代理机构可以</w:t>
      </w:r>
      <w:r>
        <w:rPr>
          <w:rFonts w:ascii="宋体" w:hAnsi="宋体" w:cs="宋体"/>
          <w:snapToGrid w:val="0"/>
          <w:color w:val="auto"/>
          <w:spacing w:val="-1"/>
          <w:sz w:val="18"/>
          <w:szCs w:val="18"/>
          <w:highlight w:val="none"/>
        </w:rPr>
        <w:t>根据工作实际进行调整。</w:t>
      </w:r>
    </w:p>
    <w:p w14:paraId="13FF4330">
      <w:pPr>
        <w:kinsoku w:val="0"/>
        <w:autoSpaceDE w:val="0"/>
        <w:autoSpaceDN w:val="0"/>
        <w:adjustRightInd w:val="0"/>
        <w:snapToGrid w:val="0"/>
        <w:spacing w:before="58" w:line="211" w:lineRule="auto"/>
        <w:ind w:left="708"/>
        <w:textAlignment w:val="baseline"/>
        <w:rPr>
          <w:rFonts w:ascii="宋体" w:hAnsi="宋体" w:cs="宋体"/>
          <w:snapToGrid w:val="0"/>
          <w:color w:val="auto"/>
          <w:sz w:val="18"/>
          <w:szCs w:val="18"/>
          <w:highlight w:val="none"/>
        </w:rPr>
      </w:pPr>
      <w:r>
        <w:rPr>
          <w:rFonts w:ascii="宋体" w:hAnsi="宋体" w:cs="宋体"/>
          <w:snapToGrid w:val="0"/>
          <w:color w:val="auto"/>
          <w:sz w:val="18"/>
          <w:szCs w:val="18"/>
          <w:highlight w:val="none"/>
        </w:rPr>
        <w:t>2.未委托采购代理机构开展履约验收工作的，无需填写“</w:t>
      </w:r>
      <w:r>
        <w:rPr>
          <w:rFonts w:ascii="宋体" w:hAnsi="宋体" w:cs="宋体"/>
          <w:snapToGrid w:val="0"/>
          <w:color w:val="auto"/>
          <w:spacing w:val="-1"/>
          <w:sz w:val="18"/>
          <w:szCs w:val="18"/>
          <w:highlight w:val="none"/>
        </w:rPr>
        <w:t>采购代理机构意见</w:t>
      </w:r>
      <w:r>
        <w:rPr>
          <w:rFonts w:ascii="宋体" w:hAnsi="宋体" w:cs="宋体"/>
          <w:snapToGrid w:val="0"/>
          <w:color w:val="auto"/>
          <w:spacing w:val="-66"/>
          <w:sz w:val="18"/>
          <w:szCs w:val="18"/>
          <w:highlight w:val="none"/>
        </w:rPr>
        <w:t xml:space="preserve"> </w:t>
      </w:r>
      <w:r>
        <w:rPr>
          <w:rFonts w:ascii="宋体" w:hAnsi="宋体" w:cs="宋体"/>
          <w:snapToGrid w:val="0"/>
          <w:color w:val="auto"/>
          <w:spacing w:val="-1"/>
          <w:sz w:val="18"/>
          <w:szCs w:val="18"/>
          <w:highlight w:val="none"/>
        </w:rPr>
        <w:t>”。</w:t>
      </w:r>
    </w:p>
    <w:p w14:paraId="3B60B0C9">
      <w:pPr>
        <w:spacing w:after="160" w:line="400" w:lineRule="exact"/>
        <w:rPr>
          <w:rFonts w:ascii="宋体" w:hAnsi="宋体" w:cs="宋体"/>
          <w:b/>
          <w:bCs/>
          <w:color w:val="auto"/>
          <w:sz w:val="28"/>
          <w:szCs w:val="28"/>
          <w:highlight w:val="none"/>
        </w:rPr>
      </w:pPr>
    </w:p>
    <w:p w14:paraId="018FBD93">
      <w:pPr>
        <w:pStyle w:val="199"/>
        <w:jc w:val="center"/>
        <w:rPr>
          <w:rFonts w:ascii="宋体" w:hAnsi="宋体" w:eastAsia="宋体" w:cs="宋体"/>
          <w:b/>
          <w:bCs/>
          <w:color w:val="auto"/>
          <w:spacing w:val="-20"/>
          <w:sz w:val="48"/>
          <w:szCs w:val="48"/>
          <w:highlight w:val="none"/>
        </w:rPr>
      </w:pPr>
      <w:r>
        <w:rPr>
          <w:rFonts w:hint="eastAsia" w:ascii="宋体" w:hAnsi="宋体" w:eastAsia="宋体" w:cs="宋体"/>
          <w:color w:val="auto"/>
          <w:sz w:val="24"/>
          <w:highlight w:val="none"/>
        </w:rPr>
        <w:t> </w:t>
      </w:r>
      <w:bookmarkStart w:id="7" w:name="_Toc3995"/>
    </w:p>
    <w:p w14:paraId="6DFA1E16">
      <w:pPr>
        <w:pStyle w:val="199"/>
        <w:rPr>
          <w:rFonts w:ascii="宋体" w:hAnsi="宋体" w:eastAsia="宋体" w:cs="宋体"/>
          <w:b/>
          <w:bCs/>
          <w:color w:val="auto"/>
          <w:spacing w:val="-20"/>
          <w:sz w:val="48"/>
          <w:szCs w:val="48"/>
          <w:highlight w:val="none"/>
        </w:rPr>
      </w:pPr>
    </w:p>
    <w:p w14:paraId="70DF817B">
      <w:pPr>
        <w:pStyle w:val="199"/>
        <w:jc w:val="center"/>
        <w:rPr>
          <w:rFonts w:ascii="宋体" w:hAnsi="宋体" w:eastAsia="宋体" w:cs="宋体"/>
          <w:b/>
          <w:bCs/>
          <w:color w:val="auto"/>
          <w:spacing w:val="-20"/>
          <w:sz w:val="48"/>
          <w:szCs w:val="48"/>
          <w:highlight w:val="none"/>
        </w:rPr>
      </w:pPr>
    </w:p>
    <w:p w14:paraId="5146FBAE">
      <w:pPr>
        <w:pStyle w:val="199"/>
        <w:jc w:val="center"/>
        <w:rPr>
          <w:rFonts w:ascii="宋体" w:hAnsi="宋体" w:eastAsia="宋体" w:cs="宋体"/>
          <w:b/>
          <w:bCs/>
          <w:color w:val="auto"/>
          <w:spacing w:val="-20"/>
          <w:sz w:val="48"/>
          <w:szCs w:val="48"/>
          <w:highlight w:val="none"/>
        </w:rPr>
      </w:pPr>
    </w:p>
    <w:bookmarkEnd w:id="7"/>
    <w:p w14:paraId="28B18322">
      <w:pPr>
        <w:pBdr>
          <w:top w:val="none" w:color="000000" w:sz="0" w:space="0"/>
          <w:left w:val="none" w:color="000000" w:sz="0" w:space="0"/>
          <w:bottom w:val="none" w:color="000000" w:sz="0" w:space="0"/>
          <w:right w:val="none" w:color="000000" w:sz="0" w:space="0"/>
        </w:pBdr>
        <w:spacing w:line="439" w:lineRule="atLeast"/>
        <w:jc w:val="center"/>
        <w:rPr>
          <w:rFonts w:ascii="宋体" w:hAnsi="宋体" w:cs="宋体"/>
          <w:color w:val="auto"/>
          <w:highlight w:val="none"/>
        </w:rPr>
      </w:pPr>
      <w:r>
        <w:rPr>
          <w:rFonts w:hint="eastAsia" w:ascii="宋体" w:hAnsi="宋体" w:cs="宋体"/>
          <w:color w:val="auto"/>
          <w:sz w:val="24"/>
          <w:highlight w:val="none"/>
        </w:rPr>
        <w:t> </w:t>
      </w:r>
    </w:p>
    <w:p w14:paraId="6B8F3BC8">
      <w:pPr>
        <w:pBdr>
          <w:top w:val="none" w:color="000000" w:sz="0" w:space="0"/>
          <w:left w:val="none" w:color="000000" w:sz="0" w:space="0"/>
          <w:bottom w:val="none" w:color="000000" w:sz="0" w:space="0"/>
          <w:right w:val="none" w:color="000000" w:sz="0" w:space="0"/>
        </w:pBdr>
        <w:spacing w:line="439" w:lineRule="atLeast"/>
        <w:jc w:val="center"/>
        <w:rPr>
          <w:rFonts w:ascii="宋体" w:hAnsi="宋体" w:cs="宋体"/>
          <w:color w:val="auto"/>
          <w:highlight w:val="none"/>
        </w:rPr>
      </w:pPr>
      <w:r>
        <w:rPr>
          <w:rFonts w:hint="eastAsia" w:ascii="宋体" w:hAnsi="宋体" w:cs="宋体"/>
          <w:color w:val="auto"/>
          <w:sz w:val="24"/>
          <w:highlight w:val="none"/>
        </w:rPr>
        <w:t>（全文完）</w:t>
      </w:r>
    </w:p>
    <w:p w14:paraId="03ECF4C2">
      <w:pPr>
        <w:spacing w:line="500" w:lineRule="exact"/>
        <w:rPr>
          <w:rFonts w:ascii="宋体" w:hAnsi="宋体" w:cs="宋体"/>
          <w:color w:val="auto"/>
          <w:sz w:val="24"/>
          <w:highlight w:val="none"/>
        </w:rPr>
      </w:pPr>
    </w:p>
    <w:sectPr>
      <w:footerReference r:id="rId4" w:type="default"/>
      <w:pgSz w:w="11906" w:h="16838"/>
      <w:pgMar w:top="1440" w:right="1800" w:bottom="1440" w:left="180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0000000000000000000"/>
    <w:charset w:val="86"/>
    <w:family w:val="roman"/>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仿宋_GB2312">
    <w:panose1 w:val="02010609030101010101"/>
    <w:charset w:val="86"/>
    <w:family w:val="roman"/>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汉仪书宋二S">
    <w:altName w:val="宋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B79FD9">
    <w:pPr>
      <w:tabs>
        <w:tab w:val="center" w:pos="4153"/>
        <w:tab w:val="right" w:pos="8306"/>
      </w:tabs>
      <w:spacing w:after="160" w:line="278" w:lineRule="auto"/>
      <w:rPr>
        <w:rFonts w:ascii="Times New Roman" w:hAnsi="Times New Roman"/>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0AA52A">
    <w:pPr>
      <w:pStyle w:val="205"/>
    </w:pPr>
    <w:r>
      <mc:AlternateContent>
        <mc:Choice Requires="wps">
          <w:drawing>
            <wp:anchor distT="0" distB="0" distL="114300" distR="114300" simplePos="0" relativeHeight="251659264" behindDoc="0" locked="0" layoutInCell="1" allowOverlap="1">
              <wp:simplePos x="0" y="0"/>
              <wp:positionH relativeFrom="margin">
                <wp:posOffset>2440940</wp:posOffset>
              </wp:positionH>
              <wp:positionV relativeFrom="paragraph">
                <wp:posOffset>-8255</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67621" cy="325561"/>
                      </a:xfrm>
                      <a:prstGeom prst="rect">
                        <a:avLst/>
                      </a:prstGeom>
                      <a:noFill/>
                      <a:ln>
                        <a:noFill/>
                      </a:ln>
                    </wps:spPr>
                    <wps:txbx>
                      <w:txbxContent>
                        <w:p w14:paraId="683098A3">
                          <w:pPr>
                            <w:pStyle w:val="205"/>
                            <w:tabs>
                              <w:tab w:val="clear" w:pos="7143"/>
                              <w:tab w:val="clear" w:pos="14287"/>
                            </w:tabs>
                          </w:pPr>
                        </w:p>
                        <w:p w14:paraId="1F6FD341"/>
                      </w:txbxContent>
                    </wps:txbx>
                    <wps:bodyPr wrap="none" lIns="0" tIns="0" rIns="0" bIns="0" upright="1">
                      <a:spAutoFit/>
                    </wps:bodyPr>
                  </wps:wsp>
                </a:graphicData>
              </a:graphic>
            </wp:anchor>
          </w:drawing>
        </mc:Choice>
        <mc:Fallback>
          <w:pict>
            <v:shape id="_x0000_s1026" o:spid="_x0000_s1026" o:spt="202" type="#_x0000_t202" style="position:absolute;left:0pt;margin-left:192.2pt;margin-top:-0.65pt;height:144pt;width:144pt;mso-position-horizontal-relative:margin;mso-wrap-style:none;z-index:251659264;mso-width-relative:page;mso-height-relative:page;" filled="f" stroked="f" coordsize="21600,21600" o:gfxdata="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NpVqtPXAAAACgEAAA8AAAAAAAAAAQAg&#10;AAAAIgAAAGRycy9kb3ducmV2LnhtbFBLAQIUABQAAAAIAIdO4kB4wURi1gEAAKQDAAAOAAAAAAAA&#10;AAEAIAAAACYBAABkcnMvZTJvRG9jLnhtbFBLBQYAAAAABgAGAFkBAABuBQAAAAA=&#10;">
              <v:fill on="f" focussize="0,0"/>
              <v:stroke on="f"/>
              <v:imagedata o:title=""/>
              <o:lock v:ext="edit" aspectratio="f"/>
              <v:textbox inset="0mm,0mm,0mm,0mm" style="mso-fit-shape-to-text:t;">
                <w:txbxContent>
                  <w:p w14:paraId="683098A3">
                    <w:pPr>
                      <w:pStyle w:val="205"/>
                      <w:tabs>
                        <w:tab w:val="clear" w:pos="7143"/>
                        <w:tab w:val="clear" w:pos="14287"/>
                      </w:tabs>
                    </w:pPr>
                  </w:p>
                  <w:p w14:paraId="1F6FD341"/>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1A21BD6"/>
    <w:multiLevelType w:val="multilevel"/>
    <w:tmpl w:val="11A21BD6"/>
    <w:lvl w:ilvl="0" w:tentative="0">
      <w:start w:val="23"/>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29B0A5EB"/>
    <w:multiLevelType w:val="singleLevel"/>
    <w:tmpl w:val="29B0A5EB"/>
    <w:lvl w:ilvl="0" w:tentative="0">
      <w:start w:val="3"/>
      <w:numFmt w:val="chineseCounting"/>
      <w:suff w:val="nothing"/>
      <w:lvlText w:val="（%1）"/>
      <w:lvlJc w:val="left"/>
      <w:rPr>
        <w:rFonts w:hint="eastAsia"/>
      </w:rPr>
    </w:lvl>
  </w:abstractNum>
  <w:abstractNum w:abstractNumId="2">
    <w:nsid w:val="2AAA7129"/>
    <w:multiLevelType w:val="multilevel"/>
    <w:tmpl w:val="2AAA7129"/>
    <w:lvl w:ilvl="0" w:tentative="0">
      <w:start w:val="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31A82EB8"/>
    <w:multiLevelType w:val="multilevel"/>
    <w:tmpl w:val="31A82EB8"/>
    <w:lvl w:ilvl="0" w:tentative="0">
      <w:start w:val="2"/>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39717117"/>
    <w:multiLevelType w:val="multilevel"/>
    <w:tmpl w:val="39717117"/>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39983C2C"/>
    <w:multiLevelType w:val="multilevel"/>
    <w:tmpl w:val="39983C2C"/>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3C986264"/>
    <w:multiLevelType w:val="multilevel"/>
    <w:tmpl w:val="3C986264"/>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5FA61BA3"/>
    <w:multiLevelType w:val="multilevel"/>
    <w:tmpl w:val="5FA61BA3"/>
    <w:lvl w:ilvl="0" w:tentative="0">
      <w:start w:val="1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6743406E"/>
    <w:multiLevelType w:val="multilevel"/>
    <w:tmpl w:val="6743406E"/>
    <w:lvl w:ilvl="0" w:tentative="0">
      <w:start w:val="1"/>
      <w:numFmt w:val="chineseCountingThousand"/>
      <w:suff w:val="nothing"/>
      <w:lvlText w:val="第%1章  "/>
      <w:lvlJc w:val="left"/>
      <w:pPr>
        <w:ind w:left="3119" w:firstLine="0"/>
      </w:pPr>
      <w:rPr>
        <w:rFonts w:hint="eastAsia"/>
      </w:rPr>
    </w:lvl>
    <w:lvl w:ilvl="1" w:tentative="0">
      <w:start w:val="1"/>
      <w:numFmt w:val="none"/>
      <w:suff w:val="nothing"/>
      <w:lvlText w:val=""/>
      <w:lvlJc w:val="left"/>
      <w:pPr>
        <w:ind w:left="-2520" w:firstLine="0"/>
      </w:pPr>
      <w:rPr>
        <w:rFonts w:hint="eastAsia"/>
      </w:rPr>
    </w:lvl>
    <w:lvl w:ilvl="2" w:tentative="0">
      <w:start w:val="1"/>
      <w:numFmt w:val="upperRoman"/>
      <w:lvlText w:val="%3."/>
      <w:lvlJc w:val="left"/>
      <w:pPr>
        <w:tabs>
          <w:tab w:val="left" w:pos="-2100"/>
        </w:tabs>
        <w:ind w:left="-2100" w:hanging="420"/>
      </w:pPr>
      <w:rPr>
        <w:rFonts w:hint="eastAsia"/>
      </w:rPr>
    </w:lvl>
    <w:lvl w:ilvl="3" w:tentative="0">
      <w:start w:val="1"/>
      <w:numFmt w:val="none"/>
      <w:suff w:val="nothing"/>
      <w:lvlText w:val=""/>
      <w:lvlJc w:val="left"/>
      <w:pPr>
        <w:ind w:left="-2520" w:firstLine="0"/>
      </w:pPr>
      <w:rPr>
        <w:rFonts w:hint="eastAsia"/>
      </w:rPr>
    </w:lvl>
    <w:lvl w:ilvl="4" w:tentative="0">
      <w:start w:val="1"/>
      <w:numFmt w:val="none"/>
      <w:suff w:val="nothing"/>
      <w:lvlText w:val=""/>
      <w:lvlJc w:val="left"/>
      <w:pPr>
        <w:ind w:left="-2520" w:firstLine="0"/>
      </w:pPr>
      <w:rPr>
        <w:rFonts w:hint="eastAsia"/>
      </w:rPr>
    </w:lvl>
    <w:lvl w:ilvl="5" w:tentative="0">
      <w:start w:val="1"/>
      <w:numFmt w:val="none"/>
      <w:suff w:val="nothing"/>
      <w:lvlText w:val=""/>
      <w:lvlJc w:val="left"/>
      <w:pPr>
        <w:ind w:left="-2520" w:firstLine="0"/>
      </w:pPr>
      <w:rPr>
        <w:rFonts w:hint="eastAsia"/>
      </w:rPr>
    </w:lvl>
    <w:lvl w:ilvl="6" w:tentative="0">
      <w:start w:val="1"/>
      <w:numFmt w:val="none"/>
      <w:suff w:val="nothing"/>
      <w:lvlText w:val=""/>
      <w:lvlJc w:val="left"/>
      <w:pPr>
        <w:ind w:left="-2520" w:firstLine="0"/>
      </w:pPr>
      <w:rPr>
        <w:rFonts w:hint="eastAsia"/>
      </w:rPr>
    </w:lvl>
    <w:lvl w:ilvl="7" w:tentative="0">
      <w:start w:val="1"/>
      <w:numFmt w:val="none"/>
      <w:suff w:val="nothing"/>
      <w:lvlText w:val=""/>
      <w:lvlJc w:val="left"/>
      <w:pPr>
        <w:ind w:left="-2520" w:firstLine="0"/>
      </w:pPr>
      <w:rPr>
        <w:rFonts w:hint="eastAsia"/>
      </w:rPr>
    </w:lvl>
    <w:lvl w:ilvl="8" w:tentative="0">
      <w:start w:val="1"/>
      <w:numFmt w:val="none"/>
      <w:suff w:val="nothing"/>
      <w:lvlText w:val=""/>
      <w:lvlJc w:val="left"/>
      <w:pPr>
        <w:ind w:left="-2520" w:firstLine="0"/>
      </w:pPr>
      <w:rPr>
        <w:rFonts w:hint="eastAsia"/>
      </w:rPr>
    </w:lvl>
  </w:abstractNum>
  <w:abstractNum w:abstractNumId="9">
    <w:nsid w:val="6B4AFC92"/>
    <w:multiLevelType w:val="singleLevel"/>
    <w:tmpl w:val="6B4AFC92"/>
    <w:lvl w:ilvl="0" w:tentative="0">
      <w:start w:val="1"/>
      <w:numFmt w:val="decimal"/>
      <w:suff w:val="nothing"/>
      <w:lvlText w:val="%1、"/>
      <w:lvlJc w:val="left"/>
    </w:lvl>
  </w:abstractNum>
  <w:num w:numId="1">
    <w:abstractNumId w:val="1"/>
  </w:num>
  <w:num w:numId="2">
    <w:abstractNumId w:val="9"/>
  </w:num>
  <w:num w:numId="3">
    <w:abstractNumId w:val="8"/>
  </w:num>
  <w:num w:numId="4">
    <w:abstractNumId w:val="4"/>
  </w:num>
  <w:num w:numId="5">
    <w:abstractNumId w:val="5"/>
  </w:num>
  <w:num w:numId="6">
    <w:abstractNumId w:val="6"/>
  </w:num>
  <w:num w:numId="7">
    <w:abstractNumId w:val="3"/>
  </w:num>
  <w:num w:numId="8">
    <w:abstractNumId w:val="2"/>
  </w:num>
  <w:num w:numId="9">
    <w:abstractNumId w:val="7"/>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hideSpellingErrors/>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2559"/>
    <w:rsid w:val="000151C2"/>
    <w:rsid w:val="00064702"/>
    <w:rsid w:val="00095031"/>
    <w:rsid w:val="00163810"/>
    <w:rsid w:val="001751B6"/>
    <w:rsid w:val="001770FB"/>
    <w:rsid w:val="00177B94"/>
    <w:rsid w:val="0027114E"/>
    <w:rsid w:val="002762BD"/>
    <w:rsid w:val="00297ED9"/>
    <w:rsid w:val="00332C34"/>
    <w:rsid w:val="003A15CC"/>
    <w:rsid w:val="003C2559"/>
    <w:rsid w:val="004446B4"/>
    <w:rsid w:val="004870F1"/>
    <w:rsid w:val="004B7474"/>
    <w:rsid w:val="004F73D2"/>
    <w:rsid w:val="00555DF4"/>
    <w:rsid w:val="0058523E"/>
    <w:rsid w:val="00663A7B"/>
    <w:rsid w:val="00686B83"/>
    <w:rsid w:val="0068722E"/>
    <w:rsid w:val="00767F1D"/>
    <w:rsid w:val="0082608D"/>
    <w:rsid w:val="00843C56"/>
    <w:rsid w:val="008D077C"/>
    <w:rsid w:val="00997D30"/>
    <w:rsid w:val="009E11C9"/>
    <w:rsid w:val="00A4148A"/>
    <w:rsid w:val="00B149F9"/>
    <w:rsid w:val="00B97D34"/>
    <w:rsid w:val="00D13BE3"/>
    <w:rsid w:val="00DA7A55"/>
    <w:rsid w:val="00E121CD"/>
    <w:rsid w:val="00ED0416"/>
    <w:rsid w:val="00F13D61"/>
    <w:rsid w:val="00F92BA9"/>
    <w:rsid w:val="00FE1F27"/>
    <w:rsid w:val="00FE5E68"/>
    <w:rsid w:val="010818DA"/>
    <w:rsid w:val="01125CD1"/>
    <w:rsid w:val="01377DE3"/>
    <w:rsid w:val="01F82835"/>
    <w:rsid w:val="02104022"/>
    <w:rsid w:val="021C2D46"/>
    <w:rsid w:val="021D04ED"/>
    <w:rsid w:val="025517E0"/>
    <w:rsid w:val="02886073"/>
    <w:rsid w:val="02B726F0"/>
    <w:rsid w:val="02BC028B"/>
    <w:rsid w:val="02D36DFE"/>
    <w:rsid w:val="030165DF"/>
    <w:rsid w:val="032720D3"/>
    <w:rsid w:val="035E439E"/>
    <w:rsid w:val="03647262"/>
    <w:rsid w:val="03845E64"/>
    <w:rsid w:val="039B5B6E"/>
    <w:rsid w:val="03AE0B18"/>
    <w:rsid w:val="03CE35CB"/>
    <w:rsid w:val="03CF104D"/>
    <w:rsid w:val="03F108B1"/>
    <w:rsid w:val="04071455"/>
    <w:rsid w:val="042711AF"/>
    <w:rsid w:val="04581CB1"/>
    <w:rsid w:val="04936A8D"/>
    <w:rsid w:val="04A05F2B"/>
    <w:rsid w:val="04AE49D9"/>
    <w:rsid w:val="04B67A3C"/>
    <w:rsid w:val="04BE2ED4"/>
    <w:rsid w:val="05253B7D"/>
    <w:rsid w:val="0570551B"/>
    <w:rsid w:val="05802F92"/>
    <w:rsid w:val="058D3AEF"/>
    <w:rsid w:val="05C40203"/>
    <w:rsid w:val="05CF5FA2"/>
    <w:rsid w:val="05DE1D42"/>
    <w:rsid w:val="060A3E6C"/>
    <w:rsid w:val="061B2F96"/>
    <w:rsid w:val="063517BC"/>
    <w:rsid w:val="064B3F05"/>
    <w:rsid w:val="0663432D"/>
    <w:rsid w:val="0676641E"/>
    <w:rsid w:val="06C70A28"/>
    <w:rsid w:val="06E67100"/>
    <w:rsid w:val="06EF3CF2"/>
    <w:rsid w:val="070E517A"/>
    <w:rsid w:val="072365A6"/>
    <w:rsid w:val="074A3B33"/>
    <w:rsid w:val="07554285"/>
    <w:rsid w:val="07730866"/>
    <w:rsid w:val="077B5E33"/>
    <w:rsid w:val="07910120"/>
    <w:rsid w:val="07A35DE8"/>
    <w:rsid w:val="07AA2823"/>
    <w:rsid w:val="07AD40C1"/>
    <w:rsid w:val="07E164C2"/>
    <w:rsid w:val="07E61182"/>
    <w:rsid w:val="07F40893"/>
    <w:rsid w:val="07F84CC7"/>
    <w:rsid w:val="0802526E"/>
    <w:rsid w:val="08776E2A"/>
    <w:rsid w:val="089F7EAE"/>
    <w:rsid w:val="08A460BD"/>
    <w:rsid w:val="08B90B6C"/>
    <w:rsid w:val="0924721E"/>
    <w:rsid w:val="09337EA7"/>
    <w:rsid w:val="093B648E"/>
    <w:rsid w:val="095C586C"/>
    <w:rsid w:val="09644C54"/>
    <w:rsid w:val="0971744B"/>
    <w:rsid w:val="098558CE"/>
    <w:rsid w:val="09907766"/>
    <w:rsid w:val="09960EC9"/>
    <w:rsid w:val="09A6526C"/>
    <w:rsid w:val="09C30A83"/>
    <w:rsid w:val="09D12C34"/>
    <w:rsid w:val="0A020270"/>
    <w:rsid w:val="0A150211"/>
    <w:rsid w:val="0A1B2110"/>
    <w:rsid w:val="0A315478"/>
    <w:rsid w:val="0A382368"/>
    <w:rsid w:val="0A4A3E4A"/>
    <w:rsid w:val="0A537CD6"/>
    <w:rsid w:val="0A796F3D"/>
    <w:rsid w:val="0A7F7F97"/>
    <w:rsid w:val="0AA51086"/>
    <w:rsid w:val="0AC82825"/>
    <w:rsid w:val="0ACE4A7B"/>
    <w:rsid w:val="0ADB0F46"/>
    <w:rsid w:val="0ADE5034"/>
    <w:rsid w:val="0AF012B1"/>
    <w:rsid w:val="0B4D32E2"/>
    <w:rsid w:val="0B621DBE"/>
    <w:rsid w:val="0BC37AA3"/>
    <w:rsid w:val="0BD87233"/>
    <w:rsid w:val="0BE8391A"/>
    <w:rsid w:val="0C036A44"/>
    <w:rsid w:val="0C0D2EFB"/>
    <w:rsid w:val="0C2272F9"/>
    <w:rsid w:val="0C26247C"/>
    <w:rsid w:val="0C756B33"/>
    <w:rsid w:val="0CB657C6"/>
    <w:rsid w:val="0CE3721D"/>
    <w:rsid w:val="0D150EFF"/>
    <w:rsid w:val="0D1D2322"/>
    <w:rsid w:val="0D3A7EF6"/>
    <w:rsid w:val="0D4903E8"/>
    <w:rsid w:val="0D4926FC"/>
    <w:rsid w:val="0D58062B"/>
    <w:rsid w:val="0D705975"/>
    <w:rsid w:val="0DD12A7C"/>
    <w:rsid w:val="0DDC0C7E"/>
    <w:rsid w:val="0E1529C0"/>
    <w:rsid w:val="0E1D7BE7"/>
    <w:rsid w:val="0E3746E5"/>
    <w:rsid w:val="0E5A03D3"/>
    <w:rsid w:val="0E5E4C55"/>
    <w:rsid w:val="0E7E76D7"/>
    <w:rsid w:val="0E8D066C"/>
    <w:rsid w:val="0E8F62CF"/>
    <w:rsid w:val="0E9744DF"/>
    <w:rsid w:val="0EAB307B"/>
    <w:rsid w:val="0EDB5039"/>
    <w:rsid w:val="0EE20797"/>
    <w:rsid w:val="0EF953BB"/>
    <w:rsid w:val="0F3A1586"/>
    <w:rsid w:val="0F586482"/>
    <w:rsid w:val="0F5C08A7"/>
    <w:rsid w:val="0F8B0672"/>
    <w:rsid w:val="0F8B3C4E"/>
    <w:rsid w:val="0FAB0EE6"/>
    <w:rsid w:val="0FC24482"/>
    <w:rsid w:val="0FFB2A86"/>
    <w:rsid w:val="0FFD2A02"/>
    <w:rsid w:val="101827D7"/>
    <w:rsid w:val="102D2243"/>
    <w:rsid w:val="1034712E"/>
    <w:rsid w:val="106F2315"/>
    <w:rsid w:val="10714F64"/>
    <w:rsid w:val="10953945"/>
    <w:rsid w:val="10B62239"/>
    <w:rsid w:val="111D2249"/>
    <w:rsid w:val="113A7EC2"/>
    <w:rsid w:val="11586AA0"/>
    <w:rsid w:val="116752E1"/>
    <w:rsid w:val="11916802"/>
    <w:rsid w:val="11D17501"/>
    <w:rsid w:val="11E04BA3"/>
    <w:rsid w:val="11E9739F"/>
    <w:rsid w:val="121E634A"/>
    <w:rsid w:val="128819B3"/>
    <w:rsid w:val="12FE3A23"/>
    <w:rsid w:val="13062BC8"/>
    <w:rsid w:val="132B4F6F"/>
    <w:rsid w:val="133A558A"/>
    <w:rsid w:val="13725213"/>
    <w:rsid w:val="13B62550"/>
    <w:rsid w:val="13C46A1B"/>
    <w:rsid w:val="14116595"/>
    <w:rsid w:val="1429042A"/>
    <w:rsid w:val="14382F65"/>
    <w:rsid w:val="145204CA"/>
    <w:rsid w:val="1455615A"/>
    <w:rsid w:val="1488530B"/>
    <w:rsid w:val="149A1421"/>
    <w:rsid w:val="14A059E8"/>
    <w:rsid w:val="14B71AE8"/>
    <w:rsid w:val="14FF6402"/>
    <w:rsid w:val="1510089B"/>
    <w:rsid w:val="152560EE"/>
    <w:rsid w:val="15823158"/>
    <w:rsid w:val="15973CBB"/>
    <w:rsid w:val="15B87BF6"/>
    <w:rsid w:val="15D232F3"/>
    <w:rsid w:val="15E0280E"/>
    <w:rsid w:val="161B48EC"/>
    <w:rsid w:val="164108EA"/>
    <w:rsid w:val="166945BC"/>
    <w:rsid w:val="16B56110"/>
    <w:rsid w:val="16BD6EA5"/>
    <w:rsid w:val="16D71C8D"/>
    <w:rsid w:val="16E96798"/>
    <w:rsid w:val="16FF3949"/>
    <w:rsid w:val="17215F32"/>
    <w:rsid w:val="17440408"/>
    <w:rsid w:val="17471E3D"/>
    <w:rsid w:val="177634F9"/>
    <w:rsid w:val="177E3384"/>
    <w:rsid w:val="1782764E"/>
    <w:rsid w:val="178C3CF3"/>
    <w:rsid w:val="179441A1"/>
    <w:rsid w:val="17AE3C6A"/>
    <w:rsid w:val="17BC7EB1"/>
    <w:rsid w:val="17C53697"/>
    <w:rsid w:val="17D411F6"/>
    <w:rsid w:val="17EF6844"/>
    <w:rsid w:val="18203CBA"/>
    <w:rsid w:val="18224C51"/>
    <w:rsid w:val="18344ED0"/>
    <w:rsid w:val="18562404"/>
    <w:rsid w:val="1860503F"/>
    <w:rsid w:val="187A52B2"/>
    <w:rsid w:val="18A1557C"/>
    <w:rsid w:val="18AC38B1"/>
    <w:rsid w:val="19112C17"/>
    <w:rsid w:val="1926749B"/>
    <w:rsid w:val="19274C9F"/>
    <w:rsid w:val="194400EC"/>
    <w:rsid w:val="198F3627"/>
    <w:rsid w:val="19A30E80"/>
    <w:rsid w:val="19D47954"/>
    <w:rsid w:val="19FB515A"/>
    <w:rsid w:val="1A0A00C9"/>
    <w:rsid w:val="1A1D0C33"/>
    <w:rsid w:val="1A1F7416"/>
    <w:rsid w:val="1A393593"/>
    <w:rsid w:val="1A5D3725"/>
    <w:rsid w:val="1A6501D4"/>
    <w:rsid w:val="1A6A2B60"/>
    <w:rsid w:val="1A907657"/>
    <w:rsid w:val="1AAC5474"/>
    <w:rsid w:val="1AC35C7E"/>
    <w:rsid w:val="1B0818E3"/>
    <w:rsid w:val="1B3175B6"/>
    <w:rsid w:val="1B336D52"/>
    <w:rsid w:val="1B4B5F8C"/>
    <w:rsid w:val="1B645E57"/>
    <w:rsid w:val="1B6B4E4A"/>
    <w:rsid w:val="1B77677D"/>
    <w:rsid w:val="1B973FCA"/>
    <w:rsid w:val="1BB14CE4"/>
    <w:rsid w:val="1BBF0AEC"/>
    <w:rsid w:val="1BDB13AF"/>
    <w:rsid w:val="1C085913"/>
    <w:rsid w:val="1C1B6428"/>
    <w:rsid w:val="1C4166CB"/>
    <w:rsid w:val="1C46636E"/>
    <w:rsid w:val="1C4A5F2B"/>
    <w:rsid w:val="1C726F10"/>
    <w:rsid w:val="1C7339BB"/>
    <w:rsid w:val="1CB96233"/>
    <w:rsid w:val="1CD22091"/>
    <w:rsid w:val="1CE86CF0"/>
    <w:rsid w:val="1D534B11"/>
    <w:rsid w:val="1D6B23F8"/>
    <w:rsid w:val="1DE56464"/>
    <w:rsid w:val="1DF06C1D"/>
    <w:rsid w:val="1DF2476C"/>
    <w:rsid w:val="1E05210A"/>
    <w:rsid w:val="1E0C793C"/>
    <w:rsid w:val="1E2702D2"/>
    <w:rsid w:val="1E3E3F2B"/>
    <w:rsid w:val="1E42510C"/>
    <w:rsid w:val="1E952DCB"/>
    <w:rsid w:val="1EB20A0C"/>
    <w:rsid w:val="1F176F63"/>
    <w:rsid w:val="1F62533A"/>
    <w:rsid w:val="1F71684E"/>
    <w:rsid w:val="1F9B0AFC"/>
    <w:rsid w:val="1FB042F7"/>
    <w:rsid w:val="1FB77434"/>
    <w:rsid w:val="1FDC3EDB"/>
    <w:rsid w:val="20190339"/>
    <w:rsid w:val="20206EBD"/>
    <w:rsid w:val="202C459A"/>
    <w:rsid w:val="202D1D4F"/>
    <w:rsid w:val="207D68CF"/>
    <w:rsid w:val="20B91413"/>
    <w:rsid w:val="20C7334A"/>
    <w:rsid w:val="20CD0474"/>
    <w:rsid w:val="20EC1D64"/>
    <w:rsid w:val="20F85F56"/>
    <w:rsid w:val="2105677E"/>
    <w:rsid w:val="210851D5"/>
    <w:rsid w:val="2129610F"/>
    <w:rsid w:val="21520CB8"/>
    <w:rsid w:val="215A451A"/>
    <w:rsid w:val="21771570"/>
    <w:rsid w:val="2178332E"/>
    <w:rsid w:val="21F77636"/>
    <w:rsid w:val="2253411A"/>
    <w:rsid w:val="226F2A0B"/>
    <w:rsid w:val="22806046"/>
    <w:rsid w:val="22E62DE7"/>
    <w:rsid w:val="230279FC"/>
    <w:rsid w:val="235042D2"/>
    <w:rsid w:val="23597A57"/>
    <w:rsid w:val="2361109A"/>
    <w:rsid w:val="23614286"/>
    <w:rsid w:val="23750B7D"/>
    <w:rsid w:val="23D8020A"/>
    <w:rsid w:val="23DB313E"/>
    <w:rsid w:val="24092228"/>
    <w:rsid w:val="24232F92"/>
    <w:rsid w:val="24377A53"/>
    <w:rsid w:val="24406597"/>
    <w:rsid w:val="24480969"/>
    <w:rsid w:val="248D614E"/>
    <w:rsid w:val="249A3FC5"/>
    <w:rsid w:val="249E6E14"/>
    <w:rsid w:val="24B14D99"/>
    <w:rsid w:val="24DB0068"/>
    <w:rsid w:val="24E52C95"/>
    <w:rsid w:val="24F9229C"/>
    <w:rsid w:val="25074C4E"/>
    <w:rsid w:val="25496D80"/>
    <w:rsid w:val="258B0B59"/>
    <w:rsid w:val="25C43EAF"/>
    <w:rsid w:val="2605522E"/>
    <w:rsid w:val="262E4E62"/>
    <w:rsid w:val="263A6B0D"/>
    <w:rsid w:val="26527EB6"/>
    <w:rsid w:val="26773BAB"/>
    <w:rsid w:val="268B2E47"/>
    <w:rsid w:val="26E07D57"/>
    <w:rsid w:val="26FE0422"/>
    <w:rsid w:val="270B2978"/>
    <w:rsid w:val="27421CD9"/>
    <w:rsid w:val="27A44C59"/>
    <w:rsid w:val="27DA63B5"/>
    <w:rsid w:val="27E03A88"/>
    <w:rsid w:val="27F92A22"/>
    <w:rsid w:val="283B0F0D"/>
    <w:rsid w:val="285F37E8"/>
    <w:rsid w:val="2861114D"/>
    <w:rsid w:val="28BF4190"/>
    <w:rsid w:val="28C30E7C"/>
    <w:rsid w:val="28D82BB7"/>
    <w:rsid w:val="28F33BD2"/>
    <w:rsid w:val="291E3943"/>
    <w:rsid w:val="29231FDE"/>
    <w:rsid w:val="296163D2"/>
    <w:rsid w:val="29634188"/>
    <w:rsid w:val="296E14AB"/>
    <w:rsid w:val="29944785"/>
    <w:rsid w:val="2996455E"/>
    <w:rsid w:val="29A9603F"/>
    <w:rsid w:val="29BA42E1"/>
    <w:rsid w:val="29FF0355"/>
    <w:rsid w:val="2A0517FE"/>
    <w:rsid w:val="2A5966F6"/>
    <w:rsid w:val="2A973379"/>
    <w:rsid w:val="2A9E2C31"/>
    <w:rsid w:val="2AAA4765"/>
    <w:rsid w:val="2AB10EF8"/>
    <w:rsid w:val="2ABE3D6C"/>
    <w:rsid w:val="2AC62C21"/>
    <w:rsid w:val="2AC86221"/>
    <w:rsid w:val="2ACF41CB"/>
    <w:rsid w:val="2AD34B89"/>
    <w:rsid w:val="2AD61B25"/>
    <w:rsid w:val="2AE42707"/>
    <w:rsid w:val="2AEF5813"/>
    <w:rsid w:val="2AFE23BA"/>
    <w:rsid w:val="2B2E5A79"/>
    <w:rsid w:val="2B484586"/>
    <w:rsid w:val="2B6D7ACB"/>
    <w:rsid w:val="2BC76C50"/>
    <w:rsid w:val="2C2603E8"/>
    <w:rsid w:val="2C575E0A"/>
    <w:rsid w:val="2C5C383D"/>
    <w:rsid w:val="2C6941AB"/>
    <w:rsid w:val="2C9022C0"/>
    <w:rsid w:val="2C9C1FAD"/>
    <w:rsid w:val="2CCB4896"/>
    <w:rsid w:val="2CE91BBE"/>
    <w:rsid w:val="2CF11D9F"/>
    <w:rsid w:val="2D1B6179"/>
    <w:rsid w:val="2D313B35"/>
    <w:rsid w:val="2D6F57F1"/>
    <w:rsid w:val="2D7071B2"/>
    <w:rsid w:val="2D9B0395"/>
    <w:rsid w:val="2DB21DFC"/>
    <w:rsid w:val="2DD613CD"/>
    <w:rsid w:val="2E026666"/>
    <w:rsid w:val="2E093F97"/>
    <w:rsid w:val="2E0B103F"/>
    <w:rsid w:val="2E1D3479"/>
    <w:rsid w:val="2E450B18"/>
    <w:rsid w:val="2E4C78E1"/>
    <w:rsid w:val="2E884DBD"/>
    <w:rsid w:val="2E914DCC"/>
    <w:rsid w:val="2E974DA5"/>
    <w:rsid w:val="2EC95EAD"/>
    <w:rsid w:val="2F6173BC"/>
    <w:rsid w:val="2FA06136"/>
    <w:rsid w:val="2FD00438"/>
    <w:rsid w:val="2FF4615F"/>
    <w:rsid w:val="30004E27"/>
    <w:rsid w:val="30045057"/>
    <w:rsid w:val="30145050"/>
    <w:rsid w:val="308243AA"/>
    <w:rsid w:val="309D288B"/>
    <w:rsid w:val="30A04ED5"/>
    <w:rsid w:val="30A957E4"/>
    <w:rsid w:val="30C419B0"/>
    <w:rsid w:val="312B1A2F"/>
    <w:rsid w:val="314F5556"/>
    <w:rsid w:val="31A40B2C"/>
    <w:rsid w:val="31A70FCC"/>
    <w:rsid w:val="31CC0DBF"/>
    <w:rsid w:val="31D837E0"/>
    <w:rsid w:val="322F554F"/>
    <w:rsid w:val="3234519D"/>
    <w:rsid w:val="32781A27"/>
    <w:rsid w:val="32855FEF"/>
    <w:rsid w:val="32A519E9"/>
    <w:rsid w:val="32D12F59"/>
    <w:rsid w:val="33256AA4"/>
    <w:rsid w:val="33421868"/>
    <w:rsid w:val="33B76EFF"/>
    <w:rsid w:val="33D3620D"/>
    <w:rsid w:val="33FF00E5"/>
    <w:rsid w:val="34125CBE"/>
    <w:rsid w:val="341B2F70"/>
    <w:rsid w:val="34207390"/>
    <w:rsid w:val="34B12B6E"/>
    <w:rsid w:val="34B92C7C"/>
    <w:rsid w:val="34C742C9"/>
    <w:rsid w:val="35066A3B"/>
    <w:rsid w:val="35134CB4"/>
    <w:rsid w:val="353D0DA9"/>
    <w:rsid w:val="356957E2"/>
    <w:rsid w:val="35F55C54"/>
    <w:rsid w:val="361C4318"/>
    <w:rsid w:val="36300FF3"/>
    <w:rsid w:val="3680026F"/>
    <w:rsid w:val="368667F5"/>
    <w:rsid w:val="36CA5847"/>
    <w:rsid w:val="36F15DA8"/>
    <w:rsid w:val="37144D14"/>
    <w:rsid w:val="371511B8"/>
    <w:rsid w:val="3744384B"/>
    <w:rsid w:val="375A7528"/>
    <w:rsid w:val="37617167"/>
    <w:rsid w:val="3779492B"/>
    <w:rsid w:val="379245B6"/>
    <w:rsid w:val="37A543D8"/>
    <w:rsid w:val="37D10FD6"/>
    <w:rsid w:val="37F51C38"/>
    <w:rsid w:val="382E3037"/>
    <w:rsid w:val="38635F53"/>
    <w:rsid w:val="38E32508"/>
    <w:rsid w:val="39352527"/>
    <w:rsid w:val="39550757"/>
    <w:rsid w:val="395D3729"/>
    <w:rsid w:val="39964B88"/>
    <w:rsid w:val="39DC3206"/>
    <w:rsid w:val="39F96B6F"/>
    <w:rsid w:val="3A0C7A49"/>
    <w:rsid w:val="3A125E82"/>
    <w:rsid w:val="3A2868D0"/>
    <w:rsid w:val="3A2C2AFD"/>
    <w:rsid w:val="3A43276F"/>
    <w:rsid w:val="3A4D2A17"/>
    <w:rsid w:val="3A5938B0"/>
    <w:rsid w:val="3A61310D"/>
    <w:rsid w:val="3A684814"/>
    <w:rsid w:val="3ACD1DA9"/>
    <w:rsid w:val="3AD81706"/>
    <w:rsid w:val="3AED5A53"/>
    <w:rsid w:val="3B4B0B08"/>
    <w:rsid w:val="3B5F50F7"/>
    <w:rsid w:val="3BA37D0D"/>
    <w:rsid w:val="3BBC450D"/>
    <w:rsid w:val="3BC35573"/>
    <w:rsid w:val="3BCB109E"/>
    <w:rsid w:val="3C2E6B15"/>
    <w:rsid w:val="3CB70D55"/>
    <w:rsid w:val="3CD13DD3"/>
    <w:rsid w:val="3CD63197"/>
    <w:rsid w:val="3CF4714A"/>
    <w:rsid w:val="3D1402F5"/>
    <w:rsid w:val="3D2250D9"/>
    <w:rsid w:val="3D394CFE"/>
    <w:rsid w:val="3D6A4BBB"/>
    <w:rsid w:val="3D795F6E"/>
    <w:rsid w:val="3D9626E2"/>
    <w:rsid w:val="3DA23079"/>
    <w:rsid w:val="3DAD1DCF"/>
    <w:rsid w:val="3DC15BF5"/>
    <w:rsid w:val="3DCB6A74"/>
    <w:rsid w:val="3E0D0E3B"/>
    <w:rsid w:val="3E201758"/>
    <w:rsid w:val="3E294607"/>
    <w:rsid w:val="3E434C94"/>
    <w:rsid w:val="3E7D2C5A"/>
    <w:rsid w:val="3ECD2378"/>
    <w:rsid w:val="3EE41E0B"/>
    <w:rsid w:val="3F08319C"/>
    <w:rsid w:val="3F090CCA"/>
    <w:rsid w:val="3F140777"/>
    <w:rsid w:val="3F2C3542"/>
    <w:rsid w:val="3F995F85"/>
    <w:rsid w:val="400C1EF3"/>
    <w:rsid w:val="400C7902"/>
    <w:rsid w:val="400E6B5B"/>
    <w:rsid w:val="40265BEA"/>
    <w:rsid w:val="409E758E"/>
    <w:rsid w:val="40A46D18"/>
    <w:rsid w:val="40BA282D"/>
    <w:rsid w:val="41650F8E"/>
    <w:rsid w:val="4182569C"/>
    <w:rsid w:val="419F684B"/>
    <w:rsid w:val="41AC104E"/>
    <w:rsid w:val="41B80242"/>
    <w:rsid w:val="41B97ABB"/>
    <w:rsid w:val="41BC22BD"/>
    <w:rsid w:val="41EB39C1"/>
    <w:rsid w:val="41F145CF"/>
    <w:rsid w:val="41FD0A9D"/>
    <w:rsid w:val="422C30E4"/>
    <w:rsid w:val="42424E2B"/>
    <w:rsid w:val="42445981"/>
    <w:rsid w:val="425F6B7D"/>
    <w:rsid w:val="426203A0"/>
    <w:rsid w:val="42756FAE"/>
    <w:rsid w:val="427A2817"/>
    <w:rsid w:val="428B2DA1"/>
    <w:rsid w:val="42B37AD7"/>
    <w:rsid w:val="42F06ADE"/>
    <w:rsid w:val="43332D0B"/>
    <w:rsid w:val="4367385B"/>
    <w:rsid w:val="43745E58"/>
    <w:rsid w:val="43781E35"/>
    <w:rsid w:val="4379755E"/>
    <w:rsid w:val="43AD5817"/>
    <w:rsid w:val="43F30C8A"/>
    <w:rsid w:val="442944F4"/>
    <w:rsid w:val="44AD0003"/>
    <w:rsid w:val="44C24001"/>
    <w:rsid w:val="44D324F7"/>
    <w:rsid w:val="44E91E8E"/>
    <w:rsid w:val="44E977E0"/>
    <w:rsid w:val="44F80CD5"/>
    <w:rsid w:val="45140D01"/>
    <w:rsid w:val="455A6FF1"/>
    <w:rsid w:val="45B65C87"/>
    <w:rsid w:val="45B83A6E"/>
    <w:rsid w:val="46605AB0"/>
    <w:rsid w:val="469C30AA"/>
    <w:rsid w:val="46AE6F33"/>
    <w:rsid w:val="46B86E94"/>
    <w:rsid w:val="46ED44A9"/>
    <w:rsid w:val="46FA3884"/>
    <w:rsid w:val="47457D7D"/>
    <w:rsid w:val="477202D2"/>
    <w:rsid w:val="47A20E27"/>
    <w:rsid w:val="47B64355"/>
    <w:rsid w:val="47D502C0"/>
    <w:rsid w:val="48147269"/>
    <w:rsid w:val="486A0C38"/>
    <w:rsid w:val="486C0EDF"/>
    <w:rsid w:val="487F3567"/>
    <w:rsid w:val="48E63C26"/>
    <w:rsid w:val="48FF11A6"/>
    <w:rsid w:val="490D6193"/>
    <w:rsid w:val="492A6C99"/>
    <w:rsid w:val="494A4670"/>
    <w:rsid w:val="494F5429"/>
    <w:rsid w:val="49520D56"/>
    <w:rsid w:val="49646CA3"/>
    <w:rsid w:val="49654934"/>
    <w:rsid w:val="496B2EB9"/>
    <w:rsid w:val="49A314CB"/>
    <w:rsid w:val="49A56155"/>
    <w:rsid w:val="49E52EF9"/>
    <w:rsid w:val="4A225BAC"/>
    <w:rsid w:val="4A4473E5"/>
    <w:rsid w:val="4A5804BC"/>
    <w:rsid w:val="4A8E048D"/>
    <w:rsid w:val="4AD9749F"/>
    <w:rsid w:val="4AEB2504"/>
    <w:rsid w:val="4B052E99"/>
    <w:rsid w:val="4B176459"/>
    <w:rsid w:val="4B234855"/>
    <w:rsid w:val="4B42108B"/>
    <w:rsid w:val="4B590CD2"/>
    <w:rsid w:val="4B72052F"/>
    <w:rsid w:val="4B73681A"/>
    <w:rsid w:val="4B806A61"/>
    <w:rsid w:val="4B811A95"/>
    <w:rsid w:val="4BA40904"/>
    <w:rsid w:val="4BBC79FC"/>
    <w:rsid w:val="4C0A0767"/>
    <w:rsid w:val="4C0B2345"/>
    <w:rsid w:val="4C5E5E53"/>
    <w:rsid w:val="4C63256E"/>
    <w:rsid w:val="4C6D4290"/>
    <w:rsid w:val="4C9124A4"/>
    <w:rsid w:val="4C927B59"/>
    <w:rsid w:val="4CA5013F"/>
    <w:rsid w:val="4CC03374"/>
    <w:rsid w:val="4CD6771E"/>
    <w:rsid w:val="4CE0771A"/>
    <w:rsid w:val="4CE44664"/>
    <w:rsid w:val="4CF8104A"/>
    <w:rsid w:val="4D227978"/>
    <w:rsid w:val="4D6362C5"/>
    <w:rsid w:val="4D7049C3"/>
    <w:rsid w:val="4D8D5BC8"/>
    <w:rsid w:val="4DAC6211"/>
    <w:rsid w:val="4E137927"/>
    <w:rsid w:val="4E19322E"/>
    <w:rsid w:val="4E2B47CD"/>
    <w:rsid w:val="4E2F2707"/>
    <w:rsid w:val="4E5225AA"/>
    <w:rsid w:val="4E562D6D"/>
    <w:rsid w:val="4ED104C3"/>
    <w:rsid w:val="4EED4182"/>
    <w:rsid w:val="4F303EA1"/>
    <w:rsid w:val="4F3D7FBF"/>
    <w:rsid w:val="4F466D7E"/>
    <w:rsid w:val="4F493C9D"/>
    <w:rsid w:val="4FA13EAB"/>
    <w:rsid w:val="4FE168B6"/>
    <w:rsid w:val="4FF82FCD"/>
    <w:rsid w:val="50083210"/>
    <w:rsid w:val="500E27F0"/>
    <w:rsid w:val="501778F7"/>
    <w:rsid w:val="501C16FA"/>
    <w:rsid w:val="50211CFF"/>
    <w:rsid w:val="503264DF"/>
    <w:rsid w:val="503E7AB9"/>
    <w:rsid w:val="506B7C43"/>
    <w:rsid w:val="50824921"/>
    <w:rsid w:val="50830AE8"/>
    <w:rsid w:val="50972424"/>
    <w:rsid w:val="50C50AF5"/>
    <w:rsid w:val="50D86525"/>
    <w:rsid w:val="51256C0B"/>
    <w:rsid w:val="51710FD8"/>
    <w:rsid w:val="5176064D"/>
    <w:rsid w:val="51BE4BB3"/>
    <w:rsid w:val="51C15034"/>
    <w:rsid w:val="51DD691E"/>
    <w:rsid w:val="51F04184"/>
    <w:rsid w:val="51F06651"/>
    <w:rsid w:val="51F577C4"/>
    <w:rsid w:val="51F7775A"/>
    <w:rsid w:val="52067C23"/>
    <w:rsid w:val="5209552D"/>
    <w:rsid w:val="521F0CE5"/>
    <w:rsid w:val="523A167B"/>
    <w:rsid w:val="526F3A1A"/>
    <w:rsid w:val="529009CE"/>
    <w:rsid w:val="52991AE0"/>
    <w:rsid w:val="52E55A8A"/>
    <w:rsid w:val="532D11DF"/>
    <w:rsid w:val="532F1D0D"/>
    <w:rsid w:val="537B63EF"/>
    <w:rsid w:val="53895AB8"/>
    <w:rsid w:val="538D79D9"/>
    <w:rsid w:val="5394385D"/>
    <w:rsid w:val="53C2102F"/>
    <w:rsid w:val="54244390"/>
    <w:rsid w:val="54273E81"/>
    <w:rsid w:val="54304D35"/>
    <w:rsid w:val="543A233D"/>
    <w:rsid w:val="544669FD"/>
    <w:rsid w:val="545A24A8"/>
    <w:rsid w:val="5474657D"/>
    <w:rsid w:val="547B54A6"/>
    <w:rsid w:val="5493526D"/>
    <w:rsid w:val="54C51225"/>
    <w:rsid w:val="54E838DC"/>
    <w:rsid w:val="54F82B45"/>
    <w:rsid w:val="553A0A96"/>
    <w:rsid w:val="55413F6A"/>
    <w:rsid w:val="554975D5"/>
    <w:rsid w:val="555E10E4"/>
    <w:rsid w:val="55F81F79"/>
    <w:rsid w:val="562C74C2"/>
    <w:rsid w:val="564E2BB8"/>
    <w:rsid w:val="566B3616"/>
    <w:rsid w:val="567320C2"/>
    <w:rsid w:val="56BF7C5F"/>
    <w:rsid w:val="56CF2CD9"/>
    <w:rsid w:val="56E31118"/>
    <w:rsid w:val="570F757A"/>
    <w:rsid w:val="57265DD0"/>
    <w:rsid w:val="572B4D8F"/>
    <w:rsid w:val="5730129E"/>
    <w:rsid w:val="57B12A6A"/>
    <w:rsid w:val="57B8439B"/>
    <w:rsid w:val="57E22340"/>
    <w:rsid w:val="57EA3EC9"/>
    <w:rsid w:val="580402F6"/>
    <w:rsid w:val="581024AE"/>
    <w:rsid w:val="58670CF0"/>
    <w:rsid w:val="58B13C92"/>
    <w:rsid w:val="58C3221F"/>
    <w:rsid w:val="59253085"/>
    <w:rsid w:val="592D6846"/>
    <w:rsid w:val="593B4656"/>
    <w:rsid w:val="593C4D70"/>
    <w:rsid w:val="5949010D"/>
    <w:rsid w:val="596A2F5A"/>
    <w:rsid w:val="59856299"/>
    <w:rsid w:val="598C488A"/>
    <w:rsid w:val="59A3451F"/>
    <w:rsid w:val="59CA781C"/>
    <w:rsid w:val="59CF2FF0"/>
    <w:rsid w:val="59FF35B4"/>
    <w:rsid w:val="5A073ADB"/>
    <w:rsid w:val="5A132EDD"/>
    <w:rsid w:val="5A1A4B6A"/>
    <w:rsid w:val="5A383F00"/>
    <w:rsid w:val="5A6863E2"/>
    <w:rsid w:val="5A885A96"/>
    <w:rsid w:val="5A9D4737"/>
    <w:rsid w:val="5AD254EB"/>
    <w:rsid w:val="5B287440"/>
    <w:rsid w:val="5B351579"/>
    <w:rsid w:val="5B557525"/>
    <w:rsid w:val="5B7E7A0A"/>
    <w:rsid w:val="5BBA55DA"/>
    <w:rsid w:val="5BD27D65"/>
    <w:rsid w:val="5BDB5F54"/>
    <w:rsid w:val="5C320231"/>
    <w:rsid w:val="5C3929A3"/>
    <w:rsid w:val="5CA37990"/>
    <w:rsid w:val="5CB163A0"/>
    <w:rsid w:val="5CC130C4"/>
    <w:rsid w:val="5CCB5CF1"/>
    <w:rsid w:val="5D0D6309"/>
    <w:rsid w:val="5D276D56"/>
    <w:rsid w:val="5D4B2B48"/>
    <w:rsid w:val="5D7719D5"/>
    <w:rsid w:val="5D7C523D"/>
    <w:rsid w:val="5DAB6BC0"/>
    <w:rsid w:val="5DC0337C"/>
    <w:rsid w:val="5DD24E5D"/>
    <w:rsid w:val="5DDB4FC8"/>
    <w:rsid w:val="5DE11549"/>
    <w:rsid w:val="5DED613B"/>
    <w:rsid w:val="5E015742"/>
    <w:rsid w:val="5E015C78"/>
    <w:rsid w:val="5E245434"/>
    <w:rsid w:val="5E2D56E1"/>
    <w:rsid w:val="5E3929A4"/>
    <w:rsid w:val="5E4C6141"/>
    <w:rsid w:val="5E556A51"/>
    <w:rsid w:val="5E6737F7"/>
    <w:rsid w:val="5E7949C2"/>
    <w:rsid w:val="5EAC3900"/>
    <w:rsid w:val="5EBF5A32"/>
    <w:rsid w:val="5EFB7660"/>
    <w:rsid w:val="5F05372A"/>
    <w:rsid w:val="5F0645EE"/>
    <w:rsid w:val="5F06666B"/>
    <w:rsid w:val="5F1B3D9B"/>
    <w:rsid w:val="5F911459"/>
    <w:rsid w:val="5FD168E7"/>
    <w:rsid w:val="5FDB26EF"/>
    <w:rsid w:val="606741EA"/>
    <w:rsid w:val="608A0574"/>
    <w:rsid w:val="60C53352"/>
    <w:rsid w:val="60D731C0"/>
    <w:rsid w:val="60EA636F"/>
    <w:rsid w:val="60F67B76"/>
    <w:rsid w:val="610D4ED6"/>
    <w:rsid w:val="611430D1"/>
    <w:rsid w:val="612105D5"/>
    <w:rsid w:val="612464FB"/>
    <w:rsid w:val="61293077"/>
    <w:rsid w:val="612D665B"/>
    <w:rsid w:val="61483DB4"/>
    <w:rsid w:val="616B19F7"/>
    <w:rsid w:val="61776447"/>
    <w:rsid w:val="61883090"/>
    <w:rsid w:val="618943CD"/>
    <w:rsid w:val="61C71531"/>
    <w:rsid w:val="61C7410C"/>
    <w:rsid w:val="61E46B86"/>
    <w:rsid w:val="62145271"/>
    <w:rsid w:val="62475782"/>
    <w:rsid w:val="62B14260"/>
    <w:rsid w:val="62C7181E"/>
    <w:rsid w:val="62D33B51"/>
    <w:rsid w:val="62DB15E3"/>
    <w:rsid w:val="62DD4049"/>
    <w:rsid w:val="62F0193B"/>
    <w:rsid w:val="6310233D"/>
    <w:rsid w:val="63253C81"/>
    <w:rsid w:val="63620A31"/>
    <w:rsid w:val="636E5628"/>
    <w:rsid w:val="638D1689"/>
    <w:rsid w:val="63AC229C"/>
    <w:rsid w:val="63B94837"/>
    <w:rsid w:val="63E666A5"/>
    <w:rsid w:val="63F0603D"/>
    <w:rsid w:val="640744BB"/>
    <w:rsid w:val="641A164C"/>
    <w:rsid w:val="64265F03"/>
    <w:rsid w:val="64403609"/>
    <w:rsid w:val="644745E7"/>
    <w:rsid w:val="646D53D2"/>
    <w:rsid w:val="647045B2"/>
    <w:rsid w:val="64740A1C"/>
    <w:rsid w:val="647B624F"/>
    <w:rsid w:val="64A64AA4"/>
    <w:rsid w:val="64AA592F"/>
    <w:rsid w:val="64B928D3"/>
    <w:rsid w:val="64F4444C"/>
    <w:rsid w:val="64F61D79"/>
    <w:rsid w:val="64FA2810"/>
    <w:rsid w:val="65031DA0"/>
    <w:rsid w:val="65396839"/>
    <w:rsid w:val="65472FB4"/>
    <w:rsid w:val="655A2308"/>
    <w:rsid w:val="655B7E2E"/>
    <w:rsid w:val="65882506"/>
    <w:rsid w:val="65AC2438"/>
    <w:rsid w:val="65CD2D2B"/>
    <w:rsid w:val="65CF7132"/>
    <w:rsid w:val="65D75478"/>
    <w:rsid w:val="65E120E1"/>
    <w:rsid w:val="65FB3F19"/>
    <w:rsid w:val="660051BA"/>
    <w:rsid w:val="6619508D"/>
    <w:rsid w:val="662E643A"/>
    <w:rsid w:val="664C6B61"/>
    <w:rsid w:val="667747F4"/>
    <w:rsid w:val="667831F6"/>
    <w:rsid w:val="66B777C9"/>
    <w:rsid w:val="66C2001E"/>
    <w:rsid w:val="66D457C1"/>
    <w:rsid w:val="66ED4AB6"/>
    <w:rsid w:val="670E46A1"/>
    <w:rsid w:val="6716400D"/>
    <w:rsid w:val="672030DD"/>
    <w:rsid w:val="672520C8"/>
    <w:rsid w:val="67256946"/>
    <w:rsid w:val="673B646A"/>
    <w:rsid w:val="674E7C4A"/>
    <w:rsid w:val="677B5694"/>
    <w:rsid w:val="67837105"/>
    <w:rsid w:val="67CA4CF1"/>
    <w:rsid w:val="67CB3B5A"/>
    <w:rsid w:val="68802F0C"/>
    <w:rsid w:val="68A61BA5"/>
    <w:rsid w:val="68BF6E86"/>
    <w:rsid w:val="68C161FA"/>
    <w:rsid w:val="695B706F"/>
    <w:rsid w:val="69731BEA"/>
    <w:rsid w:val="697B3058"/>
    <w:rsid w:val="699B0ECC"/>
    <w:rsid w:val="69BB738E"/>
    <w:rsid w:val="69D0338A"/>
    <w:rsid w:val="69E27536"/>
    <w:rsid w:val="6A095303"/>
    <w:rsid w:val="6A1D1B56"/>
    <w:rsid w:val="6A1F142A"/>
    <w:rsid w:val="6A2066CD"/>
    <w:rsid w:val="6A292AB7"/>
    <w:rsid w:val="6A351C34"/>
    <w:rsid w:val="6A38073E"/>
    <w:rsid w:val="6A470981"/>
    <w:rsid w:val="6A5E359C"/>
    <w:rsid w:val="6AA87672"/>
    <w:rsid w:val="6AB17CEB"/>
    <w:rsid w:val="6ABA73A5"/>
    <w:rsid w:val="6B1E7934"/>
    <w:rsid w:val="6B6C68F1"/>
    <w:rsid w:val="6B8F4205"/>
    <w:rsid w:val="6BE41B9C"/>
    <w:rsid w:val="6BF04B1A"/>
    <w:rsid w:val="6C080C34"/>
    <w:rsid w:val="6C1453AB"/>
    <w:rsid w:val="6C270A6A"/>
    <w:rsid w:val="6C4A2EC3"/>
    <w:rsid w:val="6C6B7BCC"/>
    <w:rsid w:val="6C6C3AED"/>
    <w:rsid w:val="6CEB60C3"/>
    <w:rsid w:val="6D4F6B0D"/>
    <w:rsid w:val="6D962ED0"/>
    <w:rsid w:val="6D970D57"/>
    <w:rsid w:val="6DA93E2C"/>
    <w:rsid w:val="6DBD23E0"/>
    <w:rsid w:val="6DD838FA"/>
    <w:rsid w:val="6DDA3330"/>
    <w:rsid w:val="6DE6435A"/>
    <w:rsid w:val="6E404712"/>
    <w:rsid w:val="6E55366C"/>
    <w:rsid w:val="6E5E36C9"/>
    <w:rsid w:val="6EA47C33"/>
    <w:rsid w:val="6EAE7221"/>
    <w:rsid w:val="6ECD0DD4"/>
    <w:rsid w:val="6EE62278"/>
    <w:rsid w:val="6EF51F98"/>
    <w:rsid w:val="6F065156"/>
    <w:rsid w:val="6F4F79BA"/>
    <w:rsid w:val="6F5B1156"/>
    <w:rsid w:val="6F5E3BD6"/>
    <w:rsid w:val="6F6A211D"/>
    <w:rsid w:val="6F6B0F25"/>
    <w:rsid w:val="6F762153"/>
    <w:rsid w:val="6FB004B5"/>
    <w:rsid w:val="6FC52A74"/>
    <w:rsid w:val="6FD47408"/>
    <w:rsid w:val="6FF134F5"/>
    <w:rsid w:val="7008367C"/>
    <w:rsid w:val="70376BA3"/>
    <w:rsid w:val="703935F9"/>
    <w:rsid w:val="704615B3"/>
    <w:rsid w:val="70514096"/>
    <w:rsid w:val="70682AE9"/>
    <w:rsid w:val="709615C8"/>
    <w:rsid w:val="70A30F3B"/>
    <w:rsid w:val="70B930F3"/>
    <w:rsid w:val="70C3061E"/>
    <w:rsid w:val="710F29B2"/>
    <w:rsid w:val="71362031"/>
    <w:rsid w:val="713E31EC"/>
    <w:rsid w:val="713E488C"/>
    <w:rsid w:val="713F7602"/>
    <w:rsid w:val="715C2F64"/>
    <w:rsid w:val="715F4802"/>
    <w:rsid w:val="71623505"/>
    <w:rsid w:val="71AE04D5"/>
    <w:rsid w:val="71F92EA9"/>
    <w:rsid w:val="72086C48"/>
    <w:rsid w:val="725310DE"/>
    <w:rsid w:val="727207A6"/>
    <w:rsid w:val="727F33AE"/>
    <w:rsid w:val="72F316A6"/>
    <w:rsid w:val="731D00F6"/>
    <w:rsid w:val="73295BC5"/>
    <w:rsid w:val="73320420"/>
    <w:rsid w:val="733C304D"/>
    <w:rsid w:val="733D0B73"/>
    <w:rsid w:val="737A1DAC"/>
    <w:rsid w:val="737D2C08"/>
    <w:rsid w:val="73DC65DE"/>
    <w:rsid w:val="73E5556B"/>
    <w:rsid w:val="73E82BC4"/>
    <w:rsid w:val="74357F7E"/>
    <w:rsid w:val="74663604"/>
    <w:rsid w:val="7480340D"/>
    <w:rsid w:val="74831C43"/>
    <w:rsid w:val="74AB6601"/>
    <w:rsid w:val="74B31505"/>
    <w:rsid w:val="74DB6895"/>
    <w:rsid w:val="750E12C3"/>
    <w:rsid w:val="751002ED"/>
    <w:rsid w:val="7521074C"/>
    <w:rsid w:val="75617215"/>
    <w:rsid w:val="764D12A6"/>
    <w:rsid w:val="765B1A3C"/>
    <w:rsid w:val="765C4D29"/>
    <w:rsid w:val="76AE6010"/>
    <w:rsid w:val="76C62A9A"/>
    <w:rsid w:val="76EB38E3"/>
    <w:rsid w:val="770D158A"/>
    <w:rsid w:val="77150CEF"/>
    <w:rsid w:val="77366005"/>
    <w:rsid w:val="775A7E43"/>
    <w:rsid w:val="77920AD8"/>
    <w:rsid w:val="77E92D3E"/>
    <w:rsid w:val="77F57C6E"/>
    <w:rsid w:val="780C62A6"/>
    <w:rsid w:val="7814491F"/>
    <w:rsid w:val="78337E41"/>
    <w:rsid w:val="784A33A1"/>
    <w:rsid w:val="784D6C86"/>
    <w:rsid w:val="787E5483"/>
    <w:rsid w:val="78B96EEE"/>
    <w:rsid w:val="790F6B0E"/>
    <w:rsid w:val="795A624E"/>
    <w:rsid w:val="798F5856"/>
    <w:rsid w:val="79A61220"/>
    <w:rsid w:val="79C21DD2"/>
    <w:rsid w:val="79E9011B"/>
    <w:rsid w:val="7A1173D2"/>
    <w:rsid w:val="7A6510DB"/>
    <w:rsid w:val="7A680BCB"/>
    <w:rsid w:val="7A8D4556"/>
    <w:rsid w:val="7AB14CAC"/>
    <w:rsid w:val="7B224D45"/>
    <w:rsid w:val="7B4909FD"/>
    <w:rsid w:val="7B636FAB"/>
    <w:rsid w:val="7B892F1E"/>
    <w:rsid w:val="7BA75723"/>
    <w:rsid w:val="7BD32074"/>
    <w:rsid w:val="7BE877BF"/>
    <w:rsid w:val="7C1955B9"/>
    <w:rsid w:val="7C556F2D"/>
    <w:rsid w:val="7CA56E05"/>
    <w:rsid w:val="7CCD1E9B"/>
    <w:rsid w:val="7D050E0C"/>
    <w:rsid w:val="7D3E7B97"/>
    <w:rsid w:val="7D457FD6"/>
    <w:rsid w:val="7D56511C"/>
    <w:rsid w:val="7DA80A53"/>
    <w:rsid w:val="7DBA3FAB"/>
    <w:rsid w:val="7DD501F8"/>
    <w:rsid w:val="7E215319"/>
    <w:rsid w:val="7E33111C"/>
    <w:rsid w:val="7E8C71A2"/>
    <w:rsid w:val="7E8F01CB"/>
    <w:rsid w:val="7E965E87"/>
    <w:rsid w:val="7EAD4D31"/>
    <w:rsid w:val="7EC825F3"/>
    <w:rsid w:val="7ED90A98"/>
    <w:rsid w:val="7EF97BE0"/>
    <w:rsid w:val="7F037115"/>
    <w:rsid w:val="7F0710F4"/>
    <w:rsid w:val="7F0E604D"/>
    <w:rsid w:val="7F327676"/>
    <w:rsid w:val="7F54500B"/>
    <w:rsid w:val="7F6F08F7"/>
    <w:rsid w:val="7FA9271F"/>
    <w:rsid w:val="7FC11DAE"/>
    <w:rsid w:val="7FCF22D7"/>
    <w:rsid w:val="7FE376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sz w:val="21"/>
      <w:szCs w:val="24"/>
      <w:lang w:val="en-US" w:eastAsia="zh-CN" w:bidi="ar-SA"/>
    </w:rPr>
  </w:style>
  <w:style w:type="paragraph" w:styleId="4">
    <w:name w:val="heading 1"/>
    <w:basedOn w:val="1"/>
    <w:next w:val="1"/>
    <w:link w:val="45"/>
    <w:qFormat/>
    <w:uiPriority w:val="9"/>
    <w:pPr>
      <w:keepNext/>
      <w:keepLines/>
      <w:spacing w:before="480" w:after="200"/>
      <w:outlineLvl w:val="0"/>
    </w:pPr>
    <w:rPr>
      <w:rFonts w:ascii="Arial" w:hAnsi="Arial" w:eastAsia="Arial" w:cs="Arial"/>
      <w:sz w:val="40"/>
      <w:szCs w:val="40"/>
    </w:rPr>
  </w:style>
  <w:style w:type="paragraph" w:styleId="5">
    <w:name w:val="heading 2"/>
    <w:basedOn w:val="1"/>
    <w:next w:val="1"/>
    <w:link w:val="46"/>
    <w:unhideWhenUsed/>
    <w:qFormat/>
    <w:uiPriority w:val="9"/>
    <w:pPr>
      <w:keepNext/>
      <w:keepLines/>
      <w:spacing w:before="360" w:after="200"/>
      <w:outlineLvl w:val="1"/>
    </w:pPr>
    <w:rPr>
      <w:rFonts w:ascii="Arial" w:hAnsi="Arial" w:eastAsia="Arial" w:cs="Arial"/>
      <w:sz w:val="34"/>
    </w:rPr>
  </w:style>
  <w:style w:type="paragraph" w:styleId="6">
    <w:name w:val="heading 3"/>
    <w:basedOn w:val="1"/>
    <w:next w:val="1"/>
    <w:link w:val="47"/>
    <w:unhideWhenUsed/>
    <w:qFormat/>
    <w:uiPriority w:val="9"/>
    <w:pPr>
      <w:keepNext/>
      <w:keepLines/>
      <w:spacing w:before="320" w:after="200"/>
      <w:outlineLvl w:val="2"/>
    </w:pPr>
    <w:rPr>
      <w:rFonts w:ascii="Arial" w:hAnsi="Arial" w:eastAsia="Arial" w:cs="Arial"/>
      <w:sz w:val="30"/>
      <w:szCs w:val="30"/>
    </w:rPr>
  </w:style>
  <w:style w:type="paragraph" w:styleId="7">
    <w:name w:val="heading 4"/>
    <w:basedOn w:val="1"/>
    <w:next w:val="1"/>
    <w:link w:val="48"/>
    <w:unhideWhenUsed/>
    <w:qFormat/>
    <w:uiPriority w:val="9"/>
    <w:pPr>
      <w:keepNext/>
      <w:keepLines/>
      <w:spacing w:before="320" w:after="200"/>
      <w:outlineLvl w:val="3"/>
    </w:pPr>
    <w:rPr>
      <w:rFonts w:ascii="Arial" w:hAnsi="Arial" w:eastAsia="Arial" w:cs="Arial"/>
      <w:b/>
      <w:bCs/>
      <w:sz w:val="26"/>
      <w:szCs w:val="26"/>
    </w:rPr>
  </w:style>
  <w:style w:type="paragraph" w:styleId="8">
    <w:name w:val="heading 5"/>
    <w:basedOn w:val="1"/>
    <w:next w:val="1"/>
    <w:link w:val="49"/>
    <w:unhideWhenUsed/>
    <w:qFormat/>
    <w:uiPriority w:val="9"/>
    <w:pPr>
      <w:keepNext/>
      <w:keepLines/>
      <w:spacing w:before="320" w:after="200"/>
      <w:outlineLvl w:val="4"/>
    </w:pPr>
    <w:rPr>
      <w:rFonts w:ascii="Arial" w:hAnsi="Arial" w:eastAsia="Arial" w:cs="Arial"/>
      <w:b/>
      <w:bCs/>
      <w:sz w:val="24"/>
    </w:rPr>
  </w:style>
  <w:style w:type="paragraph" w:styleId="9">
    <w:name w:val="heading 6"/>
    <w:basedOn w:val="1"/>
    <w:next w:val="1"/>
    <w:link w:val="50"/>
    <w:unhideWhenUsed/>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link w:val="51"/>
    <w:unhideWhenUsed/>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link w:val="52"/>
    <w:unhideWhenUsed/>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link w:val="53"/>
    <w:unhideWhenUsed/>
    <w:qFormat/>
    <w:uiPriority w:val="9"/>
    <w:pPr>
      <w:keepNext/>
      <w:keepLines/>
      <w:spacing w:before="320" w:after="200"/>
      <w:outlineLvl w:val="8"/>
    </w:pPr>
    <w:rPr>
      <w:rFonts w:ascii="Arial" w:hAnsi="Arial" w:eastAsia="Arial" w:cs="Arial"/>
      <w:i/>
      <w:iCs/>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99"/>
    <w:pPr>
      <w:widowControl/>
      <w:spacing w:after="200" w:line="276" w:lineRule="auto"/>
      <w:jc w:val="left"/>
    </w:pPr>
    <w:rPr>
      <w:rFonts w:ascii="楷体_GB2312" w:hAnsi="Arial" w:eastAsia="楷体_GB2312"/>
      <w:sz w:val="28"/>
      <w:lang w:eastAsia="en-US"/>
    </w:rPr>
  </w:style>
  <w:style w:type="paragraph" w:styleId="3">
    <w:name w:val="Normal Indent"/>
    <w:next w:val="1"/>
    <w:qFormat/>
    <w:uiPriority w:val="0"/>
    <w:pPr>
      <w:widowControl w:val="0"/>
      <w:ind w:firstLine="420"/>
      <w:jc w:val="both"/>
    </w:pPr>
    <w:rPr>
      <w:rFonts w:hint="default" w:ascii="Calibri" w:hAnsi="Calibri" w:eastAsia="宋体" w:cs="Times New Roman"/>
      <w:sz w:val="21"/>
      <w:szCs w:val="24"/>
      <w:lang w:val="en-US" w:eastAsia="zh-CN" w:bidi="ar-SA"/>
    </w:rPr>
  </w:style>
  <w:style w:type="paragraph" w:styleId="13">
    <w:name w:val="toc 7"/>
    <w:basedOn w:val="1"/>
    <w:next w:val="1"/>
    <w:unhideWhenUsed/>
    <w:qFormat/>
    <w:uiPriority w:val="39"/>
    <w:pPr>
      <w:spacing w:after="57"/>
      <w:ind w:left="1701"/>
    </w:p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Document Map"/>
    <w:basedOn w:val="1"/>
    <w:qFormat/>
    <w:uiPriority w:val="0"/>
    <w:pPr>
      <w:spacing w:after="200" w:line="276" w:lineRule="auto"/>
    </w:pPr>
    <w:rPr>
      <w:rFonts w:eastAsiaTheme="minorHAnsi"/>
      <w:szCs w:val="20"/>
      <w:lang w:eastAsia="en-US"/>
    </w:rPr>
  </w:style>
  <w:style w:type="paragraph" w:styleId="16">
    <w:name w:val="annotation text"/>
    <w:basedOn w:val="1"/>
    <w:semiHidden/>
    <w:unhideWhenUsed/>
    <w:qFormat/>
    <w:uiPriority w:val="99"/>
    <w:pPr>
      <w:jc w:val="left"/>
    </w:pPr>
  </w:style>
  <w:style w:type="paragraph" w:styleId="17">
    <w:name w:val="Body Text Indent"/>
    <w:basedOn w:val="1"/>
    <w:next w:val="1"/>
    <w:qFormat/>
    <w:uiPriority w:val="0"/>
    <w:pPr>
      <w:spacing w:line="312" w:lineRule="atLeast"/>
      <w:ind w:firstLine="574"/>
    </w:pPr>
    <w:rPr>
      <w:rFonts w:ascii="宋体"/>
      <w:sz w:val="28"/>
    </w:rPr>
  </w:style>
  <w:style w:type="paragraph" w:styleId="18">
    <w:name w:val="toc 5"/>
    <w:basedOn w:val="1"/>
    <w:next w:val="1"/>
    <w:unhideWhenUsed/>
    <w:qFormat/>
    <w:uiPriority w:val="39"/>
    <w:pPr>
      <w:spacing w:after="57"/>
      <w:ind w:left="1134"/>
    </w:pPr>
  </w:style>
  <w:style w:type="paragraph" w:styleId="19">
    <w:name w:val="toc 3"/>
    <w:basedOn w:val="1"/>
    <w:next w:val="1"/>
    <w:unhideWhenUsed/>
    <w:qFormat/>
    <w:uiPriority w:val="39"/>
    <w:pPr>
      <w:spacing w:after="57"/>
      <w:ind w:left="567"/>
    </w:pPr>
  </w:style>
  <w:style w:type="paragraph" w:styleId="20">
    <w:name w:val="toc 8"/>
    <w:basedOn w:val="1"/>
    <w:next w:val="1"/>
    <w:unhideWhenUsed/>
    <w:qFormat/>
    <w:uiPriority w:val="39"/>
    <w:pPr>
      <w:spacing w:after="57"/>
      <w:ind w:left="1984"/>
    </w:pPr>
  </w:style>
  <w:style w:type="paragraph" w:styleId="21">
    <w:name w:val="endnote text"/>
    <w:basedOn w:val="1"/>
    <w:link w:val="191"/>
    <w:semiHidden/>
    <w:unhideWhenUsed/>
    <w:qFormat/>
    <w:uiPriority w:val="99"/>
    <w:rPr>
      <w:sz w:val="20"/>
    </w:rPr>
  </w:style>
  <w:style w:type="paragraph" w:styleId="22">
    <w:name w:val="footer"/>
    <w:basedOn w:val="1"/>
    <w:link w:val="64"/>
    <w:unhideWhenUsed/>
    <w:qFormat/>
    <w:uiPriority w:val="99"/>
    <w:pPr>
      <w:tabs>
        <w:tab w:val="center" w:pos="7143"/>
        <w:tab w:val="right" w:pos="14287"/>
      </w:tabs>
    </w:pPr>
  </w:style>
  <w:style w:type="paragraph" w:styleId="23">
    <w:name w:val="header"/>
    <w:basedOn w:val="1"/>
    <w:link w:val="62"/>
    <w:unhideWhenUsed/>
    <w:qFormat/>
    <w:uiPriority w:val="99"/>
    <w:pPr>
      <w:tabs>
        <w:tab w:val="center" w:pos="7143"/>
        <w:tab w:val="right" w:pos="14287"/>
      </w:tabs>
    </w:pPr>
  </w:style>
  <w:style w:type="paragraph" w:styleId="24">
    <w:name w:val="toc 1"/>
    <w:basedOn w:val="1"/>
    <w:next w:val="1"/>
    <w:unhideWhenUsed/>
    <w:qFormat/>
    <w:uiPriority w:val="39"/>
    <w:pPr>
      <w:spacing w:after="57"/>
    </w:pPr>
  </w:style>
  <w:style w:type="paragraph" w:styleId="25">
    <w:name w:val="toc 4"/>
    <w:basedOn w:val="1"/>
    <w:next w:val="1"/>
    <w:unhideWhenUsed/>
    <w:qFormat/>
    <w:uiPriority w:val="39"/>
    <w:pPr>
      <w:spacing w:after="57"/>
      <w:ind w:left="850"/>
    </w:pPr>
  </w:style>
  <w:style w:type="paragraph" w:styleId="26">
    <w:name w:val="Subtitle"/>
    <w:basedOn w:val="1"/>
    <w:next w:val="1"/>
    <w:link w:val="57"/>
    <w:qFormat/>
    <w:uiPriority w:val="11"/>
    <w:pPr>
      <w:spacing w:before="200" w:after="200"/>
    </w:pPr>
    <w:rPr>
      <w:sz w:val="24"/>
    </w:rPr>
  </w:style>
  <w:style w:type="paragraph" w:styleId="27">
    <w:name w:val="footnote text"/>
    <w:basedOn w:val="1"/>
    <w:link w:val="190"/>
    <w:semiHidden/>
    <w:unhideWhenUsed/>
    <w:qFormat/>
    <w:uiPriority w:val="99"/>
    <w:pPr>
      <w:spacing w:after="40"/>
    </w:pPr>
    <w:rPr>
      <w:sz w:val="18"/>
    </w:rPr>
  </w:style>
  <w:style w:type="paragraph" w:styleId="28">
    <w:name w:val="toc 6"/>
    <w:basedOn w:val="1"/>
    <w:next w:val="1"/>
    <w:unhideWhenUsed/>
    <w:qFormat/>
    <w:uiPriority w:val="39"/>
    <w:pPr>
      <w:spacing w:after="57"/>
      <w:ind w:left="1417"/>
    </w:pPr>
  </w:style>
  <w:style w:type="paragraph" w:styleId="29">
    <w:name w:val="table of figures"/>
    <w:basedOn w:val="1"/>
    <w:next w:val="1"/>
    <w:unhideWhenUsed/>
    <w:qFormat/>
    <w:uiPriority w:val="99"/>
  </w:style>
  <w:style w:type="paragraph" w:styleId="30">
    <w:name w:val="toc 2"/>
    <w:basedOn w:val="1"/>
    <w:next w:val="1"/>
    <w:unhideWhenUsed/>
    <w:qFormat/>
    <w:uiPriority w:val="39"/>
    <w:pPr>
      <w:spacing w:after="57"/>
      <w:ind w:left="283"/>
    </w:pPr>
  </w:style>
  <w:style w:type="paragraph" w:styleId="31">
    <w:name w:val="toc 9"/>
    <w:basedOn w:val="1"/>
    <w:next w:val="1"/>
    <w:unhideWhenUsed/>
    <w:qFormat/>
    <w:uiPriority w:val="39"/>
    <w:pPr>
      <w:spacing w:after="57"/>
      <w:ind w:left="2268"/>
    </w:pPr>
  </w:style>
  <w:style w:type="paragraph" w:styleId="32">
    <w:name w:val="Normal (Web)"/>
    <w:basedOn w:val="1"/>
    <w:qFormat/>
    <w:uiPriority w:val="0"/>
    <w:pPr>
      <w:spacing w:after="200" w:line="276" w:lineRule="auto"/>
    </w:pPr>
    <w:rPr>
      <w:rFonts w:eastAsiaTheme="minorHAnsi"/>
      <w:sz w:val="22"/>
      <w:szCs w:val="20"/>
      <w:lang w:eastAsia="en-US"/>
    </w:rPr>
  </w:style>
  <w:style w:type="paragraph" w:styleId="33">
    <w:name w:val="Title"/>
    <w:basedOn w:val="1"/>
    <w:next w:val="1"/>
    <w:link w:val="56"/>
    <w:qFormat/>
    <w:uiPriority w:val="10"/>
    <w:pPr>
      <w:spacing w:before="300" w:after="200"/>
      <w:contextualSpacing/>
    </w:pPr>
    <w:rPr>
      <w:sz w:val="48"/>
      <w:szCs w:val="48"/>
    </w:rPr>
  </w:style>
  <w:style w:type="paragraph" w:styleId="34">
    <w:name w:val="Body Text First Indent"/>
    <w:basedOn w:val="1"/>
    <w:next w:val="1"/>
    <w:qFormat/>
    <w:uiPriority w:val="0"/>
    <w:pPr>
      <w:spacing w:after="120"/>
      <w:ind w:firstLine="420"/>
    </w:pPr>
    <w:rPr>
      <w:rFonts w:ascii="Tahoma" w:hAnsi="Tahoma" w:eastAsia="Times New Roman"/>
    </w:rPr>
  </w:style>
  <w:style w:type="paragraph" w:styleId="35">
    <w:name w:val="Body Text First Indent 2"/>
    <w:basedOn w:val="17"/>
    <w:unhideWhenUsed/>
    <w:qFormat/>
    <w:uiPriority w:val="99"/>
    <w:pPr>
      <w:widowControl/>
      <w:ind w:firstLine="420"/>
      <w:jc w:val="left"/>
    </w:pPr>
    <w:rPr>
      <w:rFonts w:ascii="Times New Roman" w:eastAsiaTheme="minorHAnsi"/>
      <w:sz w:val="24"/>
      <w:lang w:eastAsia="en-US"/>
    </w:rPr>
  </w:style>
  <w:style w:type="table" w:styleId="37">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Strong"/>
    <w:basedOn w:val="38"/>
    <w:qFormat/>
    <w:uiPriority w:val="0"/>
    <w:rPr>
      <w:b/>
    </w:rPr>
  </w:style>
  <w:style w:type="character" w:styleId="40">
    <w:name w:val="endnote reference"/>
    <w:semiHidden/>
    <w:unhideWhenUsed/>
    <w:qFormat/>
    <w:uiPriority w:val="99"/>
    <w:rPr>
      <w:vertAlign w:val="superscript"/>
    </w:rPr>
  </w:style>
  <w:style w:type="character" w:styleId="41">
    <w:name w:val="Emphasis"/>
    <w:basedOn w:val="38"/>
    <w:qFormat/>
    <w:uiPriority w:val="0"/>
    <w:rPr>
      <w:i/>
    </w:rPr>
  </w:style>
  <w:style w:type="character" w:styleId="42">
    <w:name w:val="Hyperlink"/>
    <w:unhideWhenUsed/>
    <w:qFormat/>
    <w:uiPriority w:val="99"/>
    <w:rPr>
      <w:color w:val="0000FF" w:themeColor="hyperlink"/>
      <w:u w:val="single"/>
      <w14:textFill>
        <w14:solidFill>
          <w14:schemeClr w14:val="hlink"/>
        </w14:solidFill>
      </w14:textFill>
    </w:rPr>
  </w:style>
  <w:style w:type="character" w:styleId="43">
    <w:name w:val="footnote reference"/>
    <w:unhideWhenUsed/>
    <w:qFormat/>
    <w:uiPriority w:val="99"/>
    <w:rPr>
      <w:vertAlign w:val="superscript"/>
    </w:rPr>
  </w:style>
  <w:style w:type="paragraph" w:customStyle="1" w:styleId="44">
    <w:name w:val="标题 211"/>
    <w:basedOn w:val="1"/>
    <w:next w:val="1"/>
    <w:unhideWhenUsed/>
    <w:qFormat/>
    <w:uiPriority w:val="9"/>
    <w:pPr>
      <w:keepNext/>
      <w:keepLines/>
      <w:spacing w:before="360" w:after="200"/>
      <w:outlineLvl w:val="1"/>
    </w:pPr>
    <w:rPr>
      <w:rFonts w:ascii="Arial" w:hAnsi="Arial" w:cs="Arial"/>
      <w:sz w:val="34"/>
      <w:szCs w:val="22"/>
    </w:rPr>
  </w:style>
  <w:style w:type="character" w:customStyle="1" w:styleId="45">
    <w:name w:val="标题 1 Char"/>
    <w:link w:val="4"/>
    <w:qFormat/>
    <w:uiPriority w:val="9"/>
    <w:rPr>
      <w:rFonts w:ascii="Arial" w:hAnsi="Arial" w:eastAsia="Arial" w:cs="Arial"/>
      <w:sz w:val="40"/>
      <w:szCs w:val="40"/>
    </w:rPr>
  </w:style>
  <w:style w:type="character" w:customStyle="1" w:styleId="46">
    <w:name w:val="标题 2 Char"/>
    <w:link w:val="5"/>
    <w:qFormat/>
    <w:uiPriority w:val="9"/>
    <w:rPr>
      <w:rFonts w:ascii="Arial" w:hAnsi="Arial" w:eastAsia="Arial" w:cs="Arial"/>
      <w:sz w:val="34"/>
    </w:rPr>
  </w:style>
  <w:style w:type="character" w:customStyle="1" w:styleId="47">
    <w:name w:val="标题 3 Char"/>
    <w:link w:val="6"/>
    <w:qFormat/>
    <w:uiPriority w:val="9"/>
    <w:rPr>
      <w:rFonts w:ascii="Arial" w:hAnsi="Arial" w:eastAsia="Arial" w:cs="Arial"/>
      <w:sz w:val="30"/>
      <w:szCs w:val="30"/>
    </w:rPr>
  </w:style>
  <w:style w:type="character" w:customStyle="1" w:styleId="48">
    <w:name w:val="标题 4 Char"/>
    <w:link w:val="7"/>
    <w:qFormat/>
    <w:uiPriority w:val="9"/>
    <w:rPr>
      <w:rFonts w:ascii="Arial" w:hAnsi="Arial" w:eastAsia="Arial" w:cs="Arial"/>
      <w:b/>
      <w:bCs/>
      <w:sz w:val="26"/>
      <w:szCs w:val="26"/>
    </w:rPr>
  </w:style>
  <w:style w:type="character" w:customStyle="1" w:styleId="49">
    <w:name w:val="标题 5 Char"/>
    <w:link w:val="8"/>
    <w:qFormat/>
    <w:uiPriority w:val="9"/>
    <w:rPr>
      <w:rFonts w:ascii="Arial" w:hAnsi="Arial" w:eastAsia="Arial" w:cs="Arial"/>
      <w:b/>
      <w:bCs/>
      <w:sz w:val="24"/>
      <w:szCs w:val="24"/>
    </w:rPr>
  </w:style>
  <w:style w:type="character" w:customStyle="1" w:styleId="50">
    <w:name w:val="标题 6 Char"/>
    <w:link w:val="9"/>
    <w:qFormat/>
    <w:uiPriority w:val="9"/>
    <w:rPr>
      <w:rFonts w:ascii="Arial" w:hAnsi="Arial" w:eastAsia="Arial" w:cs="Arial"/>
      <w:b/>
      <w:bCs/>
      <w:sz w:val="22"/>
      <w:szCs w:val="22"/>
    </w:rPr>
  </w:style>
  <w:style w:type="character" w:customStyle="1" w:styleId="51">
    <w:name w:val="标题 7 Char"/>
    <w:link w:val="10"/>
    <w:qFormat/>
    <w:uiPriority w:val="9"/>
    <w:rPr>
      <w:rFonts w:ascii="Arial" w:hAnsi="Arial" w:eastAsia="Arial" w:cs="Arial"/>
      <w:b/>
      <w:bCs/>
      <w:i/>
      <w:iCs/>
      <w:sz w:val="22"/>
      <w:szCs w:val="22"/>
    </w:rPr>
  </w:style>
  <w:style w:type="character" w:customStyle="1" w:styleId="52">
    <w:name w:val="标题 8 Char"/>
    <w:link w:val="11"/>
    <w:qFormat/>
    <w:uiPriority w:val="9"/>
    <w:rPr>
      <w:rFonts w:ascii="Arial" w:hAnsi="Arial" w:eastAsia="Arial" w:cs="Arial"/>
      <w:i/>
      <w:iCs/>
      <w:sz w:val="22"/>
      <w:szCs w:val="22"/>
    </w:rPr>
  </w:style>
  <w:style w:type="character" w:customStyle="1" w:styleId="53">
    <w:name w:val="标题 9 Char"/>
    <w:link w:val="12"/>
    <w:qFormat/>
    <w:uiPriority w:val="9"/>
    <w:rPr>
      <w:rFonts w:ascii="Arial" w:hAnsi="Arial" w:eastAsia="Arial" w:cs="Arial"/>
      <w:i/>
      <w:iCs/>
      <w:sz w:val="21"/>
      <w:szCs w:val="21"/>
    </w:rPr>
  </w:style>
  <w:style w:type="paragraph" w:styleId="54">
    <w:name w:val="List Paragraph"/>
    <w:basedOn w:val="1"/>
    <w:qFormat/>
    <w:uiPriority w:val="34"/>
    <w:pPr>
      <w:ind w:left="720"/>
      <w:contextualSpacing/>
    </w:pPr>
  </w:style>
  <w:style w:type="paragraph" w:styleId="55">
    <w:name w:val="No Spacing"/>
    <w:basedOn w:val="1"/>
    <w:qFormat/>
    <w:uiPriority w:val="1"/>
    <w:rPr>
      <w:rFonts w:ascii="Times New Roman" w:hAnsi="Times New Roman"/>
    </w:rPr>
  </w:style>
  <w:style w:type="character" w:customStyle="1" w:styleId="56">
    <w:name w:val="标题 Char"/>
    <w:link w:val="33"/>
    <w:qFormat/>
    <w:uiPriority w:val="10"/>
    <w:rPr>
      <w:sz w:val="48"/>
      <w:szCs w:val="48"/>
    </w:rPr>
  </w:style>
  <w:style w:type="character" w:customStyle="1" w:styleId="57">
    <w:name w:val="副标题 Char"/>
    <w:link w:val="26"/>
    <w:qFormat/>
    <w:uiPriority w:val="11"/>
    <w:rPr>
      <w:sz w:val="24"/>
      <w:szCs w:val="24"/>
    </w:rPr>
  </w:style>
  <w:style w:type="paragraph" w:styleId="58">
    <w:name w:val="Quote"/>
    <w:basedOn w:val="1"/>
    <w:next w:val="1"/>
    <w:link w:val="59"/>
    <w:qFormat/>
    <w:uiPriority w:val="29"/>
    <w:pPr>
      <w:ind w:left="720" w:right="720"/>
    </w:pPr>
    <w:rPr>
      <w:i/>
    </w:rPr>
  </w:style>
  <w:style w:type="character" w:customStyle="1" w:styleId="59">
    <w:name w:val="引用 Char"/>
    <w:link w:val="58"/>
    <w:qFormat/>
    <w:uiPriority w:val="29"/>
    <w:rPr>
      <w:i/>
    </w:rPr>
  </w:style>
  <w:style w:type="paragraph" w:styleId="60">
    <w:name w:val="Intense Quote"/>
    <w:basedOn w:val="1"/>
    <w:next w:val="1"/>
    <w:link w:val="6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1">
    <w:name w:val="明显引用 Char"/>
    <w:link w:val="60"/>
    <w:qFormat/>
    <w:uiPriority w:val="30"/>
    <w:rPr>
      <w:i/>
    </w:rPr>
  </w:style>
  <w:style w:type="character" w:customStyle="1" w:styleId="62">
    <w:name w:val="页眉 Char1"/>
    <w:link w:val="23"/>
    <w:qFormat/>
    <w:uiPriority w:val="99"/>
  </w:style>
  <w:style w:type="character" w:customStyle="1" w:styleId="63">
    <w:name w:val="Footer Char"/>
    <w:qFormat/>
    <w:uiPriority w:val="99"/>
  </w:style>
  <w:style w:type="character" w:customStyle="1" w:styleId="64">
    <w:name w:val="页脚 Char"/>
    <w:link w:val="22"/>
    <w:qFormat/>
    <w:uiPriority w:val="99"/>
  </w:style>
  <w:style w:type="table" w:customStyle="1" w:styleId="65">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6">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7">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8">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2">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3">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4">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5">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6">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7">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8">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9">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0">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1">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2">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3">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4">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5">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7">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8">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9">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0">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1">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2">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3">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4">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5">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6">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7">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8">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9">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0">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1">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2">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3">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4">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5">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6">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7">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8">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9">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0">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1">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2">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3">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4">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5">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6">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7">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8">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9">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0">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1">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2">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3">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4">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5">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6">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7">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8">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9">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0">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1">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2">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3">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4">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5">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6">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7">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8">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9">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0">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1">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2">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3">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4">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5">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6">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7">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8">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9">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0">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1">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2">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3">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4">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5">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6">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7">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8">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9">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0">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1">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2">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3">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4">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5">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6">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7">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8">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9">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0">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1">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2">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3">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4">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5">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6">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7">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8">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9">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0">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1">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2">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3">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4">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5">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6">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7">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8">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9">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0">
    <w:name w:val="脚注文本 Char"/>
    <w:link w:val="27"/>
    <w:qFormat/>
    <w:uiPriority w:val="99"/>
    <w:rPr>
      <w:sz w:val="18"/>
    </w:rPr>
  </w:style>
  <w:style w:type="character" w:customStyle="1" w:styleId="191">
    <w:name w:val="尾注文本 Char"/>
    <w:link w:val="21"/>
    <w:qFormat/>
    <w:uiPriority w:val="99"/>
    <w:rPr>
      <w:sz w:val="20"/>
    </w:rPr>
  </w:style>
  <w:style w:type="paragraph" w:customStyle="1" w:styleId="192">
    <w:name w:val="TOC 标题1"/>
    <w:unhideWhenUsed/>
    <w:qFormat/>
    <w:uiPriority w:val="39"/>
    <w:rPr>
      <w:rFonts w:ascii="Times New Roman" w:hAnsi="Times New Roman" w:eastAsia="宋体" w:cs="Times New Roman"/>
      <w:lang w:val="en-US" w:eastAsia="zh-CN" w:bidi="ar-SA"/>
    </w:rPr>
  </w:style>
  <w:style w:type="paragraph" w:customStyle="1" w:styleId="193">
    <w:name w:val="标题 21"/>
    <w:basedOn w:val="1"/>
    <w:next w:val="1"/>
    <w:qFormat/>
    <w:uiPriority w:val="9"/>
    <w:pPr>
      <w:keepNext/>
      <w:keepLines/>
      <w:spacing w:before="360"/>
      <w:outlineLvl w:val="1"/>
    </w:pPr>
    <w:rPr>
      <w:sz w:val="34"/>
      <w:szCs w:val="20"/>
    </w:rPr>
  </w:style>
  <w:style w:type="paragraph" w:customStyle="1" w:styleId="194">
    <w:name w:val="标题 41"/>
    <w:basedOn w:val="1"/>
    <w:next w:val="1"/>
    <w:unhideWhenUsed/>
    <w:qFormat/>
    <w:uiPriority w:val="9"/>
    <w:pPr>
      <w:keepNext/>
      <w:keepLines/>
      <w:spacing w:before="320" w:after="200"/>
      <w:outlineLvl w:val="3"/>
    </w:pPr>
    <w:rPr>
      <w:rFonts w:ascii="Arial" w:hAnsi="Arial" w:eastAsia="Arial" w:cs="Arial"/>
      <w:b/>
      <w:bCs/>
      <w:sz w:val="26"/>
      <w:szCs w:val="26"/>
    </w:rPr>
  </w:style>
  <w:style w:type="character" w:customStyle="1" w:styleId="195">
    <w:name w:val="默认段落字体1"/>
    <w:semiHidden/>
    <w:qFormat/>
    <w:uiPriority w:val="0"/>
  </w:style>
  <w:style w:type="table" w:customStyle="1" w:styleId="196">
    <w:name w:val="普通表格1"/>
    <w:semiHidden/>
    <w:qFormat/>
    <w:uiPriority w:val="0"/>
    <w:tblPr>
      <w:tblCellMar>
        <w:top w:w="0" w:type="dxa"/>
        <w:left w:w="0" w:type="dxa"/>
        <w:bottom w:w="0" w:type="dxa"/>
        <w:right w:w="0" w:type="dxa"/>
      </w:tblCellMar>
    </w:tblPr>
  </w:style>
  <w:style w:type="paragraph" w:customStyle="1" w:styleId="197">
    <w:name w:val="正文缩进1"/>
    <w:basedOn w:val="1"/>
    <w:qFormat/>
    <w:uiPriority w:val="0"/>
    <w:pPr>
      <w:ind w:firstLine="420"/>
    </w:pPr>
  </w:style>
  <w:style w:type="paragraph" w:customStyle="1" w:styleId="198">
    <w:name w:val="文档结构图1"/>
    <w:basedOn w:val="1"/>
    <w:next w:val="199"/>
    <w:qFormat/>
    <w:uiPriority w:val="0"/>
    <w:pPr>
      <w:spacing w:after="200" w:line="276" w:lineRule="auto"/>
    </w:pPr>
    <w:rPr>
      <w:rFonts w:eastAsia="Calibri"/>
      <w:szCs w:val="20"/>
      <w:lang w:eastAsia="en-US"/>
    </w:rPr>
  </w:style>
  <w:style w:type="paragraph" w:customStyle="1" w:styleId="199">
    <w:name w:val="正文文本1"/>
    <w:basedOn w:val="1"/>
    <w:next w:val="1"/>
    <w:qFormat/>
    <w:uiPriority w:val="99"/>
    <w:rPr>
      <w:rFonts w:ascii="楷体_GB2312" w:eastAsia="楷体_GB2312"/>
      <w:sz w:val="28"/>
    </w:rPr>
  </w:style>
  <w:style w:type="paragraph" w:customStyle="1" w:styleId="200">
    <w:name w:val="批注文字1"/>
    <w:basedOn w:val="1"/>
    <w:unhideWhenUsed/>
    <w:qFormat/>
    <w:uiPriority w:val="99"/>
    <w:pPr>
      <w:jc w:val="left"/>
    </w:pPr>
  </w:style>
  <w:style w:type="paragraph" w:customStyle="1" w:styleId="201">
    <w:name w:val="正文文本缩进1"/>
    <w:basedOn w:val="1"/>
    <w:next w:val="1"/>
    <w:qFormat/>
    <w:uiPriority w:val="0"/>
    <w:pPr>
      <w:spacing w:line="312" w:lineRule="atLeast"/>
      <w:ind w:firstLine="574"/>
    </w:pPr>
    <w:rPr>
      <w:rFonts w:ascii="宋体"/>
      <w:sz w:val="28"/>
    </w:rPr>
  </w:style>
  <w:style w:type="paragraph" w:customStyle="1" w:styleId="202">
    <w:name w:val="纯文本1"/>
    <w:basedOn w:val="1"/>
    <w:qFormat/>
    <w:uiPriority w:val="0"/>
    <w:rPr>
      <w:rFonts w:ascii="宋体" w:hAnsi="Courier New" w:cs="Courier New"/>
      <w:szCs w:val="21"/>
    </w:rPr>
  </w:style>
  <w:style w:type="paragraph" w:customStyle="1" w:styleId="203">
    <w:name w:val="批注框文本1"/>
    <w:basedOn w:val="1"/>
    <w:link w:val="204"/>
    <w:qFormat/>
    <w:uiPriority w:val="0"/>
    <w:rPr>
      <w:sz w:val="18"/>
      <w:szCs w:val="18"/>
    </w:rPr>
  </w:style>
  <w:style w:type="character" w:customStyle="1" w:styleId="204">
    <w:name w:val="批注框文本 Char"/>
    <w:link w:val="203"/>
    <w:qFormat/>
    <w:uiPriority w:val="0"/>
    <w:rPr>
      <w:rFonts w:ascii="Calibri" w:hAnsi="Calibri"/>
      <w:sz w:val="18"/>
      <w:szCs w:val="18"/>
    </w:rPr>
  </w:style>
  <w:style w:type="paragraph" w:customStyle="1" w:styleId="205">
    <w:name w:val="页脚1"/>
    <w:basedOn w:val="1"/>
    <w:unhideWhenUsed/>
    <w:qFormat/>
    <w:uiPriority w:val="99"/>
    <w:pPr>
      <w:tabs>
        <w:tab w:val="center" w:pos="7143"/>
        <w:tab w:val="right" w:pos="14287"/>
      </w:tabs>
    </w:pPr>
  </w:style>
  <w:style w:type="paragraph" w:customStyle="1" w:styleId="206">
    <w:name w:val="页眉1"/>
    <w:basedOn w:val="1"/>
    <w:link w:val="207"/>
    <w:qFormat/>
    <w:uiPriority w:val="0"/>
    <w:pPr>
      <w:pBdr>
        <w:bottom w:val="single" w:color="000000" w:sz="6" w:space="1"/>
      </w:pBdr>
      <w:tabs>
        <w:tab w:val="center" w:pos="4153"/>
        <w:tab w:val="right" w:pos="8306"/>
      </w:tabs>
      <w:jc w:val="center"/>
    </w:pPr>
    <w:rPr>
      <w:sz w:val="18"/>
      <w:szCs w:val="18"/>
    </w:rPr>
  </w:style>
  <w:style w:type="character" w:customStyle="1" w:styleId="207">
    <w:name w:val="页眉 Char"/>
    <w:link w:val="206"/>
    <w:qFormat/>
    <w:uiPriority w:val="0"/>
    <w:rPr>
      <w:rFonts w:ascii="Calibri" w:hAnsi="Calibri"/>
      <w:sz w:val="18"/>
      <w:szCs w:val="18"/>
    </w:rPr>
  </w:style>
  <w:style w:type="paragraph" w:customStyle="1" w:styleId="208">
    <w:name w:val="普通(网站)1"/>
    <w:basedOn w:val="1"/>
    <w:qFormat/>
    <w:uiPriority w:val="0"/>
    <w:pPr>
      <w:spacing w:after="200" w:line="276" w:lineRule="auto"/>
    </w:pPr>
    <w:rPr>
      <w:rFonts w:eastAsia="Calibri"/>
      <w:sz w:val="22"/>
      <w:szCs w:val="20"/>
      <w:lang w:eastAsia="en-US"/>
    </w:rPr>
  </w:style>
  <w:style w:type="paragraph" w:customStyle="1" w:styleId="209">
    <w:name w:val="正文首行缩进 21"/>
    <w:basedOn w:val="201"/>
    <w:unhideWhenUsed/>
    <w:qFormat/>
    <w:uiPriority w:val="99"/>
    <w:pPr>
      <w:spacing w:after="120" w:line="240" w:lineRule="auto"/>
      <w:ind w:left="420" w:firstLine="420"/>
    </w:pPr>
    <w:rPr>
      <w:rFonts w:ascii="Times New Roman"/>
      <w:sz w:val="24"/>
    </w:rPr>
  </w:style>
  <w:style w:type="table" w:customStyle="1" w:styleId="210">
    <w:name w:val="网格型1"/>
    <w:basedOn w:val="196"/>
    <w:qFormat/>
    <w:uiPriority w:val="59"/>
    <w:pPr>
      <w:widowControl w:val="0"/>
      <w:jc w:val="both"/>
    </w:pPr>
  </w:style>
  <w:style w:type="character" w:customStyle="1" w:styleId="211">
    <w:name w:val="要点1"/>
    <w:qFormat/>
    <w:uiPriority w:val="0"/>
    <w:rPr>
      <w:b/>
    </w:rPr>
  </w:style>
  <w:style w:type="character" w:customStyle="1" w:styleId="212">
    <w:name w:val="font41"/>
    <w:qFormat/>
    <w:uiPriority w:val="0"/>
    <w:rPr>
      <w:rFonts w:hint="eastAsia" w:ascii="宋体" w:hAnsi="宋体" w:eastAsia="宋体" w:cs="宋体"/>
      <w:color w:val="000000"/>
      <w:sz w:val="32"/>
      <w:szCs w:val="32"/>
      <w:u w:val="none"/>
    </w:rPr>
  </w:style>
  <w:style w:type="paragraph" w:customStyle="1" w:styleId="213">
    <w:name w:val="纯文本2"/>
    <w:basedOn w:val="1"/>
    <w:qFormat/>
    <w:uiPriority w:val="0"/>
    <w:rPr>
      <w:rFonts w:ascii="宋体" w:hAnsi="Courier New" w:eastAsia="楷体_GB2312"/>
      <w:sz w:val="26"/>
      <w:szCs w:val="20"/>
    </w:rPr>
  </w:style>
  <w:style w:type="paragraph" w:customStyle="1" w:styleId="214">
    <w:name w:val="01 章标"/>
    <w:basedOn w:val="1"/>
    <w:qFormat/>
    <w:uiPriority w:val="0"/>
    <w:pPr>
      <w:ind w:firstLine="883"/>
      <w:jc w:val="center"/>
      <w:outlineLvl w:val="0"/>
    </w:pPr>
    <w:rPr>
      <w:b/>
      <w:sz w:val="44"/>
      <w:szCs w:val="44"/>
    </w:rPr>
  </w:style>
  <w:style w:type="paragraph" w:customStyle="1" w:styleId="215">
    <w:name w:val="无间隔1"/>
    <w:basedOn w:val="1"/>
    <w:qFormat/>
    <w:uiPriority w:val="1"/>
    <w:rPr>
      <w:rFonts w:ascii="Times New Roman" w:hAnsi="Times New Roman"/>
    </w:rPr>
  </w:style>
  <w:style w:type="paragraph" w:customStyle="1" w:styleId="216">
    <w:name w:val="AONormal"/>
    <w:qFormat/>
    <w:uiPriority w:val="0"/>
    <w:pPr>
      <w:spacing w:line="400" w:lineRule="exact"/>
      <w:ind w:firstLine="440"/>
    </w:pPr>
    <w:rPr>
      <w:rFonts w:ascii="华文楷体" w:hAnsi="华文楷体" w:eastAsia="华文楷体" w:cs="华文楷体"/>
      <w:sz w:val="22"/>
      <w:szCs w:val="21"/>
      <w:lang w:val="en-US" w:eastAsia="zh-CN" w:bidi="ar-SA"/>
    </w:rPr>
  </w:style>
  <w:style w:type="paragraph" w:customStyle="1" w:styleId="217">
    <w:name w:val="列出段落11"/>
    <w:basedOn w:val="1"/>
    <w:qFormat/>
    <w:uiPriority w:val="34"/>
    <w:pPr>
      <w:ind w:firstLine="420"/>
    </w:pPr>
  </w:style>
  <w:style w:type="paragraph" w:customStyle="1" w:styleId="218">
    <w:name w:val="段"/>
    <w:next w:val="1"/>
    <w:qFormat/>
    <w:uiPriority w:val="0"/>
    <w:pPr>
      <w:ind w:firstLine="200"/>
      <w:jc w:val="both"/>
    </w:pPr>
    <w:rPr>
      <w:rFonts w:ascii="宋体" w:hAnsi="Times New Roman" w:eastAsia="宋体" w:cs="Times New Roman"/>
      <w:lang w:val="en-US" w:eastAsia="zh-CN" w:bidi="ar-SA"/>
    </w:rPr>
  </w:style>
  <w:style w:type="paragraph" w:customStyle="1" w:styleId="219">
    <w:name w:val="列出段落1"/>
    <w:basedOn w:val="1"/>
    <w:qFormat/>
    <w:uiPriority w:val="0"/>
    <w:pPr>
      <w:widowControl/>
      <w:spacing w:after="200" w:line="276" w:lineRule="auto"/>
      <w:ind w:firstLine="420"/>
      <w:jc w:val="left"/>
    </w:pPr>
    <w:rPr>
      <w:rFonts w:ascii="Arial" w:hAnsi="Arial" w:eastAsia="Arial"/>
      <w:sz w:val="22"/>
      <w:szCs w:val="21"/>
      <w:lang w:eastAsia="en-US"/>
    </w:rPr>
  </w:style>
  <w:style w:type="character" w:customStyle="1" w:styleId="220">
    <w:name w:val="font11"/>
    <w:basedOn w:val="38"/>
    <w:qFormat/>
    <w:uiPriority w:val="0"/>
    <w:rPr>
      <w:rFonts w:hint="eastAsia" w:ascii="宋体" w:hAnsi="宋体" w:eastAsia="宋体" w:cs="宋体"/>
      <w:color w:val="000000"/>
      <w:sz w:val="20"/>
      <w:szCs w:val="20"/>
      <w:u w:val="none"/>
    </w:rPr>
  </w:style>
  <w:style w:type="character" w:customStyle="1" w:styleId="221">
    <w:name w:val="font61"/>
    <w:basedOn w:val="38"/>
    <w:qFormat/>
    <w:uiPriority w:val="0"/>
    <w:rPr>
      <w:rFonts w:hint="eastAsia" w:ascii="宋体" w:hAnsi="宋体" w:eastAsia="宋体" w:cs="宋体"/>
      <w:color w:val="000000"/>
      <w:sz w:val="20"/>
      <w:szCs w:val="20"/>
      <w:u w:val="none"/>
    </w:rPr>
  </w:style>
  <w:style w:type="character" w:customStyle="1" w:styleId="222">
    <w:name w:val="font131"/>
    <w:basedOn w:val="38"/>
    <w:qFormat/>
    <w:uiPriority w:val="0"/>
    <w:rPr>
      <w:rFonts w:hint="eastAsia" w:ascii="宋体" w:hAnsi="宋体" w:eastAsia="宋体" w:cs="宋体"/>
      <w:b/>
      <w:bCs/>
      <w:color w:val="000000"/>
      <w:sz w:val="20"/>
      <w:szCs w:val="20"/>
      <w:u w:val="none"/>
    </w:rPr>
  </w:style>
  <w:style w:type="character" w:customStyle="1" w:styleId="223">
    <w:name w:val="font21"/>
    <w:basedOn w:val="38"/>
    <w:qFormat/>
    <w:uiPriority w:val="0"/>
    <w:rPr>
      <w:rFonts w:hint="eastAsia" w:ascii="宋体" w:hAnsi="宋体" w:eastAsia="宋体" w:cs="宋体"/>
      <w:color w:val="000000"/>
      <w:sz w:val="18"/>
      <w:szCs w:val="18"/>
      <w:u w:val="none"/>
    </w:rPr>
  </w:style>
  <w:style w:type="character" w:customStyle="1" w:styleId="224">
    <w:name w:val="font141"/>
    <w:basedOn w:val="38"/>
    <w:qFormat/>
    <w:uiPriority w:val="0"/>
    <w:rPr>
      <w:rFonts w:hint="eastAsia" w:ascii="宋体" w:hAnsi="宋体" w:eastAsia="宋体" w:cs="宋体"/>
      <w:b/>
      <w:bCs/>
      <w:color w:val="000000"/>
      <w:sz w:val="20"/>
      <w:szCs w:val="20"/>
      <w:u w:val="none"/>
    </w:rPr>
  </w:style>
  <w:style w:type="character" w:customStyle="1" w:styleId="225">
    <w:name w:val="font31"/>
    <w:basedOn w:val="38"/>
    <w:qFormat/>
    <w:uiPriority w:val="0"/>
    <w:rPr>
      <w:rFonts w:hint="eastAsia" w:ascii="仿宋" w:hAnsi="仿宋" w:eastAsia="仿宋" w:cs="仿宋"/>
      <w:color w:val="000000"/>
      <w:sz w:val="20"/>
      <w:szCs w:val="20"/>
      <w:u w:val="none"/>
    </w:rPr>
  </w:style>
  <w:style w:type="character" w:customStyle="1" w:styleId="226">
    <w:name w:val="17"/>
    <w:basedOn w:val="38"/>
    <w:qFormat/>
    <w:uiPriority w:val="0"/>
    <w:rPr>
      <w:rFonts w:hint="eastAsia" w:ascii="宋体" w:hAnsi="宋体" w:eastAsia="宋体" w:cs="宋体"/>
      <w:color w:val="000000"/>
      <w:sz w:val="20"/>
      <w:szCs w:val="20"/>
    </w:rPr>
  </w:style>
  <w:style w:type="character" w:customStyle="1" w:styleId="227">
    <w:name w:val="19"/>
    <w:basedOn w:val="38"/>
    <w:qFormat/>
    <w:uiPriority w:val="0"/>
    <w:rPr>
      <w:rFonts w:hint="default" w:ascii="Times New Roman" w:hAnsi="Times New Roman" w:cs="Times New Roman"/>
      <w:color w:val="000000"/>
      <w:sz w:val="20"/>
      <w:szCs w:val="20"/>
    </w:rPr>
  </w:style>
  <w:style w:type="paragraph" w:customStyle="1" w:styleId="228">
    <w:name w:val="Table Text"/>
    <w:basedOn w:val="1"/>
    <w:semiHidden/>
    <w:qFormat/>
    <w:uiPriority w:val="0"/>
    <w:rPr>
      <w:rFonts w:ascii="黑体" w:hAnsi="黑体" w:eastAsia="黑体" w:cs="黑体"/>
      <w:sz w:val="18"/>
      <w:szCs w:val="18"/>
      <w:lang w:eastAsia="en-US"/>
    </w:rPr>
  </w:style>
  <w:style w:type="character" w:customStyle="1" w:styleId="229">
    <w:name w:val="font01"/>
    <w:basedOn w:val="38"/>
    <w:qFormat/>
    <w:uiPriority w:val="0"/>
    <w:rPr>
      <w:rFonts w:hint="eastAsia" w:ascii="宋体" w:hAnsi="宋体" w:eastAsia="宋体" w:cs="宋体"/>
      <w:color w:val="000000"/>
      <w:sz w:val="22"/>
      <w:szCs w:val="22"/>
      <w:u w:val="none"/>
    </w:rPr>
  </w:style>
  <w:style w:type="character" w:customStyle="1" w:styleId="230">
    <w:name w:val="font51"/>
    <w:basedOn w:val="38"/>
    <w:qFormat/>
    <w:uiPriority w:val="0"/>
    <w:rPr>
      <w:rFonts w:hint="eastAsia" w:ascii="宋体" w:hAnsi="宋体" w:eastAsia="宋体" w:cs="宋体"/>
      <w:color w:val="000000"/>
      <w:sz w:val="22"/>
      <w:szCs w:val="22"/>
      <w:u w:val="none"/>
    </w:rPr>
  </w:style>
  <w:style w:type="character" w:customStyle="1" w:styleId="231">
    <w:name w:val="font181"/>
    <w:basedOn w:val="38"/>
    <w:qFormat/>
    <w:uiPriority w:val="0"/>
    <w:rPr>
      <w:rFonts w:hint="eastAsia" w:ascii="宋体" w:hAnsi="宋体" w:eastAsia="宋体" w:cs="宋体"/>
      <w:color w:val="000000"/>
      <w:sz w:val="22"/>
      <w:szCs w:val="22"/>
      <w:u w:val="none"/>
      <w:vertAlign w:val="superscript"/>
    </w:rPr>
  </w:style>
  <w:style w:type="paragraph" w:customStyle="1" w:styleId="232">
    <w:name w:val="无间隔2"/>
    <w:basedOn w:val="1"/>
    <w:qFormat/>
    <w:uiPriority w:val="99"/>
  </w:style>
  <w:style w:type="character" w:customStyle="1" w:styleId="233">
    <w:name w:val="NormalCharacter1"/>
    <w:qFormat/>
    <w:uiPriority w:val="0"/>
    <w:rPr>
      <w:rFonts w:ascii="Calibri" w:hAnsi="Calibri" w:eastAsia="宋体" w:cs="Times New Roman"/>
      <w:sz w:val="21"/>
      <w:lang w:val="en-US" w:eastAsia="zh-CN" w:bidi="ar-SA"/>
    </w:rPr>
  </w:style>
  <w:style w:type="table" w:customStyle="1" w:styleId="234">
    <w:name w:val="网格型2"/>
    <w:basedOn w:val="36"/>
    <w:qFormat/>
    <w:uiPriority w:val="0"/>
    <w:pPr>
      <w:widowControl w:val="0"/>
      <w:jc w:val="both"/>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83</Pages>
  <Words>5150</Words>
  <Characters>5643</Characters>
  <Lines>350</Lines>
  <Paragraphs>98</Paragraphs>
  <TotalTime>11</TotalTime>
  <ScaleCrop>false</ScaleCrop>
  <LinksUpToDate>false</LinksUpToDate>
  <CharactersWithSpaces>5701</CharactersWithSpaces>
  <Application>WPS Office_12.8.2.17149_F1E327BC-269C-435d-A152-05C5408002CA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2025-02-08T06:52:00Z</dcterms:created>
  <dc:creator>Adminis</dc:creator>
  <cp:lastModifiedBy>ADMIN</cp:lastModifiedBy>
  <cp:lastPrinted>2026-04-03T05:21:00Z</cp:lastPrinted>
  <dcterms:modified xsi:type="dcterms:W3CDTF">2026-08-03T07:17:48Z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eyJoZGlkIjoiZWJiMDAwMjZkMjY4NDI5YzNhNjNlZDc4MWY2Yzc2NmMiLCJ1c2VySWQiOiI5MTYxMzEwMTcifQ==</vt:lpwstr>
  </property>
  <property fmtid="{D5CDD505-2E9C-101B-9397-08002B2CF9AE}" pid="3" name="KSOProductBuildVer">
    <vt:lpwstr>2052-12.8.2.17149</vt:lpwstr>
  </property>
  <property fmtid="{D5CDD505-2E9C-101B-9397-08002B2CF9AE}" pid="4" name="ICV">
    <vt:lpwstr>417D101DD73649AEB409355710B0A4C1_13</vt:lpwstr>
  </property>
</Properties>
</file>