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firstLine="60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spacing w:line="360" w:lineRule="auto"/>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 xml:space="preserve">JSZC-320206-JZCG-G2026-00</w:t>
      </w:r>
      <w:r>
        <w:rPr>
          <w:rFonts w:hint="eastAsia" w:ascii="黑体" w:hAnsi="华文中宋" w:eastAsia="黑体"/>
          <w:bCs/>
          <w:color w:val="auto"/>
          <w:sz w:val="30"/>
          <w:szCs w:val="30"/>
          <w:highlight w:val="none"/>
          <w:lang w:val="en-US" w:eastAsia="zh-CN"/>
        </w:rPr>
        <w:t xml:space="preserve">37</w:t>
      </w:r>
      <w:r/>
    </w:p>
    <w:p>
      <w:pPr>
        <w:ind w:left="3293" w:hanging="21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长安中心小学物业服务项目</w:t>
      </w:r>
      <w:r/>
    </w:p>
    <w:p>
      <w:pPr>
        <w:ind w:firstLine="12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集</w:t>
      </w:r>
      <w:r>
        <w:rPr>
          <w:rFonts w:hint="eastAsia" w:ascii="黑体" w:hAnsi="华文中宋" w:eastAsia="黑体"/>
          <w:bCs/>
          <w:color w:val="auto"/>
          <w:sz w:val="30"/>
          <w:szCs w:val="30"/>
          <w:highlight w:val="none"/>
        </w:rPr>
        <w:t xml:space="preserve">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 xml:space="preserve">无锡市惠山区政府采购中心</w:t>
      </w:r>
      <w:r/>
    </w:p>
    <w:p>
      <w:pPr>
        <w:ind w:firstLine="640"/>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val="en-US" w:eastAsia="zh-CN"/>
        </w:rPr>
        <w:t xml:space="preserve">七</w:t>
      </w:r>
      <w:r>
        <w:rPr>
          <w:rFonts w:hint="eastAsia" w:ascii="黑体" w:hAnsi="华文中宋" w:eastAsia="黑体"/>
          <w:bCs/>
          <w:color w:val="auto"/>
          <w:sz w:val="44"/>
          <w:szCs w:val="44"/>
          <w:highlight w:val="none"/>
          <w:lang w:eastAsia="zh-CN"/>
        </w:rPr>
        <w:t xml:space="preserve">月</w:t>
      </w:r>
      <w:r/>
    </w:p>
    <w:p>
      <w:pPr>
        <w:ind w:firstLine="960"/>
        <w:rPr>
          <w:rStyle w:val="929"/>
          <w:rFonts w:eastAsia="黑体"/>
          <w:bCs/>
          <w:color w:val="auto"/>
          <w:sz w:val="48"/>
          <w:highlight w:val="none"/>
        </w:rPr>
      </w:pPr>
      <w:r>
        <w:rPr>
          <w:rFonts w:eastAsia="黑体"/>
          <w:bCs/>
          <w:color w:val="auto"/>
          <w:sz w:val="48"/>
          <w:highlight w:val="none"/>
        </w:rPr>
      </w:r>
      <w:r/>
    </w:p>
    <w:p>
      <w:pPr>
        <w:ind w:firstLine="960"/>
        <w:rPr>
          <w:rStyle w:val="929"/>
          <w:rFonts w:eastAsia="黑体"/>
          <w:bCs/>
          <w:color w:val="auto"/>
          <w:sz w:val="48"/>
          <w:highlight w:val="none"/>
        </w:rPr>
      </w:pPr>
      <w:r>
        <w:rPr>
          <w:rFonts w:eastAsia="黑体"/>
          <w:bCs/>
          <w:color w:val="auto"/>
          <w:sz w:val="48"/>
          <w:highlight w:val="none"/>
        </w:rPr>
      </w:r>
      <w:r/>
    </w:p>
    <w:p>
      <w:pPr>
        <w:ind w:firstLine="960"/>
        <w:rPr>
          <w:rStyle w:val="929"/>
          <w:rFonts w:eastAsia="黑体"/>
          <w:bCs/>
          <w:color w:val="auto"/>
          <w:sz w:val="48"/>
          <w:highlight w:val="none"/>
        </w:rPr>
        <w:sectPr>
          <w:headerReference w:type="default" r:id="rId9"/>
          <w:footerReference w:type="even" r:id="rId11"/>
          <w:footnotePr/>
          <w:endnotePr/>
          <w:type w:val="nextPage"/>
          <w:pgSz w:w="11906" w:h="16838" w:orient="portrait"/>
          <w:pgMar w:top="567" w:right="851" w:bottom="567" w:left="1134" w:header="624" w:footer="907" w:gutter="0"/>
          <w:cols w:num="1" w:sep="0" w:space="720" w:equalWidth="1"/>
          <w:docGrid w:linePitch="360"/>
          <w:titlePg/>
        </w:sectPr>
      </w:pPr>
      <w:r>
        <w:rPr>
          <w:rFonts w:eastAsia="黑体"/>
          <w:bCs/>
          <w:color w:val="auto"/>
          <w:sz w:val="48"/>
          <w:highlight w:val="none"/>
        </w:rPr>
      </w:r>
      <w:r/>
    </w:p>
    <w:p>
      <w:pPr>
        <w:ind w:firstLine="960"/>
        <w:jc w:val="center"/>
        <w:pageBreakBefore/>
        <w:rPr>
          <w:rStyle w:val="929"/>
          <w:rFonts w:eastAsia="黑体"/>
          <w:bCs/>
          <w:color w:val="auto"/>
          <w:sz w:val="48"/>
          <w:highlight w:val="none"/>
        </w:rPr>
      </w:pPr>
      <w:r>
        <w:rPr>
          <w:rStyle w:val="929"/>
          <w:rFonts w:hint="eastAsia" w:eastAsia="黑体"/>
          <w:bCs/>
          <w:color w:val="auto"/>
          <w:sz w:val="48"/>
          <w:highlight w:val="none"/>
        </w:rPr>
        <w:t xml:space="preserve">目</w:t>
      </w:r>
      <w:r>
        <w:rPr>
          <w:rStyle w:val="929"/>
          <w:rFonts w:eastAsia="黑体"/>
          <w:bCs/>
          <w:color w:val="auto"/>
          <w:sz w:val="48"/>
          <w:highlight w:val="none"/>
        </w:rPr>
        <w:t xml:space="preserve">     </w:t>
      </w:r>
      <w:r>
        <w:rPr>
          <w:rStyle w:val="929"/>
          <w:rFonts w:hint="eastAsia" w:eastAsia="黑体"/>
          <w:bCs/>
          <w:color w:val="auto"/>
          <w:sz w:val="48"/>
          <w:highlight w:val="none"/>
        </w:rPr>
        <w:t xml:space="preserve">录</w:t>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pStyle w:val="910"/>
        <w:ind w:firstLine="600"/>
        <w:spacing w:line="720" w:lineRule="auto"/>
        <w:tabs>
          <w:tab w:val="right" w:pos="9911" w:leader="dot"/>
        </w:tabs>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931"/>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3</w:t>
      </w:r>
      <w:r>
        <w:rPr>
          <w:rFonts w:hint="eastAsia" w:ascii="宋体" w:hAnsi="宋体"/>
          <w:color w:val="auto"/>
          <w:sz w:val="32"/>
          <w:szCs w:val="32"/>
          <w:highlight w:val="none"/>
        </w:rPr>
        <w:fldChar w:fldCharType="end"/>
      </w:r>
      <w:r/>
    </w:p>
    <w:p>
      <w:pPr>
        <w:pStyle w:val="910"/>
        <w:ind w:firstLine="480"/>
        <w:spacing w:line="720" w:lineRule="auto"/>
        <w:tabs>
          <w:tab w:val="right" w:pos="9911" w:leader="dot"/>
        </w:tabs>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931"/>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6</w:t>
      </w:r>
      <w:r>
        <w:rPr>
          <w:rFonts w:hint="eastAsia" w:ascii="宋体" w:hAnsi="宋体"/>
          <w:color w:val="auto"/>
          <w:sz w:val="32"/>
          <w:szCs w:val="32"/>
          <w:highlight w:val="none"/>
        </w:rPr>
        <w:fldChar w:fldCharType="end"/>
      </w:r>
      <w:r/>
    </w:p>
    <w:p>
      <w:pPr>
        <w:pStyle w:val="910"/>
        <w:ind w:firstLine="480"/>
        <w:spacing w:line="720" w:lineRule="auto"/>
        <w:tabs>
          <w:tab w:val="right" w:pos="9911" w:leader="dot"/>
        </w:tabs>
        <w:rPr>
          <w:rFonts w:hint="eastAsia"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931"/>
          <w:rFonts w:hint="eastAsia" w:ascii="宋体" w:hAnsi="宋体"/>
          <w:color w:val="auto"/>
          <w:sz w:val="32"/>
          <w:szCs w:val="32"/>
          <w:highlight w:val="none"/>
        </w:rPr>
        <w:t xml:space="preserve">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931"/>
          <w:rFonts w:hint="eastAsia" w:ascii="宋体" w:hAnsi="宋体"/>
          <w:color w:val="auto"/>
          <w:sz w:val="32"/>
          <w:szCs w:val="32"/>
          <w:highlight w:val="none"/>
        </w:rPr>
        <w:t xml:space="preserve">1</w:t>
      </w:r>
      <w:r>
        <w:rPr>
          <w:rStyle w:val="931"/>
          <w:rFonts w:hint="eastAsia" w:ascii="宋体" w:hAnsi="宋体"/>
          <w:color w:val="auto"/>
          <w:sz w:val="32"/>
          <w:szCs w:val="32"/>
          <w:highlight w:val="none"/>
          <w:lang w:val="en-US" w:eastAsia="zh-CN"/>
        </w:rPr>
        <w:t xml:space="preserve">9</w:t>
      </w:r>
      <w:r/>
    </w:p>
    <w:p>
      <w:pPr>
        <w:pStyle w:val="910"/>
        <w:ind w:firstLine="480"/>
        <w:spacing w:line="720" w:lineRule="auto"/>
        <w:tabs>
          <w:tab w:val="right" w:pos="9911" w:leader="dot"/>
        </w:tabs>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931"/>
          <w:rFonts w:hint="eastAsia" w:ascii="宋体" w:hAnsi="宋体"/>
          <w:color w:val="auto"/>
          <w:sz w:val="32"/>
          <w:szCs w:val="32"/>
          <w:highlight w:val="none"/>
        </w:rPr>
        <w:t xml:space="preserve">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931"/>
          <w:rFonts w:hint="eastAsia" w:ascii="宋体" w:hAnsi="宋体"/>
          <w:color w:val="auto"/>
          <w:sz w:val="32"/>
          <w:szCs w:val="32"/>
          <w:highlight w:val="none"/>
          <w:lang w:val="en-US" w:eastAsia="zh-CN"/>
        </w:rPr>
        <w:t xml:space="preserve">34</w:t>
      </w:r>
      <w:r/>
    </w:p>
    <w:p>
      <w:pPr>
        <w:pStyle w:val="910"/>
        <w:ind w:firstLine="480"/>
        <w:spacing w:line="720" w:lineRule="auto"/>
        <w:tabs>
          <w:tab w:val="right" w:pos="9911" w:leader="dot"/>
        </w:tabs>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931"/>
          <w:rFonts w:hint="eastAsia" w:ascii="宋体" w:hAnsi="宋体"/>
          <w:color w:val="auto"/>
          <w:sz w:val="32"/>
          <w:szCs w:val="32"/>
          <w:highlight w:val="none"/>
        </w:rPr>
        <w:t xml:space="preserve">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931"/>
          <w:rFonts w:hint="eastAsia" w:ascii="宋体" w:hAnsi="宋体"/>
          <w:color w:val="auto"/>
          <w:sz w:val="32"/>
          <w:szCs w:val="32"/>
          <w:highlight w:val="none"/>
          <w:lang w:val="en-US" w:eastAsia="zh-CN"/>
        </w:rPr>
        <w:t xml:space="preserve">39</w:t>
      </w:r>
      <w:r/>
    </w:p>
    <w:p>
      <w:pPr>
        <w:pStyle w:val="910"/>
        <w:ind w:firstLine="480"/>
        <w:spacing w:line="720" w:lineRule="auto"/>
        <w:tabs>
          <w:tab w:val="right" w:pos="9911" w:leader="dot"/>
        </w:tabs>
        <w:rPr>
          <w:rFonts w:hint="default" w:ascii="宋体" w:eastAsia="黑体"/>
          <w:bCs/>
          <w:color w:val="auto"/>
          <w:sz w:val="32"/>
          <w:highlight w:val="none"/>
          <w:lang w:val="en-US"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931"/>
          <w:rFonts w:hint="eastAsia" w:ascii="宋体" w:hAnsi="宋体"/>
          <w:color w:val="auto"/>
          <w:sz w:val="32"/>
          <w:szCs w:val="32"/>
          <w:highlight w:val="none"/>
        </w:rPr>
        <w:t xml:space="preserve">六</w:t>
      </w:r>
      <w:r>
        <w:rPr>
          <w:rStyle w:val="931"/>
          <w:rFonts w:ascii="宋体" w:hAnsi="宋体"/>
          <w:color w:val="auto"/>
          <w:sz w:val="32"/>
          <w:szCs w:val="32"/>
          <w:highlight w:val="none"/>
        </w:rPr>
        <w:t xml:space="preserve">.</w:t>
      </w:r>
      <w:r>
        <w:rPr>
          <w:rStyle w:val="931"/>
          <w:rFonts w:hint="eastAsia" w:ascii="宋体" w:hAnsi="宋体"/>
          <w:color w:val="auto"/>
          <w:sz w:val="32"/>
          <w:szCs w:val="32"/>
          <w:highlight w:val="none"/>
        </w:rPr>
        <w:t xml:space="preserve">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931"/>
          <w:rFonts w:hint="eastAsia" w:ascii="宋体" w:hAnsi="宋体" w:eastAsia="黑体"/>
          <w:color w:val="auto"/>
          <w:sz w:val="32"/>
          <w:szCs w:val="32"/>
          <w:highlight w:val="none"/>
          <w:lang w:val="en-US" w:eastAsia="zh-CN"/>
        </w:rPr>
        <w:t xml:space="preserve">48</w:t>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pStyle w:val="878"/>
        <w:jc w:val="center"/>
        <w:pageBreakBefore/>
        <w:rPr>
          <w:rFonts w:hint="eastAsia" w:ascii="黑体" w:hAnsi="黑体" w:eastAsia="黑体"/>
          <w:b w:val="0"/>
          <w:color w:val="auto"/>
          <w:sz w:val="32"/>
          <w:szCs w:val="32"/>
          <w:highlight w:val="none"/>
          <w:lang w:eastAsia="zh-CN"/>
        </w:rPr>
      </w:pPr>
      <w:r/>
      <w:bookmarkStart w:id="0" w:name="报价方须知前附表"/>
      <w:r/>
      <w:bookmarkEnd w:id="0"/>
      <w:r/>
      <w:bookmarkStart w:id="1" w:name="_Toc61444835"/>
      <w:r>
        <w:rPr>
          <w:rFonts w:hint="eastAsia" w:ascii="黑体" w:hAnsi="黑体" w:eastAsia="黑体"/>
          <w:b w:val="0"/>
          <w:color w:val="auto"/>
          <w:sz w:val="32"/>
          <w:szCs w:val="32"/>
          <w:highlight w:val="none"/>
          <w:lang w:eastAsia="zh-CN"/>
        </w:rPr>
        <w:t xml:space="preserve">第一章  投标邀请函</w:t>
      </w:r>
      <w:bookmarkEnd w:id="1"/>
      <w:r/>
      <w:r/>
    </w:p>
    <w:p>
      <w:pPr>
        <w:numPr>
          <w:ilvl w:val="0"/>
          <w:numId w:val="0"/>
        </w:num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cs="宋体"/>
          <w:color w:val="auto"/>
          <w:sz w:val="24"/>
          <w:highlight w:val="none"/>
          <w:lang w:val="en-US" w:eastAsia="zh-CN"/>
        </w:rPr>
        <w:t xml:space="preserve">无锡市长安中心小学</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val="en-US" w:eastAsia="zh-CN"/>
        </w:rPr>
        <w:t xml:space="preserve">长安中心小学物业服务</w:t>
      </w:r>
      <w:r>
        <w:rPr>
          <w:rFonts w:hint="eastAsia" w:ascii="宋体" w:hAnsi="宋体"/>
          <w:bCs/>
          <w:color w:val="auto"/>
          <w:sz w:val="24"/>
          <w:szCs w:val="24"/>
          <w:highlight w:val="none"/>
          <w:lang w:eastAsia="zh-CN"/>
        </w:rPr>
        <w:t xml:space="preserve">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3"/>
        </w:numPr>
        <w:ind w:left="0" w:firstLine="480"/>
        <w:spacing w:line="500" w:lineRule="exact"/>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 xml:space="preserve">招标项目信息</w:t>
      </w:r>
      <w:r/>
    </w:p>
    <w:p>
      <w:pPr>
        <w:numPr>
          <w:ilvl w:val="0"/>
          <w:numId w:val="0"/>
        </w:numPr>
        <w:ind w:firstLine="480"/>
        <w:spacing w:line="500" w:lineRule="exact"/>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val="en-US" w:eastAsia="zh-CN"/>
        </w:rPr>
        <w:t xml:space="preserve">长安中心小学物业</w:t>
      </w:r>
      <w:r>
        <w:rPr>
          <w:rFonts w:hint="eastAsia" w:ascii="宋体" w:hAnsi="宋体"/>
          <w:bCs/>
          <w:color w:val="auto"/>
          <w:sz w:val="24"/>
          <w:szCs w:val="24"/>
          <w:highlight w:val="none"/>
          <w:lang w:eastAsia="zh-CN"/>
        </w:rPr>
        <w:t xml:space="preserve">服务项目</w:t>
      </w:r>
      <w:r/>
    </w:p>
    <w:p>
      <w:pPr>
        <w:numPr>
          <w:ilvl w:val="0"/>
          <w:numId w:val="0"/>
        </w:numPr>
        <w:ind w:firstLine="480"/>
        <w:spacing w:line="500" w:lineRule="exact"/>
        <w:tabs>
          <w:tab w:val="left" w:pos="90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JSZC-320206-JZCG-G2026-00</w:t>
      </w:r>
      <w:r>
        <w:rPr>
          <w:rFonts w:hint="eastAsia" w:ascii="宋体" w:hAnsi="宋体"/>
          <w:bCs/>
          <w:color w:val="auto"/>
          <w:sz w:val="24"/>
          <w:szCs w:val="24"/>
          <w:highlight w:val="none"/>
          <w:lang w:val="en-US" w:eastAsia="zh-CN"/>
        </w:rPr>
        <w:t xml:space="preserve">37</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3.项目预算：</w:t>
      </w:r>
      <w:r>
        <w:rPr>
          <w:rFonts w:hint="eastAsia" w:ascii="宋体" w:hAnsi="宋体"/>
          <w:color w:val="auto"/>
          <w:sz w:val="24"/>
          <w:highlight w:val="none"/>
          <w:lang w:val="en-US" w:eastAsia="zh-CN"/>
        </w:rPr>
        <w:t xml:space="preserve">517.5</w:t>
      </w:r>
      <w:r>
        <w:rPr>
          <w:rFonts w:hint="default" w:ascii="宋体" w:hAnsi="宋体" w:eastAsia="宋体"/>
          <w:color w:val="auto"/>
          <w:sz w:val="24"/>
          <w:highlight w:val="none"/>
        </w:rPr>
        <w:t xml:space="preserve">万元</w:t>
      </w:r>
      <w:r/>
    </w:p>
    <w:p>
      <w:pPr>
        <w:ind w:firstLine="480"/>
        <w:spacing w:line="500" w:lineRule="exact"/>
        <w:tabs>
          <w:tab w:val="left" w:pos="90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w:t>
      </w:r>
      <w:r>
        <w:rPr>
          <w:rFonts w:hint="default" w:ascii="宋体" w:hAnsi="宋体" w:eastAsia="宋体"/>
          <w:bCs/>
          <w:color w:val="auto"/>
          <w:sz w:val="24"/>
          <w:szCs w:val="24"/>
          <w:highlight w:val="none"/>
          <w:lang w:val="en-US" w:eastAsia="zh-CN"/>
        </w:rPr>
        <w:t xml:space="preserve">最高限价：</w:t>
      </w:r>
      <w:r>
        <w:rPr>
          <w:rFonts w:hint="eastAsia" w:ascii="宋体" w:hAnsi="宋体"/>
          <w:color w:val="auto"/>
          <w:sz w:val="24"/>
          <w:highlight w:val="none"/>
          <w:lang w:val="en-US" w:eastAsia="zh-CN"/>
        </w:rPr>
        <w:t xml:space="preserve">505.266058</w:t>
      </w:r>
      <w:r>
        <w:rPr>
          <w:rFonts w:hint="default" w:ascii="宋体" w:hAnsi="宋体" w:eastAsia="宋体"/>
          <w:color w:val="auto"/>
          <w:sz w:val="24"/>
          <w:highlight w:val="none"/>
        </w:rPr>
        <w:t xml:space="preserve">万元</w:t>
      </w:r>
      <w:r/>
    </w:p>
    <w:p>
      <w:pPr>
        <w:ind w:firstLine="480"/>
        <w:spacing w:line="500" w:lineRule="exact"/>
        <w:tabs>
          <w:tab w:val="left" w:pos="90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.服务年限：</w:t>
      </w:r>
      <w:r>
        <w:rPr>
          <w:rFonts w:hint="eastAsia" w:ascii="宋体" w:hAnsi="宋体"/>
          <w:bCs/>
          <w:color w:val="auto"/>
          <w:sz w:val="24"/>
          <w:szCs w:val="24"/>
          <w:highlight w:val="none"/>
          <w:lang w:val="en-US" w:eastAsia="zh-CN"/>
        </w:rPr>
        <w:t xml:space="preserve">三年</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.采购方式：公开招标</w:t>
      </w:r>
      <w:r/>
    </w:p>
    <w:p>
      <w:pPr>
        <w:ind w:firstLine="480"/>
        <w:spacing w:line="500" w:lineRule="exact"/>
        <w:tabs>
          <w:tab w:val="left" w:pos="900" w:leader="none"/>
        </w:tabs>
        <w:rPr>
          <w:rFonts w:hint="default" w:ascii="宋体" w:hAnsi="宋体"/>
          <w:bCs/>
          <w:color w:val="auto"/>
          <w:sz w:val="24"/>
          <w:szCs w:val="24"/>
          <w:highlight w:val="none"/>
          <w:lang w:val="en-US"/>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.采购人：</w:t>
      </w:r>
      <w:r>
        <w:rPr>
          <w:rFonts w:hint="eastAsia" w:ascii="宋体" w:hAnsi="宋体" w:cs="宋体"/>
          <w:color w:val="auto"/>
          <w:sz w:val="24"/>
          <w:highlight w:val="none"/>
          <w:lang w:eastAsia="zh-CN"/>
        </w:rPr>
        <w:t xml:space="preserve">无锡市</w:t>
      </w:r>
      <w:r>
        <w:rPr>
          <w:rFonts w:hint="eastAsia" w:ascii="宋体" w:hAnsi="宋体" w:cs="宋体"/>
          <w:color w:val="auto"/>
          <w:sz w:val="24"/>
          <w:highlight w:val="none"/>
          <w:lang w:val="en-US" w:eastAsia="zh-CN"/>
        </w:rPr>
        <w:t xml:space="preserve">长安中心小学</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本项目标的所属行业：</w:t>
      </w:r>
      <w:r>
        <w:rPr>
          <w:rFonts w:hint="eastAsia" w:ascii="宋体" w:hAnsi="宋体"/>
          <w:bCs/>
          <w:color w:val="auto"/>
          <w:sz w:val="24"/>
          <w:szCs w:val="24"/>
          <w:highlight w:val="none"/>
        </w:rPr>
        <w:t xml:space="preserve">物业管理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本项目是否专门面向中小企业：是</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投标人资格要求</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1.具备《中华人民共和国政府采购法》第二十二条第一款规定的条件；</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3.具备采购人根据招标项目的特殊要求规定的以下特定资质：</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）本项目不接受联合体投标；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专门面向中小企业</w:t>
      </w:r>
      <w:r>
        <w:rPr>
          <w:rFonts w:hint="eastAsia" w:ascii="宋体" w:hAnsi="宋体"/>
          <w:bCs/>
          <w:color w:val="auto"/>
          <w:sz w:val="24"/>
          <w:szCs w:val="24"/>
          <w:highlight w:val="none"/>
        </w:rPr>
        <w:t xml:space="preserve">。</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获取招标文件</w:t>
      </w:r>
      <w:r/>
    </w:p>
    <w:p>
      <w:pPr>
        <w:ind w:firstLine="480"/>
        <w:jc w:val="left"/>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500" w:lineRule="exact"/>
        <w:rPr>
          <w:rStyle w:val="1055"/>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提交投标文件截</w:t>
      </w:r>
      <w:r>
        <w:rPr>
          <w:rFonts w:hint="eastAsia" w:ascii="黑体" w:hAnsi="黑体" w:eastAsia="黑体" w:cs="宋体"/>
          <w:color w:val="auto"/>
          <w:sz w:val="24"/>
          <w:szCs w:val="24"/>
          <w:highlight w:val="none"/>
          <w:lang w:eastAsia="zh-CN"/>
        </w:rPr>
        <w:t xml:space="preserve">止</w:t>
      </w:r>
      <w:r>
        <w:rPr>
          <w:rFonts w:hint="eastAsia" w:ascii="黑体" w:hAnsi="黑体" w:eastAsia="黑体" w:cs="宋体"/>
          <w:color w:val="auto"/>
          <w:sz w:val="24"/>
          <w:szCs w:val="24"/>
          <w:highlight w:val="none"/>
        </w:rPr>
        <w:t xml:space="preserve">时间、开标时间和地点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19</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13时15</w:t>
      </w:r>
      <w:r>
        <w:rPr>
          <w:rFonts w:hint="eastAsia" w:ascii="宋体" w:hAnsi="宋体"/>
          <w:bCs/>
          <w:color w:val="auto"/>
          <w:sz w:val="24"/>
          <w:szCs w:val="24"/>
          <w:highlight w:val="none"/>
        </w:rPr>
        <w:t xml:space="preserve">分（北京时间）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公告期限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（招标公告及招标文件公告期限）自本公告发布之日起5个工作日。</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本项目联系方式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w:t>
      </w:r>
      <w:r>
        <w:rPr>
          <w:rFonts w:hint="eastAsia" w:ascii="宋体" w:hAnsi="宋体" w:cs="宋体"/>
          <w:color w:val="auto"/>
          <w:sz w:val="24"/>
          <w:szCs w:val="24"/>
          <w:highlight w:val="none"/>
          <w:lang w:val="en-US" w:eastAsia="zh-CN"/>
        </w:rPr>
        <w:t xml:space="preserve">长安中心小学</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址：无锡市惠山区</w:t>
      </w:r>
      <w:r>
        <w:rPr>
          <w:rFonts w:hint="eastAsia" w:ascii="宋体" w:hAnsi="宋体" w:cs="宋体"/>
          <w:color w:val="auto"/>
          <w:sz w:val="24"/>
          <w:szCs w:val="24"/>
          <w:highlight w:val="none"/>
          <w:lang w:val="en-US" w:eastAsia="zh-CN"/>
        </w:rPr>
        <w:t xml:space="preserve">长宁路1号</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周婉媛</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bookmarkStart w:id="2" w:name="_Toc28359009"/>
      <w:r/>
      <w:bookmarkStart w:id="3" w:name="_Toc28359086"/>
      <w:r>
        <w:rPr>
          <w:rFonts w:hint="eastAsia" w:ascii="宋体" w:hAnsi="宋体" w:cs="宋体"/>
          <w:color w:val="auto"/>
          <w:sz w:val="24"/>
          <w:szCs w:val="24"/>
          <w:highlight w:val="none"/>
          <w:lang w:val="en-US" w:eastAsia="zh-CN"/>
        </w:rPr>
        <w:t xml:space="preserve">0510-83591533</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2"/>
      <w:r/>
      <w:bookmarkEnd w:id="3"/>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称：无锡市惠山区政府采购中心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址：无锡市惠山区政和大道209号</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方达平</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联系方式：0510-83596</w:t>
      </w:r>
      <w:r>
        <w:rPr>
          <w:rFonts w:hint="eastAsia" w:ascii="宋体" w:hAnsi="宋体" w:cs="宋体"/>
          <w:color w:val="auto"/>
          <w:sz w:val="24"/>
          <w:szCs w:val="24"/>
          <w:highlight w:val="none"/>
          <w:lang w:val="en-US" w:eastAsia="zh-CN"/>
        </w:rPr>
        <w:t xml:space="preserve">193</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其他</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（一）供应商“账号注册”及CA办理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（1）访问“江苏政府采购网”点击“苏采云”或者直接通过http://jszfcg.jsczt.cn/进入界面。</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）办理</w:t>
      </w:r>
      <w:r>
        <w:rPr>
          <w:rFonts w:hint="eastAsia" w:ascii="宋体" w:hAnsi="宋体"/>
          <w:bCs/>
          <w:color w:val="auto"/>
          <w:sz w:val="24"/>
          <w:szCs w:val="24"/>
          <w:highlight w:val="none"/>
        </w:rPr>
        <w:t xml:space="preserve">“意源”CA数字证书和“方正”电子签章</w:t>
      </w:r>
      <w:r>
        <w:rPr>
          <w:rFonts w:ascii="宋体" w:hAnsi="宋体"/>
          <w:bCs/>
          <w:color w:val="auto"/>
          <w:sz w:val="24"/>
          <w:szCs w:val="24"/>
          <w:highlight w:val="none"/>
        </w:rPr>
        <w:t xml:space="preserve">（办理地址：</w:t>
      </w:r>
      <w:r>
        <w:rPr>
          <w:rFonts w:hint="eastAsia" w:ascii="宋体" w:hAnsi="宋体"/>
          <w:bCs/>
          <w:color w:val="auto"/>
          <w:sz w:val="24"/>
          <w:szCs w:val="24"/>
          <w:highlight w:val="none"/>
        </w:rPr>
        <w:t xml:space="preserve">无锡市滨湖区观山路</w:t>
      </w:r>
      <w:r>
        <w:rPr>
          <w:rFonts w:ascii="宋体" w:hAnsi="宋体"/>
          <w:bCs/>
          <w:color w:val="auto"/>
          <w:sz w:val="24"/>
          <w:szCs w:val="24"/>
          <w:highlight w:val="none"/>
        </w:rPr>
        <w:t xml:space="preserve">199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号楼二楼</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号窗口</w:t>
      </w:r>
      <w:r>
        <w:rPr>
          <w:rFonts w:ascii="宋体" w:hAnsi="宋体"/>
          <w:bCs/>
          <w:color w:val="auto"/>
          <w:sz w:val="24"/>
          <w:szCs w:val="24"/>
          <w:highlight w:val="none"/>
        </w:rPr>
        <w:t xml:space="preserve">），办理指南链接：http://jsxcmm.com/help/help.html。</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）CA驱动下载：</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账号登</w:t>
      </w:r>
      <w:r>
        <w:rPr>
          <w:rFonts w:hint="eastAsia" w:ascii="宋体" w:hAnsi="宋体"/>
          <w:bCs/>
          <w:color w:val="auto"/>
          <w:sz w:val="24"/>
          <w:szCs w:val="24"/>
          <w:highlight w:val="none"/>
          <w:lang w:eastAsia="zh-CN"/>
        </w:rPr>
        <w:t xml:space="preserve">录</w:t>
      </w:r>
      <w:r>
        <w:rPr>
          <w:rFonts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技术服务电话：</w:t>
      </w:r>
      <w:r>
        <w:rPr>
          <w:rFonts w:hint="eastAsia" w:ascii="宋体" w:hAnsi="宋体"/>
          <w:bCs/>
          <w:color w:val="auto"/>
          <w:sz w:val="24"/>
          <w:szCs w:val="24"/>
          <w:highlight w:val="none"/>
        </w:rPr>
        <w:t xml:space="preserve">0510-81827781</w:t>
      </w:r>
      <w:r>
        <w:rPr>
          <w:rFonts w:ascii="宋体" w:hAnsi="宋体"/>
          <w:bCs/>
          <w:color w:val="auto"/>
          <w:sz w:val="24"/>
          <w:szCs w:val="24"/>
          <w:highlight w:val="none"/>
        </w:rPr>
        <w:t xml:space="preserve">（服务时间：工作日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完成</w:t>
      </w:r>
      <w:r>
        <w:rPr>
          <w:rFonts w:hint="eastAsia" w:ascii="宋体" w:hAnsi="宋体"/>
          <w:bCs/>
          <w:color w:val="auto"/>
          <w:sz w:val="24"/>
          <w:szCs w:val="24"/>
          <w:highlight w:val="none"/>
        </w:rPr>
        <w:t xml:space="preserve">“苏采云”系统账号注册</w:t>
      </w:r>
      <w:r>
        <w:rPr>
          <w:rFonts w:ascii="宋体" w:hAnsi="宋体"/>
          <w:bCs/>
          <w:color w:val="auto"/>
          <w:sz w:val="24"/>
          <w:szCs w:val="24"/>
          <w:highlight w:val="none"/>
        </w:rPr>
        <w:t xml:space="preserve">的供应商方可</w:t>
      </w:r>
      <w:r>
        <w:rPr>
          <w:rFonts w:hint="eastAsia" w:ascii="宋体" w:hAnsi="宋体"/>
          <w:bCs/>
          <w:color w:val="auto"/>
          <w:sz w:val="24"/>
          <w:szCs w:val="24"/>
          <w:highlight w:val="none"/>
        </w:rPr>
        <w:t xml:space="preserve">在“苏采云”系统</w:t>
      </w:r>
      <w:r>
        <w:rPr>
          <w:rFonts w:ascii="宋体" w:hAnsi="宋体"/>
          <w:bCs/>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，插入CA后，点击【账号设置】——【绑定CA】。</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如供应商未按上述要求操作，由此所产生的损失及风险由供应商自行承担。具体操作步骤详见</w:t>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《操作手册》</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下载地址：无锡市政府采购网——资料下载——</w:t>
      </w:r>
      <w:r>
        <w:rPr>
          <w:rFonts w:hint="eastAsia" w:ascii="宋体" w:hAnsi="宋体"/>
          <w:bCs/>
          <w:color w:val="auto"/>
          <w:sz w:val="24"/>
          <w:szCs w:val="24"/>
          <w:highlight w:val="none"/>
        </w:rPr>
        <w:t xml:space="preserve">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（二）完成项目参与，获取招标文件</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供应商可在项目</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公告附件中查看</w:t>
      </w:r>
      <w:r>
        <w:rPr>
          <w:rFonts w:hint="eastAsia" w:ascii="宋体" w:hAnsi="宋体"/>
          <w:bCs/>
          <w:color w:val="auto"/>
          <w:sz w:val="24"/>
          <w:szCs w:val="24"/>
          <w:highlight w:val="none"/>
        </w:rPr>
        <w:t xml:space="preserve">公开招标</w:t>
      </w:r>
      <w:r>
        <w:rPr>
          <w:rFonts w:ascii="宋体" w:hAnsi="宋体"/>
          <w:bCs/>
          <w:color w:val="auto"/>
          <w:sz w:val="24"/>
          <w:szCs w:val="24"/>
          <w:highlight w:val="none"/>
        </w:rPr>
        <w:t xml:space="preserve">文件，如确定参加本次</w:t>
      </w:r>
      <w:r>
        <w:rPr>
          <w:rFonts w:hint="eastAsia" w:ascii="宋体" w:hAnsi="宋体"/>
          <w:bCs/>
          <w:color w:val="auto"/>
          <w:sz w:val="24"/>
          <w:szCs w:val="24"/>
          <w:highlight w:val="none"/>
        </w:rPr>
        <w:t xml:space="preserve">采购</w:t>
      </w:r>
      <w:r>
        <w:rPr>
          <w:rFonts w:ascii="宋体" w:hAnsi="宋体"/>
          <w:bCs/>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bCs/>
          <w:color w:val="auto"/>
          <w:sz w:val="24"/>
          <w:szCs w:val="24"/>
          <w:highlight w:val="none"/>
        </w:rPr>
        <w:t xml:space="preserve">内</w:t>
      </w:r>
      <w:r>
        <w:rPr>
          <w:rFonts w:hint="eastAsia" w:ascii="宋体" w:hAnsi="宋体"/>
          <w:bCs/>
          <w:color w:val="auto"/>
          <w:sz w:val="24"/>
          <w:szCs w:val="24"/>
          <w:highlight w:val="none"/>
        </w:rPr>
        <w:t xml:space="preserve">从“苏采云”系统</w:t>
      </w:r>
      <w:r>
        <w:rPr>
          <w:rFonts w:ascii="宋体" w:hAnsi="宋体"/>
          <w:bCs/>
          <w:color w:val="auto"/>
          <w:sz w:val="24"/>
          <w:szCs w:val="24"/>
          <w:highlight w:val="none"/>
        </w:rPr>
        <w:t xml:space="preserve">中下载文件（“项目参与”——“</w:t>
      </w:r>
      <w:r>
        <w:rPr>
          <w:rFonts w:hint="eastAsia" w:ascii="宋体" w:hAnsi="宋体"/>
          <w:bCs/>
          <w:color w:val="auto"/>
          <w:sz w:val="24"/>
          <w:szCs w:val="24"/>
          <w:highlight w:val="none"/>
        </w:rPr>
        <w:t xml:space="preserve">采购项目参与</w:t>
      </w:r>
      <w:r>
        <w:rPr>
          <w:rFonts w:ascii="宋体" w:hAnsi="宋体"/>
          <w:bCs/>
          <w:color w:val="auto"/>
          <w:sz w:val="24"/>
          <w:szCs w:val="24"/>
          <w:highlight w:val="none"/>
        </w:rPr>
        <w:t xml:space="preserve">”找到需要获取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文件的项目，点击“我要参与”——“参与投标”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下载文件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），完成项目</w:t>
      </w:r>
      <w:r>
        <w:rPr>
          <w:rFonts w:hint="eastAsia" w:ascii="宋体" w:hAnsi="宋体"/>
          <w:bCs/>
          <w:color w:val="auto"/>
          <w:sz w:val="24"/>
          <w:szCs w:val="24"/>
          <w:highlight w:val="none"/>
        </w:rPr>
        <w:t xml:space="preserve">参与</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将“苏采云”系统中</w:t>
      </w:r>
      <w:r>
        <w:rPr>
          <w:rFonts w:ascii="宋体" w:hAnsi="宋体"/>
          <w:bCs/>
          <w:color w:val="auto"/>
          <w:sz w:val="24"/>
          <w:szCs w:val="24"/>
          <w:highlight w:val="none"/>
        </w:rPr>
        <w:t xml:space="preserve">下载的</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（后缀名为“.kedt”）</w:t>
      </w:r>
      <w:r>
        <w:rPr>
          <w:rFonts w:ascii="宋体" w:hAnsi="宋体"/>
          <w:bCs/>
          <w:color w:val="auto"/>
          <w:sz w:val="24"/>
          <w:szCs w:val="24"/>
          <w:highlight w:val="none"/>
        </w:rPr>
        <w:t xml:space="preserve">导入到“政府采购客户端”，离线按要求</w:t>
      </w:r>
      <w:r>
        <w:rPr>
          <w:rFonts w:hint="eastAsia" w:ascii="宋体" w:hAnsi="宋体"/>
          <w:bCs/>
          <w:color w:val="auto"/>
          <w:sz w:val="24"/>
          <w:szCs w:val="24"/>
          <w:highlight w:val="none"/>
        </w:rPr>
        <w:t xml:space="preserve">编制</w:t>
      </w:r>
      <w:r>
        <w:rPr>
          <w:rFonts w:ascii="宋体" w:hAnsi="宋体"/>
          <w:bCs/>
          <w:color w:val="auto"/>
          <w:sz w:val="24"/>
          <w:szCs w:val="24"/>
          <w:highlight w:val="none"/>
        </w:rPr>
        <w:t xml:space="preserve">并加密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（使用“CA数字证书”），</w:t>
      </w:r>
      <w:r>
        <w:rPr>
          <w:rFonts w:ascii="宋体" w:hAnsi="宋体"/>
          <w:bCs/>
          <w:color w:val="auto"/>
          <w:sz w:val="24"/>
          <w:szCs w:val="24"/>
          <w:highlight w:val="none"/>
        </w:rPr>
        <w:t xml:space="preserve">导出加密的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（后缀名为zip，不得超过150M）并在“苏采云”系统</w:t>
      </w:r>
      <w:r>
        <w:rPr>
          <w:rFonts w:ascii="宋体" w:hAnsi="宋体"/>
          <w:bCs/>
          <w:color w:val="auto"/>
          <w:sz w:val="24"/>
          <w:szCs w:val="24"/>
          <w:highlight w:val="none"/>
        </w:rPr>
        <w:t xml:space="preserve">上传该加密的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文件，对</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文件各项内容做出实质性响应，否则其</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pStyle w:val="878"/>
        <w:jc w:val="center"/>
        <w:pageBreakBefore/>
        <w:spacing w:line="360" w:lineRule="auto"/>
        <w:rPr>
          <w:rFonts w:ascii="黑体" w:eastAsia="黑体"/>
          <w:bCs w:val="0"/>
          <w:color w:val="auto"/>
          <w:sz w:val="28"/>
          <w:szCs w:val="28"/>
          <w:highlight w:val="none"/>
          <w:lang w:eastAsia="zh-CN"/>
        </w:rPr>
      </w:pPr>
      <w:r/>
      <w:bookmarkStart w:id="4" w:name="_Toc61444836"/>
      <w:r>
        <w:rPr>
          <w:rFonts w:hint="eastAsia" w:ascii="黑体" w:hAnsi="黑体" w:eastAsia="黑体"/>
          <w:b w:val="0"/>
          <w:color w:val="auto"/>
          <w:sz w:val="32"/>
          <w:szCs w:val="32"/>
          <w:highlight w:val="none"/>
          <w:lang w:eastAsia="zh-CN"/>
        </w:rPr>
        <w:t xml:space="preserve">第二章  投标人须知</w:t>
      </w:r>
      <w:bookmarkEnd w:id="4"/>
      <w:r/>
      <w:r/>
    </w:p>
    <w:p>
      <w:pPr>
        <w:pStyle w:val="934"/>
        <w:jc w:val="center"/>
        <w:keepLines w:val="0"/>
        <w:keepNext w:val="0"/>
        <w:spacing w:before="0" w:after="0"/>
        <w:rPr>
          <w:rFonts w:hint="eastAsia"/>
          <w:color w:val="auto"/>
          <w:szCs w:val="32"/>
          <w:highlight w:val="none"/>
        </w:rPr>
      </w:pPr>
      <w:r/>
      <w:bookmarkStart w:id="5" w:name="_Toc20823275"/>
      <w:r/>
      <w:bookmarkStart w:id="6" w:name="_Toc513029203"/>
      <w:r/>
      <w:bookmarkStart w:id="7" w:name="_Toc120614214"/>
      <w:r/>
      <w:bookmarkStart w:id="8" w:name="_Toc16938519"/>
      <w:r/>
      <w:r/>
    </w:p>
    <w:p>
      <w:pPr>
        <w:pStyle w:val="934"/>
        <w:jc w:val="center"/>
        <w:keepLines w:val="0"/>
        <w:keepNext w:val="0"/>
        <w:spacing w:before="0" w:after="0"/>
        <w:rPr>
          <w:color w:val="auto"/>
          <w:szCs w:val="32"/>
          <w:highlight w:val="none"/>
        </w:rPr>
      </w:pPr>
      <w:r>
        <w:rPr>
          <w:rFonts w:hint="eastAsia"/>
          <w:color w:val="auto"/>
          <w:szCs w:val="32"/>
          <w:highlight w:val="none"/>
        </w:rPr>
        <w:t xml:space="preserve">一、总则</w:t>
      </w:r>
      <w:bookmarkEnd w:id="5"/>
      <w:r/>
      <w:bookmarkEnd w:id="6"/>
      <w:r/>
      <w:bookmarkEnd w:id="7"/>
      <w:r/>
      <w:bookmarkEnd w:id="8"/>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 w:name="_Hlt16619475"/>
      <w:r/>
      <w:bookmarkEnd w:id="9"/>
      <w:r/>
      <w:bookmarkStart w:id="10" w:name="_Toc20823276"/>
      <w:r/>
      <w:bookmarkStart w:id="11" w:name="_Toc16938520"/>
      <w:r/>
      <w:bookmarkStart w:id="12" w:name="_Toc513029204"/>
      <w:r>
        <w:rPr>
          <w:rFonts w:hint="eastAsia" w:ascii="宋体" w:hAnsi="宋体" w:eastAsia="宋体"/>
          <w:bCs w:val="0"/>
          <w:i w:val="0"/>
          <w:iCs w:val="0"/>
          <w:color w:val="auto"/>
          <w:sz w:val="24"/>
          <w:szCs w:val="24"/>
          <w:highlight w:val="none"/>
        </w:rPr>
        <w:t xml:space="preserve">1.招标方式</w:t>
      </w:r>
      <w:bookmarkEnd w:id="10"/>
      <w:r/>
      <w:bookmarkEnd w:id="11"/>
      <w:r/>
      <w:bookmarkEnd w:id="1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1.1本次招标采取公开招标方式，本招标文件仅适用于招标公告中所述项目。</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3" w:name="_Toc16938521"/>
      <w:r/>
      <w:bookmarkStart w:id="14" w:name="_Toc513029205"/>
      <w:r/>
      <w:bookmarkStart w:id="15" w:name="_Toc20823277"/>
      <w:r>
        <w:rPr>
          <w:rFonts w:hint="eastAsia" w:ascii="宋体" w:hAnsi="宋体" w:eastAsia="宋体"/>
          <w:bCs w:val="0"/>
          <w:i w:val="0"/>
          <w:iCs w:val="0"/>
          <w:color w:val="auto"/>
          <w:sz w:val="24"/>
          <w:szCs w:val="24"/>
          <w:highlight w:val="none"/>
        </w:rPr>
        <w:t xml:space="preserve">2.</w:t>
      </w:r>
      <w:bookmarkEnd w:id="13"/>
      <w:r/>
      <w:bookmarkEnd w:id="14"/>
      <w:r/>
      <w:bookmarkEnd w:id="15"/>
      <w:r>
        <w:rPr>
          <w:rFonts w:hint="eastAsia" w:ascii="宋体" w:hAnsi="宋体" w:eastAsia="宋体"/>
          <w:bCs w:val="0"/>
          <w:i w:val="0"/>
          <w:iCs w:val="0"/>
          <w:color w:val="auto"/>
          <w:sz w:val="24"/>
          <w:szCs w:val="24"/>
          <w:highlight w:val="none"/>
        </w:rPr>
        <w:t xml:space="preserve">采购人、采购代理机构、投标人、联合体</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6" w:name="_Toc513029206"/>
      <w:r/>
      <w:bookmarkStart w:id="17" w:name="_Toc20823278"/>
      <w:r/>
      <w:bookmarkStart w:id="18" w:name="_Toc16938522"/>
      <w:r>
        <w:rPr>
          <w:rFonts w:hint="eastAsia" w:ascii="宋体" w:hAnsi="宋体" w:eastAsia="宋体"/>
          <w:bCs w:val="0"/>
          <w:i w:val="0"/>
          <w:iCs w:val="0"/>
          <w:color w:val="auto"/>
          <w:sz w:val="24"/>
          <w:szCs w:val="24"/>
          <w:highlight w:val="none"/>
        </w:rPr>
        <w:t xml:space="preserve">3.适用法律</w:t>
      </w:r>
      <w:bookmarkEnd w:id="16"/>
      <w:r/>
      <w:bookmarkEnd w:id="17"/>
      <w:r/>
      <w:bookmarkEnd w:id="18"/>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本次招标及由此产生的合同受中华人民共和国有关的法律法规制约和保护</w:t>
      </w:r>
      <w:r>
        <w:rPr>
          <w:rFonts w:ascii="宋体" w:hAnsi="宋体"/>
          <w:i w:val="0"/>
          <w:iCs w:val="0"/>
          <w:color w:val="auto"/>
          <w:sz w:val="24"/>
          <w:szCs w:val="24"/>
          <w:highlight w:val="none"/>
        </w:rPr>
        <w:t xml:space="preserve">。</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9" w:name="_Toc20823279"/>
      <w:r/>
      <w:bookmarkStart w:id="20" w:name="_Toc462564067"/>
      <w:r/>
      <w:bookmarkStart w:id="21" w:name="_Toc16938523"/>
      <w:r/>
      <w:bookmarkStart w:id="22" w:name="_Toc513029207"/>
      <w:r>
        <w:rPr>
          <w:rFonts w:hint="eastAsia" w:ascii="宋体" w:hAnsi="宋体" w:eastAsia="宋体"/>
          <w:bCs w:val="0"/>
          <w:i w:val="0"/>
          <w:iCs w:val="0"/>
          <w:color w:val="auto"/>
          <w:sz w:val="24"/>
          <w:szCs w:val="24"/>
          <w:highlight w:val="none"/>
        </w:rPr>
        <w:t xml:space="preserve">4.投标费用</w:t>
      </w:r>
      <w:bookmarkEnd w:id="19"/>
      <w:r/>
      <w:bookmarkEnd w:id="20"/>
      <w:r/>
      <w:bookmarkEnd w:id="21"/>
      <w:r/>
      <w:bookmarkEnd w:id="22"/>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4.2本次招标标书工本费、中标服务费、招标文件均免费。</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5.招标文件的约束力</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投标人一旦参加本项目采购活动，即被认为接受了本招标文件的规定和约束。</w:t>
      </w:r>
      <w:r/>
    </w:p>
    <w:p>
      <w:pPr>
        <w:pStyle w:val="934"/>
        <w:ind w:left="0" w:firstLine="0"/>
        <w:jc w:val="center"/>
        <w:keepLines w:val="0"/>
        <w:keepNext w:val="0"/>
        <w:spacing w:before="0" w:after="0" w:line="500" w:lineRule="exact"/>
        <w:rPr>
          <w:rFonts w:hint="eastAsia"/>
          <w:i w:val="0"/>
          <w:iCs w:val="0"/>
          <w:color w:val="auto"/>
          <w:sz w:val="32"/>
          <w:szCs w:val="32"/>
          <w:highlight w:val="none"/>
        </w:rPr>
      </w:pPr>
      <w:r/>
      <w:bookmarkStart w:id="23" w:name="_Toc120614215"/>
      <w:r/>
      <w:bookmarkStart w:id="24" w:name="_Toc513029209"/>
      <w:r/>
      <w:bookmarkStart w:id="25" w:name="_Toc16938525"/>
      <w:r/>
      <w:bookmarkStart w:id="26" w:name="_Toc20823281"/>
      <w:r/>
      <w:r/>
    </w:p>
    <w:p>
      <w:pPr>
        <w:pStyle w:val="934"/>
        <w:ind w:left="0" w:firstLine="0"/>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二、招标文件</w:t>
      </w:r>
      <w:bookmarkEnd w:id="23"/>
      <w:r/>
      <w:bookmarkEnd w:id="24"/>
      <w:r/>
      <w:bookmarkEnd w:id="25"/>
      <w:r/>
      <w:bookmarkEnd w:id="26"/>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27" w:name="_Toc513029210"/>
      <w:r/>
      <w:bookmarkStart w:id="28" w:name="_Toc16938526"/>
      <w:r/>
      <w:bookmarkStart w:id="29" w:name="_Toc20823282"/>
      <w:r>
        <w:rPr>
          <w:rFonts w:hint="eastAsia" w:ascii="宋体" w:hAnsi="宋体" w:eastAsia="宋体"/>
          <w:bCs w:val="0"/>
          <w:i w:val="0"/>
          <w:iCs w:val="0"/>
          <w:color w:val="auto"/>
          <w:sz w:val="24"/>
          <w:szCs w:val="24"/>
          <w:highlight w:val="none"/>
        </w:rPr>
        <w:t xml:space="preserve">6.招标文件构成</w:t>
      </w:r>
      <w:bookmarkEnd w:id="27"/>
      <w:r/>
      <w:bookmarkEnd w:id="28"/>
      <w:r/>
      <w:bookmarkEnd w:id="29"/>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rPr>
        <w:t xml:space="preserve">招标文件由以下部分组成：</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（3）采购需求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请仔细检查招标文件是否齐全，如有缺漏请立即与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0" w:name="_Toc20823283"/>
      <w:r/>
      <w:bookmarkStart w:id="31" w:name="_Toc513029211"/>
      <w:r/>
      <w:bookmarkStart w:id="32" w:name="_Toc462564070"/>
      <w:r/>
      <w:bookmarkStart w:id="33" w:name="_Toc16938527"/>
      <w:r>
        <w:rPr>
          <w:rFonts w:hint="eastAsia" w:ascii="宋体" w:hAnsi="宋体" w:eastAsia="宋体"/>
          <w:bCs w:val="0"/>
          <w:i w:val="0"/>
          <w:iCs w:val="0"/>
          <w:color w:val="auto"/>
          <w:sz w:val="24"/>
          <w:szCs w:val="24"/>
          <w:highlight w:val="none"/>
        </w:rPr>
        <w:t xml:space="preserve">7.招标文件的澄清</w:t>
      </w:r>
      <w:bookmarkEnd w:id="30"/>
      <w:r/>
      <w:bookmarkEnd w:id="31"/>
      <w:r/>
      <w:bookmarkEnd w:id="32"/>
      <w:r/>
      <w:bookmarkEnd w:id="33"/>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将不</w:t>
      </w:r>
      <w:r>
        <w:rPr>
          <w:rFonts w:hint="eastAsia" w:ascii="宋体" w:hAnsi="宋体"/>
          <w:bCs/>
          <w:i w:val="0"/>
          <w:iCs w:val="0"/>
          <w:color w:val="auto"/>
          <w:sz w:val="24"/>
          <w:szCs w:val="24"/>
          <w:highlight w:val="none"/>
        </w:rPr>
        <w:t xml:space="preserve">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4" w:name="_Toc513029212"/>
      <w:r/>
      <w:bookmarkStart w:id="35" w:name="_Toc462564071"/>
      <w:r/>
      <w:bookmarkStart w:id="36" w:name="_Toc16938528"/>
      <w:r/>
      <w:bookmarkStart w:id="37" w:name="_Toc20823284"/>
      <w:r>
        <w:rPr>
          <w:rFonts w:hint="eastAsia" w:ascii="宋体" w:hAnsi="宋体" w:eastAsia="宋体"/>
          <w:bCs w:val="0"/>
          <w:i w:val="0"/>
          <w:iCs w:val="0"/>
          <w:color w:val="auto"/>
          <w:sz w:val="24"/>
          <w:szCs w:val="24"/>
          <w:highlight w:val="none"/>
        </w:rPr>
        <w:t xml:space="preserve">8.招标文件的修改</w:t>
      </w:r>
      <w:bookmarkEnd w:id="34"/>
      <w:r/>
      <w:bookmarkEnd w:id="35"/>
      <w:r/>
      <w:bookmarkEnd w:id="36"/>
      <w:r/>
      <w:bookmarkEnd w:id="37"/>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如需对招标文件进行澄清或修改，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因投标人未尽注意义务，未及时更新上传投标文件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4"/>
        <w:jc w:val="center"/>
        <w:keepLines w:val="0"/>
        <w:keepNext w:val="0"/>
        <w:spacing w:before="0" w:after="0" w:line="500" w:lineRule="exact"/>
        <w:rPr>
          <w:rFonts w:hint="eastAsia"/>
          <w:i w:val="0"/>
          <w:iCs w:val="0"/>
          <w:color w:val="auto"/>
          <w:sz w:val="32"/>
          <w:szCs w:val="32"/>
          <w:highlight w:val="none"/>
        </w:rPr>
      </w:pPr>
      <w:r/>
      <w:bookmarkStart w:id="38" w:name="_Toc513029213"/>
      <w:r/>
      <w:bookmarkStart w:id="39" w:name="_Toc120614216"/>
      <w:r/>
      <w:bookmarkStart w:id="40" w:name="_Toc462564072"/>
      <w:r/>
      <w:bookmarkStart w:id="41" w:name="_Toc16938529"/>
      <w:r/>
      <w:bookmarkStart w:id="42" w:name="_Toc20823285"/>
      <w:r/>
      <w:r/>
    </w:p>
    <w:p>
      <w:pPr>
        <w:pStyle w:val="934"/>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三、投标文件的编制</w:t>
      </w:r>
      <w:bookmarkEnd w:id="38"/>
      <w:r/>
      <w:bookmarkEnd w:id="39"/>
      <w:r/>
      <w:bookmarkEnd w:id="40"/>
      <w:r/>
      <w:bookmarkEnd w:id="41"/>
      <w:r/>
      <w:bookmarkEnd w:id="42"/>
      <w:r/>
      <w:r/>
    </w:p>
    <w:p>
      <w:pPr>
        <w:ind w:firstLine="480"/>
        <w:spacing w:line="500" w:lineRule="exact"/>
        <w:rPr>
          <w:rFonts w:hint="eastAsia" w:ascii="宋体" w:hAnsi="宋体" w:eastAsia="宋体" w:cs="Times New Roman"/>
          <w:b/>
          <w:bCs w:val="0"/>
          <w:i w:val="0"/>
          <w:iCs w:val="0"/>
          <w:color w:val="auto"/>
          <w:sz w:val="24"/>
          <w:szCs w:val="24"/>
          <w:highlight w:val="none"/>
          <w:lang w:val="en-US" w:eastAsia="zh-CN" w:bidi="ar-SA"/>
        </w:rPr>
      </w:pPr>
      <w:r/>
      <w:bookmarkStart w:id="43" w:name="_Toc16938530"/>
      <w:r/>
      <w:bookmarkStart w:id="44" w:name="_Toc513029214"/>
      <w:r/>
      <w:bookmarkStart w:id="45" w:name="_Toc462564073"/>
      <w:r/>
      <w:bookmarkStart w:id="46" w:name="_Toc20823286"/>
      <w:r>
        <w:rPr>
          <w:rFonts w:hint="eastAsia" w:ascii="宋体" w:hAnsi="宋体" w:eastAsia="宋体" w:cs="Times New Roman"/>
          <w:b/>
          <w:bCs w:val="0"/>
          <w:i w:val="0"/>
          <w:iCs w:val="0"/>
          <w:color w:val="auto"/>
          <w:sz w:val="24"/>
          <w:szCs w:val="24"/>
          <w:highlight w:val="none"/>
          <w:lang w:val="en-US" w:eastAsia="zh-CN" w:bidi="ar-SA"/>
        </w:rPr>
        <w:t xml:space="preserve">9.投标文件的语言及度量衡单位</w:t>
      </w:r>
      <w:bookmarkEnd w:id="43"/>
      <w:r/>
      <w:bookmarkEnd w:id="44"/>
      <w:r/>
      <w:bookmarkEnd w:id="45"/>
      <w:r/>
      <w:bookmarkEnd w:id="46"/>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9.1投标人提交的投标文件以及投标人与</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就有关投标的所有来往通知、函件和文件均应使用简体中文（规格、型号辅助符号例外）。</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9.2除技术性能另有规定外，投标文件所使用的度量衡单位，均须采用国家法定计量单位。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zh-CN"/>
        </w:rPr>
        <w:t xml:space="preserve">9.4如无特别说明，</w:t>
      </w:r>
      <w:r>
        <w:rPr>
          <w:rFonts w:hint="eastAsia" w:ascii="宋体" w:hAnsi="宋体"/>
          <w:bCs/>
          <w:i w:val="0"/>
          <w:iCs w:val="0"/>
          <w:color w:val="auto"/>
          <w:sz w:val="24"/>
          <w:szCs w:val="24"/>
          <w:highlight w:val="none"/>
        </w:rPr>
        <w:t xml:space="preserve">投标人报价一律以人民币为投标结算货币，结算单位为“元”。</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9.5投标文件格式部分，应由投标人按给定格式提供，不得更改。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9.7投标费用自理。</w:t>
      </w:r>
      <w:r/>
    </w:p>
    <w:p>
      <w:pPr>
        <w:ind w:firstLine="480"/>
        <w:spacing w:line="500" w:lineRule="exact"/>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 xml:space="preserve">9.8在评分标准中除了投标报价外，还须包含明标（商务部分）和暗标（技术部分</w:t>
      </w:r>
      <w:r>
        <w:rPr>
          <w:rFonts w:hint="eastAsia" w:ascii="宋体" w:hAnsi="宋体"/>
          <w:b/>
          <w:bCs w:val="0"/>
          <w:i w:val="0"/>
          <w:iCs w:val="0"/>
          <w:color w:val="auto"/>
          <w:sz w:val="24"/>
          <w:szCs w:val="24"/>
          <w:highlight w:val="none"/>
          <w:lang w:val="en-US" w:eastAsia="zh-CN"/>
        </w:rPr>
        <w:t xml:space="preserve">/服务方案</w:t>
      </w:r>
      <w:r>
        <w:rPr>
          <w:rFonts w:hint="eastAsia" w:ascii="宋体" w:hAnsi="宋体"/>
          <w:b/>
          <w:bCs w:val="0"/>
          <w:i w:val="0"/>
          <w:iCs w:val="0"/>
          <w:color w:val="auto"/>
          <w:sz w:val="24"/>
          <w:szCs w:val="24"/>
          <w:highlight w:val="none"/>
          <w:lang w:val="zh-CN"/>
        </w:rPr>
        <w:t xml:space="preserve">）两大部分，其暗标编制要求如下：</w:t>
      </w:r>
      <w:r/>
    </w:p>
    <w:p>
      <w:pPr>
        <w:ind w:firstLine="480"/>
        <w:spacing w:line="500" w:lineRule="exact"/>
        <w:rPr>
          <w:rFonts w:hint="eastAsia" w:ascii="宋体" w:hAnsi="宋体"/>
          <w:b/>
          <w:bCs w:val="0"/>
          <w:i w:val="0"/>
          <w:iCs w:val="0"/>
          <w:color w:val="auto"/>
          <w:sz w:val="24"/>
          <w:szCs w:val="24"/>
          <w:highlight w:val="none"/>
          <w:lang w:val="zh-CN"/>
        </w:rPr>
      </w:pPr>
      <w:r/>
      <w:bookmarkStart w:id="47" w:name="_Toc16938531"/>
      <w:r/>
      <w:bookmarkStart w:id="48" w:name="_Toc20823287"/>
      <w:r/>
      <w:bookmarkStart w:id="49" w:name="_Toc462564074"/>
      <w:r/>
      <w:bookmarkStart w:id="50" w:name="_Toc513029215"/>
      <w:r>
        <w:rPr>
          <w:rFonts w:hint="eastAsia" w:ascii="宋体" w:hAnsi="宋体"/>
          <w:b/>
          <w:bCs w:val="0"/>
          <w:i w:val="0"/>
          <w:iCs w:val="0"/>
          <w:color w:val="auto"/>
          <w:sz w:val="24"/>
          <w:szCs w:val="24"/>
          <w:highlight w:val="none"/>
          <w:lang w:val="zh-CN"/>
        </w:rPr>
        <w:t xml:space="preserve">本项目技术文件为暗标，采用暗标形式，须按下列格式编制，否则视为无效投标文件：</w:t>
      </w:r>
      <w:r/>
    </w:p>
    <w:p>
      <w:pPr>
        <w:ind w:firstLine="480"/>
        <w:spacing w:line="500" w:lineRule="exact"/>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en-US" w:eastAsia="zh-CN"/>
        </w:rPr>
        <w:t xml:space="preserve">9.8.1</w:t>
      </w:r>
      <w:r>
        <w:rPr>
          <w:rFonts w:hint="eastAsia" w:ascii="宋体" w:hAnsi="宋体"/>
          <w:b/>
          <w:bCs w:val="0"/>
          <w:i w:val="0"/>
          <w:iCs w:val="0"/>
          <w:color w:val="auto"/>
          <w:sz w:val="24"/>
          <w:szCs w:val="24"/>
          <w:highlight w:val="none"/>
          <w:lang w:val="zh-CN"/>
        </w:rPr>
        <w:t xml:space="preserve">技术文件正文所用文字采用“宋体”四号“常规”字（黑色），表格中所用文字采用“宋体”“常规”字（黑色），字号不限。需设置目录，不得设置页码、页眉、页脚，纸张必须为A4纸。</w:t>
      </w:r>
      <w:r/>
    </w:p>
    <w:p>
      <w:pPr>
        <w:ind w:firstLine="480"/>
        <w:spacing w:line="500" w:lineRule="exact"/>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en-US" w:eastAsia="zh-CN"/>
        </w:rPr>
        <w:t xml:space="preserve">9.8.2</w:t>
      </w:r>
      <w:r>
        <w:rPr>
          <w:rFonts w:hint="eastAsia" w:ascii="宋体" w:hAnsi="宋体"/>
          <w:b/>
          <w:bCs w:val="0"/>
          <w:i w:val="0"/>
          <w:iCs w:val="0"/>
          <w:color w:val="auto"/>
          <w:sz w:val="24"/>
          <w:szCs w:val="24"/>
          <w:highlight w:val="none"/>
          <w:lang w:val="zh-CN"/>
        </w:rPr>
        <w:t xml:space="preserve">技术文件内不得出现可识别投标供应商身份的任何字符和徽标（包括文字、符号、图案、标识、标志、人员姓名、企业名称等），相关人员姓名应以职务或职称代替。</w:t>
      </w:r>
      <w:r/>
    </w:p>
    <w:p>
      <w:pPr>
        <w:ind w:firstLine="480"/>
        <w:spacing w:line="500" w:lineRule="exact"/>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en-US" w:eastAsia="zh-CN"/>
        </w:rPr>
        <w:t xml:space="preserve">9.8.3</w:t>
      </w:r>
      <w:r>
        <w:rPr>
          <w:rFonts w:hint="eastAsia" w:ascii="宋体" w:hAnsi="宋体"/>
          <w:b/>
          <w:bCs w:val="0"/>
          <w:i w:val="0"/>
          <w:iCs w:val="0"/>
          <w:color w:val="auto"/>
          <w:sz w:val="24"/>
          <w:szCs w:val="24"/>
          <w:highlight w:val="none"/>
          <w:lang w:val="zh-CN"/>
        </w:rPr>
        <w:t xml:space="preserve">对技术方案中的效果图、照片、图片的颜色以及图中的字体、字号、颜色均不做限制要求，但不得出现能体现投标供应商身份的信息。</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eastAsia="宋体" w:cs="宋体"/>
          <w:b/>
          <w:bCs w:val="0"/>
          <w:i w:val="0"/>
          <w:iCs w:val="0"/>
          <w:color w:val="auto"/>
          <w:sz w:val="24"/>
          <w:szCs w:val="24"/>
          <w:highlight w:val="none"/>
        </w:rPr>
        <w:t xml:space="preserve">10.投标文件构成</w:t>
      </w:r>
      <w:bookmarkEnd w:id="47"/>
      <w:r/>
      <w:bookmarkEnd w:id="48"/>
      <w:r/>
      <w:bookmarkEnd w:id="49"/>
      <w:r/>
      <w:bookmarkEnd w:id="50"/>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10.2投标人所</w:t>
      </w:r>
      <w:r>
        <w:rPr>
          <w:rFonts w:hint="eastAsia" w:ascii="宋体" w:hAnsi="宋体"/>
          <w:bCs/>
          <w:i w:val="0"/>
          <w:iCs w:val="0"/>
          <w:color w:val="auto"/>
          <w:sz w:val="24"/>
          <w:szCs w:val="24"/>
          <w:highlight w:val="none"/>
          <w:lang w:val="zh-CN" w:eastAsia="zh-CN"/>
        </w:rPr>
        <w:t xml:space="preserve">需</w:t>
      </w:r>
      <w:r>
        <w:rPr>
          <w:rFonts w:hint="eastAsia" w:ascii="宋体" w:hAnsi="宋体"/>
          <w:bCs/>
          <w:i w:val="0"/>
          <w:iCs w:val="0"/>
          <w:color w:val="auto"/>
          <w:sz w:val="24"/>
          <w:szCs w:val="24"/>
          <w:highlight w:val="none"/>
          <w:lang w:val="zh-CN"/>
        </w:rPr>
        <w:t xml:space="preserve">提供的相关证明文件和要求以及投标文件的部分格式要求，详见第六章《投标文件内容与格式》。</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10.3如标书制作工具中格式和内容与招标文件不一致的，请以招标文件为准。</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51" w:name="_Hlt26670360"/>
      <w:r/>
      <w:bookmarkEnd w:id="51"/>
      <w:r/>
      <w:bookmarkStart w:id="52" w:name="_Hlt26668975"/>
      <w:r/>
      <w:bookmarkEnd w:id="52"/>
      <w:r/>
      <w:bookmarkStart w:id="53" w:name="_Hlt26954838"/>
      <w:r/>
      <w:bookmarkEnd w:id="53"/>
      <w:r/>
      <w:bookmarkStart w:id="54" w:name="_Toc49090509"/>
      <w:r/>
      <w:bookmarkStart w:id="55" w:name="_Toc14577357"/>
      <w:r/>
      <w:bookmarkStart w:id="56" w:name="_Toc513029219"/>
      <w:r/>
      <w:bookmarkStart w:id="57" w:name="_Toc49090507"/>
      <w:r/>
      <w:bookmarkStart w:id="58" w:name="_Toc14577354"/>
      <w:r/>
      <w:bookmarkStart w:id="59" w:name="_Toc513029216"/>
      <w:r>
        <w:rPr>
          <w:rFonts w:hint="eastAsia" w:ascii="宋体" w:hAnsi="宋体" w:eastAsia="宋体"/>
          <w:bCs w:val="0"/>
          <w:i w:val="0"/>
          <w:iCs w:val="0"/>
          <w:color w:val="auto"/>
          <w:sz w:val="24"/>
          <w:szCs w:val="24"/>
          <w:highlight w:val="none"/>
        </w:rPr>
        <w:t xml:space="preserve">11.证明投标人及投标标的符合招标文件规定的文件</w:t>
      </w:r>
      <w:bookmarkEnd w:id="54"/>
      <w:r/>
      <w:bookmarkEnd w:id="55"/>
      <w:r/>
      <w:bookmarkEnd w:id="56"/>
      <w:r/>
      <w:bookmarkEnd w:id="57"/>
      <w:bookmarkEnd w:id="58"/>
      <w:bookmarkEnd w:id="59"/>
      <w:r/>
    </w:p>
    <w:p>
      <w:pPr>
        <w:ind w:firstLine="480"/>
        <w:spacing w:line="500" w:lineRule="exact"/>
        <w:rPr>
          <w:rFonts w:hint="eastAsia" w:ascii="宋体" w:hAnsi="宋体"/>
          <w:bCs/>
          <w:i w:val="0"/>
          <w:iCs w:val="0"/>
          <w:color w:val="auto"/>
          <w:sz w:val="24"/>
          <w:szCs w:val="24"/>
          <w:highlight w:val="none"/>
        </w:rPr>
      </w:pPr>
      <w:r/>
      <w:bookmarkStart w:id="60" w:name="_Toc14577355"/>
      <w:r/>
      <w:bookmarkStart w:id="61" w:name="_Toc49090508"/>
      <w:r>
        <w:rPr>
          <w:rFonts w:hint="eastAsia" w:ascii="宋体" w:hAnsi="宋体"/>
          <w:bCs/>
          <w:i w:val="0"/>
          <w:iCs w:val="0"/>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11.2招标文件对证明文件无明确形式要求的，证明文件可以以文字资料、图纸和数据等形式提交。</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2" w:name="_Toc49090510"/>
      <w:r/>
      <w:bookmarkStart w:id="63" w:name="_Toc14577359"/>
      <w:r>
        <w:rPr>
          <w:rFonts w:hint="eastAsia" w:ascii="宋体" w:hAnsi="宋体" w:eastAsia="宋体"/>
          <w:bCs w:val="0"/>
          <w:i w:val="0"/>
          <w:iCs w:val="0"/>
          <w:color w:val="auto"/>
          <w:sz w:val="24"/>
          <w:szCs w:val="24"/>
          <w:highlight w:val="none"/>
        </w:rPr>
        <w:t xml:space="preserve">12.投标函、承诺书和开标一览表</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12.1</w:t>
      </w:r>
      <w:r>
        <w:rPr>
          <w:rFonts w:hint="eastAsia" w:ascii="宋体" w:hAnsi="宋体"/>
          <w:i w:val="0"/>
          <w:iCs w:val="0"/>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2"/>
      <w:bookmarkEnd w:id="63"/>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13.</w:t>
      </w:r>
      <w:bookmarkEnd w:id="60"/>
      <w:r/>
      <w:bookmarkEnd w:id="61"/>
      <w:r>
        <w:rPr>
          <w:rFonts w:hint="eastAsia" w:ascii="宋体" w:hAnsi="宋体" w:eastAsia="宋体"/>
          <w:bCs w:val="0"/>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13.1</w:t>
      </w:r>
      <w:r>
        <w:rPr>
          <w:rFonts w:hint="eastAsia" w:ascii="宋体" w:hAnsi="宋体"/>
          <w:i w:val="0"/>
          <w:iCs w:val="0"/>
          <w:color w:val="auto"/>
          <w:sz w:val="24"/>
          <w:szCs w:val="24"/>
          <w:highlight w:val="none"/>
        </w:rPr>
        <w:t xml:space="preserve">投</w:t>
      </w:r>
      <w:bookmarkStart w:id="64" w:name="_Hlt26954840"/>
      <w:r/>
      <w:bookmarkEnd w:id="64"/>
      <w:r>
        <w:rPr>
          <w:rFonts w:hint="eastAsia" w:ascii="宋体" w:hAnsi="宋体"/>
          <w:i w:val="0"/>
          <w:iCs w:val="0"/>
          <w:color w:val="auto"/>
          <w:sz w:val="24"/>
          <w:szCs w:val="24"/>
          <w:highlight w:val="none"/>
        </w:rPr>
        <w:t xml:space="preserve">标人应按照招标文件规定格式填报</w:t>
      </w:r>
      <w:bookmarkStart w:id="65" w:name="_Hlt26670399"/>
      <w:r/>
      <w:bookmarkEnd w:id="65"/>
      <w:r>
        <w:rPr>
          <w:rFonts w:hint="eastAsia" w:ascii="宋体" w:hAnsi="宋体"/>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13.2</w:t>
      </w:r>
      <w:r>
        <w:rPr>
          <w:rFonts w:hint="eastAsia" w:ascii="宋体" w:hAnsi="宋体"/>
          <w:bCs/>
          <w:i w:val="0"/>
          <w:iCs w:val="0"/>
          <w:color w:val="auto"/>
          <w:sz w:val="24"/>
          <w:szCs w:val="24"/>
          <w:highlight w:val="none"/>
        </w:rPr>
        <w:t xml:space="preserve">投标货币。投标文件中的单价和总价无特殊规定的采用人民币报价，以“元”为单位标注。</w:t>
      </w:r>
      <w:r>
        <w:rPr>
          <w:rFonts w:hint="eastAsia" w:ascii="宋体" w:hAnsi="宋体"/>
          <w:i w:val="0"/>
          <w:iCs w:val="0"/>
          <w:color w:val="auto"/>
          <w:sz w:val="24"/>
          <w:szCs w:val="24"/>
          <w:highlight w:val="none"/>
        </w:rPr>
        <w:t xml:space="preserve">招标文件中另有规定的按规定执行。</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6" w:name="_Hlt26954842"/>
      <w:r/>
      <w:bookmarkEnd w:id="66"/>
      <w:r/>
      <w:bookmarkStart w:id="67" w:name="_Hlt26670425"/>
      <w:r/>
      <w:bookmarkEnd w:id="67"/>
      <w:r/>
      <w:bookmarkStart w:id="68" w:name="_Hlt26954844"/>
      <w:r/>
      <w:bookmarkEnd w:id="68"/>
      <w:r/>
      <w:bookmarkStart w:id="69" w:name="_Hlt26954846"/>
      <w:r/>
      <w:bookmarkEnd w:id="69"/>
      <w:r/>
      <w:bookmarkStart w:id="70" w:name="_Hlt26954731"/>
      <w:r/>
      <w:bookmarkEnd w:id="70"/>
      <w:r/>
      <w:bookmarkStart w:id="71" w:name="_Hlt26670486"/>
      <w:r/>
      <w:bookmarkEnd w:id="71"/>
      <w:r/>
      <w:bookmarkStart w:id="72" w:name="_Hlt26670403"/>
      <w:r/>
      <w:bookmarkEnd w:id="72"/>
      <w:r/>
      <w:bookmarkStart w:id="73" w:name="_Hlt26670482"/>
      <w:r/>
      <w:bookmarkEnd w:id="73"/>
      <w:r/>
      <w:bookmarkStart w:id="74" w:name="_Hlt26954848"/>
      <w:r/>
      <w:bookmarkEnd w:id="74"/>
      <w:r/>
      <w:bookmarkStart w:id="75" w:name="_Hlt26668983"/>
      <w:r/>
      <w:bookmarkEnd w:id="75"/>
      <w:r>
        <w:rPr>
          <w:rFonts w:hint="eastAsia" w:ascii="宋体" w:hAnsi="宋体" w:eastAsia="宋体"/>
          <w:bCs w:val="0"/>
          <w:i w:val="0"/>
          <w:iCs w:val="0"/>
          <w:color w:val="auto"/>
          <w:sz w:val="24"/>
          <w:szCs w:val="24"/>
          <w:highlight w:val="none"/>
        </w:rPr>
        <w:t xml:space="preserve">14.投标偏离表</w:t>
      </w:r>
      <w:r/>
    </w:p>
    <w:p>
      <w:pPr>
        <w:ind w:firstLine="480"/>
        <w:spacing w:line="500" w:lineRule="exact"/>
        <w:tabs>
          <w:tab w:val="left" w:pos="1035" w:leader="none"/>
        </w:tabs>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 xml:space="preserve">14</w:t>
      </w:r>
      <w:r>
        <w:rPr>
          <w:rFonts w:hint="eastAsia" w:ascii="宋体" w:hAnsi="Arial" w:cs="宋体"/>
          <w:i w:val="0"/>
          <w:iCs w:val="0"/>
          <w:color w:val="auto"/>
          <w:sz w:val="24"/>
          <w:szCs w:val="24"/>
          <w:highlight w:val="none"/>
          <w:lang w:val="zh-CN"/>
        </w:rPr>
        <w:t xml:space="preserve">.</w:t>
      </w:r>
      <w:r>
        <w:rPr>
          <w:rFonts w:hint="eastAsia" w:ascii="宋体" w:hAnsi="Arial" w:cs="宋体"/>
          <w:i w:val="0"/>
          <w:iCs w:val="0"/>
          <w:color w:val="auto"/>
          <w:sz w:val="24"/>
          <w:szCs w:val="24"/>
          <w:highlight w:val="none"/>
        </w:rPr>
        <w:t xml:space="preserve">1</w:t>
      </w:r>
      <w:r>
        <w:rPr>
          <w:rFonts w:hint="eastAsia" w:ascii="宋体" w:hAnsi="Arial" w:cs="宋体"/>
          <w:i w:val="0"/>
          <w:iCs w:val="0"/>
          <w:color w:val="auto"/>
          <w:sz w:val="24"/>
          <w:szCs w:val="24"/>
          <w:highlight w:val="none"/>
          <w:lang w:val="zh-CN"/>
        </w:rPr>
        <w:t xml:space="preserve">投标人可在投标文件中提供认为需要的其他技术文件或说明。</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76" w:name="_Hlt26954734"/>
      <w:r/>
      <w:bookmarkEnd w:id="76"/>
      <w:r/>
      <w:bookmarkStart w:id="77" w:name="_Hlt26954850"/>
      <w:r/>
      <w:bookmarkEnd w:id="77"/>
      <w:r/>
      <w:bookmarkStart w:id="78" w:name="_Hlt26670489"/>
      <w:r/>
      <w:bookmarkEnd w:id="78"/>
      <w:r/>
      <w:bookmarkStart w:id="79" w:name="_Toc14577360"/>
      <w:r/>
      <w:bookmarkStart w:id="80" w:name="_Toc49090511"/>
      <w:r>
        <w:rPr>
          <w:rFonts w:hint="eastAsia" w:ascii="宋体" w:hAnsi="宋体" w:eastAsia="宋体"/>
          <w:bCs w:val="0"/>
          <w:i w:val="0"/>
          <w:iCs w:val="0"/>
          <w:color w:val="auto"/>
          <w:sz w:val="24"/>
          <w:szCs w:val="24"/>
          <w:highlight w:val="none"/>
        </w:rPr>
        <w:t xml:space="preserve">15.投标有效期</w:t>
      </w:r>
      <w:bookmarkEnd w:id="79"/>
      <w:r/>
      <w:bookmarkEnd w:id="80"/>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15.1</w:t>
      </w:r>
      <w:r>
        <w:rPr>
          <w:rFonts w:hint="eastAsia" w:ascii="宋体" w:hAnsi="宋体"/>
          <w:bCs/>
          <w:i w:val="0"/>
          <w:iCs w:val="0"/>
          <w:color w:val="auto"/>
          <w:sz w:val="24"/>
          <w:szCs w:val="24"/>
          <w:highlight w:val="none"/>
        </w:rPr>
        <w:t xml:space="preserve">投标有效期为招标文件规定的开标之日后</w:t>
      </w:r>
      <w:r>
        <w:rPr>
          <w:rFonts w:hint="eastAsia" w:ascii="宋体" w:hAnsi="宋体"/>
          <w:i w:val="0"/>
          <w:iCs w:val="0"/>
          <w:color w:val="auto"/>
          <w:sz w:val="24"/>
          <w:szCs w:val="24"/>
          <w:highlight w:val="none"/>
        </w:rPr>
        <w:t xml:space="preserve">九十（90）天</w:t>
      </w:r>
      <w:r>
        <w:rPr>
          <w:rFonts w:hint="eastAsia" w:ascii="宋体" w:hAnsi="宋体"/>
          <w:bCs/>
          <w:i w:val="0"/>
          <w:iCs w:val="0"/>
          <w:color w:val="auto"/>
          <w:sz w:val="24"/>
          <w:szCs w:val="24"/>
          <w:highlight w:val="none"/>
        </w:rPr>
        <w:t xml:space="preserve">。投标有效期比规定短的将被视为未实质性响应招标</w:t>
      </w:r>
      <w:r>
        <w:rPr>
          <w:rFonts w:ascii="宋体" w:hAnsi="宋体"/>
          <w:bCs/>
          <w:i w:val="0"/>
          <w:iCs w:val="0"/>
          <w:color w:val="auto"/>
          <w:sz w:val="24"/>
          <w:szCs w:val="24"/>
          <w:highlight w:val="none"/>
        </w:rPr>
        <w:t xml:space="preserve">文件</w:t>
      </w:r>
      <w:r>
        <w:rPr>
          <w:rFonts w:hint="eastAsia" w:ascii="宋体" w:hAnsi="宋体"/>
          <w:bCs/>
          <w:i w:val="0"/>
          <w:iCs w:val="0"/>
          <w:color w:val="auto"/>
          <w:sz w:val="24"/>
          <w:szCs w:val="24"/>
          <w:highlight w:val="none"/>
        </w:rPr>
        <w:t xml:space="preserve">而予以拒绝。</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16.投标有效期的延长</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16.1</w:t>
      </w:r>
      <w:r>
        <w:rPr>
          <w:rFonts w:hint="eastAsia" w:ascii="宋体" w:hAnsi="宋体"/>
          <w:bCs/>
          <w:i w:val="0"/>
          <w:iCs w:val="0"/>
          <w:color w:val="auto"/>
          <w:sz w:val="24"/>
          <w:szCs w:val="24"/>
          <w:highlight w:val="none"/>
        </w:rPr>
        <w:t xml:space="preserve">在特殊情况下，</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的这一要求而放弃投标</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同意延长投标有效期的投标人既不能要求也不允许修改其投标文件</w:t>
      </w:r>
      <w:r>
        <w:rPr>
          <w:rFonts w:hint="eastAsia" w:ascii="宋体" w:hAnsi="宋体"/>
          <w:i w:val="0"/>
          <w:iCs w:val="0"/>
          <w:color w:val="auto"/>
          <w:sz w:val="24"/>
          <w:szCs w:val="24"/>
          <w:highlight w:val="none"/>
        </w:rPr>
        <w:t xml:space="preserve">，同时受投标有效期约束的所有权利与义务均延长至新的有效期</w:t>
      </w:r>
      <w:r>
        <w:rPr>
          <w:rFonts w:hint="eastAsia" w:ascii="宋体" w:hAnsi="宋体"/>
          <w:bCs/>
          <w:i w:val="0"/>
          <w:iCs w:val="0"/>
          <w:color w:val="auto"/>
          <w:sz w:val="24"/>
          <w:szCs w:val="24"/>
          <w:highlight w:val="none"/>
        </w:rPr>
        <w:t xml:space="preserve">。</w:t>
      </w:r>
      <w:r/>
    </w:p>
    <w:p>
      <w:pPr>
        <w:pStyle w:val="934"/>
        <w:jc w:val="center"/>
        <w:keepLines w:val="0"/>
        <w:keepNext w:val="0"/>
        <w:spacing w:before="0" w:after="0" w:line="500" w:lineRule="exact"/>
        <w:rPr>
          <w:rFonts w:hint="eastAsia"/>
          <w:i w:val="0"/>
          <w:iCs w:val="0"/>
          <w:color w:val="auto"/>
          <w:sz w:val="32"/>
          <w:szCs w:val="32"/>
          <w:highlight w:val="none"/>
        </w:rPr>
      </w:pPr>
      <w:r/>
      <w:bookmarkStart w:id="81" w:name="_Hlt26954852"/>
      <w:r/>
      <w:bookmarkEnd w:id="81"/>
      <w:r/>
      <w:bookmarkStart w:id="82" w:name="_Hlt26954739"/>
      <w:r/>
      <w:bookmarkEnd w:id="82"/>
      <w:r/>
      <w:bookmarkStart w:id="83" w:name="_Toc16938540"/>
      <w:r/>
      <w:bookmarkStart w:id="84" w:name="_Toc20823296"/>
      <w:r/>
      <w:bookmarkStart w:id="85" w:name="_Toc120614217"/>
      <w:r/>
      <w:bookmarkStart w:id="86" w:name="_Toc513029224"/>
      <w:r/>
      <w:r/>
    </w:p>
    <w:p>
      <w:pPr>
        <w:pStyle w:val="934"/>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四、投标文件的递交</w:t>
      </w:r>
      <w:bookmarkEnd w:id="83"/>
      <w:r/>
      <w:bookmarkEnd w:id="84"/>
      <w:r/>
      <w:bookmarkEnd w:id="85"/>
      <w:r/>
      <w:bookmarkEnd w:id="86"/>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87" w:name="_Toc513029225"/>
      <w:r/>
      <w:bookmarkStart w:id="88" w:name="_Toc16938541"/>
      <w:r/>
      <w:bookmarkStart w:id="89" w:name="_Toc462564084"/>
      <w:r/>
      <w:bookmarkStart w:id="90" w:name="_Toc20823297"/>
      <w:r>
        <w:rPr>
          <w:rFonts w:hint="eastAsia" w:ascii="宋体" w:hAnsi="宋体" w:eastAsia="宋体"/>
          <w:bCs w:val="0"/>
          <w:i w:val="0"/>
          <w:iCs w:val="0"/>
          <w:color w:val="auto"/>
          <w:sz w:val="24"/>
          <w:szCs w:val="24"/>
          <w:highlight w:val="none"/>
        </w:rPr>
        <w:t xml:space="preserve">17.投标文件</w:t>
      </w:r>
      <w:bookmarkEnd w:id="87"/>
      <w:r/>
      <w:bookmarkEnd w:id="88"/>
      <w:r/>
      <w:bookmarkEnd w:id="89"/>
      <w:r/>
      <w:bookmarkEnd w:id="90"/>
      <w:r>
        <w:rPr>
          <w:rFonts w:hint="eastAsia" w:ascii="宋体" w:hAnsi="宋体" w:eastAsia="宋体"/>
          <w:bCs w:val="0"/>
          <w:i w:val="0"/>
          <w:iCs w:val="0"/>
          <w:color w:val="auto"/>
          <w:sz w:val="24"/>
          <w:szCs w:val="24"/>
          <w:highlight w:val="none"/>
        </w:rPr>
        <w:t xml:space="preserve">的递交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电子投标文件的递交</w:t>
      </w:r>
      <w:r/>
    </w:p>
    <w:p>
      <w:pPr>
        <w:pStyle w:val="1067"/>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并上传电子投标文件。</w:t>
      </w:r>
      <w:bookmarkStart w:id="91" w:name="_Toc513029226"/>
      <w:r/>
      <w:bookmarkStart w:id="92" w:name="_Toc16938542"/>
      <w:r/>
      <w:bookmarkStart w:id="93" w:name="_Toc20823298"/>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18.投标截止</w:t>
      </w:r>
      <w:bookmarkEnd w:id="91"/>
      <w:r/>
      <w:bookmarkEnd w:id="92"/>
      <w:r/>
      <w:bookmarkEnd w:id="93"/>
      <w:r>
        <w:rPr>
          <w:rFonts w:hint="eastAsia" w:ascii="宋体" w:hAnsi="宋体" w:eastAsia="宋体"/>
          <w:bCs w:val="0"/>
          <w:i w:val="0"/>
          <w:iCs w:val="0"/>
          <w:color w:val="auto"/>
          <w:sz w:val="24"/>
          <w:szCs w:val="24"/>
          <w:highlight w:val="none"/>
        </w:rPr>
        <w:t xml:space="preserve">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4" w:name="_Toc16938543"/>
      <w:r/>
      <w:bookmarkStart w:id="95" w:name="_Toc20823299"/>
      <w:r/>
      <w:bookmarkStart w:id="96" w:name="_Toc513029227"/>
      <w:r>
        <w:rPr>
          <w:rFonts w:hint="eastAsia" w:ascii="宋体" w:hAnsi="宋体" w:eastAsia="宋体"/>
          <w:bCs w:val="0"/>
          <w:i w:val="0"/>
          <w:iCs w:val="0"/>
          <w:color w:val="auto"/>
          <w:sz w:val="24"/>
          <w:szCs w:val="24"/>
          <w:highlight w:val="none"/>
        </w:rPr>
        <w:t xml:space="preserve">19.投标文件</w:t>
      </w:r>
      <w:bookmarkEnd w:id="94"/>
      <w:r/>
      <w:bookmarkEnd w:id="95"/>
      <w:r/>
      <w:bookmarkEnd w:id="96"/>
      <w:r>
        <w:rPr>
          <w:rFonts w:hint="eastAsia" w:ascii="宋体" w:hAnsi="宋体" w:eastAsia="宋体"/>
          <w:bCs w:val="0"/>
          <w:i w:val="0"/>
          <w:iCs w:val="0"/>
          <w:color w:val="auto"/>
          <w:sz w:val="24"/>
          <w:szCs w:val="24"/>
          <w:highlight w:val="none"/>
        </w:rPr>
        <w:t xml:space="preserve">的拒收</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拒绝接收在其规定的投标截止时间后上传的任何投标文件。</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7" w:name="_Toc513029228"/>
      <w:r/>
      <w:bookmarkStart w:id="98" w:name="_Toc20823300"/>
      <w:r/>
      <w:bookmarkStart w:id="99" w:name="_Toc16938544"/>
      <w:r>
        <w:rPr>
          <w:rFonts w:hint="eastAsia" w:ascii="宋体" w:hAnsi="宋体" w:eastAsia="宋体"/>
          <w:bCs w:val="0"/>
          <w:i w:val="0"/>
          <w:iCs w:val="0"/>
          <w:color w:val="auto"/>
          <w:sz w:val="24"/>
          <w:szCs w:val="24"/>
          <w:highlight w:val="none"/>
        </w:rPr>
        <w:t xml:space="preserve">20.投标文件的撤回和修改</w:t>
      </w:r>
      <w:bookmarkEnd w:id="97"/>
      <w:r/>
      <w:bookmarkEnd w:id="98"/>
      <w:r/>
      <w:bookmarkEnd w:id="99"/>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20.2投标文件的修改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在投标截止时间至招标文件中规定的投标有效期满之间的这段时间内，投标人不得撤回其投标。</w:t>
      </w:r>
      <w:r/>
    </w:p>
    <w:p>
      <w:pPr>
        <w:pStyle w:val="934"/>
        <w:jc w:val="center"/>
        <w:keepLines w:val="0"/>
        <w:keepNext w:val="0"/>
        <w:spacing w:before="0" w:after="0" w:line="500" w:lineRule="exact"/>
        <w:rPr>
          <w:rFonts w:hint="eastAsia"/>
          <w:i w:val="0"/>
          <w:iCs w:val="0"/>
          <w:color w:val="auto"/>
          <w:sz w:val="32"/>
          <w:szCs w:val="32"/>
          <w:highlight w:val="none"/>
        </w:rPr>
      </w:pPr>
      <w:r/>
      <w:bookmarkStart w:id="100" w:name="_Toc16938545"/>
      <w:r/>
      <w:bookmarkStart w:id="101" w:name="_Toc120614218"/>
      <w:r/>
      <w:bookmarkStart w:id="102" w:name="_Toc513029229"/>
      <w:r/>
      <w:bookmarkStart w:id="103" w:name="_Toc20823301"/>
      <w:r/>
      <w:r/>
    </w:p>
    <w:p>
      <w:pPr>
        <w:pStyle w:val="934"/>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五、开标与评标</w:t>
      </w:r>
      <w:bookmarkEnd w:id="100"/>
      <w:r/>
      <w:bookmarkEnd w:id="101"/>
      <w:r/>
      <w:bookmarkEnd w:id="102"/>
      <w:r/>
      <w:bookmarkEnd w:id="103"/>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4" w:name="_Toc513029230"/>
      <w:r/>
      <w:bookmarkStart w:id="105" w:name="_Toc16938546"/>
      <w:r/>
      <w:bookmarkStart w:id="106" w:name="_Toc20823302"/>
      <w:r>
        <w:rPr>
          <w:rFonts w:hint="eastAsia" w:ascii="宋体" w:hAnsi="宋体" w:eastAsia="宋体"/>
          <w:bCs w:val="0"/>
          <w:i w:val="0"/>
          <w:iCs w:val="0"/>
          <w:color w:val="auto"/>
          <w:sz w:val="24"/>
          <w:szCs w:val="24"/>
          <w:highlight w:val="none"/>
        </w:rPr>
        <w:t xml:space="preserve">21.开标</w:t>
      </w:r>
      <w:bookmarkEnd w:id="104"/>
      <w:r/>
      <w:bookmarkEnd w:id="105"/>
      <w:r/>
      <w:bookmarkEnd w:id="106"/>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将在招标公告中规定的时间和地点组织公开开标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规定的时间内对投标文件进行解密。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7" w:name="_Toc513029231"/>
      <w:r/>
      <w:bookmarkStart w:id="108" w:name="_Toc20823303"/>
      <w:r/>
      <w:bookmarkStart w:id="109" w:name="_Toc16938547"/>
      <w:r>
        <w:rPr>
          <w:rFonts w:hint="eastAsia" w:ascii="宋体" w:hAnsi="宋体" w:eastAsia="宋体"/>
          <w:bCs w:val="0"/>
          <w:i w:val="0"/>
          <w:iCs w:val="0"/>
          <w:color w:val="auto"/>
          <w:sz w:val="24"/>
          <w:szCs w:val="24"/>
          <w:highlight w:val="none"/>
        </w:rPr>
        <w:t xml:space="preserve">22.评标委员会</w:t>
      </w:r>
      <w:r/>
    </w:p>
    <w:p>
      <w:pPr>
        <w:ind w:firstLine="480"/>
        <w:spacing w:line="50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22.3评委会独立工作，负责评审所有投标文件并确定中标</w:t>
      </w:r>
      <w:r>
        <w:rPr>
          <w:rFonts w:hint="eastAsia" w:ascii="宋体" w:hAnsi="宋体"/>
          <w:i w:val="0"/>
          <w:iCs w:val="0"/>
          <w:color w:val="auto"/>
          <w:sz w:val="24"/>
          <w:szCs w:val="24"/>
          <w:highlight w:val="none"/>
          <w:lang w:eastAsia="zh-CN"/>
        </w:rPr>
        <w:t xml:space="preserve">候</w:t>
      </w:r>
      <w:r>
        <w:rPr>
          <w:rFonts w:hint="eastAsia" w:ascii="宋体" w:hAnsi="宋体"/>
          <w:i w:val="0"/>
          <w:iCs w:val="0"/>
          <w:color w:val="auto"/>
          <w:sz w:val="24"/>
          <w:szCs w:val="24"/>
          <w:highlight w:val="none"/>
        </w:rPr>
        <w:t xml:space="preserve">选人。</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7"/>
      <w:bookmarkEnd w:id="108"/>
      <w:bookmarkEnd w:id="109"/>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凡是与审查、澄清、评价和比较投标的有关资料以及授标建议等，采购人、评委、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23.4采用综合评分法的项目，未中标的投标人可于中标结果公告发布后通过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0" w:name="_Toc20823304"/>
      <w:r/>
      <w:bookmarkStart w:id="111" w:name="_Toc513029232"/>
      <w:r/>
      <w:bookmarkStart w:id="112" w:name="_Toc16938548"/>
      <w:r>
        <w:rPr>
          <w:rFonts w:hint="eastAsia" w:ascii="宋体" w:hAnsi="宋体" w:eastAsia="宋体"/>
          <w:bCs w:val="0"/>
          <w:i w:val="0"/>
          <w:iCs w:val="0"/>
          <w:color w:val="auto"/>
          <w:sz w:val="24"/>
          <w:szCs w:val="24"/>
          <w:highlight w:val="none"/>
        </w:rPr>
        <w:t xml:space="preserve">24.投标文件的澄清</w:t>
      </w:r>
      <w:bookmarkEnd w:id="110"/>
      <w:r/>
      <w:bookmarkEnd w:id="111"/>
      <w:r/>
      <w:bookmarkEnd w:id="112"/>
      <w:r/>
      <w:r/>
    </w:p>
    <w:p>
      <w:pPr>
        <w:ind w:firstLine="480"/>
        <w:spacing w:line="50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3" w:name="_Toc513029233"/>
      <w:r/>
      <w:bookmarkStart w:id="114" w:name="_Toc20823305"/>
      <w:r/>
      <w:bookmarkStart w:id="115" w:name="_Toc16938549"/>
      <w:r>
        <w:rPr>
          <w:rFonts w:hint="eastAsia" w:ascii="宋体" w:hAnsi="宋体" w:eastAsia="宋体"/>
          <w:bCs w:val="0"/>
          <w:i w:val="0"/>
          <w:iCs w:val="0"/>
          <w:color w:val="auto"/>
          <w:sz w:val="24"/>
          <w:szCs w:val="24"/>
          <w:highlight w:val="none"/>
        </w:rPr>
        <w:t xml:space="preserve">25.对投标文件的初审</w:t>
      </w:r>
      <w:bookmarkEnd w:id="113"/>
      <w:r/>
      <w:bookmarkEnd w:id="114"/>
      <w:r/>
      <w:bookmarkEnd w:id="115"/>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bCs/>
          <w:i w:val="0"/>
          <w:iCs w:val="0"/>
          <w:color w:val="auto"/>
          <w:sz w:val="24"/>
          <w:szCs w:val="24"/>
          <w:highlight w:val="none"/>
        </w:rPr>
        <w:t xml:space="preserve">投标文件初审分为资格审查和符合性审查。</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 xml:space="preserve">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评委会将按上述修正错误的方法调整投标文件中的投标报价，并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auto"/>
          <w:sz w:val="24"/>
          <w:szCs w:val="24"/>
          <w:highlight w:val="none"/>
        </w:rPr>
      </w:pPr>
      <w:r/>
      <w:bookmarkStart w:id="116" w:name="_Toc16938550"/>
      <w:r/>
      <w:bookmarkStart w:id="117" w:name="_Toc513029234"/>
      <w:r/>
      <w:bookmarkStart w:id="118" w:name="_Toc20823306"/>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26</w:t>
      </w:r>
      <w:bookmarkEnd w:id="116"/>
      <w:r/>
      <w:bookmarkEnd w:id="117"/>
      <w:r/>
      <w:bookmarkEnd w:id="118"/>
      <w:r>
        <w:rPr>
          <w:rFonts w:hint="eastAsia" w:ascii="宋体" w:hAnsi="宋体" w:eastAsia="宋体"/>
          <w:bCs w:val="0"/>
          <w:i w:val="0"/>
          <w:iCs w:val="0"/>
          <w:color w:val="auto"/>
          <w:sz w:val="24"/>
          <w:szCs w:val="24"/>
          <w:highlight w:val="none"/>
        </w:rPr>
        <w:t xml:space="preserve">.无效投标条款和废标条款</w:t>
      </w:r>
      <w:r/>
    </w:p>
    <w:p>
      <w:pPr>
        <w:ind w:left="479"/>
        <w:spacing w:line="500" w:lineRule="exact"/>
        <w:rPr>
          <w:rFonts w:hint="eastAsia" w:ascii="宋体" w:hAnsi="宋体"/>
          <w:bCs/>
          <w:i w:val="0"/>
          <w:iCs w:val="0"/>
          <w:color w:val="auto"/>
          <w:sz w:val="24"/>
          <w:szCs w:val="24"/>
          <w:highlight w:val="none"/>
        </w:rPr>
      </w:pPr>
      <w:r/>
      <w:bookmarkStart w:id="119" w:name="_Toc20823307"/>
      <w:r/>
      <w:bookmarkStart w:id="120" w:name="_Toc16938551"/>
      <w:r/>
      <w:bookmarkStart w:id="121" w:name="_Toc513029235"/>
      <w:r>
        <w:rPr>
          <w:rFonts w:hint="eastAsia" w:ascii="宋体" w:hAnsi="宋体"/>
          <w:bCs/>
          <w:i w:val="0"/>
          <w:iCs w:val="0"/>
          <w:color w:val="auto"/>
          <w:sz w:val="24"/>
          <w:szCs w:val="24"/>
          <w:highlight w:val="none"/>
        </w:rPr>
        <w:t xml:space="preserve">26.1无效投标条款</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26.1.12投标文件含有采购人不能接受的附加条件的。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相关法律法规对供应商报价有规定的，从其规定。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bCs/>
          <w:i w:val="0"/>
          <w:iCs w:val="0"/>
          <w:color w:val="auto"/>
          <w:sz w:val="24"/>
          <w:szCs w:val="24"/>
          <w:highlight w:val="none"/>
        </w:rPr>
      </w:pPr>
      <w:r>
        <w:rPr>
          <w:rFonts w:hint="eastAsia"/>
          <w:color w:val="auto"/>
          <w:sz w:val="24"/>
          <w:szCs w:val="24"/>
          <w:highlight w:val="none"/>
        </w:rPr>
        <w:t xml:space="preserve">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26.1.23投标文件内容不全或不符合招标文件中规定的其它实质性要求和条件的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其他法律、法规及本招标文件规定的属无效投标的情形。</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26.2.1符合专业条件的供应商或者对招标文件作实质响应的供应商不足三家的。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26.2.2出现影响采购公正的违法、违规行为的。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26.2.6投标人的报价均超过采购预算，采购人不能支付的。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934"/>
        <w:jc w:val="center"/>
        <w:keepLines w:val="0"/>
        <w:keepNext w:val="0"/>
        <w:spacing w:before="0" w:after="0" w:line="500" w:lineRule="exact"/>
        <w:rPr>
          <w:rFonts w:hint="eastAsia"/>
          <w:i w:val="0"/>
          <w:iCs w:val="0"/>
          <w:color w:val="auto"/>
          <w:sz w:val="32"/>
          <w:szCs w:val="32"/>
          <w:highlight w:val="none"/>
        </w:rPr>
      </w:pPr>
      <w:r/>
      <w:bookmarkStart w:id="122" w:name="_Toc120614219"/>
      <w:r/>
      <w:r/>
    </w:p>
    <w:p>
      <w:pPr>
        <w:pStyle w:val="934"/>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六、</w:t>
      </w:r>
      <w:bookmarkEnd w:id="119"/>
      <w:r/>
      <w:bookmarkEnd w:id="120"/>
      <w:r/>
      <w:bookmarkEnd w:id="121"/>
      <w:r>
        <w:rPr>
          <w:rFonts w:hint="eastAsia"/>
          <w:i w:val="0"/>
          <w:iCs w:val="0"/>
          <w:color w:val="auto"/>
          <w:sz w:val="32"/>
          <w:szCs w:val="32"/>
          <w:highlight w:val="none"/>
        </w:rPr>
        <w:t xml:space="preserve">定标</w:t>
      </w:r>
      <w:bookmarkEnd w:id="122"/>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23" w:name="_Toc513029238"/>
      <w:r/>
      <w:bookmarkStart w:id="124" w:name="_Toc20823310"/>
      <w:r/>
      <w:bookmarkStart w:id="125" w:name="_Toc16938554"/>
      <w:r>
        <w:rPr>
          <w:rFonts w:hint="eastAsia" w:ascii="宋体" w:hAnsi="宋体" w:eastAsia="宋体"/>
          <w:bCs w:val="0"/>
          <w:i w:val="0"/>
          <w:iCs w:val="0"/>
          <w:color w:val="auto"/>
          <w:sz w:val="24"/>
          <w:szCs w:val="24"/>
          <w:highlight w:val="none"/>
        </w:rPr>
        <w:t xml:space="preserve">27、</w:t>
      </w:r>
      <w:bookmarkEnd w:id="123"/>
      <w:r>
        <w:rPr>
          <w:rFonts w:hint="eastAsia" w:ascii="宋体" w:hAnsi="宋体" w:eastAsia="宋体"/>
          <w:bCs w:val="0"/>
          <w:i w:val="0"/>
          <w:iCs w:val="0"/>
          <w:color w:val="auto"/>
          <w:sz w:val="24"/>
          <w:szCs w:val="24"/>
          <w:highlight w:val="none"/>
        </w:rPr>
        <w:t xml:space="preserve">确定</w:t>
      </w:r>
      <w:bookmarkEnd w:id="124"/>
      <w:r/>
      <w:bookmarkEnd w:id="125"/>
      <w:r>
        <w:rPr>
          <w:rFonts w:hint="eastAsia" w:ascii="宋体" w:hAnsi="宋体" w:eastAsia="宋体"/>
          <w:bCs w:val="0"/>
          <w:i w:val="0"/>
          <w:iCs w:val="0"/>
          <w:color w:val="auto"/>
          <w:sz w:val="24"/>
          <w:szCs w:val="24"/>
          <w:highlight w:val="none"/>
        </w:rPr>
        <w:t xml:space="preserve">中标单位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27.4中标无效的确认</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27.4.1提供虚假材料谋取中标的。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27.4.4与采购人或者其他供应商恶意串通的。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auto"/>
          <w:sz w:val="24"/>
          <w:szCs w:val="24"/>
          <w:highlight w:val="none"/>
        </w:rPr>
      </w:pPr>
      <w:r/>
      <w:bookmarkStart w:id="126"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27.5.1不同投标人的投标文件由同一单位或者个人编制。</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27.5.4不同投标人的投标文件异常一致或者投标报价呈规律性差异。</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28.质疑处理</w:t>
      </w:r>
      <w:bookmarkEnd w:id="126"/>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对采购过程提出质疑的，为各采购程序环节结束之日；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rPr>
        <w:t xml:space="preserve">将只对供应商第一次质疑作出答复。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联系人、联系方式、通信地址见招标文件第一章。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29.中标通知书</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29.l中标结果确定后，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及时下载中标通知书。因系统存储空间有限，自中标结果公告届满之日起30日后，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4"/>
        <w:jc w:val="center"/>
        <w:keepLines w:val="0"/>
        <w:keepNext w:val="0"/>
        <w:spacing w:before="0" w:after="0" w:line="500" w:lineRule="exact"/>
        <w:rPr>
          <w:rFonts w:hint="eastAsia"/>
          <w:i w:val="0"/>
          <w:iCs w:val="0"/>
          <w:color w:val="auto"/>
          <w:sz w:val="32"/>
          <w:szCs w:val="32"/>
          <w:highlight w:val="none"/>
        </w:rPr>
      </w:pPr>
      <w:r/>
      <w:bookmarkStart w:id="127" w:name="_Toc120614220"/>
      <w:r/>
      <w:bookmarkStart w:id="128" w:name="_Toc20823308"/>
      <w:r/>
      <w:bookmarkStart w:id="129" w:name="_Toc513029236"/>
      <w:r/>
      <w:bookmarkStart w:id="130" w:name="_Toc16938552"/>
      <w:r/>
      <w:r/>
    </w:p>
    <w:p>
      <w:pPr>
        <w:pStyle w:val="934"/>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七、授予合同</w:t>
      </w:r>
      <w:bookmarkEnd w:id="127"/>
      <w:r/>
      <w:bookmarkEnd w:id="128"/>
      <w:bookmarkEnd w:id="129"/>
      <w:bookmarkEnd w:id="130"/>
      <w:r/>
    </w:p>
    <w:p>
      <w:pPr>
        <w:pStyle w:val="1057"/>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30.签订合同</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30.2中标人非因不可抗力未履行招、投标文件和合同规定的义务，一经查实，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31.服务（包含与服务相关的货物）的追加</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500" w:lineRule="exact"/>
        <w:rPr>
          <w:rFonts w:ascii="黑体" w:eastAsia="黑体"/>
          <w:bCs/>
          <w:color w:val="auto"/>
          <w:sz w:val="24"/>
          <w:szCs w:val="24"/>
          <w:highlight w:val="none"/>
        </w:rPr>
      </w:pPr>
      <w:r>
        <w:rPr>
          <w:rFonts w:ascii="黑体" w:eastAsia="黑体"/>
          <w:bCs/>
          <w:color w:val="auto"/>
          <w:sz w:val="24"/>
          <w:szCs w:val="24"/>
          <w:highlight w:val="none"/>
        </w:rPr>
      </w:r>
      <w:r/>
    </w:p>
    <w:p>
      <w:pPr>
        <w:pStyle w:val="878"/>
        <w:jc w:val="center"/>
        <w:pageBreakBefore/>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 xml:space="preserve">第三章  采购需求</w:t>
      </w:r>
      <w:r/>
    </w:p>
    <w:p>
      <w:pPr>
        <w:ind w:firstLine="480"/>
        <w:jc w:val="both"/>
        <w:spacing w:line="440" w:lineRule="exact"/>
        <w:rPr>
          <w:rFonts w:hint="eastAsia" w:ascii="宋体" w:hAnsi="宋体"/>
          <w:i w:val="0"/>
          <w:iCs w:val="0"/>
          <w:color w:val="auto"/>
          <w:sz w:val="24"/>
          <w:szCs w:val="24"/>
          <w:highlight w:val="none"/>
          <w:lang w:eastAsia="zh-CN"/>
        </w:rPr>
      </w:pPr>
      <w:r>
        <w:rPr>
          <w:rFonts w:hint="eastAsia" w:ascii="宋体" w:hAnsi="宋体"/>
          <w:i w:val="0"/>
          <w:iCs w:val="0"/>
          <w:color w:val="auto"/>
          <w:sz w:val="24"/>
          <w:szCs w:val="24"/>
          <w:highlight w:val="none"/>
          <w:lang w:eastAsia="zh-CN"/>
        </w:rPr>
        <w:t xml:space="preserve">投标供应商所投内容必须满足以下要求，不得有负偏离。</w:t>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i w:val="0"/>
          <w:iCs w:val="0"/>
          <w:color w:val="auto"/>
          <w:sz w:val="24"/>
          <w:szCs w:val="24"/>
          <w:highlight w:val="none"/>
          <w:lang w:eastAsia="zh-CN"/>
        </w:rPr>
      </w:pPr>
      <w:r>
        <w:rPr>
          <w:rFonts w:hint="eastAsia" w:ascii="宋体" w:hAnsi="宋体" w:cs="宋体"/>
          <w:b/>
          <w:color w:val="auto"/>
          <w:sz w:val="24"/>
          <w:szCs w:val="24"/>
          <w:highlight w:val="none"/>
        </w:rPr>
        <w:t xml:space="preserve">第</w:t>
      </w:r>
      <w:r>
        <w:rPr>
          <w:rFonts w:hint="eastAsia" w:ascii="宋体" w:hAnsi="宋体" w:cs="宋体"/>
          <w:b/>
          <w:color w:val="auto"/>
          <w:sz w:val="24"/>
          <w:szCs w:val="24"/>
          <w:highlight w:val="none"/>
          <w:lang w:eastAsia="zh-CN"/>
        </w:rPr>
        <w:t xml:space="preserve">一</w:t>
      </w:r>
      <w:r>
        <w:rPr>
          <w:rFonts w:hint="eastAsia" w:ascii="宋体" w:hAnsi="宋体" w:cs="宋体"/>
          <w:b/>
          <w:color w:val="auto"/>
          <w:sz w:val="24"/>
          <w:szCs w:val="24"/>
          <w:highlight w:val="none"/>
        </w:rPr>
        <w:t xml:space="preserve">部分  </w:t>
      </w:r>
      <w:r>
        <w:rPr>
          <w:rFonts w:hint="eastAsia" w:ascii="宋体" w:hAnsi="宋体" w:cs="宋体"/>
          <w:b/>
          <w:color w:val="auto"/>
          <w:sz w:val="24"/>
          <w:szCs w:val="24"/>
          <w:highlight w:val="none"/>
          <w:lang w:eastAsia="zh-CN"/>
        </w:rPr>
        <w:t xml:space="preserve">项目技术要求</w:t>
      </w:r>
      <w:r/>
    </w:p>
    <w:p>
      <w:pPr>
        <w:ind w:firstLine="480"/>
        <w:spacing w:line="500" w:lineRule="exact"/>
        <w:rPr>
          <w:rFonts w:hint="default"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rPr>
        <w:t xml:space="preserve">一、项目</w:t>
      </w:r>
      <w:r>
        <w:rPr>
          <w:rFonts w:hint="eastAsia" w:ascii="宋体" w:hAnsi="宋体" w:cs="Times New Roman"/>
          <w:b/>
          <w:bCs/>
          <w:i w:val="0"/>
          <w:iCs w:val="0"/>
          <w:color w:val="auto"/>
          <w:sz w:val="24"/>
          <w:szCs w:val="24"/>
          <w:highlight w:val="none"/>
          <w:lang w:val="en-US" w:eastAsia="zh-CN"/>
        </w:rPr>
        <w:t xml:space="preserve">基本情况</w:t>
      </w:r>
      <w:r/>
    </w:p>
    <w:p>
      <w:pPr>
        <w:pStyle w:val="896"/>
        <w:ind w:firstLine="482"/>
        <w:keepLines w:val="0"/>
        <w:keepNext w:val="0"/>
        <w:pageBreakBefore w:val="0"/>
        <w:spacing w:line="440" w:lineRule="exact"/>
        <w:rPr>
          <w:rFonts w:hint="default" w:ascii="宋体" w:hAnsi="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1.项目名称</w:t>
      </w:r>
      <w:r>
        <w:rPr>
          <w:rFonts w:hint="eastAsia" w:ascii="宋体" w:hAnsi="宋体" w:eastAsia="宋体" w:cs="宋体"/>
          <w:color w:val="auto"/>
          <w:sz w:val="24"/>
          <w:highlight w:val="none"/>
          <w:lang w:val="en-US" w:eastAsia="zh-CN"/>
        </w:rPr>
        <w:t xml:space="preserve">：</w:t>
      </w:r>
      <w:r>
        <w:rPr>
          <w:rFonts w:hint="eastAsia" w:ascii="宋体" w:hAnsi="宋体"/>
          <w:color w:val="auto"/>
          <w:sz w:val="24"/>
          <w:highlight w:val="none"/>
          <w:u w:val="none"/>
          <w:lang w:eastAsia="zh-CN"/>
        </w:rPr>
        <w:t xml:space="preserve">长安中心小学物业服务</w:t>
      </w:r>
      <w:r>
        <w:rPr>
          <w:rFonts w:hint="eastAsia" w:ascii="宋体" w:hAnsi="宋体"/>
          <w:color w:val="auto"/>
          <w:sz w:val="24"/>
          <w:highlight w:val="none"/>
          <w:u w:val="none"/>
          <w:lang w:val="en-US" w:eastAsia="zh-CN"/>
        </w:rPr>
        <w:t xml:space="preserve">项目</w:t>
      </w:r>
      <w:r/>
    </w:p>
    <w:p>
      <w:pPr>
        <w:pStyle w:val="896"/>
        <w:ind w:firstLine="482"/>
        <w:keepLines w:val="0"/>
        <w:keepNext w:val="0"/>
        <w:pageBreakBefore w:val="0"/>
        <w:spacing w:line="440" w:lineRule="exact"/>
        <w:rPr>
          <w:rFonts w:hint="default" w:ascii="宋体" w:hAnsi="宋体"/>
          <w:color w:val="auto"/>
          <w:sz w:val="24"/>
          <w:highlight w:val="none"/>
          <w:lang w:val="en-US" w:eastAsia="zh-CN"/>
        </w:rPr>
      </w:pPr>
      <w:r>
        <w:rPr>
          <w:rFonts w:hint="eastAsia" w:ascii="宋体" w:hAnsi="宋体"/>
          <w:b/>
          <w:bCs/>
          <w:color w:val="auto"/>
          <w:sz w:val="24"/>
          <w:highlight w:val="none"/>
          <w:lang w:val="en-US" w:eastAsia="zh-CN"/>
        </w:rPr>
        <w:t xml:space="preserve">2.项目预算</w:t>
      </w:r>
      <w:r>
        <w:rPr>
          <w:rFonts w:hint="eastAsia" w:ascii="宋体" w:hAnsi="宋体"/>
          <w:color w:val="auto"/>
          <w:sz w:val="24"/>
          <w:highlight w:val="none"/>
          <w:lang w:val="en-US" w:eastAsia="zh-CN"/>
        </w:rPr>
        <w:t xml:space="preserve">：</w:t>
      </w:r>
      <w:r>
        <w:rPr>
          <w:rFonts w:hint="eastAsia" w:ascii="宋体" w:hAnsi="宋体"/>
          <w:color w:val="auto"/>
          <w:sz w:val="24"/>
          <w:highlight w:val="none"/>
          <w:u w:val="single"/>
          <w:lang w:val="en-US" w:eastAsia="zh-CN"/>
        </w:rPr>
        <w:t xml:space="preserve">517.5</w:t>
      </w:r>
      <w:r>
        <w:rPr>
          <w:rFonts w:hint="eastAsia" w:ascii="宋体" w:hAnsi="宋体" w:cs="宋体"/>
          <w:b w:val="0"/>
          <w:bCs w:val="0"/>
          <w:color w:val="auto"/>
          <w:sz w:val="24"/>
          <w:highlight w:val="none"/>
          <w:lang w:val="en-US" w:eastAsia="zh-CN"/>
        </w:rPr>
        <w:t xml:space="preserve">万</w:t>
      </w:r>
      <w:r>
        <w:rPr>
          <w:rFonts w:hint="eastAsia" w:ascii="宋体" w:cs="宋体"/>
          <w:b w:val="0"/>
          <w:bCs w:val="0"/>
          <w:color w:val="auto"/>
          <w:sz w:val="24"/>
          <w:szCs w:val="24"/>
          <w:highlight w:val="none"/>
          <w:lang w:val="zh-CN"/>
        </w:rPr>
        <w:t xml:space="preserve">元</w:t>
      </w:r>
      <w:r>
        <w:rPr>
          <w:rFonts w:hint="eastAsia" w:ascii="宋体" w:hAnsi="宋体" w:cs="宋体"/>
          <w:b w:val="0"/>
          <w:bCs w:val="0"/>
          <w:color w:val="auto"/>
          <w:sz w:val="24"/>
          <w:highlight w:val="none"/>
          <w:lang w:eastAsia="zh-CN"/>
        </w:rPr>
        <w:t xml:space="preserve">，</w:t>
      </w:r>
      <w:r>
        <w:rPr>
          <w:rFonts w:hint="eastAsia" w:ascii="宋体" w:cs="宋体"/>
          <w:b w:val="0"/>
          <w:bCs w:val="0"/>
          <w:color w:val="auto"/>
          <w:sz w:val="24"/>
          <w:szCs w:val="24"/>
          <w:highlight w:val="none"/>
          <w:lang w:val="zh-CN"/>
        </w:rPr>
        <w:t xml:space="preserve">最高限价：</w:t>
      </w:r>
      <w:r>
        <w:rPr>
          <w:rFonts w:hint="eastAsia" w:ascii="宋体" w:cs="宋体"/>
          <w:b w:val="0"/>
          <w:bCs w:val="0"/>
          <w:color w:val="auto"/>
          <w:sz w:val="24"/>
          <w:szCs w:val="24"/>
          <w:highlight w:val="none"/>
          <w:u w:val="single"/>
          <w:lang w:val="en-US" w:eastAsia="zh-CN"/>
        </w:rPr>
        <w:t xml:space="preserve">505.266058</w:t>
      </w:r>
      <w:r>
        <w:rPr>
          <w:rFonts w:hint="eastAsia" w:ascii="宋体" w:cs="宋体"/>
          <w:b w:val="0"/>
          <w:bCs w:val="0"/>
          <w:color w:val="auto"/>
          <w:sz w:val="24"/>
          <w:szCs w:val="24"/>
          <w:highlight w:val="none"/>
          <w:lang w:val="en-US" w:eastAsia="zh-CN"/>
        </w:rPr>
        <w:t xml:space="preserve">万元</w:t>
      </w:r>
      <w:r>
        <w:rPr>
          <w:rFonts w:hint="eastAsia" w:ascii="宋体" w:hAnsi="宋体" w:cs="宋体"/>
          <w:b w:val="0"/>
          <w:bCs w:val="0"/>
          <w:color w:val="auto"/>
          <w:sz w:val="24"/>
          <w:highlight w:val="none"/>
        </w:rPr>
        <w:t xml:space="preserve">。</w:t>
      </w:r>
      <w:r/>
    </w:p>
    <w:p>
      <w:pPr>
        <w:pStyle w:val="702"/>
        <w:ind w:firstLine="482"/>
        <w:keepLines w:val="0"/>
        <w:keepNext w:val="0"/>
        <w:pageBreakBefore w:val="0"/>
        <w:spacing w:line="44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szCs w:val="24"/>
          <w:highlight w:val="none"/>
          <w:lang w:val="en-US" w:eastAsia="zh-CN"/>
        </w:rPr>
        <w:t xml:space="preserve">3.服务期限</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三年</w:t>
      </w:r>
      <w:r>
        <w:rPr>
          <w:rFonts w:hint="eastAsia" w:ascii="宋体" w:hAnsi="宋体"/>
          <w:color w:val="auto"/>
          <w:sz w:val="24"/>
          <w:highlight w:val="none"/>
        </w:rPr>
        <w:t xml:space="preserve">（具体起始日期以合同签订日期为准）。采取“1+1+1”的模式，合同一年一签</w:t>
      </w:r>
      <w:r>
        <w:rPr>
          <w:rFonts w:hint="eastAsia" w:ascii="宋体" w:hAnsi="宋体" w:cs="宋体"/>
          <w:color w:val="auto"/>
          <w:sz w:val="24"/>
          <w:szCs w:val="24"/>
          <w:highlight w:val="none"/>
        </w:rPr>
        <w:t xml:space="preserve">，若上一年度服务未达到采购人</w:t>
      </w:r>
      <w:r>
        <w:rPr>
          <w:rFonts w:hint="eastAsia" w:ascii="宋体" w:hAnsi="宋体" w:eastAsia="宋体" w:cs="宋体"/>
          <w:color w:val="auto"/>
          <w:sz w:val="24"/>
          <w:szCs w:val="24"/>
          <w:highlight w:val="none"/>
          <w:lang w:val="en-US" w:eastAsia="zh-CN"/>
        </w:rPr>
        <w:t xml:space="preserve">考核</w:t>
      </w:r>
      <w:r>
        <w:rPr>
          <w:rFonts w:hint="eastAsia" w:ascii="宋体" w:hAnsi="宋体" w:cs="宋体"/>
          <w:color w:val="auto"/>
          <w:sz w:val="24"/>
          <w:szCs w:val="24"/>
          <w:highlight w:val="none"/>
        </w:rPr>
        <w:t xml:space="preserve">要求，采购人有权拒签下一年度服务合同</w:t>
      </w:r>
      <w:r>
        <w:rPr>
          <w:rFonts w:hint="eastAsia" w:ascii="宋体" w:hAnsi="宋体"/>
          <w:color w:val="auto"/>
          <w:sz w:val="24"/>
          <w:highlight w:val="none"/>
        </w:rPr>
        <w:t xml:space="preserve">。</w:t>
      </w:r>
      <w:r/>
    </w:p>
    <w:p>
      <w:pPr>
        <w:ind w:firstLine="482"/>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4.服务标准</w:t>
      </w:r>
      <w:r>
        <w:rPr>
          <w:rFonts w:hint="eastAsia" w:ascii="宋体" w:hAnsi="宋体" w:eastAsia="宋体" w:cs="宋体"/>
          <w:b w:val="0"/>
          <w:bCs w:val="0"/>
          <w:color w:val="auto"/>
          <w:sz w:val="24"/>
          <w:highlight w:val="none"/>
          <w:lang w:val="en-US" w:eastAsia="zh-CN"/>
        </w:rPr>
        <w:t xml:space="preserve">：符合现行国家、地方及行业相关强制性规范与标准要求（标准不一致的，以严格的标准为准）</w:t>
      </w:r>
      <w:r>
        <w:rPr>
          <w:rFonts w:hint="eastAsia" w:ascii="宋体" w:hAnsi="宋体"/>
          <w:bCs/>
          <w:color w:val="auto"/>
          <w:sz w:val="24"/>
          <w:szCs w:val="24"/>
          <w:highlight w:val="none"/>
          <w:lang w:eastAsia="zh-CN"/>
        </w:rPr>
        <w:t xml:space="preserve">，同时全面满足本项目</w:t>
      </w:r>
      <w:r>
        <w:rPr>
          <w:rFonts w:hint="eastAsia" w:ascii="宋体" w:hAnsi="宋体"/>
          <w:bCs/>
          <w:color w:val="auto"/>
          <w:sz w:val="24"/>
          <w:szCs w:val="24"/>
          <w:highlight w:val="none"/>
          <w:lang w:val="en-US" w:eastAsia="zh-CN"/>
        </w:rPr>
        <w:t xml:space="preserve">技术要求</w:t>
      </w:r>
      <w:r>
        <w:rPr>
          <w:rFonts w:hint="eastAsia" w:ascii="宋体" w:hAnsi="宋体"/>
          <w:bCs/>
          <w:color w:val="auto"/>
          <w:sz w:val="24"/>
          <w:szCs w:val="24"/>
          <w:highlight w:val="none"/>
          <w:lang w:eastAsia="zh-CN"/>
        </w:rPr>
        <w:t xml:space="preserve">及</w:t>
      </w:r>
      <w:r>
        <w:rPr>
          <w:rFonts w:hint="eastAsia" w:ascii="宋体" w:hAnsi="宋体"/>
          <w:bCs/>
          <w:color w:val="auto"/>
          <w:sz w:val="24"/>
          <w:szCs w:val="24"/>
          <w:highlight w:val="none"/>
          <w:lang w:val="en-US" w:eastAsia="zh-CN"/>
        </w:rPr>
        <w:t xml:space="preserve">采购</w:t>
      </w:r>
      <w:r>
        <w:rPr>
          <w:rFonts w:hint="eastAsia" w:ascii="宋体" w:hAnsi="宋体"/>
          <w:bCs/>
          <w:color w:val="auto"/>
          <w:sz w:val="24"/>
          <w:szCs w:val="24"/>
          <w:highlight w:val="none"/>
          <w:lang w:eastAsia="zh-CN"/>
        </w:rPr>
        <w:t xml:space="preserve">人的考核要求</w:t>
      </w:r>
      <w:r>
        <w:rPr>
          <w:rFonts w:hint="eastAsia" w:ascii="宋体" w:hAnsi="宋体" w:eastAsia="宋体" w:cs="宋体"/>
          <w:b w:val="0"/>
          <w:bCs w:val="0"/>
          <w:color w:val="auto"/>
          <w:sz w:val="24"/>
          <w:highlight w:val="none"/>
          <w:lang w:val="en-US" w:eastAsia="zh-CN"/>
        </w:rPr>
        <w:t xml:space="preserve">。</w:t>
      </w:r>
      <w:r/>
    </w:p>
    <w:p>
      <w:pPr>
        <w:ind w:firstLine="482"/>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 xml:space="preserve">5.付款方式：</w:t>
      </w:r>
      <w:r>
        <w:rPr>
          <w:rFonts w:hint="eastAsia" w:ascii="宋体" w:hAnsi="宋体" w:eastAsia="宋体" w:cs="宋体"/>
          <w:b w:val="0"/>
          <w:bCs w:val="0"/>
          <w:color w:val="auto"/>
          <w:sz w:val="24"/>
          <w:highlight w:val="none"/>
          <w:lang w:val="en-US" w:eastAsia="zh-CN"/>
        </w:rPr>
        <w:t xml:space="preserve">采购人每三个月向中标供应商支付一次物业服务费用，结合当期三个月的履约情况及考核情况，于第四个月10日前予以支付。每三个月应付的物业服务费＝年度合同价款÷4－当期三个月的考核扣款－当期三个月的违约扣款。以上均不计利息，每次付款前中标供应商须提供符合采购人财务要求的税金发票，否则采购人有权延迟付款，且不承担违约责任。</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新增服务内容的情况下（新增服务费不得超过合同价的10%）：采购人向中标供应商支付增加部分的服务费=新增的服务内容工作量×相应中标单价，结合实际发生的时间以及考核情况予以支付。</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服务内容减少的情况下：减少部分的服务费=减少的服务内容工作量×相应中标单价。由采购人根据实际发生的时间，在结算实际应付的服务费时进行扣减。</w:t>
      </w:r>
      <w:r/>
    </w:p>
    <w:p>
      <w:pPr>
        <w:pStyle w:val="703"/>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若因采购人发出书面函件或提出特殊要求，相关费用由采购人、中标供应商协商一致后，另行结算。</w:t>
      </w:r>
      <w:r/>
    </w:p>
    <w:p>
      <w:pPr>
        <w:ind w:firstLine="482"/>
        <w:keepLines w:val="0"/>
        <w:keepNext w:val="0"/>
        <w:pageBreakBefore w:val="0"/>
        <w:spacing w:line="440" w:lineRule="exact"/>
        <w:rPr>
          <w:rFonts w:ascii="宋体" w:hAnsi="宋体"/>
          <w:color w:val="auto"/>
          <w:sz w:val="24"/>
          <w:highlight w:val="none"/>
        </w:rPr>
      </w:pP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.项目实施地点：</w:t>
      </w:r>
      <w:r>
        <w:rPr>
          <w:rFonts w:hint="eastAsia" w:ascii="宋体" w:hAnsi="宋体"/>
          <w:color w:val="auto"/>
          <w:sz w:val="24"/>
          <w:highlight w:val="none"/>
        </w:rPr>
        <w:t xml:space="preserve">无锡</w:t>
      </w:r>
      <w:r>
        <w:rPr>
          <w:rFonts w:hint="eastAsia" w:ascii="宋体" w:hAnsi="宋体"/>
          <w:color w:val="auto"/>
          <w:sz w:val="24"/>
          <w:highlight w:val="none"/>
          <w:lang w:val="en-US" w:eastAsia="zh-CN"/>
        </w:rPr>
        <w:t xml:space="preserve">市</w:t>
      </w:r>
      <w:r>
        <w:rPr>
          <w:rFonts w:hint="eastAsia" w:ascii="宋体" w:hAnsi="宋体" w:eastAsiaTheme="minorEastAsia" w:cstheme="minorBidi"/>
          <w:color w:val="auto"/>
          <w:sz w:val="24"/>
          <w:szCs w:val="24"/>
          <w:highlight w:val="none"/>
          <w:lang w:val="en-US" w:eastAsia="zh-CN" w:bidi="ar-SA"/>
        </w:rPr>
        <w:t xml:space="preserve">长安中心小学</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二、服务内容与要求</w:t>
      </w:r>
      <w:r/>
    </w:p>
    <w:p>
      <w:pPr>
        <w:ind w:firstLine="482"/>
        <w:jc w:val="left"/>
        <w:keepLines w:val="0"/>
        <w:keepNext w:val="0"/>
        <w:pageBreakBefore w:val="0"/>
        <w:spacing w:line="440" w:lineRule="exact"/>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（一）服务范围</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无锡市长安中心小学总占地面积约46782平方米，总建筑面积约27751平方米，绿化面积约10292.3平方米。服务范围包括校内2栋教学楼、1栋体育馆、1栋食堂、1栋行政办公楼、1栋艺体楼、1栋综合楼；1个300米运动场、7片室外篮球场、1片室外排球场；学校北侧、南侧各设1个主出入口；东侧设1个操场出入口、西侧设1个汽车专用出入口；未配置地下接送系统。学校总占地面积约46782平方米，总建筑面积27751平方米。</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本项目</w:t>
      </w:r>
      <w:r>
        <w:rPr>
          <w:rFonts w:hint="eastAsia" w:ascii="宋体" w:hAnsi="宋体" w:eastAsia="宋体" w:cs="宋体"/>
          <w:b w:val="0"/>
          <w:bCs w:val="0"/>
          <w:color w:val="auto"/>
          <w:sz w:val="24"/>
          <w:szCs w:val="24"/>
          <w:highlight w:val="none"/>
          <w:lang w:val="en-US" w:eastAsia="zh-CN" w:bidi="ar-SA"/>
        </w:rPr>
        <w:t xml:space="preserve">服务内容包含保安服务、卫生保洁、工程维修、绿化养护、</w:t>
      </w:r>
      <w:r>
        <w:rPr>
          <w:rFonts w:hint="eastAsia" w:ascii="宋体" w:hAnsi="宋体" w:cs="宋体"/>
          <w:color w:val="auto"/>
          <w:sz w:val="24"/>
          <w:highlight w:val="none"/>
          <w:lang w:val="en-US" w:eastAsia="zh-CN" w:bidi="ar-SA"/>
        </w:rPr>
        <w:t xml:space="preserve">设施设备管理、接待服务、</w:t>
      </w:r>
      <w:r>
        <w:rPr>
          <w:rFonts w:hint="eastAsia" w:ascii="宋体" w:hAnsi="宋体" w:eastAsia="宋体" w:cs="宋体"/>
          <w:b w:val="0"/>
          <w:bCs w:val="0"/>
          <w:color w:val="auto"/>
          <w:sz w:val="24"/>
          <w:szCs w:val="24"/>
          <w:highlight w:val="none"/>
          <w:lang w:val="en-US" w:eastAsia="zh-CN" w:bidi="ar-SA"/>
        </w:rPr>
        <w:t xml:space="preserve">会务保障等服务事项</w:t>
      </w:r>
      <w:r>
        <w:rPr>
          <w:rFonts w:hint="eastAsia" w:ascii="宋体" w:hAnsi="宋体" w:eastAsia="宋体" w:cs="宋体"/>
          <w:b w:val="0"/>
          <w:bCs w:val="0"/>
          <w:color w:val="auto"/>
          <w:sz w:val="24"/>
          <w:highlight w:val="none"/>
          <w:lang w:val="en-US" w:eastAsia="zh-CN"/>
        </w:rPr>
        <w:t xml:space="preserve">。</w:t>
      </w:r>
      <w:r/>
    </w:p>
    <w:p>
      <w:pPr>
        <w:ind w:firstLine="482"/>
        <w:jc w:val="left"/>
        <w:keepLines w:val="0"/>
        <w:keepNext w:val="0"/>
        <w:pageBreakBefore w:val="0"/>
        <w:spacing w:line="440" w:lineRule="exact"/>
        <w:widowControl/>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en-US" w:eastAsia="zh-CN"/>
        </w:rPr>
        <w:t xml:space="preserve">服务人员要求</w:t>
      </w:r>
      <w:r/>
    </w:p>
    <w:p>
      <w:pPr>
        <w:ind w:firstLine="482"/>
        <w:jc w:val="left"/>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1.人员最低配置表</w:t>
      </w:r>
      <w:r/>
    </w:p>
    <w:tbl>
      <w:tblPr>
        <w:tblStyle w:val="698"/>
        <w:tblW w:w="10296" w:type="dxa"/>
        <w:jc w:val="center"/>
        <w:tblLayout w:type="fixed"/>
        <w:tblCellMar>
          <w:left w:w="108" w:type="dxa"/>
          <w:top w:w="0" w:type="dxa"/>
          <w:right w:w="108" w:type="dxa"/>
          <w:bottom w:w="0" w:type="dxa"/>
        </w:tblCellMar>
        <w:tblLook w:val="04A0" w:firstRow="1" w:lastRow="0" w:firstColumn="1" w:lastColumn="0" w:noHBand="0" w:noVBand="1"/>
      </w:tblPr>
      <w:tblGrid>
        <w:gridCol w:w="591"/>
        <w:gridCol w:w="1143"/>
        <w:gridCol w:w="640"/>
        <w:gridCol w:w="1200"/>
        <w:gridCol w:w="779"/>
        <w:gridCol w:w="1069"/>
        <w:gridCol w:w="2903"/>
        <w:gridCol w:w="1971"/>
      </w:tblGrid>
      <w:tr>
        <w:trPr>
          <w:jc w:val="center"/>
          <w:trHeight w:val="714"/>
        </w:trPr>
        <w:tc>
          <w:tcPr>
            <w:tcBorders>
              <w:top w:val="single" w:color="000000" w:sz="8" w:space="0"/>
              <w:left w:val="single" w:color="000000" w:sz="8" w:space="0"/>
              <w:bottom w:val="single" w:color="000000" w:sz="8" w:space="0"/>
              <w:right w:val="single" w:color="000000" w:sz="8" w:space="0"/>
            </w:tcBorders>
            <w:tcW w:w="591"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岗位</w:t>
            </w:r>
            <w:r/>
          </w:p>
        </w:tc>
        <w:tc>
          <w:tcPr>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性别</w:t>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年龄要求</w:t>
            </w:r>
            <w:r/>
          </w:p>
        </w:tc>
        <w:tc>
          <w:tcPr>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人数</w:t>
            </w:r>
            <w:r/>
          </w:p>
        </w:tc>
        <w:tc>
          <w:tcPr>
            <w:tcBorders>
              <w:top w:val="single" w:color="000000" w:sz="8" w:space="0"/>
              <w:left w:val="single" w:color="000000" w:sz="8" w:space="0"/>
              <w:bottom w:val="single" w:color="000000" w:sz="8" w:space="0"/>
              <w:right w:val="single" w:color="000000" w:sz="8" w:space="0"/>
            </w:tcBorders>
            <w:tcW w:w="1069" w:type="dxa"/>
            <w:vAlign w:val="center"/>
            <w:textDirection w:val="lrTb"/>
            <w:noWrap w:val="false"/>
          </w:tcPr>
          <w:p>
            <w:pPr>
              <w:jc w:val="center"/>
              <w:rPr>
                <w:rFonts w:hint="default"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上班时间</w:t>
            </w:r>
            <w:r/>
          </w:p>
        </w:tc>
        <w:tc>
          <w:tcPr>
            <w:tcBorders>
              <w:top w:val="single" w:color="000000" w:sz="8" w:space="0"/>
              <w:left w:val="single" w:color="000000" w:sz="8" w:space="0"/>
              <w:bottom w:val="single" w:color="000000" w:sz="8" w:space="0"/>
              <w:right w:val="single" w:color="000000" w:sz="8" w:space="0"/>
            </w:tcBorders>
            <w:tcW w:w="2903"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要求</w:t>
            </w:r>
            <w:r/>
          </w:p>
        </w:tc>
        <w:tc>
          <w:tcPr>
            <w:tcBorders>
              <w:top w:val="single" w:color="000000" w:sz="8" w:space="0"/>
              <w:left w:val="single" w:color="000000" w:sz="8" w:space="0"/>
              <w:bottom w:val="single" w:color="000000" w:sz="8" w:space="0"/>
              <w:right w:val="single" w:color="000000" w:sz="8" w:space="0"/>
            </w:tcBorders>
            <w:tcW w:w="1971"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备注</w:t>
            </w:r>
            <w:r/>
          </w:p>
        </w:tc>
      </w:tr>
      <w:tr>
        <w:trPr>
          <w:jc w:val="center"/>
          <w:trHeight w:val="1857"/>
        </w:trPr>
        <w:tc>
          <w:tcPr>
            <w:tcBorders>
              <w:top w:val="single" w:color="000000" w:sz="8" w:space="0"/>
              <w:left w:val="single" w:color="000000" w:sz="8" w:space="0"/>
              <w:bottom w:val="single" w:color="000000" w:sz="8" w:space="0"/>
              <w:right w:val="single" w:color="000000" w:sz="8" w:space="0"/>
            </w:tcBorders>
            <w:tcW w:w="591"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1</w:t>
            </w:r>
            <w:r/>
          </w:p>
        </w:tc>
        <w:tc>
          <w:tcPr>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项目</w:t>
            </w:r>
            <w:r>
              <w:rPr>
                <w:rFonts w:hint="eastAsia" w:ascii="宋体" w:hAnsi="宋体" w:cs="宋体"/>
                <w:color w:val="auto"/>
                <w:sz w:val="18"/>
                <w:szCs w:val="16"/>
                <w:highlight w:val="none"/>
              </w:rPr>
              <w:t xml:space="preserve">经理</w:t>
            </w:r>
            <w:r/>
          </w:p>
        </w:tc>
        <w:tc>
          <w:tcPr>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不限</w:t>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50</w:t>
            </w:r>
            <w:r>
              <w:rPr>
                <w:rFonts w:hint="eastAsia" w:ascii="宋体" w:hAnsi="宋体" w:cs="宋体"/>
                <w:color w:val="auto"/>
                <w:sz w:val="18"/>
                <w:szCs w:val="16"/>
                <w:highlight w:val="none"/>
              </w:rPr>
              <w:t xml:space="preserve">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rPr>
              <w:t xml:space="preserve">以下</w:t>
            </w:r>
            <w:r/>
          </w:p>
        </w:tc>
        <w:tc>
          <w:tcPr>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1</w:t>
            </w:r>
            <w:r/>
          </w:p>
        </w:tc>
        <w:tc>
          <w:tcPr>
            <w:tcBorders>
              <w:top w:val="single" w:color="000000" w:sz="8" w:space="0"/>
              <w:left w:val="single" w:color="000000" w:sz="8" w:space="0"/>
              <w:bottom w:val="single" w:color="000000" w:sz="8" w:space="0"/>
              <w:right w:val="single" w:color="000000" w:sz="8" w:space="0"/>
            </w:tcBorders>
            <w:tcW w:w="1069"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8小时制</w:t>
            </w:r>
            <w:r/>
          </w:p>
        </w:tc>
        <w:tc>
          <w:tcPr>
            <w:tcBorders>
              <w:top w:val="single" w:color="000000" w:sz="8" w:space="0"/>
              <w:left w:val="single" w:color="000000" w:sz="8" w:space="0"/>
              <w:bottom w:val="single" w:color="000000" w:sz="8" w:space="0"/>
              <w:right w:val="single" w:color="000000" w:sz="8" w:space="0"/>
            </w:tcBorders>
            <w:tcW w:w="2903" w:type="dxa"/>
            <w:vAlign w:val="center"/>
            <w:textDirection w:val="lrTb"/>
            <w:noWrap w:val="false"/>
          </w:tcPr>
          <w:p>
            <w:pPr>
              <w:jc w:val="left"/>
              <w:rPr>
                <w:rFonts w:hint="eastAsia"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须常驻现场，有2年（含）以上类似项目管理经验。专岗专职，不得随意调换</w:t>
            </w:r>
            <w:r>
              <w:rPr>
                <w:rFonts w:hint="eastAsia" w:ascii="宋体" w:hAnsi="宋体" w:cs="宋体"/>
                <w:color w:val="auto"/>
                <w:sz w:val="18"/>
                <w:szCs w:val="16"/>
                <w:highlight w:val="none"/>
              </w:rPr>
              <w:t xml:space="preserve">。</w:t>
            </w:r>
            <w:r/>
          </w:p>
        </w:tc>
        <w:tc>
          <w:tcPr>
            <w:tcBorders>
              <w:top w:val="single" w:color="000000" w:sz="8" w:space="0"/>
              <w:left w:val="single" w:color="000000" w:sz="8" w:space="0"/>
              <w:bottom w:val="single" w:color="000000" w:sz="8" w:space="0"/>
              <w:right w:val="single" w:color="000000" w:sz="8" w:space="0"/>
            </w:tcBorders>
            <w:tcW w:w="1971" w:type="dxa"/>
            <w:vAlign w:val="center"/>
            <w:textDirection w:val="lrTb"/>
            <w:noWrap w:val="false"/>
          </w:tcPr>
          <w:p>
            <w:pPr>
              <w:jc w:val="left"/>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投标时，提供</w:t>
            </w:r>
            <w:r>
              <w:rPr>
                <w:rFonts w:hint="eastAsia" w:ascii="宋体" w:hAnsi="宋体" w:cs="宋体"/>
                <w:color w:val="auto"/>
                <w:sz w:val="18"/>
                <w:szCs w:val="16"/>
                <w:highlight w:val="none"/>
                <w:lang w:val="en-US" w:eastAsia="zh-CN"/>
              </w:rPr>
              <w:t xml:space="preserve">投标</w:t>
            </w:r>
            <w:r>
              <w:rPr>
                <w:rFonts w:hint="eastAsia" w:ascii="宋体" w:hAnsi="宋体" w:eastAsia="宋体" w:cs="宋体"/>
                <w:color w:val="auto"/>
                <w:sz w:val="18"/>
                <w:szCs w:val="16"/>
                <w:highlight w:val="none"/>
                <w:lang w:val="en-US" w:eastAsia="zh-CN"/>
              </w:rPr>
              <w:t xml:space="preserve">人为其缴纳的由区级及以上社保部门出具的近三个月中任意一个月份社保缴费证明</w:t>
            </w:r>
            <w:r>
              <w:rPr>
                <w:rFonts w:hint="eastAsia" w:ascii="宋体" w:hAnsi="宋体" w:cs="宋体"/>
                <w:color w:val="auto"/>
                <w:sz w:val="18"/>
                <w:szCs w:val="16"/>
                <w:highlight w:val="none"/>
                <w:lang w:val="en-US" w:eastAsia="zh-CN"/>
              </w:rPr>
              <w:t xml:space="preserve">（不含投标当月）</w:t>
            </w:r>
            <w:r/>
          </w:p>
        </w:tc>
      </w:tr>
      <w:tr>
        <w:trPr>
          <w:jc w:val="center"/>
          <w:trHeight w:val="1000"/>
        </w:trPr>
        <w:tc>
          <w:tcPr>
            <w:tcBorders>
              <w:top w:val="single" w:color="000000" w:sz="8" w:space="0"/>
              <w:left w:val="single" w:color="000000" w:sz="8" w:space="0"/>
              <w:bottom w:val="single" w:color="000000" w:sz="8" w:space="0"/>
              <w:right w:val="single" w:color="000000" w:sz="8" w:space="0"/>
            </w:tcBorders>
            <w:tcW w:w="591"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jc w:val="center"/>
              <w:rPr>
                <w:rFonts w:hint="eastAsia" w:ascii="宋体" w:hAnsi="宋体" w:cs="宋体" w:eastAsiaTheme="minorEastAsia"/>
                <w:color w:val="auto"/>
                <w:sz w:val="18"/>
                <w:szCs w:val="16"/>
                <w:highlight w:val="none"/>
                <w:lang w:val="en-US" w:eastAsia="zh-CN"/>
              </w:rPr>
            </w:pPr>
            <w:r>
              <w:rPr>
                <w:rFonts w:hint="eastAsia" w:ascii="宋体" w:hAnsi="宋体" w:cs="宋体"/>
                <w:color w:val="auto"/>
                <w:sz w:val="18"/>
                <w:szCs w:val="16"/>
                <w:highlight w:val="none"/>
              </w:rPr>
              <w:t xml:space="preserve">保安</w:t>
            </w:r>
            <w:r>
              <w:rPr>
                <w:rFonts w:hint="eastAsia" w:ascii="宋体" w:hAnsi="宋体" w:cs="宋体"/>
                <w:color w:val="auto"/>
                <w:sz w:val="18"/>
                <w:szCs w:val="16"/>
                <w:highlight w:val="none"/>
                <w:lang w:val="en-US" w:eastAsia="zh-CN"/>
              </w:rPr>
              <w:t xml:space="preserve">队长</w:t>
            </w:r>
            <w:r/>
          </w:p>
        </w:tc>
        <w:tc>
          <w:tcPr>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rPr>
                <w:rFonts w:hint="eastAsia" w:ascii="宋体" w:hAnsi="宋体" w:cs="宋体" w:eastAsiaTheme="minorEastAsia"/>
                <w:color w:val="auto"/>
                <w:sz w:val="18"/>
                <w:szCs w:val="16"/>
                <w:highlight w:val="none"/>
                <w:lang w:eastAsia="zh-CN"/>
              </w:rPr>
            </w:pPr>
            <w:r>
              <w:rPr>
                <w:rFonts w:hint="eastAsia" w:ascii="宋体" w:hAnsi="宋体"/>
                <w:color w:val="auto"/>
                <w:sz w:val="18"/>
                <w:szCs w:val="16"/>
                <w:highlight w:val="none"/>
                <w:lang w:val="en-US" w:eastAsia="zh-CN"/>
              </w:rPr>
              <w:t xml:space="preserve">男性</w:t>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50周岁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以下</w:t>
            </w:r>
            <w:r/>
          </w:p>
        </w:tc>
        <w:tc>
          <w:tcPr>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W w:w="1069"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8小时制</w:t>
            </w:r>
            <w:r/>
          </w:p>
        </w:tc>
        <w:tc>
          <w:tcPr>
            <w:tcBorders>
              <w:top w:val="single" w:color="000000" w:sz="8" w:space="0"/>
              <w:left w:val="single" w:color="000000" w:sz="8" w:space="0"/>
              <w:bottom w:val="single" w:color="000000" w:sz="8" w:space="0"/>
              <w:right w:val="single" w:color="000000" w:sz="8" w:space="0"/>
            </w:tcBorders>
            <w:tcW w:w="2903" w:type="dxa"/>
            <w:vAlign w:val="center"/>
            <w:textDirection w:val="lrTb"/>
            <w:noWrap w:val="false"/>
          </w:tcPr>
          <w:p>
            <w:pPr>
              <w:jc w:val="left"/>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须持有保安员证，</w:t>
            </w:r>
            <w:r>
              <w:rPr>
                <w:rFonts w:hint="eastAsia" w:ascii="宋体" w:hAnsi="宋体" w:cs="宋体"/>
                <w:color w:val="auto"/>
                <w:sz w:val="18"/>
                <w:szCs w:val="16"/>
                <w:highlight w:val="none"/>
                <w:lang w:val="en-US" w:eastAsia="zh-CN"/>
              </w:rPr>
              <w:t xml:space="preserve">有2年（含）以上类似项目管理经验。</w:t>
            </w:r>
            <w:r/>
          </w:p>
        </w:tc>
        <w:tc>
          <w:tcPr>
            <w:tcBorders>
              <w:top w:val="single" w:color="000000" w:sz="8" w:space="0"/>
              <w:left w:val="single" w:color="000000" w:sz="8" w:space="0"/>
              <w:right w:val="single" w:color="000000" w:sz="8" w:space="0"/>
            </w:tcBorders>
            <w:tcW w:w="1971" w:type="dxa"/>
            <w:vAlign w:val="center"/>
            <w:vMerge w:val="restart"/>
            <w:textDirection w:val="lrTb"/>
            <w:noWrap w:val="false"/>
          </w:tcPr>
          <w:p>
            <w:pPr>
              <w:jc w:val="left"/>
              <w:rPr>
                <w:rFonts w:hint="default" w:ascii="宋体" w:hAnsi="宋体" w:eastAsia="宋体" w:cs="宋体"/>
                <w:color w:val="auto"/>
                <w:sz w:val="18"/>
                <w:szCs w:val="16"/>
                <w:highlight w:val="none"/>
                <w:lang w:val="en-US" w:eastAsia="zh-CN"/>
              </w:rPr>
            </w:pPr>
            <w:r>
              <w:rPr>
                <w:rFonts w:hint="default" w:ascii="宋体" w:hAnsi="宋体" w:eastAsia="宋体" w:cs="宋体"/>
                <w:color w:val="auto"/>
                <w:sz w:val="18"/>
                <w:szCs w:val="16"/>
                <w:highlight w:val="none"/>
                <w:lang w:val="en-US" w:eastAsia="zh-CN"/>
              </w:rPr>
              <w:t xml:space="preserve">中标后提供由区级及以上社保部门出具的中标人依法为其缴纳的社保缴费证明（如已达到法定退休年龄，则须提供工伤保险缴纳证明），以及意外伤害保险证明。</w:t>
            </w:r>
            <w:r/>
          </w:p>
        </w:tc>
      </w:tr>
      <w:tr>
        <w:trPr>
          <w:jc w:val="center"/>
          <w:trHeight w:val="1169"/>
        </w:trPr>
        <w:tc>
          <w:tcPr>
            <w:tcBorders>
              <w:top w:val="single" w:color="000000" w:sz="8" w:space="0"/>
              <w:left w:val="single" w:color="000000" w:sz="8" w:space="0"/>
              <w:bottom w:val="single" w:color="000000" w:sz="8" w:space="0"/>
              <w:right w:val="single" w:color="000000" w:sz="8" w:space="0"/>
            </w:tcBorders>
            <w:tcW w:w="591"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jc w:val="center"/>
              <w:rPr>
                <w:rFonts w:hint="eastAsia" w:ascii="宋体" w:hAnsi="宋体" w:cs="宋体"/>
                <w:color w:val="auto"/>
                <w:sz w:val="18"/>
                <w:szCs w:val="16"/>
                <w:highlight w:val="none"/>
              </w:rPr>
            </w:pPr>
            <w:r>
              <w:rPr>
                <w:rFonts w:hint="eastAsia" w:ascii="宋体" w:hAnsi="宋体" w:cs="宋体"/>
                <w:color w:val="auto"/>
                <w:sz w:val="18"/>
                <w:szCs w:val="16"/>
                <w:highlight w:val="none"/>
              </w:rPr>
              <w:t xml:space="preserve">保安员</w:t>
            </w:r>
            <w:r/>
          </w:p>
        </w:tc>
        <w:tc>
          <w:tcPr>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olor w:val="auto"/>
                <w:sz w:val="18"/>
                <w:szCs w:val="16"/>
                <w:highlight w:val="none"/>
              </w:rPr>
              <w:t xml:space="preserve">不限</w:t>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50周岁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以下</w:t>
            </w:r>
            <w:r/>
          </w:p>
        </w:tc>
        <w:tc>
          <w:tcPr>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W w:w="1069" w:type="dxa"/>
            <w:vAlign w:val="center"/>
            <w:textDirection w:val="lrTb"/>
            <w:noWrap w:val="false"/>
          </w:tcPr>
          <w:p>
            <w:pPr>
              <w:jc w:val="center"/>
              <w:rPr>
                <w:rFonts w:hint="eastAsia"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24小时</w:t>
            </w:r>
            <w:r/>
          </w:p>
          <w:p>
            <w:pPr>
              <w:jc w:val="center"/>
              <w:rPr>
                <w:rFonts w:hint="default" w:ascii="宋体" w:hAnsi="宋体" w:cs="宋体"/>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轮班制</w:t>
            </w:r>
            <w:r/>
          </w:p>
        </w:tc>
        <w:tc>
          <w:tcPr>
            <w:tcBorders>
              <w:top w:val="single" w:color="000000" w:sz="8" w:space="0"/>
              <w:left w:val="single" w:color="000000" w:sz="8" w:space="0"/>
              <w:bottom w:val="single" w:color="000000" w:sz="8" w:space="0"/>
              <w:right w:val="single" w:color="000000" w:sz="8" w:space="0"/>
            </w:tcBorders>
            <w:tcW w:w="2903" w:type="dxa"/>
            <w:vAlign w:val="center"/>
            <w:textDirection w:val="lrTb"/>
            <w:noWrap w:val="false"/>
          </w:tcPr>
          <w:p>
            <w:pPr>
              <w:jc w:val="left"/>
              <w:rPr>
                <w:rFonts w:hint="default" w:ascii="宋体" w:hAnsi="宋体" w:cs="宋体"/>
                <w:color w:val="auto"/>
                <w:sz w:val="18"/>
                <w:szCs w:val="16"/>
                <w:highlight w:val="none"/>
                <w:lang w:val="en-US"/>
              </w:rPr>
            </w:pPr>
            <w:r>
              <w:rPr>
                <w:rFonts w:hint="eastAsia" w:ascii="宋体" w:hAnsi="宋体" w:eastAsia="宋体" w:cs="宋体"/>
                <w:color w:val="auto"/>
                <w:sz w:val="18"/>
                <w:szCs w:val="16"/>
                <w:highlight w:val="none"/>
                <w:lang w:val="en-US" w:eastAsia="zh-CN"/>
              </w:rPr>
              <w:t xml:space="preserve">须持有保安员证，其中女性保安员比例不得超过保安员总数的30%。所有保安员须经学校考核认可后方可上岗。</w:t>
            </w:r>
            <w:r/>
          </w:p>
        </w:tc>
        <w:tc>
          <w:tcPr>
            <w:tcBorders>
              <w:left w:val="single" w:color="000000" w:sz="8" w:space="0"/>
              <w:right w:val="single" w:color="000000" w:sz="8" w:space="0"/>
            </w:tcBorders>
            <w:tcW w:w="1971" w:type="dxa"/>
            <w:vAlign w:val="center"/>
            <w:vMerge w:val="continue"/>
            <w:textDirection w:val="lrTb"/>
            <w:noWrap w:val="false"/>
          </w:tcPr>
          <w:p>
            <w:pPr>
              <w:jc w:val="center"/>
              <w:rPr>
                <w:rFonts w:ascii="宋体" w:hAnsi="宋体" w:cs="宋体"/>
                <w:color w:val="auto"/>
                <w:sz w:val="18"/>
                <w:szCs w:val="16"/>
                <w:highlight w:val="none"/>
              </w:rPr>
            </w:pPr>
            <w:r>
              <w:rPr>
                <w:rFonts w:ascii="宋体" w:hAnsi="宋体" w:cs="宋体"/>
                <w:color w:val="auto"/>
                <w:sz w:val="18"/>
                <w:szCs w:val="16"/>
                <w:highlight w:val="none"/>
              </w:rPr>
            </w:r>
            <w:r/>
          </w:p>
        </w:tc>
      </w:tr>
      <w:tr>
        <w:trPr>
          <w:jc w:val="center"/>
          <w:trHeight w:val="1074"/>
        </w:trPr>
        <w:tc>
          <w:tcPr>
            <w:tcBorders>
              <w:top w:val="single" w:color="000000" w:sz="8" w:space="0"/>
              <w:left w:val="single" w:color="000000" w:sz="8" w:space="0"/>
              <w:bottom w:val="single" w:color="000000" w:sz="8" w:space="0"/>
              <w:right w:val="single" w:color="000000" w:sz="8" w:space="0"/>
            </w:tcBorders>
            <w:tcW w:w="591"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保洁员</w:t>
            </w:r>
            <w:r/>
          </w:p>
        </w:tc>
        <w:tc>
          <w:tcPr>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olor w:val="auto"/>
                <w:sz w:val="18"/>
                <w:szCs w:val="16"/>
                <w:highlight w:val="none"/>
              </w:rPr>
              <w:t xml:space="preserve">不限</w:t>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60周岁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以下</w:t>
            </w:r>
            <w:r/>
          </w:p>
        </w:tc>
        <w:tc>
          <w:tcPr>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W w:w="1069"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8小时制</w:t>
            </w:r>
            <w:r/>
          </w:p>
        </w:tc>
        <w:tc>
          <w:tcPr>
            <w:tcBorders>
              <w:top w:val="single" w:color="000000" w:sz="8" w:space="0"/>
              <w:left w:val="single" w:color="000000" w:sz="8" w:space="0"/>
              <w:bottom w:val="single" w:color="000000" w:sz="8" w:space="0"/>
              <w:right w:val="single" w:color="000000" w:sz="8" w:space="0"/>
            </w:tcBorders>
            <w:tcW w:w="2903" w:type="dxa"/>
            <w:vAlign w:val="center"/>
            <w:textDirection w:val="lrTb"/>
            <w:noWrap w:val="false"/>
          </w:tcPr>
          <w:p>
            <w:pPr>
              <w:jc w:val="left"/>
              <w:rPr>
                <w:rFonts w:hint="eastAsia" w:ascii="宋体" w:hAnsi="宋体" w:cs="宋体" w:eastAsiaTheme="minorEastAsia"/>
                <w:color w:val="auto"/>
                <w:sz w:val="18"/>
                <w:szCs w:val="16"/>
                <w:highlight w:val="none"/>
                <w:lang w:eastAsia="zh-CN"/>
              </w:rPr>
            </w:pPr>
            <w:r>
              <w:rPr>
                <w:rFonts w:hint="eastAsia" w:ascii="宋体" w:hAnsi="宋体" w:cs="宋体"/>
                <w:color w:val="auto"/>
                <w:sz w:val="18"/>
                <w:szCs w:val="16"/>
                <w:highlight w:val="none"/>
                <w:lang w:val="en-US" w:eastAsia="zh-CN"/>
              </w:rPr>
              <w:t xml:space="preserve">其中保洁主管具备2年（含）以</w:t>
            </w:r>
            <w:r>
              <w:rPr>
                <w:rFonts w:hint="eastAsia" w:ascii="宋体" w:hAnsi="宋体" w:cs="宋体"/>
                <w:color w:val="auto"/>
                <w:sz w:val="18"/>
                <w:szCs w:val="16"/>
                <w:highlight w:val="none"/>
              </w:rPr>
              <w:t xml:space="preserve">上管理工作经验</w:t>
            </w:r>
            <w:r>
              <w:rPr>
                <w:rFonts w:hint="eastAsia" w:ascii="宋体" w:hAnsi="宋体" w:cs="宋体"/>
                <w:color w:val="auto"/>
                <w:sz w:val="18"/>
                <w:szCs w:val="16"/>
                <w:highlight w:val="none"/>
                <w:lang w:eastAsia="zh-CN"/>
              </w:rPr>
              <w:t xml:space="preserve">。</w:t>
            </w:r>
            <w:r/>
          </w:p>
        </w:tc>
        <w:tc>
          <w:tcPr>
            <w:tcBorders>
              <w:left w:val="single" w:color="000000" w:sz="8" w:space="0"/>
              <w:right w:val="single" w:color="000000" w:sz="8" w:space="0"/>
            </w:tcBorders>
            <w:tcW w:w="1971" w:type="dxa"/>
            <w:vAlign w:val="center"/>
            <w:vMerge w:val="continue"/>
            <w:textDirection w:val="lrTb"/>
            <w:noWrap w:val="false"/>
          </w:tcPr>
          <w:p>
            <w:pPr>
              <w:jc w:val="center"/>
              <w:rPr>
                <w:rFonts w:ascii="宋体" w:hAnsi="宋体" w:cs="宋体"/>
                <w:color w:val="auto"/>
                <w:sz w:val="18"/>
                <w:szCs w:val="16"/>
                <w:highlight w:val="none"/>
              </w:rPr>
            </w:pPr>
            <w:r>
              <w:rPr>
                <w:rFonts w:ascii="宋体" w:hAnsi="宋体" w:cs="宋体"/>
                <w:color w:val="auto"/>
                <w:sz w:val="18"/>
                <w:szCs w:val="16"/>
                <w:highlight w:val="none"/>
              </w:rPr>
            </w:r>
            <w:r/>
          </w:p>
        </w:tc>
      </w:tr>
      <w:tr>
        <w:trPr>
          <w:jc w:val="center"/>
          <w:trHeight w:val="1216"/>
        </w:trPr>
        <w:tc>
          <w:tcPr>
            <w:tcBorders>
              <w:top w:val="single" w:color="000000" w:sz="8" w:space="0"/>
              <w:left w:val="single" w:color="000000" w:sz="8" w:space="0"/>
              <w:bottom w:val="single" w:color="000000" w:sz="8" w:space="0"/>
              <w:right w:val="single" w:color="000000" w:sz="8" w:space="0"/>
            </w:tcBorders>
            <w:tcW w:w="591"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jc w:val="center"/>
              <w:rPr>
                <w:rFonts w:hint="default" w:ascii="宋体" w:hAnsi="宋体" w:cs="宋体" w:eastAsiaTheme="minorEastAsia"/>
                <w:color w:val="auto"/>
                <w:sz w:val="18"/>
                <w:szCs w:val="16"/>
                <w:highlight w:val="none"/>
                <w:lang w:val="en-US" w:eastAsia="zh-CN"/>
              </w:rPr>
            </w:pPr>
            <w:r>
              <w:rPr>
                <w:rFonts w:hint="eastAsia" w:ascii="宋体" w:hAnsi="宋体" w:cs="宋体"/>
                <w:color w:val="auto"/>
                <w:sz w:val="18"/>
                <w:szCs w:val="16"/>
                <w:highlight w:val="none"/>
              </w:rPr>
              <w:t xml:space="preserve">工程</w:t>
            </w:r>
            <w:r>
              <w:rPr>
                <w:rFonts w:hint="eastAsia" w:ascii="宋体" w:hAnsi="宋体" w:cs="宋体"/>
                <w:color w:val="auto"/>
                <w:sz w:val="18"/>
                <w:szCs w:val="16"/>
                <w:highlight w:val="none"/>
                <w:lang w:val="en-US" w:eastAsia="zh-CN"/>
              </w:rPr>
              <w:t xml:space="preserve">维修员（水、电、智能化）</w:t>
            </w:r>
            <w:r/>
          </w:p>
        </w:tc>
        <w:tc>
          <w:tcPr>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rPr>
                <w:rFonts w:hint="eastAsia" w:ascii="宋体" w:hAnsi="宋体" w:eastAsia="宋体" w:cs="宋体"/>
                <w:color w:val="auto"/>
                <w:sz w:val="18"/>
                <w:szCs w:val="16"/>
                <w:highlight w:val="none"/>
                <w:lang w:val="en-US" w:eastAsia="zh-CN"/>
              </w:rPr>
            </w:pPr>
            <w:r>
              <w:rPr>
                <w:rFonts w:hint="eastAsia" w:ascii="宋体" w:hAnsi="宋体" w:cs="宋体"/>
                <w:color w:val="auto"/>
                <w:sz w:val="18"/>
                <w:szCs w:val="16"/>
                <w:highlight w:val="none"/>
              </w:rPr>
              <w:t xml:space="preserve">男</w:t>
            </w:r>
            <w:r>
              <w:rPr>
                <w:rFonts w:hint="eastAsia" w:ascii="宋体" w:hAnsi="宋体" w:cs="宋体"/>
                <w:color w:val="auto"/>
                <w:sz w:val="18"/>
                <w:szCs w:val="16"/>
                <w:highlight w:val="none"/>
                <w:lang w:val="en-US" w:eastAsia="zh-CN"/>
              </w:rPr>
              <w:t xml:space="preserve">性</w:t>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60周岁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rPr>
              <w:t xml:space="preserve">以下</w:t>
            </w:r>
            <w:r/>
          </w:p>
        </w:tc>
        <w:tc>
          <w:tcPr>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1069"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8小时制</w:t>
            </w:r>
            <w:r/>
          </w:p>
        </w:tc>
        <w:tc>
          <w:tcPr>
            <w:tcBorders>
              <w:top w:val="single" w:color="000000" w:sz="8" w:space="0"/>
              <w:left w:val="single" w:color="000000" w:sz="8" w:space="0"/>
              <w:bottom w:val="single" w:color="000000" w:sz="8" w:space="0"/>
              <w:right w:val="single" w:color="000000" w:sz="8" w:space="0"/>
            </w:tcBorders>
            <w:tcW w:w="2903" w:type="dxa"/>
            <w:vAlign w:val="center"/>
            <w:textDirection w:val="lrTb"/>
            <w:noWrap w:val="false"/>
          </w:tcPr>
          <w:p>
            <w:pPr>
              <w:jc w:val="left"/>
              <w:rPr>
                <w:rFonts w:hint="eastAsia"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其中电工须持有高压/低压电工特种作业操作证，专岗专职，不得随意调换</w:t>
            </w:r>
            <w:r>
              <w:rPr>
                <w:rFonts w:hint="eastAsia" w:ascii="宋体" w:hAnsi="宋体" w:eastAsia="宋体" w:cs="宋体"/>
                <w:b w:val="0"/>
                <w:bCs w:val="0"/>
                <w:color w:val="auto"/>
                <w:sz w:val="20"/>
                <w:szCs w:val="20"/>
                <w:highlight w:val="none"/>
              </w:rPr>
              <w:t xml:space="preserve">。</w:t>
            </w:r>
            <w:r/>
          </w:p>
        </w:tc>
        <w:tc>
          <w:tcPr>
            <w:tcBorders>
              <w:left w:val="single" w:color="000000" w:sz="8" w:space="0"/>
              <w:bottom w:val="single" w:color="000000" w:sz="8" w:space="0"/>
              <w:right w:val="single" w:color="000000" w:sz="8" w:space="0"/>
            </w:tcBorders>
            <w:tcW w:w="1971" w:type="dxa"/>
            <w:vAlign w:val="center"/>
            <w:vMerge w:val="continue"/>
            <w:textDirection w:val="lrTb"/>
            <w:noWrap w:val="false"/>
          </w:tcPr>
          <w:p>
            <w:pPr>
              <w:jc w:val="center"/>
              <w:rPr>
                <w:rFonts w:hint="default" w:ascii="宋体" w:hAnsi="宋体" w:eastAsia="宋体" w:cs="宋体"/>
                <w:color w:val="auto"/>
                <w:sz w:val="18"/>
                <w:szCs w:val="16"/>
                <w:highlight w:val="none"/>
                <w:lang w:val="en-US" w:eastAsia="zh-CN"/>
              </w:rPr>
            </w:pPr>
            <w:r>
              <w:rPr>
                <w:rFonts w:hint="default" w:ascii="宋体" w:hAnsi="宋体" w:eastAsia="宋体" w:cs="宋体"/>
                <w:color w:val="auto"/>
                <w:sz w:val="18"/>
                <w:szCs w:val="16"/>
                <w:highlight w:val="none"/>
                <w:lang w:val="en-US" w:eastAsia="zh-CN"/>
              </w:rPr>
            </w:r>
            <w:r/>
          </w:p>
        </w:tc>
      </w:tr>
      <w:tr>
        <w:trPr>
          <w:jc w:val="center"/>
          <w:trHeight w:val="667"/>
        </w:trPr>
        <w:tc>
          <w:tcPr>
            <w:gridSpan w:val="4"/>
            <w:tcBorders>
              <w:top w:val="single" w:color="000000" w:sz="8" w:space="0"/>
              <w:left w:val="single" w:color="000000" w:sz="8" w:space="0"/>
              <w:bottom w:val="single" w:color="000000" w:sz="8" w:space="0"/>
              <w:right w:val="single" w:color="000000" w:sz="8" w:space="0"/>
            </w:tcBorders>
            <w:tcW w:w="3574"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小计</w:t>
            </w:r>
            <w:r/>
          </w:p>
        </w:tc>
        <w:tc>
          <w:tcPr>
            <w:tcBorders>
              <w:top w:val="single" w:color="000000" w:sz="8" w:space="0"/>
              <w:left w:val="single" w:color="000000" w:sz="8" w:space="0"/>
              <w:bottom w:val="single" w:color="000000" w:sz="8" w:space="0"/>
              <w:right w:val="single" w:color="000000" w:sz="8" w:space="0"/>
            </w:tcBorders>
            <w:tcW w:w="779"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24</w:t>
            </w:r>
            <w:r/>
          </w:p>
        </w:tc>
        <w:tc>
          <w:tcPr>
            <w:tcBorders>
              <w:top w:val="single" w:color="000000" w:sz="8" w:space="0"/>
              <w:left w:val="single" w:color="000000" w:sz="8" w:space="0"/>
              <w:bottom w:val="single" w:color="000000" w:sz="8" w:space="0"/>
              <w:right w:val="single" w:color="000000" w:sz="8" w:space="0"/>
            </w:tcBorders>
            <w:tcW w:w="1069" w:type="dxa"/>
            <w:vAlign w:val="center"/>
            <w:textDirection w:val="lrTb"/>
            <w:noWrap w:val="false"/>
          </w:tcPr>
          <w:p>
            <w:pPr>
              <w:jc w:val="center"/>
              <w:rPr>
                <w:rFonts w:hint="eastAsia" w:ascii="宋体" w:hAnsi="宋体" w:cs="宋体"/>
                <w:b/>
                <w:bCs/>
                <w:color w:val="auto"/>
                <w:sz w:val="18"/>
                <w:szCs w:val="16"/>
                <w:highlight w:val="none"/>
              </w:rPr>
            </w:pPr>
            <w:r>
              <w:rPr>
                <w:rFonts w:hint="eastAsia" w:ascii="宋体" w:hAnsi="宋体" w:cs="宋体"/>
                <w:b/>
                <w:bCs/>
                <w:color w:val="auto"/>
                <w:sz w:val="18"/>
                <w:szCs w:val="16"/>
                <w:highlight w:val="none"/>
              </w:rPr>
            </w:r>
            <w:r/>
          </w:p>
        </w:tc>
        <w:tc>
          <w:tcPr>
            <w:tcBorders>
              <w:top w:val="single" w:color="000000" w:sz="8" w:space="0"/>
              <w:left w:val="single" w:color="000000" w:sz="8" w:space="0"/>
              <w:bottom w:val="single" w:color="000000" w:sz="8" w:space="0"/>
              <w:right w:val="single" w:color="000000" w:sz="8" w:space="0"/>
            </w:tcBorders>
            <w:tcW w:w="2903" w:type="dxa"/>
            <w:vAlign w:val="center"/>
            <w:textDirection w:val="lrTb"/>
            <w:noWrap w:val="false"/>
          </w:tcPr>
          <w:p>
            <w:pPr>
              <w:jc w:val="center"/>
              <w:rPr>
                <w:rFonts w:hint="eastAsia" w:ascii="宋体" w:hAnsi="宋体"/>
                <w:b/>
                <w:bCs/>
                <w:color w:val="auto"/>
                <w:sz w:val="18"/>
                <w:szCs w:val="16"/>
                <w:highlight w:val="none"/>
              </w:rPr>
            </w:pPr>
            <w:r>
              <w:rPr>
                <w:rFonts w:hint="eastAsia" w:ascii="宋体" w:hAnsi="宋体"/>
                <w:b/>
                <w:bCs/>
                <w:color w:val="auto"/>
                <w:sz w:val="18"/>
                <w:szCs w:val="16"/>
                <w:highlight w:val="none"/>
              </w:rPr>
            </w:r>
            <w:r/>
          </w:p>
        </w:tc>
        <w:tc>
          <w:tcPr>
            <w:tcBorders>
              <w:top w:val="single" w:color="000000" w:sz="8" w:space="0"/>
              <w:left w:val="single" w:color="000000" w:sz="8" w:space="0"/>
              <w:bottom w:val="single" w:color="000000" w:sz="8" w:space="0"/>
              <w:right w:val="single" w:color="000000" w:sz="8" w:space="0"/>
            </w:tcBorders>
            <w:tcW w:w="1971" w:type="dxa"/>
            <w:vAlign w:val="center"/>
            <w:textDirection w:val="lrTb"/>
            <w:noWrap w:val="false"/>
          </w:tcPr>
          <w:p>
            <w:pPr>
              <w:jc w:val="center"/>
              <w:rPr>
                <w:rFonts w:hint="eastAsia" w:ascii="宋体" w:hAnsi="宋体"/>
                <w:b/>
                <w:bCs/>
                <w:color w:val="auto"/>
                <w:sz w:val="18"/>
                <w:szCs w:val="16"/>
                <w:highlight w:val="none"/>
              </w:rPr>
            </w:pPr>
            <w:r>
              <w:rPr>
                <w:rFonts w:hint="eastAsia" w:ascii="宋体" w:hAnsi="宋体"/>
                <w:b/>
                <w:bCs/>
                <w:color w:val="auto"/>
                <w:sz w:val="18"/>
                <w:szCs w:val="16"/>
                <w:highlight w:val="none"/>
              </w:rPr>
            </w:r>
            <w:r/>
          </w:p>
        </w:tc>
      </w:tr>
      <w:tr>
        <w:trPr>
          <w:jc w:val="center"/>
          <w:trHeight w:val="6069"/>
        </w:trPr>
        <w:tc>
          <w:tcPr>
            <w:gridSpan w:val="8"/>
            <w:tcBorders>
              <w:top w:val="single" w:color="000000" w:sz="8" w:space="0"/>
              <w:left w:val="single" w:color="000000" w:sz="8" w:space="0"/>
              <w:bottom w:val="single" w:color="000000" w:sz="8" w:space="0"/>
              <w:right w:val="single" w:color="000000" w:sz="8" w:space="0"/>
            </w:tcBorders>
            <w:tcW w:w="10296" w:type="dxa"/>
            <w:vAlign w:val="center"/>
            <w:textDirection w:val="lrTb"/>
            <w:noWrap w:val="false"/>
          </w:tcPr>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w:t>
            </w:r>
            <w:r/>
          </w:p>
          <w:p>
            <w:pPr>
              <w:ind w:firstLine="361"/>
              <w:spacing w:line="360" w:lineRule="auto"/>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1.</w:t>
            </w:r>
            <w:r>
              <w:rPr>
                <w:rFonts w:hint="eastAsia" w:ascii="宋体" w:hAnsi="宋体" w:cs="宋体"/>
                <w:b/>
                <w:bCs/>
                <w:color w:val="auto"/>
                <w:sz w:val="18"/>
                <w:szCs w:val="18"/>
                <w:highlight w:val="none"/>
              </w:rPr>
              <w:t xml:space="preserve">除</w:t>
            </w:r>
            <w:r>
              <w:rPr>
                <w:rFonts w:hint="eastAsia" w:ascii="宋体" w:hAnsi="宋体" w:cs="宋体"/>
                <w:b/>
                <w:bCs/>
                <w:color w:val="auto"/>
                <w:sz w:val="18"/>
                <w:szCs w:val="18"/>
                <w:highlight w:val="none"/>
                <w:lang w:eastAsia="zh-CN"/>
              </w:rPr>
              <w:t xml:space="preserve">项目经理</w:t>
            </w:r>
            <w:r>
              <w:rPr>
                <w:rFonts w:hint="eastAsia" w:ascii="宋体" w:hAnsi="宋体" w:cs="宋体"/>
                <w:b/>
                <w:bCs/>
                <w:color w:val="auto"/>
                <w:sz w:val="18"/>
                <w:szCs w:val="18"/>
                <w:highlight w:val="none"/>
              </w:rPr>
              <w:t xml:space="preserve">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r/>
          </w:p>
          <w:p>
            <w:pPr>
              <w:ind w:firstLine="361"/>
              <w:spacing w:line="360" w:lineRule="auto"/>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2.</w:t>
            </w:r>
            <w:r>
              <w:rPr>
                <w:rFonts w:hint="eastAsia" w:ascii="宋体" w:hAnsi="宋体" w:cs="宋体"/>
                <w:b/>
                <w:bCs/>
                <w:color w:val="auto"/>
                <w:sz w:val="18"/>
                <w:szCs w:val="18"/>
                <w:highlight w:val="none"/>
              </w:rPr>
              <w:t xml:space="preserve">项目总配置人数不低于</w:t>
            </w:r>
            <w:r>
              <w:rPr>
                <w:rFonts w:hint="eastAsia" w:ascii="宋体" w:hAnsi="宋体" w:cs="宋体"/>
                <w:b/>
                <w:bCs/>
                <w:color w:val="auto"/>
                <w:sz w:val="18"/>
                <w:szCs w:val="18"/>
                <w:highlight w:val="none"/>
                <w:lang w:val="en-US" w:eastAsia="zh-CN"/>
              </w:rPr>
              <w:t xml:space="preserve">24</w:t>
            </w:r>
            <w:r>
              <w:rPr>
                <w:rFonts w:hint="eastAsia" w:ascii="宋体" w:hAnsi="宋体" w:cs="宋体"/>
                <w:b/>
                <w:bCs/>
                <w:color w:val="auto"/>
                <w:sz w:val="18"/>
                <w:szCs w:val="18"/>
                <w:highlight w:val="none"/>
              </w:rPr>
              <w:t xml:space="preserve">人，</w:t>
            </w:r>
            <w:r>
              <w:rPr>
                <w:rFonts w:hint="eastAsia" w:ascii="宋体" w:hAnsi="宋体" w:cs="宋体"/>
                <w:b/>
                <w:bCs/>
                <w:color w:val="auto"/>
                <w:sz w:val="18"/>
                <w:szCs w:val="18"/>
                <w:highlight w:val="none"/>
                <w:lang w:eastAsia="zh-CN"/>
              </w:rPr>
              <w:t xml:space="preserve">项目经理</w:t>
            </w:r>
            <w:r>
              <w:rPr>
                <w:rFonts w:hint="eastAsia" w:ascii="宋体" w:hAnsi="宋体" w:cs="宋体"/>
                <w:b/>
                <w:bCs/>
                <w:color w:val="auto"/>
                <w:sz w:val="18"/>
                <w:szCs w:val="18"/>
                <w:highlight w:val="none"/>
              </w:rPr>
              <w:t xml:space="preserve">和工程</w:t>
            </w:r>
            <w:r>
              <w:rPr>
                <w:rFonts w:hint="eastAsia" w:ascii="宋体" w:hAnsi="宋体" w:cs="宋体"/>
                <w:b/>
                <w:bCs/>
                <w:color w:val="auto"/>
                <w:sz w:val="18"/>
                <w:szCs w:val="18"/>
                <w:highlight w:val="none"/>
                <w:lang w:val="en-US" w:eastAsia="zh-CN"/>
              </w:rPr>
              <w:t xml:space="preserve">维修</w:t>
            </w:r>
            <w:r>
              <w:rPr>
                <w:rFonts w:hint="eastAsia" w:ascii="宋体" w:hAnsi="宋体" w:cs="宋体"/>
                <w:b/>
                <w:bCs/>
                <w:color w:val="auto"/>
                <w:sz w:val="18"/>
                <w:szCs w:val="18"/>
                <w:highlight w:val="none"/>
              </w:rPr>
              <w:t xml:space="preserve">员必须专岗专职不得变动；其余岗位设置可由中标供应商机动调整，但必须符合人员任职的资格要求。在本项目中，需缴纳社保和住房公积金人员不少于</w:t>
            </w:r>
            <w:r>
              <w:rPr>
                <w:rFonts w:hint="eastAsia" w:ascii="宋体" w:hAnsi="宋体" w:cs="宋体"/>
                <w:b/>
                <w:bCs/>
                <w:color w:val="auto"/>
                <w:sz w:val="18"/>
                <w:szCs w:val="18"/>
                <w:highlight w:val="none"/>
                <w:lang w:val="en-US" w:eastAsia="zh-CN"/>
              </w:rPr>
              <w:t xml:space="preserve">14</w:t>
            </w:r>
            <w:r>
              <w:rPr>
                <w:rFonts w:hint="eastAsia" w:ascii="宋体" w:hAnsi="宋体" w:cs="宋体"/>
                <w:b/>
                <w:bCs/>
                <w:color w:val="auto"/>
                <w:sz w:val="18"/>
                <w:szCs w:val="18"/>
                <w:highlight w:val="none"/>
              </w:rPr>
              <w:t xml:space="preserve">人</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lang w:val="en-US" w:eastAsia="zh-CN"/>
              </w:rPr>
              <w:t xml:space="preserve">其余人员须缴纳工伤保险</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lang w:val="en-US" w:eastAsia="zh-CN"/>
              </w:rPr>
              <w:t xml:space="preserve">，</w:t>
            </w:r>
            <w:r>
              <w:rPr>
                <w:rFonts w:hint="eastAsia" w:ascii="宋体" w:hAnsi="宋体" w:cs="宋体"/>
                <w:b/>
                <w:bCs/>
                <w:color w:val="auto"/>
                <w:sz w:val="18"/>
                <w:szCs w:val="18"/>
                <w:highlight w:val="none"/>
              </w:rPr>
              <w:t xml:space="preserve">购买意外险人员不少于</w:t>
            </w:r>
            <w:r>
              <w:rPr>
                <w:rFonts w:hint="eastAsia" w:ascii="宋体" w:hAnsi="宋体" w:cs="宋体"/>
                <w:b/>
                <w:bCs/>
                <w:color w:val="auto"/>
                <w:sz w:val="18"/>
                <w:szCs w:val="18"/>
                <w:highlight w:val="none"/>
                <w:lang w:val="en-US" w:eastAsia="zh-CN"/>
              </w:rPr>
              <w:t xml:space="preserve">24</w:t>
            </w:r>
            <w:r>
              <w:rPr>
                <w:rFonts w:hint="eastAsia" w:ascii="宋体" w:hAnsi="宋体" w:cs="宋体"/>
                <w:b/>
                <w:bCs/>
                <w:color w:val="auto"/>
                <w:sz w:val="18"/>
                <w:szCs w:val="18"/>
                <w:highlight w:val="none"/>
              </w:rPr>
              <w:t xml:space="preserve">人，高温费的计算人数不少于</w:t>
            </w:r>
            <w:r>
              <w:rPr>
                <w:rFonts w:hint="eastAsia" w:ascii="宋体" w:hAnsi="宋体" w:cs="宋体"/>
                <w:b/>
                <w:bCs/>
                <w:color w:val="auto"/>
                <w:sz w:val="18"/>
                <w:szCs w:val="18"/>
                <w:highlight w:val="none"/>
                <w:lang w:val="en-US" w:eastAsia="zh-CN"/>
              </w:rPr>
              <w:t xml:space="preserve">20</w:t>
            </w:r>
            <w:r>
              <w:rPr>
                <w:rFonts w:hint="eastAsia" w:ascii="宋体" w:hAnsi="宋体" w:cs="宋体"/>
                <w:b/>
                <w:bCs/>
                <w:color w:val="auto"/>
                <w:sz w:val="18"/>
                <w:szCs w:val="18"/>
                <w:highlight w:val="none"/>
              </w:rPr>
              <w:t xml:space="preserve">人，法定节假日加班工资的计算人数不少于</w:t>
            </w:r>
            <w:r>
              <w:rPr>
                <w:rFonts w:hint="eastAsia" w:ascii="宋体" w:hAnsi="宋体" w:cs="宋体"/>
                <w:b/>
                <w:bCs/>
                <w:color w:val="auto"/>
                <w:sz w:val="18"/>
                <w:szCs w:val="18"/>
                <w:highlight w:val="none"/>
                <w:lang w:val="en-US" w:eastAsia="zh-CN"/>
              </w:rPr>
              <w:t xml:space="preserve">12</w:t>
            </w:r>
            <w:r>
              <w:rPr>
                <w:rFonts w:hint="eastAsia" w:ascii="宋体" w:hAnsi="宋体" w:cs="宋体"/>
                <w:b/>
                <w:bCs/>
                <w:color w:val="auto"/>
                <w:sz w:val="18"/>
                <w:szCs w:val="18"/>
                <w:highlight w:val="none"/>
              </w:rPr>
              <w:t xml:space="preserve">人。</w:t>
            </w:r>
            <w:r/>
          </w:p>
          <w:p>
            <w:pPr>
              <w:ind w:firstLine="361"/>
              <w:spacing w:line="360" w:lineRule="auto"/>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3.</w:t>
            </w:r>
            <w:r>
              <w:rPr>
                <w:rFonts w:hint="eastAsia" w:ascii="宋体" w:hAnsi="宋体" w:cs="宋体"/>
                <w:b/>
                <w:bCs/>
                <w:color w:val="auto"/>
                <w:sz w:val="18"/>
                <w:szCs w:val="18"/>
                <w:highlight w:val="none"/>
              </w:rPr>
              <w:t xml:space="preserve">根据《中华人民共和国劳动合同法》</w:t>
            </w:r>
            <w:r>
              <w:rPr>
                <w:rFonts w:hint="eastAsia" w:ascii="宋体" w:hAnsi="宋体" w:cs="宋体"/>
                <w:b/>
                <w:bCs/>
                <w:color w:val="auto"/>
                <w:sz w:val="18"/>
                <w:szCs w:val="18"/>
                <w:highlight w:val="none"/>
                <w:lang w:val="en-US" w:eastAsia="zh-CN"/>
              </w:rPr>
              <w:t xml:space="preserve">和</w:t>
            </w:r>
            <w:r>
              <w:rPr>
                <w:rFonts w:hint="eastAsia" w:ascii="宋体" w:hAnsi="宋体" w:cs="宋体"/>
                <w:b/>
                <w:bCs/>
                <w:color w:val="auto"/>
                <w:sz w:val="18"/>
                <w:szCs w:val="18"/>
                <w:highlight w:val="none"/>
              </w:rPr>
              <w:t xml:space="preserve">《中华人民共和国社会保险法》，中标供应商必须依法规范用工，符合规定条件的人员须依法参加社会保险，</w:t>
            </w:r>
            <w:r>
              <w:rPr>
                <w:rFonts w:hint="eastAsia" w:ascii="宋体" w:hAnsi="宋体" w:cs="宋体"/>
                <w:b/>
                <w:bCs/>
                <w:color w:val="auto"/>
                <w:sz w:val="18"/>
                <w:szCs w:val="18"/>
                <w:highlight w:val="none"/>
                <w:lang w:val="en-US" w:eastAsia="zh-CN"/>
              </w:rPr>
              <w:t xml:space="preserve">缴纳住房公积金</w:t>
            </w:r>
            <w:r>
              <w:rPr>
                <w:rFonts w:hint="eastAsia" w:ascii="宋体" w:hAnsi="宋体" w:cs="宋体"/>
                <w:b/>
                <w:bCs/>
                <w:color w:val="auto"/>
                <w:sz w:val="18"/>
                <w:szCs w:val="18"/>
                <w:highlight w:val="none"/>
              </w:rPr>
              <w:t xml:space="preserve">，人员工资应不低于最新公布的无锡市最低工资标准。</w:t>
            </w:r>
            <w:r/>
          </w:p>
          <w:p>
            <w:pPr>
              <w:ind w:firstLine="361"/>
              <w:spacing w:line="360" w:lineRule="auto"/>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4.</w:t>
            </w:r>
            <w:r>
              <w:rPr>
                <w:rFonts w:hint="eastAsia" w:ascii="宋体" w:hAnsi="宋体" w:cs="宋体"/>
                <w:b/>
                <w:bCs/>
                <w:color w:val="auto"/>
                <w:sz w:val="18"/>
                <w:szCs w:val="18"/>
                <w:highlight w:val="none"/>
              </w:rPr>
              <w:t xml:space="preserve">在合同履行过程中，如检查发现有人员不到位</w:t>
            </w:r>
            <w:r>
              <w:rPr>
                <w:rFonts w:hint="eastAsia" w:ascii="宋体" w:hAnsi="宋体" w:cs="宋体"/>
                <w:b/>
                <w:bCs/>
                <w:color w:val="auto"/>
                <w:sz w:val="18"/>
                <w:szCs w:val="18"/>
                <w:highlight w:val="none"/>
                <w:lang w:eastAsia="zh-CN"/>
              </w:rPr>
              <w:t xml:space="preserve">现象</w:t>
            </w:r>
            <w:r>
              <w:rPr>
                <w:rFonts w:hint="eastAsia" w:ascii="宋体" w:hAnsi="宋体" w:cs="宋体"/>
                <w:b/>
                <w:bCs/>
                <w:color w:val="auto"/>
                <w:sz w:val="18"/>
                <w:szCs w:val="18"/>
                <w:highlight w:val="none"/>
              </w:rPr>
              <w:t xml:space="preserve">，视为违约，需承担违约责任。中标供应商所有服务人员相关证件（包括身份证复印件）及劳动合同等需交采购人备案，如人员发生变动，人员变动资料需交采购人备案。</w:t>
            </w:r>
            <w:r/>
          </w:p>
          <w:p>
            <w:pPr>
              <w:ind w:firstLine="361"/>
              <w:spacing w:line="360" w:lineRule="auto"/>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5.</w:t>
            </w:r>
            <w:r>
              <w:rPr>
                <w:rFonts w:hint="eastAsia" w:ascii="宋体" w:hAnsi="宋体" w:cs="宋体"/>
                <w:b/>
                <w:bCs/>
                <w:color w:val="auto"/>
                <w:sz w:val="18"/>
                <w:szCs w:val="18"/>
                <w:highlight w:val="none"/>
              </w:rPr>
              <w:t xml:space="preserve">中标供应商应按要求定期加强对员工的培训、管理，以</w:t>
            </w:r>
            <w:r>
              <w:rPr>
                <w:rFonts w:hint="eastAsia" w:ascii="宋体" w:hAnsi="宋体" w:cs="宋体"/>
                <w:b/>
                <w:bCs/>
                <w:color w:val="auto"/>
                <w:sz w:val="18"/>
                <w:szCs w:val="18"/>
                <w:highlight w:val="none"/>
                <w:lang w:eastAsia="zh-CN"/>
              </w:rPr>
              <w:t xml:space="preserve">符合</w:t>
            </w:r>
            <w:r>
              <w:rPr>
                <w:rFonts w:hint="eastAsia" w:ascii="宋体" w:hAnsi="宋体" w:cs="宋体"/>
                <w:b/>
                <w:bCs/>
                <w:color w:val="auto"/>
                <w:sz w:val="18"/>
                <w:szCs w:val="18"/>
                <w:highlight w:val="none"/>
              </w:rPr>
              <w:t xml:space="preserve">采购人管理要求。</w:t>
            </w:r>
            <w:r/>
          </w:p>
          <w:p>
            <w:pPr>
              <w:ind w:firstLine="361"/>
              <w:spacing w:line="360" w:lineRule="auto"/>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6.</w:t>
            </w:r>
            <w:r>
              <w:rPr>
                <w:rFonts w:hint="eastAsia" w:ascii="宋体" w:hAnsi="宋体" w:cs="宋体"/>
                <w:b/>
                <w:bCs/>
                <w:color w:val="auto"/>
                <w:sz w:val="18"/>
                <w:szCs w:val="18"/>
                <w:highlight w:val="none"/>
              </w:rPr>
              <w:t xml:space="preserve">中标供应商应严格督导员工</w:t>
            </w:r>
            <w:r>
              <w:rPr>
                <w:rFonts w:hint="eastAsia" w:ascii="宋体" w:hAnsi="宋体" w:cs="宋体"/>
                <w:b/>
                <w:bCs/>
                <w:color w:val="auto"/>
                <w:sz w:val="18"/>
                <w:szCs w:val="18"/>
                <w:highlight w:val="none"/>
                <w:lang w:eastAsia="zh-CN"/>
              </w:rPr>
              <w:t xml:space="preserve">遵守</w:t>
            </w:r>
            <w:r>
              <w:rPr>
                <w:rFonts w:hint="eastAsia" w:ascii="宋体" w:hAnsi="宋体" w:cs="宋体"/>
                <w:b/>
                <w:bCs/>
                <w:color w:val="auto"/>
                <w:sz w:val="18"/>
                <w:szCs w:val="18"/>
                <w:highlight w:val="none"/>
              </w:rPr>
              <w:t xml:space="preserve">行为规范，并要求员工严格执行采购人相关管理规定维护采购人整体形象。</w:t>
            </w:r>
            <w:r/>
          </w:p>
          <w:p>
            <w:pPr>
              <w:ind w:firstLine="361"/>
              <w:spacing w:line="360" w:lineRule="auto"/>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7.</w:t>
            </w:r>
            <w:r>
              <w:rPr>
                <w:rFonts w:hint="eastAsia" w:ascii="宋体" w:hAnsi="宋体" w:cs="宋体"/>
                <w:b/>
                <w:bCs/>
                <w:color w:val="auto"/>
                <w:sz w:val="18"/>
                <w:szCs w:val="18"/>
                <w:highlight w:val="none"/>
              </w:rPr>
              <w:t xml:space="preserve">中标供应商应加强对服务人员安全生产的宣传，抓好安全管理工作</w:t>
            </w:r>
            <w:r>
              <w:rPr>
                <w:rFonts w:hint="eastAsia" w:ascii="宋体" w:hAnsi="宋体" w:cs="宋体"/>
                <w:b/>
                <w:bCs/>
                <w:color w:val="auto"/>
                <w:sz w:val="18"/>
                <w:szCs w:val="18"/>
                <w:highlight w:val="none"/>
                <w:lang w:eastAsia="zh-CN"/>
              </w:rPr>
              <w:t xml:space="preserve">，在</w:t>
            </w:r>
            <w:r>
              <w:rPr>
                <w:rFonts w:hint="eastAsia" w:ascii="宋体" w:hAnsi="宋体" w:cs="宋体"/>
                <w:b/>
                <w:bCs/>
                <w:color w:val="auto"/>
                <w:sz w:val="18"/>
                <w:szCs w:val="18"/>
                <w:highlight w:val="none"/>
              </w:rPr>
              <w:t xml:space="preserve">工作中注意安全防范。在合同履行期间发生的安全事故，由中标供应商负责。</w:t>
            </w:r>
            <w:r/>
          </w:p>
          <w:p>
            <w:pPr>
              <w:ind w:firstLine="361"/>
              <w:keepLines w:val="0"/>
              <w:keepNext w:val="0"/>
              <w:pageBreakBefore w:val="0"/>
              <w:spacing w:line="360" w:lineRule="auto"/>
              <w:widowControl w:val="off"/>
              <w:rPr>
                <w:rFonts w:hint="eastAsia" w:ascii="宋体" w:hAnsi="宋体"/>
                <w:color w:val="auto"/>
                <w:highlight w:val="none"/>
              </w:rPr>
            </w:pPr>
            <w:r>
              <w:rPr>
                <w:rFonts w:hint="eastAsia" w:ascii="宋体" w:hAnsi="宋体" w:eastAsia="宋体" w:cs="宋体"/>
                <w:b/>
                <w:bCs/>
                <w:color w:val="auto"/>
                <w:sz w:val="18"/>
                <w:szCs w:val="18"/>
                <w:highlight w:val="none"/>
                <w:lang w:val="en-US" w:eastAsia="zh-CN"/>
              </w:rPr>
              <w:t xml:space="preserve">8.合同签订前，采购人有权对中标供应商的投标文件中的相关证书、荣誉业绩、社保证明等资料进行检验核对，如提供虚假材料将依法上报行业监管部门，供应商自行承担不利后果。</w:t>
            </w:r>
            <w:r/>
          </w:p>
        </w:tc>
      </w:tr>
    </w:tbl>
    <w:p>
      <w:pPr>
        <w:ind w:firstLine="482"/>
        <w:jc w:val="left"/>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2.人员具体要求</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（1）项目经理要求</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性别不限，有2年以上类似项目管理经验，素质好，责任心强，全面负责本校区内保洁、保安、维修等物业管理工作，具有较强的业务管理经验和工作协调能力，无不良犯罪记录且无身体残疾。</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（2）保安员要求</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①保安队长（1名）：高中（含）以上学历，具备2年（含）以上类似项目管理经验，身体健康，素质好，</w:t>
      </w:r>
      <w:r>
        <w:rPr>
          <w:rFonts w:hint="eastAsia" w:ascii="宋体" w:hAnsi="宋体" w:eastAsia="宋体" w:cs="宋体"/>
          <w:bCs/>
          <w:color w:val="auto"/>
          <w:sz w:val="24"/>
          <w:szCs w:val="24"/>
          <w:highlight w:val="none"/>
          <w:lang w:val="zh-CN" w:eastAsia="zh-CN" w:bidi="ar-SA"/>
        </w:rPr>
        <w:t xml:space="preserve">责任心强，</w:t>
      </w:r>
      <w:r>
        <w:rPr>
          <w:rFonts w:hint="eastAsia" w:ascii="宋体" w:hAnsi="宋体" w:eastAsia="宋体" w:cs="宋体"/>
          <w:bCs/>
          <w:color w:val="auto"/>
          <w:sz w:val="24"/>
          <w:szCs w:val="24"/>
          <w:highlight w:val="none"/>
          <w:lang w:val="en-US" w:eastAsia="zh-CN" w:bidi="ar-SA"/>
        </w:rPr>
        <w:t xml:space="preserve">熟悉各类设备的使用及维护，须持有保安员证</w:t>
      </w:r>
      <w:r>
        <w:rPr>
          <w:rFonts w:hint="eastAsia" w:ascii="宋体" w:hAnsi="宋体" w:eastAsia="宋体" w:cs="宋体"/>
          <w:bCs/>
          <w:color w:val="auto"/>
          <w:sz w:val="24"/>
          <w:szCs w:val="24"/>
          <w:highlight w:val="none"/>
          <w:lang w:val="zh-CN" w:eastAsia="zh-CN" w:bidi="ar-SA"/>
        </w:rPr>
        <w:t xml:space="preserve">，工作认真负责并定期接受培训。</w:t>
      </w:r>
      <w:r>
        <w:rPr>
          <w:rFonts w:hint="eastAsia" w:ascii="宋体" w:hAnsi="宋体" w:eastAsia="宋体" w:cs="宋体"/>
          <w:bCs/>
          <w:color w:val="auto"/>
          <w:sz w:val="24"/>
          <w:szCs w:val="24"/>
          <w:highlight w:val="none"/>
          <w:lang w:val="en-US" w:eastAsia="zh-CN" w:bidi="ar-SA"/>
        </w:rPr>
        <w:t xml:space="preserve">无不良犯罪记录且无身体残疾，退伍军人优先。</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②保安员：初中（含）以上学历，具有类似工作经验，身体健康，体貌端正，具有良好的品德素质，须持有保安员证</w:t>
      </w:r>
      <w:r>
        <w:rPr>
          <w:rFonts w:hint="eastAsia" w:ascii="宋体" w:hAnsi="宋体" w:eastAsia="宋体" w:cs="宋体"/>
          <w:bCs/>
          <w:color w:val="auto"/>
          <w:sz w:val="24"/>
          <w:szCs w:val="24"/>
          <w:highlight w:val="none"/>
          <w:lang w:val="zh-CN" w:eastAsia="zh-CN" w:bidi="ar-SA"/>
        </w:rPr>
        <w:t xml:space="preserve">，工作认真负责并定期接受培训。</w:t>
      </w:r>
      <w:r>
        <w:rPr>
          <w:rFonts w:hint="eastAsia" w:ascii="宋体" w:hAnsi="宋体" w:eastAsia="宋体" w:cs="宋体"/>
          <w:bCs/>
          <w:color w:val="auto"/>
          <w:sz w:val="24"/>
          <w:szCs w:val="24"/>
          <w:highlight w:val="none"/>
          <w:lang w:val="en-US" w:eastAsia="zh-CN" w:bidi="ar-SA"/>
        </w:rPr>
        <w:t xml:space="preserve">无不良犯罪记录且无身体残疾。</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③保安员应熟悉各类安保设备或器械的使用及维护，均须通过正规保安业务知识培训并考核合格，掌握基本的安保技能、消防知识和应急处理能力等。</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④保安员不得随意变动，若需变动，须先征得学校同意。</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⑤着装要求：保安员上岗必须身着统一的保安服装，佩戴统一的标识。穿着夏装工作服时未覆盖处不得有明显疤痕及文身，保安服装、标识和证件的设计、制作和供应，按国家规定执行。</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⑥保安员须具有相应的文化素质、专业素质，并服从学校的管理及工作安排。</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⑦保安员日常操作中要规范操作，注意安全。如在工作中造成学校损失或自身伤害，中标供应商承担全部责任。</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（3）保洁员要求</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①保洁主管（1人）：具备2年（含）以上管理工作经验；其余保洁员均需60周岁（不含）以内，有类似工作经验，身体健康，体貌端正，具有良好的品德素质，无不良犯罪记录、无身体残疾。</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②保洁员应有不怕累不怕脏的工作精神，随时保障学校内各类公共场所和办公室的干净整洁。</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③保洁员不得随意变动，若需变动，须先征得学校同意。</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④着装要求：保洁员上岗必须身着统一的保洁服装，佩戴统一的标识。穿着夏装工作服时未覆盖处不得有明显疤痕及文身，保洁服装需统一。</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⑤保洁员须具有相应的文化素质、专业素质，并服从学校的管理及工作安排。</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⑥保洁员日常操作中要规范操作，注意安全。如在工作中造成学校损失或自身伤害，中标供应商承担全部责任。</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（4）工程维修员（水、电、智能化）要求</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①男性，高中（含）以上学历，有类似工作经验，身体健康，体貌端正，具有良好的品德素质，无不良犯罪记录、无身体残疾。</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②电工须持有高压/低压电工特种作业操作证，负责维修事务的处理与协调，配合校方做好维修管理工作。</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③工程维修员不得随意变动，若需变动，先征得学校同意。</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④着装要求：工程维修员上岗必须身着统一的工作服装，佩戴统一的标识。穿着夏装工作服时未覆盖处不得有明显疤痕及文身，工作服装应统一。</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⑤工程维修员须具有相应的文化素质、专业素质，并服从学校的管理及工作安排。</w:t>
      </w:r>
      <w:r/>
    </w:p>
    <w:p>
      <w:pPr>
        <w:pStyle w:val="723"/>
        <w:numPr>
          <w:ilvl w:val="0"/>
          <w:numId w:val="0"/>
        </w:numPr>
        <w:ind w:firstLine="480"/>
        <w:jc w:val="both"/>
        <w:keepLines w:val="0"/>
        <w:keepNext w:val="0"/>
        <w:pageBreakBefore w:val="0"/>
        <w:spacing w:after="0" w:line="440" w:lineRule="exact"/>
        <w:widowControl w:val="off"/>
        <w:tabs>
          <w:tab w:val="left" w:pos="567"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⑥工程维修员日常操作中要规范操作，注意安全。如在工作中造成学校损失或自身伤害，中标供应商承担全部责任。</w:t>
      </w:r>
      <w:r/>
    </w:p>
    <w:p>
      <w:pPr>
        <w:pStyle w:val="729"/>
        <w:numPr>
          <w:ilvl w:val="0"/>
          <w:numId w:val="0"/>
        </w:numPr>
        <w:ind w:firstLine="482"/>
        <w:keepLines w:val="0"/>
        <w:keepNext w:val="0"/>
        <w:pageBreakBefore w:val="0"/>
        <w:spacing w:line="440" w:lineRule="exact"/>
        <w:widowControl w:val="off"/>
        <w:rPr>
          <w:rFonts w:hint="eastAsia" w:ascii="宋体" w:hAnsi="宋体"/>
          <w:b/>
          <w:bCs w:val="0"/>
          <w:color w:val="auto"/>
          <w:sz w:val="24"/>
          <w:szCs w:val="24"/>
          <w:highlight w:val="none"/>
          <w:shd w:val="clear" w:color="auto" w:fill="ffffff"/>
          <w:lang w:val="en-US" w:eastAsia="zh-CN"/>
        </w:rPr>
      </w:pPr>
      <w:r>
        <w:rPr>
          <w:rFonts w:hint="eastAsia" w:ascii="宋体" w:hAnsi="宋体"/>
          <w:b/>
          <w:bCs w:val="0"/>
          <w:color w:val="auto"/>
          <w:sz w:val="24"/>
          <w:szCs w:val="24"/>
          <w:highlight w:val="none"/>
          <w:shd w:val="clear" w:color="auto" w:fill="ffffff"/>
          <w:lang w:val="en-US" w:eastAsia="zh-CN"/>
        </w:rPr>
        <w:t xml:space="preserve">（三）物业管理服务要求</w:t>
      </w:r>
      <w:r/>
    </w:p>
    <w:p>
      <w:pPr>
        <w:numPr>
          <w:ilvl w:val="0"/>
          <w:numId w:val="0"/>
        </w:numPr>
        <w:ind w:left="0" w:firstLine="482"/>
        <w:keepLines w:val="0"/>
        <w:keepNext w:val="0"/>
        <w:pageBreakBefore w:val="0"/>
        <w:spacing w:line="440" w:lineRule="exact"/>
        <w:widowControl/>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bidi="ar-SA"/>
        </w:rPr>
        <w:t xml:space="preserve">1.</w:t>
      </w:r>
      <w:r>
        <w:rPr>
          <w:rFonts w:hint="eastAsia" w:ascii="宋体" w:hAnsi="宋体" w:eastAsia="宋体" w:cs="宋体"/>
          <w:b/>
          <w:bCs w:val="0"/>
          <w:color w:val="auto"/>
          <w:sz w:val="24"/>
          <w:szCs w:val="20"/>
          <w:highlight w:val="none"/>
        </w:rPr>
        <w:t xml:space="preserve">项目</w:t>
      </w:r>
      <w:r>
        <w:rPr>
          <w:rFonts w:hint="eastAsia" w:ascii="宋体" w:hAnsi="宋体" w:eastAsia="宋体" w:cs="宋体"/>
          <w:b/>
          <w:bCs w:val="0"/>
          <w:color w:val="auto"/>
          <w:sz w:val="24"/>
          <w:szCs w:val="20"/>
          <w:highlight w:val="none"/>
          <w:lang w:val="en-US" w:eastAsia="zh-CN"/>
        </w:rPr>
        <w:t xml:space="preserve">经理</w:t>
      </w:r>
      <w:r/>
    </w:p>
    <w:tbl>
      <w:tblPr>
        <w:tblStyle w:val="698"/>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60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岗位要求</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须常驻学校，全面负责保安、保洁、维修事务的管理与协调，配合校方做好安全管理工作和防疫工作。</w:t>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能力与记录</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能够充分调动服务人员的积极性，善于管理、善于沟通。负责每月对员工</w:t>
            </w:r>
            <w:r>
              <w:rPr>
                <w:rFonts w:hint="eastAsia" w:ascii="宋体" w:hAnsi="宋体" w:eastAsia="宋体" w:cs="宋体"/>
                <w:color w:val="auto"/>
                <w:sz w:val="21"/>
                <w:szCs w:val="21"/>
                <w:highlight w:val="none"/>
                <w:lang w:eastAsia="zh-CN" w:bidi="ar"/>
              </w:rPr>
              <w:t xml:space="preserve">进行考评</w:t>
            </w:r>
            <w:r>
              <w:rPr>
                <w:rFonts w:hint="eastAsia" w:ascii="宋体" w:hAnsi="宋体" w:eastAsia="宋体" w:cs="宋体"/>
                <w:color w:val="auto"/>
                <w:sz w:val="21"/>
                <w:szCs w:val="21"/>
                <w:highlight w:val="none"/>
                <w:lang w:bidi="ar"/>
              </w:rPr>
              <w:t xml:space="preserve">，每日登记工作内容、相关事项及完成情况。</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人事管理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负责员工的培训教育，配合校方完成其他突发性工作。</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监督改进</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能够虚心接受校方领导的监督、建议、评价，并对工作进行有效改进。</w:t>
            </w:r>
            <w:r/>
          </w:p>
        </w:tc>
      </w:tr>
      <w:tr>
        <w:trPr>
          <w:trHeight w:val="454"/>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配合与应急</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积极配合校方其他工作或活动的顺利展开。</w:t>
            </w:r>
            <w:r/>
          </w:p>
        </w:tc>
      </w:tr>
      <w:tr>
        <w:trPr>
          <w:trHeight w:val="454"/>
        </w:trPr>
        <w:tc>
          <w:tcPr>
            <w:shd w:val="clear" w:color="auto" w:fill="auto"/>
            <w:tcBorders>
              <w:left w:val="single" w:color="000000" w:sz="4" w:space="0"/>
              <w:bottom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积极应对各类突发事件，妥善处理服务对象的投诉。</w:t>
            </w:r>
            <w:r/>
          </w:p>
        </w:tc>
      </w:tr>
    </w:tbl>
    <w:p>
      <w:pPr>
        <w:numPr>
          <w:ilvl w:val="0"/>
          <w:numId w:val="0"/>
        </w:numPr>
        <w:keepLines w:val="0"/>
        <w:keepNext w:val="0"/>
        <w:pageBreakBefore w:val="0"/>
        <w:spacing w:line="440" w:lineRule="exact"/>
        <w:widowControl/>
        <w:rPr>
          <w:rFonts w:hint="eastAsia" w:ascii="宋体" w:hAnsi="宋体" w:eastAsia="宋体" w:cs="宋体"/>
          <w:b/>
          <w:bCs w:val="0"/>
          <w:color w:val="auto"/>
          <w:sz w:val="24"/>
          <w:szCs w:val="20"/>
          <w:highlight w:val="none"/>
          <w:u w:val="none"/>
          <w:lang w:val="en-US" w:eastAsia="zh-CN"/>
        </w:rPr>
      </w:pPr>
      <w:r>
        <w:rPr>
          <w:rFonts w:hint="eastAsia" w:ascii="宋体" w:hAnsi="宋体" w:eastAsia="宋体" w:cs="宋体"/>
          <w:b/>
          <w:bCs w:val="0"/>
          <w:color w:val="auto"/>
          <w:sz w:val="24"/>
          <w:szCs w:val="20"/>
          <w:highlight w:val="none"/>
          <w:u w:val="none"/>
          <w:lang w:val="en-US" w:eastAsia="zh-CN"/>
        </w:rPr>
        <w:t xml:space="preserve">2.保安服务要求</w:t>
      </w:r>
      <w:r/>
    </w:p>
    <w:tbl>
      <w:tblPr>
        <w:tblStyle w:val="698"/>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60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w:t>
            </w:r>
            <w:r>
              <w:rPr>
                <w:rFonts w:hint="default" w:ascii="宋体" w:hAnsi="宋体" w:eastAsia="宋体" w:cs="宋体"/>
                <w:color w:val="auto"/>
                <w:sz w:val="21"/>
                <w:szCs w:val="21"/>
                <w:highlight w:val="none"/>
                <w:lang w:val="en-US" w:eastAsia="zh-CN"/>
              </w:rPr>
              <w:t xml:space="preserve">要求</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保安队长：</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①</w:t>
            </w:r>
            <w:r>
              <w:rPr>
                <w:rFonts w:hint="eastAsia" w:ascii="宋体" w:hAnsi="宋体" w:eastAsia="宋体" w:cs="宋体"/>
                <w:color w:val="auto"/>
                <w:sz w:val="21"/>
                <w:szCs w:val="21"/>
                <w:highlight w:val="none"/>
                <w:lang w:bidi="ar"/>
              </w:rPr>
              <w:t xml:space="preserve">全面负责安保队伍管理，维护校园正常秩序，防范火灾、盗窃、破坏及自然灾害事故，快速处置各类突发事件。</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②</w:t>
            </w:r>
            <w:r>
              <w:rPr>
                <w:rFonts w:hint="eastAsia" w:ascii="宋体" w:hAnsi="宋体" w:eastAsia="宋体" w:cs="宋体"/>
                <w:color w:val="auto"/>
                <w:sz w:val="21"/>
                <w:szCs w:val="21"/>
                <w:highlight w:val="none"/>
                <w:lang w:bidi="ar"/>
              </w:rPr>
              <w:t xml:space="preserve">负责安保人员日常管理、班次安排，巡检并记录各班次工作情况，发现问题及时上报。</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③</w:t>
            </w:r>
            <w:r>
              <w:rPr>
                <w:rFonts w:hint="eastAsia" w:ascii="宋体" w:hAnsi="宋体" w:eastAsia="宋体" w:cs="宋体"/>
                <w:color w:val="auto"/>
                <w:sz w:val="21"/>
                <w:szCs w:val="21"/>
                <w:highlight w:val="none"/>
                <w:lang w:bidi="ar"/>
              </w:rPr>
              <w:t xml:space="preserve">定期组织业务培训与消防演练，保障校园安全环境。</w:t>
            </w:r>
            <w:r/>
          </w:p>
        </w:tc>
      </w:tr>
      <w:tr>
        <w:trPr>
          <w:trHeight w:val="70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（2）保安员：</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①做好校园封闭式管理。</w:t>
            </w:r>
            <w:r>
              <w:rPr>
                <w:rFonts w:hint="eastAsia" w:ascii="宋体" w:hAnsi="宋体" w:eastAsia="宋体" w:cs="宋体"/>
                <w:color w:val="auto"/>
                <w:sz w:val="21"/>
                <w:szCs w:val="21"/>
                <w:highlight w:val="none"/>
              </w:rPr>
              <w:t xml:space="preserve">负责校园</w:t>
            </w:r>
            <w:r>
              <w:rPr>
                <w:rFonts w:hint="eastAsia" w:ascii="宋体" w:hAnsi="宋体" w:eastAsia="宋体" w:cs="宋体"/>
                <w:color w:val="auto"/>
                <w:sz w:val="21"/>
                <w:szCs w:val="21"/>
                <w:highlight w:val="none"/>
                <w:lang w:val="en-US" w:eastAsia="zh-CN"/>
              </w:rPr>
              <w:t xml:space="preserve">人员出入登记、加强危险品及管制器具检查、</w:t>
            </w:r>
            <w:r>
              <w:rPr>
                <w:rFonts w:hint="eastAsia" w:ascii="宋体" w:hAnsi="宋体" w:eastAsia="宋体" w:cs="宋体"/>
                <w:color w:val="auto"/>
                <w:sz w:val="21"/>
                <w:szCs w:val="21"/>
                <w:highlight w:val="none"/>
              </w:rPr>
              <w:t xml:space="preserve">治安秩序维护、校门执勤、进出物资查验</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；规范管理车辆进出与停放引导</w:t>
            </w:r>
            <w:r>
              <w:rPr>
                <w:rFonts w:hint="eastAsia" w:ascii="宋体" w:hAnsi="宋体" w:eastAsia="宋体" w:cs="宋体"/>
                <w:color w:val="auto"/>
                <w:sz w:val="21"/>
                <w:szCs w:val="21"/>
                <w:highlight w:val="none"/>
                <w:lang w:eastAsia="zh-CN"/>
              </w:rPr>
              <w:t xml:space="preserve">。</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开展校内外区域巡逻，看护建筑设施设备及校园资产并及时报修</w:t>
            </w:r>
            <w:r>
              <w:rPr>
                <w:rFonts w:hint="eastAsia" w:ascii="宋体" w:hAnsi="宋体" w:eastAsia="宋体" w:cs="宋体"/>
                <w:color w:val="auto"/>
                <w:sz w:val="21"/>
                <w:szCs w:val="21"/>
                <w:highlight w:val="none"/>
                <w:lang w:eastAsia="zh-CN"/>
              </w:rPr>
              <w:t xml:space="preserve">；</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定期检查消防设施并做好记录。</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实行监控室24小时值守、校园24小时巡逻防范，落实防火、防盗、防爆、防治安灾害事故“四防”工作，开展治安防范宣传。</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rPr>
              <w:t xml:space="preserve">维护校园正常秩序，做好校内各类活动安全保卫与应急疏散工作，及时制止违法犯罪行为；重点区域、重点部位每小时巡查</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次，监控设施区域</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小时实时监控。</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rPr>
              <w:t xml:space="preserve">接到报警立即到场处置，遇紧急、突发事件及时上报负责人及学校领导。</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突发事件</w:t>
            </w:r>
            <w:r/>
          </w:p>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应急处置</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（1）按照学校突发事件应急处置预案执行。</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按规定组建最小应急单元并确保正常运行。</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）除正常休假人员外，确保保安员不缺人、不缺岗；</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重大活动期间，无条件服从学校统一安排，全力配合学校工作。</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人员资质审核</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）派驻保安员须提供政审证明、身份证、健康证明，无刑事犯罪记录。</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）保安队长须经学校试用认可，不合格者及时更换；所有保安员须经学校审核通过后方可上岗。</w:t>
            </w:r>
            <w:r/>
          </w:p>
        </w:tc>
      </w:tr>
      <w:tr>
        <w:trPr>
          <w:trHeight w:val="437"/>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保安员上岗前必须完成</w:t>
            </w:r>
            <w:r>
              <w:rPr>
                <w:rFonts w:hint="eastAsia" w:ascii="宋体" w:hAnsi="宋体" w:eastAsia="宋体" w:cs="宋体"/>
                <w:color w:val="auto"/>
                <w:sz w:val="21"/>
                <w:szCs w:val="21"/>
                <w:highlight w:val="none"/>
                <w:lang w:bidi="ar"/>
              </w:rPr>
              <w:t xml:space="preserve">岗前培训，</w:t>
            </w:r>
            <w:r>
              <w:rPr>
                <w:rFonts w:hint="eastAsia" w:ascii="宋体" w:hAnsi="宋体" w:eastAsia="宋体" w:cs="宋体"/>
                <w:color w:val="auto"/>
                <w:sz w:val="21"/>
                <w:szCs w:val="21"/>
                <w:highlight w:val="none"/>
                <w:lang w:val="en-US" w:eastAsia="zh-CN" w:bidi="ar"/>
              </w:rPr>
              <w:t xml:space="preserve">确保</w:t>
            </w:r>
            <w:r>
              <w:rPr>
                <w:rFonts w:hint="eastAsia" w:ascii="宋体" w:hAnsi="宋体" w:eastAsia="宋体" w:cs="宋体"/>
                <w:color w:val="auto"/>
                <w:sz w:val="21"/>
                <w:szCs w:val="21"/>
                <w:highlight w:val="none"/>
                <w:lang w:bidi="ar"/>
              </w:rPr>
              <w:t xml:space="preserve">100%</w:t>
            </w:r>
            <w:r>
              <w:rPr>
                <w:rFonts w:hint="eastAsia" w:ascii="宋体" w:hAnsi="宋体" w:eastAsia="宋体" w:cs="宋体"/>
                <w:color w:val="auto"/>
                <w:sz w:val="21"/>
                <w:szCs w:val="21"/>
                <w:highlight w:val="none"/>
                <w:lang w:val="en-US" w:eastAsia="zh-CN" w:bidi="ar"/>
              </w:rPr>
              <w:t xml:space="preserve">培训合格</w:t>
            </w:r>
            <w:r>
              <w:rPr>
                <w:rFonts w:hint="eastAsia" w:ascii="宋体" w:hAnsi="宋体" w:eastAsia="宋体" w:cs="宋体"/>
                <w:color w:val="auto"/>
                <w:sz w:val="21"/>
                <w:szCs w:val="21"/>
                <w:highlight w:val="none"/>
                <w:lang w:bidi="ar"/>
              </w:rPr>
              <w:t xml:space="preserve">。</w:t>
            </w:r>
            <w:r/>
          </w:p>
        </w:tc>
      </w:tr>
      <w:tr>
        <w:trPr>
          <w:trHeight w:val="37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）所有保安员进场前，须经学校确认同意。</w:t>
            </w:r>
            <w:r/>
          </w:p>
        </w:tc>
      </w:tr>
      <w:tr>
        <w:trPr>
          <w:trHeight w:val="454"/>
        </w:trPr>
        <w:tc>
          <w:tcPr>
            <w:shd w:val="clear" w:color="auto" w:fill="auto"/>
            <w:tcBorders>
              <w:top w:val="single" w:color="auto"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物资配备</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按标准配备足量合格防爆物资、巡逻车辆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如需</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及通讯工具</w:t>
            </w:r>
            <w:r>
              <w:rPr>
                <w:rFonts w:hint="eastAsia" w:ascii="宋体" w:hAnsi="宋体" w:eastAsia="宋体" w:cs="宋体"/>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bidi="ar"/>
              </w:rPr>
              <w:t xml:space="preserve">。</w:t>
            </w:r>
            <w:r/>
          </w:p>
        </w:tc>
      </w:tr>
      <w:tr>
        <w:trPr>
          <w:trHeight w:val="454"/>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队伍管理与从业要求</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服务</w:t>
            </w:r>
            <w:r>
              <w:rPr>
                <w:rFonts w:hint="eastAsia" w:ascii="宋体" w:hAnsi="宋体" w:eastAsia="宋体" w:cs="宋体"/>
                <w:color w:val="auto"/>
                <w:sz w:val="21"/>
                <w:szCs w:val="21"/>
                <w:highlight w:val="none"/>
                <w:lang w:bidi="ar"/>
              </w:rPr>
              <w:t xml:space="preserve">单位必须具有保安服务的实际经验，拥有素质良好的安保队伍，具有一套完整的学校保安运作方法和严格的操作规程，制定科学严格的管理制度和工作质量标准。</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（2）保安员要有良好的职业道德和服务态度，对正常进出人员要以礼相待，着装统一，动作规范，文明礼貌，形象良好。</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（3）服从学校领导的工作安排，接受学校的监督和检查，学校有权要求更换工作态度不好</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工作能力差的安保人员。</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（4）保安员</w:t>
            </w:r>
            <w:r>
              <w:rPr>
                <w:rFonts w:hint="eastAsia" w:ascii="宋体" w:hAnsi="宋体" w:eastAsia="宋体" w:cs="宋体"/>
                <w:color w:val="auto"/>
                <w:sz w:val="21"/>
                <w:szCs w:val="21"/>
                <w:highlight w:val="none"/>
                <w:lang w:val="en-US" w:eastAsia="zh-CN" w:bidi="ar"/>
              </w:rPr>
              <w:t xml:space="preserve">须严格</w:t>
            </w:r>
            <w:r>
              <w:rPr>
                <w:rFonts w:hint="eastAsia" w:ascii="宋体" w:hAnsi="宋体" w:eastAsia="宋体" w:cs="宋体"/>
                <w:color w:val="auto"/>
                <w:sz w:val="21"/>
                <w:szCs w:val="21"/>
                <w:highlight w:val="none"/>
                <w:lang w:bidi="ar"/>
              </w:rPr>
              <w:t xml:space="preserve">管理，不断提高人员素质，要求对</w:t>
            </w:r>
            <w:r>
              <w:rPr>
                <w:rFonts w:hint="eastAsia" w:ascii="宋体" w:hAnsi="宋体" w:eastAsia="宋体" w:cs="宋体"/>
                <w:color w:val="auto"/>
                <w:sz w:val="21"/>
                <w:szCs w:val="21"/>
                <w:highlight w:val="none"/>
                <w:lang w:eastAsia="zh-CN" w:bidi="ar"/>
              </w:rPr>
              <w:t xml:space="preserve">保安员</w:t>
            </w:r>
            <w:r>
              <w:rPr>
                <w:rFonts w:hint="eastAsia" w:ascii="宋体" w:hAnsi="宋体" w:eastAsia="宋体" w:cs="宋体"/>
                <w:color w:val="auto"/>
                <w:sz w:val="21"/>
                <w:szCs w:val="21"/>
                <w:highlight w:val="none"/>
                <w:lang w:bidi="ar"/>
              </w:rPr>
              <w:t xml:space="preserve">进行培训、检查和考核，提高工作质量。</w:t>
            </w:r>
            <w:r/>
          </w:p>
        </w:tc>
      </w:tr>
      <w:tr>
        <w:trPr>
          <w:trHeight w:val="45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值班与巡查管理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实行</w:t>
            </w:r>
            <w:r>
              <w:rPr>
                <w:rFonts w:hint="eastAsia" w:ascii="宋体" w:hAnsi="宋体" w:eastAsia="宋体" w:cs="宋体"/>
                <w:color w:val="auto"/>
                <w:sz w:val="21"/>
                <w:szCs w:val="21"/>
                <w:highlight w:val="none"/>
                <w:lang w:val="en-US" w:eastAsia="zh-CN" w:bidi="ar"/>
              </w:rPr>
              <w:t xml:space="preserve">24</w:t>
            </w:r>
            <w:r>
              <w:rPr>
                <w:rFonts w:hint="eastAsia" w:ascii="宋体" w:hAnsi="宋体" w:eastAsia="宋体" w:cs="宋体"/>
                <w:color w:val="auto"/>
                <w:sz w:val="21"/>
                <w:szCs w:val="21"/>
                <w:highlight w:val="none"/>
                <w:lang w:bidi="ar"/>
              </w:rPr>
              <w:t xml:space="preserve">小时值班制度</w:t>
            </w:r>
            <w:r>
              <w:rPr>
                <w:rFonts w:hint="eastAsia" w:ascii="宋体" w:hAnsi="宋体" w:eastAsia="宋体" w:cs="宋体"/>
                <w:color w:val="auto"/>
                <w:sz w:val="21"/>
                <w:szCs w:val="21"/>
                <w:highlight w:val="none"/>
                <w:lang w:val="en-US" w:eastAsia="zh-CN" w:bidi="ar"/>
              </w:rPr>
              <w:t xml:space="preserve">并保证满员在岗，</w:t>
            </w:r>
            <w:r>
              <w:rPr>
                <w:rFonts w:hint="eastAsia" w:ascii="宋体" w:hAnsi="宋体" w:eastAsia="宋体" w:cs="宋体"/>
                <w:color w:val="auto"/>
                <w:sz w:val="21"/>
                <w:szCs w:val="21"/>
                <w:highlight w:val="none"/>
                <w:lang w:bidi="ar"/>
              </w:rPr>
              <w:t xml:space="preserve">合理排班，</w:t>
            </w:r>
            <w:r>
              <w:rPr>
                <w:rFonts w:hint="eastAsia" w:ascii="宋体" w:hAnsi="宋体" w:eastAsia="宋体" w:cs="宋体"/>
                <w:color w:val="auto"/>
                <w:sz w:val="21"/>
                <w:szCs w:val="21"/>
                <w:highlight w:val="none"/>
                <w:lang w:val="en-US" w:eastAsia="zh-CN" w:bidi="ar"/>
              </w:rPr>
              <w:t xml:space="preserve">以应对</w:t>
            </w:r>
            <w:r>
              <w:rPr>
                <w:rFonts w:hint="eastAsia" w:ascii="宋体" w:hAnsi="宋体" w:eastAsia="宋体" w:cs="宋体"/>
                <w:color w:val="auto"/>
                <w:sz w:val="21"/>
                <w:szCs w:val="21"/>
                <w:highlight w:val="none"/>
                <w:lang w:bidi="ar"/>
              </w:rPr>
              <w:t xml:space="preserve">节假日</w:t>
            </w:r>
            <w:r>
              <w:rPr>
                <w:rFonts w:hint="eastAsia" w:ascii="宋体" w:hAnsi="宋体" w:eastAsia="宋体" w:cs="宋体"/>
                <w:color w:val="auto"/>
                <w:sz w:val="21"/>
                <w:szCs w:val="21"/>
                <w:highlight w:val="none"/>
                <w:lang w:val="en-US" w:eastAsia="zh-CN" w:bidi="ar"/>
              </w:rPr>
              <w:t xml:space="preserve">人员不足问题，</w:t>
            </w:r>
            <w:r>
              <w:rPr>
                <w:rFonts w:hint="eastAsia" w:ascii="宋体" w:hAnsi="宋体" w:eastAsia="宋体" w:cs="宋体"/>
                <w:color w:val="auto"/>
                <w:sz w:val="21"/>
                <w:szCs w:val="21"/>
                <w:highlight w:val="none"/>
                <w:lang w:bidi="ar"/>
              </w:rPr>
              <w:t xml:space="preserve">保</w:t>
            </w:r>
            <w:r>
              <w:rPr>
                <w:rFonts w:hint="eastAsia" w:ascii="宋体" w:hAnsi="宋体" w:eastAsia="宋体" w:cs="宋体"/>
                <w:color w:val="auto"/>
                <w:sz w:val="21"/>
                <w:szCs w:val="21"/>
                <w:highlight w:val="none"/>
                <w:lang w:val="en-US" w:eastAsia="zh-CN" w:bidi="ar"/>
              </w:rPr>
              <w:t xml:space="preserve">证不</w:t>
            </w:r>
            <w:r>
              <w:rPr>
                <w:rFonts w:hint="eastAsia" w:ascii="宋体" w:hAnsi="宋体" w:eastAsia="宋体" w:cs="宋体"/>
                <w:color w:val="auto"/>
                <w:sz w:val="21"/>
                <w:szCs w:val="21"/>
                <w:highlight w:val="none"/>
                <w:lang w:bidi="ar"/>
              </w:rPr>
              <w:t xml:space="preserve">空岗。</w:t>
            </w:r>
            <w:r/>
          </w:p>
        </w:tc>
      </w:tr>
      <w:tr>
        <w:trPr>
          <w:trHeight w:val="66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负责</w:t>
            </w:r>
            <w:r>
              <w:rPr>
                <w:rFonts w:hint="eastAsia" w:ascii="宋体" w:hAnsi="宋体" w:eastAsia="宋体" w:cs="宋体"/>
                <w:color w:val="auto"/>
                <w:sz w:val="21"/>
                <w:szCs w:val="21"/>
                <w:highlight w:val="none"/>
                <w:lang w:bidi="ar"/>
              </w:rPr>
              <w:t xml:space="preserve">全域防盗巡查：</w:t>
            </w:r>
            <w:r>
              <w:rPr>
                <w:rFonts w:hint="eastAsia" w:ascii="宋体" w:hAnsi="宋体" w:eastAsia="宋体" w:cs="宋体"/>
                <w:color w:val="auto"/>
                <w:sz w:val="21"/>
                <w:szCs w:val="21"/>
                <w:highlight w:val="none"/>
                <w:lang w:val="en-US" w:eastAsia="zh-CN" w:bidi="ar"/>
              </w:rPr>
              <w:t xml:space="preserve">24小时监控，定时巡查（巡查频次根据学校实际需求执行）</w:t>
            </w:r>
            <w:r>
              <w:rPr>
                <w:rFonts w:hint="eastAsia" w:ascii="宋体" w:hAnsi="宋体" w:eastAsia="宋体" w:cs="宋体"/>
                <w:color w:val="auto"/>
                <w:sz w:val="21"/>
                <w:szCs w:val="21"/>
                <w:highlight w:val="none"/>
                <w:lang w:bidi="ar"/>
              </w:rPr>
              <w:t xml:space="preserve">，重点巡查教学区、</w:t>
            </w:r>
            <w:r>
              <w:rPr>
                <w:rFonts w:hint="eastAsia" w:ascii="宋体" w:hAnsi="宋体" w:eastAsia="宋体" w:cs="宋体"/>
                <w:color w:val="auto"/>
                <w:sz w:val="21"/>
                <w:szCs w:val="21"/>
                <w:highlight w:val="none"/>
                <w:lang w:val="en-US" w:eastAsia="zh-CN" w:bidi="ar"/>
              </w:rPr>
              <w:t xml:space="preserve">办公区、</w:t>
            </w:r>
            <w:r>
              <w:rPr>
                <w:rFonts w:hint="eastAsia" w:ascii="宋体" w:hAnsi="宋体" w:eastAsia="宋体" w:cs="宋体"/>
                <w:color w:val="auto"/>
                <w:sz w:val="21"/>
                <w:szCs w:val="21"/>
                <w:highlight w:val="none"/>
                <w:lang w:bidi="ar"/>
              </w:rPr>
              <w:t xml:space="preserve">运动区、生活区及各类公共区域。</w:t>
            </w:r>
            <w:r/>
          </w:p>
        </w:tc>
      </w:tr>
      <w:tr>
        <w:trPr>
          <w:trHeight w:val="957"/>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消防安全管理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负责学校的消防，组织保安员经常参加消防知识培训及学习基本操作规程，不断提高对学校消防安全的认识和实际操作技能，一旦出现火情，第一时间赶赴现场并能有效正确地实施灭火。</w:t>
            </w:r>
            <w:r/>
          </w:p>
        </w:tc>
      </w:tr>
      <w:tr>
        <w:trPr>
          <w:trHeight w:val="643"/>
        </w:trPr>
        <w:tc>
          <w:tcPr>
            <w:shd w:val="clear" w:color="auto" w:fill="auto"/>
            <w:tcBorders>
              <w:top w:val="single" w:color="auto" w:sz="4" w:space="0"/>
              <w:left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auto" w:sz="4" w:space="0"/>
              <w:left w:val="single" w:color="000000"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校园秩序与安全保障</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）负责学校人员工作时间的人身安全，一旦出现纠纷，保证第一时间赶赴现场维护秩序，独立且有效制止非法行为，必要时要求公安机关出面，并有效积极配合。</w:t>
            </w:r>
            <w:r/>
          </w:p>
        </w:tc>
      </w:tr>
      <w:tr>
        <w:trPr>
          <w:trHeight w:val="643"/>
        </w:trPr>
        <w:tc>
          <w:tcPr>
            <w:shd w:val="clear" w:color="auto" w:fill="auto"/>
            <w:tcBorders>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）负责维护学校的正常秩序，协助公安机关打击不法分子对学校的干扰，特别是对恐怖分子、盗窃分子和个人极端暴力行为的打击。</w:t>
            </w:r>
            <w:r/>
          </w:p>
        </w:tc>
      </w:tr>
      <w:tr>
        <w:trPr>
          <w:trHeight w:val="55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车辆管理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负责车辆进出</w:t>
            </w:r>
            <w:r>
              <w:rPr>
                <w:rFonts w:hint="eastAsia" w:ascii="宋体" w:hAnsi="宋体" w:eastAsia="宋体" w:cs="宋体"/>
                <w:color w:val="auto"/>
                <w:sz w:val="21"/>
                <w:szCs w:val="21"/>
                <w:highlight w:val="none"/>
                <w:lang w:val="en-US" w:eastAsia="zh-CN" w:bidi="ar"/>
              </w:rPr>
              <w:t xml:space="preserve">检查</w:t>
            </w:r>
            <w:r>
              <w:rPr>
                <w:rFonts w:hint="eastAsia" w:ascii="宋体" w:hAnsi="宋体" w:eastAsia="宋体" w:cs="宋体"/>
                <w:color w:val="auto"/>
                <w:sz w:val="21"/>
                <w:szCs w:val="21"/>
                <w:highlight w:val="none"/>
                <w:lang w:eastAsia="zh-CN" w:bidi="ar"/>
              </w:rPr>
              <w:t xml:space="preserve">、停放引导</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eastAsia="zh-CN" w:bidi="ar"/>
              </w:rPr>
              <w:t xml:space="preserve">安全巡查等工作。</w:t>
            </w:r>
            <w:r/>
          </w:p>
        </w:tc>
      </w:tr>
      <w:tr>
        <w:trPr>
          <w:trHeight w:val="55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临时事务协助</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保安</w:t>
            </w:r>
            <w:r>
              <w:rPr>
                <w:rFonts w:hint="eastAsia" w:ascii="宋体" w:hAnsi="宋体" w:eastAsia="宋体" w:cs="宋体"/>
                <w:color w:val="auto"/>
                <w:sz w:val="21"/>
                <w:szCs w:val="21"/>
                <w:highlight w:val="none"/>
                <w:lang w:val="en-US" w:eastAsia="zh-CN" w:bidi="ar"/>
              </w:rPr>
              <w:t xml:space="preserve">员</w:t>
            </w:r>
            <w:r>
              <w:rPr>
                <w:rFonts w:hint="eastAsia" w:ascii="宋体" w:hAnsi="宋体" w:eastAsia="宋体" w:cs="宋体"/>
                <w:color w:val="auto"/>
                <w:sz w:val="21"/>
                <w:szCs w:val="21"/>
                <w:highlight w:val="none"/>
                <w:lang w:eastAsia="zh-CN" w:bidi="ar"/>
              </w:rPr>
              <w:t xml:space="preserve">需要协助学校临时委派的其他事务性工作。</w:t>
            </w:r>
            <w:r/>
          </w:p>
        </w:tc>
      </w:tr>
    </w:tbl>
    <w:p>
      <w:pPr>
        <w:ind w:left="0" w:firstLine="482"/>
        <w:keepLines w:val="0"/>
        <w:keepNext w:val="0"/>
        <w:pageBreakBefore w:val="0"/>
        <w:spacing w:line="440" w:lineRule="exact"/>
        <w:widowControl/>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 xml:space="preserve">3.</w:t>
      </w:r>
      <w:r>
        <w:rPr>
          <w:rFonts w:hint="eastAsia" w:ascii="宋体" w:hAnsi="宋体" w:eastAsia="宋体" w:cs="宋体"/>
          <w:b/>
          <w:bCs w:val="0"/>
          <w:color w:val="auto"/>
          <w:sz w:val="24"/>
          <w:szCs w:val="20"/>
          <w:highlight w:val="none"/>
        </w:rPr>
        <w:t xml:space="preserve">保洁服务要求</w:t>
      </w:r>
      <w:r/>
    </w:p>
    <w:tbl>
      <w:tblPr>
        <w:tblStyle w:val="698"/>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34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w:t>
            </w:r>
            <w:r>
              <w:rPr>
                <w:rFonts w:hint="default" w:ascii="宋体" w:hAnsi="宋体" w:eastAsia="宋体" w:cs="宋体"/>
                <w:color w:val="auto"/>
                <w:sz w:val="21"/>
                <w:szCs w:val="21"/>
                <w:highlight w:val="none"/>
                <w:lang w:val="en-US" w:eastAsia="zh-CN"/>
              </w:rPr>
              <w:t xml:space="preserve">要求</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（1）各楼栋楼层的公共区域（</w:t>
            </w:r>
            <w:r>
              <w:rPr>
                <w:rFonts w:hint="eastAsia" w:ascii="宋体" w:hAnsi="宋体" w:eastAsia="宋体" w:cs="宋体"/>
                <w:color w:val="auto"/>
                <w:sz w:val="21"/>
                <w:szCs w:val="21"/>
                <w:highlight w:val="none"/>
                <w:lang w:val="en-US" w:eastAsia="zh-CN" w:bidi="ar"/>
              </w:rPr>
              <w:t xml:space="preserve">包括但不限于</w:t>
            </w:r>
            <w:r>
              <w:rPr>
                <w:rFonts w:hint="eastAsia" w:ascii="宋体" w:hAnsi="宋体" w:eastAsia="宋体" w:cs="宋体"/>
                <w:color w:val="auto"/>
                <w:sz w:val="21"/>
                <w:szCs w:val="21"/>
                <w:highlight w:val="none"/>
                <w:lang w:bidi="ar"/>
              </w:rPr>
              <w:t xml:space="preserve">大厅</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过道</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楼梯</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卫生间）的卫生保洁工作。</w:t>
            </w:r>
            <w:r/>
          </w:p>
        </w:tc>
      </w:tr>
      <w:tr>
        <w:trPr>
          <w:trHeight w:val="48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（2）外场和室外运动场地的保洁清扫工作。</w:t>
            </w:r>
            <w:r/>
          </w:p>
        </w:tc>
      </w:tr>
      <w:tr>
        <w:trPr>
          <w:trHeight w:val="409"/>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（3）课后延时服务时间内相关卫生工作。</w:t>
            </w:r>
            <w:r/>
          </w:p>
        </w:tc>
      </w:tr>
      <w:tr>
        <w:trPr>
          <w:trHeight w:val="349"/>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（4）临时性的其他清扫工作。</w:t>
            </w:r>
            <w:r/>
          </w:p>
        </w:tc>
      </w:tr>
      <w:tr>
        <w:trPr>
          <w:trHeight w:val="36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（5）会务服务：学校各类活动的会务</w:t>
            </w:r>
            <w:r>
              <w:rPr>
                <w:rFonts w:hint="eastAsia" w:ascii="宋体" w:hAnsi="宋体" w:eastAsia="宋体" w:cs="宋体"/>
                <w:color w:val="auto"/>
                <w:sz w:val="21"/>
                <w:szCs w:val="21"/>
                <w:highlight w:val="none"/>
                <w:lang w:val="en-US" w:eastAsia="zh-CN" w:bidi="ar"/>
              </w:rPr>
              <w:t xml:space="preserve">服务</w:t>
            </w:r>
            <w:r>
              <w:rPr>
                <w:rFonts w:hint="eastAsia" w:ascii="宋体" w:hAnsi="宋体" w:eastAsia="宋体" w:cs="宋体"/>
                <w:color w:val="auto"/>
                <w:sz w:val="21"/>
                <w:szCs w:val="21"/>
                <w:highlight w:val="none"/>
                <w:lang w:bidi="ar"/>
              </w:rPr>
              <w:t xml:space="preserve">工作。</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日常保洁</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（1）室内的通道地面和墙面、休息区域（桌椅）、电梯、楼梯、扶手、大厅、玻璃、走廊、天台做到无垃圾、无积灰、无污渍、无手印等，每日清扫和擦拭保养，巡回保洁。</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（2）室内的卫生间、开水间、热水器及设备保持清洁，无污迹、无积水、无积尘、无异味、无滴漏水、无堆积杂物、无乱张贴物；电器按时开关，保证安全。做到每日清扫和擦拭保养，巡回保洁。</w:t>
            </w:r>
            <w:r/>
          </w:p>
        </w:tc>
      </w:tr>
      <w:tr>
        <w:trPr>
          <w:trHeight w:val="53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（3）行政楼区域内办公室全面清洁，包含地面、家具、茶具清理等。其余区域办公室仅打扫地面与清理纸篓垃圾并更换垃圾袋。</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（4）室外的道路、停车场、运动场地及所有公共区域的地面，无白色垃圾、无堆积杂物、无积灰、无积水和淤泥、无阻塞、无杂草等。做到每日清扫两次，巡回保洁。</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（5）垃圾、废弃物做到按规定堆放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每日运输至垃圾集中收集点</w:t>
            </w:r>
            <w:r>
              <w:rPr>
                <w:rFonts w:hint="eastAsia" w:ascii="宋体" w:hAnsi="宋体" w:eastAsia="宋体" w:cs="宋体"/>
                <w:color w:val="auto"/>
                <w:sz w:val="21"/>
                <w:szCs w:val="21"/>
                <w:highlight w:val="none"/>
              </w:rPr>
              <w:t xml:space="preserve">；保持常年干净、清洁，无积水、无异味，室外垃圾桶无积灰与污渍。</w:t>
            </w:r>
            <w:r/>
          </w:p>
        </w:tc>
      </w:tr>
      <w:tr>
        <w:trP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（6）卫生间在显著位置摆放清扫与巡查记录表，并按要求填写。</w:t>
            </w:r>
            <w:r/>
          </w:p>
        </w:tc>
      </w:tr>
      <w:tr>
        <w:trP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会务服务</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（1）重要会议</w:t>
            </w:r>
            <w:r>
              <w:rPr>
                <w:rFonts w:hint="eastAsia" w:ascii="宋体" w:hAnsi="宋体" w:eastAsia="宋体" w:cs="宋体"/>
                <w:color w:val="auto"/>
                <w:sz w:val="21"/>
                <w:szCs w:val="21"/>
                <w:highlight w:val="none"/>
                <w:lang w:eastAsia="zh-CN" w:bidi="ar"/>
              </w:rPr>
              <w:t xml:space="preserve">的瓷杯</w:t>
            </w:r>
            <w:r>
              <w:rPr>
                <w:rFonts w:hint="eastAsia" w:ascii="宋体" w:hAnsi="宋体" w:eastAsia="宋体" w:cs="宋体"/>
                <w:color w:val="auto"/>
                <w:sz w:val="21"/>
                <w:szCs w:val="21"/>
                <w:highlight w:val="none"/>
                <w:lang w:bidi="ar"/>
              </w:rPr>
              <w:t xml:space="preserve">必须使用消毒柜进行消毒，茶杯、茶盖无黄斑、无缺口</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光亮洁净。一般会议使用一次性纸杯，纸杯由学校提供。</w:t>
            </w:r>
            <w:r/>
          </w:p>
        </w:tc>
      </w:tr>
      <w:tr>
        <w:trPr>
          <w:trHeight w:val="379"/>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（2）提前按会场要求布置好桌椅，如有特别要求，按要求执行。</w:t>
            </w:r>
            <w:r/>
          </w:p>
        </w:tc>
      </w:tr>
      <w:tr>
        <w:trPr>
          <w:trHeight w:val="66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（3）提前对会场的空调、照明、电器设备以及门、窗进行全面检查，发现问题立刻解决与排除，同时做好辖区内保洁卫生工作。</w:t>
            </w:r>
            <w:r/>
          </w:p>
        </w:tc>
      </w:tr>
      <w:tr>
        <w:trPr>
          <w:trHeight w:val="437"/>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保洁标准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（1）室外保洁标准：</w:t>
            </w:r>
            <w:r/>
          </w:p>
          <w:p>
            <w:pPr>
              <w:ind w:left="0" w:right="0" w:firstLine="42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①室外区域内道路、地面、每日循环清扫保洁；</w:t>
            </w:r>
            <w:r/>
          </w:p>
          <w:p>
            <w:pPr>
              <w:ind w:left="0" w:right="0" w:firstLine="42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②室外地面做到目视地面干净、无垃圾；</w:t>
            </w:r>
            <w:r/>
          </w:p>
          <w:p>
            <w:pPr>
              <w:ind w:left="0" w:right="0" w:firstLine="42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③室外的公共设施每日擦抹一次，目视无灰尘、明亮清洁（2米以上部分每半月擦抹除尘一次）；</w:t>
            </w:r>
            <w:r/>
          </w:p>
          <w:p>
            <w:pPr>
              <w:ind w:left="0" w:right="0" w:firstLine="42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④垃圾桶循环保洁</w:t>
            </w:r>
            <w:r>
              <w:rPr>
                <w:rFonts w:hint="eastAsia" w:ascii="宋体" w:hAnsi="宋体" w:eastAsia="宋体" w:cs="宋体"/>
                <w:color w:val="auto"/>
                <w:sz w:val="21"/>
                <w:szCs w:val="21"/>
                <w:highlight w:val="none"/>
                <w:lang w:val="en-US" w:eastAsia="zh-CN" w:bidi="ar"/>
              </w:rPr>
              <w:t xml:space="preserve">，</w:t>
            </w:r>
            <w:r>
              <w:rPr>
                <w:rFonts w:hint="default" w:ascii="宋体" w:hAnsi="宋体" w:eastAsia="宋体" w:cs="宋体"/>
                <w:color w:val="auto"/>
                <w:sz w:val="21"/>
                <w:szCs w:val="21"/>
                <w:highlight w:val="none"/>
                <w:lang w:val="en-US" w:eastAsia="zh-CN" w:bidi="ar"/>
              </w:rPr>
              <w:t xml:space="preserve">随时清理擦拭，保持箱（桶）干净、无异味、无污迹。</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）室内大厅、过道、楼梯保洁标准</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①每天用尘推加除尘剂循环拖洗地面，</w:t>
            </w:r>
            <w:r>
              <w:rPr>
                <w:rFonts w:hint="eastAsia" w:ascii="宋体" w:hAnsi="宋体" w:eastAsia="宋体" w:cs="宋体"/>
                <w:color w:val="auto"/>
                <w:sz w:val="21"/>
                <w:szCs w:val="21"/>
                <w:highlight w:val="none"/>
                <w:lang w:val="en-US" w:eastAsia="zh-CN" w:bidi="ar"/>
              </w:rPr>
              <w:t xml:space="preserve">保持</w:t>
            </w:r>
            <w:r>
              <w:rPr>
                <w:rFonts w:hint="eastAsia" w:ascii="宋体" w:hAnsi="宋体" w:eastAsia="宋体" w:cs="宋体"/>
                <w:color w:val="auto"/>
                <w:sz w:val="21"/>
                <w:szCs w:val="21"/>
                <w:highlight w:val="none"/>
                <w:lang w:eastAsia="zh-CN" w:bidi="ar"/>
              </w:rPr>
              <w:t xml:space="preserve">大厅地面干净光亮；</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②玻璃门每周擦抹一次，目视无灰尘、明亮清洁，及时处理垃圾、污垢等，保持地面无浮尘、无杂物、无污渍、无水渍；</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③垃圾桶</w:t>
            </w:r>
            <w:r>
              <w:rPr>
                <w:rFonts w:hint="eastAsia" w:ascii="宋体" w:hAnsi="宋体" w:eastAsia="宋体" w:cs="宋体"/>
                <w:color w:val="auto"/>
                <w:sz w:val="21"/>
                <w:szCs w:val="21"/>
                <w:highlight w:val="none"/>
                <w:lang w:val="en-US" w:eastAsia="zh-CN" w:bidi="ar"/>
              </w:rPr>
              <w:t xml:space="preserve">及时</w:t>
            </w:r>
            <w:r>
              <w:rPr>
                <w:rFonts w:hint="eastAsia" w:ascii="宋体" w:hAnsi="宋体" w:eastAsia="宋体" w:cs="宋体"/>
                <w:color w:val="auto"/>
                <w:sz w:val="21"/>
                <w:szCs w:val="21"/>
                <w:highlight w:val="none"/>
                <w:lang w:eastAsia="zh-CN" w:bidi="ar"/>
              </w:rPr>
              <w:t xml:space="preserve">清洁、保持洁净无灰尘；</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④大厅3米以下玻璃，保持洁净无灰尘；</w:t>
            </w:r>
            <w:r/>
          </w:p>
          <w:p>
            <w:pPr>
              <w:ind w:left="0" w:right="0" w:firstLine="42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⑤防火门、消防栓箱、墙面、地脚线、指示牌、指示灯箱、电子显示屏等公共设施，确保无蛛网、浮尘、污渍，无乱贴乱画，无乱堆乱放现象</w:t>
            </w:r>
            <w:r>
              <w:rPr>
                <w:rFonts w:hint="eastAsia" w:ascii="宋体" w:hAnsi="宋体" w:eastAsia="宋体" w:cs="宋体"/>
                <w:color w:val="auto"/>
                <w:sz w:val="21"/>
                <w:szCs w:val="21"/>
                <w:highlight w:val="none"/>
                <w:lang w:val="en-US" w:eastAsia="zh-CN" w:bidi="ar"/>
              </w:rPr>
              <w:t xml:space="preserve">；</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⑥</w:t>
            </w:r>
            <w:r>
              <w:rPr>
                <w:rFonts w:hint="eastAsia" w:ascii="宋体" w:hAnsi="宋体" w:eastAsia="宋体" w:cs="宋体"/>
                <w:color w:val="auto"/>
                <w:sz w:val="21"/>
                <w:szCs w:val="21"/>
                <w:highlight w:val="none"/>
                <w:lang w:eastAsia="zh-CN" w:bidi="ar"/>
              </w:rPr>
              <w:t xml:space="preserve">楼梯台阶、扶手、护栏无积灰；过道、楼梯间墙面、顶面无蛛网、灰尘；</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⑦过道窗玻璃每月擦拭两次，办公室窗玻璃每月擦拭一次。</w:t>
            </w:r>
            <w:r/>
          </w:p>
        </w:tc>
      </w:tr>
      <w:tr>
        <w:trPr>
          <w:trHeight w:val="51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卫生间、杂物间保洁标准</w:t>
            </w:r>
            <w:r>
              <w:rPr>
                <w:rFonts w:hint="eastAsia" w:ascii="宋体" w:hAnsi="宋体" w:eastAsia="宋体" w:cs="宋体"/>
                <w:color w:val="auto"/>
                <w:sz w:val="21"/>
                <w:szCs w:val="21"/>
                <w:highlight w:val="none"/>
                <w:lang w:eastAsia="zh-CN" w:bidi="ar"/>
              </w:rPr>
              <w:t xml:space="preserve">：</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①每日循环保洁，内容包括：通风换气；冲洗洁具；清洁台盆、镜子、清洁地面；清倒茶叶篓、便纸篓、垃圾桶、更换垃圾袋；</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②</w:t>
            </w:r>
            <w:r>
              <w:rPr>
                <w:rFonts w:hint="eastAsia" w:ascii="宋体" w:hAnsi="宋体" w:eastAsia="宋体" w:cs="宋体"/>
                <w:color w:val="auto"/>
                <w:sz w:val="21"/>
                <w:szCs w:val="21"/>
                <w:highlight w:val="none"/>
                <w:lang w:eastAsia="zh-CN" w:bidi="ar"/>
              </w:rPr>
              <w:t xml:space="preserve">用洗洁剂清洗大、小便器、便槽；用拖把拖干净地面。</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③保持</w:t>
            </w:r>
            <w:r>
              <w:rPr>
                <w:rFonts w:hint="eastAsia" w:ascii="宋体" w:hAnsi="宋体" w:eastAsia="宋体" w:cs="宋体"/>
                <w:color w:val="auto"/>
                <w:sz w:val="21"/>
                <w:szCs w:val="21"/>
                <w:highlight w:val="none"/>
                <w:lang w:eastAsia="zh-CN" w:bidi="ar"/>
              </w:rPr>
              <w:t xml:space="preserve">无明显异味、臭味；</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④</w:t>
            </w:r>
            <w:r>
              <w:rPr>
                <w:rFonts w:hint="eastAsia" w:ascii="宋体" w:hAnsi="宋体" w:eastAsia="宋体" w:cs="宋体"/>
                <w:color w:val="auto"/>
                <w:sz w:val="21"/>
                <w:szCs w:val="21"/>
                <w:highlight w:val="none"/>
                <w:lang w:eastAsia="zh-CN" w:bidi="ar"/>
              </w:rPr>
              <w:t xml:space="preserve">地面无烟头、纸屑、污渍、积水，天花板、墙面无蜘蛛网和积灰，目视地面、墙壁干净；</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⑤</w:t>
            </w:r>
            <w:r>
              <w:rPr>
                <w:rFonts w:hint="eastAsia" w:ascii="宋体" w:hAnsi="宋体" w:eastAsia="宋体" w:cs="宋体"/>
                <w:color w:val="auto"/>
                <w:sz w:val="21"/>
                <w:szCs w:val="21"/>
                <w:highlight w:val="none"/>
                <w:lang w:eastAsia="zh-CN" w:bidi="ar"/>
              </w:rPr>
              <w:t xml:space="preserve">便器洁净无黄渍、尿垢；便器、台盆、水池无堵塞。</w:t>
            </w:r>
            <w:r/>
          </w:p>
        </w:tc>
      </w:tr>
      <w:tr>
        <w:trPr>
          <w:trHeight w:val="37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电梯保洁：</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①</w:t>
            </w:r>
            <w:r>
              <w:rPr>
                <w:rFonts w:hint="eastAsia" w:ascii="宋体" w:hAnsi="宋体" w:eastAsia="宋体" w:cs="宋体"/>
                <w:color w:val="auto"/>
                <w:sz w:val="21"/>
                <w:szCs w:val="21"/>
                <w:highlight w:val="none"/>
                <w:lang w:bidi="ar"/>
              </w:rPr>
              <w:t xml:space="preserve">电梯门、地面与轿厢四周每</w:t>
            </w:r>
            <w:r>
              <w:rPr>
                <w:rFonts w:hint="eastAsia" w:ascii="宋体" w:hAnsi="宋体" w:eastAsia="宋体" w:cs="宋体"/>
                <w:color w:val="auto"/>
                <w:sz w:val="21"/>
                <w:szCs w:val="21"/>
                <w:highlight w:val="none"/>
                <w:lang w:val="en-US" w:eastAsia="zh-CN" w:bidi="ar"/>
              </w:rPr>
              <w:t xml:space="preserve">日</w:t>
            </w:r>
            <w:r>
              <w:rPr>
                <w:rFonts w:hint="eastAsia" w:ascii="宋体" w:hAnsi="宋体" w:eastAsia="宋体" w:cs="宋体"/>
                <w:color w:val="auto"/>
                <w:sz w:val="21"/>
                <w:szCs w:val="21"/>
                <w:highlight w:val="none"/>
                <w:lang w:bidi="ar"/>
              </w:rPr>
              <w:t xml:space="preserve">清洁，要求保持干净、光亮，无水渍、无污渍、无浮灰。</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②</w:t>
            </w:r>
            <w:r>
              <w:rPr>
                <w:rFonts w:hint="eastAsia" w:ascii="宋体" w:hAnsi="宋体" w:eastAsia="宋体" w:cs="宋体"/>
                <w:color w:val="auto"/>
                <w:sz w:val="21"/>
                <w:szCs w:val="21"/>
                <w:highlight w:val="none"/>
                <w:lang w:bidi="ar"/>
              </w:rPr>
              <w:t xml:space="preserve">电梯操作板每日</w:t>
            </w:r>
            <w:r>
              <w:rPr>
                <w:rFonts w:hint="eastAsia" w:ascii="宋体" w:hAnsi="宋体" w:eastAsia="宋体" w:cs="宋体"/>
                <w:color w:val="auto"/>
                <w:sz w:val="21"/>
                <w:szCs w:val="21"/>
                <w:highlight w:val="none"/>
                <w:lang w:val="en-US" w:eastAsia="zh-CN" w:bidi="ar"/>
              </w:rPr>
              <w:t xml:space="preserve">进行</w:t>
            </w:r>
            <w:r>
              <w:rPr>
                <w:rFonts w:hint="eastAsia" w:ascii="宋体" w:hAnsi="宋体" w:eastAsia="宋体" w:cs="宋体"/>
                <w:color w:val="auto"/>
                <w:sz w:val="21"/>
                <w:szCs w:val="21"/>
                <w:highlight w:val="none"/>
                <w:lang w:bidi="ar"/>
              </w:rPr>
              <w:t xml:space="preserve">卫生消毒，电梯门与轿厢四周</w:t>
            </w:r>
            <w:r>
              <w:rPr>
                <w:rFonts w:hint="eastAsia" w:ascii="宋体" w:hAnsi="宋体" w:eastAsia="宋体" w:cs="宋体"/>
                <w:color w:val="auto"/>
                <w:sz w:val="21"/>
                <w:szCs w:val="21"/>
                <w:highlight w:val="none"/>
                <w:lang w:val="en-US" w:eastAsia="zh-CN" w:bidi="ar"/>
              </w:rPr>
              <w:t xml:space="preserve">定期</w:t>
            </w:r>
            <w:r>
              <w:rPr>
                <w:rFonts w:hint="eastAsia" w:ascii="宋体" w:hAnsi="宋体" w:eastAsia="宋体" w:cs="宋体"/>
                <w:color w:val="auto"/>
                <w:sz w:val="21"/>
                <w:szCs w:val="21"/>
                <w:highlight w:val="none"/>
                <w:lang w:bidi="ar"/>
              </w:rPr>
              <w:t xml:space="preserve">上光打蜡。</w:t>
            </w:r>
            <w:r/>
          </w:p>
        </w:tc>
      </w:tr>
      <w:tr>
        <w:trPr>
          <w:trHeight w:val="454"/>
        </w:trPr>
        <w:tc>
          <w:tcPr>
            <w:shd w:val="clear" w:color="auto" w:fill="auto"/>
            <w:tcBorders>
              <w:left w:val="single" w:color="000000" w:sz="4" w:space="0"/>
              <w:bottom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numPr>
                <w:ilvl w:val="0"/>
                <w:numId w:val="4"/>
              </w:num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楼梯、走廊、大厅等公共场所</w:t>
            </w:r>
            <w:r>
              <w:rPr>
                <w:rFonts w:hint="eastAsia" w:ascii="宋体" w:hAnsi="宋体" w:eastAsia="宋体" w:cs="宋体"/>
                <w:color w:val="auto"/>
                <w:sz w:val="21"/>
                <w:szCs w:val="21"/>
                <w:highlight w:val="none"/>
                <w:lang w:eastAsia="zh-CN" w:bidi="ar"/>
              </w:rPr>
              <w:br/>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eastAsia="zh-CN" w:bidi="ar"/>
              </w:rPr>
              <w:t xml:space="preserve">区域内公共设施（含门窗、扶手，走廊两边墙面包括玻璃隔墙、吊顶、照明、消防箱、地面、标识标志、废纸篓或垃圾箱等）应保持整齐</w:t>
            </w:r>
            <w:r>
              <w:rPr>
                <w:rFonts w:hint="eastAsia" w:ascii="宋体" w:hAnsi="宋体" w:eastAsia="宋体" w:cs="宋体"/>
                <w:color w:val="auto"/>
                <w:sz w:val="21"/>
                <w:szCs w:val="21"/>
                <w:highlight w:val="none"/>
                <w:lang w:val="en-US" w:eastAsia="zh-CN" w:bidi="ar"/>
              </w:rPr>
              <w:t xml:space="preserve">完好</w:t>
            </w:r>
            <w:r>
              <w:rPr>
                <w:rFonts w:hint="eastAsia" w:ascii="宋体" w:hAnsi="宋体" w:eastAsia="宋体" w:cs="宋体"/>
                <w:color w:val="auto"/>
                <w:sz w:val="21"/>
                <w:szCs w:val="21"/>
                <w:highlight w:val="none"/>
                <w:lang w:eastAsia="zh-CN" w:bidi="ar"/>
              </w:rPr>
              <w:t xml:space="preserve">，有效、平整、无污迹和杂物，无异味、无灰尘、干净光亮。其中：地面保持光亮；走廊两边墙面无灰尘，若两边为玻璃隔墙则应保持光亮，无灰尘，无手印；整个场所无烟头。</w:t>
            </w:r>
            <w:r/>
          </w:p>
        </w:tc>
      </w:tr>
      <w:tr>
        <w:trPr>
          <w:trHeight w:val="454"/>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保洁管理总体规范</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（1）上岗人员必须统一着装，佩戴工牌，仪表整洁。</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（2）制定完善的清洁细则，明确所需材料、检查方法等，并严格执行。</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（3）制定各岗位的责任制度和员工打扫区域、标准的网格图。</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（4）建立卫生清洁检查制度，工具分类、摆放规范。</w:t>
            </w:r>
            <w:r/>
          </w:p>
        </w:tc>
      </w:tr>
      <w:tr>
        <w:trP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（5）保持楼内公共场所的清洁。</w:t>
            </w:r>
            <w:r/>
          </w:p>
        </w:tc>
      </w:tr>
      <w:tr>
        <w:trPr>
          <w:trHeight w:val="433"/>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（6）提供全面的清洁、卫生、美化服务。</w:t>
            </w:r>
            <w:r/>
          </w:p>
        </w:tc>
      </w:tr>
    </w:tbl>
    <w:p>
      <w:pPr>
        <w:ind w:firstLine="482"/>
        <w:jc w:val="left"/>
        <w:keepLines w:val="0"/>
        <w:keepNext w:val="0"/>
        <w:pageBreakBefore w:val="0"/>
        <w:spacing w:line="440" w:lineRule="exact"/>
        <w:widowControl/>
        <w:tabs>
          <w:tab w:val="left" w:pos="525" w:leader="none"/>
          <w:tab w:val="left" w:pos="94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0"/>
          <w:highlight w:val="none"/>
          <w:lang w:val="en-US" w:eastAsia="zh-CN"/>
        </w:rPr>
        <w:t xml:space="preserve">4.</w:t>
      </w:r>
      <w:r>
        <w:rPr>
          <w:rFonts w:hint="eastAsia" w:ascii="宋体" w:hAnsi="宋体" w:eastAsia="宋体" w:cs="宋体"/>
          <w:b/>
          <w:bCs/>
          <w:color w:val="auto"/>
          <w:sz w:val="24"/>
          <w:szCs w:val="24"/>
          <w:highlight w:val="none"/>
        </w:rPr>
        <w:t xml:space="preserve">工程维修服务要求</w:t>
      </w:r>
      <w:r/>
    </w:p>
    <w:tbl>
      <w:tblPr>
        <w:tblStyle w:val="698"/>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34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w:t>
            </w:r>
            <w:r>
              <w:rPr>
                <w:rFonts w:hint="default" w:ascii="宋体" w:hAnsi="宋体" w:eastAsia="宋体" w:cs="宋体"/>
                <w:color w:val="auto"/>
                <w:sz w:val="21"/>
                <w:szCs w:val="21"/>
                <w:highlight w:val="none"/>
                <w:lang w:val="en-US" w:eastAsia="zh-CN"/>
              </w:rPr>
              <w:t xml:space="preserve">要求</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（1）每日记录工作内容、相关事项及完成情况。</w:t>
            </w:r>
            <w:r/>
          </w:p>
        </w:tc>
      </w:tr>
      <w:tr>
        <w:trPr>
          <w:trHeight w:val="48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rPr>
              <w:t xml:space="preserve">（2）负责</w:t>
            </w:r>
            <w:r>
              <w:rPr>
                <w:rFonts w:hint="eastAsia" w:ascii="宋体" w:hAnsi="宋体" w:eastAsia="宋体" w:cs="宋体"/>
                <w:color w:val="auto"/>
                <w:sz w:val="21"/>
                <w:szCs w:val="21"/>
                <w:highlight w:val="none"/>
                <w:lang w:val="en-US" w:eastAsia="zh-CN"/>
              </w:rPr>
              <w:t xml:space="preserve">学校</w:t>
            </w:r>
            <w:r>
              <w:rPr>
                <w:rFonts w:hint="eastAsia" w:ascii="宋体" w:hAnsi="宋体" w:eastAsia="宋体" w:cs="宋体"/>
                <w:color w:val="auto"/>
                <w:sz w:val="21"/>
                <w:szCs w:val="21"/>
                <w:highlight w:val="none"/>
              </w:rPr>
              <w:t xml:space="preserve">公用设施设备巡查、维护、保养、教学区域内桌椅板凳及门窗维修等工作，配合校方完成突发性维修工作。</w:t>
            </w:r>
            <w:r/>
          </w:p>
        </w:tc>
      </w:tr>
      <w:tr>
        <w:trPr>
          <w:trHeight w:val="409"/>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rPr>
              <w:t xml:space="preserve">（3）接受</w:t>
            </w:r>
            <w:r>
              <w:rPr>
                <w:rFonts w:hint="eastAsia" w:ascii="宋体" w:hAnsi="宋体" w:eastAsia="宋体" w:cs="宋体"/>
                <w:color w:val="auto"/>
                <w:sz w:val="21"/>
                <w:szCs w:val="21"/>
                <w:highlight w:val="none"/>
                <w:lang w:eastAsia="zh-CN"/>
              </w:rPr>
              <w:t xml:space="preserve">项目经理</w:t>
            </w:r>
            <w:r>
              <w:rPr>
                <w:rFonts w:hint="eastAsia" w:ascii="宋体" w:hAnsi="宋体" w:eastAsia="宋体" w:cs="宋体"/>
                <w:color w:val="auto"/>
                <w:sz w:val="21"/>
                <w:szCs w:val="21"/>
                <w:highlight w:val="none"/>
              </w:rPr>
              <w:t xml:space="preserve">及校方领导的监督、建议、评价，并对工作进行有效改进。</w:t>
            </w:r>
            <w:r/>
          </w:p>
        </w:tc>
      </w:tr>
      <w:tr>
        <w:trPr>
          <w:trHeight w:val="326"/>
        </w:trPr>
        <w:tc>
          <w:tcPr>
            <w:shd w:val="clear" w:color="auto" w:fill="auto"/>
            <w:tcBorders>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rPr>
              <w:t xml:space="preserve">（4）自觉遵守学校各项规章制度，发现问题应迅速准确处理，及时汇报。</w:t>
            </w:r>
            <w:r/>
          </w:p>
        </w:tc>
      </w:tr>
      <w:tr>
        <w:trPr>
          <w:trHeight w:val="45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设施设备运行维护管理</w:t>
            </w:r>
            <w:r>
              <w:rPr>
                <w:rFonts w:hint="eastAsia" w:ascii="宋体" w:hAnsi="宋体" w:eastAsia="宋体" w:cs="宋体"/>
                <w:color w:val="auto"/>
                <w:sz w:val="21"/>
                <w:szCs w:val="21"/>
                <w:highlight w:val="none"/>
                <w:lang w:val="en-US" w:eastAsia="zh-CN"/>
              </w:rPr>
              <w:t xml:space="preserve">标准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总体标准：</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eastAsia="zh-CN"/>
              </w:rPr>
              <w:t xml:space="preserve">保障校方的设施设备（包括但不仅限于供电线路、照明、电视电路、供水泵间管道、空调设备、卫生设施等）正常运行。</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eastAsia="zh-CN"/>
              </w:rPr>
              <w:t xml:space="preserve">设施设备运行、维护应严格按照专业技术标准和要求进行，确保安全、节能、正常运行。</w:t>
            </w:r>
            <w:r/>
          </w:p>
          <w:p>
            <w:pPr>
              <w:ind w:left="0" w:right="0" w:firstLine="42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eastAsia="zh-CN"/>
              </w:rPr>
              <w:t xml:space="preserve">如有故障，应立即</w:t>
            </w:r>
            <w:r>
              <w:rPr>
                <w:rFonts w:hint="eastAsia" w:ascii="宋体" w:hAnsi="宋体" w:eastAsia="宋体" w:cs="宋体"/>
                <w:color w:val="auto"/>
                <w:sz w:val="21"/>
                <w:szCs w:val="21"/>
                <w:highlight w:val="none"/>
                <w:lang w:val="en-US" w:eastAsia="zh-CN"/>
              </w:rPr>
              <w:t xml:space="preserve">通知学校相关部门进行维修</w:t>
            </w:r>
            <w:r>
              <w:rPr>
                <w:rFonts w:hint="eastAsia" w:ascii="宋体" w:hAnsi="宋体" w:eastAsia="宋体" w:cs="宋体"/>
                <w:color w:val="auto"/>
                <w:sz w:val="21"/>
                <w:szCs w:val="21"/>
                <w:highlight w:val="none"/>
                <w:lang w:eastAsia="zh-CN"/>
              </w:rPr>
              <w:t xml:space="preserve">，确保各项设施、设备运行正常。</w:t>
            </w:r>
            <w:r/>
          </w:p>
        </w:tc>
      </w:tr>
      <w:tr>
        <w:trPr>
          <w:trHeight w:val="288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）设施设备管理人员要求</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①统一着装，规范管理。</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②应配备工作责任心强、具有专业知识的工作人员，特殊岗位应配备具有上岗证的专业人员，还应完成本系统设施设备生产厂家对操作和日常维护人员的培训课程。</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③根据不同设施设备和场所的要求建立相应的规章制度和操作规程，严格落实、定岗定位、责任到人。</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④在设施设备运行中应能够及时发现并处理一般故障和事故隐患，对所操作的设施设备要熟悉性能，熟练掌握操作方法，努力提高排除一般故障的能力。</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⑤严格按技术规范科学操作</w:t>
            </w:r>
            <w:r>
              <w:rPr>
                <w:rFonts w:hint="eastAsia" w:ascii="宋体" w:hAnsi="宋体" w:eastAsia="宋体" w:cs="宋体"/>
                <w:color w:val="auto"/>
                <w:sz w:val="21"/>
                <w:szCs w:val="21"/>
                <w:highlight w:val="none"/>
                <w:lang w:val="en-US" w:eastAsia="zh-CN"/>
              </w:rPr>
              <w:t xml:space="preserve">设施设备</w:t>
            </w:r>
            <w:r>
              <w:rPr>
                <w:rFonts w:hint="eastAsia" w:ascii="宋体" w:hAnsi="宋体" w:eastAsia="宋体" w:cs="宋体"/>
                <w:color w:val="auto"/>
                <w:sz w:val="21"/>
                <w:szCs w:val="21"/>
                <w:highlight w:val="none"/>
                <w:lang w:eastAsia="zh-CN"/>
              </w:rPr>
              <w:t xml:space="preserve">，保证设施设备正常运行。</w:t>
            </w:r>
            <w:r/>
          </w:p>
          <w:p>
            <w:pPr>
              <w:ind w:left="0" w:right="0" w:firstLine="42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⑥</w:t>
            </w:r>
            <w:r>
              <w:rPr>
                <w:rFonts w:hint="eastAsia" w:ascii="宋体" w:hAnsi="宋体" w:eastAsia="宋体" w:cs="宋体"/>
                <w:color w:val="auto"/>
                <w:sz w:val="21"/>
                <w:szCs w:val="21"/>
                <w:highlight w:val="none"/>
                <w:lang w:val="en-US" w:eastAsia="zh-CN"/>
              </w:rPr>
              <w:t xml:space="preserve">服</w:t>
            </w:r>
            <w:r>
              <w:rPr>
                <w:rFonts w:hint="eastAsia" w:ascii="宋体" w:hAnsi="宋体" w:eastAsia="宋体" w:cs="宋体"/>
                <w:color w:val="auto"/>
                <w:sz w:val="21"/>
                <w:szCs w:val="21"/>
                <w:highlight w:val="none"/>
                <w:lang w:eastAsia="zh-CN"/>
              </w:rPr>
              <w:t xml:space="preserve">从校方安排调配工作。</w:t>
            </w:r>
            <w:r/>
          </w:p>
        </w:tc>
      </w:tr>
      <w:tr>
        <w:trPr>
          <w:trHeight w:val="454"/>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电气运行、维护、管理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（1）保持配电箱柜和电气连接点接触良好</w:t>
            </w:r>
            <w:r>
              <w:rPr>
                <w:rFonts w:hint="eastAsia" w:ascii="宋体" w:hAnsi="宋体" w:eastAsia="宋体" w:cs="宋体"/>
                <w:color w:val="auto"/>
                <w:sz w:val="21"/>
                <w:szCs w:val="21"/>
                <w:highlight w:val="none"/>
                <w:lang w:eastAsia="zh-CN"/>
              </w:rPr>
              <w:t xml:space="preserve">，使设备</w:t>
            </w:r>
            <w:r>
              <w:rPr>
                <w:rFonts w:hint="eastAsia" w:ascii="宋体" w:hAnsi="宋体" w:eastAsia="宋体" w:cs="宋体"/>
                <w:color w:val="auto"/>
                <w:sz w:val="21"/>
                <w:szCs w:val="21"/>
                <w:highlight w:val="none"/>
              </w:rPr>
              <w:t xml:space="preserve">正常安全工作，按需要给各类用电设备和电器供电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保持设备清洁，定期清扫。</w:t>
            </w:r>
            <w:r/>
          </w:p>
        </w:tc>
      </w:tr>
      <w:tr>
        <w:trPr>
          <w:trHeight w:val="669"/>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（2）定期和不定期进行检查，发现隐患及时与校方联系，督促、配合维修、处理小故障，事故的紧急处理。</w:t>
            </w:r>
            <w:r/>
          </w:p>
        </w:tc>
      </w:tr>
      <w:tr>
        <w:trPr>
          <w:trHeight w:val="454"/>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室内外照明</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负责</w:t>
            </w:r>
            <w:r>
              <w:rPr>
                <w:rFonts w:hint="eastAsia" w:ascii="宋体" w:hAnsi="宋体" w:eastAsia="宋体" w:cs="宋体"/>
                <w:color w:val="auto"/>
                <w:sz w:val="21"/>
                <w:szCs w:val="21"/>
                <w:highlight w:val="none"/>
                <w:lang w:bidi="ar"/>
              </w:rPr>
              <w:t xml:space="preserve">室内外照明的运行、维护和管理；</w:t>
            </w:r>
            <w:r/>
          </w:p>
        </w:tc>
      </w:tr>
      <w:tr>
        <w:trPr>
          <w:trHeight w:val="454"/>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（2）按校方要求</w:t>
            </w:r>
            <w:r>
              <w:rPr>
                <w:rFonts w:hint="eastAsia" w:ascii="宋体" w:hAnsi="宋体" w:eastAsia="宋体" w:cs="宋体"/>
                <w:color w:val="auto"/>
                <w:sz w:val="21"/>
                <w:szCs w:val="21"/>
                <w:highlight w:val="none"/>
                <w:lang w:val="en-US" w:eastAsia="zh-CN" w:bidi="ar"/>
              </w:rPr>
              <w:t xml:space="preserve">准时</w:t>
            </w:r>
            <w:r>
              <w:rPr>
                <w:rFonts w:hint="eastAsia" w:ascii="宋体" w:hAnsi="宋体" w:eastAsia="宋体" w:cs="宋体"/>
                <w:color w:val="auto"/>
                <w:sz w:val="21"/>
                <w:szCs w:val="21"/>
                <w:highlight w:val="none"/>
                <w:lang w:bidi="ar"/>
              </w:rPr>
              <w:t xml:space="preserve">开、闭灯光，保持设备良好；</w:t>
            </w:r>
            <w:r/>
          </w:p>
        </w:tc>
      </w:tr>
      <w:tr>
        <w:trPr>
          <w:trHeight w:val="379"/>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（3）灯具、灯泡自然损坏应及时修复；</w:t>
            </w:r>
            <w:r/>
          </w:p>
        </w:tc>
      </w:tr>
      <w:tr>
        <w:trPr>
          <w:trHeight w:val="379"/>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（4）</w:t>
            </w:r>
            <w:r>
              <w:rPr>
                <w:rFonts w:hint="eastAsia" w:ascii="宋体" w:hAnsi="宋体" w:eastAsia="宋体" w:cs="宋体"/>
                <w:color w:val="auto"/>
                <w:sz w:val="21"/>
                <w:szCs w:val="21"/>
                <w:highlight w:val="none"/>
                <w:lang w:val="en-US" w:eastAsia="zh-CN" w:bidi="ar"/>
              </w:rPr>
              <w:t xml:space="preserve">落实</w:t>
            </w:r>
            <w:r>
              <w:rPr>
                <w:rFonts w:hint="eastAsia" w:ascii="宋体" w:hAnsi="宋体" w:eastAsia="宋体" w:cs="宋体"/>
                <w:color w:val="auto"/>
                <w:sz w:val="21"/>
                <w:szCs w:val="21"/>
                <w:highlight w:val="none"/>
                <w:lang w:bidi="ar"/>
              </w:rPr>
              <w:t xml:space="preserve">节能管理措施；</w:t>
            </w:r>
            <w:r/>
          </w:p>
        </w:tc>
      </w:tr>
      <w:tr>
        <w:trPr>
          <w:trHeight w:val="254"/>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（5）保持</w:t>
            </w:r>
            <w:r>
              <w:rPr>
                <w:rFonts w:hint="eastAsia" w:ascii="宋体" w:hAnsi="宋体" w:eastAsia="宋体" w:cs="宋体"/>
                <w:color w:val="auto"/>
                <w:sz w:val="21"/>
                <w:szCs w:val="21"/>
                <w:highlight w:val="none"/>
                <w:lang w:val="en-US" w:eastAsia="zh-CN" w:bidi="ar"/>
              </w:rPr>
              <w:t xml:space="preserve">照明</w:t>
            </w:r>
            <w:r>
              <w:rPr>
                <w:rFonts w:hint="eastAsia" w:ascii="宋体" w:hAnsi="宋体" w:eastAsia="宋体" w:cs="宋体"/>
                <w:color w:val="auto"/>
                <w:sz w:val="21"/>
                <w:szCs w:val="21"/>
                <w:highlight w:val="none"/>
                <w:lang w:bidi="ar"/>
              </w:rPr>
              <w:t xml:space="preserve">设备清洁</w:t>
            </w:r>
            <w:r>
              <w:rPr>
                <w:rFonts w:hint="eastAsia" w:ascii="宋体" w:hAnsi="宋体" w:eastAsia="宋体" w:cs="宋体"/>
                <w:color w:val="auto"/>
                <w:sz w:val="21"/>
                <w:szCs w:val="21"/>
                <w:highlight w:val="none"/>
                <w:lang w:val="en-US" w:eastAsia="zh-CN" w:bidi="ar"/>
              </w:rPr>
              <w:t xml:space="preserve">完好。</w:t>
            </w:r>
            <w:r/>
          </w:p>
        </w:tc>
      </w:tr>
      <w:tr>
        <w:trPr>
          <w:trHeight w:val="437"/>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供排水和卫生设备系统</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负责从</w:t>
            </w:r>
            <w:r>
              <w:rPr>
                <w:rFonts w:hint="eastAsia" w:ascii="宋体" w:hAnsi="宋体" w:eastAsia="宋体" w:cs="宋体"/>
                <w:color w:val="auto"/>
                <w:sz w:val="21"/>
                <w:szCs w:val="21"/>
                <w:highlight w:val="none"/>
                <w:lang w:bidi="ar"/>
              </w:rPr>
              <w:t xml:space="preserve">自来水公司水表开始到各出水口和卫生设备，排水系统从排水口到雨水出口和城市雨污水管网的接入口的正常运行、维护、管理；</w:t>
            </w:r>
            <w:r/>
          </w:p>
        </w:tc>
      </w:tr>
      <w:tr>
        <w:trPr>
          <w:trHeight w:val="454"/>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（2）保持给排水管路畅通，如有不畅要及时疏通排堵，如漏水要及时修复，保持阀门和水泵的良好，阀门和水泵有故障时要及时向</w:t>
            </w:r>
            <w:r>
              <w:rPr>
                <w:rFonts w:hint="eastAsia" w:ascii="宋体" w:hAnsi="宋体" w:eastAsia="宋体" w:cs="宋体"/>
                <w:color w:val="auto"/>
                <w:sz w:val="21"/>
                <w:szCs w:val="21"/>
                <w:highlight w:val="none"/>
                <w:lang w:val="en-US" w:eastAsia="zh-CN" w:bidi="ar"/>
              </w:rPr>
              <w:t xml:space="preserve">学校</w:t>
            </w:r>
            <w:r>
              <w:rPr>
                <w:rFonts w:hint="eastAsia" w:ascii="宋体" w:hAnsi="宋体" w:eastAsia="宋体" w:cs="宋体"/>
                <w:color w:val="auto"/>
                <w:sz w:val="21"/>
                <w:szCs w:val="21"/>
                <w:highlight w:val="none"/>
                <w:lang w:eastAsia="zh-CN" w:bidi="ar"/>
              </w:rPr>
              <w:t xml:space="preserve">汇报，配合修复；</w:t>
            </w:r>
            <w:r/>
          </w:p>
        </w:tc>
      </w:tr>
      <w:tr>
        <w:trPr>
          <w:trHeight w:val="434"/>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（3）对水泵、阀门要定期检查、测试运行，保持设备清洁；</w:t>
            </w:r>
            <w:r/>
          </w:p>
        </w:tc>
      </w:tr>
      <w:tr>
        <w:trPr>
          <w:trHeight w:val="758"/>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（4）发生紧急情况时及时采取应急措施，卫生设备的阀门、排水口、感应器、水箱等要保持完好。</w:t>
            </w:r>
            <w:r/>
          </w:p>
        </w:tc>
      </w:tr>
      <w:tr>
        <w:trPr>
          <w:trHeight w:val="45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大型设备维修与保养</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（1）设备维修保修期内（非人为因素）由设备供应商负责，保修期满后由校方委托具有符合国家法律法规所要求资质的专业单位进行维护保养。</w:t>
            </w:r>
            <w:r>
              <w:rPr>
                <w:rFonts w:hint="eastAsia" w:ascii="宋体" w:hAnsi="宋体" w:eastAsia="宋体" w:cs="宋体"/>
                <w:color w:val="auto"/>
                <w:sz w:val="21"/>
                <w:szCs w:val="21"/>
                <w:highlight w:val="none"/>
                <w:lang w:val="en-US" w:eastAsia="zh-CN" w:bidi="ar"/>
              </w:rPr>
              <w:t xml:space="preserve">因</w:t>
            </w:r>
            <w:r>
              <w:rPr>
                <w:rFonts w:hint="eastAsia" w:ascii="宋体" w:hAnsi="宋体" w:eastAsia="宋体" w:cs="宋体"/>
                <w:color w:val="auto"/>
                <w:sz w:val="21"/>
                <w:szCs w:val="21"/>
                <w:highlight w:val="none"/>
                <w:lang w:bidi="ar"/>
              </w:rPr>
              <w:t xml:space="preserve">物业人为原因引起设备损坏、损失由物业承担。</w:t>
            </w:r>
            <w:r/>
          </w:p>
        </w:tc>
      </w:tr>
      <w:tr>
        <w:trPr>
          <w:trHeight w:val="45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（2）按照设备建立设备档案和保修与维修程序。</w:t>
            </w:r>
            <w:r/>
          </w:p>
        </w:tc>
      </w:tr>
      <w:tr>
        <w:trPr>
          <w:trHeight w:val="45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（3）按照设备规定建立保养制度，进行必要的日常保养、等级保养等。</w:t>
            </w:r>
            <w:r/>
          </w:p>
        </w:tc>
      </w:tr>
      <w:tr>
        <w:trPr>
          <w:trHeight w:val="454"/>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房屋维护</w:t>
            </w:r>
            <w:r/>
          </w:p>
        </w:tc>
        <w:tc>
          <w:tcPr>
            <w:shd w:val="clear" w:color="auto" w:fill="auto"/>
            <w:tcBorders>
              <w:top w:val="single" w:color="000000" w:sz="4" w:space="0"/>
              <w:left w:val="single" w:color="000000" w:sz="4" w:space="0"/>
              <w:bottom w:val="single" w:color="auto"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负责</w:t>
            </w:r>
            <w:r>
              <w:rPr>
                <w:rFonts w:hint="eastAsia" w:ascii="宋体" w:hAnsi="宋体" w:eastAsia="宋体" w:cs="宋体"/>
                <w:color w:val="auto"/>
                <w:sz w:val="21"/>
                <w:szCs w:val="21"/>
                <w:highlight w:val="none"/>
                <w:lang w:bidi="ar"/>
              </w:rPr>
              <w:t xml:space="preserve">门窗、地墙面、道路等建筑物的</w:t>
            </w:r>
            <w:r>
              <w:rPr>
                <w:rFonts w:hint="eastAsia" w:ascii="宋体" w:hAnsi="宋体" w:eastAsia="宋体" w:cs="宋体"/>
                <w:color w:val="auto"/>
                <w:sz w:val="21"/>
                <w:szCs w:val="21"/>
                <w:highlight w:val="none"/>
                <w:lang w:val="en-US" w:eastAsia="zh-CN" w:bidi="ar"/>
              </w:rPr>
              <w:t xml:space="preserve">隐患排查，</w:t>
            </w:r>
            <w:r>
              <w:rPr>
                <w:rFonts w:hint="eastAsia" w:ascii="宋体" w:hAnsi="宋体" w:eastAsia="宋体" w:cs="宋体"/>
                <w:color w:val="auto"/>
                <w:sz w:val="21"/>
                <w:szCs w:val="21"/>
                <w:highlight w:val="none"/>
                <w:lang w:bidi="ar"/>
              </w:rPr>
              <w:t xml:space="preserve">发现房屋问题及时</w:t>
            </w:r>
            <w:r>
              <w:rPr>
                <w:rFonts w:hint="eastAsia" w:ascii="宋体" w:hAnsi="宋体" w:eastAsia="宋体" w:cs="宋体"/>
                <w:color w:val="auto"/>
                <w:sz w:val="21"/>
                <w:szCs w:val="21"/>
                <w:highlight w:val="none"/>
                <w:lang w:val="en-US" w:eastAsia="zh-CN" w:bidi="ar"/>
              </w:rPr>
              <w:t xml:space="preserve">现场管控并上报学校</w:t>
            </w:r>
            <w:r>
              <w:rPr>
                <w:rFonts w:hint="eastAsia" w:ascii="宋体" w:hAnsi="宋体" w:eastAsia="宋体" w:cs="宋体"/>
                <w:color w:val="auto"/>
                <w:sz w:val="21"/>
                <w:szCs w:val="21"/>
                <w:highlight w:val="none"/>
                <w:lang w:bidi="ar"/>
              </w:rPr>
              <w:t xml:space="preserve">，以得到迅速修理。</w:t>
            </w:r>
            <w:r/>
          </w:p>
        </w:tc>
      </w:tr>
      <w:tr>
        <w:trPr>
          <w:trHeight w:val="454"/>
        </w:trPr>
        <w:tc>
          <w:tcPr>
            <w:shd w:val="clear" w:color="auto" w:fill="auto"/>
            <w:tcBorders>
              <w:top w:val="single" w:color="auto" w:sz="4" w:space="0"/>
              <w:left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空调维护管理</w:t>
            </w:r>
            <w:r/>
          </w:p>
        </w:tc>
        <w:tc>
          <w:tcPr>
            <w:shd w:val="clear" w:color="auto" w:fill="auto"/>
            <w:tcBorders>
              <w:top w:val="single" w:color="auto" w:sz="4" w:space="0"/>
              <w:left w:val="single" w:color="auto" w:sz="4" w:space="0"/>
              <w:bottom w:val="single" w:color="000000" w:sz="4" w:space="0"/>
              <w:right w:val="single" w:color="auto"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（1）按校方要求按季节开启、关闭</w:t>
            </w:r>
            <w:r>
              <w:rPr>
                <w:rFonts w:hint="eastAsia" w:ascii="宋体" w:hAnsi="宋体" w:eastAsia="宋体" w:cs="宋体"/>
                <w:color w:val="auto"/>
                <w:sz w:val="21"/>
                <w:szCs w:val="21"/>
                <w:highlight w:val="none"/>
                <w:lang w:eastAsia="zh-CN" w:bidi="ar"/>
              </w:rPr>
              <w:t xml:space="preserve">设备运行</w:t>
            </w:r>
            <w:r>
              <w:rPr>
                <w:rFonts w:hint="eastAsia" w:ascii="宋体" w:hAnsi="宋体" w:eastAsia="宋体" w:cs="宋体"/>
                <w:color w:val="auto"/>
                <w:sz w:val="21"/>
                <w:szCs w:val="21"/>
                <w:highlight w:val="none"/>
                <w:lang w:bidi="ar"/>
              </w:rPr>
              <w:t xml:space="preserve">；</w:t>
            </w:r>
            <w:r/>
          </w:p>
        </w:tc>
      </w:tr>
      <w:tr>
        <w:trPr>
          <w:trHeight w:val="433"/>
        </w:trPr>
        <w:tc>
          <w:tcPr>
            <w:shd w:val="clear" w:color="auto" w:fill="auto"/>
            <w:tcBorders>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auto" w:sz="4" w:space="0"/>
              <w:right w:val="single" w:color="auto"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（2）遇紧急情况，应立即采取应急措施并通知校方，由校方联系维保单位处理，同时保持设备清洁。</w:t>
            </w:r>
            <w:r/>
          </w:p>
        </w:tc>
      </w:tr>
      <w:tr>
        <w:trPr>
          <w:trHeight w:val="43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9</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电梯运行管理</w:t>
            </w:r>
            <w:r/>
          </w:p>
        </w:tc>
        <w:tc>
          <w:tcPr>
            <w:shd w:val="clear" w:color="auto" w:fill="auto"/>
            <w:tcBorders>
              <w:top w:val="single" w:color="auto" w:sz="4" w:space="0"/>
              <w:left w:val="single" w:color="auto" w:sz="4" w:space="0"/>
              <w:bottom w:val="single" w:color="auto"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按</w:t>
            </w:r>
            <w:r>
              <w:rPr>
                <w:rFonts w:hint="eastAsia" w:ascii="宋体" w:hAnsi="宋体" w:eastAsia="宋体" w:cs="宋体"/>
                <w:color w:val="auto"/>
                <w:sz w:val="21"/>
                <w:szCs w:val="21"/>
                <w:highlight w:val="none"/>
                <w:lang w:val="en-US" w:eastAsia="zh-CN" w:bidi="ar"/>
              </w:rPr>
              <w:t xml:space="preserve">校方</w:t>
            </w:r>
            <w:r>
              <w:rPr>
                <w:rFonts w:hint="eastAsia" w:ascii="宋体" w:hAnsi="宋体" w:eastAsia="宋体" w:cs="宋体"/>
                <w:color w:val="auto"/>
                <w:sz w:val="21"/>
                <w:szCs w:val="21"/>
                <w:highlight w:val="none"/>
                <w:lang w:bidi="ar"/>
              </w:rPr>
              <w:t xml:space="preserve">要求开启、关闭电梯运行；</w:t>
            </w:r>
            <w:r/>
          </w:p>
        </w:tc>
      </w:tr>
      <w:tr>
        <w:trPr>
          <w:trHeight w:val="43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single" w:color="auto"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遇紧急情况，应立即采取应急措施并通知校方，由校方联系维保单位处理</w:t>
            </w:r>
            <w:r>
              <w:rPr>
                <w:rFonts w:hint="eastAsia" w:ascii="宋体" w:hAnsi="宋体" w:eastAsia="宋体" w:cs="宋体"/>
                <w:color w:val="auto"/>
                <w:sz w:val="21"/>
                <w:szCs w:val="21"/>
                <w:highlight w:val="none"/>
                <w:lang w:eastAsia="zh-CN" w:bidi="ar"/>
              </w:rPr>
              <w:t xml:space="preserve">。</w:t>
            </w:r>
            <w:r/>
          </w:p>
        </w:tc>
      </w:tr>
      <w:tr>
        <w:trPr>
          <w:trHeight w:val="433"/>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智能化设备管理</w:t>
            </w:r>
            <w:r/>
          </w:p>
        </w:tc>
        <w:tc>
          <w:tcPr>
            <w:shd w:val="clear" w:color="auto" w:fill="auto"/>
            <w:tcBorders>
              <w:top w:val="single" w:color="auto" w:sz="4" w:space="0"/>
              <w:left w:val="single" w:color="auto" w:sz="4" w:space="0"/>
              <w:bottom w:val="single" w:color="auto"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（1）负责学校计算机、网络、多媒体等智能化设备的日常运行维护。</w:t>
            </w:r>
            <w:r/>
          </w:p>
        </w:tc>
      </w:tr>
      <w:tr>
        <w:trPr>
          <w:trHeight w:val="433"/>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接受并配合校方的其他相关工作安排。</w:t>
            </w:r>
            <w:r/>
          </w:p>
        </w:tc>
      </w:tr>
    </w:tbl>
    <w:p>
      <w:pPr>
        <w:ind w:firstLine="482"/>
        <w:keepLines w:val="0"/>
        <w:keepNext w:val="0"/>
        <w:pageBreakBefore w:val="0"/>
        <w:spacing w:line="440" w:lineRule="exact"/>
        <w:widowControl/>
        <w:tabs>
          <w:tab w:val="left" w:pos="525" w:leader="none"/>
          <w:tab w:val="left" w:pos="945" w:leader="none"/>
          <w:tab w:val="left" w:pos="105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5.校园环境布置</w:t>
      </w:r>
      <w:r/>
    </w:p>
    <w:tbl>
      <w:tblPr>
        <w:tblStyle w:val="698"/>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610"/>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校园</w:t>
            </w:r>
            <w:r>
              <w:rPr>
                <w:rFonts w:hint="default" w:ascii="宋体" w:hAnsi="宋体" w:eastAsia="宋体" w:cs="宋体"/>
                <w:color w:val="auto"/>
                <w:sz w:val="21"/>
                <w:szCs w:val="21"/>
                <w:highlight w:val="none"/>
                <w:lang w:val="en-US" w:eastAsia="zh-CN"/>
              </w:rPr>
              <w:t xml:space="preserve">环境</w:t>
            </w:r>
            <w:r/>
          </w:p>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布置</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按照校方要求，配合完成校园环境布置工作。</w:t>
            </w:r>
            <w:r/>
          </w:p>
        </w:tc>
      </w:tr>
    </w:tbl>
    <w:p>
      <w:pPr>
        <w:ind w:firstLine="482"/>
        <w:keepLines w:val="0"/>
        <w:keepNext w:val="0"/>
        <w:pageBreakBefore w:val="0"/>
        <w:spacing w:line="440" w:lineRule="exact"/>
        <w:widowControl/>
        <w:tabs>
          <w:tab w:val="left" w:pos="525" w:leader="none"/>
          <w:tab w:val="left" w:pos="945" w:leader="none"/>
          <w:tab w:val="left" w:pos="105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6.绿化养护</w:t>
      </w:r>
      <w:r/>
    </w:p>
    <w:tbl>
      <w:tblPr>
        <w:tblStyle w:val="698"/>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725"/>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养护标准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按照惠山区绿化及景观设施养护等级作业标准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对校内所有绿化带种植的树木、花卉、草坪进行日常养护包括病虫害防治和监测，浇灌排水，施肥除草，植物修剪及绿地保洁</w:t>
            </w:r>
            <w:r/>
          </w:p>
        </w:tc>
      </w:tr>
      <w:tr>
        <w:trPr>
          <w:trHeight w:val="45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绿篱及地被</w:t>
            </w:r>
            <w:r>
              <w:rPr>
                <w:rFonts w:hint="eastAsia" w:ascii="宋体" w:hAnsi="宋体" w:eastAsia="宋体" w:cs="宋体"/>
                <w:color w:val="auto"/>
                <w:sz w:val="21"/>
                <w:szCs w:val="21"/>
                <w:highlight w:val="none"/>
                <w:lang w:val="en-US" w:eastAsia="zh-CN"/>
              </w:rPr>
              <w:t xml:space="preserve">养护</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rPr>
              <w:t xml:space="preserve">生长正常。无明显枯枝、断枝。</w:t>
            </w:r>
            <w:r/>
          </w:p>
        </w:tc>
      </w:tr>
      <w:tr>
        <w:trPr>
          <w:trHeight w:val="46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rPr>
              <w:t xml:space="preserve">绿篱、模纹和色块等修剪较及时，枝叶茂密，造型优美。</w:t>
            </w:r>
            <w:r/>
          </w:p>
        </w:tc>
      </w:tr>
      <w:tr>
        <w:trPr>
          <w:trHeight w:val="46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基本无垃圾杂物，地被上落叶定期清理</w:t>
            </w:r>
            <w:r>
              <w:rPr>
                <w:rFonts w:hint="eastAsia" w:ascii="宋体" w:hAnsi="宋体" w:eastAsia="宋体" w:cs="宋体"/>
                <w:color w:val="auto"/>
                <w:sz w:val="21"/>
                <w:szCs w:val="21"/>
                <w:highlight w:val="none"/>
                <w:lang w:eastAsia="zh-CN"/>
              </w:rPr>
              <w:t xml:space="preserve">。</w:t>
            </w:r>
            <w:r/>
          </w:p>
        </w:tc>
      </w:tr>
      <w:tr>
        <w:trPr>
          <w:trHeight w:val="46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（4）基本无可视的病虫危害症状，被害株率≤5%。</w:t>
            </w:r>
            <w:r/>
          </w:p>
        </w:tc>
      </w:tr>
      <w:tr>
        <w:trPr>
          <w:trHeight w:val="369"/>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草坪</w:t>
            </w:r>
            <w:r>
              <w:rPr>
                <w:rFonts w:hint="eastAsia" w:ascii="宋体" w:hAnsi="宋体" w:eastAsia="宋体" w:cs="宋体"/>
                <w:color w:val="auto"/>
                <w:sz w:val="21"/>
                <w:szCs w:val="21"/>
                <w:highlight w:val="none"/>
                <w:lang w:val="en-US" w:eastAsia="zh-CN" w:bidi="ar"/>
              </w:rPr>
              <w:t xml:space="preserve">养护</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rPr>
              <w:t xml:space="preserve">生长良好，草坪覆盖率95%以上，单块斑秃面积不超过0.2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或10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绿地内斑秃面积不超过3块。</w:t>
            </w:r>
            <w:r/>
          </w:p>
        </w:tc>
      </w:tr>
      <w:tr>
        <w:trPr>
          <w:trHeight w:val="393"/>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rPr>
              <w:t xml:space="preserve">黑麦草补播及时，草坪内杂草率≤10%。</w:t>
            </w:r>
            <w:r/>
          </w:p>
        </w:tc>
      </w:tr>
      <w:tr>
        <w:trPr>
          <w:trHeight w:val="393"/>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（3）每年修剪不少于8次，修剪高度不超过10cm，能及时处理堆料堆物。</w:t>
            </w:r>
            <w:r/>
          </w:p>
        </w:tc>
      </w:tr>
      <w:tr>
        <w:trPr>
          <w:trHeight w:val="393"/>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（4）基本无可视的病虫危害症状，被害面积≤5%，地下害虫≤5头/㎡。</w:t>
            </w:r>
            <w:r/>
          </w:p>
        </w:tc>
      </w:tr>
      <w:tr>
        <w:trPr>
          <w:trHeight w:val="354"/>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杂草控制</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基本无杂草。无缠绕性、</w:t>
            </w:r>
            <w:r>
              <w:rPr>
                <w:rFonts w:hint="eastAsia" w:ascii="宋体" w:hAnsi="宋体" w:eastAsia="宋体" w:cs="宋体"/>
                <w:color w:val="auto"/>
                <w:sz w:val="21"/>
                <w:szCs w:val="21"/>
                <w:highlight w:val="none"/>
                <w:lang w:eastAsia="zh-CN" w:bidi="ar"/>
              </w:rPr>
              <w:t xml:space="preserve">攀缘</w:t>
            </w:r>
            <w:r>
              <w:rPr>
                <w:rFonts w:hint="eastAsia" w:ascii="宋体" w:hAnsi="宋体" w:eastAsia="宋体" w:cs="宋体"/>
                <w:color w:val="auto"/>
                <w:sz w:val="21"/>
                <w:szCs w:val="21"/>
                <w:highlight w:val="none"/>
                <w:lang w:bidi="ar"/>
              </w:rPr>
              <w:t xml:space="preserve">性杂草。杂草高度控制在6cm以下，不影响景观效果。</w:t>
            </w:r>
            <w:r/>
          </w:p>
        </w:tc>
      </w:tr>
      <w:tr>
        <w:trPr>
          <w:trHeight w:val="379"/>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环境卫生</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绿地整洁，无垃圾</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无杂物</w:t>
            </w:r>
            <w:r>
              <w:rPr>
                <w:rFonts w:hint="eastAsia" w:ascii="宋体" w:hAnsi="宋体" w:eastAsia="宋体" w:cs="宋体"/>
                <w:color w:val="auto"/>
                <w:sz w:val="21"/>
                <w:szCs w:val="21"/>
                <w:highlight w:val="none"/>
                <w:lang w:bidi="ar"/>
              </w:rPr>
              <w:t xml:space="preserve">。</w:t>
            </w:r>
            <w:r/>
          </w:p>
        </w:tc>
      </w:tr>
    </w:tbl>
    <w:p>
      <w:pPr>
        <w:ind w:firstLine="482"/>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其他服务要求</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1.本项目水电费、必要的物业管理用房由</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承担。</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2.中标供应商</w:t>
      </w:r>
      <w:r>
        <w:rPr>
          <w:rFonts w:hint="eastAsia" w:ascii="宋体" w:hAnsi="宋体"/>
          <w:color w:val="auto"/>
          <w:sz w:val="24"/>
          <w:szCs w:val="24"/>
          <w:highlight w:val="none"/>
          <w:lang w:eastAsia="zh-CN"/>
        </w:rPr>
        <w:t xml:space="preserve">须具备</w:t>
      </w:r>
      <w:r>
        <w:rPr>
          <w:rFonts w:hint="eastAsia" w:ascii="宋体" w:hAnsi="宋体"/>
          <w:color w:val="auto"/>
          <w:sz w:val="24"/>
          <w:szCs w:val="24"/>
          <w:highlight w:val="none"/>
        </w:rPr>
        <w:t xml:space="preserve">完备的培训制度，对物业管理从业人员进行岗前培训及阶段性培训管理，使其熟悉工作流程与要求，定期对保安和保洁人员进行安全教育与业务培训，并定期与</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共同进行消防安全培训和组织消防演练。</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.中标供应商需制定安全防范预案，包括水险、火灾、</w:t>
      </w:r>
      <w:r>
        <w:rPr>
          <w:rFonts w:hint="eastAsia" w:ascii="宋体" w:hAnsi="宋体"/>
          <w:color w:val="auto"/>
          <w:sz w:val="24"/>
          <w:szCs w:val="24"/>
          <w:highlight w:val="none"/>
          <w:lang w:val="en-US" w:eastAsia="zh-CN"/>
        </w:rPr>
        <w:t xml:space="preserve">用电安全</w:t>
      </w:r>
      <w:r>
        <w:rPr>
          <w:rFonts w:hint="eastAsia" w:ascii="宋体" w:hAnsi="宋体"/>
          <w:color w:val="auto"/>
          <w:sz w:val="24"/>
          <w:szCs w:val="24"/>
          <w:highlight w:val="none"/>
        </w:rPr>
        <w:t xml:space="preserve">、各类设备、重大疫情、异常天气、刑事案件等其他突发性事件。</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.中标供应商需接受</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管理部门对物业管理日常工作的监督和管理。</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.中标供应商入驻前应提供派驻人员相关详细信息以供审核。中标供应商更换管理人员应提前告知</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.中标供应商应有做好保密工作的相关经验及相应的管理制度，并有责任在提供服务时履行保密义务，在签订合同前，中标供应商应与</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及所有物业服务人员签订保密协议，相关协议应提交</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备份。</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中标供应商在服务期间应无条件配合</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及上级部门执行各项服务要求，并保证服务质量。</w:t>
      </w:r>
      <w:r/>
    </w:p>
    <w:p>
      <w:pPr>
        <w:ind w:firstLine="480"/>
        <w:keepLines w:val="0"/>
        <w:keepNext w:val="0"/>
        <w:pageBreakBefore w:val="0"/>
        <w:spacing w:line="440" w:lineRule="exact"/>
        <w:widowControl w:val="off"/>
        <w:rPr>
          <w:rFonts w:hint="eastAsia" w:ascii="宋体" w:hAnsi="宋体" w:eastAsiaTheme="minorEastAsia"/>
          <w:color w:val="auto"/>
          <w:sz w:val="24"/>
          <w:szCs w:val="24"/>
          <w:highlight w:val="none"/>
          <w:lang w:val="en-US" w:eastAsia="zh-CN"/>
        </w:rPr>
      </w:pPr>
      <w:r>
        <w:rPr>
          <w:rFonts w:hint="eastAsia" w:ascii="宋体" w:hAnsi="宋体"/>
          <w:color w:val="auto"/>
          <w:sz w:val="24"/>
          <w:szCs w:val="24"/>
          <w:highlight w:val="none"/>
        </w:rPr>
        <w:t xml:space="preserve">8.中标供应商拟投入到本项目的安保用具基本配置须满足本项目的保安服务工作的要求，并配备相应的保洁作业耗材用具，两项费用均包含在投标报价中，采购人不予另行支付</w:t>
      </w:r>
      <w:r>
        <w:rPr>
          <w:rFonts w:hint="eastAsia" w:ascii="宋体" w:hAnsi="宋体"/>
          <w:color w:val="auto"/>
          <w:sz w:val="24"/>
          <w:szCs w:val="24"/>
          <w:highlight w:val="none"/>
          <w:lang w:eastAsia="zh-CN"/>
        </w:rPr>
        <w:t xml:space="preserve">。</w:t>
      </w:r>
      <w:r/>
    </w:p>
    <w:p>
      <w:pPr>
        <w:ind w:firstLine="482"/>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四</w:t>
      </w:r>
      <w:r>
        <w:rPr>
          <w:rFonts w:hint="eastAsia" w:ascii="宋体" w:hAnsi="宋体"/>
          <w:b/>
          <w:bCs/>
          <w:color w:val="auto"/>
          <w:sz w:val="24"/>
          <w:szCs w:val="24"/>
          <w:highlight w:val="none"/>
        </w:rPr>
        <w:t xml:space="preserve">、服务质量考核</w:t>
      </w:r>
      <w:r/>
    </w:p>
    <w:p>
      <w:pPr>
        <w:ind w:firstLine="480"/>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1.考核依据：附件一《长安中心小学物业服务月度考核表》</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2.考核主体：由</w:t>
      </w:r>
      <w:r>
        <w:rPr>
          <w:rFonts w:hint="eastAsia" w:ascii="宋体" w:hAnsi="宋体" w:cs="宋体"/>
          <w:bCs/>
          <w:color w:val="auto"/>
          <w:sz w:val="24"/>
          <w:szCs w:val="24"/>
          <w:highlight w:val="none"/>
        </w:rPr>
        <w:t xml:space="preserve">学校组织相关人员</w:t>
      </w:r>
      <w:r>
        <w:rPr>
          <w:rFonts w:hint="eastAsia" w:ascii="宋体" w:hAnsi="宋体" w:cs="宋体"/>
          <w:bCs/>
          <w:color w:val="auto"/>
          <w:sz w:val="24"/>
          <w:szCs w:val="24"/>
          <w:highlight w:val="none"/>
          <w:lang w:val="en-US" w:eastAsia="zh-CN"/>
        </w:rPr>
        <w:t xml:space="preserve">按照考核标准，每月对中标供应商</w:t>
      </w:r>
      <w:r>
        <w:rPr>
          <w:rFonts w:hint="eastAsia" w:ascii="宋体" w:hAnsi="宋体"/>
          <w:color w:val="auto"/>
          <w:sz w:val="24"/>
          <w:szCs w:val="24"/>
          <w:highlight w:val="none"/>
        </w:rPr>
        <w:t xml:space="preserve">物业服务进行</w:t>
      </w:r>
      <w:r>
        <w:rPr>
          <w:rFonts w:hint="eastAsia" w:ascii="宋体" w:hAnsi="宋体"/>
          <w:color w:val="auto"/>
          <w:sz w:val="24"/>
          <w:szCs w:val="24"/>
          <w:highlight w:val="none"/>
          <w:lang w:val="en-US" w:eastAsia="zh-CN"/>
        </w:rPr>
        <w:t xml:space="preserve">百分制</w:t>
      </w:r>
      <w:r>
        <w:rPr>
          <w:rFonts w:hint="eastAsia" w:ascii="宋体" w:hAnsi="宋体"/>
          <w:color w:val="auto"/>
          <w:sz w:val="24"/>
          <w:szCs w:val="24"/>
          <w:highlight w:val="none"/>
        </w:rPr>
        <w:t xml:space="preserve">考评。</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3.考核办法：</w:t>
      </w:r>
      <w:r>
        <w:rPr>
          <w:rFonts w:hint="eastAsia" w:ascii="宋体" w:hAnsi="宋体"/>
          <w:color w:val="auto"/>
          <w:sz w:val="24"/>
          <w:szCs w:val="24"/>
          <w:highlight w:val="none"/>
        </w:rPr>
        <w:t xml:space="preserve">每月由校方对服务项目全面考核 1 次，考核</w:t>
      </w:r>
      <w:r>
        <w:rPr>
          <w:rFonts w:hint="eastAsia" w:ascii="宋体" w:hAnsi="宋体"/>
          <w:color w:val="auto"/>
          <w:sz w:val="24"/>
          <w:szCs w:val="24"/>
          <w:highlight w:val="none"/>
          <w:lang w:val="en-US" w:eastAsia="zh-CN"/>
        </w:rPr>
        <w:t xml:space="preserve">得分</w:t>
      </w:r>
      <w:r>
        <w:rPr>
          <w:rFonts w:hint="eastAsia" w:ascii="宋体" w:hAnsi="宋体"/>
          <w:color w:val="auto"/>
          <w:sz w:val="24"/>
          <w:szCs w:val="24"/>
          <w:highlight w:val="none"/>
        </w:rPr>
        <w:t xml:space="preserve">作为当月最终考核结果，考核结果作为</w:t>
      </w:r>
      <w:r>
        <w:rPr>
          <w:rFonts w:hint="eastAsia" w:ascii="宋体" w:hAnsi="宋体"/>
          <w:color w:val="auto"/>
          <w:sz w:val="24"/>
          <w:szCs w:val="24"/>
          <w:highlight w:val="none"/>
          <w:lang w:val="en-US" w:eastAsia="zh-CN"/>
        </w:rPr>
        <w:t xml:space="preserve">当月</w:t>
      </w:r>
      <w:r>
        <w:rPr>
          <w:rFonts w:hint="eastAsia" w:ascii="宋体" w:hAnsi="宋体"/>
          <w:color w:val="auto"/>
          <w:sz w:val="24"/>
          <w:szCs w:val="24"/>
          <w:highlight w:val="none"/>
        </w:rPr>
        <w:t xml:space="preserve">服务费</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扣款依据，</w:t>
      </w:r>
      <w:r>
        <w:rPr>
          <w:rFonts w:hint="eastAsia" w:ascii="宋体" w:hAnsi="宋体"/>
          <w:color w:val="auto"/>
          <w:sz w:val="24"/>
          <w:szCs w:val="24"/>
          <w:highlight w:val="none"/>
          <w:lang w:val="en-US" w:eastAsia="zh-CN"/>
        </w:rPr>
        <w:t xml:space="preserve">当月实际应付服务费＝</w:t>
      </w:r>
      <w:r>
        <w:rPr>
          <w:rFonts w:hint="eastAsia" w:ascii="宋体" w:hAnsi="宋体"/>
          <w:color w:val="auto"/>
          <w:sz w:val="24"/>
          <w:szCs w:val="24"/>
          <w:highlight w:val="none"/>
        </w:rPr>
        <w:t xml:space="preserve">当月理论服务费【理论服务费</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年度合同</w:t>
      </w:r>
      <w:r>
        <w:rPr>
          <w:rFonts w:hint="eastAsia" w:ascii="宋体" w:hAnsi="宋体"/>
          <w:color w:val="auto"/>
          <w:sz w:val="24"/>
          <w:szCs w:val="24"/>
          <w:highlight w:val="none"/>
          <w:lang w:val="en-US" w:eastAsia="zh-CN"/>
        </w:rPr>
        <w:t xml:space="preserve">价款</w:t>
      </w:r>
      <w:r>
        <w:rPr>
          <w:rFonts w:hint="eastAsia" w:ascii="宋体" w:hAnsi="宋体"/>
          <w:color w:val="auto"/>
          <w:sz w:val="24"/>
          <w:szCs w:val="24"/>
          <w:highlight w:val="none"/>
        </w:rPr>
        <w:t xml:space="preserve">/12个月】</w:t>
      </w:r>
      <w:r>
        <w:rPr>
          <w:rFonts w:hint="eastAsia" w:ascii="宋体" w:hAnsi="宋体"/>
          <w:color w:val="auto"/>
          <w:sz w:val="24"/>
          <w:szCs w:val="24"/>
          <w:highlight w:val="none"/>
          <w:lang w:val="en-US" w:eastAsia="zh-CN"/>
        </w:rPr>
        <w:t xml:space="preserve">－当月累计考核扣款</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服务考核标准如下：</w:t>
      </w:r>
      <w:r/>
    </w:p>
    <w:p>
      <w:pPr>
        <w:ind w:firstLine="480"/>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（1）月度</w:t>
      </w:r>
      <w:r>
        <w:rPr>
          <w:rFonts w:hint="eastAsia" w:ascii="宋体" w:hAnsi="宋体"/>
          <w:color w:val="auto"/>
          <w:sz w:val="24"/>
          <w:szCs w:val="24"/>
          <w:highlight w:val="none"/>
        </w:rPr>
        <w:t xml:space="preserve">考核得分＞90分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当期服务费全得；</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80分</w:t>
      </w:r>
      <w:r>
        <w:rPr>
          <w:rFonts w:hint="eastAsia" w:ascii="宋体" w:hAnsi="宋体" w:eastAsia="宋体" w:cs="宋体"/>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月度</w:t>
      </w:r>
      <w:r>
        <w:rPr>
          <w:rFonts w:hint="eastAsia" w:ascii="宋体" w:hAnsi="宋体"/>
          <w:color w:val="auto"/>
          <w:sz w:val="24"/>
          <w:szCs w:val="24"/>
          <w:highlight w:val="none"/>
        </w:rPr>
        <w:t xml:space="preserve">考核得分</w:t>
      </w:r>
      <w:r>
        <w:rPr>
          <w:rFonts w:hint="eastAsia" w:ascii="宋体" w:hAnsi="宋体" w:eastAsia="宋体" w:cs="宋体"/>
          <w:color w:val="auto"/>
          <w:sz w:val="24"/>
          <w:szCs w:val="24"/>
          <w:highlight w:val="none"/>
          <w:lang w:val="en-US" w:eastAsia="zh-CN"/>
        </w:rPr>
        <w:t xml:space="preserve">≤</w:t>
      </w:r>
      <w:r>
        <w:rPr>
          <w:rFonts w:hint="eastAsia" w:ascii="宋体" w:hAnsi="宋体"/>
          <w:color w:val="auto"/>
          <w:sz w:val="24"/>
          <w:szCs w:val="24"/>
          <w:highlight w:val="none"/>
        </w:rPr>
        <w:t xml:space="preserve">90分</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0"/>
          <w:highlight w:val="none"/>
          <w:lang w:val="en-US" w:eastAsia="zh-CN" w:bidi="ar"/>
        </w:rPr>
        <w:t xml:space="preserve">每低于基准分</w:t>
      </w:r>
      <w:r>
        <w:rPr>
          <w:rFonts w:hint="eastAsia" w:ascii="宋体" w:hAnsi="宋体" w:cs="宋体"/>
          <w:color w:val="auto"/>
          <w:sz w:val="24"/>
          <w:szCs w:val="20"/>
          <w:highlight w:val="none"/>
          <w:lang w:val="en-US" w:eastAsia="zh-CN" w:bidi="ar"/>
        </w:rPr>
        <w:t xml:space="preserve">（90分）</w:t>
      </w:r>
      <w:r>
        <w:rPr>
          <w:rFonts w:hint="eastAsia" w:ascii="宋体" w:hAnsi="宋体" w:eastAsia="宋体" w:cs="宋体"/>
          <w:color w:val="auto"/>
          <w:sz w:val="24"/>
          <w:szCs w:val="20"/>
          <w:highlight w:val="none"/>
          <w:lang w:val="en-US" w:eastAsia="zh-CN" w:bidi="ar"/>
        </w:rPr>
        <w:t xml:space="preserve">1分，扣除300元</w:t>
      </w:r>
      <w:r>
        <w:rPr>
          <w:rFonts w:hint="eastAsia" w:ascii="宋体" w:hAnsi="宋体"/>
          <w:color w:val="auto"/>
          <w:sz w:val="24"/>
          <w:szCs w:val="24"/>
          <w:highlight w:val="none"/>
        </w:rPr>
        <w:t xml:space="preserve">服务费；</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（3）7</w:t>
      </w:r>
      <w:r>
        <w:rPr>
          <w:rFonts w:hint="eastAsia" w:ascii="宋体" w:hAnsi="宋体"/>
          <w:color w:val="auto"/>
          <w:sz w:val="24"/>
          <w:szCs w:val="24"/>
          <w:highlight w:val="none"/>
        </w:rPr>
        <w:t xml:space="preserve">0分</w:t>
      </w:r>
      <w:r>
        <w:rPr>
          <w:rFonts w:hint="eastAsia" w:ascii="宋体" w:hAnsi="宋体" w:eastAsia="宋体" w:cs="宋体"/>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月度</w:t>
      </w:r>
      <w:r>
        <w:rPr>
          <w:rFonts w:hint="eastAsia" w:ascii="宋体" w:hAnsi="宋体"/>
          <w:color w:val="auto"/>
          <w:sz w:val="24"/>
          <w:szCs w:val="24"/>
          <w:highlight w:val="none"/>
        </w:rPr>
        <w:t xml:space="preserve">考核得分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olor w:val="auto"/>
          <w:sz w:val="24"/>
          <w:szCs w:val="24"/>
          <w:highlight w:val="none"/>
          <w:lang w:val="en-US" w:eastAsia="zh-CN"/>
        </w:rPr>
        <w:t xml:space="preserve">8</w:t>
      </w:r>
      <w:r>
        <w:rPr>
          <w:rFonts w:hint="eastAsia" w:ascii="宋体" w:hAnsi="宋体"/>
          <w:color w:val="auto"/>
          <w:sz w:val="24"/>
          <w:szCs w:val="24"/>
          <w:highlight w:val="none"/>
        </w:rPr>
        <w:t xml:space="preserve">0分</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0"/>
          <w:highlight w:val="none"/>
          <w:lang w:val="en-US" w:eastAsia="zh-CN" w:bidi="ar"/>
        </w:rPr>
        <w:t xml:space="preserve">每低于基准分</w:t>
      </w:r>
      <w:r>
        <w:rPr>
          <w:rFonts w:hint="eastAsia" w:ascii="宋体" w:hAnsi="宋体" w:cs="宋体"/>
          <w:color w:val="auto"/>
          <w:sz w:val="24"/>
          <w:szCs w:val="20"/>
          <w:highlight w:val="none"/>
          <w:lang w:val="en-US" w:eastAsia="zh-CN" w:bidi="ar"/>
        </w:rPr>
        <w:t xml:space="preserve">（90分）</w:t>
      </w:r>
      <w:r>
        <w:rPr>
          <w:rFonts w:hint="eastAsia" w:ascii="宋体" w:hAnsi="宋体" w:eastAsia="宋体" w:cs="宋体"/>
          <w:color w:val="auto"/>
          <w:sz w:val="24"/>
          <w:szCs w:val="20"/>
          <w:highlight w:val="none"/>
          <w:lang w:val="en-US" w:eastAsia="zh-CN" w:bidi="ar"/>
        </w:rPr>
        <w:t xml:space="preserve">1分，扣除500元</w:t>
      </w:r>
      <w:r>
        <w:rPr>
          <w:rFonts w:hint="eastAsia" w:ascii="宋体" w:hAnsi="宋体"/>
          <w:color w:val="auto"/>
          <w:sz w:val="24"/>
          <w:szCs w:val="24"/>
          <w:highlight w:val="none"/>
        </w:rPr>
        <w:t xml:space="preserve">服务费；</w:t>
      </w:r>
      <w:r/>
    </w:p>
    <w:p>
      <w:pPr>
        <w:numPr>
          <w:ilvl w:val="0"/>
          <w:numId w:val="0"/>
        </w:num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（4）月度</w:t>
      </w:r>
      <w:r>
        <w:rPr>
          <w:rFonts w:hint="eastAsia" w:ascii="宋体" w:hAnsi="宋体"/>
          <w:color w:val="auto"/>
          <w:sz w:val="24"/>
          <w:szCs w:val="24"/>
          <w:highlight w:val="none"/>
        </w:rPr>
        <w:t xml:space="preserve">考核得分</w:t>
      </w:r>
      <w:r>
        <w:rPr>
          <w:rFonts w:hint="eastAsia" w:ascii="宋体" w:hAnsi="宋体" w:eastAsia="宋体" w:cs="宋体"/>
          <w:color w:val="auto"/>
          <w:sz w:val="24"/>
          <w:szCs w:val="24"/>
          <w:highlight w:val="none"/>
          <w:lang w:val="en-US" w:eastAsia="zh-CN"/>
        </w:rPr>
        <w:t xml:space="preserve">≤</w:t>
      </w:r>
      <w:r>
        <w:rPr>
          <w:rFonts w:hint="eastAsia" w:ascii="宋体" w:hAnsi="宋体"/>
          <w:color w:val="auto"/>
          <w:sz w:val="24"/>
          <w:szCs w:val="24"/>
          <w:highlight w:val="none"/>
        </w:rPr>
        <w:t xml:space="preserve">70分</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0"/>
          <w:highlight w:val="none"/>
          <w:lang w:val="en-US" w:eastAsia="zh-CN" w:bidi="ar"/>
        </w:rPr>
        <w:t xml:space="preserve">每低于基准分</w:t>
      </w:r>
      <w:r>
        <w:rPr>
          <w:rFonts w:hint="eastAsia" w:ascii="宋体" w:hAnsi="宋体" w:cs="宋体"/>
          <w:color w:val="auto"/>
          <w:sz w:val="24"/>
          <w:szCs w:val="20"/>
          <w:highlight w:val="none"/>
          <w:lang w:val="en-US" w:eastAsia="zh-CN" w:bidi="ar"/>
        </w:rPr>
        <w:t xml:space="preserve">（90分）</w:t>
      </w:r>
      <w:r>
        <w:rPr>
          <w:rFonts w:hint="eastAsia" w:ascii="宋体" w:hAnsi="宋体" w:eastAsia="宋体" w:cs="宋体"/>
          <w:color w:val="auto"/>
          <w:sz w:val="24"/>
          <w:szCs w:val="20"/>
          <w:highlight w:val="none"/>
          <w:lang w:val="en-US" w:eastAsia="zh-CN" w:bidi="ar"/>
        </w:rPr>
        <w:t xml:space="preserve">1分，扣除</w:t>
      </w:r>
      <w:r>
        <w:rPr>
          <w:rFonts w:hint="eastAsia" w:ascii="宋体" w:hAnsi="宋体"/>
          <w:color w:val="auto"/>
          <w:sz w:val="24"/>
          <w:szCs w:val="24"/>
          <w:highlight w:val="none"/>
        </w:rPr>
        <w:t xml:space="preserve">800元服务费；以此类推。</w:t>
      </w:r>
      <w:r/>
    </w:p>
    <w:p>
      <w:pPr>
        <w:numPr>
          <w:ilvl w:val="0"/>
          <w:numId w:val="0"/>
        </w:numPr>
        <w:ind w:firstLine="480"/>
        <w:keepLines w:val="0"/>
        <w:keepNext w:val="0"/>
        <w:pageBreakBefore w:val="0"/>
        <w:spacing w:line="440" w:lineRule="exact"/>
        <w:widowControl w:val="off"/>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服务期内，如中标供应商累计</w:t>
      </w:r>
      <w:r>
        <w:rPr>
          <w:rFonts w:hint="eastAsia" w:ascii="宋体" w:hAnsi="宋体"/>
          <w:color w:val="auto"/>
          <w:sz w:val="24"/>
          <w:szCs w:val="24"/>
          <w:highlight w:val="none"/>
          <w:lang w:eastAsia="zh-CN"/>
        </w:rPr>
        <w:t xml:space="preserve">两次</w:t>
      </w:r>
      <w:r>
        <w:rPr>
          <w:rFonts w:hint="eastAsia" w:ascii="宋体" w:hAnsi="宋体"/>
          <w:color w:val="auto"/>
          <w:sz w:val="24"/>
          <w:szCs w:val="24"/>
          <w:highlight w:val="none"/>
        </w:rPr>
        <w:t xml:space="preserve">考核</w:t>
      </w:r>
      <w:r>
        <w:rPr>
          <w:rFonts w:hint="eastAsia" w:ascii="宋体" w:hAnsi="宋体"/>
          <w:color w:val="auto"/>
          <w:sz w:val="24"/>
          <w:szCs w:val="24"/>
          <w:highlight w:val="none"/>
          <w:lang w:val="en-US" w:eastAsia="zh-CN"/>
        </w:rPr>
        <w:t xml:space="preserve">分</w:t>
      </w:r>
      <w:r>
        <w:rPr>
          <w:rFonts w:hint="eastAsia" w:ascii="宋体" w:hAnsi="宋体"/>
          <w:color w:val="auto"/>
          <w:sz w:val="24"/>
          <w:szCs w:val="24"/>
          <w:highlight w:val="none"/>
        </w:rPr>
        <w:t xml:space="preserve">低于70分（不含），</w:t>
      </w:r>
      <w:r>
        <w:rPr>
          <w:rFonts w:hint="eastAsia" w:ascii="宋体" w:hAnsi="宋体"/>
          <w:color w:val="auto"/>
          <w:sz w:val="24"/>
          <w:szCs w:val="24"/>
          <w:highlight w:val="none"/>
          <w:lang w:val="en-US" w:eastAsia="zh-CN"/>
        </w:rPr>
        <w:t xml:space="preserve">采购人有权单方面终止合同，</w:t>
      </w:r>
      <w:r>
        <w:rPr>
          <w:rFonts w:hint="eastAsia" w:ascii="宋体" w:hAnsi="宋体"/>
          <w:color w:val="auto"/>
          <w:sz w:val="24"/>
          <w:szCs w:val="24"/>
          <w:highlight w:val="none"/>
        </w:rPr>
        <w:t xml:space="preserve">并另行选择服务单位。</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4.考核扣款统一从当期服务费用中扣取，若当期未足额扣取则顺延至下期；若最后一期服务费仍不足以扣取，</w:t>
      </w:r>
      <w:r>
        <w:rPr>
          <w:rFonts w:hint="eastAsia" w:ascii="宋体"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应在收到</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通知后7日内补足差额。</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5.如果发生以下任何一种或多种情况，</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人可以单方解除合同。若因此给</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人造成损失的，中标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除承担相应责任外，还应进行赔偿：</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（1）被上级主管部门督查发现违规问题并通报2次（含）以上；</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（2）因中标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未遵守安全操作规定、未履行安全管理职责而发生安全事故；</w:t>
      </w:r>
      <w:r/>
    </w:p>
    <w:p>
      <w:pPr>
        <w:ind w:firstLine="480"/>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（3）履约期间发生工作场所聚众闹事、集体上访或重大安全事故，给</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造成不良社会影响和严重经济损失的。</w:t>
      </w:r>
      <w:r/>
    </w:p>
    <w:p>
      <w:pPr>
        <w:ind w:firstLine="482"/>
        <w:keepLines w:val="0"/>
        <w:keepNext w:val="0"/>
        <w:pageBreakBefore w:val="0"/>
        <w:spacing w:line="440" w:lineRule="exact"/>
        <w:widowControl w:val="off"/>
        <w:tabs>
          <w:tab w:val="left" w:pos="945" w:leader="none"/>
        </w:tabs>
        <w:rPr>
          <w:rFonts w:ascii="宋体" w:hAnsi="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五</w:t>
      </w:r>
      <w:r>
        <w:rPr>
          <w:rFonts w:hint="eastAsia" w:ascii="宋体" w:hAnsi="宋体" w:cs="宋体"/>
          <w:b/>
          <w:color w:val="auto"/>
          <w:sz w:val="24"/>
          <w:szCs w:val="24"/>
          <w:highlight w:val="none"/>
        </w:rPr>
        <w:t xml:space="preserve">、其他说明</w:t>
      </w:r>
      <w:r/>
    </w:p>
    <w:p>
      <w:pPr>
        <w:ind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中标供应商在中标后发生下列情形之一，导致其中标资格被取消或中标结果无效的，按以下方式处理：</w:t>
      </w:r>
      <w:r/>
    </w:p>
    <w:p>
      <w:pPr>
        <w:ind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1.中标后无正当理由拒绝签订合同的：采购人可以按照评审报告排序确定下一候选人为中标供应商，也可以重新开展采购活动。</w:t>
      </w:r>
      <w:r/>
    </w:p>
    <w:p>
      <w:pPr>
        <w:ind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2.存在提供虚假材料等违法行为影响中标结果的：合格供应商符合法定数量时，采购人应当从合格的中标候选人中另行确定中标供应商（按排序顺延）；没有合格中标候选人的，应当重新开展采购活动。</w:t>
      </w:r>
      <w:r/>
    </w:p>
    <w:p>
      <w:pPr>
        <w:ind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在任何上述情形下，给采购人造成损失的，原中标供应商均应依法承担赔偿责任。</w:t>
      </w:r>
      <w:r/>
    </w:p>
    <w:p>
      <w:pPr>
        <w:ind w:firstLine="482"/>
        <w:keepLines w:val="0"/>
        <w:keepNext w:val="0"/>
        <w:pageBreakBefore w:val="0"/>
        <w:spacing w:line="440" w:lineRule="exact"/>
        <w:widowControl w:val="off"/>
        <w:tabs>
          <w:tab w:val="left" w:pos="945" w:leader="none"/>
        </w:tabs>
        <w:rPr>
          <w:rFonts w:ascii="宋体" w:hAnsi="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六</w:t>
      </w:r>
      <w:r>
        <w:rPr>
          <w:rFonts w:hint="eastAsia" w:ascii="宋体" w:hAnsi="宋体" w:cs="宋体"/>
          <w:b/>
          <w:color w:val="auto"/>
          <w:sz w:val="24"/>
          <w:szCs w:val="24"/>
          <w:highlight w:val="none"/>
        </w:rPr>
        <w:t xml:space="preserve">、报价要求</w:t>
      </w:r>
      <w:r/>
    </w:p>
    <w:p>
      <w:pPr>
        <w:ind w:firstLine="480"/>
        <w:keepLines w:val="0"/>
        <w:keepNext w:val="0"/>
        <w:pageBreakBefore w:val="0"/>
        <w:spacing w:line="44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1.投标供应商的投标报价应是投标供应商在响应文件中提出的各项支付金额的总和，也应是完成招标文件所列项目需求的全部费用。</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2.投标</w:t>
      </w:r>
      <w:r>
        <w:rPr>
          <w:rFonts w:hint="eastAsia" w:ascii="宋体" w:hAnsi="宋体" w:eastAsia="宋体" w:cs="宋体"/>
          <w:color w:val="auto"/>
          <w:sz w:val="24"/>
          <w:szCs w:val="24"/>
          <w:highlight w:val="none"/>
        </w:rPr>
        <w:t xml:space="preserve">报价</w:t>
      </w:r>
      <w:r>
        <w:rPr>
          <w:rFonts w:hint="eastAsia" w:ascii="宋体" w:hAnsi="宋体" w:eastAsia="宋体" w:cs="宋体"/>
          <w:bCs/>
          <w:color w:val="auto"/>
          <w:sz w:val="24"/>
          <w:szCs w:val="24"/>
          <w:highlight w:val="none"/>
        </w:rPr>
        <w:t xml:space="preserve">包括</w:t>
      </w:r>
      <w:r>
        <w:rPr>
          <w:rFonts w:hint="eastAsia" w:ascii="宋体" w:hAnsi="宋体" w:cs="宋体"/>
          <w:bCs/>
          <w:color w:val="auto"/>
          <w:sz w:val="24"/>
          <w:szCs w:val="24"/>
          <w:highlight w:val="none"/>
          <w:lang w:val="en-US" w:eastAsia="zh-CN"/>
        </w:rPr>
        <w:t xml:space="preserve">但</w:t>
      </w:r>
      <w:r>
        <w:rPr>
          <w:rFonts w:hint="eastAsia" w:ascii="宋体" w:hAnsi="宋体" w:eastAsia="宋体" w:cs="宋体"/>
          <w:bCs/>
          <w:color w:val="auto"/>
          <w:sz w:val="24"/>
          <w:szCs w:val="24"/>
          <w:highlight w:val="none"/>
        </w:rPr>
        <w:t xml:space="preserve">不限于服务人员的工资、“合同内约定的”各类加班费、高温费、餐费、耗材费用、工具费用、公众责任险、法定税费</w:t>
      </w:r>
      <w:r>
        <w:rPr>
          <w:rFonts w:hint="eastAsia" w:ascii="宋体" w:hAnsi="宋体" w:cs="宋体"/>
          <w:bCs/>
          <w:color w:val="auto"/>
          <w:sz w:val="24"/>
          <w:highlight w:val="none"/>
          <w:u w:val="none"/>
          <w:lang w:val="en-US" w:eastAsia="zh-CN"/>
        </w:rPr>
        <w:t xml:space="preserve">、法定住房公积金</w:t>
      </w:r>
      <w:r>
        <w:rPr>
          <w:rFonts w:hint="eastAsia" w:ascii="宋体" w:hAnsi="宋体" w:eastAsia="宋体" w:cs="宋体"/>
          <w:bCs/>
          <w:color w:val="auto"/>
          <w:sz w:val="24"/>
          <w:szCs w:val="24"/>
          <w:highlight w:val="none"/>
        </w:rPr>
        <w:t xml:space="preserve">外，还应包括体检、管理费用、服装、培训等各项费用以及政策性文件规定及合同包含的所有风险（包括但不限于遇最低工资调整、物价上涨、重大活动、检查、突发情况、税费调整等）、合同责任范围内的所有一般风险责任和义务等的一切费用。除此费用外，</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人无须再向</w:t>
      </w:r>
      <w:r>
        <w:rPr>
          <w:rFonts w:hint="eastAsia" w:ascii="宋体" w:hAnsi="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支付其他任何费用。</w:t>
      </w:r>
      <w:r/>
    </w:p>
    <w:p>
      <w:pPr>
        <w:ind w:firstLine="480"/>
        <w:keepLines w:val="0"/>
        <w:keepNext w:val="0"/>
        <w:pageBreakBefore w:val="0"/>
        <w:spacing w:line="440" w:lineRule="exact"/>
        <w:widowControl w:val="off"/>
        <w:rPr>
          <w:rFonts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合同金额为暂定价格，服务费据实结算，</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物业服务的考核结果作为支付服务费依据</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.如遇国家和省、市级迎检、重大活动保障及自然灾害时，</w:t>
      </w:r>
      <w:r>
        <w:rPr>
          <w:rFonts w:hint="eastAsia" w:ascii="宋体" w:hAnsi="宋体" w:cs="宋体"/>
          <w:bCs/>
          <w:color w:val="auto"/>
          <w:sz w:val="24"/>
          <w:szCs w:val="24"/>
          <w:highlight w:val="none"/>
          <w:lang w:eastAsia="zh-CN"/>
        </w:rPr>
        <w:t xml:space="preserve">中标供应商必须服从采购人统一安排</w:t>
      </w:r>
      <w:r>
        <w:rPr>
          <w:rFonts w:hint="eastAsia" w:ascii="宋体" w:hAnsi="宋体" w:cs="宋体"/>
          <w:bCs/>
          <w:color w:val="auto"/>
          <w:sz w:val="24"/>
          <w:szCs w:val="24"/>
          <w:highlight w:val="none"/>
        </w:rPr>
        <w:t xml:space="preserve">，增加服务人员，所需费</w:t>
      </w:r>
      <w:r>
        <w:rPr>
          <w:rFonts w:hint="eastAsia" w:ascii="宋体" w:hAnsi="宋体" w:cs="宋体"/>
          <w:bCs/>
          <w:color w:val="auto"/>
          <w:sz w:val="24"/>
          <w:szCs w:val="24"/>
          <w:highlight w:val="none"/>
          <w:lang w:eastAsia="zh-CN"/>
        </w:rPr>
        <w:t xml:space="preserve">用由</w:t>
      </w:r>
      <w:r>
        <w:rPr>
          <w:rFonts w:hint="eastAsia" w:ascii="宋体" w:hAnsi="宋体" w:cs="宋体"/>
          <w:bCs/>
          <w:color w:val="auto"/>
          <w:sz w:val="24"/>
          <w:szCs w:val="24"/>
          <w:highlight w:val="none"/>
        </w:rPr>
        <w:t xml:space="preserve">中标供应商综合考虑，中标不作增加。</w:t>
      </w:r>
      <w:r/>
    </w:p>
    <w:p>
      <w:pPr>
        <w:ind w:firstLine="480"/>
        <w:keepLines w:val="0"/>
        <w:keepNext w:val="0"/>
        <w:pageBreakBefore w:val="0"/>
        <w:spacing w:line="44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.中标供应商应在整个服务期间对其为本项目工作的依法可以不缴纳社保的服务人员投保意外伤</w:t>
      </w:r>
      <w:r>
        <w:rPr>
          <w:rFonts w:hint="eastAsia" w:ascii="宋体" w:hAnsi="宋体" w:cs="宋体"/>
          <w:bCs/>
          <w:color w:val="auto"/>
          <w:sz w:val="24"/>
          <w:szCs w:val="24"/>
          <w:highlight w:val="none"/>
          <w:lang w:eastAsia="zh-CN"/>
        </w:rPr>
        <w:t xml:space="preserve">害保</w:t>
      </w:r>
      <w:r>
        <w:rPr>
          <w:rFonts w:hint="eastAsia" w:ascii="宋体" w:hAnsi="宋体" w:cs="宋体"/>
          <w:bCs/>
          <w:color w:val="auto"/>
          <w:sz w:val="24"/>
          <w:szCs w:val="24"/>
          <w:highlight w:val="none"/>
        </w:rPr>
        <w:t xml:space="preserve">险，办理保险的一切费用均由中标供应商承担，并已包括在报价中。</w:t>
      </w:r>
      <w:r/>
    </w:p>
    <w:p>
      <w:pPr>
        <w:ind w:firstLine="480"/>
        <w:keepLines w:val="0"/>
        <w:keepNext w:val="0"/>
        <w:pageBreakBefore w:val="0"/>
        <w:spacing w:line="44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的损失的权利。</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rPr>
      </w:pPr>
      <w:r>
        <w:rPr>
          <w:rFonts w:hint="eastAsia" w:ascii="宋体" w:hAnsi="宋体"/>
          <w:b/>
          <w:bCs/>
          <w:color w:val="auto"/>
          <w:sz w:val="24"/>
          <w:szCs w:val="24"/>
          <w:highlight w:val="none"/>
          <w:u w:val="none"/>
          <w:lang w:val="en-US" w:eastAsia="zh-CN"/>
        </w:rPr>
        <w:t xml:space="preserve">附件一：</w:t>
      </w:r>
      <w:r>
        <w:rPr>
          <w:rFonts w:hint="eastAsia" w:ascii="宋体" w:hAnsi="宋体"/>
          <w:b/>
          <w:bCs/>
          <w:color w:val="auto"/>
          <w:sz w:val="24"/>
          <w:highlight w:val="none"/>
          <w:u w:val="none"/>
          <w:lang w:val="en-US" w:eastAsia="zh-CN"/>
        </w:rPr>
        <w:t xml:space="preserve">长安中心小学物业服务</w:t>
      </w:r>
      <w:r>
        <w:rPr>
          <w:rFonts w:hint="eastAsia" w:ascii="宋体" w:hAnsi="宋体"/>
          <w:b/>
          <w:bCs/>
          <w:color w:val="auto"/>
          <w:sz w:val="24"/>
          <w:szCs w:val="24"/>
          <w:highlight w:val="none"/>
          <w:u w:val="none"/>
          <w:lang w:val="en-US" w:eastAsia="zh-CN"/>
        </w:rPr>
        <w:t xml:space="preserve">月度</w:t>
      </w:r>
      <w:r>
        <w:rPr>
          <w:rFonts w:hint="eastAsia" w:ascii="宋体" w:hAnsi="宋体"/>
          <w:b/>
          <w:bCs/>
          <w:color w:val="auto"/>
          <w:sz w:val="24"/>
          <w:szCs w:val="24"/>
          <w:highlight w:val="none"/>
          <w:u w:val="none"/>
        </w:rPr>
        <w:t xml:space="preserve">考核表</w:t>
      </w:r>
      <w:r/>
    </w:p>
    <w:p>
      <w:pPr>
        <w:ind w:firstLine="420"/>
        <w:jc w:val="both"/>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单位名称：</w:t>
      </w:r>
      <w:r>
        <w:rPr>
          <w:rFonts w:hint="eastAsia" w:ascii="宋体" w:hAnsi="宋体" w:eastAsia="宋体" w:cs="宋体"/>
          <w:b w:val="0"/>
          <w:bCs w:val="0"/>
          <w:color w:val="auto"/>
          <w:sz w:val="18"/>
          <w:szCs w:val="18"/>
          <w:highlight w:val="none"/>
          <w:lang w:val="en-US" w:eastAsia="zh-CN"/>
        </w:rPr>
        <w:t xml:space="preserve">                                                                    </w:t>
      </w:r>
      <w:r>
        <w:rPr>
          <w:rFonts w:hint="eastAsia" w:ascii="宋体" w:hAnsi="宋体" w:eastAsia="宋体" w:cs="宋体"/>
          <w:b w:val="0"/>
          <w:bCs w:val="0"/>
          <w:color w:val="auto"/>
          <w:sz w:val="21"/>
          <w:szCs w:val="21"/>
          <w:highlight w:val="none"/>
          <w:lang w:val="en-US" w:eastAsia="zh-CN"/>
        </w:rPr>
        <w:t xml:space="preserve">           年   月</w:t>
      </w:r>
      <w:r/>
    </w:p>
    <w:tbl>
      <w:tblPr>
        <w:tblStyle w:val="698"/>
        <w:tblW w:w="103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024"/>
        <w:gridCol w:w="1178"/>
        <w:gridCol w:w="5638"/>
        <w:gridCol w:w="510"/>
        <w:gridCol w:w="967"/>
        <w:gridCol w:w="510"/>
        <w:gridCol w:w="564"/>
      </w:tblGrid>
      <w:tr>
        <w:trPr>
          <w:jc w:val="center"/>
          <w:trHeight w:val="567"/>
        </w:trPr>
        <w:tc>
          <w:tcPr>
            <w:tcW w:w="1024"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考核内容</w:t>
            </w:r>
            <w:r/>
          </w:p>
        </w:tc>
        <w:tc>
          <w:tcPr>
            <w:tcW w:w="5638"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基本标准</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967"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扣分</w:t>
            </w:r>
            <w:r/>
          </w:p>
        </w:tc>
        <w:tc>
          <w:tcPr>
            <w:tcW w:w="564" w:type="dxa"/>
            <w:vAlign w:val="center"/>
            <w:textDirection w:val="lrTb"/>
            <w:noWrap w:val="false"/>
          </w:tcPr>
          <w:p>
            <w:pPr>
              <w:ind w:firstLine="0"/>
              <w:jc w:val="center"/>
              <w:keepLines w:val="0"/>
              <w:keepNext w:val="0"/>
              <w:pageBreakBefore w:val="0"/>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得分</w:t>
            </w:r>
            <w:r/>
          </w:p>
        </w:tc>
      </w:tr>
      <w:tr>
        <w:trPr>
          <w:jc w:val="center"/>
          <w:trHeight w:val="454"/>
        </w:trPr>
        <w:tc>
          <w:tcPr>
            <w:tcW w:w="1024" w:type="dxa"/>
            <w:vAlign w:val="center"/>
            <w:vMerge w:val="restart"/>
            <w:textDirection w:val="lrTb"/>
            <w:noWrap w:val="false"/>
          </w:tcPr>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安全防范管理（</w:t>
            </w:r>
            <w:r>
              <w:rPr>
                <w:rFonts w:hint="eastAsia" w:ascii="宋体" w:hAnsi="宋体" w:eastAsia="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人员要求</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w:t>
            </w:r>
            <w:r>
              <w:rPr>
                <w:rFonts w:hint="eastAsia" w:ascii="宋体" w:hAnsi="宋体" w:eastAsia="宋体" w:cs="宋体"/>
                <w:color w:val="auto"/>
                <w:sz w:val="18"/>
                <w:szCs w:val="18"/>
                <w:highlight w:val="none"/>
                <w:lang w:val="en-US" w:eastAsia="zh-CN"/>
              </w:rPr>
              <w:t xml:space="preserve">出勤情况是否满勤，</w:t>
            </w:r>
            <w:r>
              <w:rPr>
                <w:rFonts w:hint="eastAsia" w:ascii="宋体" w:hAnsi="宋体" w:eastAsia="宋体" w:cs="宋体"/>
                <w:color w:val="auto"/>
                <w:sz w:val="18"/>
                <w:szCs w:val="18"/>
                <w:highlight w:val="none"/>
              </w:rPr>
              <w:t xml:space="preserve">穿戴整齐干净，精神饱满，坚守岗位，当班时间不做与工作无关的事，如玩手机、看报、吃零食、嬉闹等，不得擅自离岗、空岗，按时交接班并做好交接记录，发现问题及时报告。</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门岗</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1.上学、放学期间着装备持械立岗，保持高度警戒。</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2.主动维持上学、放学秩序。</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3.严格落实校门开闭制度，学生上课时间应保持校门关闭。</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4.严格执行大门和出入人员管理制度，来访人员需进行严格验证，并依据学校有关会客登记制度履行登记手续。严禁无关人员进入校园。上课期间，学生必须持有班主任开具的出门证，方可出校。</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5.接待外来人员要态度和善，热情有礼，对外来人员的询问要有问必答。遇有纠纷时，不得言语顶撞，更不得动粗。</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6.要坚持原则，严格执行外来人员进出校门的规定。对以商业推广为目的的销售人员，未经主管部门的同意，一律不得进入校园。</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7.遇有政府部门人员来校检查工作，应立即电话通知相关部门接待。必要时（根据接待人员的指示）应立岗迎送。</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967" w:type="dxa"/>
            <w:vAlign w:val="center"/>
            <w:textDirection w:val="lrTb"/>
            <w:noWrap w:val="false"/>
          </w:tcPr>
          <w:p>
            <w:pPr>
              <w:ind w:right="187"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巡逻岗</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1.每天</w:t>
            </w:r>
            <w:r>
              <w:rPr>
                <w:rFonts w:hint="eastAsia" w:ascii="宋体" w:hAnsi="宋体" w:eastAsia="宋体" w:cs="宋体"/>
                <w:color w:val="auto"/>
                <w:sz w:val="18"/>
                <w:szCs w:val="18"/>
                <w:highlight w:val="none"/>
                <w:lang w:eastAsia="zh-CN"/>
              </w:rPr>
              <w:t xml:space="preserve">对</w:t>
            </w:r>
            <w:r>
              <w:rPr>
                <w:rFonts w:hint="eastAsia" w:ascii="宋体" w:hAnsi="宋体" w:eastAsia="宋体" w:cs="宋体"/>
                <w:color w:val="auto"/>
                <w:sz w:val="18"/>
                <w:szCs w:val="18"/>
                <w:highlight w:val="none"/>
              </w:rPr>
              <w:t xml:space="preserve">校园进行巡查，巡查频次不低于</w:t>
            </w:r>
            <w:r>
              <w:rPr>
                <w:rFonts w:hint="eastAsia" w:ascii="宋体" w:hAnsi="宋体" w:eastAsia="宋体" w:cs="宋体"/>
                <w:color w:val="auto"/>
                <w:sz w:val="18"/>
                <w:szCs w:val="18"/>
                <w:highlight w:val="none"/>
                <w:lang w:val="en-US" w:eastAsia="zh-CN"/>
              </w:rPr>
              <w:t xml:space="preserve">2小时/</w:t>
            </w:r>
            <w:r>
              <w:rPr>
                <w:rFonts w:hint="eastAsia" w:ascii="宋体" w:hAnsi="宋体" w:eastAsia="宋体" w:cs="宋体"/>
                <w:color w:val="auto"/>
                <w:sz w:val="18"/>
                <w:szCs w:val="18"/>
                <w:highlight w:val="none"/>
              </w:rPr>
              <w:t xml:space="preserve">次，巡查工作一并记录在值班记录本。</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2.发现可疑人、事、物或其他治安信息，及时向相关领导或部门汇报。必要时，启动报警器或向110报警，并配合公安机关做好处置工作。</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2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车辆管理</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1.对出入人员和车辆所携带、装运的物品、物资进行严格的检验、核查，禁止私自将危险或违禁物品带入。严防学校物资流失。</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2.疏导出入车辆和行人，清理门卫责任区内的无关人员，保证进出车辆畅通，人员出入有序无阻。</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技防设施</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和救助</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1.门卫、岗亭，保持干净、整洁，工、器具摆放整齐、有序。</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2.要掌握并正确使用安保器械，定期检查设备状况，用电设备要保持电量充足，设备出现故障要及时修复。</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3.妥善保管、定期检查、熟练使用技防工具，在危急时刻充分发挥技防工具的作用，确保师生安全。</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4.安保器械不使用时应定位摆放，交接班时应清点移交。安保器械不得随意外借。</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5.发现火警时按如下程序处理：（1）可控制的火苗应立即用灭火器扑灭，然后向主管领导报告。（2）火势较大时，应立即向主管领导报告，并根据主管领导的指示拨打119报警；然后切断电源，组织人员扑救。</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发现有盗窃嫌疑时：立即通知门岗保安报告主管领导并到校园围墙外的相应位置准备堵截，然后以隐蔽方式接近目标观察其动向，等待支援。如果被发现时，应以逼迫对方放弃盗窃行为为主，对方逃跑时可以追踪，但在势孤力薄时不要与其正面接触。</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7.完成校方交办的其他安全工作。</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环境卫生管理（</w:t>
            </w:r>
            <w:r>
              <w:rPr>
                <w:rFonts w:hint="eastAsia" w:ascii="宋体" w:hAnsi="宋体" w:eastAsia="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公用</w:t>
            </w:r>
            <w:r>
              <w:rPr>
                <w:rFonts w:hint="eastAsia" w:ascii="宋体" w:hAnsi="宋体" w:eastAsia="宋体" w:cs="宋体"/>
                <w:color w:val="auto"/>
                <w:sz w:val="18"/>
                <w:szCs w:val="18"/>
                <w:highlight w:val="none"/>
              </w:rPr>
              <w:t xml:space="preserve">卫生</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间保洁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1.壁面、顶面无蛛网、积尘，无乱张贴。</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2.台盆镜面整洁，无积水，洗手液及湿巾摆放整齐。</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3.大小便池无明显异味，不堵塞，保持干净。</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4.无垃圾、杂物、无乱堆乱放，无</w:t>
            </w:r>
            <w:r>
              <w:rPr>
                <w:rFonts w:hint="eastAsia" w:ascii="宋体" w:hAnsi="宋体" w:eastAsia="宋体" w:cs="宋体"/>
                <w:color w:val="auto"/>
                <w:sz w:val="18"/>
                <w:szCs w:val="18"/>
                <w:highlight w:val="none"/>
                <w:lang w:eastAsia="zh-CN"/>
              </w:rPr>
              <w:t xml:space="preserve">乱涂</w:t>
            </w:r>
            <w:r>
              <w:rPr>
                <w:rFonts w:hint="eastAsia" w:ascii="宋体" w:hAnsi="宋体" w:eastAsia="宋体" w:cs="宋体"/>
                <w:color w:val="auto"/>
                <w:sz w:val="18"/>
                <w:szCs w:val="18"/>
                <w:highlight w:val="none"/>
              </w:rPr>
              <w:t xml:space="preserve">乱张贴，无明显污迹，无卫生死角，无擅自占用现象，无明显厚积灰。</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49"/>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道路目视基本干净，无垃圾、杂物、浮砂，无污迹，无积水、积雪，灯具、灯座、灯盖、灯罩目视无厚积灰。</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879"/>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停车场和车库或车棚保洁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停车场、共用车库或车棚地面无明显垃圾、果皮、纸屑、无积水、无明显油迹，空气流通；标识、指示牌、消防栓等公共设施目视无明显灰尘；</w:t>
            </w:r>
            <w:r>
              <w:rPr>
                <w:rFonts w:hint="eastAsia" w:ascii="宋体" w:hAnsi="宋体" w:eastAsia="宋体" w:cs="宋体"/>
                <w:color w:val="auto"/>
                <w:sz w:val="18"/>
                <w:szCs w:val="18"/>
                <w:highlight w:val="none"/>
                <w:lang w:val="en-US" w:eastAsia="zh-CN"/>
              </w:rPr>
              <w:t xml:space="preserve">积</w:t>
            </w:r>
            <w:r>
              <w:rPr>
                <w:rFonts w:hint="eastAsia" w:ascii="宋体" w:hAnsi="宋体" w:eastAsia="宋体" w:cs="宋体"/>
                <w:color w:val="auto"/>
                <w:sz w:val="18"/>
                <w:szCs w:val="18"/>
                <w:highlight w:val="none"/>
              </w:rPr>
              <w:t xml:space="preserve">水坑、排水沟内无杂物。</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967"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垃圾收集</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与处理</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垃圾桶、果皮箱周围地面无散落垃圾、无污水、无明显污迹；垃圾日产日清。</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卫生消杀</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针对灭蚊、蝇、蟑螂、灭鼠的实际需要和季节特点，</w:t>
            </w:r>
            <w:r>
              <w:rPr>
                <w:rFonts w:hint="eastAsia" w:ascii="宋体" w:hAnsi="宋体" w:eastAsia="宋体" w:cs="宋体"/>
                <w:color w:val="auto"/>
                <w:sz w:val="18"/>
                <w:szCs w:val="18"/>
                <w:highlight w:val="none"/>
                <w:lang w:eastAsia="zh-CN"/>
              </w:rPr>
              <w:t xml:space="preserve">制订计划</w:t>
            </w:r>
            <w:r>
              <w:rPr>
                <w:rFonts w:hint="eastAsia" w:ascii="宋体" w:hAnsi="宋体" w:eastAsia="宋体" w:cs="宋体"/>
                <w:color w:val="auto"/>
                <w:sz w:val="18"/>
                <w:szCs w:val="18"/>
                <w:highlight w:val="none"/>
              </w:rPr>
              <w:t xml:space="preserve">并实施，有详细台账记录。</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left"/>
              <w:keepLines w:val="0"/>
              <w:keepNext w:val="0"/>
              <w:pageBreakBefore w:val="0"/>
              <w:widowControl w:val="off"/>
              <w:rPr>
                <w:rFonts w:hint="default"/>
                <w:color w:val="auto"/>
                <w:highlight w:val="none"/>
                <w:lang w:val="en-US" w:eastAsia="zh-CN"/>
              </w:rPr>
            </w:pPr>
            <w:r>
              <w:rPr>
                <w:rFonts w:hint="eastAsia" w:ascii="宋体" w:hAnsi="宋体" w:eastAsia="宋体" w:cs="宋体"/>
                <w:color w:val="auto"/>
                <w:sz w:val="18"/>
                <w:szCs w:val="18"/>
                <w:highlight w:val="none"/>
                <w:lang w:val="en-US" w:eastAsia="zh-CN"/>
              </w:rPr>
              <w:t xml:space="preserve">工程维修管理（18分）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公共区域及其设施管理</w:t>
            </w:r>
            <w:r/>
          </w:p>
        </w:tc>
        <w:tc>
          <w:tcPr>
            <w:tcW w:w="5638" w:type="dxa"/>
            <w:vAlign w:val="top"/>
            <w:textDirection w:val="lrTb"/>
            <w:noWrap w:val="false"/>
          </w:tcPr>
          <w:p>
            <w:pPr>
              <w:pStyle w:val="1007"/>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雨水井、污水盖完好无缺，井壁无损，井底无砂石，杂物堵塞</w:t>
            </w:r>
            <w:r>
              <w:rPr>
                <w:rFonts w:hint="eastAsia" w:ascii="宋体" w:hAnsi="宋体" w:cs="宋体"/>
                <w:color w:val="auto"/>
                <w:sz w:val="18"/>
                <w:szCs w:val="18"/>
                <w:highlight w:val="none"/>
                <w:lang w:val="en-US" w:eastAsia="zh-CN" w:bidi="ar-SA"/>
              </w:rPr>
              <w:t xml:space="preserve">。</w:t>
            </w:r>
            <w:r/>
          </w:p>
          <w:p>
            <w:pPr>
              <w:pStyle w:val="1007"/>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办公区用具设备及时检修，确保完好无缺，并摆设整齐；各水龙头完好，无滴漏。</w:t>
            </w:r>
            <w:r/>
          </w:p>
          <w:p>
            <w:pPr>
              <w:pStyle w:val="1007"/>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公共场所、楼道照明灯、各类介绍栏、宣传栏照明灯完好，确保照明正常。</w:t>
            </w:r>
            <w:r/>
          </w:p>
          <w:p>
            <w:pPr>
              <w:pStyle w:val="1007"/>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办公区用具设备及时检修，确保完好无缺，并摆设整齐；各水龙头完好，无滴漏。</w:t>
            </w:r>
            <w:r/>
          </w:p>
          <w:p>
            <w:pPr>
              <w:pStyle w:val="1007"/>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厕所无阻塞，确保排污通畅。厕所门、隔断无损坏</w:t>
            </w:r>
            <w:r>
              <w:rPr>
                <w:rFonts w:hint="eastAsia" w:ascii="宋体" w:hAnsi="宋体" w:cs="宋体"/>
                <w:color w:val="auto"/>
                <w:sz w:val="18"/>
                <w:szCs w:val="18"/>
                <w:highlight w:val="none"/>
                <w:lang w:val="en-US" w:eastAsia="zh-CN" w:bidi="ar-SA"/>
              </w:rPr>
              <w:t xml:space="preserve">。</w:t>
            </w:r>
            <w:r/>
          </w:p>
          <w:p>
            <w:pPr>
              <w:pStyle w:val="1007"/>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电缆沟盖、各阀门盖无损坏，无积水</w:t>
            </w:r>
            <w:r>
              <w:rPr>
                <w:rFonts w:hint="eastAsia" w:ascii="宋体" w:hAnsi="宋体" w:cs="宋体"/>
                <w:color w:val="auto"/>
                <w:sz w:val="18"/>
                <w:szCs w:val="18"/>
                <w:highlight w:val="none"/>
                <w:lang w:val="en-US" w:eastAsia="zh-CN" w:bidi="ar-SA"/>
              </w:rPr>
              <w:t xml:space="preserve">。</w:t>
            </w:r>
            <w:r/>
          </w:p>
          <w:p>
            <w:pPr>
              <w:pStyle w:val="1007"/>
              <w:rPr>
                <w:rFonts w:hint="eastAsia"/>
                <w:color w:val="auto"/>
                <w:sz w:val="23"/>
                <w:szCs w:val="23"/>
                <w:highlight w:val="none"/>
                <w:lang w:val="en-US" w:eastAsia="zh-CN"/>
              </w:rPr>
            </w:pPr>
            <w:r>
              <w:rPr>
                <w:rFonts w:hint="eastAsia" w:ascii="宋体" w:hAnsi="宋体" w:eastAsia="宋体" w:cs="宋体"/>
                <w:color w:val="auto"/>
                <w:sz w:val="18"/>
                <w:szCs w:val="18"/>
                <w:highlight w:val="none"/>
                <w:lang w:val="en-US" w:eastAsia="zh-CN" w:bidi="ar-SA"/>
              </w:rPr>
              <w:t xml:space="preserve">其它公共设施定期检查，确保无缺损，保障正常运行</w:t>
            </w:r>
            <w:r>
              <w:rPr>
                <w:rFonts w:hint="eastAsia" w:ascii="宋体" w:hAnsi="宋体" w:cs="宋体"/>
                <w:color w:val="auto"/>
                <w:sz w:val="18"/>
                <w:szCs w:val="18"/>
                <w:highlight w:val="none"/>
                <w:lang w:val="en-US" w:eastAsia="zh-CN" w:bidi="ar-SA"/>
              </w:rPr>
              <w:t xml:space="preserve">。</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房屋管理</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房屋外观完好整洁；外墙瓷片无脱落，无裂缝；玻璃清洁明亮，无破损，无明显污渍；无乱张贴和乱悬挂现象。</w:t>
            </w:r>
            <w:r/>
          </w:p>
          <w:p>
            <w:pPr>
              <w:pStyle w:val="729"/>
              <w:ind w:left="0" w:firstLine="0"/>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房屋公用场所内墙无破损，涂料无脱落，无明显污渍。</w:t>
            </w:r>
            <w:r/>
          </w:p>
          <w:p>
            <w:pPr>
              <w:pStyle w:val="729"/>
              <w:ind w:left="0" w:firstLine="0"/>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房屋本体公用设计整洁，公用楼梯、天台、通道等处无堆放杂物。</w:t>
            </w:r>
            <w:r/>
          </w:p>
          <w:p>
            <w:pPr>
              <w:pStyle w:val="729"/>
              <w:ind w:left="0" w:firstLine="0"/>
              <w:rPr>
                <w:rFonts w:hint="eastAsia"/>
                <w:color w:val="auto"/>
                <w:sz w:val="23"/>
                <w:szCs w:val="23"/>
                <w:highlight w:val="none"/>
              </w:rPr>
            </w:pPr>
            <w:r>
              <w:rPr>
                <w:rFonts w:hint="eastAsia" w:ascii="宋体" w:hAnsi="宋体" w:eastAsia="宋体" w:cs="宋体"/>
                <w:color w:val="auto"/>
                <w:sz w:val="18"/>
                <w:szCs w:val="18"/>
                <w:highlight w:val="none"/>
                <w:lang w:val="en-US" w:eastAsia="zh-CN" w:bidi="ar-SA"/>
              </w:rPr>
              <w:t xml:space="preserve">各房顶和天台隔热层无破损雨水排水管通畅，无阻塞外溢现象。</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8分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绿化管理</w:t>
            </w:r>
            <w:r/>
          </w:p>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（6分）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绿篱及地被</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绿篱、模纹和色块等修剪较及时</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枝叶茂密，造型优美。无枯枝死杈、败叶、无病虫害</w:t>
            </w:r>
            <w:r>
              <w:rPr>
                <w:rFonts w:hint="eastAsia" w:ascii="宋体" w:hAnsi="宋体" w:eastAsia="宋体" w:cs="宋体"/>
                <w:color w:val="auto"/>
                <w:sz w:val="18"/>
                <w:szCs w:val="18"/>
                <w:highlight w:val="none"/>
                <w:lang w:eastAsia="zh-CN"/>
              </w:rPr>
              <w:t xml:space="preserve">。</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草坪</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草地长势良好，无杂草，修剪整齐美观，无明显践踏现象，无黄土裸露情况</w:t>
            </w:r>
            <w:r>
              <w:rPr>
                <w:rFonts w:hint="eastAsia" w:ascii="宋体" w:hAnsi="宋体" w:eastAsia="宋体" w:cs="宋体"/>
                <w:color w:val="auto"/>
                <w:sz w:val="18"/>
                <w:szCs w:val="18"/>
                <w:highlight w:val="none"/>
                <w:lang w:eastAsia="zh-CN"/>
              </w:rPr>
              <w:t xml:space="preserve">。绿地整洁，无垃圾。</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履约承诺</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（6分）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服务人员配置</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按中标供应商投标文件中承诺的服务人员配置投入本项目的服务。</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4分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1178"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设备配置</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按中标供应商投标文件中承诺的设备配置投入本项目的服务。</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2分</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03"/>
        </w:trPr>
        <w:tc>
          <w:tcPr>
            <w:gridSpan w:val="3"/>
            <w:tcW w:w="784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合计</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100</w:t>
            </w:r>
            <w:r/>
          </w:p>
        </w:tc>
        <w:tc>
          <w:tcPr>
            <w:tcW w:w="96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661"/>
        </w:trPr>
        <w:tc>
          <w:tcPr>
            <w:gridSpan w:val="7"/>
            <w:tcW w:w="10391" w:type="dxa"/>
            <w:vAlign w:val="center"/>
            <w:textDirection w:val="lrTb"/>
            <w:noWrap w:val="false"/>
          </w:tcPr>
          <w:p>
            <w:pPr>
              <w:ind w:firstLine="0"/>
              <w:keepLines w:val="0"/>
              <w:keepNext w:val="0"/>
              <w:pageBreakBefore w:val="0"/>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1）月度考核得分＞90分，当期服务费全得；</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2）80分＜月度考核得分≤90分，每低于基准分（90分）1分，扣除500元服务费；</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3）70分＜月度考核得分≤80分，每低于基准分（90分）1分，扣除800元服务费；</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4）月度考核得分≤70分，每低于基准分（90分）1分，扣除1000元服务费；以此类推。</w:t>
            </w:r>
            <w:r/>
          </w:p>
          <w:p>
            <w:pPr>
              <w:ind w:firstLine="0"/>
              <w:keepLines w:val="0"/>
              <w:keepNext w:val="0"/>
              <w:pageBreakBefore w:val="0"/>
              <w:widowControl w:val="off"/>
              <w:rPr>
                <w:rFonts w:hint="eastAsia" w:ascii="宋体" w:hAnsi="宋体" w:eastAsia="宋体" w:cs="宋体"/>
                <w:b w:val="0"/>
                <w:bCs w:val="0"/>
                <w:color w:val="auto"/>
                <w:sz w:val="18"/>
                <w:szCs w:val="18"/>
                <w:highlight w:val="none"/>
              </w:rPr>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5）服务期内，如中标供应商累计二次考核分低于70分（不含），采购人有权单方面终止合同，并另行选择服务单位。</w:t>
            </w:r>
            <w:r/>
          </w:p>
        </w:tc>
      </w:tr>
    </w:tbl>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第二部分  有关说明</w:t>
      </w:r>
      <w:r/>
    </w:p>
    <w:p>
      <w:pPr>
        <w:ind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1.本次项目物业管理执行《中华人民共和国政府采购法》、国务院《物业管理条例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w:t>
      </w:r>
      <w:r>
        <w:rPr>
          <w:rFonts w:hint="eastAsia" w:ascii="宋体" w:hAnsi="宋体" w:cs="宋体"/>
          <w:color w:val="auto"/>
          <w:sz w:val="24"/>
          <w:szCs w:val="24"/>
          <w:highlight w:val="none"/>
          <w:lang w:eastAsia="zh-CN"/>
        </w:rPr>
        <w:t xml:space="preserve">位在</w:t>
      </w:r>
      <w:r>
        <w:rPr>
          <w:rFonts w:hint="eastAsia" w:ascii="宋体" w:hAnsi="宋体" w:cs="宋体"/>
          <w:color w:val="auto"/>
          <w:sz w:val="24"/>
          <w:szCs w:val="24"/>
          <w:highlight w:val="none"/>
        </w:rPr>
        <w:t xml:space="preserve">管理中发生重大管理失误的，将依照法律程序按规定处理。</w:t>
      </w:r>
      <w:r/>
    </w:p>
    <w:p>
      <w:pPr>
        <w:ind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eastAsiaTheme="minorEastAsia"/>
          <w:color w:val="auto"/>
          <w:sz w:val="24"/>
          <w:szCs w:val="24"/>
          <w:highlight w:val="none"/>
          <w:lang w:val="en-US" w:eastAsia="zh-CN" w:bidi="ar"/>
        </w:rPr>
        <w:t xml:space="preserve">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w:t>
      </w:r>
      <w:r>
        <w:rPr>
          <w:rFonts w:hint="eastAsia" w:ascii="宋体" w:hAnsi="宋体" w:cs="宋体"/>
          <w:color w:val="auto"/>
          <w:sz w:val="24"/>
          <w:szCs w:val="24"/>
          <w:highlight w:val="none"/>
          <w:lang w:val="en-US" w:eastAsia="zh-CN" w:bidi="ar"/>
        </w:rPr>
        <w:t xml:space="preserve">履行义务</w:t>
      </w:r>
      <w:r>
        <w:rPr>
          <w:rFonts w:hint="eastAsia" w:ascii="宋体" w:hAnsi="宋体" w:cs="宋体" w:eastAsiaTheme="minorEastAsia"/>
          <w:color w:val="auto"/>
          <w:sz w:val="24"/>
          <w:szCs w:val="24"/>
          <w:highlight w:val="none"/>
          <w:lang w:val="en-US" w:eastAsia="zh-CN" w:bidi="ar"/>
        </w:rPr>
        <w:t xml:space="preserve">导致验收不合格的，采购人应当依法追究其违约责任。</w:t>
      </w:r>
      <w:r/>
    </w:p>
    <w:p>
      <w:pPr>
        <w:ind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第三部分  政府采购政策</w:t>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（包括但不限于下列具体政策要求）</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3.根据国家扶持中小企业的有关政策，在我中心组织的采购项目中标的供应商，如需要政府采购合同融资，请按锡财购【2022】7号文件执行。</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 按</w:t>
      </w:r>
      <w:r>
        <w:rPr>
          <w:rFonts w:hint="eastAsia" w:ascii="宋体" w:hAnsi="宋体" w:cs="宋体"/>
          <w:bCs/>
          <w:color w:val="auto"/>
          <w:sz w:val="24"/>
          <w:szCs w:val="24"/>
          <w:highlight w:val="none"/>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ind w:firstLine="48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en"/>
        </w:rPr>
        <w:t xml:space="preserve">中标、成交供应商可以根据自身情况，自行决定是否采用电子履约保函形式，具体操作可登陆江苏政府采购网的保险保函模块进行办理。</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hAnsi="宋体" w:cs="宋体"/>
          <w:bCs/>
          <w:color w:val="auto"/>
          <w:sz w:val="24"/>
          <w:szCs w:val="24"/>
          <w:highlight w:val="none"/>
        </w:rPr>
        <w:t xml:space="preserve">履约验收管理时，可对所提供的七种软硬件进行验收，必要时可以委托依法取得检测、认证资质的机构进行检测、认证。</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政府采购合同的双方当事人不得擅自变更合同，依照政府采购法确需变更政府采购合同内容的，采购人应当自合同变更之日</w:t>
      </w:r>
      <w:r>
        <w:rPr>
          <w:rFonts w:hint="eastAsia" w:ascii="宋体" w:hAnsi="宋体" w:cs="宋体"/>
          <w:bCs/>
          <w:color w:val="auto"/>
          <w:sz w:val="24"/>
          <w:szCs w:val="24"/>
          <w:highlight w:val="none"/>
          <w:lang w:val="en-US" w:eastAsia="zh-CN"/>
        </w:rPr>
        <w:t xml:space="preserve">起</w:t>
      </w:r>
      <w:r>
        <w:rPr>
          <w:rFonts w:hint="eastAsia" w:ascii="宋体" w:hAnsi="宋体" w:cs="宋体"/>
          <w:bCs/>
          <w:color w:val="auto"/>
          <w:sz w:val="24"/>
          <w:szCs w:val="24"/>
          <w:highlight w:val="none"/>
          <w:lang w:val="en"/>
        </w:rPr>
        <w:t xml:space="preserve">2个工作日内在省级以上财政部门指定的媒体上发布政府采购合同变更公告，但涉及国家秘密、商业秘密的信息和其他依法不得公开的信息除外。</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left"/>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5"/>
        <w:ind w:left="0" w:firstLine="0"/>
        <w:jc w:val="center"/>
        <w:spacing w:line="440" w:lineRule="exact"/>
        <w:rPr>
          <w:rFonts w:ascii="黑体" w:eastAsia="黑体"/>
          <w:bCs/>
          <w:color w:val="auto"/>
          <w:sz w:val="32"/>
          <w:szCs w:val="32"/>
          <w:highlight w:val="none"/>
        </w:rPr>
      </w:pPr>
      <w:r>
        <w:rPr>
          <w:rFonts w:hint="eastAsia" w:ascii="黑体" w:eastAsia="黑体"/>
          <w:bCs/>
          <w:color w:val="auto"/>
          <w:sz w:val="32"/>
          <w:szCs w:val="32"/>
          <w:highlight w:val="none"/>
        </w:rPr>
        <w:t xml:space="preserve">第四章  合同文本</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以下为中标后</w:t>
      </w:r>
      <w:r>
        <w:rPr>
          <w:rFonts w:hint="eastAsia" w:ascii="宋体" w:hAnsi="宋体"/>
          <w:bCs/>
          <w:color w:val="auto"/>
          <w:sz w:val="24"/>
          <w:szCs w:val="24"/>
          <w:highlight w:val="none"/>
        </w:rPr>
        <w:t xml:space="preserve">签订</w:t>
      </w:r>
      <w:r>
        <w:rPr>
          <w:rFonts w:hint="eastAsia" w:ascii="宋体" w:hAnsi="宋体"/>
          <w:bCs/>
          <w:color w:val="auto"/>
          <w:sz w:val="24"/>
          <w:highlight w:val="none"/>
        </w:rPr>
        <w:t xml:space="preserve">本项目合同的通用条款，中标人不得提出实质性的修改。</w:t>
      </w:r>
      <w:r/>
    </w:p>
    <w:p>
      <w:pPr>
        <w:jc w:val="center"/>
        <w:spacing w:line="440" w:lineRule="exact"/>
        <w:rPr>
          <w:rFonts w:ascii="宋体" w:hAnsi="宋体"/>
          <w:b/>
          <w:bCs/>
          <w:color w:val="auto"/>
          <w:sz w:val="30"/>
          <w:highlight w:val="none"/>
        </w:rPr>
        <w:outlineLvl w:val="0"/>
      </w:pPr>
      <w:r>
        <w:rPr>
          <w:rFonts w:hint="eastAsia" w:ascii="宋体" w:hAnsi="宋体"/>
          <w:b/>
          <w:color w:val="auto"/>
          <w:sz w:val="30"/>
          <w:highlight w:val="none"/>
        </w:rPr>
        <w:t xml:space="preserve">江苏省政府采购合同（服务）（合同编号）</w:t>
      </w:r>
      <w:r/>
    </w:p>
    <w:p>
      <w:pPr>
        <w:pStyle w:val="1059"/>
        <w:spacing w:line="440" w:lineRule="exact"/>
        <w:rPr>
          <w:rFonts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 xml:space="preserve">项目编号：</w:t>
      </w:r>
      <w:r>
        <w:rPr>
          <w:rFonts w:hint="eastAsia" w:hAnsi="宋体"/>
          <w:color w:val="auto"/>
          <w:sz w:val="24"/>
          <w:szCs w:val="24"/>
          <w:highlight w:val="none"/>
        </w:rPr>
        <w:t xml:space="preserve">                          </w:t>
      </w:r>
      <w:r/>
    </w:p>
    <w:p>
      <w:pPr>
        <w:pStyle w:val="1059"/>
        <w:spacing w:line="440" w:lineRule="exact"/>
        <w:rPr>
          <w:rFonts w:hAnsi="宋体"/>
          <w:color w:val="auto"/>
          <w:sz w:val="24"/>
          <w:szCs w:val="24"/>
          <w:highlight w:val="none"/>
        </w:rPr>
      </w:pPr>
      <w:r>
        <w:rPr>
          <w:rFonts w:hAnsi="宋体"/>
          <w:color w:val="auto"/>
          <w:sz w:val="24"/>
          <w:szCs w:val="24"/>
          <w:highlight w:val="none"/>
        </w:rPr>
        <w:t xml:space="preserve">甲方：（买方、需方、采购人）_________</w:t>
      </w:r>
      <w:r/>
    </w:p>
    <w:p>
      <w:pPr>
        <w:pStyle w:val="1059"/>
        <w:spacing w:line="440" w:lineRule="exact"/>
        <w:rPr>
          <w:rFonts w:hAnsi="宋体"/>
          <w:color w:val="auto"/>
          <w:sz w:val="24"/>
          <w:szCs w:val="24"/>
          <w:highlight w:val="none"/>
        </w:rPr>
      </w:pPr>
      <w:r>
        <w:rPr>
          <w:rFonts w:hAnsi="宋体"/>
          <w:color w:val="auto"/>
          <w:sz w:val="24"/>
          <w:szCs w:val="24"/>
          <w:highlight w:val="none"/>
        </w:rPr>
        <w:t xml:space="preserve">乙方：（卖方、供方、供应商）_________</w:t>
      </w:r>
      <w:r/>
    </w:p>
    <w:p>
      <w:pPr>
        <w:pStyle w:val="1059"/>
        <w:ind w:firstLine="482"/>
        <w:spacing w:line="440" w:lineRule="exact"/>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rPr>
        <w:t xml:space="preserve">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spacing w:line="44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44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）的招投标文件或与本次采购活动方式相适应的文件及有关附件是本合同不可分割的组成部分，与本合同具有同等法律效力，这些文件包括但不限于：</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物业管理服务所必需的水、电供应</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spacing w:line="440" w:lineRule="exact"/>
        <w:rPr>
          <w:rFonts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（一）在承接物业时，对物业工程技术档案资料、共用部位、设施设备等进行查验，并做好书面确认工作；对所有图、档、卡、册等资料应做好建档工作。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在合同终止之日起15日内，完成向甲方移交房屋、设备、档案和图纸资料以及甲方所有的工具、物料等工作，并填写移交清单，由双方签收；全部手续完成后签署物业移交确认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spacing w:line="440" w:lineRule="exact"/>
        <w:rPr>
          <w:rFonts w:ascii="宋体" w:hAnsi="宋体" w:cs="宋体"/>
          <w:color w:val="auto"/>
          <w:sz w:val="24"/>
          <w:highlight w:val="none"/>
        </w:rPr>
      </w:pPr>
      <w:r>
        <w:rPr>
          <w:rFonts w:hint="eastAsia" w:ascii="宋体" w:hAnsi="宋体"/>
          <w:color w:val="auto"/>
          <w:sz w:val="24"/>
          <w:szCs w:val="24"/>
          <w:highlight w:val="none"/>
        </w:rPr>
        <w:t xml:space="preserve">（六）除上述各款外，其他不可归责于乙方之事由的。</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auto"/>
          <w:sz w:val="24"/>
          <w:szCs w:val="24"/>
          <w:highlight w:val="none"/>
        </w:rPr>
        <w:t xml:space="preserve">或依照法律程序解除部分或全部合同。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二、甲方未按合同约定向乙方支付款项的，每逾期1天甲方向乙方就应付未付款项的0.5‰违约金，但累计违约金总额不超过欠款总额的5%。</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pStyle w:val="711"/>
        <w:ind w:firstLine="482"/>
        <w:spacing w:line="44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七、本合同终止包括但不限于甲方单方解除、双方协商终止、合同履行完毕等情形。合同终止后，乙方未按本合同约定期限完成全部物业移交工作，或拖延移交、拒绝移交的，每逾期1个工作日，乙方应向甲方支付年度物业管理服务费0.5‰的违约金，累计违约金总额不超过年度物业管理服务费的5%；逾期超过30个工作日仍未完成移交的，甲方有权没收乙方全部履约保证金并强制清场，同时乙方应赔偿甲方因此造成的全部经济损失。</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40" w:lineRule="exact"/>
        <w:rPr>
          <w:rFonts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spacing w:line="440" w:lineRule="exact"/>
        <w:rPr>
          <w:rFonts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五、本合同终止时，乙方应移交管理权，撤出本项目，协助甲方做好服务的交接和善后工作，移交或配合甲方移交管理用房和管理的全部档案资料等。</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spacing w:line="440" w:lineRule="exact"/>
        <w:tabs>
          <w:tab w:val="left" w:pos="525"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账号：                               账号： </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2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878"/>
        <w:jc w:val="center"/>
        <w:pageBreakBefore/>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 xml:space="preserve">第五章  评分方法与评分标准</w:t>
      </w:r>
      <w:r/>
    </w:p>
    <w:p>
      <w:pPr>
        <w:pStyle w:val="1060"/>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060"/>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60"/>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60"/>
        <w:spacing w:before="0" w:after="0" w:line="500" w:lineRule="exact"/>
        <w:rPr>
          <w:rStyle w:val="1055"/>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w:t>
      </w:r>
      <w:r>
        <w:rPr>
          <w:rFonts w:hint="eastAsia" w:ascii="宋体" w:hAnsi="宋体"/>
          <w:bCs/>
          <w:color w:val="auto"/>
          <w:highlight w:val="none"/>
          <w:lang w:eastAsia="zh-CN"/>
        </w:rPr>
        <w:t xml:space="preserve">。</w:t>
      </w:r>
      <w:r>
        <w:rPr>
          <w:rFonts w:hint="eastAsia" w:ascii="宋体" w:hAnsi="宋体"/>
          <w:bCs/>
          <w:color w:val="auto"/>
          <w:highlight w:val="none"/>
        </w:rPr>
        <w:t xml:space="preserve">各投标人的评审后得分为各评委所评定分值的平均值，并按高低顺序排列。得分相同的，按投标报价由低到高顺序排列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得分且投标报价相同的</w:t>
      </w:r>
      <w:r>
        <w:rPr>
          <w:rFonts w:hint="eastAsia" w:ascii="宋体" w:hAnsi="宋体"/>
          <w:bCs/>
          <w:color w:val="auto"/>
          <w:highlight w:val="none"/>
          <w:lang w:eastAsia="zh-CN"/>
        </w:rPr>
        <w:t xml:space="preserve">，且</w:t>
      </w:r>
      <w:r>
        <w:rPr>
          <w:rFonts w:hint="eastAsia" w:ascii="宋体" w:hAnsi="宋体"/>
          <w:bCs/>
          <w:color w:val="auto"/>
          <w:highlight w:val="none"/>
        </w:rPr>
        <w:t xml:space="preserve">投标文件满足招标文件全部实质性要求，按照评审因素的量化指标评审得分最高的投标人排名第一，以此类推，按排名先后顺序选取</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名中标候选人。</w:t>
      </w:r>
      <w:r/>
    </w:p>
    <w:p>
      <w:pPr>
        <w:pStyle w:val="1060"/>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pStyle w:val="1060"/>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  评标标准</w:t>
      </w:r>
      <w:r/>
    </w:p>
    <w:p>
      <w:pPr>
        <w:pStyle w:val="1060"/>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060"/>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（一）价格（25分）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投标报价得分=（评标基准价／投标报价）×价格权值×100。</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（二）商务部分（25分）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1.企业评价（6分）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（1）企业业绩（3分）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投标供应商近三年（自本项目公告发布之日起往前顺推，以合同签订日期为准）承担过同类物业管理项目的，每个得1分，最高得3分。</w:t>
      </w:r>
      <w:r>
        <w:rPr>
          <w:rFonts w:hint="eastAsia" w:ascii="宋体" w:hAnsi="宋体"/>
          <w:b/>
          <w:bCs w:val="0"/>
          <w:color w:val="auto"/>
          <w:sz w:val="24"/>
          <w:szCs w:val="24"/>
          <w:highlight w:val="none"/>
        </w:rPr>
        <w:t xml:space="preserve">（同一个项目不同时期的业绩证明材料不可重复得分。投标文件中提供合同或协议相关文件原件扫描件并加盖公章或签电子公章，不提供或提供不符合要求的均不得分）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（2）体系认证（3分）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投标供应商具有有效的质量管理体系认证证书、环境管理体系认证证书、职业健康安全管理体系认证证书的，每个得1分，最高得3分</w:t>
      </w:r>
      <w:r>
        <w:rPr>
          <w:rFonts w:hint="eastAsia" w:ascii="宋体" w:hAnsi="宋体"/>
          <w:bCs/>
          <w:color w:val="auto"/>
          <w:sz w:val="24"/>
          <w:szCs w:val="24"/>
          <w:highlight w:val="none"/>
          <w:lang w:eastAsia="zh-CN"/>
        </w:rPr>
        <w:t xml:space="preserve">。</w:t>
      </w:r>
      <w:r>
        <w:rPr>
          <w:rFonts w:hint="eastAsia" w:ascii="宋体" w:hAnsi="宋体"/>
          <w:b/>
          <w:bCs w:val="0"/>
          <w:color w:val="auto"/>
          <w:sz w:val="24"/>
          <w:szCs w:val="24"/>
          <w:highlight w:val="none"/>
        </w:rPr>
        <w:t xml:space="preserve">（投标文件中须提供证书原件扫描件及证书在中国国家认证认可监督管理委员会官方网站（www.cnca.gov.cn）查证该认证为有效状态信息的网页截图并加盖公章或签电子公章，不提供或提供不符合要求的均不得分）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2.人员配置情况（1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在满足招标文件中“服务人员最低配置要求”的基础上</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项目经理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rPr>
        <w:t xml:space="preserve">投标供应商拟派</w:t>
      </w:r>
      <w:r>
        <w:rPr>
          <w:rFonts w:hint="eastAsia" w:ascii="宋体" w:hAnsi="宋体"/>
          <w:bCs/>
          <w:color w:val="auto"/>
          <w:sz w:val="24"/>
          <w:szCs w:val="24"/>
          <w:highlight w:val="none"/>
          <w:lang w:eastAsia="zh-CN"/>
        </w:rPr>
        <w:t xml:space="preserve">项目经理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①具有大专及以上学历证书的，得1分；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②具有物业管理师（高级/三级）及以上证书的，得1分；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③具有消防设施操作员证（四级/中级工）及以上证书的，得1分。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
          <w:bCs w:val="0"/>
          <w:color w:val="auto"/>
          <w:sz w:val="24"/>
          <w:szCs w:val="24"/>
          <w:highlight w:val="none"/>
        </w:rPr>
        <w:t xml:space="preserve">投标文件中须提供学历证明、相关证书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原件扫描件并加盖公章或签电子公章，不提供或提供不符合要求的均不得分。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（2）保安队长（3分）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投标供应商拟派保安队长</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①具有大专及以上学历证书的，得1分；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②具有消防设施操作员证（四级/中级工）及以上证书的，得1分；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③具有（高级/三级）保安员及以上证书的，得1分。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投标文件中须提供学历证明、相关证书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原件扫描件并加盖公章或签电子公章，不提供或提供不符合要求的均不得分。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（3）其他物业服务人员（除</w:t>
      </w:r>
      <w:r>
        <w:rPr>
          <w:rFonts w:hint="eastAsia" w:ascii="宋体" w:hAnsi="宋体"/>
          <w:bCs/>
          <w:color w:val="auto"/>
          <w:sz w:val="24"/>
          <w:szCs w:val="24"/>
          <w:highlight w:val="none"/>
          <w:lang w:eastAsia="zh-CN"/>
        </w:rPr>
        <w:t xml:space="preserve">项目经理</w:t>
      </w:r>
      <w:r>
        <w:rPr>
          <w:rFonts w:hint="eastAsia" w:ascii="宋体" w:hAnsi="宋体"/>
          <w:bCs/>
          <w:color w:val="auto"/>
          <w:sz w:val="24"/>
          <w:szCs w:val="24"/>
          <w:highlight w:val="none"/>
        </w:rPr>
        <w:t xml:space="preserve">、保安队长外）（</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①具有物业管理师（高级/三级）及以上证书的，得1分；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②具有主管部门颁发的特种设备安全管理和作业人员（代号为A）证书的，每个得1分，最高得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③具有园林绿化相关专业高级及以上职业技能证书的，得1分；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④</w:t>
      </w:r>
      <w:r>
        <w:rPr>
          <w:rFonts w:hint="eastAsia" w:ascii="宋体" w:hAnsi="宋体"/>
          <w:bCs/>
          <w:color w:val="auto"/>
          <w:sz w:val="24"/>
          <w:szCs w:val="24"/>
          <w:highlight w:val="none"/>
          <w:lang w:val="en-US" w:eastAsia="zh-CN"/>
        </w:rPr>
        <w:t xml:space="preserve">具有</w:t>
      </w:r>
      <w:r>
        <w:rPr>
          <w:rFonts w:hint="eastAsia" w:ascii="宋体" w:hAnsi="宋体"/>
          <w:bCs/>
          <w:color w:val="auto"/>
          <w:sz w:val="24"/>
          <w:szCs w:val="24"/>
          <w:highlight w:val="none"/>
        </w:rPr>
        <w:t xml:space="preserve">高压/低压电工证书的，得1分；</w:t>
      </w:r>
      <w:r/>
    </w:p>
    <w:p>
      <w:pPr>
        <w:ind w:firstLine="480"/>
        <w:spacing w:line="360" w:lineRule="auto"/>
        <w:tabs>
          <w:tab w:val="left" w:pos="945" w:leader="none"/>
          <w:tab w:val="left" w:pos="1155" w:leader="none"/>
        </w:tabs>
        <w:rPr>
          <w:rFonts w:hint="eastAsia" w:ascii="宋体" w:hAnsi="宋体"/>
          <w:bCs/>
          <w:strike w:val="0"/>
          <w:color w:val="auto"/>
          <w:sz w:val="24"/>
          <w:szCs w:val="24"/>
          <w:highlight w:val="none"/>
        </w:rPr>
      </w:pPr>
      <w:r>
        <w:rPr>
          <w:rFonts w:hint="eastAsia" w:ascii="宋体" w:hAnsi="宋体"/>
          <w:bCs/>
          <w:color w:val="auto"/>
          <w:sz w:val="24"/>
          <w:szCs w:val="24"/>
          <w:highlight w:val="none"/>
        </w:rPr>
        <w:t xml:space="preserve">⑤具有高级保洁员证书或高级消毒员证书的，得1分</w:t>
      </w:r>
      <w:r>
        <w:rPr>
          <w:rFonts w:hint="eastAsia" w:ascii="宋体" w:hAnsi="宋体"/>
          <w:bCs/>
          <w:strike w:val="0"/>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eastAsiaTheme="minorEastAsia"/>
          <w:b/>
          <w:bCs w:val="0"/>
          <w:color w:val="auto"/>
          <w:sz w:val="24"/>
          <w:szCs w:val="24"/>
          <w:highlight w:val="none"/>
          <w:lang w:eastAsia="zh-CN"/>
        </w:rPr>
      </w:pPr>
      <w:r>
        <w:rPr>
          <w:rFonts w:hint="eastAsia" w:ascii="宋体" w:hAnsi="宋体"/>
          <w:b/>
          <w:bCs w:val="0"/>
          <w:color w:val="auto"/>
          <w:sz w:val="24"/>
          <w:szCs w:val="24"/>
          <w:highlight w:val="none"/>
        </w:rPr>
        <w:t xml:space="preserve">同一人员持有多张证书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不重复</w:t>
      </w:r>
      <w:r>
        <w:rPr>
          <w:rFonts w:hint="eastAsia" w:ascii="宋体" w:hAnsi="宋体"/>
          <w:b/>
          <w:bCs w:val="0"/>
          <w:color w:val="auto"/>
          <w:sz w:val="24"/>
          <w:szCs w:val="24"/>
          <w:highlight w:val="none"/>
          <w:lang w:val="en-US" w:eastAsia="zh-CN"/>
        </w:rPr>
        <w:t xml:space="preserve">计分，按最高得分计</w:t>
      </w:r>
      <w:r>
        <w:rPr>
          <w:rFonts w:hint="eastAsia" w:ascii="宋体" w:hAnsi="宋体"/>
          <w:b/>
          <w:bCs w:val="0"/>
          <w:color w:val="auto"/>
          <w:sz w:val="24"/>
          <w:szCs w:val="24"/>
          <w:highlight w:val="none"/>
        </w:rPr>
        <w:t xml:space="preserve">。投标文件中提供</w:t>
      </w:r>
      <w:r>
        <w:rPr>
          <w:rFonts w:hint="eastAsia" w:ascii="宋体" w:hAnsi="宋体"/>
          <w:b/>
          <w:bCs w:val="0"/>
          <w:color w:val="auto"/>
          <w:sz w:val="24"/>
          <w:szCs w:val="24"/>
          <w:highlight w:val="none"/>
          <w:lang w:val="en-US" w:eastAsia="zh-CN"/>
        </w:rPr>
        <w:t xml:space="preserve">上述人员相关</w:t>
      </w:r>
      <w:r>
        <w:rPr>
          <w:rFonts w:hint="eastAsia" w:ascii="宋体" w:hAnsi="宋体"/>
          <w:b/>
          <w:bCs w:val="0"/>
          <w:color w:val="auto"/>
          <w:sz w:val="24"/>
          <w:szCs w:val="24"/>
          <w:highlight w:val="none"/>
        </w:rPr>
        <w:t xml:space="preserve">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原件扫描件并加盖公章或签电子公章，不提供或提供不符合要求均不得分</w:t>
      </w:r>
      <w:r>
        <w:rPr>
          <w:rFonts w:hint="eastAsia" w:ascii="宋体" w:hAnsi="宋体"/>
          <w:b/>
          <w:bCs w:val="0"/>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注：上述</w:t>
      </w:r>
      <w:r>
        <w:rPr>
          <w:rFonts w:hint="eastAsia" w:ascii="宋体" w:hAnsi="宋体"/>
          <w:b/>
          <w:bCs w:val="0"/>
          <w:color w:val="auto"/>
          <w:sz w:val="24"/>
          <w:szCs w:val="24"/>
          <w:highlight w:val="none"/>
          <w:lang w:val="en-US" w:eastAsia="zh-CN"/>
        </w:rPr>
        <w:t xml:space="preserve">所有</w:t>
      </w:r>
      <w:r>
        <w:rPr>
          <w:rFonts w:hint="eastAsia" w:ascii="宋体" w:hAnsi="宋体"/>
          <w:b/>
          <w:bCs w:val="0"/>
          <w:color w:val="auto"/>
          <w:sz w:val="24"/>
          <w:szCs w:val="24"/>
          <w:highlight w:val="none"/>
        </w:rPr>
        <w:t xml:space="preserve">人员不得相互兼任</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提供</w:t>
      </w:r>
      <w:r>
        <w:rPr>
          <w:rFonts w:hint="eastAsia" w:ascii="宋体" w:hAnsi="宋体"/>
          <w:b/>
          <w:bCs w:val="0"/>
          <w:color w:val="auto"/>
          <w:sz w:val="24"/>
          <w:szCs w:val="24"/>
          <w:highlight w:val="none"/>
          <w:lang w:val="en-US" w:eastAsia="zh-CN"/>
        </w:rPr>
        <w:t xml:space="preserve">相关</w:t>
      </w:r>
      <w:r>
        <w:rPr>
          <w:rFonts w:hint="eastAsia" w:ascii="宋体" w:hAnsi="宋体"/>
          <w:b/>
          <w:bCs w:val="0"/>
          <w:color w:val="auto"/>
          <w:sz w:val="24"/>
          <w:szCs w:val="24"/>
          <w:highlight w:val="none"/>
        </w:rPr>
        <w:t xml:space="preserve">证书材料</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原件扫描件上传至投标文件中并加盖公章或签电子公章；同时提供近三个月中任意一个月份</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不含投标当月</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投标供应商</w:t>
      </w:r>
      <w:r>
        <w:rPr>
          <w:rFonts w:hint="eastAsia" w:ascii="宋体" w:hAnsi="宋体"/>
          <w:b/>
          <w:bCs w:val="0"/>
          <w:color w:val="auto"/>
          <w:sz w:val="24"/>
          <w:szCs w:val="24"/>
          <w:highlight w:val="none"/>
          <w:lang w:val="en-US" w:eastAsia="zh-CN"/>
        </w:rPr>
        <w:t xml:space="preserve">为上述人员缴纳社保的缴费</w:t>
      </w:r>
      <w:r>
        <w:rPr>
          <w:rFonts w:hint="eastAsia" w:ascii="宋体" w:hAnsi="宋体"/>
          <w:b/>
          <w:bCs w:val="0"/>
          <w:color w:val="auto"/>
          <w:sz w:val="24"/>
          <w:szCs w:val="24"/>
          <w:highlight w:val="none"/>
        </w:rPr>
        <w:t xml:space="preserve">证明</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社保缴费证明必须提交带有社保部门红章或含有县（区）级及以上社保部门电子签章或带二维码验证的扫描件</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不提供或提供不符合要求的不得分。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3.设备配置（</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（1）投标供应商具有高压清洗车的，得1分；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（2）投标供应商具有洗地机的，</w:t>
      </w:r>
      <w:r>
        <w:rPr>
          <w:rFonts w:hint="eastAsia" w:ascii="宋体" w:hAnsi="宋体"/>
          <w:bCs/>
          <w:color w:val="auto"/>
          <w:sz w:val="24"/>
          <w:szCs w:val="24"/>
          <w:highlight w:val="none"/>
          <w:lang w:val="en-US" w:eastAsia="zh-CN"/>
        </w:rPr>
        <w:t xml:space="preserve">每台</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最高得2分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（3）投标供应商具有扫地车的，</w:t>
      </w:r>
      <w:r>
        <w:rPr>
          <w:rFonts w:hint="eastAsia" w:ascii="宋体" w:hAnsi="宋体"/>
          <w:bCs/>
          <w:color w:val="auto"/>
          <w:sz w:val="24"/>
          <w:szCs w:val="24"/>
          <w:highlight w:val="none"/>
          <w:lang w:val="en-US" w:eastAsia="zh-CN"/>
        </w:rPr>
        <w:t xml:space="preserve">每辆</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最高得2分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（4）投标供应商具有垃圾转运车的，得1分。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投标文件中自有车辆需提供①车辆发票、②车辆照片（需含正面及侧面）；租赁的车辆需提供①有效期内的车辆租赁协议或运输协议（签订时间为本项目公告发布之日前）、②租赁发票（租赁期间任意一个时间段的租赁发票）、③车辆照片（需含正面及侧面）原件扫描件并加盖公章或签电子公章；不提供或提供不符合要求的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4.荣誉（1分）</w:t>
      </w:r>
      <w:r/>
    </w:p>
    <w:p>
      <w:pPr>
        <w:ind w:firstLine="480"/>
        <w:spacing w:line="360" w:lineRule="auto"/>
        <w:tabs>
          <w:tab w:val="left" w:pos="945" w:leader="none"/>
          <w:tab w:val="left" w:pos="115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投标供应商自2023年1月1日（含）以来（以发文日期为准）获得过区级及以上行政主管部门颁发的与物业管理有关的荣誉或奖项的，得1分</w:t>
      </w:r>
      <w:r>
        <w:rPr>
          <w:rFonts w:hint="eastAsia" w:ascii="宋体" w:hAnsi="宋体"/>
          <w:b/>
          <w:bCs w:val="0"/>
          <w:color w:val="auto"/>
          <w:sz w:val="24"/>
          <w:szCs w:val="24"/>
          <w:highlight w:val="none"/>
        </w:rPr>
        <w:t xml:space="preserve">（投标文件中提供荣誉或奖项证明资料扫描件并加盖投标人电子签章，未按要求提供不得分）</w:t>
      </w:r>
      <w:r>
        <w:rPr>
          <w:rFonts w:hint="eastAsia" w:ascii="宋体" w:hAnsi="宋体"/>
          <w:b/>
          <w:bCs w:val="0"/>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（三）服务方案（50分）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项目整体设想与规划（8分）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供应商对本项目理解与思路（4分）：包括项目目标、整体设想、服务理念、承接优势等；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供应商对本项目的管理措施（4分）：包括管理体系、管理工作流程及重点难点应对措施。</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组织架构与岗位职责（6分）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项目组织架构（3分）：包括项目组织架构、岗位职责与分工、安全责任制度等；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项目组织运作及人员管理（3分）：包括项目组织运作、人员培训管理、人员考核管理等。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物资投入装备计划（4分）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物资设备的存储及领用（2分）：包括物资设备的存储方案、领用管理制度等；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设施设备使用维护方案（2分）：包括设施设备使用维护方案、更新方案、安全使用措施等。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4分，存在1处瑕疵的得3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保安服务方案（8分）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保安服务方案构思（4分）：包括保安行为规范、服务标准、管理具体措施、消防安全管理措施等；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保安作业制度（4分）：包括巡逻制度、消控值班制度、监控值班制度、门岗值班制度等。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保洁服务方案（6分）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保洁服务方案构思（3分）：包括保洁行为规范、服务标准、工具及耗材管理措施等；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保洁作业方案（3分）：包括大厅、走廊、楼道保洁服务方案、道路保洁服务方案、垃圾清运服务措施、消杀管理制度等。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绿化养护服务方案（6分）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植物与草坪的日常保养（3分）：包括树木日常养护、草坪的日常养护、病虫害预防及治理等；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灌溉频率与土壤质量维护（3分）：包括浇水灌溉方案、定期除草及修剪方案、施肥方案等。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服务保障与管理制度（6分）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接管计划及退场方案（3分）：包括接管前准备、项目承接查验计划及措施、接管后重点工作措施等；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服务承诺及保障措施（3分）：包括服务承诺、响应时间、及时响应保障措施等。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应急预案体系（6分）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应急预案响应（3分）：包括应急预案响应、应急处理程序、应急保障措施等；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专项应急预案（3分）：包括意外事故专项应急预案、自然灾害专项应急预案、过失及意外保障方案等。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eastAsia="宋体"/>
          <w:b/>
          <w:bCs w:val="0"/>
          <w:color w:val="auto"/>
          <w:sz w:val="24"/>
          <w:szCs w:val="24"/>
          <w:highlight w:val="none"/>
          <w:lang w:val="en-US" w:eastAsia="zh-CN"/>
        </w:rPr>
      </w:pPr>
      <w:r>
        <w:rPr>
          <w:rFonts w:hint="eastAsia" w:ascii="宋体" w:hAnsi="宋体"/>
          <w:b/>
          <w:bCs w:val="0"/>
          <w:color w:val="auto"/>
          <w:sz w:val="24"/>
          <w:szCs w:val="24"/>
          <w:highlight w:val="none"/>
        </w:rPr>
        <w:t xml:space="preserve">注：</w:t>
      </w:r>
      <w:r>
        <w:rPr>
          <w:rFonts w:hint="eastAsia" w:ascii="宋体" w:hAnsi="宋体"/>
          <w:b/>
          <w:bCs w:val="0"/>
          <w:color w:val="auto"/>
          <w:sz w:val="24"/>
          <w:szCs w:val="24"/>
          <w:highlight w:val="none"/>
          <w:lang w:val="en-US" w:eastAsia="zh-CN"/>
        </w:rPr>
        <w:t xml:space="preserve">1.</w:t>
      </w:r>
      <w:r>
        <w:rPr>
          <w:rFonts w:hint="eastAsia" w:ascii="宋体" w:hAnsi="宋体"/>
          <w:b/>
          <w:bCs w:val="0"/>
          <w:color w:val="auto"/>
          <w:sz w:val="24"/>
          <w:szCs w:val="24"/>
          <w:highlight w:val="none"/>
        </w:rPr>
        <w:t xml:space="preserve">技术部分</w:t>
      </w:r>
      <w:r>
        <w:rPr>
          <w:rFonts w:hint="eastAsia" w:ascii="宋体" w:hAnsi="宋体"/>
          <w:b/>
          <w:bCs w:val="0"/>
          <w:color w:val="auto"/>
          <w:sz w:val="24"/>
          <w:szCs w:val="24"/>
          <w:highlight w:val="none"/>
          <w:lang w:val="en-US" w:eastAsia="zh-CN"/>
        </w:rPr>
        <w:t xml:space="preserve">/服务方案</w:t>
      </w:r>
      <w:r>
        <w:rPr>
          <w:rFonts w:hint="eastAsia" w:ascii="宋体" w:hAnsi="宋体"/>
          <w:b/>
          <w:bCs w:val="0"/>
          <w:color w:val="auto"/>
          <w:sz w:val="24"/>
          <w:szCs w:val="24"/>
          <w:highlight w:val="none"/>
        </w:rPr>
        <w:t xml:space="preserve">属于暗标，须按</w:t>
      </w:r>
      <w:r>
        <w:rPr>
          <w:rFonts w:hint="eastAsia" w:ascii="宋体" w:hAnsi="宋体"/>
          <w:b/>
          <w:bCs w:val="0"/>
          <w:color w:val="auto"/>
          <w:sz w:val="24"/>
          <w:szCs w:val="24"/>
          <w:highlight w:val="none"/>
          <w:lang w:val="en-US" w:eastAsia="zh-CN"/>
        </w:rPr>
        <w:t xml:space="preserve">相关要求</w:t>
      </w:r>
      <w:r>
        <w:rPr>
          <w:rFonts w:hint="eastAsia" w:ascii="宋体" w:hAnsi="宋体"/>
          <w:b/>
          <w:bCs w:val="0"/>
          <w:color w:val="auto"/>
          <w:sz w:val="24"/>
          <w:szCs w:val="24"/>
          <w:highlight w:val="none"/>
        </w:rPr>
        <w:t xml:space="preserve">编制，否则视为无效投标文件</w:t>
      </w:r>
      <w:r>
        <w:rPr>
          <w:rFonts w:hint="eastAsia" w:ascii="宋体" w:hAnsi="宋体" w:eastAsia="宋体"/>
          <w:b/>
          <w:bCs w:val="0"/>
          <w:color w:val="auto"/>
          <w:sz w:val="24"/>
          <w:szCs w:val="24"/>
          <w:highlight w:val="none"/>
          <w:lang w:val="en-US" w:eastAsia="zh-CN"/>
        </w:rPr>
        <w:t xml:space="preserve">：详见第二章投标人须知-投标文件的编制。2.</w:t>
      </w:r>
      <w:r>
        <w:rPr>
          <w:rFonts w:hint="eastAsia" w:ascii="宋体" w:hAnsi="宋体" w:eastAsia="宋体"/>
          <w:b/>
          <w:bCs w:val="0"/>
          <w:color w:val="auto"/>
          <w:sz w:val="24"/>
          <w:szCs w:val="24"/>
          <w:highlight w:val="none"/>
        </w:rPr>
        <w:t xml:space="preserve">本项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699"/>
        <w:rPr>
          <w:rFonts w:hint="eastAsia"/>
          <w:color w:val="auto"/>
        </w:rPr>
      </w:pPr>
      <w:r>
        <w:rPr>
          <w:rFonts w:hint="eastAsia"/>
          <w:color w:val="auto"/>
        </w:rPr>
      </w:r>
      <w:r/>
    </w:p>
    <w:p>
      <w:pPr>
        <w:ind w:firstLine="480"/>
        <w:spacing w:line="360" w:lineRule="auto"/>
        <w:tabs>
          <w:tab w:val="left" w:pos="945" w:leader="none"/>
          <w:tab w:val="left" w:pos="1155" w:leader="none"/>
        </w:tabs>
        <w:rPr>
          <w:rFonts w:ascii="宋体"/>
          <w:bCs/>
          <w:color w:val="auto"/>
          <w:sz w:val="24"/>
          <w:szCs w:val="24"/>
          <w:highlight w:val="none"/>
        </w:rPr>
      </w:pPr>
      <w:r>
        <w:rPr>
          <w:rFonts w:ascii="宋体"/>
          <w:bCs/>
          <w:color w:val="auto"/>
          <w:sz w:val="24"/>
          <w:szCs w:val="24"/>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ascii="黑体" w:eastAsia="黑体"/>
          <w:bCs/>
          <w:color w:val="auto"/>
          <w:sz w:val="32"/>
          <w:szCs w:val="32"/>
          <w:highlight w:val="none"/>
        </w:rPr>
      </w:pPr>
      <w:r>
        <w:rPr>
          <w:rFonts w:hint="eastAsia" w:ascii="黑体" w:eastAsia="黑体"/>
          <w:bCs/>
          <w:color w:val="auto"/>
          <w:sz w:val="32"/>
          <w:szCs w:val="32"/>
          <w:highlight w:val="none"/>
          <w:lang w:val="en-US" w:eastAsia="zh-CN"/>
        </w:rPr>
        <w:t xml:space="preserve">第六章  </w:t>
      </w:r>
      <w:r>
        <w:rPr>
          <w:rFonts w:hint="eastAsia" w:ascii="黑体" w:eastAsia="黑体"/>
          <w:bCs/>
          <w:color w:val="auto"/>
          <w:sz w:val="32"/>
          <w:szCs w:val="32"/>
          <w:highlight w:val="none"/>
        </w:rPr>
        <w:t xml:space="preserve">投标文件内容与格式</w:t>
      </w:r>
      <w:r/>
    </w:p>
    <w:p>
      <w:pPr>
        <w:pStyle w:val="1060"/>
        <w:ind w:left="0" w:firstLine="0"/>
        <w:jc w:val="center"/>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投标文件内容</w:t>
      </w:r>
      <w:r/>
    </w:p>
    <w:p>
      <w:pPr>
        <w:pStyle w:val="1060"/>
        <w:ind w:firstLine="562"/>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60"/>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60"/>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060"/>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6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60"/>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6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106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60"/>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6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06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60"/>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55"/>
                <w:rFonts w:hint="eastAsia" w:ascii="宋体" w:hAnsi="宋体" w:cs="宋体"/>
                <w:color w:val="auto"/>
                <w:sz w:val="24"/>
                <w:highlight w:val="none"/>
              </w:rPr>
              <w:t xml:space="preserve">。</w:t>
            </w:r>
            <w:r/>
          </w:p>
        </w:tc>
        <w:tc>
          <w:tcPr>
            <w:tcW w:w="2449" w:type="dxa"/>
            <w:vAlign w:val="center"/>
            <w:vMerge w:val="continue"/>
            <w:textDirection w:val="lrTb"/>
            <w:noWrap w:val="false"/>
          </w:tcPr>
          <w:p>
            <w:pPr>
              <w:pStyle w:val="106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06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60"/>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6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06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60"/>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6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06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060"/>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6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1060"/>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《中小企业声明函》（给定格式）</w:t>
            </w:r>
            <w:r/>
          </w:p>
        </w:tc>
        <w:tc>
          <w:tcPr>
            <w:tcW w:w="2449" w:type="dxa"/>
            <w:vAlign w:val="center"/>
            <w:vMerge w:val="continue"/>
            <w:textDirection w:val="lrTb"/>
            <w:noWrap w:val="false"/>
          </w:tcPr>
          <w:p>
            <w:pPr>
              <w:pStyle w:val="106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1060"/>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60"/>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1060"/>
              <w:ind w:firstLine="0"/>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60"/>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060"/>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1060"/>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ascii="宋体" w:hAnsi="宋体"/>
          <w:color w:val="auto"/>
          <w:highlight w:val="none"/>
          <w:lang w:val="en-US" w:eastAsia="zh-CN"/>
        </w:rPr>
        <w:t xml:space="preserve">    </w:t>
      </w:r>
      <w:r>
        <w:rPr>
          <w:rFonts w:hint="eastAsia"/>
          <w:b/>
          <w:color w:val="auto"/>
          <w:sz w:val="28"/>
          <w:szCs w:val="28"/>
          <w:highlight w:val="none"/>
        </w:rPr>
        <w:t xml:space="preserve">二、符合性证明文件及其他证明文件</w:t>
      </w:r>
      <w:r/>
    </w:p>
    <w:tbl>
      <w:tblPr>
        <w:tblStyle w:val="6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60"/>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60"/>
              <w:ind w:firstLine="0"/>
              <w:jc w:val="center"/>
              <w:keepLines w:val="0"/>
              <w:keepNext w:val="0"/>
              <w:pageBreakBefore w:val="0"/>
              <w:spacing w:before="0" w:after="0" w:line="240" w:lineRule="auto"/>
              <w:widowControl w:val="off"/>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60"/>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60"/>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60"/>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60"/>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60"/>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60"/>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60"/>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60"/>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60"/>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60"/>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60"/>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60"/>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060"/>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60"/>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60"/>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60"/>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shd w:val="clear" w:color="auto" w:fill="auto"/>
            <w:tcW w:w="823" w:type="dxa"/>
            <w:vAlign w:val="center"/>
            <w:textDirection w:val="lrTb"/>
            <w:noWrap w:val="false"/>
          </w:tcPr>
          <w:p>
            <w:pPr>
              <w:pStyle w:val="1060"/>
              <w:ind w:firstLine="0"/>
              <w:jc w:val="center"/>
              <w:keepLines w:val="0"/>
              <w:keepNext w:val="0"/>
              <w:pageBreakBefore w:val="0"/>
              <w:spacing w:before="0"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1060"/>
              <w:ind w:firstLine="0"/>
              <w:jc w:val="both"/>
              <w:keepLines w:val="0"/>
              <w:keepNext w:val="0"/>
              <w:pageBreakBefore w:val="0"/>
              <w:spacing w:before="0" w:after="0" w:line="240" w:lineRule="auto"/>
              <w:widowControl w:val="off"/>
              <w:rPr>
                <w:rFonts w:hint="default" w:ascii="宋体" w:hAnsi="宋体"/>
                <w:color w:val="auto"/>
                <w:highlight w:val="none"/>
                <w:lang w:val="en-US" w:eastAsia="zh-CN"/>
              </w:rPr>
            </w:pPr>
            <w:r>
              <w:rPr>
                <w:rFonts w:hint="eastAsia" w:ascii="宋体" w:hAnsi="宋体"/>
                <w:color w:val="auto"/>
                <w:highlight w:val="none"/>
                <w:lang w:val="en-US" w:eastAsia="zh-CN"/>
              </w:rPr>
              <w:t xml:space="preserve">项目经理：投标时，提供投标人为其缴纳的由区级及以上社保部门出具的近三个月中任意一个月份社保缴费证明（不含投标当月）</w:t>
            </w:r>
            <w:bookmarkStart w:id="133" w:name="_GoBack"/>
            <w:r/>
            <w:bookmarkEnd w:id="133"/>
            <w:r/>
            <w:r/>
          </w:p>
        </w:tc>
        <w:tc>
          <w:tcPr>
            <w:tcW w:w="1979" w:type="dxa"/>
            <w:vAlign w:val="center"/>
            <w:vMerge w:val="continue"/>
            <w:textDirection w:val="lrTb"/>
            <w:noWrap w:val="false"/>
          </w:tcPr>
          <w:p>
            <w:pPr>
              <w:pStyle w:val="1060"/>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shd w:val="clear" w:color="auto" w:fill="auto"/>
            <w:tcW w:w="823" w:type="dxa"/>
            <w:vAlign w:val="center"/>
            <w:textDirection w:val="lrTb"/>
            <w:noWrap w:val="false"/>
          </w:tcPr>
          <w:p>
            <w:pPr>
              <w:pStyle w:val="1060"/>
              <w:ind w:firstLine="0"/>
              <w:jc w:val="center"/>
              <w:keepLines w:val="0"/>
              <w:keepNext w:val="0"/>
              <w:pageBreakBefore w:val="0"/>
              <w:spacing w:before="0"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060"/>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60"/>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60"/>
              <w:ind w:firstLine="0"/>
              <w:jc w:val="center"/>
              <w:keepLines w:val="0"/>
              <w:keepNext w:val="0"/>
              <w:pageBreakBefore w:val="0"/>
              <w:spacing w:before="0" w:after="0" w:line="240" w:lineRule="auto"/>
              <w:widowControl w:val="off"/>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8</w:t>
            </w:r>
            <w:r/>
          </w:p>
        </w:tc>
        <w:tc>
          <w:tcPr>
            <w:tcW w:w="6095" w:type="dxa"/>
            <w:vAlign w:val="center"/>
            <w:textDirection w:val="lrTb"/>
            <w:noWrap w:val="false"/>
          </w:tcPr>
          <w:p>
            <w:pPr>
              <w:pStyle w:val="1060"/>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60"/>
              <w:ind w:firstLine="0"/>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项可由联合体主体单位（即联合体牵头人）代表联合体提供。</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729"/>
        <w:rPr>
          <w:rFonts w:ascii="黑体" w:eastAsia="黑体"/>
          <w:bCs/>
          <w:color w:val="auto"/>
          <w:sz w:val="32"/>
          <w:szCs w:val="32"/>
          <w:highlight w:val="none"/>
        </w:rPr>
      </w:pPr>
      <w:r>
        <w:rPr>
          <w:rFonts w:ascii="黑体" w:eastAsia="黑体"/>
          <w:bCs/>
          <w:color w:val="auto"/>
          <w:sz w:val="32"/>
          <w:szCs w:val="32"/>
          <w:highlight w:val="none"/>
        </w:rPr>
      </w:r>
      <w:r/>
    </w:p>
    <w:p>
      <w:pPr>
        <w:pStyle w:val="729"/>
        <w:ind w:left="0" w:firstLine="0"/>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jc w:val="cente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1060"/>
        <w:ind w:left="0"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JSZC-320206-JZCG-G2026-00</w:t>
      </w:r>
      <w:r>
        <w:rPr>
          <w:rFonts w:hint="eastAsia" w:ascii="黑体" w:hAnsi="华文中宋" w:eastAsia="黑体"/>
          <w:bCs/>
          <w:color w:val="auto"/>
          <w:sz w:val="30"/>
          <w:szCs w:val="30"/>
          <w:highlight w:val="none"/>
          <w:lang w:val="en-US" w:eastAsia="zh-CN"/>
        </w:rPr>
        <w:t xml:space="preserve">37</w:t>
      </w:r>
      <w:r/>
    </w:p>
    <w:p>
      <w:pPr>
        <w:ind w:left="2693" w:hanging="15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val="en-US" w:eastAsia="zh-CN"/>
        </w:rPr>
        <w:t xml:space="preserve">长安中心小学物业服务</w:t>
      </w:r>
      <w:r>
        <w:rPr>
          <w:rFonts w:hint="eastAsia" w:ascii="黑体" w:hAnsi="华文中宋" w:eastAsia="黑体"/>
          <w:bCs/>
          <w:color w:val="auto"/>
          <w:sz w:val="30"/>
          <w:szCs w:val="30"/>
          <w:highlight w:val="none"/>
          <w:lang w:eastAsia="zh-CN"/>
        </w:rPr>
        <w:t xml:space="preserve">项目</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黑体" w:hAnsi="华文中宋" w:eastAsia="黑体"/>
          <w:bCs/>
          <w:color w:val="auto"/>
          <w:sz w:val="30"/>
          <w:szCs w:val="30"/>
          <w:highlight w:val="none"/>
          <w:lang w:val="en-US" w:eastAsia="zh-CN"/>
        </w:rPr>
        <w:t xml:space="preserve">    </w:t>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61"/>
        <w:ind w:firstLine="480"/>
        <w:spacing w:line="460" w:lineRule="exact"/>
        <w:rPr>
          <w:color w:val="auto"/>
          <w:sz w:val="24"/>
          <w:szCs w:val="24"/>
          <w:highlight w:val="none"/>
        </w:rPr>
      </w:pPr>
      <w:r>
        <w:rPr>
          <w:rFonts w:hint="eastAsia"/>
          <w:color w:val="auto"/>
          <w:sz w:val="24"/>
          <w:szCs w:val="24"/>
          <w:highlight w:val="none"/>
        </w:rPr>
        <w:t xml:space="preserve">我公司（单位）针对</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37</w:t>
      </w:r>
      <w:r>
        <w:rPr>
          <w:rFonts w:hint="eastAsia" w:ascii="宋体" w:hAnsi="宋体"/>
          <w:bCs/>
          <w:color w:val="auto"/>
          <w:sz w:val="24"/>
          <w:szCs w:val="24"/>
          <w:highlight w:val="none"/>
        </w:rPr>
        <w:t xml:space="preserve">项目，兹授权：</w:t>
      </w:r>
      <w:r/>
    </w:p>
    <w:p>
      <w:pPr>
        <w:pStyle w:val="1061"/>
        <w:ind w:firstLine="480"/>
        <w:spacing w:line="460" w:lineRule="exact"/>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61"/>
        <w:ind w:firstLine="480"/>
        <w:spacing w:line="460" w:lineRule="exact"/>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61"/>
        <w:ind w:firstLine="480"/>
        <w:spacing w:line="460" w:lineRule="exact"/>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61"/>
        <w:ind w:firstLine="480"/>
        <w:spacing w:line="460" w:lineRule="exact"/>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61"/>
        <w:ind w:firstLine="480"/>
        <w:spacing w:line="460" w:lineRule="exact"/>
        <w:rPr>
          <w:color w:val="auto"/>
          <w:sz w:val="24"/>
          <w:szCs w:val="24"/>
          <w:highlight w:val="none"/>
        </w:rPr>
      </w:pPr>
      <w:r>
        <w:rPr>
          <w:rFonts w:hint="eastAsia"/>
          <w:color w:val="auto"/>
          <w:sz w:val="24"/>
          <w:szCs w:val="24"/>
          <w:highlight w:val="none"/>
        </w:rPr>
        <w:t xml:space="preserve">特此授权委托。</w:t>
      </w:r>
      <w:r/>
    </w:p>
    <w:p>
      <w:pPr>
        <w:pStyle w:val="1061"/>
        <w:ind w:firstLine="480"/>
        <w:spacing w:line="460" w:lineRule="exact"/>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61"/>
        <w:ind w:firstLine="480"/>
        <w:spacing w:line="460" w:lineRule="exact"/>
        <w:rPr>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061"/>
        <w:ind w:firstLine="602"/>
        <w:spacing w:line="460" w:lineRule="exact"/>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61"/>
        <w:ind w:firstLine="480"/>
        <w:spacing w:line="460" w:lineRule="exact"/>
        <w:rPr>
          <w:color w:val="auto"/>
          <w:sz w:val="24"/>
          <w:szCs w:val="24"/>
          <w:highlight w:val="none"/>
        </w:rPr>
      </w:pPr>
      <w:r>
        <w:rPr>
          <w:rFonts w:hint="eastAsia"/>
          <w:color w:val="auto"/>
          <w:sz w:val="24"/>
          <w:szCs w:val="24"/>
          <w:highlight w:val="none"/>
        </w:rPr>
        <w:t xml:space="preserve">说明：</w:t>
      </w:r>
      <w:r/>
    </w:p>
    <w:p>
      <w:pPr>
        <w:pStyle w:val="1061"/>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61"/>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061"/>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61"/>
        <w:ind w:firstLine="480"/>
        <w:spacing w:line="460" w:lineRule="exact"/>
        <w:rPr>
          <w:rFonts w:hint="eastAsia" w:ascii="宋体" w:hAnsi="宋体"/>
          <w:color w:val="auto"/>
          <w:sz w:val="24"/>
          <w:szCs w:val="20"/>
          <w:highlight w:val="none"/>
        </w:rPr>
      </w:pPr>
      <w:r>
        <w:rPr>
          <w:rFonts w:hint="eastAsia" w:ascii="宋体" w:hAnsi="宋体"/>
          <w:bCs/>
          <w:color w:val="auto"/>
          <w:sz w:val="24"/>
          <w:szCs w:val="24"/>
          <w:highlight w:val="none"/>
        </w:rPr>
        <w:t xml:space="preserve">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1061"/>
        <w:ind w:left="0" w:firstLine="562"/>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31" w:name="报价方关于资格的声明函（格式）"/>
      <w:r/>
      <w:bookmarkEnd w:id="131"/>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无锡市惠山区政府采购中心：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37</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bCs/>
          <w:color w:val="auto"/>
          <w:sz w:val="24"/>
          <w:szCs w:val="24"/>
          <w:highlight w:val="none"/>
          <w:lang w:val="en-US" w:eastAsia="zh-CN"/>
        </w:rPr>
        <w:t xml:space="preserve">    </w:t>
      </w:r>
      <w:r>
        <w:rPr>
          <w:rFonts w:hint="eastAsia" w:ascii="宋体" w:hAnsi="宋体" w:cs="宋体"/>
          <w:b/>
          <w:color w:val="auto"/>
          <w:sz w:val="28"/>
          <w:szCs w:val="28"/>
          <w:highlight w:val="none"/>
        </w:rPr>
        <w:t xml:space="preserve">四、中小企业声明函（给定格式）：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color w:val="auto"/>
          <w:highlight w:val="none"/>
        </w:rPr>
      </w:pPr>
      <w:r>
        <w:rPr>
          <w:color w:val="auto"/>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rFonts w:hint="eastAsia"/>
          <w:color w:val="auto"/>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 xml:space="preserve">只需</w:t>
      </w:r>
      <w:r>
        <w:rPr>
          <w:rFonts w:hint="eastAsia"/>
          <w:color w:val="auto"/>
          <w:szCs w:val="21"/>
          <w:highlight w:val="none"/>
        </w:rPr>
        <w:t xml:space="preserve">按项目技术要求中的服务部分标的及其所属行业逐一进行填报，“企业名称”应填报为提供该项服务的承建（承接）商。专门面向中小企业的项目</w:t>
      </w:r>
      <w:r>
        <w:rPr>
          <w:rFonts w:hint="eastAsia"/>
          <w:color w:val="auto"/>
          <w:szCs w:val="21"/>
          <w:highlight w:val="none"/>
          <w:lang w:eastAsia="zh-CN"/>
        </w:rPr>
        <w:t xml:space="preserve">，</w:t>
      </w:r>
      <w:r>
        <w:rPr>
          <w:rFonts w:hint="eastAsia"/>
          <w:color w:val="auto"/>
          <w:szCs w:val="21"/>
          <w:highlight w:val="none"/>
        </w:rPr>
        <w:t xml:space="preserve">投标人未按上述要求逐一进行填报的将被视为无效投标文件；非专门面向中小企业的项目</w:t>
      </w:r>
      <w:r>
        <w:rPr>
          <w:rFonts w:hint="eastAsia"/>
          <w:color w:val="auto"/>
          <w:szCs w:val="21"/>
          <w:highlight w:val="none"/>
          <w:lang w:eastAsia="zh-CN"/>
        </w:rPr>
        <w:t xml:space="preserve">，</w:t>
      </w:r>
      <w:r>
        <w:rPr>
          <w:rFonts w:hint="eastAsia"/>
          <w:color w:val="auto"/>
          <w:szCs w:val="21"/>
          <w:highlight w:val="none"/>
        </w:rPr>
        <w:t xml:space="preserve">投标人未按上述要求逐一进行填报的将不进行中、小、微型企业认定。</w:t>
      </w:r>
      <w:r/>
    </w:p>
    <w:p>
      <w:pPr>
        <w:ind w:firstLine="480"/>
        <w:rPr>
          <w:color w:val="auto"/>
          <w:szCs w:val="21"/>
          <w:highlight w:val="none"/>
        </w:rPr>
      </w:pPr>
      <w:r>
        <w:rPr>
          <w:rFonts w:hint="eastAsia"/>
          <w:color w:val="auto"/>
          <w:szCs w:val="21"/>
          <w:highlight w:val="none"/>
        </w:rPr>
        <w:t xml:space="preserve">（2）</w:t>
      </w:r>
      <w:r>
        <w:rPr>
          <w:color w:val="auto"/>
          <w:szCs w:val="21"/>
          <w:highlight w:val="none"/>
        </w:rPr>
        <w:t xml:space="preserve">从业人员、营业收入、资产总额填报上一年度数据，无上一年度数据的新成立企业可不填报。</w:t>
      </w:r>
      <w:r/>
    </w:p>
    <w:p>
      <w:pPr>
        <w:ind w:firstLine="480"/>
        <w:rPr>
          <w:color w:val="auto"/>
          <w:highlight w:val="none"/>
        </w:rPr>
      </w:pPr>
      <w:r>
        <w:rPr>
          <w:rFonts w:hint="eastAsia"/>
          <w:color w:val="auto"/>
          <w:szCs w:val="21"/>
          <w:highlight w:val="none"/>
        </w:rPr>
        <w:t xml:space="preserve">（3）中标供应商的《</w:t>
      </w:r>
      <w:r>
        <w:rPr>
          <w:color w:val="auto"/>
          <w:szCs w:val="21"/>
          <w:highlight w:val="none"/>
        </w:rPr>
        <w:t xml:space="preserve">中小企业声明函</w:t>
      </w:r>
      <w:r>
        <w:rPr>
          <w:rFonts w:hint="eastAsia"/>
          <w:color w:val="auto"/>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color w:val="auto"/>
          <w:highlight w:val="none"/>
          <w:lang w:val="en-US" w:eastAsia="zh-CN"/>
        </w:rPr>
        <w:t xml:space="preserve">    </w:t>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56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致无锡市惠山区政府采购中心：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37</w:t>
      </w:r>
      <w:r>
        <w:rPr>
          <w:rFonts w:hint="eastAsia" w:ascii="宋体" w:hAnsi="宋体"/>
          <w:bCs/>
          <w:color w:val="auto"/>
          <w:sz w:val="24"/>
          <w:szCs w:val="24"/>
          <w:highlight w:val="none"/>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62"/>
          <w:rFonts w:hint="eastAsia"/>
          <w:bCs/>
          <w:color w:val="auto"/>
          <w:highlight w:val="none"/>
        </w:rPr>
      </w:pPr>
      <w:r>
        <w:rPr>
          <w:rFonts w:hint="eastAsia" w:ascii="宋体" w:hAnsi="宋体"/>
          <w:bCs/>
          <w:color w:val="auto"/>
          <w:sz w:val="24"/>
          <w:szCs w:val="24"/>
          <w:highlight w:val="none"/>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三、我方同意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九、如果我方被确定为中标供应商，我方愿意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 xml:space="preserve">七、承诺书（给定格式）：</w:t>
      </w:r>
      <w:r/>
    </w:p>
    <w:p>
      <w:pPr>
        <w:ind w:firstLine="602"/>
        <w:rPr>
          <w:b/>
          <w:color w:val="auto"/>
          <w:sz w:val="30"/>
          <w:szCs w:val="30"/>
          <w:highlight w:val="none"/>
        </w:rPr>
        <w:outlineLvl w:val="0"/>
      </w:pPr>
      <w:r>
        <w:rPr>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37</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37</w:t>
      </w:r>
      <w:r/>
    </w:p>
    <w:tbl>
      <w:tblPr>
        <w:tblStyle w:val="698"/>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229"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4" w:type="dxa"/>
            <w:vAlign w:val="center"/>
            <w:textDirection w:val="lrTb"/>
            <w:noWrap w:val="false"/>
          </w:tcPr>
          <w:p>
            <w:pPr>
              <w:pStyle w:val="1013"/>
              <w:jc w:val="center"/>
              <w:spacing w:line="400" w:lineRule="exact"/>
              <w:rPr>
                <w:rFonts w:hint="eastAsia" w:ascii="黑体" w:hAnsi="黑体" w:eastAsia="黑体"/>
                <w:bCs/>
                <w:color w:val="auto"/>
                <w:szCs w:val="24"/>
                <w:highlight w:val="none"/>
              </w:rPr>
            </w:pPr>
            <w:r>
              <w:rPr>
                <w:rFonts w:hint="eastAsia" w:ascii="黑体" w:hAnsi="黑体" w:eastAsia="黑体"/>
                <w:bCs/>
                <w:color w:val="auto"/>
                <w:szCs w:val="24"/>
                <w:highlight w:val="none"/>
                <w:lang w:val="en-US" w:eastAsia="zh-CN"/>
              </w:rPr>
              <w:t xml:space="preserve">长安中心小学物业服务</w:t>
            </w:r>
            <w:r>
              <w:rPr>
                <w:rFonts w:hint="eastAsia" w:ascii="黑体" w:hAnsi="黑体" w:eastAsia="黑体"/>
                <w:bCs/>
                <w:color w:val="auto"/>
                <w:szCs w:val="24"/>
                <w:highlight w:val="none"/>
                <w:lang w:eastAsia="zh-CN"/>
              </w:rPr>
              <w:t xml:space="preserve">项目</w:t>
            </w:r>
            <w:r/>
          </w:p>
        </w:tc>
        <w:tc>
          <w:tcPr>
            <w:tcW w:w="4229" w:type="dxa"/>
            <w:vAlign w:val="center"/>
            <w:textDirection w:val="lrTb"/>
            <w:noWrap w:val="false"/>
          </w:tcPr>
          <w:p>
            <w:pPr>
              <w:pStyle w:val="1013"/>
              <w:ind w:firstLine="482"/>
              <w:jc w:val="center"/>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992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lang w:val="en-US" w:eastAsia="zh-CN"/>
        </w:rPr>
        <w:t xml:space="preserve">    </w:t>
      </w:r>
      <w:r>
        <w:rPr>
          <w:rFonts w:hint="eastAsia"/>
          <w:b/>
          <w:color w:val="auto"/>
          <w:sz w:val="30"/>
          <w:szCs w:val="30"/>
          <w:highlight w:val="none"/>
        </w:rPr>
        <w:t xml:space="preserve">九、分项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hint="eastAsia" w:ascii="宋体" w:hAnsi="宋体" w:eastAsia="宋体" w:cs="宋体"/>
          <w:b/>
          <w:bCs w:val="0"/>
          <w:color w:val="auto"/>
          <w:sz w:val="28"/>
          <w:szCs w:val="28"/>
          <w:highlight w:val="none"/>
        </w:rPr>
        <w:outlineLvl w:val="0"/>
      </w:pPr>
      <w:r/>
      <w:bookmarkStart w:id="132" w:name="_Toc120614284"/>
      <w:r>
        <w:rPr>
          <w:rFonts w:hint="eastAsia" w:ascii="宋体" w:hAnsi="宋体" w:eastAsia="宋体" w:cs="宋体"/>
          <w:b/>
          <w:bCs w:val="0"/>
          <w:color w:val="auto"/>
          <w:sz w:val="28"/>
          <w:szCs w:val="28"/>
          <w:highlight w:val="none"/>
        </w:rPr>
        <w:t xml:space="preserve">分项报价表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37</w:t>
      </w:r>
      <w:r/>
    </w:p>
    <w:tbl>
      <w:tblPr>
        <w:tblStyle w:val="698"/>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354"/>
        <w:gridCol w:w="1200"/>
        <w:gridCol w:w="1316"/>
        <w:gridCol w:w="1598"/>
        <w:gridCol w:w="2288"/>
      </w:tblGrid>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35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项目名称</w:t>
            </w:r>
            <w:r/>
          </w:p>
        </w:tc>
        <w:tc>
          <w:tcPr>
            <w:tcW w:w="120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1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59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228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员工工资、福利、法定计提费用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参照表（1）</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2</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行政办公费用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办公用品、耗材费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交通费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通讯费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培训费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员工餐费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标识标牌等费用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b/>
                <w:color w:val="auto"/>
                <w:szCs w:val="21"/>
                <w:highlight w:val="none"/>
              </w:rPr>
              <w:t xml:space="preserve">3</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b/>
                <w:color w:val="auto"/>
                <w:szCs w:val="21"/>
                <w:highlight w:val="none"/>
              </w:rPr>
              <w:t xml:space="preserve">服装费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4</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卫生清洁费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保洁工具</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bCs/>
                <w:color w:val="auto"/>
                <w:szCs w:val="21"/>
                <w:highlight w:val="none"/>
              </w:rPr>
              <w:t xml:space="preserve">卫生保洁耗材</w:t>
            </w:r>
            <w:r>
              <w:rPr>
                <w:rFonts w:hint="eastAsia" w:ascii="宋体" w:hAnsi="宋体"/>
                <w:color w:val="auto"/>
                <w:szCs w:val="21"/>
                <w:highlight w:val="none"/>
              </w:rPr>
              <w:t xml:space="preserve">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消杀防疫等费用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5</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安保器械装备费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6</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餐饮服务相关费用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7</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维修维保费用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参照表（4）</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8</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合理利润</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9</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税金</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10</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其他支出（按需求自行列举）</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合计：</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spacing w:line="400" w:lineRule="exact"/>
        <w:rPr>
          <w:rFonts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r/>
    </w:p>
    <w:p>
      <w:pPr>
        <w:ind w:firstLine="48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8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w:t>
      </w:r>
      <w:r>
        <w:rPr>
          <w:rFonts w:hint="eastAsia" w:ascii="宋体" w:hAnsi="Calibri"/>
          <w:bCs/>
          <w:color w:val="auto"/>
          <w:highlight w:val="none"/>
          <w:lang w:val="en-US" w:eastAsia="zh-CN"/>
        </w:rPr>
        <w:t xml:space="preserve">为</w:t>
      </w:r>
      <w:r>
        <w:rPr>
          <w:rFonts w:hint="eastAsia" w:ascii="宋体" w:hAnsi="Calibri"/>
          <w:bCs/>
          <w:color w:val="auto"/>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 xml:space="preserve">如未按要求填写和提供有效证明或相关内容表述不清的，不得享受价格扣除。</w:t>
      </w:r>
      <w:r>
        <w:rPr>
          <w:rFonts w:hint="eastAsia" w:ascii="宋体" w:hAnsi="Calibri"/>
          <w:bCs/>
          <w:color w:val="auto"/>
          <w:highlight w:val="none"/>
        </w:rPr>
        <w:t xml:space="preserve">投标人对所报相关数据的真实性负责，无锡市</w:t>
      </w:r>
      <w:r>
        <w:rPr>
          <w:rFonts w:hint="eastAsia" w:ascii="宋体" w:hAnsi="Calibri"/>
          <w:bCs/>
          <w:color w:val="auto"/>
          <w:highlight w:val="none"/>
          <w:lang w:val="en-US" w:eastAsia="zh-CN"/>
        </w:rPr>
        <w:t xml:space="preserve">惠山区</w:t>
      </w:r>
      <w:r>
        <w:rPr>
          <w:rFonts w:hint="eastAsia" w:ascii="宋体" w:hAnsi="Calibri"/>
          <w:bCs/>
          <w:color w:val="auto"/>
          <w:highlight w:val="none"/>
        </w:rPr>
        <w:t xml:space="preserve">政府采购中心有权将相关内容进行公示；</w:t>
      </w:r>
      <w:r/>
    </w:p>
    <w:p>
      <w:pPr>
        <w:jc w:val="center"/>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6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091"/>
        <w:gridCol w:w="885"/>
        <w:gridCol w:w="1695"/>
        <w:gridCol w:w="1449"/>
        <w:gridCol w:w="1435"/>
        <w:gridCol w:w="1316"/>
      </w:tblGrid>
      <w:tr>
        <w:trPr>
          <w:jc w:val="center"/>
          <w:trHeight w:val="1119"/>
        </w:trPr>
        <w:tc>
          <w:tcPr>
            <w:tcW w:w="917"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序号</w:t>
            </w:r>
            <w:r/>
          </w:p>
        </w:tc>
        <w:tc>
          <w:tcPr>
            <w:tcW w:w="2091"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项目名称</w:t>
            </w:r>
            <w:r/>
          </w:p>
        </w:tc>
        <w:tc>
          <w:tcPr>
            <w:tcW w:w="885"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人数配置</w:t>
            </w:r>
            <w:r/>
          </w:p>
        </w:tc>
        <w:tc>
          <w:tcPr>
            <w:tcW w:w="1695"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人员费用标准（元/月）</w:t>
            </w:r>
            <w:r/>
          </w:p>
        </w:tc>
        <w:tc>
          <w:tcPr>
            <w:tcW w:w="1449"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合计费用</w:t>
            </w:r>
            <w:r/>
          </w:p>
          <w:p>
            <w:pPr>
              <w:jc w:val="center"/>
              <w:rPr>
                <w:rFonts w:hint="eastAsia" w:ascii="黑体" w:hAnsi="宋体" w:eastAsia="黑体"/>
                <w:b/>
                <w:color w:val="auto"/>
                <w:szCs w:val="21"/>
              </w:rPr>
            </w:pPr>
            <w:r>
              <w:rPr>
                <w:rFonts w:hint="eastAsia" w:ascii="黑体" w:hAnsi="宋体" w:eastAsia="黑体"/>
                <w:b/>
                <w:color w:val="auto"/>
                <w:szCs w:val="21"/>
              </w:rPr>
              <w:t xml:space="preserve">（元/</w:t>
            </w:r>
            <w:r>
              <w:rPr>
                <w:rFonts w:hint="eastAsia" w:ascii="黑体" w:hAnsi="宋体" w:eastAsia="黑体"/>
                <w:b/>
                <w:color w:val="auto"/>
                <w:szCs w:val="21"/>
                <w:lang w:eastAsia="zh-CN"/>
              </w:rPr>
              <w:t xml:space="preserve">年</w:t>
            </w:r>
            <w:r>
              <w:rPr>
                <w:rFonts w:hint="eastAsia" w:ascii="黑体" w:hAnsi="宋体" w:eastAsia="黑体"/>
                <w:b/>
                <w:color w:val="auto"/>
                <w:szCs w:val="21"/>
              </w:rPr>
              <w:t xml:space="preserve">）</w:t>
            </w:r>
            <w:r/>
          </w:p>
        </w:tc>
        <w:tc>
          <w:tcPr>
            <w:tcW w:w="1435"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合计费用（元/</w:t>
            </w:r>
            <w:r>
              <w:rPr>
                <w:rFonts w:hint="eastAsia" w:ascii="黑体" w:hAnsi="宋体" w:eastAsia="黑体"/>
                <w:b/>
                <w:color w:val="auto"/>
                <w:szCs w:val="21"/>
                <w:lang w:eastAsia="zh-CN"/>
              </w:rPr>
              <w:t xml:space="preserve">三</w:t>
            </w:r>
            <w:r>
              <w:rPr>
                <w:rFonts w:hint="eastAsia" w:ascii="黑体" w:hAnsi="宋体" w:eastAsia="黑体"/>
                <w:b/>
                <w:color w:val="auto"/>
                <w:szCs w:val="21"/>
              </w:rPr>
              <w:t xml:space="preserve">年）</w:t>
            </w:r>
            <w:r/>
          </w:p>
        </w:tc>
        <w:tc>
          <w:tcPr>
            <w:tcW w:w="1316"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备注</w:t>
            </w:r>
            <w:r/>
          </w:p>
        </w:tc>
      </w:tr>
      <w:tr>
        <w:trPr>
          <w:jc w:val="center"/>
          <w:trHeight w:val="525"/>
        </w:trPr>
        <w:tc>
          <w:tcPr>
            <w:tcW w:w="917"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1</w:t>
            </w:r>
            <w:r/>
          </w:p>
        </w:tc>
        <w:tc>
          <w:tcPr>
            <w:tcW w:w="2091"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员工工资及福利</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0"/>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1</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项目负责人</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1</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cs="宋体"/>
                <w:color w:val="auto"/>
                <w:sz w:val="21"/>
                <w:szCs w:val="21"/>
                <w:lang w:val="en-US" w:eastAsia="zh-CN" w:bidi="ar"/>
              </w:rPr>
              <w:t xml:space="preserve">（2）</w:t>
            </w:r>
            <w:r/>
          </w:p>
        </w:tc>
        <w:tc>
          <w:tcPr>
            <w:tcW w:w="2091" w:type="dxa"/>
            <w:vAlign w:val="center"/>
            <w:textDirection w:val="lrTb"/>
            <w:noWrap w:val="false"/>
          </w:tcPr>
          <w:p>
            <w:pPr>
              <w:jc w:val="center"/>
              <w:keepLines w:val="0"/>
              <w:keepNext w:val="0"/>
              <w:widowControl/>
              <w:rPr>
                <w:rFonts w:hint="eastAsia" w:ascii="宋体" w:hAnsi="宋体"/>
                <w:color w:val="auto"/>
              </w:rPr>
              <w:suppressLineNumbers w:val="0"/>
            </w:pPr>
            <w:r>
              <w:rPr>
                <w:rFonts w:hint="eastAsia" w:ascii="宋体" w:hAnsi="宋体" w:eastAsia="宋体" w:cs="宋体"/>
                <w:i w:val="0"/>
                <w:iCs w:val="0"/>
                <w:color w:val="auto"/>
                <w:sz w:val="21"/>
                <w:szCs w:val="21"/>
                <w:u w:val="none"/>
                <w:lang w:val="en-US" w:eastAsia="zh-CN" w:bidi="ar"/>
              </w:rPr>
              <w:t xml:space="preserve">保安队长</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1</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cs="宋体"/>
                <w:color w:val="auto"/>
                <w:sz w:val="21"/>
                <w:szCs w:val="21"/>
                <w:lang w:val="en-US" w:eastAsia="zh-CN" w:bidi="ar"/>
              </w:rPr>
              <w:t xml:space="preserve">（3）</w:t>
            </w:r>
            <w:r/>
          </w:p>
        </w:tc>
        <w:tc>
          <w:tcPr>
            <w:tcW w:w="2091" w:type="dxa"/>
            <w:vAlign w:val="center"/>
            <w:textDirection w:val="lrTb"/>
            <w:noWrap w:val="false"/>
          </w:tcPr>
          <w:p>
            <w:pPr>
              <w:jc w:val="center"/>
              <w:keepLines w:val="0"/>
              <w:keepNext w:val="0"/>
              <w:widowControl/>
              <w:rPr>
                <w:rFonts w:hint="default" w:ascii="宋体" w:hAnsi="宋体"/>
                <w:color w:val="auto"/>
                <w:lang w:val="en-US"/>
              </w:rPr>
              <w:suppressLineNumbers w:val="0"/>
            </w:pPr>
            <w:r>
              <w:rPr>
                <w:rFonts w:hint="eastAsia" w:ascii="宋体" w:hAnsi="宋体" w:cs="宋体"/>
                <w:i w:val="0"/>
                <w:iCs w:val="0"/>
                <w:color w:val="auto"/>
                <w:sz w:val="21"/>
                <w:szCs w:val="21"/>
                <w:u w:val="none"/>
                <w:lang w:val="en-US" w:eastAsia="zh-CN" w:bidi="ar"/>
              </w:rPr>
              <w:t xml:space="preserve">保安员</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9</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lang w:val="en-US"/>
              </w:rPr>
              <w:suppressLineNumbers w:val="0"/>
            </w:pPr>
            <w:r>
              <w:rPr>
                <w:rFonts w:hint="eastAsia" w:ascii="宋体" w:hAnsi="宋体" w:cs="宋体"/>
                <w:color w:val="auto"/>
                <w:sz w:val="21"/>
                <w:szCs w:val="21"/>
                <w:lang w:val="en-US" w:eastAsia="zh-CN" w:bidi="ar"/>
              </w:rPr>
              <w:t xml:space="preserve">（4）</w:t>
            </w:r>
            <w:r/>
          </w:p>
        </w:tc>
        <w:tc>
          <w:tcPr>
            <w:tcW w:w="2091" w:type="dxa"/>
            <w:vAlign w:val="center"/>
            <w:textDirection w:val="lrTb"/>
            <w:noWrap w:val="false"/>
          </w:tcPr>
          <w:p>
            <w:pPr>
              <w:jc w:val="center"/>
              <w:keepLines w:val="0"/>
              <w:keepNext w:val="0"/>
              <w:widowControl/>
              <w:rPr>
                <w:rFonts w:hint="eastAsia" w:ascii="宋体" w:hAnsi="宋体"/>
                <w:color w:val="auto"/>
              </w:rPr>
              <w:suppressLineNumbers w:val="0"/>
            </w:pPr>
            <w:r>
              <w:rPr>
                <w:rFonts w:hint="eastAsia" w:ascii="宋体" w:hAnsi="宋体" w:eastAsia="宋体" w:cs="宋体"/>
                <w:i w:val="0"/>
                <w:iCs w:val="0"/>
                <w:color w:val="auto"/>
                <w:sz w:val="21"/>
                <w:szCs w:val="21"/>
                <w:u w:val="none"/>
                <w:lang w:val="en-US" w:eastAsia="zh-CN" w:bidi="ar"/>
              </w:rPr>
              <w:t xml:space="preserve">保洁员</w:t>
            </w:r>
            <w:r/>
          </w:p>
        </w:tc>
        <w:tc>
          <w:tcPr>
            <w:tcW w:w="885" w:type="dxa"/>
            <w:vAlign w:val="center"/>
            <w:textDirection w:val="lrTb"/>
            <w:noWrap w:val="false"/>
          </w:tcPr>
          <w:p>
            <w:pPr>
              <w:jc w:val="center"/>
              <w:rPr>
                <w:rFonts w:hint="default" w:ascii="宋体" w:hAnsi="宋体" w:eastAsia="宋体"/>
                <w:color w:val="auto"/>
                <w:lang w:val="en-US" w:eastAsia="zh-CN"/>
              </w:rPr>
            </w:pPr>
            <w:r>
              <w:rPr>
                <w:rFonts w:hint="eastAsia" w:ascii="宋体" w:hAnsi="宋体"/>
                <w:color w:val="auto"/>
                <w:lang w:val="en-US" w:eastAsia="zh-CN"/>
              </w:rPr>
              <w:t xml:space="preserve">10</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cs="宋体"/>
                <w:color w:val="auto"/>
                <w:sz w:val="21"/>
                <w:szCs w:val="21"/>
                <w:lang w:val="en-US" w:eastAsia="zh-CN" w:bidi="ar"/>
              </w:rPr>
              <w:t xml:space="preserve">（5）</w:t>
            </w:r>
            <w:r/>
          </w:p>
        </w:tc>
        <w:tc>
          <w:tcPr>
            <w:tcW w:w="2091" w:type="dxa"/>
            <w:vAlign w:val="center"/>
            <w:textDirection w:val="lrTb"/>
            <w:noWrap w:val="false"/>
          </w:tcPr>
          <w:p>
            <w:pPr>
              <w:jc w:val="center"/>
              <w:keepLines w:val="0"/>
              <w:keepNext w:val="0"/>
              <w:widowControl/>
              <w:rPr>
                <w:rFonts w:hint="eastAsia" w:ascii="宋体" w:hAnsi="宋体"/>
                <w:color w:val="auto"/>
              </w:rPr>
              <w:suppressLineNumbers w:val="0"/>
            </w:pPr>
            <w:r>
              <w:rPr>
                <w:rFonts w:hint="eastAsia" w:ascii="宋体" w:hAnsi="宋体" w:eastAsia="宋体" w:cs="宋体"/>
                <w:i w:val="0"/>
                <w:iCs w:val="0"/>
                <w:color w:val="auto"/>
                <w:sz w:val="21"/>
                <w:szCs w:val="21"/>
                <w:u w:val="none"/>
                <w:lang w:val="en-US" w:eastAsia="zh-CN" w:bidi="ar"/>
              </w:rPr>
              <w:t xml:space="preserve">工程</w:t>
            </w:r>
            <w:r>
              <w:rPr>
                <w:rFonts w:hint="eastAsia" w:ascii="宋体" w:hAnsi="宋体" w:cs="宋体"/>
                <w:i w:val="0"/>
                <w:iCs w:val="0"/>
                <w:color w:val="auto"/>
                <w:sz w:val="21"/>
                <w:szCs w:val="21"/>
                <w:u w:val="none"/>
                <w:lang w:val="en-US" w:eastAsia="zh-CN" w:bidi="ar"/>
              </w:rPr>
              <w:t xml:space="preserve">维修员</w:t>
            </w:r>
            <w:r>
              <w:rPr>
                <w:rFonts w:hint="eastAsia" w:ascii="宋体" w:hAnsi="宋体" w:eastAsia="宋体" w:cs="宋体"/>
                <w:i w:val="0"/>
                <w:iCs w:val="0"/>
                <w:color w:val="auto"/>
                <w:sz w:val="21"/>
                <w:szCs w:val="21"/>
                <w:u w:val="none"/>
                <w:lang w:val="en-US" w:eastAsia="zh-CN" w:bidi="ar"/>
              </w:rPr>
              <w:t xml:space="preserve">（水</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电</w:t>
            </w:r>
            <w:r>
              <w:rPr>
                <w:rFonts w:hint="eastAsia" w:ascii="宋体" w:hAnsi="宋体" w:cs="宋体"/>
                <w:i w:val="0"/>
                <w:iCs w:val="0"/>
                <w:color w:val="auto"/>
                <w:sz w:val="21"/>
                <w:szCs w:val="21"/>
                <w:u w:val="none"/>
                <w:lang w:val="en-US" w:eastAsia="zh-CN" w:bidi="ar"/>
              </w:rPr>
              <w:t xml:space="preserve">、智能化</w:t>
            </w:r>
            <w:r>
              <w:rPr>
                <w:rFonts w:hint="eastAsia" w:ascii="宋体" w:hAnsi="宋体" w:eastAsia="宋体" w:cs="宋体"/>
                <w:i w:val="0"/>
                <w:iCs w:val="0"/>
                <w:color w:val="auto"/>
                <w:sz w:val="21"/>
                <w:szCs w:val="21"/>
                <w:u w:val="none"/>
                <w:lang w:val="en-US" w:eastAsia="zh-CN" w:bidi="ar"/>
              </w:rPr>
              <w:t xml:space="preserve">）</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3</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lang w:val="en-US" w:eastAsia="zh-CN"/>
              </w:rPr>
              <w:t xml:space="preserve">6</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法定节假日加班工资</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21"/>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不少于12</w:t>
            </w:r>
            <w:r>
              <w:rPr>
                <w:rFonts w:hint="eastAsia" w:ascii="宋体" w:hAnsi="宋体"/>
                <w:color w:val="auto"/>
                <w:sz w:val="15"/>
                <w:szCs w:val="15"/>
              </w:rPr>
              <w:t xml:space="preserve">人计算</w:t>
            </w:r>
            <w:r/>
          </w:p>
        </w:tc>
      </w:tr>
      <w:tr>
        <w:trPr>
          <w:jc w:val="center"/>
          <w:trHeight w:val="461"/>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lang w:val="en-US" w:eastAsia="zh-CN"/>
              </w:rPr>
              <w:t xml:space="preserve">7</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员工人身意外保险费</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不少于24</w:t>
            </w:r>
            <w:r>
              <w:rPr>
                <w:rFonts w:hint="eastAsia" w:ascii="宋体" w:hAnsi="宋体"/>
                <w:color w:val="auto"/>
                <w:sz w:val="15"/>
                <w:szCs w:val="15"/>
              </w:rPr>
              <w:t xml:space="preserve">人计算</w:t>
            </w:r>
            <w:r/>
          </w:p>
        </w:tc>
      </w:tr>
      <w:tr>
        <w:trPr>
          <w:jc w:val="center"/>
          <w:trHeight w:val="461"/>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lang w:val="en-US" w:eastAsia="zh-CN"/>
              </w:rPr>
              <w:t xml:space="preserve">8</w:t>
            </w:r>
            <w:r>
              <w:rPr>
                <w:rFonts w:hint="eastAsia" w:ascii="宋体" w:hAnsi="宋体"/>
                <w:color w:val="auto"/>
                <w:lang w:eastAsia="zh-CN"/>
              </w:rPr>
              <w:t xml:space="preserve">）</w:t>
            </w:r>
            <w:r/>
          </w:p>
        </w:tc>
        <w:tc>
          <w:tcPr>
            <w:shd w:val="clear" w:color="auto" w:fill="auto"/>
            <w:tcW w:w="2091"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color w:val="auto"/>
              </w:rPr>
              <w:t xml:space="preserve">高温费</w:t>
            </w:r>
            <w:r/>
          </w:p>
        </w:tc>
        <w:tc>
          <w:tcPr>
            <w:shd w:val="clear" w:color="auto" w:fill="auto"/>
            <w:tcW w:w="88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69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49"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3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316" w:type="dxa"/>
            <w:vAlign w:val="top"/>
            <w:textDirection w:val="lrTb"/>
            <w:noWrap w:val="false"/>
          </w:tcPr>
          <w:p>
            <w:pPr>
              <w:jc w:val="left"/>
              <w:rPr>
                <w:rFonts w:hint="eastAsia" w:ascii="Times New Roman" w:hAnsi="Times New Roman" w:eastAsia="宋体" w:cs="Times New Roman"/>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不少于20</w:t>
            </w:r>
            <w:r>
              <w:rPr>
                <w:rFonts w:hint="eastAsia" w:ascii="宋体" w:hAnsi="宋体"/>
                <w:color w:val="auto"/>
                <w:sz w:val="15"/>
                <w:szCs w:val="15"/>
              </w:rPr>
              <w:t xml:space="preserve">人计算</w:t>
            </w:r>
            <w:r/>
          </w:p>
        </w:tc>
      </w:tr>
      <w:tr>
        <w:trPr>
          <w:jc w:val="center"/>
          <w:trHeight w:val="493"/>
        </w:trPr>
        <w:tc>
          <w:tcPr>
            <w:tcW w:w="917" w:type="dxa"/>
            <w:vAlign w:val="center"/>
            <w:textDirection w:val="lrTb"/>
            <w:noWrap w:val="false"/>
          </w:tcPr>
          <w:p>
            <w:pPr>
              <w:jc w:val="center"/>
              <w:rPr>
                <w:rFonts w:ascii="宋体" w:hAnsi="宋体"/>
                <w:color w:val="auto"/>
              </w:rPr>
            </w:pPr>
            <w:r>
              <w:rPr>
                <w:rFonts w:hint="eastAsia" w:ascii="宋体" w:hAnsi="宋体"/>
                <w:color w:val="auto"/>
                <w:lang w:eastAsia="zh-CN"/>
              </w:rPr>
              <w:t xml:space="preserve">（</w:t>
            </w:r>
            <w:r>
              <w:rPr>
                <w:rFonts w:hint="eastAsia" w:ascii="宋体" w:hAnsi="宋体"/>
                <w:color w:val="auto"/>
                <w:lang w:val="en-US" w:eastAsia="zh-CN"/>
              </w:rPr>
              <w:t xml:space="preserve">9</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其他员工福利</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color w:val="auto"/>
                <w:sz w:val="15"/>
                <w:szCs w:val="15"/>
                <w:lang w:val="en-US" w:eastAsia="zh-CN" w:bidi="ar-SA"/>
              </w:rPr>
            </w:r>
            <w:r/>
          </w:p>
        </w:tc>
      </w:tr>
      <w:tr>
        <w:trPr>
          <w:jc w:val="center"/>
          <w:trHeight w:val="478"/>
        </w:trPr>
        <w:tc>
          <w:tcPr>
            <w:tcW w:w="917" w:type="dxa"/>
            <w:vAlign w:val="center"/>
            <w:textDirection w:val="lrTb"/>
            <w:noWrap w:val="false"/>
          </w:tcPr>
          <w:p>
            <w:pPr>
              <w:jc w:val="center"/>
              <w:rPr>
                <w:rFonts w:ascii="宋体" w:hAnsi="宋体"/>
                <w:color w:val="auto"/>
              </w:rPr>
            </w:pPr>
            <w:r>
              <w:rPr>
                <w:rFonts w:ascii="宋体" w:hAnsi="宋体"/>
                <w:color w:val="auto"/>
              </w:rPr>
              <w:t xml:space="preserve">…</w:t>
            </w:r>
            <w:r>
              <w:rPr>
                <w:rFonts w:hint="eastAsia" w:ascii="宋体" w:hAnsi="宋体"/>
                <w:color w:val="auto"/>
              </w:rPr>
              <w:t xml:space="preserve"> </w:t>
            </w:r>
            <w:r>
              <w:rPr>
                <w:rFonts w:ascii="宋体" w:hAnsi="宋体"/>
                <w:color w:val="auto"/>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left"/>
              <w:rPr>
                <w:rFonts w:hint="eastAsia" w:ascii="宋体" w:hAnsi="宋体"/>
                <w:color w:val="auto"/>
                <w:sz w:val="15"/>
                <w:szCs w:val="15"/>
                <w:lang w:val="en-US" w:eastAsia="zh-CN" w:bidi="ar-SA"/>
              </w:rPr>
            </w:pPr>
            <w:r>
              <w:rPr>
                <w:rFonts w:hint="eastAsia" w:ascii="宋体" w:hAnsi="宋体"/>
                <w:color w:val="auto"/>
                <w:sz w:val="15"/>
                <w:szCs w:val="15"/>
                <w:lang w:val="en-US" w:eastAsia="zh-CN" w:bidi="ar-SA"/>
              </w:rPr>
            </w:r>
            <w:r/>
          </w:p>
        </w:tc>
      </w:tr>
      <w:tr>
        <w:trPr>
          <w:jc w:val="center"/>
          <w:trHeight w:val="329"/>
        </w:trPr>
        <w:tc>
          <w:tcPr>
            <w:tcW w:w="917" w:type="dxa"/>
            <w:vAlign w:val="center"/>
            <w:textDirection w:val="lrTb"/>
            <w:noWrap w:val="false"/>
          </w:tcPr>
          <w:p>
            <w:pPr>
              <w:jc w:val="center"/>
              <w:rPr>
                <w:rFonts w:ascii="宋体" w:hAnsi="宋体"/>
                <w:b/>
                <w:color w:val="auto"/>
              </w:rPr>
            </w:pPr>
            <w:r>
              <w:rPr>
                <w:rFonts w:hint="eastAsia" w:ascii="宋体" w:hAnsi="宋体"/>
                <w:b/>
                <w:color w:val="auto"/>
              </w:rPr>
              <w:t xml:space="preserve">2</w:t>
            </w:r>
            <w:r/>
          </w:p>
        </w:tc>
        <w:tc>
          <w:tcPr>
            <w:tcW w:w="2091"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法定计提费用</w:t>
            </w:r>
            <w:r/>
          </w:p>
        </w:tc>
        <w:tc>
          <w:tcPr>
            <w:tcW w:w="885" w:type="dxa"/>
            <w:vAlign w:val="center"/>
            <w:textDirection w:val="lrTb"/>
            <w:noWrap w:val="false"/>
          </w:tcPr>
          <w:p>
            <w:pPr>
              <w:jc w:val="center"/>
              <w:rPr>
                <w:rFonts w:hint="eastAsia" w:ascii="宋体" w:hAnsi="宋体"/>
                <w:b/>
                <w:color w:val="auto"/>
              </w:rPr>
            </w:pPr>
            <w:r>
              <w:rPr>
                <w:rFonts w:hint="eastAsia" w:ascii="宋体" w:hAnsi="宋体"/>
                <w:b/>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left"/>
              <w:rPr>
                <w:rFonts w:hint="eastAsia" w:ascii="宋体" w:hAnsi="宋体"/>
                <w:color w:val="auto"/>
                <w:sz w:val="15"/>
                <w:szCs w:val="15"/>
                <w:lang w:val="en-US" w:eastAsia="zh-CN" w:bidi="ar-SA"/>
              </w:rPr>
            </w:pPr>
            <w:r>
              <w:rPr>
                <w:rFonts w:hint="eastAsia" w:ascii="宋体" w:hAnsi="宋体"/>
                <w:color w:val="auto"/>
                <w:sz w:val="15"/>
                <w:szCs w:val="15"/>
                <w:lang w:val="en-US" w:eastAsia="zh-CN" w:bidi="ar-SA"/>
              </w:rPr>
            </w:r>
            <w:r/>
          </w:p>
        </w:tc>
      </w:tr>
      <w:tr>
        <w:trPr>
          <w:jc w:val="center"/>
          <w:trHeight w:val="434"/>
        </w:trPr>
        <w:tc>
          <w:tcPr>
            <w:tcW w:w="917" w:type="dxa"/>
            <w:vAlign w:val="center"/>
            <w:textDirection w:val="lrTb"/>
            <w:noWrap w:val="false"/>
          </w:tcPr>
          <w:p>
            <w:pPr>
              <w:jc w:val="center"/>
              <w:rPr>
                <w:rFonts w:ascii="宋体" w:hAnsi="宋体"/>
                <w:color w:val="auto"/>
              </w:rPr>
            </w:pPr>
            <w:r>
              <w:rPr>
                <w:rFonts w:hint="eastAsia" w:ascii="宋体" w:hAnsi="宋体"/>
                <w:color w:val="auto"/>
                <w:lang w:eastAsia="zh-CN"/>
              </w:rPr>
              <w:t xml:space="preserve">(</w:t>
            </w:r>
            <w:r>
              <w:rPr>
                <w:rFonts w:hint="eastAsia" w:ascii="宋体" w:hAnsi="宋体"/>
                <w:color w:val="auto"/>
              </w:rPr>
              <w:t xml:space="preserve">1</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养老保险</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不少于14</w:t>
            </w:r>
            <w:r>
              <w:rPr>
                <w:rFonts w:hint="eastAsia" w:ascii="宋体" w:hAnsi="宋体"/>
                <w:color w:val="auto"/>
                <w:sz w:val="15"/>
                <w:szCs w:val="15"/>
              </w:rPr>
              <w:t xml:space="preserve">人计算</w:t>
            </w:r>
            <w:r/>
          </w:p>
        </w:tc>
      </w:tr>
      <w:tr>
        <w:trPr>
          <w:jc w:val="center"/>
          <w:trHeight w:val="389"/>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2</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医疗统筹</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不少于14</w:t>
            </w:r>
            <w:r>
              <w:rPr>
                <w:rFonts w:hint="eastAsia" w:ascii="宋体" w:hAnsi="宋体"/>
                <w:color w:val="auto"/>
                <w:sz w:val="15"/>
                <w:szCs w:val="15"/>
              </w:rPr>
              <w:t xml:space="preserve">人计算</w:t>
            </w:r>
            <w:r/>
          </w:p>
        </w:tc>
      </w:tr>
      <w:tr>
        <w:trPr>
          <w:jc w:val="center"/>
          <w:trHeight w:val="419"/>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3</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失业</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不少于14</w:t>
            </w:r>
            <w:r>
              <w:rPr>
                <w:rFonts w:hint="eastAsia" w:ascii="宋体" w:hAnsi="宋体"/>
                <w:color w:val="auto"/>
                <w:sz w:val="15"/>
                <w:szCs w:val="15"/>
              </w:rPr>
              <w:t xml:space="preserve">人计算</w:t>
            </w:r>
            <w:r/>
          </w:p>
        </w:tc>
      </w:tr>
      <w:tr>
        <w:trPr>
          <w:jc w:val="center"/>
          <w:trHeight w:val="412"/>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4</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工伤</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不少于24</w:t>
            </w:r>
            <w:r>
              <w:rPr>
                <w:rFonts w:hint="eastAsia" w:ascii="宋体" w:hAnsi="宋体"/>
                <w:color w:val="auto"/>
                <w:sz w:val="15"/>
                <w:szCs w:val="15"/>
              </w:rPr>
              <w:t xml:space="preserve">人计算</w:t>
            </w:r>
            <w:r/>
          </w:p>
        </w:tc>
      </w:tr>
      <w:tr>
        <w:trPr>
          <w:jc w:val="center"/>
          <w:trHeight w:val="436"/>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5</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生育</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不少于14</w:t>
            </w:r>
            <w:r>
              <w:rPr>
                <w:rFonts w:hint="eastAsia" w:ascii="宋体" w:hAnsi="宋体"/>
                <w:color w:val="auto"/>
                <w:sz w:val="15"/>
                <w:szCs w:val="15"/>
              </w:rPr>
              <w:t xml:space="preserve">人计算</w:t>
            </w:r>
            <w:r/>
          </w:p>
        </w:tc>
      </w:tr>
      <w:tr>
        <w:trPr>
          <w:jc w:val="center"/>
          <w:trHeight w:val="414"/>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6</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住房公积金</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left"/>
              <w:rPr>
                <w:rFonts w:hint="eastAsia" w:ascii="宋体" w:hAnsi="宋体"/>
                <w:color w:val="auto"/>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不少于14</w:t>
            </w:r>
            <w:r>
              <w:rPr>
                <w:rFonts w:hint="eastAsia" w:ascii="宋体" w:hAnsi="宋体"/>
                <w:color w:val="auto"/>
                <w:sz w:val="15"/>
                <w:szCs w:val="15"/>
              </w:rPr>
              <w:t xml:space="preserve">人计算</w:t>
            </w:r>
            <w:r/>
          </w:p>
        </w:tc>
      </w:tr>
      <w:tr>
        <w:trPr>
          <w:jc w:val="center"/>
          <w:trHeight w:val="420"/>
        </w:trPr>
        <w:tc>
          <w:tcPr>
            <w:tcW w:w="917" w:type="dxa"/>
            <w:vAlign w:val="center"/>
            <w:textDirection w:val="lrTb"/>
            <w:noWrap w:val="false"/>
          </w:tcPr>
          <w:p>
            <w:pPr>
              <w:jc w:val="center"/>
              <w:rPr>
                <w:rFonts w:ascii="宋体" w:hAnsi="宋体"/>
                <w:color w:val="auto"/>
              </w:rPr>
            </w:pPr>
            <w:r>
              <w:rPr>
                <w:rFonts w:ascii="宋体" w:hAnsi="宋体"/>
                <w:color w:val="auto"/>
              </w:rPr>
              <w:t xml:space="preserve">…</w:t>
            </w:r>
            <w:r>
              <w:rPr>
                <w:rFonts w:hint="eastAsia" w:ascii="宋体" w:hAnsi="宋体"/>
                <w:color w:val="auto"/>
              </w:rPr>
              <w:t xml:space="preserve"> </w:t>
            </w:r>
            <w:r>
              <w:rPr>
                <w:rFonts w:ascii="宋体" w:hAnsi="宋体"/>
                <w:color w:val="auto"/>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其他法定计提费用</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78"/>
        </w:trPr>
        <w:tc>
          <w:tcPr>
            <w:gridSpan w:val="2"/>
            <w:tcW w:w="3008" w:type="dxa"/>
            <w:vAlign w:val="center"/>
            <w:textDirection w:val="lrTb"/>
            <w:noWrap w:val="false"/>
          </w:tcPr>
          <w:p>
            <w:pPr>
              <w:jc w:val="center"/>
              <w:rPr>
                <w:rFonts w:hint="eastAsia" w:ascii="宋体" w:hAnsi="宋体"/>
                <w:color w:val="auto"/>
              </w:rPr>
            </w:pPr>
            <w:r>
              <w:rPr>
                <w:rFonts w:hint="eastAsia" w:ascii="宋体" w:hAnsi="宋体"/>
                <w:color w:val="auto"/>
              </w:rPr>
              <w:t xml:space="preserve">合计：</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bl>
    <w:p>
      <w:pPr>
        <w:jc w:val="cente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w:t>
      </w:r>
      <w:r>
        <w:rPr>
          <w:rFonts w:hint="eastAsia" w:ascii="宋体" w:hAnsi="宋体"/>
          <w:bCs/>
          <w:color w:val="auto"/>
          <w:highlight w:val="none"/>
          <w:lang w:val="en-US" w:eastAsia="zh-CN"/>
        </w:rPr>
        <w:t xml:space="preserve">投标人应当合理确定人员工资标准、工作时间等，</w:t>
      </w:r>
      <w:r>
        <w:rPr>
          <w:rFonts w:hint="eastAsia" w:ascii="宋体" w:hAnsi="宋体"/>
          <w:bCs/>
          <w:color w:val="auto"/>
          <w:highlight w:val="none"/>
        </w:rPr>
        <w:t xml:space="preserve">须符合国家、省、市相关政策规定；</w:t>
      </w:r>
      <w:r>
        <w:rPr>
          <w:rFonts w:hint="eastAsia" w:ascii="宋体" w:hAnsi="宋体"/>
          <w:bCs/>
          <w:color w:val="auto"/>
          <w:highlight w:val="none"/>
          <w:lang w:eastAsia="zh-CN"/>
        </w:rPr>
        <w:t xml:space="preserve">员工工资福利及法定计提费用不得低于上表人员配置，</w:t>
      </w:r>
      <w:r>
        <w:rPr>
          <w:rFonts w:hint="eastAsia" w:ascii="宋体" w:hAnsi="宋体"/>
          <w:bCs/>
          <w:color w:val="auto"/>
          <w:highlight w:val="none"/>
        </w:rPr>
        <w:t xml:space="preserve">否则投标文件无效。</w:t>
      </w:r>
      <w:r/>
    </w:p>
    <w:p>
      <w:pPr>
        <w:numPr>
          <w:ilvl w:val="0"/>
          <w:numId w:val="5"/>
        </w:numPr>
        <w:ind w:left="510" w:hanging="360"/>
        <w:rPr>
          <w:rFonts w:hint="eastAsia" w:ascii="宋体" w:hAnsi="宋体"/>
          <w:bCs/>
          <w:color w:val="auto"/>
          <w:highlight w:val="none"/>
        </w:rPr>
      </w:pPr>
      <w:r>
        <w:rPr>
          <w:rFonts w:hint="eastAsia" w:ascii="宋体" w:hAnsi="宋体"/>
          <w:bCs/>
          <w:color w:val="auto"/>
          <w:highlight w:val="none"/>
        </w:rPr>
        <w:t xml:space="preserve">上述报价表由投标单位参照，不限于此，可根据采购需求自行添加条目进行投报。</w:t>
      </w:r>
      <w:r/>
    </w:p>
    <w:p>
      <w:pPr>
        <w:numPr>
          <w:ilvl w:val="0"/>
          <w:numId w:val="5"/>
        </w:numPr>
        <w:ind w:left="510" w:hanging="360"/>
        <w:rPr>
          <w:rFonts w:hint="eastAsia" w:ascii="宋体" w:hAnsi="宋体"/>
          <w:bCs/>
          <w:color w:val="auto"/>
          <w:highlight w:val="none"/>
        </w:rPr>
      </w:pPr>
      <w:r>
        <w:rPr>
          <w:rFonts w:hint="eastAsia" w:ascii="宋体" w:hAnsi="宋体"/>
          <w:bCs/>
          <w:color w:val="auto"/>
          <w:highlight w:val="none"/>
          <w:lang w:val="en-US" w:eastAsia="zh-CN"/>
        </w:rPr>
        <w:t xml:space="preserve">投标人应当自行为服务人员办理必需的保险，有关人员伤亡及第三者责任险均应当考虑在报价因素中。</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698"/>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526"/>
        <w:gridCol w:w="1559"/>
        <w:gridCol w:w="1423"/>
        <w:gridCol w:w="965"/>
      </w:tblGrid>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100"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物品名称</w:t>
            </w:r>
            <w:r/>
          </w:p>
        </w:tc>
        <w:tc>
          <w:tcPr>
            <w:tcW w:w="709"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品牌</w:t>
            </w:r>
            <w:r/>
          </w:p>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型号</w:t>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数量</w:t>
            </w:r>
            <w:r/>
          </w:p>
        </w:tc>
        <w:tc>
          <w:tcPr>
            <w:tcW w:w="742"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134"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526"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5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3"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65"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W w:w="1100"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1100"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6"/>
            <w:tcW w:w="505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698"/>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992"/>
        <w:gridCol w:w="709"/>
        <w:gridCol w:w="1275"/>
        <w:gridCol w:w="1560"/>
        <w:gridCol w:w="1429"/>
        <w:gridCol w:w="951"/>
      </w:tblGrid>
      <w:tr>
        <w:trPr/>
        <w:tc>
          <w:tcPr>
            <w:tcW w:w="67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8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名称</w:t>
            </w:r>
            <w:r/>
          </w:p>
        </w:tc>
        <w:tc>
          <w:tcPr>
            <w:tcW w:w="70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品牌</w:t>
            </w:r>
            <w:r/>
          </w:p>
        </w:tc>
        <w:tc>
          <w:tcPr>
            <w:tcW w:w="9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992"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每年用量</w:t>
            </w:r>
            <w:r/>
          </w:p>
        </w:tc>
        <w:tc>
          <w:tcPr>
            <w:tcW w:w="70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2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tc>
          <w:tcPr>
            <w:tcW w:w="67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tcW w:w="67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gridSpan w:val="6"/>
            <w:tcW w:w="492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698"/>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106"/>
      </w:tblGrid>
      <w:tr>
        <w:trPr>
          <w:jc w:val="center"/>
        </w:trPr>
        <w:tc>
          <w:tcPr>
            <w:tcW w:w="168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维保内容</w:t>
            </w:r>
            <w:r/>
          </w:p>
        </w:tc>
        <w:tc>
          <w:tcPr>
            <w:tcW w:w="118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3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4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110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97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3"/>
            <w:tcW w:w="485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b/>
          <w:color w:val="auto"/>
          <w:sz w:val="30"/>
          <w:szCs w:val="30"/>
          <w:highlight w:val="none"/>
        </w:rPr>
      </w:pPr>
      <w:r>
        <w:rPr>
          <w:rFonts w:hint="eastAsia" w:ascii="宋体" w:hAnsi="宋体"/>
          <w:bCs/>
          <w:color w:val="auto"/>
          <w:highlight w:val="none"/>
        </w:rPr>
        <w:br w:type="page" w:clear="all"/>
      </w:r>
      <w:r>
        <w:rPr>
          <w:rFonts w:hint="eastAsia" w:ascii="宋体" w:hAnsi="宋体"/>
          <w:bCs/>
          <w:color w:val="auto"/>
          <w:highlight w:val="none"/>
          <w:lang w:val="en-US" w:eastAsia="zh-CN"/>
        </w:rPr>
        <w:t xml:space="preserve">    </w:t>
      </w: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37</w:t>
      </w:r>
      <w:r/>
    </w:p>
    <w:tbl>
      <w:tblPr>
        <w:tblStyle w:val="698"/>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600"/>
        <w:rPr>
          <w:rFonts w:ascii="宋体"/>
          <w:bCs/>
          <w:color w:val="auto"/>
          <w:sz w:val="30"/>
          <w:highlight w:val="none"/>
        </w:rPr>
      </w:pPr>
      <w:r>
        <w:rPr>
          <w:rFonts w:ascii="宋体"/>
          <w:bCs/>
          <w:color w:val="auto"/>
          <w:sz w:val="30"/>
          <w:highlight w:val="none"/>
        </w:rPr>
      </w:r>
      <w:r/>
    </w:p>
    <w:p>
      <w:pPr>
        <w:ind w:firstLine="600"/>
        <w:rPr>
          <w:rFonts w:ascii="宋体"/>
          <w:bCs/>
          <w:color w:val="auto"/>
          <w:sz w:val="30"/>
          <w:highlight w:val="none"/>
        </w:rPr>
      </w:pPr>
      <w:r>
        <w:rPr>
          <w:rFonts w:ascii="宋体"/>
          <w:bCs/>
          <w:color w:val="auto"/>
          <w:sz w:val="30"/>
          <w:highlight w:val="none"/>
        </w:rPr>
      </w:r>
      <w:bookmarkEnd w:id="132"/>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Cs w:val="21"/>
          <w:highlight w:val="none"/>
        </w:rPr>
        <w:outlineLvl w:val="0"/>
      </w:pPr>
      <w:r>
        <w:rPr>
          <w:rFonts w:hint="eastAsia" w:ascii="宋体" w:hAnsi="宋体"/>
          <w:b/>
          <w:bCs w:val="0"/>
          <w:color w:val="auto"/>
          <w:sz w:val="32"/>
          <w:szCs w:val="32"/>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）本表不得删除；</w:t>
      </w:r>
      <w:r/>
    </w:p>
    <w:p>
      <w:pPr>
        <w:ind w:firstLine="480"/>
        <w:rPr>
          <w:rFonts w:hint="eastAsia" w:ascii="宋体" w:hAnsi="宋体"/>
          <w:bCs/>
          <w:color w:val="auto"/>
          <w:szCs w:val="21"/>
          <w:highlight w:val="none"/>
        </w:rPr>
        <w:outlineLvl w:val="0"/>
      </w:pPr>
      <w:r>
        <w:rPr>
          <w:rFonts w:ascii="宋体" w:hAnsi="宋体"/>
          <w:bCs/>
          <w:color w:val="auto"/>
          <w:szCs w:val="21"/>
          <w:highlight w:val="non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）如无任何服务偏离，请于本表 “偏离说明”中注明“无偏离”；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Cs w:val="21"/>
          <w:highlight w:val="none"/>
        </w:rPr>
        <w:t xml:space="preserve">  （3）如有服务偏离项，请于本表中列明偏离内容，如需要可自行延长，其余无偏离内容不</w:t>
      </w:r>
      <w:r>
        <w:rPr>
          <w:rFonts w:hint="eastAsia" w:ascii="宋体" w:hAnsi="宋体"/>
          <w:bCs/>
          <w:color w:val="auto"/>
          <w:szCs w:val="21"/>
          <w:highlight w:val="none"/>
          <w:lang w:val="en-US" w:eastAsia="zh-CN"/>
        </w:rPr>
        <w:t xml:space="preserve">需</w:t>
      </w:r>
      <w:r>
        <w:rPr>
          <w:rFonts w:hint="eastAsia" w:ascii="宋体" w:hAnsi="宋体"/>
          <w:bCs/>
          <w:color w:val="auto"/>
          <w:szCs w:val="21"/>
          <w:highlight w:val="none"/>
        </w:rPr>
        <w:t xml:space="preserve">赘述。</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10"/>
      <w:footerReference w:type="default" r:id="rId12"/>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Times">
    <w:panose1 w:val="02020603050405020304"/>
  </w:font>
  <w:font w:name="Calibri Light">
    <w:panose1 w:val="020F0302020204030204"/>
  </w:font>
  <w:font w:name="Cambria">
    <w:panose1 w:val="02040503050406030204"/>
  </w:font>
  <w:font w:name="Calibri">
    <w:panose1 w:val="020F0502020204030204"/>
  </w:font>
  <w:font w:name="微软雅黑">
    <w:panose1 w:val="020B0503020204020204"/>
  </w:font>
  <w:font w:name="楷体_GB2312">
    <w:panose1 w:val="02010609060101010101"/>
  </w:font>
  <w:font w:name="Courier New">
    <w:panose1 w:val="02070309020205020404"/>
  </w:font>
  <w:font w:name="黑体">
    <w:panose1 w:val="02010609060101010101"/>
  </w:font>
  <w:font w:name="华文中宋">
    <w:panose1 w:val="02010600040101010101"/>
  </w:font>
  <w:font w:name="Verdana">
    <w:panose1 w:val="020B0604030504040204"/>
  </w:font>
  <w:font w:name="仿宋_GB2312">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p>
  <w:p>
    <w:pPr>
      <w:pStyle w:val="906"/>
      <w:ind w:right="3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left"/>
      <w:keepLines w:val="0"/>
      <w:keepNext w:val="0"/>
      <w:pageBreakBefore w:val="0"/>
      <w:widowControl w:val="off"/>
      <w:rPr>
        <w:lang w:eastAsia="zh-CN"/>
      </w:rPr>
    </w:pPr>
    <w:r>
      <w:rPr>
        <w:rFonts w:hint="eastAsia"/>
        <w:lang w:eastAsia="zh-CN"/>
      </w:rPr>
      <w:t xml:space="preserve">JSZC-320206-JZCG-G2026-00282026-2028年度阳山镇桃香苑A区物业管理服务项目  </w:t>
    </w:r>
    <w:r>
      <w:rPr>
        <w:rFonts w:hint="eastAsia"/>
        <w:lang w:val="en-US" w:eastAsia="zh-CN"/>
      </w:rPr>
      <w:t xml:space="preserve">                </w:t>
    </w:r>
    <w:r>
      <w:rPr>
        <w:rFonts w:hint="eastAsia" w:ascii="黑体" w:eastAsia="黑体"/>
        <w:sz w:val="30"/>
        <w:szCs w:val="30"/>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2">
    <w:multiLevelType w:val="hybridMultilevel"/>
    <w:lvl w:ilvl="0">
      <w:start w:val="1"/>
      <w:numFmt w:val="upperLetter"/>
      <w:pStyle w:val="88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lvl w:ilvl="0">
        <w:start w:val="1"/>
        <w:numFmt w:val="decimal"/>
        <w:pStyle w:val="913"/>
        <w:isLgl w:val="false"/>
        <w:suff w:val="tab"/>
        <w:lvlText w:val="第%1章"/>
        <w:lvlJc w:val="left"/>
        <w:pPr>
          <w:ind w:left="465" w:hanging="465"/>
        </w:pPr>
      </w:lvl>
    </w:lvlOverride>
    <w:lvlOverride w:ilvl="1">
      <w:lvl w:ilvl="1">
        <w:start w:val="1"/>
        <w:numFmt w:val="decimal"/>
        <w:pStyle w:val="978"/>
        <w:isLgl w:val="false"/>
        <w:suff w:val="tab"/>
        <w:lvlText w:val="%1.%2"/>
        <w:lvlJc w:val="left"/>
        <w:pPr>
          <w:ind w:left="465" w:hanging="465"/>
        </w:pPr>
      </w:lvl>
    </w:lvlOverride>
    <w:lvlOverride w:ilvl="2">
      <w:lvl w:ilvl="2">
        <w:start w:val="1"/>
        <w:numFmt w:val="decimal"/>
        <w:pStyle w:val="1017"/>
        <w:isLgl w:val="false"/>
        <w:suff w:val="tab"/>
        <w:lvlText w:val="%1.%2.%3"/>
        <w:lvlJc w:val="left"/>
        <w:pPr>
          <w:ind w:left="720" w:hanging="720"/>
        </w:pPr>
      </w:lvl>
    </w:lvlOverride>
    <w:lvlOverride w:ilvl="3">
      <w:lvl w:ilvl="3">
        <w:start w:val="1"/>
        <w:numFmt w:val="decimal"/>
        <w:pStyle w:val="980"/>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7"/>
    <w:link w:val="688"/>
    <w:uiPriority w:val="9"/>
    <w:rPr>
      <w:rFonts w:ascii="Arial" w:hAnsi="Arial" w:eastAsia="Arial" w:cs="Arial"/>
      <w:sz w:val="40"/>
      <w:szCs w:val="40"/>
    </w:rPr>
  </w:style>
  <w:style w:type="character" w:styleId="15">
    <w:name w:val="Heading 2 Char"/>
    <w:basedOn w:val="697"/>
    <w:link w:val="689"/>
    <w:uiPriority w:val="9"/>
    <w:rPr>
      <w:rFonts w:ascii="Arial" w:hAnsi="Arial" w:eastAsia="Arial" w:cs="Arial"/>
      <w:sz w:val="34"/>
    </w:rPr>
  </w:style>
  <w:style w:type="character" w:styleId="17">
    <w:name w:val="Heading 3 Char"/>
    <w:basedOn w:val="697"/>
    <w:link w:val="690"/>
    <w:uiPriority w:val="9"/>
    <w:rPr>
      <w:rFonts w:ascii="Arial" w:hAnsi="Arial" w:eastAsia="Arial" w:cs="Arial"/>
      <w:sz w:val="30"/>
      <w:szCs w:val="30"/>
    </w:rPr>
  </w:style>
  <w:style w:type="character" w:styleId="19">
    <w:name w:val="Heading 4 Char"/>
    <w:basedOn w:val="697"/>
    <w:link w:val="691"/>
    <w:uiPriority w:val="9"/>
    <w:rPr>
      <w:rFonts w:ascii="Arial" w:hAnsi="Arial" w:eastAsia="Arial" w:cs="Arial"/>
      <w:b/>
      <w:bCs/>
      <w:sz w:val="26"/>
      <w:szCs w:val="26"/>
    </w:rPr>
  </w:style>
  <w:style w:type="character" w:styleId="21">
    <w:name w:val="Heading 5 Char"/>
    <w:basedOn w:val="697"/>
    <w:link w:val="692"/>
    <w:uiPriority w:val="9"/>
    <w:rPr>
      <w:rFonts w:ascii="Arial" w:hAnsi="Arial" w:eastAsia="Arial" w:cs="Arial"/>
      <w:b/>
      <w:bCs/>
      <w:sz w:val="24"/>
      <w:szCs w:val="24"/>
    </w:rPr>
  </w:style>
  <w:style w:type="character" w:styleId="23">
    <w:name w:val="Heading 6 Char"/>
    <w:basedOn w:val="697"/>
    <w:link w:val="693"/>
    <w:uiPriority w:val="9"/>
    <w:rPr>
      <w:rFonts w:ascii="Arial" w:hAnsi="Arial" w:eastAsia="Arial" w:cs="Arial"/>
      <w:b/>
      <w:bCs/>
      <w:sz w:val="22"/>
      <w:szCs w:val="22"/>
    </w:rPr>
  </w:style>
  <w:style w:type="character" w:styleId="25">
    <w:name w:val="Heading 7 Char"/>
    <w:basedOn w:val="697"/>
    <w:link w:val="694"/>
    <w:uiPriority w:val="9"/>
    <w:rPr>
      <w:rFonts w:ascii="Arial" w:hAnsi="Arial" w:eastAsia="Arial" w:cs="Arial"/>
      <w:b/>
      <w:bCs/>
      <w:i/>
      <w:iCs/>
      <w:sz w:val="22"/>
      <w:szCs w:val="22"/>
    </w:rPr>
  </w:style>
  <w:style w:type="character" w:styleId="27">
    <w:name w:val="Heading 8 Char"/>
    <w:basedOn w:val="697"/>
    <w:link w:val="695"/>
    <w:uiPriority w:val="9"/>
    <w:rPr>
      <w:rFonts w:ascii="Arial" w:hAnsi="Arial" w:eastAsia="Arial" w:cs="Arial"/>
      <w:i/>
      <w:iCs/>
      <w:sz w:val="22"/>
      <w:szCs w:val="22"/>
    </w:rPr>
  </w:style>
  <w:style w:type="character" w:styleId="29">
    <w:name w:val="Heading 9 Char"/>
    <w:basedOn w:val="697"/>
    <w:link w:val="696"/>
    <w:uiPriority w:val="9"/>
    <w:rPr>
      <w:rFonts w:ascii="Arial" w:hAnsi="Arial" w:eastAsia="Arial" w:cs="Arial"/>
      <w:i/>
      <w:iCs/>
      <w:sz w:val="21"/>
      <w:szCs w:val="21"/>
    </w:rPr>
  </w:style>
  <w:style w:type="character" w:styleId="34">
    <w:name w:val="Title Char"/>
    <w:basedOn w:val="697"/>
    <w:link w:val="722"/>
    <w:uiPriority w:val="10"/>
    <w:rPr>
      <w:sz w:val="48"/>
      <w:szCs w:val="48"/>
    </w:rPr>
  </w:style>
  <w:style w:type="character" w:styleId="36">
    <w:name w:val="Subtitle Char"/>
    <w:basedOn w:val="697"/>
    <w:link w:val="716"/>
    <w:uiPriority w:val="11"/>
    <w:rPr>
      <w:sz w:val="24"/>
      <w:szCs w:val="24"/>
    </w:rPr>
  </w:style>
  <w:style w:type="character" w:styleId="38">
    <w:name w:val="Quote Char"/>
    <w:link w:val="743"/>
    <w:uiPriority w:val="29"/>
    <w:rPr>
      <w:i/>
    </w:rPr>
  </w:style>
  <w:style w:type="character" w:styleId="40">
    <w:name w:val="Intense Quote Char"/>
    <w:link w:val="745"/>
    <w:uiPriority w:val="30"/>
    <w:rPr>
      <w:i/>
    </w:rPr>
  </w:style>
  <w:style w:type="character" w:styleId="42">
    <w:name w:val="Header Char"/>
    <w:basedOn w:val="697"/>
    <w:link w:val="713"/>
    <w:uiPriority w:val="99"/>
  </w:style>
  <w:style w:type="character" w:styleId="46">
    <w:name w:val="Caption Char"/>
    <w:basedOn w:val="701"/>
    <w:link w:val="711"/>
    <w:uiPriority w:val="99"/>
  </w:style>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7"/>
    <w:uiPriority w:val="99"/>
    <w:rPr>
      <w:sz w:val="18"/>
    </w:rPr>
  </w:style>
  <w:style w:type="character" w:styleId="178">
    <w:name w:val="Endnote Text Char"/>
    <w:link w:val="710"/>
    <w:uiPriority w:val="99"/>
    <w:rPr>
      <w:sz w:val="20"/>
    </w:rPr>
  </w:style>
  <w:style w:type="paragraph" w:styleId="189">
    <w:name w:val="TOC Heading"/>
    <w:uiPriority w:val="39"/>
    <w:unhideWhenUsed/>
  </w:style>
  <w:style w:type="paragraph" w:styleId="687" w:default="1">
    <w:name w:val="Normal"/>
    <w:next w:val="699"/>
    <w:uiPriority w:val="0"/>
    <w:qFormat/>
    <w:pPr>
      <w:jc w:val="both"/>
      <w:widowControl w:val="off"/>
    </w:pPr>
    <w:rPr>
      <w:rFonts w:ascii="Times New Roman" w:hAnsi="Times New Roman" w:eastAsia="宋体" w:cs="Times New Roman"/>
      <w:sz w:val="21"/>
      <w:lang w:val="en-US" w:eastAsia="zh-CN" w:bidi="ar-SA"/>
    </w:rPr>
  </w:style>
  <w:style w:type="paragraph" w:styleId="688">
    <w:name w:val="Heading 1"/>
    <w:basedOn w:val="687"/>
    <w:next w:val="687"/>
    <w:link w:val="731"/>
    <w:uiPriority w:val="9"/>
    <w:qFormat/>
    <w:pPr>
      <w:keepLines/>
      <w:keepNext/>
      <w:spacing w:before="480" w:after="200"/>
      <w:outlineLvl w:val="0"/>
    </w:pPr>
    <w:rPr>
      <w:rFonts w:ascii="Arial" w:hAnsi="Arial" w:eastAsia="Arial" w:cs="Arial"/>
      <w:sz w:val="40"/>
      <w:szCs w:val="40"/>
    </w:rPr>
  </w:style>
  <w:style w:type="paragraph" w:styleId="689">
    <w:name w:val="Heading 2"/>
    <w:basedOn w:val="687"/>
    <w:next w:val="687"/>
    <w:link w:val="732"/>
    <w:uiPriority w:val="9"/>
    <w:unhideWhenUsed/>
    <w:qFormat/>
    <w:pPr>
      <w:keepLines/>
      <w:keepNext/>
      <w:spacing w:before="360" w:after="200"/>
      <w:outlineLvl w:val="1"/>
    </w:pPr>
    <w:rPr>
      <w:rFonts w:ascii="Arial" w:hAnsi="Arial" w:eastAsia="Arial" w:cs="Arial"/>
      <w:sz w:val="34"/>
    </w:rPr>
  </w:style>
  <w:style w:type="paragraph" w:styleId="690">
    <w:name w:val="Heading 3"/>
    <w:basedOn w:val="687"/>
    <w:next w:val="687"/>
    <w:link w:val="733"/>
    <w:uiPriority w:val="9"/>
    <w:unhideWhenUsed/>
    <w:qFormat/>
    <w:pPr>
      <w:keepLines/>
      <w:keepNext/>
      <w:spacing w:before="320" w:after="200"/>
      <w:outlineLvl w:val="2"/>
    </w:pPr>
    <w:rPr>
      <w:rFonts w:ascii="Arial" w:hAnsi="Arial" w:eastAsia="Arial" w:cs="Arial"/>
      <w:sz w:val="30"/>
      <w:szCs w:val="30"/>
    </w:rPr>
  </w:style>
  <w:style w:type="paragraph" w:styleId="691">
    <w:name w:val="Heading 4"/>
    <w:basedOn w:val="687"/>
    <w:next w:val="687"/>
    <w:link w:val="734"/>
    <w:uiPriority w:val="9"/>
    <w:unhideWhenUsed/>
    <w:qFormat/>
    <w:pPr>
      <w:keepLines/>
      <w:keepNext/>
      <w:spacing w:before="320" w:after="200"/>
      <w:outlineLvl w:val="3"/>
    </w:pPr>
    <w:rPr>
      <w:rFonts w:ascii="Arial" w:hAnsi="Arial" w:eastAsia="Arial" w:cs="Arial"/>
      <w:b/>
      <w:bCs/>
      <w:sz w:val="26"/>
      <w:szCs w:val="26"/>
    </w:rPr>
  </w:style>
  <w:style w:type="paragraph" w:styleId="692">
    <w:name w:val="Heading 5"/>
    <w:basedOn w:val="687"/>
    <w:next w:val="687"/>
    <w:link w:val="735"/>
    <w:uiPriority w:val="9"/>
    <w:unhideWhenUsed/>
    <w:qFormat/>
    <w:pPr>
      <w:keepLines/>
      <w:keepNext/>
      <w:spacing w:before="320" w:after="200"/>
      <w:outlineLvl w:val="4"/>
    </w:pPr>
    <w:rPr>
      <w:rFonts w:ascii="Arial" w:hAnsi="Arial" w:eastAsia="Arial" w:cs="Arial"/>
      <w:b/>
      <w:bCs/>
      <w:sz w:val="24"/>
      <w:szCs w:val="24"/>
    </w:rPr>
  </w:style>
  <w:style w:type="paragraph" w:styleId="693">
    <w:name w:val="Heading 6"/>
    <w:basedOn w:val="687"/>
    <w:next w:val="687"/>
    <w:link w:val="736"/>
    <w:uiPriority w:val="9"/>
    <w:unhideWhenUsed/>
    <w:qFormat/>
    <w:pPr>
      <w:keepLines/>
      <w:keepNext/>
      <w:spacing w:before="320" w:after="200"/>
      <w:outlineLvl w:val="5"/>
    </w:pPr>
    <w:rPr>
      <w:rFonts w:ascii="Arial" w:hAnsi="Arial" w:eastAsia="Arial" w:cs="Arial"/>
      <w:b/>
      <w:bCs/>
      <w:sz w:val="22"/>
      <w:szCs w:val="22"/>
    </w:rPr>
  </w:style>
  <w:style w:type="paragraph" w:styleId="694">
    <w:name w:val="Heading 7"/>
    <w:basedOn w:val="687"/>
    <w:next w:val="687"/>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38"/>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39"/>
    <w:uiPriority w:val="9"/>
    <w:unhideWhenUsed/>
    <w:qFormat/>
    <w:pPr>
      <w:keepLines/>
      <w:keepNext/>
      <w:spacing w:before="320" w:after="200"/>
      <w:outlineLvl w:val="8"/>
    </w:pPr>
    <w:rPr>
      <w:rFonts w:ascii="Arial" w:hAnsi="Arial" w:eastAsia="Arial" w:cs="Arial"/>
      <w:i/>
      <w:iCs/>
      <w:szCs w:val="21"/>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customStyle="1">
    <w:name w:val="正文文本11"/>
    <w:basedOn w:val="687"/>
    <w:uiPriority w:val="0"/>
    <w:qFormat/>
    <w:rPr>
      <w:rFonts w:ascii="仿宋_GB2312" w:eastAsia="仿宋_GB2312"/>
      <w:sz w:val="28"/>
      <w:szCs w:val="20"/>
    </w:rPr>
  </w:style>
  <w:style w:type="paragraph" w:styleId="700">
    <w:name w:val="toc 7"/>
    <w:basedOn w:val="687"/>
    <w:next w:val="687"/>
    <w:uiPriority w:val="39"/>
    <w:unhideWhenUsed/>
    <w:qFormat/>
    <w:pPr>
      <w:ind w:left="1701"/>
      <w:spacing w:after="57"/>
    </w:pPr>
  </w:style>
  <w:style w:type="paragraph" w:styleId="701">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annotation text"/>
    <w:basedOn w:val="687"/>
    <w:uiPriority w:val="99"/>
    <w:unhideWhenUsed/>
    <w:qFormat/>
    <w:pPr>
      <w:jc w:val="left"/>
    </w:pPr>
  </w:style>
  <w:style w:type="paragraph" w:styleId="703">
    <w:name w:val="Body Text"/>
    <w:basedOn w:val="687"/>
    <w:next w:val="704"/>
    <w:uiPriority w:val="0"/>
    <w:qFormat/>
    <w:rPr>
      <w:sz w:val="20"/>
    </w:rPr>
  </w:style>
  <w:style w:type="paragraph" w:styleId="704">
    <w:name w:val="List"/>
    <w:basedOn w:val="687"/>
    <w:uiPriority w:val="99"/>
    <w:qFormat/>
    <w:pPr>
      <w:ind w:left="465" w:hanging="465"/>
      <w:spacing w:after="20" w:line="288" w:lineRule="auto"/>
      <w:tabs>
        <w:tab w:val="left" w:pos="420" w:leader="none"/>
      </w:tabs>
    </w:pPr>
    <w:rPr>
      <w:lang w:val="en-GB"/>
    </w:rPr>
  </w:style>
  <w:style w:type="paragraph" w:styleId="705">
    <w:name w:val="index 4"/>
    <w:basedOn w:val="687"/>
    <w:next w:val="687"/>
    <w:uiPriority w:val="99"/>
    <w:qFormat/>
    <w:pPr>
      <w:ind w:left="600"/>
    </w:pPr>
    <w:rPr>
      <w:szCs w:val="24"/>
    </w:rPr>
  </w:style>
  <w:style w:type="paragraph" w:styleId="706">
    <w:name w:val="toc 5"/>
    <w:basedOn w:val="687"/>
    <w:next w:val="687"/>
    <w:uiPriority w:val="39"/>
    <w:unhideWhenUsed/>
    <w:qFormat/>
    <w:pPr>
      <w:ind w:left="1134"/>
      <w:spacing w:after="57"/>
    </w:pPr>
  </w:style>
  <w:style w:type="paragraph" w:styleId="707">
    <w:name w:val="toc 3"/>
    <w:basedOn w:val="687"/>
    <w:next w:val="687"/>
    <w:uiPriority w:val="39"/>
    <w:unhideWhenUsed/>
    <w:qFormat/>
    <w:pPr>
      <w:ind w:left="567"/>
      <w:spacing w:after="57"/>
    </w:pPr>
  </w:style>
  <w:style w:type="paragraph" w:styleId="708">
    <w:name w:val="Plain Text"/>
    <w:basedOn w:val="687"/>
    <w:uiPriority w:val="0"/>
    <w:qFormat/>
    <w:rPr>
      <w:rFonts w:ascii="宋体" w:hAnsi="Courier New" w:eastAsia="楷体_GB2312"/>
      <w:sz w:val="26"/>
    </w:rPr>
  </w:style>
  <w:style w:type="paragraph" w:styleId="709">
    <w:name w:val="toc 8"/>
    <w:basedOn w:val="687"/>
    <w:next w:val="687"/>
    <w:uiPriority w:val="39"/>
    <w:unhideWhenUsed/>
    <w:qFormat/>
    <w:pPr>
      <w:ind w:left="1984"/>
      <w:spacing w:after="57"/>
    </w:pPr>
  </w:style>
  <w:style w:type="paragraph" w:styleId="710">
    <w:name w:val="endnote text"/>
    <w:basedOn w:val="687"/>
    <w:link w:val="876"/>
    <w:uiPriority w:val="99"/>
    <w:semiHidden/>
    <w:unhideWhenUsed/>
    <w:qFormat/>
    <w:rPr>
      <w:sz w:val="20"/>
    </w:rPr>
  </w:style>
  <w:style w:type="paragraph" w:styleId="711">
    <w:name w:val="Footer"/>
    <w:basedOn w:val="687"/>
    <w:next w:val="712"/>
    <w:link w:val="749"/>
    <w:uiPriority w:val="99"/>
    <w:unhideWhenUsed/>
    <w:qFormat/>
    <w:pPr>
      <w:tabs>
        <w:tab w:val="center" w:pos="7143" w:leader="none"/>
        <w:tab w:val="right" w:pos="14287" w:leader="none"/>
      </w:tabs>
    </w:pPr>
  </w:style>
  <w:style w:type="paragraph" w:styleId="712" w:customStyle="1">
    <w:name w:val="TOC Heading1"/>
    <w:next w:val="687"/>
    <w:uiPriority w:val="0"/>
    <w:qFormat/>
    <w:rPr>
      <w:rFonts w:ascii="Calibri" w:hAnsi="Calibri" w:eastAsia="宋体" w:cs="Times New Roman"/>
      <w:sz w:val="32"/>
      <w:lang w:val="en-US" w:eastAsia="zh-CN" w:bidi="ar-SA"/>
    </w:rPr>
  </w:style>
  <w:style w:type="paragraph" w:styleId="713">
    <w:name w:val="Header"/>
    <w:basedOn w:val="687"/>
    <w:link w:val="747"/>
    <w:uiPriority w:val="99"/>
    <w:unhideWhenUsed/>
    <w:qFormat/>
    <w:pPr>
      <w:tabs>
        <w:tab w:val="center" w:pos="7143" w:leader="none"/>
        <w:tab w:val="right" w:pos="14287" w:leader="none"/>
      </w:tabs>
    </w:pPr>
  </w:style>
  <w:style w:type="paragraph" w:styleId="714">
    <w:name w:val="toc 1"/>
    <w:basedOn w:val="687"/>
    <w:next w:val="687"/>
    <w:uiPriority w:val="39"/>
    <w:unhideWhenUsed/>
    <w:qFormat/>
    <w:pPr>
      <w:spacing w:after="57"/>
    </w:pPr>
  </w:style>
  <w:style w:type="paragraph" w:styleId="715">
    <w:name w:val="toc 4"/>
    <w:basedOn w:val="687"/>
    <w:next w:val="687"/>
    <w:uiPriority w:val="39"/>
    <w:unhideWhenUsed/>
    <w:qFormat/>
    <w:pPr>
      <w:ind w:left="850"/>
      <w:spacing w:after="57"/>
    </w:pPr>
  </w:style>
  <w:style w:type="paragraph" w:styleId="716">
    <w:name w:val="Subtitle"/>
    <w:basedOn w:val="687"/>
    <w:next w:val="687"/>
    <w:link w:val="742"/>
    <w:uiPriority w:val="11"/>
    <w:qFormat/>
    <w:pPr>
      <w:spacing w:before="200" w:after="200"/>
    </w:pPr>
    <w:rPr>
      <w:sz w:val="24"/>
      <w:szCs w:val="24"/>
    </w:rPr>
  </w:style>
  <w:style w:type="paragraph" w:styleId="717">
    <w:name w:val="footnote text"/>
    <w:basedOn w:val="687"/>
    <w:link w:val="875"/>
    <w:uiPriority w:val="99"/>
    <w:semiHidden/>
    <w:unhideWhenUsed/>
    <w:qFormat/>
    <w:pPr>
      <w:spacing w:after="40"/>
    </w:pPr>
    <w:rPr>
      <w:sz w:val="18"/>
    </w:rPr>
  </w:style>
  <w:style w:type="paragraph" w:styleId="718">
    <w:name w:val="toc 6"/>
    <w:basedOn w:val="687"/>
    <w:next w:val="687"/>
    <w:uiPriority w:val="39"/>
    <w:unhideWhenUsed/>
    <w:qFormat/>
    <w:pPr>
      <w:ind w:left="1417"/>
      <w:spacing w:after="57"/>
    </w:pPr>
  </w:style>
  <w:style w:type="paragraph" w:styleId="719">
    <w:name w:val="table of figures"/>
    <w:basedOn w:val="687"/>
    <w:next w:val="687"/>
    <w:uiPriority w:val="99"/>
    <w:unhideWhenUsed/>
    <w:qFormat/>
  </w:style>
  <w:style w:type="paragraph" w:styleId="720">
    <w:name w:val="toc 2"/>
    <w:basedOn w:val="687"/>
    <w:next w:val="687"/>
    <w:uiPriority w:val="39"/>
    <w:unhideWhenUsed/>
    <w:qFormat/>
    <w:pPr>
      <w:ind w:left="283"/>
      <w:spacing w:after="57"/>
    </w:pPr>
  </w:style>
  <w:style w:type="paragraph" w:styleId="721">
    <w:name w:val="toc 9"/>
    <w:basedOn w:val="687"/>
    <w:next w:val="687"/>
    <w:uiPriority w:val="39"/>
    <w:unhideWhenUsed/>
    <w:qFormat/>
    <w:pPr>
      <w:ind w:left="2268"/>
      <w:spacing w:after="57"/>
    </w:pPr>
  </w:style>
  <w:style w:type="paragraph" w:styleId="722">
    <w:name w:val="Title"/>
    <w:basedOn w:val="687"/>
    <w:next w:val="687"/>
    <w:link w:val="741"/>
    <w:uiPriority w:val="10"/>
    <w:qFormat/>
    <w:pPr>
      <w:contextualSpacing/>
      <w:spacing w:before="300" w:after="200"/>
    </w:pPr>
    <w:rPr>
      <w:sz w:val="48"/>
      <w:szCs w:val="48"/>
    </w:rPr>
  </w:style>
  <w:style w:type="paragraph" w:styleId="723">
    <w:name w:val="Body Text First Indent"/>
    <w:basedOn w:val="703"/>
    <w:uiPriority w:val="99"/>
    <w:qFormat/>
    <w:pPr>
      <w:ind w:firstLine="420"/>
      <w:jc w:val="left"/>
      <w:spacing w:after="120"/>
      <w:widowControl/>
    </w:pPr>
    <w:rPr>
      <w:sz w:val="30"/>
      <w:szCs w:val="30"/>
    </w:rPr>
  </w:style>
  <w:style w:type="table" w:styleId="72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uiPriority w:val="22"/>
    <w:qFormat/>
    <w:rPr>
      <w:b/>
      <w:bCs/>
    </w:r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paragraph" w:styleId="729">
    <w:name w:val="List Paragraph"/>
    <w:basedOn w:val="687"/>
    <w:uiPriority w:val="99"/>
    <w:qFormat/>
    <w:pPr>
      <w:ind w:firstLine="420"/>
    </w:pPr>
  </w:style>
  <w:style w:type="paragraph" w:styleId="730" w:customStyle="1">
    <w:name w:val="索引 41"/>
    <w:basedOn w:val="687"/>
    <w:next w:val="687"/>
    <w:uiPriority w:val="99"/>
    <w:qFormat/>
    <w:pPr>
      <w:ind w:left="600"/>
    </w:pPr>
    <w:rPr>
      <w:szCs w:val="24"/>
    </w:rPr>
  </w:style>
  <w:style w:type="character" w:styleId="731" w:customStyle="1">
    <w:name w:val="标题 1 字符2"/>
    <w:link w:val="688"/>
    <w:uiPriority w:val="9"/>
    <w:qFormat/>
    <w:rPr>
      <w:rFonts w:ascii="Arial" w:hAnsi="Arial" w:eastAsia="Arial" w:cs="Arial"/>
      <w:sz w:val="40"/>
      <w:szCs w:val="40"/>
    </w:rPr>
  </w:style>
  <w:style w:type="character" w:styleId="732" w:customStyle="1">
    <w:name w:val="标题 2 字符1"/>
    <w:link w:val="689"/>
    <w:uiPriority w:val="9"/>
    <w:qFormat/>
    <w:rPr>
      <w:rFonts w:ascii="Arial" w:hAnsi="Arial" w:eastAsia="Arial" w:cs="Arial"/>
      <w:sz w:val="34"/>
    </w:rPr>
  </w:style>
  <w:style w:type="character" w:styleId="733" w:customStyle="1">
    <w:name w:val="标题 3 字符1"/>
    <w:link w:val="690"/>
    <w:uiPriority w:val="9"/>
    <w:qFormat/>
    <w:rPr>
      <w:rFonts w:ascii="Arial" w:hAnsi="Arial" w:eastAsia="Arial" w:cs="Arial"/>
      <w:sz w:val="30"/>
      <w:szCs w:val="30"/>
    </w:rPr>
  </w:style>
  <w:style w:type="character" w:styleId="734" w:customStyle="1">
    <w:name w:val="标题 4 字符1"/>
    <w:link w:val="691"/>
    <w:uiPriority w:val="9"/>
    <w:qFormat/>
    <w:rPr>
      <w:rFonts w:ascii="Arial" w:hAnsi="Arial" w:eastAsia="Arial" w:cs="Arial"/>
      <w:b/>
      <w:bCs/>
      <w:sz w:val="26"/>
      <w:szCs w:val="26"/>
    </w:rPr>
  </w:style>
  <w:style w:type="character" w:styleId="735" w:customStyle="1">
    <w:name w:val="标题 5 字符1"/>
    <w:link w:val="692"/>
    <w:uiPriority w:val="9"/>
    <w:qFormat/>
    <w:rPr>
      <w:rFonts w:ascii="Arial" w:hAnsi="Arial" w:eastAsia="Arial" w:cs="Arial"/>
      <w:b/>
      <w:bCs/>
      <w:sz w:val="24"/>
      <w:szCs w:val="24"/>
    </w:rPr>
  </w:style>
  <w:style w:type="character" w:styleId="736" w:customStyle="1">
    <w:name w:val="标题 6 字符"/>
    <w:link w:val="693"/>
    <w:uiPriority w:val="9"/>
    <w:qFormat/>
    <w:rPr>
      <w:rFonts w:ascii="Arial" w:hAnsi="Arial" w:eastAsia="Arial" w:cs="Arial"/>
      <w:b/>
      <w:bCs/>
      <w:sz w:val="22"/>
      <w:szCs w:val="22"/>
    </w:rPr>
  </w:style>
  <w:style w:type="character" w:styleId="737" w:customStyle="1">
    <w:name w:val="标题 7 字符"/>
    <w:link w:val="694"/>
    <w:uiPriority w:val="9"/>
    <w:qFormat/>
    <w:rPr>
      <w:rFonts w:ascii="Arial" w:hAnsi="Arial" w:eastAsia="Arial" w:cs="Arial"/>
      <w:b/>
      <w:bCs/>
      <w:i/>
      <w:iCs/>
      <w:sz w:val="22"/>
      <w:szCs w:val="22"/>
    </w:rPr>
  </w:style>
  <w:style w:type="character" w:styleId="738" w:customStyle="1">
    <w:name w:val="标题 8 字符"/>
    <w:link w:val="695"/>
    <w:uiPriority w:val="9"/>
    <w:qFormat/>
    <w:rPr>
      <w:rFonts w:ascii="Arial" w:hAnsi="Arial" w:eastAsia="Arial" w:cs="Arial"/>
      <w:i/>
      <w:iCs/>
      <w:sz w:val="22"/>
      <w:szCs w:val="22"/>
    </w:rPr>
  </w:style>
  <w:style w:type="character" w:styleId="739" w:customStyle="1">
    <w:name w:val="标题 9 字符"/>
    <w:link w:val="696"/>
    <w:uiPriority w:val="9"/>
    <w:qFormat/>
    <w:rPr>
      <w:rFonts w:ascii="Arial" w:hAnsi="Arial" w:eastAsia="Arial" w:cs="Arial"/>
      <w:i/>
      <w:iCs/>
      <w:sz w:val="21"/>
      <w:szCs w:val="21"/>
    </w:rPr>
  </w:style>
  <w:style w:type="paragraph" w:styleId="740">
    <w:name w:val="No Spacing"/>
    <w:uiPriority w:val="1"/>
    <w:qFormat/>
    <w:rPr>
      <w:rFonts w:ascii="Times New Roman" w:hAnsi="Times New Roman" w:eastAsia="宋体" w:cs="Times New Roman"/>
      <w:lang w:val="en-US" w:eastAsia="zh-CN" w:bidi="ar-SA"/>
    </w:rPr>
  </w:style>
  <w:style w:type="character" w:styleId="741" w:customStyle="1">
    <w:name w:val="标题 字符1"/>
    <w:link w:val="722"/>
    <w:uiPriority w:val="10"/>
    <w:qFormat/>
    <w:rPr>
      <w:sz w:val="48"/>
      <w:szCs w:val="48"/>
    </w:rPr>
  </w:style>
  <w:style w:type="character" w:styleId="742" w:customStyle="1">
    <w:name w:val="副标题 字符1"/>
    <w:link w:val="716"/>
    <w:uiPriority w:val="11"/>
    <w:qFormat/>
    <w:rPr>
      <w:sz w:val="24"/>
      <w:szCs w:val="24"/>
    </w:rPr>
  </w:style>
  <w:style w:type="paragraph" w:styleId="743">
    <w:name w:val="Quote"/>
    <w:basedOn w:val="687"/>
    <w:next w:val="687"/>
    <w:link w:val="744"/>
    <w:uiPriority w:val="29"/>
    <w:qFormat/>
    <w:pPr>
      <w:ind w:left="720" w:right="720"/>
    </w:pPr>
    <w:rPr>
      <w:i/>
    </w:rPr>
  </w:style>
  <w:style w:type="character" w:styleId="744" w:customStyle="1">
    <w:name w:val="引用 字符"/>
    <w:link w:val="743"/>
    <w:uiPriority w:val="29"/>
    <w:qFormat/>
    <w:rPr>
      <w:i/>
    </w:rPr>
  </w:style>
  <w:style w:type="paragraph" w:styleId="745">
    <w:name w:val="Intense Quote"/>
    <w:basedOn w:val="687"/>
    <w:next w:val="687"/>
    <w:link w:val="7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明显引用 字符"/>
    <w:link w:val="745"/>
    <w:uiPriority w:val="30"/>
    <w:qFormat/>
    <w:rPr>
      <w:i/>
    </w:rPr>
  </w:style>
  <w:style w:type="character" w:styleId="747" w:customStyle="1">
    <w:name w:val="页眉 字符2"/>
    <w:link w:val="713"/>
    <w:uiPriority w:val="99"/>
    <w:qFormat/>
  </w:style>
  <w:style w:type="character" w:styleId="748" w:customStyle="1">
    <w:name w:val="Footer Char"/>
    <w:uiPriority w:val="99"/>
    <w:qFormat/>
  </w:style>
  <w:style w:type="character" w:styleId="749" w:customStyle="1">
    <w:name w:val="页脚 字符1"/>
    <w:link w:val="711"/>
    <w:uiPriority w:val="99"/>
    <w:qFormat/>
  </w:style>
  <w:style w:type="table" w:styleId="7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脚注文本 字符"/>
    <w:link w:val="717"/>
    <w:uiPriority w:val="99"/>
    <w:qFormat/>
    <w:rPr>
      <w:sz w:val="18"/>
    </w:rPr>
  </w:style>
  <w:style w:type="character" w:styleId="876" w:customStyle="1">
    <w:name w:val="尾注文本 字符"/>
    <w:link w:val="710"/>
    <w:uiPriority w:val="99"/>
    <w:qFormat/>
    <w:rPr>
      <w:sz w:val="20"/>
    </w:rPr>
  </w:style>
  <w:style w:type="paragraph" w:styleId="877" w:customStyle="1">
    <w:name w:val="TOC 标题1"/>
    <w:uiPriority w:val="39"/>
    <w:unhideWhenUsed/>
    <w:qFormat/>
    <w:rPr>
      <w:rFonts w:ascii="Times New Roman" w:hAnsi="Times New Roman" w:eastAsia="宋体" w:cs="Times New Roman"/>
      <w:lang w:val="en-US" w:eastAsia="zh-CN" w:bidi="ar-SA"/>
    </w:rPr>
  </w:style>
  <w:style w:type="paragraph" w:styleId="878" w:customStyle="1">
    <w:name w:val="标题 11"/>
    <w:basedOn w:val="687"/>
    <w:next w:val="687"/>
    <w:link w:val="885"/>
    <w:uiPriority w:val="0"/>
    <w:qFormat/>
    <w:pPr>
      <w:jc w:val="center"/>
      <w:keepNext/>
      <w:outlineLvl w:val="0"/>
    </w:pPr>
    <w:rPr>
      <w:b/>
      <w:bCs/>
      <w:sz w:val="44"/>
      <w:szCs w:val="44"/>
      <w:lang w:eastAsia="en-US"/>
    </w:rPr>
  </w:style>
  <w:style w:type="paragraph" w:styleId="879" w:customStyle="1">
    <w:name w:val="标题 21"/>
    <w:basedOn w:val="687"/>
    <w:next w:val="687"/>
    <w:link w:val="886"/>
    <w:uiPriority w:val="0"/>
    <w:qFormat/>
    <w:pPr>
      <w:jc w:val="center"/>
      <w:keepNext/>
      <w:outlineLvl w:val="1"/>
    </w:pPr>
    <w:rPr>
      <w:rFonts w:ascii="Cambria" w:hAnsi="Cambria"/>
      <w:b/>
      <w:bCs/>
      <w:sz w:val="32"/>
      <w:szCs w:val="32"/>
      <w:lang w:eastAsia="en-US"/>
    </w:rPr>
  </w:style>
  <w:style w:type="paragraph" w:styleId="880" w:customStyle="1">
    <w:name w:val="标题 311"/>
    <w:basedOn w:val="687"/>
    <w:next w:val="687"/>
    <w:link w:val="887"/>
    <w:uiPriority w:val="0"/>
    <w:qFormat/>
    <w:pPr>
      <w:jc w:val="center"/>
      <w:keepNext/>
      <w:outlineLvl w:val="2"/>
    </w:pPr>
    <w:rPr>
      <w:b/>
      <w:bCs/>
      <w:sz w:val="32"/>
      <w:szCs w:val="32"/>
      <w:lang w:eastAsia="en-US"/>
    </w:rPr>
  </w:style>
  <w:style w:type="paragraph" w:styleId="881" w:customStyle="1">
    <w:name w:val="标题 411"/>
    <w:basedOn w:val="687"/>
    <w:next w:val="687"/>
    <w:link w:val="888"/>
    <w:uiPriority w:val="0"/>
    <w:qFormat/>
    <w:pPr>
      <w:jc w:val="center"/>
      <w:keepNext/>
      <w:outlineLvl w:val="3"/>
    </w:pPr>
    <w:rPr>
      <w:rFonts w:ascii="Cambria" w:hAnsi="Cambria"/>
      <w:b/>
      <w:bCs/>
      <w:sz w:val="28"/>
      <w:szCs w:val="28"/>
      <w:lang w:eastAsia="en-US"/>
    </w:rPr>
  </w:style>
  <w:style w:type="paragraph" w:styleId="882" w:customStyle="1">
    <w:name w:val="标题 51"/>
    <w:basedOn w:val="687"/>
    <w:next w:val="687"/>
    <w:link w:val="889"/>
    <w:uiPriority w:val="0"/>
    <w:qFormat/>
    <w:pPr>
      <w:numPr>
        <w:ilvl w:val="0"/>
        <w:numId w:val="1"/>
      </w:numPr>
      <w:keepNext/>
      <w:outlineLvl w:val="4"/>
    </w:pPr>
    <w:rPr>
      <w:rFonts w:ascii="楷体_GB2312" w:eastAsia="楷体_GB2312"/>
      <w:bCs/>
      <w:sz w:val="28"/>
      <w:lang w:eastAsia="en-US"/>
    </w:rPr>
  </w:style>
  <w:style w:type="character" w:styleId="883" w:customStyle="1">
    <w:name w:val="默认段落字体11"/>
    <w:uiPriority w:val="1"/>
    <w:unhideWhenUsed/>
    <w:qFormat/>
  </w:style>
  <w:style w:type="table" w:styleId="884" w:customStyle="1">
    <w:name w:val="普通表格1"/>
    <w:uiPriority w:val="99"/>
    <w:unhideWhenUsed/>
    <w:qFormat/>
    <w:tblPr>
      <w:tblCellMar>
        <w:left w:w="0" w:type="dxa"/>
        <w:top w:w="0" w:type="dxa"/>
        <w:right w:w="0" w:type="dxa"/>
        <w:bottom w:w="0" w:type="dxa"/>
      </w:tblCellMar>
    </w:tblPr>
  </w:style>
  <w:style w:type="character" w:styleId="885" w:customStyle="1">
    <w:name w:val="标题 1 Char"/>
    <w:link w:val="878"/>
    <w:uiPriority w:val="0"/>
    <w:qFormat/>
    <w:rPr>
      <w:rFonts w:cs="Times New Roman"/>
      <w:b/>
      <w:bCs/>
      <w:sz w:val="44"/>
      <w:szCs w:val="44"/>
    </w:rPr>
  </w:style>
  <w:style w:type="character" w:styleId="886" w:customStyle="1">
    <w:name w:val="标题 2 Char"/>
    <w:link w:val="879"/>
    <w:uiPriority w:val="0"/>
    <w:semiHidden/>
    <w:qFormat/>
    <w:rPr>
      <w:rFonts w:ascii="Cambria" w:hAnsi="Cambria" w:eastAsia="宋体" w:cs="Times New Roman"/>
      <w:b/>
      <w:bCs/>
      <w:sz w:val="32"/>
      <w:szCs w:val="32"/>
    </w:rPr>
  </w:style>
  <w:style w:type="character" w:styleId="887" w:customStyle="1">
    <w:name w:val="标题 3 Char"/>
    <w:link w:val="880"/>
    <w:uiPriority w:val="0"/>
    <w:qFormat/>
    <w:rPr>
      <w:rFonts w:cs="Times New Roman"/>
      <w:b/>
      <w:bCs/>
      <w:sz w:val="32"/>
      <w:szCs w:val="32"/>
    </w:rPr>
  </w:style>
  <w:style w:type="character" w:styleId="888" w:customStyle="1">
    <w:name w:val="标题 4 Char"/>
    <w:link w:val="881"/>
    <w:uiPriority w:val="0"/>
    <w:semiHidden/>
    <w:qFormat/>
    <w:rPr>
      <w:rFonts w:ascii="Cambria" w:hAnsi="Cambria" w:eastAsia="宋体" w:cs="Times New Roman"/>
      <w:b/>
      <w:bCs/>
      <w:sz w:val="28"/>
      <w:szCs w:val="28"/>
    </w:rPr>
  </w:style>
  <w:style w:type="character" w:styleId="889" w:customStyle="1">
    <w:name w:val="标题 5 Char"/>
    <w:link w:val="882"/>
    <w:uiPriority w:val="0"/>
    <w:qFormat/>
    <w:rPr>
      <w:rFonts w:ascii="楷体_GB2312" w:eastAsia="楷体_GB2312"/>
      <w:bCs/>
      <w:sz w:val="28"/>
    </w:rPr>
  </w:style>
  <w:style w:type="paragraph" w:styleId="890" w:customStyle="1">
    <w:name w:val="正文缩进11"/>
    <w:basedOn w:val="687"/>
    <w:link w:val="891"/>
    <w:uiPriority w:val="0"/>
    <w:qFormat/>
    <w:pPr>
      <w:ind w:firstLine="420"/>
    </w:pPr>
    <w:rPr>
      <w:lang w:eastAsia="en-US"/>
    </w:rPr>
  </w:style>
  <w:style w:type="character" w:styleId="891" w:customStyle="1">
    <w:name w:val="正文缩进 Char"/>
    <w:link w:val="890"/>
    <w:uiPriority w:val="0"/>
    <w:qFormat/>
    <w:rPr>
      <w:sz w:val="21"/>
    </w:rPr>
  </w:style>
  <w:style w:type="paragraph" w:styleId="892" w:customStyle="1">
    <w:name w:val="文档结构图1"/>
    <w:basedOn w:val="687"/>
    <w:link w:val="893"/>
    <w:uiPriority w:val="0"/>
    <w:semiHidden/>
    <w:qFormat/>
    <w:pPr>
      <w:shd w:val="clear" w:color="auto" w:fill="000080"/>
    </w:pPr>
    <w:rPr>
      <w:sz w:val="2"/>
      <w:lang w:eastAsia="en-US"/>
    </w:rPr>
  </w:style>
  <w:style w:type="character" w:styleId="893" w:customStyle="1">
    <w:name w:val="文档结构图 Char"/>
    <w:link w:val="892"/>
    <w:uiPriority w:val="0"/>
    <w:semiHidden/>
    <w:qFormat/>
    <w:rPr>
      <w:rFonts w:cs="Times New Roman"/>
      <w:sz w:val="2"/>
    </w:rPr>
  </w:style>
  <w:style w:type="paragraph" w:styleId="894" w:customStyle="1">
    <w:name w:val="批注文字1"/>
    <w:basedOn w:val="687"/>
    <w:link w:val="895"/>
    <w:uiPriority w:val="99"/>
    <w:unhideWhenUsed/>
    <w:qFormat/>
    <w:pPr>
      <w:jc w:val="left"/>
    </w:pPr>
    <w:rPr>
      <w:lang w:eastAsia="en-US"/>
    </w:rPr>
  </w:style>
  <w:style w:type="character" w:styleId="895" w:customStyle="1">
    <w:name w:val="批注文字 Char"/>
    <w:link w:val="894"/>
    <w:uiPriority w:val="99"/>
    <w:semiHidden/>
    <w:qFormat/>
    <w:rPr>
      <w:sz w:val="21"/>
    </w:rPr>
  </w:style>
  <w:style w:type="paragraph" w:styleId="896" w:customStyle="1">
    <w:name w:val="正文文本1"/>
    <w:basedOn w:val="687"/>
    <w:link w:val="897"/>
    <w:uiPriority w:val="0"/>
    <w:qFormat/>
    <w:rPr>
      <w:sz w:val="20"/>
      <w:lang w:eastAsia="en-US"/>
    </w:rPr>
  </w:style>
  <w:style w:type="character" w:styleId="897" w:customStyle="1">
    <w:name w:val="正文文本 Char"/>
    <w:link w:val="896"/>
    <w:uiPriority w:val="0"/>
    <w:semiHidden/>
    <w:qFormat/>
    <w:rPr>
      <w:rFonts w:cs="Times New Roman"/>
      <w:sz w:val="20"/>
      <w:szCs w:val="20"/>
    </w:rPr>
  </w:style>
  <w:style w:type="paragraph" w:styleId="898" w:customStyle="1">
    <w:name w:val="正文文本缩进1"/>
    <w:basedOn w:val="687"/>
    <w:link w:val="899"/>
    <w:uiPriority w:val="0"/>
    <w:qFormat/>
    <w:pPr>
      <w:ind w:firstLine="576"/>
    </w:pPr>
    <w:rPr>
      <w:sz w:val="20"/>
      <w:lang w:eastAsia="en-US"/>
    </w:rPr>
  </w:style>
  <w:style w:type="character" w:styleId="899" w:customStyle="1">
    <w:name w:val="正文文本缩进 Char"/>
    <w:link w:val="898"/>
    <w:uiPriority w:val="0"/>
    <w:semiHidden/>
    <w:qFormat/>
    <w:rPr>
      <w:rFonts w:cs="Times New Roman"/>
      <w:sz w:val="20"/>
      <w:szCs w:val="20"/>
    </w:rPr>
  </w:style>
  <w:style w:type="paragraph" w:styleId="900" w:customStyle="1">
    <w:name w:val="日期1"/>
    <w:basedOn w:val="687"/>
    <w:next w:val="687"/>
    <w:link w:val="901"/>
    <w:uiPriority w:val="0"/>
    <w:qFormat/>
    <w:rPr>
      <w:sz w:val="20"/>
      <w:lang w:eastAsia="en-US"/>
    </w:rPr>
  </w:style>
  <w:style w:type="character" w:styleId="901" w:customStyle="1">
    <w:name w:val="日期 Char"/>
    <w:link w:val="900"/>
    <w:uiPriority w:val="0"/>
    <w:semiHidden/>
    <w:qFormat/>
    <w:rPr>
      <w:rFonts w:cs="Times New Roman"/>
      <w:sz w:val="20"/>
      <w:szCs w:val="20"/>
    </w:rPr>
  </w:style>
  <w:style w:type="paragraph" w:styleId="902" w:customStyle="1">
    <w:name w:val="正文文本缩进 21"/>
    <w:basedOn w:val="687"/>
    <w:link w:val="903"/>
    <w:uiPriority w:val="0"/>
    <w:qFormat/>
    <w:pPr>
      <w:ind w:left="900"/>
    </w:pPr>
    <w:rPr>
      <w:sz w:val="20"/>
      <w:lang w:eastAsia="en-US"/>
    </w:rPr>
  </w:style>
  <w:style w:type="character" w:styleId="903" w:customStyle="1">
    <w:name w:val="正文文本缩进 2 Char"/>
    <w:link w:val="902"/>
    <w:uiPriority w:val="0"/>
    <w:semiHidden/>
    <w:qFormat/>
    <w:rPr>
      <w:rFonts w:cs="Times New Roman"/>
      <w:sz w:val="20"/>
      <w:szCs w:val="20"/>
    </w:rPr>
  </w:style>
  <w:style w:type="paragraph" w:styleId="904" w:customStyle="1">
    <w:name w:val="批注框文本1"/>
    <w:basedOn w:val="687"/>
    <w:link w:val="905"/>
    <w:uiPriority w:val="0"/>
    <w:unhideWhenUsed/>
    <w:qFormat/>
    <w:rPr>
      <w:sz w:val="18"/>
      <w:szCs w:val="18"/>
      <w:lang w:eastAsia="en-US"/>
    </w:rPr>
  </w:style>
  <w:style w:type="character" w:styleId="905" w:customStyle="1">
    <w:name w:val="批注框文本 Char"/>
    <w:link w:val="904"/>
    <w:uiPriority w:val="0"/>
    <w:qFormat/>
    <w:rPr>
      <w:sz w:val="18"/>
      <w:szCs w:val="18"/>
    </w:rPr>
  </w:style>
  <w:style w:type="paragraph" w:styleId="906" w:customStyle="1">
    <w:name w:val="页脚11"/>
    <w:basedOn w:val="687"/>
    <w:link w:val="907"/>
    <w:uiPriority w:val="99"/>
    <w:qFormat/>
    <w:pPr>
      <w:jc w:val="left"/>
      <w:tabs>
        <w:tab w:val="center" w:pos="4153" w:leader="none"/>
        <w:tab w:val="right" w:pos="8306" w:leader="none"/>
      </w:tabs>
    </w:pPr>
    <w:rPr>
      <w:sz w:val="18"/>
      <w:szCs w:val="18"/>
      <w:lang w:eastAsia="en-US"/>
    </w:rPr>
  </w:style>
  <w:style w:type="character" w:styleId="907" w:customStyle="1">
    <w:name w:val="页脚 Char"/>
    <w:link w:val="906"/>
    <w:uiPriority w:val="99"/>
    <w:qFormat/>
    <w:rPr>
      <w:rFonts w:cs="Times New Roman"/>
      <w:sz w:val="18"/>
      <w:szCs w:val="18"/>
    </w:rPr>
  </w:style>
  <w:style w:type="paragraph" w:styleId="908" w:customStyle="1">
    <w:name w:val="页眉11"/>
    <w:basedOn w:val="687"/>
    <w:link w:val="909"/>
    <w:uiPriority w:val="99"/>
    <w:qFormat/>
    <w:pPr>
      <w:tabs>
        <w:tab w:val="center" w:pos="4153" w:leader="none"/>
        <w:tab w:val="right" w:pos="8306" w:leader="none"/>
      </w:tabs>
      <w:pBdr>
        <w:bottom w:val="single" w:color="000000" w:sz="6" w:space="1"/>
      </w:pBdr>
    </w:pPr>
    <w:rPr>
      <w:sz w:val="18"/>
      <w:szCs w:val="18"/>
      <w:lang w:eastAsia="en-US"/>
    </w:rPr>
  </w:style>
  <w:style w:type="character" w:styleId="909" w:customStyle="1">
    <w:name w:val="页眉 Char"/>
    <w:link w:val="908"/>
    <w:uiPriority w:val="99"/>
    <w:qFormat/>
    <w:rPr>
      <w:sz w:val="18"/>
      <w:szCs w:val="18"/>
    </w:rPr>
  </w:style>
  <w:style w:type="paragraph" w:styleId="910" w:customStyle="1">
    <w:name w:val="目录 11"/>
    <w:basedOn w:val="687"/>
    <w:next w:val="687"/>
    <w:uiPriority w:val="39"/>
    <w:qFormat/>
  </w:style>
  <w:style w:type="paragraph" w:styleId="911" w:customStyle="1">
    <w:name w:val="副标题1"/>
    <w:basedOn w:val="687"/>
    <w:next w:val="687"/>
    <w:link w:val="912"/>
    <w:uiPriority w:val="11"/>
    <w:qFormat/>
    <w:pPr>
      <w:jc w:val="center"/>
      <w:spacing w:before="240" w:after="60" w:line="312" w:lineRule="auto"/>
      <w:outlineLvl w:val="1"/>
    </w:pPr>
    <w:rPr>
      <w:rFonts w:ascii="Calibri Light" w:hAnsi="Calibri Light"/>
      <w:b/>
      <w:bCs/>
      <w:sz w:val="32"/>
      <w:szCs w:val="32"/>
      <w:lang w:eastAsia="en-US"/>
    </w:rPr>
  </w:style>
  <w:style w:type="character" w:styleId="912" w:customStyle="1">
    <w:name w:val="副标题 Char"/>
    <w:link w:val="911"/>
    <w:uiPriority w:val="11"/>
    <w:qFormat/>
    <w:rPr>
      <w:rFonts w:ascii="Calibri Light" w:hAnsi="Calibri Light"/>
      <w:b/>
      <w:bCs/>
      <w:sz w:val="32"/>
      <w:szCs w:val="32"/>
    </w:rPr>
  </w:style>
  <w:style w:type="paragraph" w:styleId="913" w:customStyle="1">
    <w:name w:val="列表1"/>
    <w:basedOn w:val="687"/>
    <w:uiPriority w:val="99"/>
    <w:qFormat/>
    <w:pPr>
      <w:numPr>
        <w:ilvl w:val="0"/>
        <w:numId w:val="2"/>
      </w:numPr>
      <w:spacing w:after="20" w:line="288" w:lineRule="auto"/>
      <w:tabs>
        <w:tab w:val="left" w:pos="420" w:leader="none"/>
      </w:tabs>
    </w:pPr>
    <w:rPr>
      <w:lang w:val="en-GB"/>
    </w:rPr>
  </w:style>
  <w:style w:type="paragraph" w:styleId="914" w:customStyle="1">
    <w:name w:val="正文文本缩进 31"/>
    <w:basedOn w:val="687"/>
    <w:link w:val="915"/>
    <w:uiPriority w:val="0"/>
    <w:qFormat/>
    <w:pPr>
      <w:ind w:left="359" w:firstLine="359"/>
    </w:pPr>
    <w:rPr>
      <w:sz w:val="16"/>
      <w:szCs w:val="16"/>
      <w:lang w:eastAsia="en-US"/>
    </w:rPr>
  </w:style>
  <w:style w:type="character" w:styleId="915" w:customStyle="1">
    <w:name w:val="正文文本缩进 3 Char"/>
    <w:link w:val="914"/>
    <w:uiPriority w:val="0"/>
    <w:semiHidden/>
    <w:qFormat/>
    <w:rPr>
      <w:rFonts w:cs="Times New Roman"/>
      <w:sz w:val="16"/>
      <w:szCs w:val="16"/>
    </w:rPr>
  </w:style>
  <w:style w:type="paragraph" w:styleId="916" w:customStyle="1">
    <w:name w:val="正文文本 21"/>
    <w:basedOn w:val="687"/>
    <w:link w:val="917"/>
    <w:uiPriority w:val="0"/>
    <w:qFormat/>
    <w:pPr>
      <w:spacing w:after="120" w:line="480" w:lineRule="auto"/>
    </w:pPr>
    <w:rPr>
      <w:sz w:val="20"/>
      <w:lang w:eastAsia="en-US"/>
    </w:rPr>
  </w:style>
  <w:style w:type="character" w:styleId="917" w:customStyle="1">
    <w:name w:val="正文文本 2 Char"/>
    <w:link w:val="916"/>
    <w:uiPriority w:val="0"/>
    <w:semiHidden/>
    <w:qFormat/>
    <w:rPr>
      <w:rFonts w:cs="Times New Roman"/>
      <w:sz w:val="20"/>
      <w:szCs w:val="20"/>
    </w:rPr>
  </w:style>
  <w:style w:type="paragraph" w:styleId="918" w:customStyle="1">
    <w:name w:val="普通(网站)1"/>
    <w:basedOn w:val="687"/>
    <w:uiPriority w:val="99"/>
    <w:unhideWhenUsed/>
    <w:qFormat/>
    <w:pPr>
      <w:jc w:val="left"/>
      <w:spacing w:before="100" w:beforeAutospacing="1" w:after="100" w:afterAutospacing="1"/>
      <w:widowControl/>
    </w:pPr>
    <w:rPr>
      <w:rFonts w:ascii="宋体" w:hAnsi="宋体" w:cs="宋体"/>
      <w:sz w:val="24"/>
      <w:szCs w:val="24"/>
    </w:rPr>
  </w:style>
  <w:style w:type="paragraph" w:styleId="919" w:customStyle="1">
    <w:name w:val="标题1"/>
    <w:basedOn w:val="687"/>
    <w:next w:val="687"/>
    <w:link w:val="920"/>
    <w:uiPriority w:val="99"/>
    <w:qFormat/>
    <w:pPr>
      <w:ind w:firstLine="200"/>
      <w:jc w:val="center"/>
      <w:spacing w:before="240" w:after="60" w:line="336" w:lineRule="auto"/>
      <w:outlineLvl w:val="0"/>
    </w:pPr>
    <w:rPr>
      <w:rFonts w:ascii="Cambria" w:hAnsi="Cambria"/>
      <w:b/>
      <w:bCs/>
      <w:sz w:val="32"/>
      <w:szCs w:val="32"/>
      <w:lang w:eastAsia="en-US"/>
    </w:rPr>
  </w:style>
  <w:style w:type="character" w:styleId="920" w:customStyle="1">
    <w:name w:val="标题 Char"/>
    <w:link w:val="919"/>
    <w:uiPriority w:val="99"/>
    <w:qFormat/>
    <w:rPr>
      <w:rFonts w:ascii="Cambria" w:hAnsi="Cambria" w:cs="Cambria"/>
      <w:b/>
      <w:bCs/>
      <w:sz w:val="32"/>
      <w:szCs w:val="32"/>
    </w:rPr>
  </w:style>
  <w:style w:type="paragraph" w:styleId="921" w:customStyle="1">
    <w:name w:val="批注主题1"/>
    <w:basedOn w:val="894"/>
    <w:next w:val="894"/>
    <w:link w:val="922"/>
    <w:uiPriority w:val="99"/>
    <w:unhideWhenUsed/>
    <w:qFormat/>
    <w:rPr>
      <w:b/>
      <w:bCs/>
    </w:rPr>
  </w:style>
  <w:style w:type="character" w:styleId="922" w:customStyle="1">
    <w:name w:val="批注主题 Char"/>
    <w:link w:val="921"/>
    <w:uiPriority w:val="99"/>
    <w:semiHidden/>
    <w:qFormat/>
    <w:rPr>
      <w:b/>
      <w:bCs/>
      <w:sz w:val="21"/>
    </w:rPr>
  </w:style>
  <w:style w:type="paragraph" w:styleId="923" w:customStyle="1">
    <w:name w:val="正文首行缩进1"/>
    <w:basedOn w:val="896"/>
    <w:link w:val="924"/>
    <w:uiPriority w:val="99"/>
    <w:unhideWhenUsed/>
    <w:qFormat/>
    <w:pPr>
      <w:ind w:firstLine="420"/>
      <w:spacing w:after="120"/>
    </w:pPr>
    <w:rPr>
      <w:sz w:val="21"/>
    </w:rPr>
  </w:style>
  <w:style w:type="character" w:styleId="924" w:customStyle="1">
    <w:name w:val="正文首行缩进 Char"/>
    <w:basedOn w:val="897"/>
    <w:link w:val="923"/>
    <w:uiPriority w:val="99"/>
    <w:qFormat/>
    <w:rPr>
      <w:rFonts w:cs="Times New Roman"/>
      <w:sz w:val="21"/>
      <w:szCs w:val="20"/>
    </w:rPr>
  </w:style>
  <w:style w:type="paragraph" w:styleId="925" w:customStyle="1">
    <w:name w:val="正文首行缩进 21"/>
    <w:next w:val="687"/>
    <w:uiPriority w:val="99"/>
    <w:unhideWhenUsed/>
    <w:qFormat/>
    <w:pPr>
      <w:ind w:firstLine="420"/>
      <w:jc w:val="both"/>
      <w:widowControl w:val="off"/>
    </w:pPr>
    <w:rPr>
      <w:rFonts w:ascii="Times New Roman" w:hAnsi="Times New Roman" w:eastAsia="宋体" w:cs="Times New Roman"/>
      <w:b/>
      <w:sz w:val="30"/>
      <w:lang w:val="en-US" w:eastAsia="zh-CN" w:bidi="ar-SA"/>
    </w:rPr>
  </w:style>
  <w:style w:type="table" w:styleId="926" w:customStyle="1">
    <w:name w:val="网格型1"/>
    <w:basedOn w:val="884"/>
    <w:uiPriority w:val="99"/>
    <w:qFormat/>
    <w:rPr>
      <w:rFonts w:ascii="Times" w:hAnsi="Times" w:cs="Times"/>
    </w:rPr>
    <w:tblPr/>
  </w:style>
  <w:style w:type="character" w:styleId="927" w:customStyle="1">
    <w:name w:val="要点1"/>
    <w:uiPriority w:val="0"/>
    <w:qFormat/>
    <w:rPr>
      <w:rFonts w:cs="Times New Roman"/>
      <w:b/>
      <w:bCs/>
    </w:rPr>
  </w:style>
  <w:style w:type="character" w:styleId="928" w:customStyle="1">
    <w:name w:val="页码11"/>
    <w:uiPriority w:val="0"/>
    <w:qFormat/>
    <w:rPr>
      <w:rFonts w:cs="Times New Roman"/>
    </w:rPr>
  </w:style>
  <w:style w:type="character" w:styleId="929" w:customStyle="1">
    <w:name w:val="已访问的超链接1"/>
    <w:uiPriority w:val="99"/>
    <w:qFormat/>
    <w:rPr>
      <w:rFonts w:cs="Times New Roman"/>
      <w:color w:val="000000"/>
      <w:u w:val="none"/>
    </w:rPr>
  </w:style>
  <w:style w:type="character" w:styleId="930" w:customStyle="1">
    <w:name w:val="HTML 打字机11"/>
    <w:uiPriority w:val="99"/>
    <w:qFormat/>
    <w:rPr>
      <w:rFonts w:ascii="宋体" w:hAnsi="宋体" w:eastAsia="宋体" w:cs="宋体"/>
      <w:sz w:val="24"/>
      <w:szCs w:val="24"/>
    </w:rPr>
  </w:style>
  <w:style w:type="character" w:styleId="931" w:customStyle="1">
    <w:name w:val="超链接1"/>
    <w:uiPriority w:val="99"/>
    <w:qFormat/>
    <w:rPr>
      <w:rFonts w:cs="Times New Roman"/>
      <w:color w:val="000000"/>
      <w:u w:val="none"/>
    </w:rPr>
  </w:style>
  <w:style w:type="character" w:styleId="932" w:customStyle="1">
    <w:name w:val="批注引用11"/>
    <w:uiPriority w:val="0"/>
    <w:unhideWhenUsed/>
    <w:qFormat/>
    <w:rPr>
      <w:sz w:val="21"/>
      <w:szCs w:val="21"/>
    </w:rPr>
  </w:style>
  <w:style w:type="character" w:styleId="933" w:customStyle="1">
    <w:name w:val="页码1"/>
    <w:uiPriority w:val="0"/>
    <w:qFormat/>
  </w:style>
  <w:style w:type="paragraph" w:styleId="934" w:customStyle="1">
    <w:name w:val="标题 31"/>
    <w:basedOn w:val="687"/>
    <w:next w:val="935"/>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935" w:customStyle="1">
    <w:name w:val="正文缩进1"/>
    <w:basedOn w:val="687"/>
    <w:uiPriority w:val="0"/>
    <w:qFormat/>
    <w:pPr>
      <w:ind w:firstLine="420"/>
    </w:pPr>
    <w:rPr>
      <w:sz w:val="20"/>
    </w:rPr>
  </w:style>
  <w:style w:type="character" w:styleId="936" w:customStyle="1">
    <w:name w:val="style21"/>
    <w:uiPriority w:val="99"/>
    <w:qFormat/>
    <w:rPr>
      <w:sz w:val="22"/>
      <w:szCs w:val="22"/>
    </w:rPr>
  </w:style>
  <w:style w:type="character" w:styleId="937" w:customStyle="1">
    <w:name w:val="列出段落 字符"/>
    <w:uiPriority w:val="34"/>
    <w:qFormat/>
    <w:rPr>
      <w:sz w:val="21"/>
    </w:rPr>
  </w:style>
  <w:style w:type="character" w:styleId="938" w:customStyle="1">
    <w:name w:val="宋体&amp;Time5# Char"/>
    <w:link w:val="939"/>
    <w:uiPriority w:val="0"/>
    <w:qFormat/>
    <w:rPr>
      <w:rFonts w:ascii="Calibri" w:hAnsi="Calibri" w:eastAsia="Times New Roman"/>
      <w:sz w:val="21"/>
      <w:szCs w:val="21"/>
    </w:rPr>
  </w:style>
  <w:style w:type="paragraph" w:styleId="939" w:customStyle="1">
    <w:name w:val="宋体&amp;Time5#"/>
    <w:basedOn w:val="687"/>
    <w:link w:val="938"/>
    <w:uiPriority w:val="0"/>
    <w:qFormat/>
    <w:pPr>
      <w:jc w:val="center"/>
    </w:pPr>
    <w:rPr>
      <w:rFonts w:ascii="Calibri" w:hAnsi="Calibri" w:eastAsia="Times New Roman"/>
      <w:szCs w:val="21"/>
      <w:lang w:eastAsia="en-US"/>
    </w:rPr>
  </w:style>
  <w:style w:type="character" w:styleId="940" w:customStyle="1">
    <w:name w:val="访问过的超链接1"/>
    <w:uiPriority w:val="0"/>
    <w:qFormat/>
    <w:rPr>
      <w:color w:val="000000"/>
      <w:u w:val="none"/>
    </w:rPr>
  </w:style>
  <w:style w:type="character" w:styleId="941" w:customStyle="1">
    <w:name w:val="列出段落 Char"/>
    <w:link w:val="942"/>
    <w:uiPriority w:val="34"/>
    <w:qFormat/>
    <w:rPr>
      <w:sz w:val="21"/>
    </w:rPr>
  </w:style>
  <w:style w:type="paragraph" w:styleId="942" w:customStyle="1">
    <w:name w:val="列出段落1"/>
    <w:basedOn w:val="687"/>
    <w:link w:val="941"/>
    <w:uiPriority w:val="34"/>
    <w:qFormat/>
    <w:pPr>
      <w:ind w:firstLine="420"/>
    </w:pPr>
    <w:rPr>
      <w:lang w:eastAsia="en-US"/>
    </w:rPr>
  </w:style>
  <w:style w:type="character" w:styleId="943" w:customStyle="1">
    <w:name w:val="case31"/>
    <w:uiPriority w:val="0"/>
    <w:qFormat/>
    <w:rPr>
      <w:rFonts w:cs="Times New Roman"/>
      <w:spacing w:val="390"/>
      <w:sz w:val="21"/>
      <w:szCs w:val="21"/>
    </w:rPr>
  </w:style>
  <w:style w:type="character" w:styleId="944" w:customStyle="1">
    <w:name w:val="_正文 Char"/>
    <w:link w:val="945"/>
    <w:uiPriority w:val="0"/>
    <w:qFormat/>
    <w:rPr>
      <w:rFonts w:ascii="微软雅黑" w:hAnsi="微软雅黑"/>
    </w:rPr>
  </w:style>
  <w:style w:type="paragraph" w:styleId="945" w:customStyle="1">
    <w:name w:val="_正文"/>
    <w:basedOn w:val="687"/>
    <w:link w:val="944"/>
    <w:uiPriority w:val="0"/>
    <w:qFormat/>
    <w:pPr>
      <w:ind w:firstLine="200"/>
      <w:jc w:val="left"/>
      <w:spacing w:line="360" w:lineRule="auto"/>
      <w:widowControl/>
    </w:pPr>
    <w:rPr>
      <w:rFonts w:ascii="微软雅黑" w:hAnsi="微软雅黑"/>
      <w:sz w:val="20"/>
      <w:lang w:eastAsia="en-US"/>
    </w:rPr>
  </w:style>
  <w:style w:type="paragraph" w:styleId="946" w:customStyle="1">
    <w:name w:val="xl43"/>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47" w:customStyle="1">
    <w:name w:val="xl29"/>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8" w:customStyle="1">
    <w:name w:val="xl54"/>
    <w:basedOn w:val="68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49" w:customStyle="1">
    <w:name w:val="xl51"/>
    <w:basedOn w:val="68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50" w:customStyle="1">
    <w:name w:val="样式 首行缩进:  2 字符"/>
    <w:basedOn w:val="687"/>
    <w:uiPriority w:val="99"/>
    <w:qFormat/>
    <w:pPr>
      <w:ind w:firstLine="200"/>
      <w:spacing w:line="288" w:lineRule="auto"/>
    </w:pPr>
    <w:rPr>
      <w:rFonts w:ascii="仿宋_GB2312" w:hAnsi="Times" w:eastAsia="仿宋_GB2312" w:cs="仿宋_GB2312"/>
      <w:sz w:val="32"/>
      <w:szCs w:val="32"/>
    </w:rPr>
  </w:style>
  <w:style w:type="paragraph" w:styleId="951" w:customStyle="1">
    <w:name w:val="font13"/>
    <w:basedOn w:val="687"/>
    <w:uiPriority w:val="0"/>
    <w:qFormat/>
    <w:pPr>
      <w:jc w:val="left"/>
      <w:spacing w:before="100" w:beforeAutospacing="1" w:after="100" w:afterAutospacing="1"/>
      <w:widowControl/>
    </w:pPr>
    <w:rPr>
      <w:i/>
      <w:iCs/>
      <w:sz w:val="36"/>
      <w:szCs w:val="36"/>
    </w:rPr>
  </w:style>
  <w:style w:type="paragraph" w:styleId="952" w:customStyle="1">
    <w:name w:val="xl62"/>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53" w:customStyle="1">
    <w:name w:val="xl26"/>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4" w:customStyle="1">
    <w:name w:val="xl46"/>
    <w:basedOn w:val="687"/>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55" w:customStyle="1">
    <w:name w:val="xl39"/>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6" w:customStyle="1">
    <w:name w:val="xl30"/>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7" w:customStyle="1">
    <w:name w:val="xl42"/>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58" w:customStyle="1">
    <w:name w:val="样式 首行缩进:  2 字符1"/>
    <w:basedOn w:val="687"/>
    <w:uiPriority w:val="99"/>
    <w:qFormat/>
    <w:pPr>
      <w:ind w:firstLine="200"/>
      <w:spacing w:line="288" w:lineRule="auto"/>
    </w:pPr>
    <w:rPr>
      <w:rFonts w:ascii="仿宋_GB2312" w:hAnsi="Times" w:eastAsia="仿宋_GB2312" w:cs="仿宋_GB2312"/>
      <w:sz w:val="32"/>
      <w:szCs w:val="32"/>
    </w:rPr>
  </w:style>
  <w:style w:type="paragraph" w:styleId="959" w:customStyle="1">
    <w:name w:val="font7"/>
    <w:basedOn w:val="687"/>
    <w:uiPriority w:val="0"/>
    <w:qFormat/>
    <w:pPr>
      <w:jc w:val="left"/>
      <w:spacing w:before="100" w:beforeAutospacing="1" w:after="100" w:afterAutospacing="1"/>
      <w:widowControl/>
    </w:pPr>
    <w:rPr>
      <w:b/>
      <w:bCs/>
      <w:i/>
      <w:iCs/>
      <w:sz w:val="20"/>
    </w:rPr>
  </w:style>
  <w:style w:type="paragraph" w:styleId="960"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961" w:customStyle="1">
    <w:name w:val="xl45"/>
    <w:basedOn w:val="687"/>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62" w:customStyle="1">
    <w:name w:val="xl56"/>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63" w:customStyle="1">
    <w:name w:val="xl53"/>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64" w:customStyle="1">
    <w:name w:val="xl171"/>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65" w:customStyle="1">
    <w:name w:val="xl37"/>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66" w:customStyle="1">
    <w:name w:val="xl40"/>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67" w:customStyle="1">
    <w:name w:val="font5"/>
    <w:basedOn w:val="687"/>
    <w:uiPriority w:val="0"/>
    <w:qFormat/>
    <w:pPr>
      <w:jc w:val="left"/>
      <w:spacing w:before="100" w:beforeAutospacing="1" w:after="100" w:afterAutospacing="1"/>
      <w:widowControl/>
    </w:pPr>
    <w:rPr>
      <w:rFonts w:ascii="宋体" w:hAnsi="宋体"/>
      <w:sz w:val="18"/>
      <w:szCs w:val="18"/>
    </w:rPr>
  </w:style>
  <w:style w:type="paragraph" w:styleId="968" w:customStyle="1">
    <w:name w:val="xl48"/>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69" w:customStyle="1">
    <w:name w:val="Table Description"/>
    <w:basedOn w:val="687"/>
    <w:next w:val="687"/>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970" w:customStyle="1">
    <w:name w:val="xl6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71" w:customStyle="1">
    <w:name w:val="xl38"/>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2" w:customStyle="1">
    <w:name w:val="xl24"/>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3" w:customStyle="1">
    <w:name w:val="文件标题"/>
    <w:basedOn w:val="687"/>
    <w:uiPriority w:val="99"/>
    <w:qFormat/>
    <w:pPr>
      <w:jc w:val="center"/>
      <w:spacing w:line="640" w:lineRule="exact"/>
    </w:pPr>
    <w:rPr>
      <w:rFonts w:ascii="宋体" w:hAnsi="宋体" w:eastAsia="方正小标宋_GBK" w:cs="宋体"/>
      <w:sz w:val="44"/>
      <w:szCs w:val="44"/>
    </w:rPr>
  </w:style>
  <w:style w:type="paragraph" w:styleId="974" w:customStyle="1">
    <w:name w:val="文档正文"/>
    <w:basedOn w:val="687"/>
    <w:uiPriority w:val="0"/>
    <w:qFormat/>
    <w:pPr>
      <w:ind w:firstLine="567"/>
      <w:spacing w:line="312" w:lineRule="atLeast"/>
    </w:pPr>
    <w:rPr>
      <w:rFonts w:ascii="长城仿宋" w:eastAsia="长城仿宋"/>
      <w:sz w:val="28"/>
    </w:rPr>
  </w:style>
  <w:style w:type="paragraph" w:styleId="975" w:customStyle="1">
    <w:name w:val="xl31"/>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76" w:customStyle="1">
    <w:name w:val="font8"/>
    <w:basedOn w:val="687"/>
    <w:uiPriority w:val="0"/>
    <w:qFormat/>
    <w:pPr>
      <w:jc w:val="left"/>
      <w:spacing w:before="100" w:beforeAutospacing="1" w:after="100" w:afterAutospacing="1"/>
      <w:widowControl/>
    </w:pPr>
    <w:rPr>
      <w:rFonts w:ascii="宋体" w:hAnsi="宋体"/>
      <w:b/>
      <w:bCs/>
      <w:i/>
      <w:iCs/>
      <w:sz w:val="20"/>
    </w:rPr>
  </w:style>
  <w:style w:type="paragraph" w:styleId="977" w:customStyle="1">
    <w:name w:val="Figure Description"/>
    <w:next w:val="687"/>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978" w:customStyle="1">
    <w:name w:val="_标题 2"/>
    <w:basedOn w:val="879"/>
    <w:next w:val="945"/>
    <w:uiPriority w:val="0"/>
    <w:qFormat/>
    <w:pPr>
      <w:numPr>
        <w:ilvl w:val="1"/>
        <w:numId w:val="2"/>
      </w:numPr>
      <w:jc w:val="left"/>
      <w:keepLines/>
      <w:spacing w:before="260" w:after="260"/>
      <w:widowControl/>
    </w:pPr>
    <w:rPr>
      <w:rFonts w:ascii="微软雅黑" w:hAnsi="微软雅黑"/>
      <w:sz w:val="21"/>
    </w:rPr>
  </w:style>
  <w:style w:type="paragraph" w:styleId="979" w:customStyle="1">
    <w:name w:val="Block Label"/>
    <w:basedOn w:val="687"/>
    <w:next w:val="687"/>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980" w:customStyle="1">
    <w:name w:val="_标题 4"/>
    <w:basedOn w:val="881"/>
    <w:next w:val="945"/>
    <w:uiPriority w:val="0"/>
    <w:qFormat/>
    <w:pPr>
      <w:numPr>
        <w:ilvl w:val="3"/>
        <w:numId w:val="2"/>
      </w:numPr>
      <w:ind w:left="0" w:firstLine="283"/>
      <w:jc w:val="left"/>
      <w:keepLines/>
      <w:spacing w:before="260" w:after="260" w:line="377" w:lineRule="auto"/>
      <w:widowControl/>
    </w:pPr>
    <w:rPr>
      <w:rFonts w:ascii="微软雅黑" w:hAnsi="微软雅黑"/>
      <w:color w:val="000000"/>
      <w:sz w:val="20"/>
      <w:szCs w:val="21"/>
    </w:rPr>
  </w:style>
  <w:style w:type="paragraph" w:styleId="981" w:customStyle="1">
    <w:name w:val="Char Char Char Char"/>
    <w:basedOn w:val="892"/>
    <w:uiPriority w:val="0"/>
    <w:qFormat/>
    <w:pPr>
      <w:spacing w:line="360" w:lineRule="auto"/>
    </w:pPr>
    <w:rPr>
      <w:rFonts w:ascii="Tahoma" w:hAnsi="Tahoma"/>
      <w:sz w:val="24"/>
      <w:szCs w:val="24"/>
    </w:rPr>
  </w:style>
  <w:style w:type="paragraph" w:styleId="982" w:customStyle="1">
    <w:name w:val="xl58"/>
    <w:basedOn w:val="687"/>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83" w:customStyle="1">
    <w:name w:val="xl60"/>
    <w:basedOn w:val="687"/>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4" w:customStyle="1">
    <w:name w:val="xl49"/>
    <w:basedOn w:val="687"/>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85" w:customStyle="1">
    <w:name w:val="默认段落字体 Para Char"/>
    <w:basedOn w:val="687"/>
    <w:uiPriority w:val="0"/>
    <w:qFormat/>
    <w:pPr>
      <w:ind w:left="552" w:hanging="420"/>
      <w:tabs>
        <w:tab w:val="left" w:pos="552" w:leader="none"/>
      </w:tabs>
    </w:pPr>
    <w:rPr>
      <w:sz w:val="24"/>
      <w:szCs w:val="24"/>
    </w:rPr>
  </w:style>
  <w:style w:type="paragraph" w:styleId="986" w:customStyle="1">
    <w:name w:val="xl52"/>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87" w:customStyle="1">
    <w:name w:val="xl55"/>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88" w:customStyle="1">
    <w:name w:val="xl61"/>
    <w:basedOn w:val="687"/>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89" w:customStyle="1">
    <w:name w:val="xl36"/>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0" w:customStyle="1">
    <w:name w:val="xl57"/>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91" w:customStyle="1">
    <w:name w:val="xl47"/>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7"/>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3" w:customStyle="1">
    <w:name w:val="xl28"/>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4" w:customStyle="1">
    <w:name w:val="xl41"/>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5" w:customStyle="1">
    <w:name w:val="font6"/>
    <w:basedOn w:val="687"/>
    <w:uiPriority w:val="0"/>
    <w:qFormat/>
    <w:pPr>
      <w:jc w:val="left"/>
      <w:spacing w:before="100" w:beforeAutospacing="1" w:after="100" w:afterAutospacing="1"/>
      <w:widowControl/>
    </w:pPr>
    <w:rPr>
      <w:rFonts w:ascii="宋体" w:hAnsi="宋体"/>
      <w:b/>
      <w:bCs/>
      <w:sz w:val="20"/>
    </w:rPr>
  </w:style>
  <w:style w:type="paragraph" w:styleId="996" w:customStyle="1">
    <w:name w:val="主送"/>
    <w:basedOn w:val="687"/>
    <w:next w:val="687"/>
    <w:uiPriority w:val="99"/>
    <w:qFormat/>
    <w:pPr>
      <w:spacing w:line="336" w:lineRule="auto"/>
    </w:pPr>
    <w:rPr>
      <w:rFonts w:ascii="仿宋_GB2312" w:hAnsi="Times" w:eastAsia="仿宋_GB2312" w:cs="仿宋_GB2312"/>
      <w:sz w:val="32"/>
      <w:szCs w:val="32"/>
    </w:rPr>
  </w:style>
  <w:style w:type="paragraph" w:styleId="997" w:customStyle="1">
    <w:name w:val="_Style 22"/>
    <w:basedOn w:val="687"/>
    <w:uiPriority w:val="0"/>
    <w:qFormat/>
    <w:pPr>
      <w:ind w:firstLine="200"/>
      <w:spacing w:line="300" w:lineRule="auto"/>
    </w:pPr>
    <w:rPr>
      <w:rFonts w:ascii="宋体" w:hAnsi="Calibri" w:eastAsia="等线"/>
      <w:sz w:val="24"/>
      <w:szCs w:val="22"/>
    </w:rPr>
  </w:style>
  <w:style w:type="paragraph" w:styleId="998" w:customStyle="1">
    <w:name w:val="xl34"/>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9" w:customStyle="1">
    <w:name w:val="Char Char1 Char Char Char Char"/>
    <w:basedOn w:val="892"/>
    <w:uiPriority w:val="0"/>
    <w:qFormat/>
    <w:pPr>
      <w:ind w:left="357"/>
      <w:jc w:val="left"/>
      <w:spacing w:line="436" w:lineRule="exact"/>
      <w:outlineLvl w:val="3"/>
    </w:pPr>
    <w:rPr>
      <w:rFonts w:ascii="Tahoma" w:hAnsi="Tahoma"/>
      <w:b/>
      <w:sz w:val="24"/>
      <w:szCs w:val="24"/>
    </w:rPr>
  </w:style>
  <w:style w:type="paragraph" w:styleId="1000" w:customStyle="1">
    <w:name w:val="xl59"/>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01" w:customStyle="1">
    <w:name w:val="xl44"/>
    <w:basedOn w:val="68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02" w:customStyle="1">
    <w:name w:val="font9"/>
    <w:basedOn w:val="687"/>
    <w:uiPriority w:val="0"/>
    <w:qFormat/>
    <w:pPr>
      <w:jc w:val="left"/>
      <w:spacing w:before="100" w:beforeAutospacing="1" w:after="100" w:afterAutospacing="1"/>
      <w:widowControl/>
    </w:pPr>
    <w:rPr>
      <w:b/>
      <w:bCs/>
      <w:sz w:val="20"/>
    </w:rPr>
  </w:style>
  <w:style w:type="paragraph" w:styleId="1003"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1004" w:customStyle="1">
    <w:name w:val="_Style 1"/>
    <w:basedOn w:val="687"/>
    <w:uiPriority w:val="99"/>
    <w:qFormat/>
    <w:pPr>
      <w:ind w:firstLine="420"/>
    </w:pPr>
    <w:rPr>
      <w:szCs w:val="22"/>
    </w:rPr>
  </w:style>
  <w:style w:type="paragraph" w:styleId="1005"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006" w:customStyle="1">
    <w:name w:val="列出段落11"/>
    <w:basedOn w:val="687"/>
    <w:uiPriority w:val="34"/>
    <w:qFormat/>
    <w:pPr>
      <w:ind w:firstLine="420"/>
    </w:pPr>
    <w:rPr>
      <w:sz w:val="20"/>
    </w:rPr>
  </w:style>
  <w:style w:type="paragraph" w:styleId="100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08" w:customStyle="1">
    <w:name w:val="xl33"/>
    <w:basedOn w:val="68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09" w:customStyle="1">
    <w:name w:val="font11"/>
    <w:basedOn w:val="687"/>
    <w:uiPriority w:val="0"/>
    <w:qFormat/>
    <w:pPr>
      <w:jc w:val="left"/>
      <w:spacing w:before="100" w:beforeAutospacing="1" w:after="100" w:afterAutospacing="1"/>
      <w:widowControl/>
    </w:pPr>
    <w:rPr>
      <w:b/>
      <w:bCs/>
      <w:sz w:val="18"/>
      <w:szCs w:val="18"/>
    </w:rPr>
  </w:style>
  <w:style w:type="paragraph" w:styleId="1010" w:customStyle="1">
    <w:name w:val="xl25"/>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1" w:customStyle="1">
    <w:name w:val="Char1"/>
    <w:basedOn w:val="687"/>
    <w:uiPriority w:val="0"/>
    <w:qFormat/>
    <w:pPr>
      <w:jc w:val="left"/>
      <w:spacing w:after="160" w:line="240" w:lineRule="exact"/>
      <w:widowControl/>
    </w:pPr>
  </w:style>
  <w:style w:type="paragraph" w:styleId="1012"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013" w:customStyle="1">
    <w:name w:val="普通文字"/>
    <w:basedOn w:val="687"/>
    <w:next w:val="687"/>
    <w:uiPriority w:val="99"/>
    <w:qFormat/>
    <w:rPr>
      <w:rFonts w:ascii="宋体"/>
      <w:sz w:val="24"/>
    </w:rPr>
  </w:style>
  <w:style w:type="paragraph" w:styleId="1014" w:customStyle="1">
    <w:name w:val="font12"/>
    <w:basedOn w:val="687"/>
    <w:uiPriority w:val="0"/>
    <w:qFormat/>
    <w:pPr>
      <w:jc w:val="left"/>
      <w:spacing w:before="100" w:beforeAutospacing="1" w:after="100" w:afterAutospacing="1"/>
      <w:widowControl/>
    </w:pPr>
    <w:rPr>
      <w:rFonts w:ascii="宋体" w:hAnsi="宋体"/>
      <w:sz w:val="36"/>
      <w:szCs w:val="36"/>
    </w:rPr>
  </w:style>
  <w:style w:type="paragraph" w:styleId="1015" w:customStyle="1">
    <w:name w:val="xl35"/>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16" w:customStyle="1">
    <w:name w:val="_标题 1"/>
    <w:basedOn w:val="687"/>
    <w:next w:val="945"/>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017" w:customStyle="1">
    <w:name w:val="_标题 3"/>
    <w:basedOn w:val="880"/>
    <w:next w:val="945"/>
    <w:uiPriority w:val="0"/>
    <w:qFormat/>
    <w:pPr>
      <w:numPr>
        <w:ilvl w:val="2"/>
        <w:numId w:val="2"/>
      </w:numPr>
      <w:jc w:val="left"/>
      <w:keepLines/>
      <w:spacing w:before="260" w:after="260"/>
      <w:widowControl/>
    </w:pPr>
    <w:rPr>
      <w:rFonts w:ascii="微软雅黑" w:hAnsi="微软雅黑"/>
      <w:sz w:val="21"/>
      <w:szCs w:val="21"/>
    </w:rPr>
  </w:style>
  <w:style w:type="paragraph" w:styleId="1018" w:customStyle="1">
    <w:name w:val="xl50"/>
    <w:basedOn w:val="6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19" w:customStyle="1">
    <w:name w:val="Step"/>
    <w:basedOn w:val="687"/>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020" w:customStyle="1">
    <w:name w:val="xl32"/>
    <w:basedOn w:val="6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1" w:customStyle="1">
    <w:name w:val="font14"/>
    <w:basedOn w:val="687"/>
    <w:uiPriority w:val="0"/>
    <w:qFormat/>
    <w:pPr>
      <w:jc w:val="left"/>
      <w:spacing w:before="100" w:beforeAutospacing="1" w:after="100" w:afterAutospacing="1"/>
      <w:widowControl/>
    </w:pPr>
    <w:rPr>
      <w:sz w:val="36"/>
      <w:szCs w:val="36"/>
    </w:rPr>
  </w:style>
  <w:style w:type="paragraph" w:styleId="1022" w:customStyle="1">
    <w:name w:val="彩色列表 - 着色 11"/>
    <w:basedOn w:val="687"/>
    <w:uiPriority w:val="34"/>
    <w:qFormat/>
    <w:pPr>
      <w:ind w:firstLine="420"/>
    </w:pPr>
    <w:rPr>
      <w:szCs w:val="24"/>
    </w:rPr>
  </w:style>
  <w:style w:type="paragraph" w:styleId="1023" w:customStyle="1">
    <w:name w:val="font10"/>
    <w:basedOn w:val="687"/>
    <w:uiPriority w:val="0"/>
    <w:qFormat/>
    <w:pPr>
      <w:jc w:val="left"/>
      <w:spacing w:before="100" w:beforeAutospacing="1" w:after="100" w:afterAutospacing="1"/>
      <w:widowControl/>
    </w:pPr>
    <w:rPr>
      <w:rFonts w:ascii="楷体_GB2312" w:hAnsi="宋体" w:eastAsia="楷体_GB2312"/>
      <w:b/>
      <w:bCs/>
      <w:sz w:val="18"/>
      <w:szCs w:val="18"/>
    </w:rPr>
  </w:style>
  <w:style w:type="character" w:styleId="1024" w:customStyle="1">
    <w:name w:val="正文文本 字符"/>
    <w:uiPriority w:val="0"/>
    <w:semiHidden/>
    <w:qFormat/>
    <w:rPr>
      <w:rFonts w:cs="Times New Roman"/>
      <w:sz w:val="20"/>
      <w:szCs w:val="20"/>
    </w:rPr>
  </w:style>
  <w:style w:type="character" w:styleId="1025" w:customStyle="1">
    <w:name w:val="页脚 字符"/>
    <w:uiPriority w:val="99"/>
    <w:qFormat/>
    <w:rPr>
      <w:rFonts w:cs="Times New Roman"/>
      <w:sz w:val="18"/>
      <w:szCs w:val="18"/>
    </w:rPr>
  </w:style>
  <w:style w:type="character" w:styleId="1026" w:customStyle="1">
    <w:name w:val="正文文本缩进 字符"/>
    <w:uiPriority w:val="0"/>
    <w:semiHidden/>
    <w:qFormat/>
    <w:rPr>
      <w:rFonts w:cs="Times New Roman"/>
      <w:sz w:val="20"/>
      <w:szCs w:val="20"/>
    </w:rPr>
  </w:style>
  <w:style w:type="character" w:styleId="1027" w:customStyle="1">
    <w:name w:val="批注框文本 字符"/>
    <w:uiPriority w:val="0"/>
    <w:qFormat/>
    <w:rPr>
      <w:sz w:val="18"/>
      <w:szCs w:val="18"/>
    </w:rPr>
  </w:style>
  <w:style w:type="character" w:styleId="1028" w:customStyle="1">
    <w:name w:val="批注主题 字符"/>
    <w:uiPriority w:val="99"/>
    <w:semiHidden/>
    <w:qFormat/>
    <w:rPr>
      <w:b/>
      <w:bCs/>
      <w:sz w:val="21"/>
    </w:rPr>
  </w:style>
  <w:style w:type="character" w:styleId="1029" w:customStyle="1">
    <w:name w:val="正文文本缩进 2 字符"/>
    <w:uiPriority w:val="0"/>
    <w:semiHidden/>
    <w:qFormat/>
    <w:rPr>
      <w:rFonts w:cs="Times New Roman"/>
      <w:sz w:val="20"/>
      <w:szCs w:val="20"/>
    </w:rPr>
  </w:style>
  <w:style w:type="character" w:styleId="1030" w:customStyle="1">
    <w:name w:val="正文文本 2 字符"/>
    <w:uiPriority w:val="0"/>
    <w:semiHidden/>
    <w:qFormat/>
    <w:rPr>
      <w:rFonts w:cs="Times New Roman"/>
      <w:sz w:val="20"/>
      <w:szCs w:val="20"/>
    </w:rPr>
  </w:style>
  <w:style w:type="character" w:styleId="1031" w:customStyle="1">
    <w:name w:val="正文文本缩进 3 字符"/>
    <w:uiPriority w:val="0"/>
    <w:semiHidden/>
    <w:qFormat/>
    <w:rPr>
      <w:rFonts w:cs="Times New Roman"/>
      <w:sz w:val="16"/>
      <w:szCs w:val="16"/>
    </w:rPr>
  </w:style>
  <w:style w:type="character" w:styleId="1032" w:customStyle="1">
    <w:name w:val="标题 字符"/>
    <w:uiPriority w:val="99"/>
    <w:qFormat/>
    <w:rPr>
      <w:rFonts w:ascii="Cambria" w:hAnsi="Cambria" w:cs="Cambria"/>
      <w:b/>
      <w:bCs/>
      <w:sz w:val="32"/>
      <w:szCs w:val="32"/>
    </w:rPr>
  </w:style>
  <w:style w:type="character" w:styleId="1033" w:customStyle="1">
    <w:name w:val="文档结构图 字符"/>
    <w:uiPriority w:val="0"/>
    <w:semiHidden/>
    <w:qFormat/>
    <w:rPr>
      <w:rFonts w:cs="Times New Roman"/>
      <w:sz w:val="2"/>
    </w:rPr>
  </w:style>
  <w:style w:type="character" w:styleId="1034" w:customStyle="1">
    <w:name w:val="日期 字符"/>
    <w:uiPriority w:val="0"/>
    <w:semiHidden/>
    <w:qFormat/>
    <w:rPr>
      <w:rFonts w:cs="Times New Roman"/>
      <w:sz w:val="20"/>
      <w:szCs w:val="20"/>
    </w:rPr>
  </w:style>
  <w:style w:type="character" w:styleId="1035" w:customStyle="1">
    <w:name w:val="标题 2 字符"/>
    <w:uiPriority w:val="0"/>
    <w:semiHidden/>
    <w:qFormat/>
    <w:rPr>
      <w:rFonts w:ascii="Cambria" w:hAnsi="Cambria" w:eastAsia="宋体" w:cs="Times New Roman"/>
      <w:b/>
      <w:bCs/>
      <w:sz w:val="32"/>
      <w:szCs w:val="32"/>
    </w:rPr>
  </w:style>
  <w:style w:type="character" w:styleId="1036" w:customStyle="1">
    <w:name w:val="副标题 字符"/>
    <w:uiPriority w:val="11"/>
    <w:qFormat/>
    <w:rPr>
      <w:rFonts w:ascii="Calibri Light" w:hAnsi="Calibri Light"/>
      <w:b/>
      <w:bCs/>
      <w:sz w:val="32"/>
      <w:szCs w:val="32"/>
    </w:rPr>
  </w:style>
  <w:style w:type="character" w:styleId="1037" w:customStyle="1">
    <w:name w:val="标题 4 字符"/>
    <w:uiPriority w:val="0"/>
    <w:semiHidden/>
    <w:qFormat/>
    <w:rPr>
      <w:rFonts w:ascii="Cambria" w:hAnsi="Cambria" w:eastAsia="宋体" w:cs="Times New Roman"/>
      <w:b/>
      <w:bCs/>
      <w:sz w:val="28"/>
      <w:szCs w:val="28"/>
    </w:rPr>
  </w:style>
  <w:style w:type="character" w:styleId="1038" w:customStyle="1">
    <w:name w:val="标题 1 字符"/>
    <w:uiPriority w:val="0"/>
    <w:qFormat/>
    <w:rPr>
      <w:rFonts w:cs="Times New Roman"/>
      <w:b/>
      <w:bCs/>
      <w:sz w:val="44"/>
      <w:szCs w:val="44"/>
    </w:rPr>
  </w:style>
  <w:style w:type="character" w:styleId="1039" w:customStyle="1">
    <w:name w:val="标题 3 字符"/>
    <w:uiPriority w:val="0"/>
    <w:semiHidden/>
    <w:qFormat/>
    <w:rPr>
      <w:rFonts w:cs="Times New Roman"/>
      <w:b/>
      <w:bCs/>
      <w:sz w:val="32"/>
      <w:szCs w:val="32"/>
    </w:rPr>
  </w:style>
  <w:style w:type="character" w:styleId="1040" w:customStyle="1">
    <w:name w:val="列出段落 字符1"/>
    <w:uiPriority w:val="34"/>
    <w:qFormat/>
    <w:rPr>
      <w:sz w:val="21"/>
    </w:rPr>
  </w:style>
  <w:style w:type="character" w:styleId="1041" w:customStyle="1">
    <w:name w:val="标题 5 字符"/>
    <w:uiPriority w:val="0"/>
    <w:qFormat/>
    <w:rPr>
      <w:rFonts w:ascii="楷体_GB2312" w:eastAsia="楷体_GB2312"/>
      <w:bCs/>
      <w:sz w:val="28"/>
    </w:rPr>
  </w:style>
  <w:style w:type="character" w:styleId="1042" w:customStyle="1">
    <w:name w:val="页眉 字符"/>
    <w:uiPriority w:val="99"/>
    <w:qFormat/>
    <w:rPr>
      <w:rFonts w:cs="Times New Roman"/>
      <w:sz w:val="18"/>
      <w:szCs w:val="18"/>
    </w:rPr>
  </w:style>
  <w:style w:type="character" w:styleId="1043" w:customStyle="1">
    <w:name w:val="批注文字 字符"/>
    <w:uiPriority w:val="99"/>
    <w:semiHidden/>
    <w:qFormat/>
    <w:rPr>
      <w:sz w:val="21"/>
    </w:rPr>
  </w:style>
  <w:style w:type="paragraph" w:styleId="1044"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45" w:customStyle="1">
    <w:name w:val="Char1 Char Char Char"/>
    <w:basedOn w:val="687"/>
    <w:uiPriority w:val="0"/>
    <w:qFormat/>
    <w:rPr>
      <w:rFonts w:ascii="Tahoma" w:hAnsi="Tahoma"/>
      <w:sz w:val="24"/>
    </w:rPr>
  </w:style>
  <w:style w:type="paragraph" w:styleId="1046" w:customStyle="1">
    <w:name w:val="样式 小四 段前: 5 磅 段后: 5 磅 首行缩进:  2 字符"/>
    <w:basedOn w:val="687"/>
    <w:uiPriority w:val="0"/>
    <w:qFormat/>
    <w:pPr>
      <w:spacing w:line="360" w:lineRule="auto"/>
    </w:pPr>
    <w:rPr>
      <w:rFonts w:ascii="宋体" w:hAnsi="宋体"/>
      <w:szCs w:val="21"/>
    </w:rPr>
  </w:style>
  <w:style w:type="character" w:styleId="1047" w:customStyle="1">
    <w:name w:val="font21"/>
    <w:basedOn w:val="697"/>
    <w:uiPriority w:val="0"/>
    <w:qFormat/>
    <w:rPr>
      <w:rFonts w:hint="eastAsia" w:ascii="宋体" w:hAnsi="宋体" w:eastAsia="宋体" w:cs="宋体"/>
      <w:color w:val="ff0000"/>
      <w:sz w:val="18"/>
      <w:szCs w:val="18"/>
      <w:u w:val="none"/>
    </w:rPr>
  </w:style>
  <w:style w:type="character" w:styleId="1048" w:customStyle="1">
    <w:name w:val="font01"/>
    <w:uiPriority w:val="0"/>
    <w:qFormat/>
    <w:rPr>
      <w:rFonts w:hint="eastAsia" w:ascii="宋体" w:hAnsi="宋体" w:eastAsia="宋体" w:cs="宋体"/>
      <w:color w:val="000000"/>
      <w:sz w:val="18"/>
      <w:szCs w:val="18"/>
      <w:u w:val="none"/>
    </w:rPr>
  </w:style>
  <w:style w:type="character" w:styleId="1049" w:customStyle="1">
    <w:name w:val="font51"/>
    <w:uiPriority w:val="0"/>
    <w:qFormat/>
    <w:rPr>
      <w:rFonts w:hint="eastAsia" w:ascii="宋体" w:hAnsi="宋体" w:eastAsia="宋体" w:cs="宋体"/>
      <w:color w:val="000000"/>
      <w:sz w:val="18"/>
      <w:szCs w:val="18"/>
      <w:u w:val="none"/>
    </w:rPr>
  </w:style>
  <w:style w:type="paragraph" w:styleId="1050" w:customStyle="1">
    <w:name w:val="Other|1"/>
    <w:basedOn w:val="687"/>
    <w:uiPriority w:val="0"/>
    <w:qFormat/>
    <w:pPr>
      <w:spacing w:line="389" w:lineRule="auto"/>
    </w:pPr>
    <w:rPr>
      <w:rFonts w:ascii="宋体" w:hAnsi="宋体" w:cs="宋体"/>
      <w:sz w:val="22"/>
      <w:szCs w:val="22"/>
      <w:lang w:val="zh-TW" w:eastAsia="zh-TW" w:bidi="zh-TW"/>
    </w:rPr>
  </w:style>
  <w:style w:type="character" w:styleId="1051" w:customStyle="1">
    <w:name w:val="标题 1 字符1"/>
    <w:uiPriority w:val="0"/>
    <w:qFormat/>
    <w:rPr>
      <w:rFonts w:cs="Times New Roman"/>
      <w:b/>
      <w:bCs/>
      <w:sz w:val="44"/>
      <w:szCs w:val="44"/>
    </w:rPr>
  </w:style>
  <w:style w:type="character" w:styleId="1052" w:customStyle="1">
    <w:name w:val="页眉 字符1"/>
    <w:uiPriority w:val="0"/>
    <w:qFormat/>
    <w:rPr>
      <w:sz w:val="18"/>
      <w:szCs w:val="18"/>
    </w:rPr>
  </w:style>
  <w:style w:type="paragraph" w:styleId="1053" w:customStyle="1">
    <w:name w:val="Plain Text1"/>
    <w:basedOn w:val="687"/>
    <w:uiPriority w:val="99"/>
    <w:qFormat/>
    <w:rPr>
      <w:rFonts w:ascii="宋体" w:hAnsi="Courier New" w:eastAsia="楷体_GB2312" w:cs="宋体"/>
      <w:sz w:val="26"/>
      <w:szCs w:val="26"/>
    </w:rPr>
  </w:style>
  <w:style w:type="paragraph" w:styleId="1054"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character" w:styleId="1055" w:customStyle="1">
    <w:name w:val="批注引用1"/>
    <w:basedOn w:val="1056"/>
    <w:uiPriority w:val="0"/>
    <w:semiHidden/>
    <w:qFormat/>
    <w:rPr>
      <w:sz w:val="21"/>
      <w:lang w:val="en-US" w:eastAsia="zh-CN" w:bidi="ar-SA"/>
    </w:rPr>
  </w:style>
  <w:style w:type="character" w:styleId="1056" w:customStyle="1">
    <w:name w:val="默认段落字体1"/>
    <w:uiPriority w:val="1"/>
    <w:unhideWhenUsed/>
    <w:qFormat/>
  </w:style>
  <w:style w:type="paragraph" w:styleId="1057" w:customStyle="1">
    <w:name w:val="标题 41"/>
    <w:basedOn w:val="687"/>
    <w:next w:val="935"/>
    <w:uiPriority w:val="0"/>
    <w:qFormat/>
    <w:pPr>
      <w:keepLines/>
      <w:keepNext/>
      <w:spacing w:before="280" w:after="290" w:line="376" w:lineRule="auto"/>
      <w:outlineLvl w:val="3"/>
    </w:pPr>
    <w:rPr>
      <w:rFonts w:ascii="Arial" w:hAnsi="Arial" w:eastAsia="黑体"/>
      <w:b/>
      <w:bCs/>
      <w:sz w:val="28"/>
      <w:szCs w:val="28"/>
    </w:rPr>
  </w:style>
  <w:style w:type="paragraph" w:styleId="105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59" w:customStyle="1">
    <w:name w:val="纯文本1"/>
    <w:basedOn w:val="687"/>
    <w:uiPriority w:val="0"/>
    <w:qFormat/>
    <w:rPr>
      <w:rFonts w:ascii="宋体" w:hAnsi="Courier New"/>
      <w:sz w:val="20"/>
    </w:rPr>
  </w:style>
  <w:style w:type="paragraph" w:styleId="1060" w:customStyle="1">
    <w:name w:val="普通正文"/>
    <w:basedOn w:val="687"/>
    <w:uiPriority w:val="0"/>
    <w:qFormat/>
    <w:pPr>
      <w:ind w:firstLine="480"/>
      <w:jc w:val="left"/>
      <w:spacing w:before="120" w:after="120" w:line="360" w:lineRule="auto"/>
    </w:pPr>
    <w:rPr>
      <w:rFonts w:ascii="Arial" w:hAnsi="Arial"/>
      <w:sz w:val="24"/>
      <w:szCs w:val="24"/>
    </w:rPr>
  </w:style>
  <w:style w:type="paragraph" w:styleId="1061" w:customStyle="1">
    <w:name w:val="Char"/>
    <w:basedOn w:val="687"/>
    <w:uiPriority w:val="0"/>
    <w:qFormat/>
    <w:pPr>
      <w:ind w:firstLine="200"/>
      <w:tabs>
        <w:tab w:val="left" w:pos="360" w:leader="none"/>
      </w:tabs>
    </w:pPr>
    <w:rPr>
      <w:sz w:val="28"/>
      <w:szCs w:val="30"/>
    </w:rPr>
  </w:style>
  <w:style w:type="character" w:styleId="1062" w:customStyle="1">
    <w:name w:val="HTML 打字机1"/>
    <w:uiPriority w:val="99"/>
    <w:qFormat/>
    <w:rPr>
      <w:rFonts w:ascii="宋体" w:hAnsi="宋体" w:eastAsia="宋体" w:cs="宋体"/>
      <w:sz w:val="24"/>
      <w:szCs w:val="24"/>
    </w:rPr>
  </w:style>
  <w:style w:type="paragraph" w:styleId="1063" w:customStyle="1">
    <w:name w:val="页眉1"/>
    <w:basedOn w:val="687"/>
    <w:uiPriority w:val="99"/>
    <w:qFormat/>
    <w:pPr>
      <w:jc w:val="center"/>
      <w:tabs>
        <w:tab w:val="center" w:pos="4153" w:leader="none"/>
        <w:tab w:val="right" w:pos="8306" w:leader="none"/>
      </w:tabs>
      <w:pBdr>
        <w:bottom w:val="single" w:color="000000" w:sz="6" w:space="1"/>
      </w:pBdr>
    </w:pPr>
    <w:rPr>
      <w:sz w:val="18"/>
      <w:szCs w:val="18"/>
    </w:rPr>
  </w:style>
  <w:style w:type="paragraph" w:styleId="1064" w:customStyle="1">
    <w:name w:val="页脚1"/>
    <w:basedOn w:val="687"/>
    <w:uiPriority w:val="0"/>
    <w:qFormat/>
    <w:pPr>
      <w:jc w:val="left"/>
      <w:tabs>
        <w:tab w:val="center" w:pos="4153" w:leader="none"/>
        <w:tab w:val="right" w:pos="8306" w:leader="none"/>
      </w:tabs>
    </w:pPr>
    <w:rPr>
      <w:sz w:val="18"/>
      <w:szCs w:val="18"/>
    </w:rPr>
  </w:style>
  <w:style w:type="paragraph" w:styleId="1065" w:customStyle="1">
    <w:name w:val="纯文本2"/>
    <w:basedOn w:val="687"/>
    <w:link w:val="1066"/>
    <w:uiPriority w:val="0"/>
    <w:qFormat/>
    <w:rPr>
      <w:rFonts w:ascii="宋体" w:hAnsi="Calibri" w:cs="Calibri"/>
      <w:sz w:val="20"/>
      <w:szCs w:val="21"/>
    </w:rPr>
  </w:style>
  <w:style w:type="character" w:styleId="1066" w:customStyle="1">
    <w:name w:val="纯文本 Char"/>
    <w:basedOn w:val="883"/>
    <w:link w:val="1065"/>
    <w:uiPriority w:val="0"/>
    <w:qFormat/>
    <w:rPr>
      <w:rFonts w:ascii="宋体" w:hAnsi="Calibri" w:eastAsia="宋体" w:cs="Calibri"/>
      <w:szCs w:val="21"/>
    </w:rPr>
  </w:style>
  <w:style w:type="paragraph" w:styleId="106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正文2"/>
    <w:basedOn w:val="687"/>
    <w:uiPriority w:val="0"/>
    <w:qFormat/>
    <w:pPr>
      <w:ind w:firstLine="200"/>
      <w:jc w:val="left"/>
      <w:spacing w:after="160" w:line="360" w:lineRule="auto"/>
      <w:widowControl/>
    </w:pPr>
    <w:rPr>
      <w:rFonts w:ascii="Verdana" w:hAnsi="Verdana" w:eastAsia="黑体"/>
      <w:szCs w:val="20"/>
      <w:lang w:eastAsia="en-US"/>
    </w:rPr>
  </w:style>
  <w:style w:type="character" w:styleId="1069" w:customStyle="1">
    <w:name w:val="NormalCharacter1"/>
    <w:uiPriority w:val="0"/>
    <w:qFormat/>
    <w:rPr>
      <w:rFonts w:ascii="宋体" w:hAnsi="宋体" w:cs="宋体"/>
      <w:sz w:val="21"/>
      <w:szCs w:val="21"/>
      <w:lang w:val="en-US" w:eastAsia="zh-CN" w:bidi="ar-SA"/>
    </w:rPr>
  </w:style>
  <w:style w:type="character" w:styleId="1070" w:customStyle="1">
    <w:name w:val="NormalCharacter"/>
    <w:link w:val="1071"/>
    <w:uiPriority w:val="0"/>
    <w:qFormat/>
  </w:style>
  <w:style w:type="paragraph" w:styleId="1071" w:customStyle="1">
    <w:name w:val="UserStyle_4"/>
    <w:basedOn w:val="687"/>
    <w:link w:val="1070"/>
    <w:uiPriority w:val="99"/>
    <w:qFormat/>
  </w:style>
  <w:style w:type="paragraph" w:styleId="1072" w:customStyle="1">
    <w:name w:val="段"/>
    <w:next w:val="687"/>
    <w:uiPriority w:val="0"/>
    <w:qFormat/>
    <w:pPr>
      <w:ind w:firstLine="200"/>
      <w:jc w:val="both"/>
    </w:pPr>
    <w:rPr>
      <w:rFonts w:hint="default" w:ascii="宋体" w:hAnsi="Times New Roman" w:eastAsia="宋体" w:cs="Times New Roman"/>
      <w:sz w:val="21"/>
      <w:lang w:val="en-US" w:eastAsia="zh-CN" w:bidi="ar-SA"/>
    </w:rPr>
  </w:style>
  <w:style w:type="paragraph" w:styleId="1073" w:customStyle="1">
    <w:name w:val="Table Text"/>
    <w:basedOn w:val="687"/>
    <w:uiPriority w:val="0"/>
    <w:semiHidden/>
    <w:qFormat/>
    <w:rPr>
      <w:rFonts w:ascii="宋体" w:hAnsi="宋体" w:eastAsia="宋体" w:cs="宋体"/>
      <w:sz w:val="22"/>
      <w:szCs w:val="22"/>
      <w:lang w:val="en-US" w:eastAsia="en-US" w:bidi="ar-SA"/>
    </w:rPr>
  </w:style>
  <w:style w:type="table" w:styleId="1074" w:customStyle="1">
    <w:name w:val="Table Normal"/>
    <w:uiPriority w:val="0"/>
    <w:unhideWhenUsed/>
    <w:qFormat/>
    <w:tblPr>
      <w:tblCellMar>
        <w:left w:w="0" w:type="dxa"/>
        <w:top w:w="0" w:type="dxa"/>
        <w:right w:w="0" w:type="dxa"/>
        <w:bottom w:w="0" w:type="dxa"/>
      </w:tblCellMar>
    </w:tblPr>
  </w:style>
  <w:style w:type="numbering" w:styleId="167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方达平</cp:lastModifiedBy>
  <cp:revision>132</cp:revision>
  <dcterms:created xsi:type="dcterms:W3CDTF">2017-01-17T02:34:00Z</dcterms:created>
  <dcterms:modified xsi:type="dcterms:W3CDTF">2026-08-03T01:52:34Z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28063BBA853C4284A4C6A30DAE43B5A2_13</vt:lpwstr>
  </property>
  <property fmtid="{D5CDD505-2E9C-101B-9397-08002B2CF9AE}" pid="4" name="KSOTemplateDocerSaveRecord">
    <vt:lpwstr>eyJoZGlkIjoiYzJiNDU3NDM4NTViNzM0MGZiZmE5YzI0YWI1M2VjMjAiLCJ1c2VySWQiOiIxMDQ4OTYxMTY3In0=</vt:lpwstr>
  </property>
</Properties>
</file>